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7D5DF" w14:textId="3900BEE3" w:rsidR="00D219B7" w:rsidRDefault="0042592C" w:rsidP="007C74FE">
      <w:pPr>
        <w:pStyle w:val="Covertitle"/>
        <w:jc w:val="right"/>
      </w:pPr>
      <w:bookmarkStart w:id="0" w:name="_GoBack"/>
      <w:bookmarkEnd w:id="0"/>
      <w:r>
        <w:rPr>
          <w:noProof/>
        </w:rPr>
        <w:drawing>
          <wp:inline distT="0" distB="0" distL="0" distR="0" wp14:anchorId="5F8421C3" wp14:editId="3B859773">
            <wp:extent cx="1669267" cy="1089660"/>
            <wp:effectExtent l="0" t="0" r="7620" b="0"/>
            <wp:docPr id="3" name="Picture 3"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0368" cy="1096907"/>
                    </a:xfrm>
                    <a:prstGeom prst="rect">
                      <a:avLst/>
                    </a:prstGeom>
                    <a:noFill/>
                    <a:ln>
                      <a:noFill/>
                    </a:ln>
                  </pic:spPr>
                </pic:pic>
              </a:graphicData>
            </a:graphic>
          </wp:inline>
        </w:drawing>
      </w:r>
      <w:r w:rsidR="0092112A" w:rsidRPr="00422589">
        <w:rPr>
          <w:rFonts w:cs="Arial"/>
          <w:b w:val="0"/>
          <w:noProof/>
          <w:szCs w:val="22"/>
        </w:rPr>
        <mc:AlternateContent>
          <mc:Choice Requires="wps">
            <w:drawing>
              <wp:anchor distT="45720" distB="45720" distL="114300" distR="114300" simplePos="0" relativeHeight="251658240" behindDoc="1" locked="0" layoutInCell="1" allowOverlap="1" wp14:anchorId="40AD4482" wp14:editId="15DB8738">
                <wp:simplePos x="0" y="0"/>
                <wp:positionH relativeFrom="margin">
                  <wp:posOffset>-44450</wp:posOffset>
                </wp:positionH>
                <wp:positionV relativeFrom="page">
                  <wp:posOffset>1949450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4B01CD4D" w14:textId="5C891F47" w:rsidR="001B5C56" w:rsidRPr="00F84505" w:rsidRDefault="001B5C56" w:rsidP="0092112A">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D4482" id="_x0000_t202" coordsize="21600,21600" o:spt="202" path="m,l,21600r21600,l21600,xe">
                <v:stroke joinstyle="miter"/>
                <v:path gradientshapeok="t" o:connecttype="rect"/>
              </v:shapetype>
              <v:shape id="Text Box 2" o:spid="_x0000_s1026" type="#_x0000_t202" style="position:absolute;left:0;text-align:left;margin-left:-3.5pt;margin-top:153.5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" filled="f" stroked="f">
                <v:textbox inset="1mm">
                  <w:txbxContent>
                    <w:p w14:paraId="4B01CD4D" w14:textId="5C891F47" w:rsidR="001B5C56" w:rsidRPr="00F84505" w:rsidRDefault="001B5C56" w:rsidP="0092112A">
                      <w:pPr>
                        <w:rPr>
                          <w:rFonts w:ascii="Arial" w:hAnsi="Arial" w:cs="Arial"/>
                          <w:i/>
                          <w:sz w:val="14"/>
                          <w:szCs w:val="14"/>
                        </w:rPr>
                      </w:pPr>
                    </w:p>
                  </w:txbxContent>
                </v:textbox>
                <w10:wrap type="through" anchorx="margin" anchory="page"/>
              </v:shape>
            </w:pict>
          </mc:Fallback>
        </mc:AlternateContent>
      </w:r>
    </w:p>
    <w:p w14:paraId="4EDE092C" w14:textId="05C351D1" w:rsidR="00D219B7" w:rsidRDefault="00D219B7" w:rsidP="0042592C">
      <w:pPr>
        <w:pStyle w:val="Covertitle"/>
        <w:jc w:val="right"/>
      </w:pPr>
    </w:p>
    <w:p w14:paraId="02B8792B" w14:textId="4880803F" w:rsidR="00BA4F54" w:rsidRDefault="00BA4F54" w:rsidP="002C7620">
      <w:pPr>
        <w:pStyle w:val="Covertitle"/>
      </w:pPr>
    </w:p>
    <w:p w14:paraId="7A0D13E0" w14:textId="104D1B9C" w:rsidR="00BA4F54" w:rsidRDefault="00BA4F54" w:rsidP="002C7620">
      <w:pPr>
        <w:pStyle w:val="Covertitle"/>
      </w:pPr>
    </w:p>
    <w:p w14:paraId="7928E325" w14:textId="77777777" w:rsidR="00C252F0" w:rsidRDefault="00C252F0" w:rsidP="002C7620">
      <w:pPr>
        <w:pStyle w:val="Covertitle"/>
      </w:pPr>
    </w:p>
    <w:p w14:paraId="62CCA286" w14:textId="7625DCF4" w:rsidR="0042592C" w:rsidRDefault="00270E68" w:rsidP="0FBEC851">
      <w:pPr>
        <w:pStyle w:val="Cover-sub-title"/>
        <w:spacing w:after="240"/>
        <w:rPr>
          <w:rFonts w:eastAsia="Arial" w:cs="Arial"/>
          <w:b/>
          <w:bCs/>
          <w:sz w:val="52"/>
          <w:szCs w:val="52"/>
        </w:rPr>
      </w:pPr>
      <w:r>
        <w:rPr>
          <w:rFonts w:eastAsia="Arial" w:cs="Arial"/>
          <w:b/>
          <w:bCs/>
          <w:sz w:val="52"/>
          <w:szCs w:val="52"/>
        </w:rPr>
        <w:t>O</w:t>
      </w:r>
      <w:r w:rsidR="00586817">
        <w:rPr>
          <w:rFonts w:eastAsia="Arial" w:cs="Arial"/>
          <w:b/>
          <w:bCs/>
          <w:sz w:val="52"/>
          <w:szCs w:val="52"/>
        </w:rPr>
        <w:t>utsourced</w:t>
      </w:r>
      <w:r w:rsidR="00586817" w:rsidRPr="087D6D59">
        <w:rPr>
          <w:rFonts w:eastAsia="Arial" w:cs="Arial"/>
          <w:b/>
          <w:bCs/>
          <w:sz w:val="52"/>
          <w:szCs w:val="52"/>
        </w:rPr>
        <w:t xml:space="preserve"> </w:t>
      </w:r>
      <w:r w:rsidR="006A76AE">
        <w:rPr>
          <w:rFonts w:eastAsia="Arial" w:cs="Arial"/>
          <w:b/>
          <w:bCs/>
          <w:sz w:val="52"/>
          <w:szCs w:val="52"/>
        </w:rPr>
        <w:t>F</w:t>
      </w:r>
      <w:r>
        <w:rPr>
          <w:rFonts w:eastAsia="Arial" w:cs="Arial"/>
          <w:b/>
          <w:bCs/>
          <w:sz w:val="52"/>
          <w:szCs w:val="52"/>
        </w:rPr>
        <w:t xml:space="preserve">inance </w:t>
      </w:r>
      <w:r w:rsidR="006A76AE">
        <w:rPr>
          <w:rFonts w:eastAsia="Arial" w:cs="Arial"/>
          <w:b/>
          <w:bCs/>
          <w:sz w:val="52"/>
          <w:szCs w:val="52"/>
        </w:rPr>
        <w:t>S</w:t>
      </w:r>
      <w:r w:rsidR="0042592C">
        <w:rPr>
          <w:rFonts w:eastAsia="Arial" w:cs="Arial"/>
          <w:b/>
          <w:bCs/>
          <w:sz w:val="52"/>
          <w:szCs w:val="52"/>
        </w:rPr>
        <w:t xml:space="preserve">upport </w:t>
      </w:r>
      <w:r w:rsidR="006A76AE">
        <w:rPr>
          <w:rFonts w:eastAsia="Arial" w:cs="Arial"/>
          <w:b/>
          <w:bCs/>
          <w:sz w:val="52"/>
          <w:szCs w:val="52"/>
        </w:rPr>
        <w:t>S</w:t>
      </w:r>
      <w:r w:rsidR="087D6D59" w:rsidRPr="087D6D59">
        <w:rPr>
          <w:rFonts w:eastAsia="Arial" w:cs="Arial"/>
          <w:b/>
          <w:bCs/>
          <w:sz w:val="52"/>
          <w:szCs w:val="52"/>
        </w:rPr>
        <w:t>ervice</w:t>
      </w:r>
    </w:p>
    <w:p w14:paraId="31E72278" w14:textId="77777777" w:rsidR="0042592C" w:rsidRDefault="0042592C" w:rsidP="0FBEC851">
      <w:pPr>
        <w:pStyle w:val="Cover-sub-title"/>
        <w:spacing w:after="240"/>
        <w:rPr>
          <w:rFonts w:eastAsia="Arial" w:cs="Arial"/>
          <w:b/>
          <w:bCs/>
          <w:sz w:val="52"/>
          <w:szCs w:val="52"/>
        </w:rPr>
      </w:pPr>
    </w:p>
    <w:p w14:paraId="1559B677" w14:textId="19E5A2F8" w:rsidR="0FBEC851" w:rsidRPr="00C252F0" w:rsidRDefault="0042592C" w:rsidP="0FBEC851">
      <w:pPr>
        <w:pStyle w:val="Cover-sub-title"/>
        <w:spacing w:after="240"/>
        <w:rPr>
          <w:rFonts w:eastAsia="Arial" w:cs="Arial"/>
          <w:b/>
          <w:bCs/>
          <w:sz w:val="32"/>
          <w:szCs w:val="32"/>
        </w:rPr>
      </w:pPr>
      <w:bookmarkStart w:id="1" w:name="_Hlk5710238"/>
      <w:r w:rsidRPr="00C252F0">
        <w:rPr>
          <w:rFonts w:eastAsia="Arial" w:cs="Arial"/>
          <w:b/>
          <w:bCs/>
          <w:sz w:val="32"/>
          <w:szCs w:val="32"/>
        </w:rPr>
        <w:t>PART A: Invitation to Tender (ITT) – Information Document</w:t>
      </w:r>
      <w:r w:rsidR="087D6D59" w:rsidRPr="00C252F0">
        <w:rPr>
          <w:rFonts w:eastAsia="Arial" w:cs="Arial"/>
          <w:b/>
          <w:bCs/>
          <w:sz w:val="32"/>
          <w:szCs w:val="32"/>
        </w:rPr>
        <w:t xml:space="preserve"> </w:t>
      </w:r>
    </w:p>
    <w:p w14:paraId="7C7C05D0" w14:textId="41BBC6B5" w:rsidR="00017967" w:rsidRPr="00017967" w:rsidRDefault="00017967" w:rsidP="0FBEC851">
      <w:pPr>
        <w:pStyle w:val="Cover-sub-title"/>
        <w:spacing w:after="240"/>
        <w:rPr>
          <w:sz w:val="28"/>
          <w:szCs w:val="28"/>
        </w:rPr>
      </w:pPr>
      <w:r w:rsidRPr="00017967">
        <w:rPr>
          <w:rFonts w:eastAsia="Arial" w:cs="Arial"/>
          <w:b/>
          <w:bCs/>
          <w:sz w:val="28"/>
          <w:szCs w:val="28"/>
        </w:rPr>
        <w:t>April 2019</w:t>
      </w:r>
    </w:p>
    <w:bookmarkEnd w:id="1"/>
    <w:p w14:paraId="3728A3FA" w14:textId="77777777" w:rsidR="00C345F5" w:rsidRDefault="00C345F5" w:rsidP="00D219B7">
      <w:pPr>
        <w:pStyle w:val="Cover-sub-title"/>
        <w:spacing w:after="240"/>
      </w:pPr>
    </w:p>
    <w:p w14:paraId="5F8992B5" w14:textId="77777777" w:rsidR="00C345F5" w:rsidRDefault="00C345F5" w:rsidP="00D219B7">
      <w:pPr>
        <w:pStyle w:val="Cover-sub-title"/>
        <w:spacing w:after="240"/>
      </w:pPr>
    </w:p>
    <w:p w14:paraId="6BD6B415" w14:textId="77777777" w:rsidR="00C345F5" w:rsidRDefault="00C345F5" w:rsidP="00D219B7">
      <w:pPr>
        <w:pStyle w:val="Cover-sub-title"/>
        <w:spacing w:after="240"/>
      </w:pPr>
    </w:p>
    <w:p w14:paraId="4F61692A" w14:textId="77777777" w:rsidR="00C345F5" w:rsidRDefault="00C345F5" w:rsidP="00D219B7">
      <w:pPr>
        <w:pStyle w:val="Cover-sub-title"/>
        <w:spacing w:after="240"/>
      </w:pPr>
    </w:p>
    <w:p w14:paraId="5CEB199B" w14:textId="77777777" w:rsidR="00C345F5" w:rsidRDefault="00C345F5" w:rsidP="00D219B7">
      <w:pPr>
        <w:pStyle w:val="Cover-sub-title"/>
        <w:spacing w:after="240"/>
      </w:pPr>
    </w:p>
    <w:p w14:paraId="1521BD8F" w14:textId="5EAA97F6" w:rsidR="00E6609E" w:rsidRPr="00C6542E" w:rsidRDefault="00D219B7" w:rsidP="00D219B7">
      <w:pPr>
        <w:pStyle w:val="Cover-sub-title"/>
        <w:spacing w:after="240"/>
        <w:rPr>
          <w:b/>
          <w:sz w:val="24"/>
          <w:szCs w:val="24"/>
        </w:rPr>
      </w:pPr>
      <w:r w:rsidRPr="00C6542E">
        <w:rPr>
          <w:b/>
          <w:sz w:val="24"/>
          <w:szCs w:val="24"/>
        </w:rPr>
        <w:br w:type="page"/>
      </w:r>
    </w:p>
    <w:bookmarkStart w:id="2" w:name="_Toc535230005" w:displacedByCustomXml="next"/>
    <w:sdt>
      <w:sdtPr>
        <w:rPr>
          <w:rFonts w:ascii="Times New Roman" w:hAnsi="Times New Roman"/>
          <w:b w:val="0"/>
          <w:sz w:val="20"/>
        </w:rPr>
        <w:id w:val="-979458799"/>
        <w:docPartObj>
          <w:docPartGallery w:val="Table of Contents"/>
          <w:docPartUnique/>
        </w:docPartObj>
      </w:sdtPr>
      <w:sdtEndPr>
        <w:rPr>
          <w:bCs/>
          <w:noProof/>
        </w:rPr>
      </w:sdtEndPr>
      <w:sdtContent>
        <w:bookmarkStart w:id="3" w:name="_Toc394598456" w:displacedByCustomXml="prev"/>
        <w:p w14:paraId="3DF6EABF" w14:textId="77777777" w:rsidR="003D485B" w:rsidRDefault="003D485B" w:rsidP="003D485B">
          <w:pPr>
            <w:pStyle w:val="Heading8"/>
            <w:rPr>
              <w:rFonts w:ascii="Times New Roman" w:hAnsi="Times New Roman"/>
              <w:b w:val="0"/>
              <w:sz w:val="20"/>
            </w:rPr>
          </w:pPr>
        </w:p>
        <w:p w14:paraId="29490B68" w14:textId="77777777" w:rsidR="003D485B" w:rsidRDefault="003D485B" w:rsidP="003D485B">
          <w:pPr>
            <w:pStyle w:val="Heading8"/>
            <w:rPr>
              <w:sz w:val="28"/>
              <w:szCs w:val="28"/>
            </w:rPr>
          </w:pPr>
        </w:p>
        <w:p w14:paraId="107FEFBB" w14:textId="2409B199" w:rsidR="003D485B" w:rsidRDefault="003D485B" w:rsidP="003D485B">
          <w:pPr>
            <w:pStyle w:val="Heading8"/>
            <w:rPr>
              <w:sz w:val="32"/>
              <w:szCs w:val="32"/>
            </w:rPr>
          </w:pPr>
          <w:r w:rsidRPr="005609BD">
            <w:rPr>
              <w:sz w:val="32"/>
              <w:szCs w:val="32"/>
            </w:rPr>
            <w:t>Contents</w:t>
          </w:r>
          <w:bookmarkEnd w:id="3"/>
        </w:p>
        <w:p w14:paraId="22EEFFD1" w14:textId="77777777" w:rsidR="005609BD" w:rsidRPr="005609BD" w:rsidRDefault="005609BD" w:rsidP="005609BD"/>
        <w:p w14:paraId="171C95B4" w14:textId="0DE1B0D4" w:rsidR="003D485B" w:rsidRPr="005609BD" w:rsidRDefault="003D485B" w:rsidP="003D485B">
          <w:pPr>
            <w:pStyle w:val="TOC1"/>
            <w:tabs>
              <w:tab w:val="left" w:pos="400"/>
              <w:tab w:val="right" w:leader="dot" w:pos="9019"/>
            </w:tabs>
            <w:rPr>
              <w:rFonts w:eastAsiaTheme="minorEastAsia" w:cstheme="minorBidi"/>
              <w:b w:val="0"/>
              <w:bCs/>
              <w:caps/>
              <w:noProof/>
              <w:sz w:val="20"/>
              <w:szCs w:val="20"/>
            </w:rPr>
          </w:pPr>
          <w:r>
            <w:rPr>
              <w:rFonts w:asciiTheme="minorHAnsi" w:hAnsiTheme="minorHAnsi" w:cs="Arial"/>
            </w:rPr>
            <w:fldChar w:fldCharType="begin"/>
          </w:r>
          <w:r>
            <w:rPr>
              <w:rFonts w:cs="Arial"/>
            </w:rPr>
            <w:instrText xml:space="preserve"> TOC \o "1-1" \h \z \u </w:instrText>
          </w:r>
          <w:r>
            <w:rPr>
              <w:rFonts w:asciiTheme="minorHAnsi" w:hAnsiTheme="minorHAnsi" w:cs="Arial"/>
            </w:rPr>
            <w:fldChar w:fldCharType="separate"/>
          </w:r>
          <w:hyperlink w:anchor="_Toc449099544" w:history="1">
            <w:r w:rsidRPr="005609BD">
              <w:rPr>
                <w:rStyle w:val="Hyperlink"/>
                <w:noProof/>
                <w:sz w:val="20"/>
                <w:szCs w:val="20"/>
              </w:rPr>
              <w:t>1</w:t>
            </w:r>
            <w:r w:rsidRPr="005609BD">
              <w:rPr>
                <w:rFonts w:eastAsiaTheme="minorEastAsia" w:cstheme="minorBidi"/>
                <w:b w:val="0"/>
                <w:noProof/>
                <w:sz w:val="20"/>
                <w:szCs w:val="20"/>
              </w:rPr>
              <w:tab/>
            </w:r>
            <w:r w:rsidRPr="005609BD">
              <w:rPr>
                <w:rStyle w:val="Hyperlink"/>
                <w:noProof/>
                <w:sz w:val="20"/>
                <w:szCs w:val="20"/>
              </w:rPr>
              <w:t>I</w:t>
            </w:r>
            <w:r w:rsidR="00997D98" w:rsidRPr="005609BD">
              <w:rPr>
                <w:rStyle w:val="Hyperlink"/>
                <w:noProof/>
                <w:sz w:val="20"/>
                <w:szCs w:val="20"/>
              </w:rPr>
              <w:t>NTRODUCTION</w:t>
            </w:r>
            <w:r w:rsidRPr="005609BD">
              <w:rPr>
                <w:noProof/>
                <w:webHidden/>
                <w:sz w:val="20"/>
                <w:szCs w:val="20"/>
              </w:rPr>
              <w:tab/>
            </w:r>
            <w:r w:rsidR="00504CF1" w:rsidRPr="005609BD">
              <w:rPr>
                <w:noProof/>
                <w:webHidden/>
                <w:sz w:val="20"/>
                <w:szCs w:val="20"/>
              </w:rPr>
              <w:t>3</w:t>
            </w:r>
          </w:hyperlink>
        </w:p>
        <w:p w14:paraId="3EA7D9C8" w14:textId="6931DBD5" w:rsidR="003D485B" w:rsidRPr="005609BD" w:rsidRDefault="00A276B6" w:rsidP="003D485B">
          <w:pPr>
            <w:pStyle w:val="TOC1"/>
            <w:tabs>
              <w:tab w:val="left" w:pos="400"/>
              <w:tab w:val="right" w:leader="dot" w:pos="9019"/>
            </w:tabs>
            <w:rPr>
              <w:rFonts w:eastAsiaTheme="minorEastAsia" w:cstheme="minorBidi"/>
              <w:b w:val="0"/>
              <w:bCs/>
              <w:caps/>
              <w:noProof/>
              <w:sz w:val="20"/>
              <w:szCs w:val="20"/>
            </w:rPr>
          </w:pPr>
          <w:hyperlink w:anchor="_Toc449099545" w:history="1">
            <w:r w:rsidR="003D485B" w:rsidRPr="005609BD">
              <w:rPr>
                <w:rStyle w:val="Hyperlink"/>
                <w:noProof/>
                <w:sz w:val="20"/>
                <w:szCs w:val="20"/>
              </w:rPr>
              <w:t>2</w:t>
            </w:r>
            <w:r w:rsidR="003D485B" w:rsidRPr="005609BD">
              <w:rPr>
                <w:rFonts w:eastAsiaTheme="minorEastAsia" w:cstheme="minorBidi"/>
                <w:b w:val="0"/>
                <w:noProof/>
                <w:sz w:val="20"/>
                <w:szCs w:val="20"/>
              </w:rPr>
              <w:tab/>
            </w:r>
            <w:r w:rsidR="003D485B" w:rsidRPr="005609BD">
              <w:rPr>
                <w:rStyle w:val="Hyperlink"/>
                <w:noProof/>
                <w:sz w:val="20"/>
                <w:szCs w:val="20"/>
              </w:rPr>
              <w:t>T</w:t>
            </w:r>
            <w:r w:rsidR="00997D98" w:rsidRPr="005609BD">
              <w:rPr>
                <w:rStyle w:val="Hyperlink"/>
                <w:noProof/>
                <w:sz w:val="20"/>
                <w:szCs w:val="20"/>
              </w:rPr>
              <w:t>HE AUTHORITY</w:t>
            </w:r>
            <w:r w:rsidR="003D485B" w:rsidRPr="005609BD">
              <w:rPr>
                <w:noProof/>
                <w:webHidden/>
                <w:sz w:val="20"/>
                <w:szCs w:val="20"/>
              </w:rPr>
              <w:tab/>
            </w:r>
            <w:r w:rsidR="00504CF1" w:rsidRPr="005609BD">
              <w:rPr>
                <w:noProof/>
                <w:webHidden/>
                <w:sz w:val="20"/>
                <w:szCs w:val="20"/>
              </w:rPr>
              <w:t>3</w:t>
            </w:r>
          </w:hyperlink>
        </w:p>
        <w:p w14:paraId="485A9AC2" w14:textId="6D33C573" w:rsidR="003D485B" w:rsidRPr="005609BD" w:rsidRDefault="00A276B6" w:rsidP="003D485B">
          <w:pPr>
            <w:pStyle w:val="TOC1"/>
            <w:tabs>
              <w:tab w:val="left" w:pos="400"/>
              <w:tab w:val="right" w:leader="dot" w:pos="9019"/>
            </w:tabs>
            <w:rPr>
              <w:rFonts w:eastAsiaTheme="minorEastAsia" w:cstheme="minorBidi"/>
              <w:b w:val="0"/>
              <w:bCs/>
              <w:caps/>
              <w:noProof/>
              <w:sz w:val="20"/>
              <w:szCs w:val="20"/>
            </w:rPr>
          </w:pPr>
          <w:hyperlink w:anchor="_Toc449099546" w:history="1">
            <w:r w:rsidR="003D485B" w:rsidRPr="005609BD">
              <w:rPr>
                <w:rStyle w:val="Hyperlink"/>
                <w:noProof/>
                <w:sz w:val="20"/>
                <w:szCs w:val="20"/>
              </w:rPr>
              <w:t>3</w:t>
            </w:r>
            <w:r w:rsidR="003D485B" w:rsidRPr="005609BD">
              <w:rPr>
                <w:rFonts w:eastAsiaTheme="minorEastAsia" w:cstheme="minorBidi"/>
                <w:b w:val="0"/>
                <w:noProof/>
                <w:sz w:val="20"/>
                <w:szCs w:val="20"/>
              </w:rPr>
              <w:tab/>
            </w:r>
            <w:r w:rsidR="003D485B" w:rsidRPr="005609BD">
              <w:rPr>
                <w:rStyle w:val="Hyperlink"/>
                <w:noProof/>
                <w:sz w:val="20"/>
                <w:szCs w:val="20"/>
              </w:rPr>
              <w:t>O</w:t>
            </w:r>
            <w:r w:rsidR="00997D98" w:rsidRPr="005609BD">
              <w:rPr>
                <w:rStyle w:val="Hyperlink"/>
                <w:noProof/>
                <w:sz w:val="20"/>
                <w:szCs w:val="20"/>
              </w:rPr>
              <w:t>VERVIEW OF THE SERVICE</w:t>
            </w:r>
            <w:r w:rsidR="003D485B" w:rsidRPr="005609BD">
              <w:rPr>
                <w:noProof/>
                <w:webHidden/>
                <w:sz w:val="20"/>
                <w:szCs w:val="20"/>
              </w:rPr>
              <w:tab/>
            </w:r>
            <w:r w:rsidR="00504CF1" w:rsidRPr="005609BD">
              <w:rPr>
                <w:noProof/>
                <w:webHidden/>
                <w:sz w:val="20"/>
                <w:szCs w:val="20"/>
              </w:rPr>
              <w:t>4</w:t>
            </w:r>
          </w:hyperlink>
        </w:p>
        <w:p w14:paraId="56EFDACB" w14:textId="627F70EF" w:rsidR="003D485B" w:rsidRPr="005609BD" w:rsidRDefault="00A276B6" w:rsidP="003D485B">
          <w:pPr>
            <w:pStyle w:val="TOC1"/>
            <w:tabs>
              <w:tab w:val="left" w:pos="400"/>
              <w:tab w:val="right" w:leader="dot" w:pos="9019"/>
            </w:tabs>
            <w:rPr>
              <w:rFonts w:eastAsiaTheme="minorEastAsia" w:cstheme="minorBidi"/>
              <w:b w:val="0"/>
              <w:bCs/>
              <w:caps/>
              <w:noProof/>
              <w:sz w:val="20"/>
              <w:szCs w:val="20"/>
            </w:rPr>
          </w:pPr>
          <w:hyperlink w:anchor="_Toc449099547" w:history="1">
            <w:r w:rsidR="003D485B" w:rsidRPr="005609BD">
              <w:rPr>
                <w:rStyle w:val="Hyperlink"/>
                <w:noProof/>
                <w:sz w:val="20"/>
                <w:szCs w:val="20"/>
              </w:rPr>
              <w:t>4</w:t>
            </w:r>
            <w:r w:rsidR="003D485B" w:rsidRPr="005609BD">
              <w:rPr>
                <w:rFonts w:eastAsiaTheme="minorEastAsia" w:cstheme="minorBidi"/>
                <w:b w:val="0"/>
                <w:noProof/>
                <w:sz w:val="20"/>
                <w:szCs w:val="20"/>
              </w:rPr>
              <w:tab/>
            </w:r>
            <w:r w:rsidR="00997D98" w:rsidRPr="005609BD">
              <w:rPr>
                <w:rStyle w:val="Hyperlink"/>
                <w:noProof/>
                <w:sz w:val="20"/>
                <w:szCs w:val="20"/>
              </w:rPr>
              <w:t>INSTRUCTIONS TO BIDDERS</w:t>
            </w:r>
            <w:r w:rsidR="003D485B" w:rsidRPr="005609BD">
              <w:rPr>
                <w:noProof/>
                <w:webHidden/>
                <w:sz w:val="20"/>
                <w:szCs w:val="20"/>
              </w:rPr>
              <w:tab/>
            </w:r>
            <w:r w:rsidR="00504CF1" w:rsidRPr="005609BD">
              <w:rPr>
                <w:noProof/>
                <w:webHidden/>
                <w:sz w:val="20"/>
                <w:szCs w:val="20"/>
              </w:rPr>
              <w:t>5</w:t>
            </w:r>
          </w:hyperlink>
        </w:p>
        <w:p w14:paraId="4AA9812D" w14:textId="31087AD8" w:rsidR="003D485B" w:rsidRPr="005609BD" w:rsidRDefault="00A276B6" w:rsidP="003D485B">
          <w:pPr>
            <w:pStyle w:val="TOC1"/>
            <w:tabs>
              <w:tab w:val="left" w:pos="400"/>
              <w:tab w:val="right" w:leader="dot" w:pos="9019"/>
            </w:tabs>
            <w:rPr>
              <w:rFonts w:eastAsiaTheme="minorEastAsia" w:cstheme="minorBidi"/>
              <w:b w:val="0"/>
              <w:bCs/>
              <w:caps/>
              <w:noProof/>
              <w:sz w:val="20"/>
              <w:szCs w:val="20"/>
            </w:rPr>
          </w:pPr>
          <w:hyperlink w:anchor="_Toc449099548" w:history="1">
            <w:r w:rsidR="003D485B" w:rsidRPr="005609BD">
              <w:rPr>
                <w:rStyle w:val="Hyperlink"/>
                <w:noProof/>
                <w:sz w:val="20"/>
                <w:szCs w:val="20"/>
              </w:rPr>
              <w:t>5</w:t>
            </w:r>
            <w:r w:rsidR="003D485B" w:rsidRPr="005609BD">
              <w:rPr>
                <w:rFonts w:eastAsiaTheme="minorEastAsia" w:cstheme="minorBidi"/>
                <w:b w:val="0"/>
                <w:noProof/>
                <w:sz w:val="20"/>
                <w:szCs w:val="20"/>
              </w:rPr>
              <w:tab/>
            </w:r>
            <w:r w:rsidR="00997D98" w:rsidRPr="005609BD">
              <w:rPr>
                <w:rStyle w:val="Hyperlink"/>
                <w:noProof/>
                <w:sz w:val="20"/>
                <w:szCs w:val="20"/>
              </w:rPr>
              <w:t>INDICATIVE PROCUREMENT TIMELINES</w:t>
            </w:r>
            <w:r w:rsidR="003D485B" w:rsidRPr="005609BD">
              <w:rPr>
                <w:noProof/>
                <w:webHidden/>
                <w:sz w:val="20"/>
                <w:szCs w:val="20"/>
              </w:rPr>
              <w:tab/>
            </w:r>
            <w:r w:rsidR="00504CF1" w:rsidRPr="005609BD">
              <w:rPr>
                <w:noProof/>
                <w:webHidden/>
                <w:sz w:val="20"/>
                <w:szCs w:val="20"/>
              </w:rPr>
              <w:t>6</w:t>
            </w:r>
          </w:hyperlink>
        </w:p>
        <w:p w14:paraId="63CD769C" w14:textId="46F0D42A" w:rsidR="003D485B" w:rsidRPr="005609BD" w:rsidRDefault="00A276B6" w:rsidP="003D485B">
          <w:pPr>
            <w:pStyle w:val="TOC1"/>
            <w:tabs>
              <w:tab w:val="left" w:pos="400"/>
              <w:tab w:val="right" w:leader="dot" w:pos="9019"/>
            </w:tabs>
            <w:rPr>
              <w:rFonts w:eastAsiaTheme="minorEastAsia" w:cstheme="minorBidi"/>
              <w:b w:val="0"/>
              <w:bCs/>
              <w:caps/>
              <w:noProof/>
              <w:sz w:val="20"/>
              <w:szCs w:val="20"/>
            </w:rPr>
          </w:pPr>
          <w:hyperlink w:anchor="_Toc449099549" w:history="1">
            <w:r w:rsidR="003D485B" w:rsidRPr="005609BD">
              <w:rPr>
                <w:rStyle w:val="Hyperlink"/>
                <w:noProof/>
                <w:sz w:val="20"/>
                <w:szCs w:val="20"/>
              </w:rPr>
              <w:t>6</w:t>
            </w:r>
            <w:r w:rsidR="003D485B" w:rsidRPr="005609BD">
              <w:rPr>
                <w:rFonts w:eastAsiaTheme="minorEastAsia" w:cstheme="minorBidi"/>
                <w:b w:val="0"/>
                <w:noProof/>
                <w:sz w:val="20"/>
                <w:szCs w:val="20"/>
              </w:rPr>
              <w:tab/>
            </w:r>
            <w:r w:rsidR="00997D98" w:rsidRPr="005609BD">
              <w:rPr>
                <w:rStyle w:val="Hyperlink"/>
                <w:noProof/>
                <w:sz w:val="20"/>
                <w:szCs w:val="20"/>
              </w:rPr>
              <w:t>CONTENT AND AMENDMENTS</w:t>
            </w:r>
            <w:r w:rsidR="003D485B" w:rsidRPr="005609BD">
              <w:rPr>
                <w:noProof/>
                <w:webHidden/>
                <w:sz w:val="20"/>
                <w:szCs w:val="20"/>
              </w:rPr>
              <w:tab/>
            </w:r>
            <w:r w:rsidR="004C01EF">
              <w:rPr>
                <w:noProof/>
                <w:webHidden/>
                <w:sz w:val="20"/>
                <w:szCs w:val="20"/>
              </w:rPr>
              <w:t>6</w:t>
            </w:r>
          </w:hyperlink>
        </w:p>
        <w:p w14:paraId="5C4C21A7" w14:textId="5CB5D6CD" w:rsidR="003D485B" w:rsidRPr="005609BD" w:rsidRDefault="00A276B6" w:rsidP="003D485B">
          <w:pPr>
            <w:pStyle w:val="TOC1"/>
            <w:tabs>
              <w:tab w:val="left" w:pos="400"/>
              <w:tab w:val="right" w:leader="dot" w:pos="9019"/>
            </w:tabs>
            <w:rPr>
              <w:rFonts w:eastAsiaTheme="minorEastAsia" w:cstheme="minorBidi"/>
              <w:b w:val="0"/>
              <w:bCs/>
              <w:caps/>
              <w:noProof/>
              <w:sz w:val="20"/>
              <w:szCs w:val="20"/>
            </w:rPr>
          </w:pPr>
          <w:hyperlink w:anchor="_Toc449099550" w:history="1">
            <w:r w:rsidR="003D485B" w:rsidRPr="005609BD">
              <w:rPr>
                <w:rStyle w:val="Hyperlink"/>
                <w:noProof/>
                <w:sz w:val="20"/>
                <w:szCs w:val="20"/>
              </w:rPr>
              <w:t>7</w:t>
            </w:r>
            <w:r w:rsidR="003D485B" w:rsidRPr="005609BD">
              <w:rPr>
                <w:rFonts w:eastAsiaTheme="minorEastAsia" w:cstheme="minorBidi"/>
                <w:b w:val="0"/>
                <w:noProof/>
                <w:sz w:val="20"/>
                <w:szCs w:val="20"/>
              </w:rPr>
              <w:tab/>
            </w:r>
            <w:r w:rsidR="00997D98" w:rsidRPr="005609BD">
              <w:rPr>
                <w:rStyle w:val="Hyperlink"/>
                <w:noProof/>
                <w:sz w:val="20"/>
                <w:szCs w:val="20"/>
              </w:rPr>
              <w:t>INSTRUCTIONS FOR THE RETURN OF TENDERS</w:t>
            </w:r>
            <w:r w:rsidR="003D485B" w:rsidRPr="005609BD">
              <w:rPr>
                <w:noProof/>
                <w:webHidden/>
                <w:sz w:val="20"/>
                <w:szCs w:val="20"/>
              </w:rPr>
              <w:tab/>
            </w:r>
            <w:r w:rsidR="00CA1032">
              <w:rPr>
                <w:noProof/>
                <w:webHidden/>
                <w:sz w:val="20"/>
                <w:szCs w:val="20"/>
              </w:rPr>
              <w:t>7</w:t>
            </w:r>
          </w:hyperlink>
        </w:p>
        <w:p w14:paraId="6FB3DB7B" w14:textId="3EE232AF" w:rsidR="003D485B" w:rsidRPr="005609BD" w:rsidRDefault="00A276B6" w:rsidP="003D485B">
          <w:pPr>
            <w:pStyle w:val="TOC1"/>
            <w:tabs>
              <w:tab w:val="left" w:pos="400"/>
              <w:tab w:val="right" w:leader="dot" w:pos="9019"/>
            </w:tabs>
            <w:rPr>
              <w:rFonts w:eastAsiaTheme="minorEastAsia" w:cstheme="minorBidi"/>
              <w:b w:val="0"/>
              <w:bCs/>
              <w:caps/>
              <w:noProof/>
              <w:sz w:val="20"/>
              <w:szCs w:val="20"/>
            </w:rPr>
          </w:pPr>
          <w:hyperlink w:anchor="_Toc449099551" w:history="1">
            <w:r w:rsidR="003D485B" w:rsidRPr="005609BD">
              <w:rPr>
                <w:rStyle w:val="Hyperlink"/>
                <w:rFonts w:ascii="Arial Bold" w:hAnsi="Arial Bold" w:cs="Arial"/>
                <w:noProof/>
                <w:sz w:val="20"/>
                <w:szCs w:val="20"/>
              </w:rPr>
              <w:t>8</w:t>
            </w:r>
            <w:r w:rsidR="003D485B" w:rsidRPr="005609BD">
              <w:rPr>
                <w:rFonts w:eastAsiaTheme="minorEastAsia" w:cstheme="minorBidi"/>
                <w:b w:val="0"/>
                <w:noProof/>
                <w:sz w:val="20"/>
                <w:szCs w:val="20"/>
              </w:rPr>
              <w:tab/>
            </w:r>
            <w:r w:rsidR="00997D98" w:rsidRPr="005609BD">
              <w:rPr>
                <w:rStyle w:val="Hyperlink"/>
                <w:noProof/>
                <w:sz w:val="20"/>
                <w:szCs w:val="20"/>
              </w:rPr>
              <w:t>TRANSPARENCY</w:t>
            </w:r>
            <w:r w:rsidR="003D485B" w:rsidRPr="005609BD">
              <w:rPr>
                <w:noProof/>
                <w:webHidden/>
                <w:sz w:val="20"/>
                <w:szCs w:val="20"/>
              </w:rPr>
              <w:tab/>
            </w:r>
            <w:r w:rsidR="00CA1032">
              <w:rPr>
                <w:noProof/>
                <w:webHidden/>
                <w:sz w:val="20"/>
                <w:szCs w:val="20"/>
              </w:rPr>
              <w:t>7</w:t>
            </w:r>
          </w:hyperlink>
        </w:p>
        <w:p w14:paraId="61F7F963" w14:textId="6BE57828" w:rsidR="003D485B" w:rsidRPr="005609BD" w:rsidRDefault="00A276B6" w:rsidP="003D485B">
          <w:pPr>
            <w:pStyle w:val="TOC1"/>
            <w:tabs>
              <w:tab w:val="left" w:pos="400"/>
              <w:tab w:val="right" w:leader="dot" w:pos="9019"/>
            </w:tabs>
            <w:rPr>
              <w:rFonts w:eastAsiaTheme="minorEastAsia" w:cstheme="minorBidi"/>
              <w:b w:val="0"/>
              <w:bCs/>
              <w:caps/>
              <w:noProof/>
              <w:sz w:val="20"/>
              <w:szCs w:val="20"/>
            </w:rPr>
          </w:pPr>
          <w:hyperlink w:anchor="_Toc449099552" w:history="1">
            <w:r w:rsidR="003D485B" w:rsidRPr="005609BD">
              <w:rPr>
                <w:rStyle w:val="Hyperlink"/>
                <w:noProof/>
                <w:sz w:val="20"/>
                <w:szCs w:val="20"/>
              </w:rPr>
              <w:t>9</w:t>
            </w:r>
            <w:r w:rsidR="003D485B" w:rsidRPr="005609BD">
              <w:rPr>
                <w:rFonts w:eastAsiaTheme="minorEastAsia" w:cstheme="minorBidi"/>
                <w:b w:val="0"/>
                <w:noProof/>
                <w:sz w:val="20"/>
                <w:szCs w:val="20"/>
              </w:rPr>
              <w:tab/>
            </w:r>
            <w:r w:rsidR="00997D98" w:rsidRPr="005609BD">
              <w:rPr>
                <w:rStyle w:val="Hyperlink"/>
                <w:noProof/>
                <w:sz w:val="20"/>
                <w:szCs w:val="20"/>
              </w:rPr>
              <w:t>CANVASSING AND BIDDER CONDUCT</w:t>
            </w:r>
            <w:r w:rsidR="003D485B" w:rsidRPr="005609BD">
              <w:rPr>
                <w:noProof/>
                <w:webHidden/>
                <w:sz w:val="20"/>
                <w:szCs w:val="20"/>
              </w:rPr>
              <w:tab/>
            </w:r>
            <w:r w:rsidR="003F7B33">
              <w:rPr>
                <w:noProof/>
                <w:webHidden/>
                <w:sz w:val="20"/>
                <w:szCs w:val="20"/>
              </w:rPr>
              <w:t>8</w:t>
            </w:r>
          </w:hyperlink>
        </w:p>
        <w:p w14:paraId="012746FA" w14:textId="50E8C599" w:rsidR="003D485B" w:rsidRPr="005609BD" w:rsidRDefault="00A276B6" w:rsidP="003D485B">
          <w:pPr>
            <w:pStyle w:val="TOC1"/>
            <w:tabs>
              <w:tab w:val="left" w:pos="600"/>
              <w:tab w:val="right" w:leader="dot" w:pos="9019"/>
            </w:tabs>
            <w:rPr>
              <w:rFonts w:eastAsiaTheme="minorEastAsia" w:cstheme="minorBidi"/>
              <w:b w:val="0"/>
              <w:bCs/>
              <w:caps/>
              <w:noProof/>
              <w:sz w:val="20"/>
              <w:szCs w:val="20"/>
            </w:rPr>
          </w:pPr>
          <w:hyperlink w:anchor="_Toc449099553" w:history="1">
            <w:r w:rsidR="003D485B" w:rsidRPr="005609BD">
              <w:rPr>
                <w:rStyle w:val="Hyperlink"/>
                <w:noProof/>
                <w:sz w:val="20"/>
                <w:szCs w:val="20"/>
              </w:rPr>
              <w:t>10</w:t>
            </w:r>
            <w:r w:rsidR="003D485B" w:rsidRPr="005609BD">
              <w:rPr>
                <w:rFonts w:eastAsiaTheme="minorEastAsia" w:cstheme="minorBidi"/>
                <w:b w:val="0"/>
                <w:noProof/>
                <w:sz w:val="20"/>
                <w:szCs w:val="20"/>
              </w:rPr>
              <w:t xml:space="preserve">   </w:t>
            </w:r>
            <w:r w:rsidR="00997D98" w:rsidRPr="005609BD">
              <w:rPr>
                <w:rStyle w:val="Hyperlink"/>
                <w:noProof/>
                <w:sz w:val="20"/>
                <w:szCs w:val="20"/>
              </w:rPr>
              <w:t>CONFLICTS OF INTEREST</w:t>
            </w:r>
            <w:r w:rsidR="003D485B" w:rsidRPr="005609BD">
              <w:rPr>
                <w:noProof/>
                <w:webHidden/>
                <w:sz w:val="20"/>
                <w:szCs w:val="20"/>
              </w:rPr>
              <w:tab/>
            </w:r>
            <w:r w:rsidR="003F7B33">
              <w:rPr>
                <w:noProof/>
                <w:webHidden/>
                <w:sz w:val="20"/>
                <w:szCs w:val="20"/>
              </w:rPr>
              <w:t>8</w:t>
            </w:r>
          </w:hyperlink>
        </w:p>
        <w:p w14:paraId="5ADA8989" w14:textId="1ADD9C9F" w:rsidR="003D485B" w:rsidRPr="005609BD" w:rsidRDefault="00A276B6" w:rsidP="003D485B">
          <w:pPr>
            <w:pStyle w:val="TOC1"/>
            <w:tabs>
              <w:tab w:val="left" w:pos="600"/>
              <w:tab w:val="right" w:leader="dot" w:pos="9019"/>
            </w:tabs>
            <w:rPr>
              <w:rFonts w:eastAsiaTheme="minorEastAsia" w:cstheme="minorBidi"/>
              <w:b w:val="0"/>
              <w:bCs/>
              <w:caps/>
              <w:noProof/>
              <w:sz w:val="20"/>
              <w:szCs w:val="20"/>
            </w:rPr>
          </w:pPr>
          <w:hyperlink w:anchor="_Toc449099554" w:history="1">
            <w:r w:rsidR="003D485B" w:rsidRPr="005609BD">
              <w:rPr>
                <w:rStyle w:val="Hyperlink"/>
                <w:noProof/>
                <w:sz w:val="20"/>
                <w:szCs w:val="20"/>
              </w:rPr>
              <w:t>11</w:t>
            </w:r>
            <w:r w:rsidR="00997D98" w:rsidRPr="005609BD">
              <w:rPr>
                <w:rStyle w:val="Hyperlink"/>
                <w:noProof/>
                <w:sz w:val="20"/>
                <w:szCs w:val="20"/>
              </w:rPr>
              <w:t xml:space="preserve">   </w:t>
            </w:r>
            <w:r w:rsidR="00997D98" w:rsidRPr="005609BD">
              <w:rPr>
                <w:rFonts w:eastAsiaTheme="minorEastAsia" w:cstheme="minorBidi"/>
                <w:noProof/>
                <w:sz w:val="20"/>
                <w:szCs w:val="20"/>
              </w:rPr>
              <w:t>ACCEPTANCE OF TENDERS</w:t>
            </w:r>
            <w:r w:rsidR="003D485B" w:rsidRPr="005609BD">
              <w:rPr>
                <w:noProof/>
                <w:webHidden/>
                <w:sz w:val="20"/>
                <w:szCs w:val="20"/>
              </w:rPr>
              <w:tab/>
            </w:r>
            <w:r w:rsidR="006B197E">
              <w:rPr>
                <w:noProof/>
                <w:webHidden/>
                <w:sz w:val="20"/>
                <w:szCs w:val="20"/>
              </w:rPr>
              <w:t>8</w:t>
            </w:r>
          </w:hyperlink>
        </w:p>
        <w:p w14:paraId="0CDB26C3" w14:textId="21F4568B" w:rsidR="003D485B" w:rsidRPr="005609BD" w:rsidRDefault="00A276B6" w:rsidP="003D485B">
          <w:pPr>
            <w:pStyle w:val="TOC1"/>
            <w:tabs>
              <w:tab w:val="left" w:pos="600"/>
              <w:tab w:val="right" w:leader="dot" w:pos="9019"/>
            </w:tabs>
            <w:rPr>
              <w:rFonts w:eastAsiaTheme="minorEastAsia" w:cstheme="minorBidi"/>
              <w:b w:val="0"/>
              <w:bCs/>
              <w:caps/>
              <w:noProof/>
              <w:sz w:val="20"/>
              <w:szCs w:val="20"/>
            </w:rPr>
          </w:pPr>
          <w:hyperlink w:anchor="_Toc449099555" w:history="1">
            <w:r w:rsidR="003D485B" w:rsidRPr="005609BD">
              <w:rPr>
                <w:rStyle w:val="Hyperlink"/>
                <w:noProof/>
                <w:sz w:val="20"/>
                <w:szCs w:val="20"/>
              </w:rPr>
              <w:t>12</w:t>
            </w:r>
            <w:r w:rsidR="00997D98" w:rsidRPr="005609BD">
              <w:rPr>
                <w:rFonts w:eastAsiaTheme="minorEastAsia" w:cstheme="minorBidi"/>
                <w:b w:val="0"/>
                <w:noProof/>
                <w:sz w:val="20"/>
                <w:szCs w:val="20"/>
              </w:rPr>
              <w:t xml:space="preserve">   </w:t>
            </w:r>
            <w:r w:rsidR="00997D98" w:rsidRPr="005609BD">
              <w:rPr>
                <w:rFonts w:eastAsiaTheme="minorEastAsia" w:cstheme="minorBidi"/>
                <w:noProof/>
                <w:sz w:val="20"/>
                <w:szCs w:val="20"/>
              </w:rPr>
              <w:t>BID COSTS</w:t>
            </w:r>
            <w:r w:rsidR="003D485B" w:rsidRPr="005609BD">
              <w:rPr>
                <w:noProof/>
                <w:webHidden/>
                <w:sz w:val="20"/>
                <w:szCs w:val="20"/>
              </w:rPr>
              <w:tab/>
            </w:r>
            <w:r w:rsidR="006B197E">
              <w:rPr>
                <w:noProof/>
                <w:webHidden/>
                <w:sz w:val="20"/>
                <w:szCs w:val="20"/>
              </w:rPr>
              <w:t>8</w:t>
            </w:r>
          </w:hyperlink>
        </w:p>
        <w:p w14:paraId="4E6ACB8C" w14:textId="22CB5DF4" w:rsidR="003D485B" w:rsidRPr="005609BD" w:rsidRDefault="00A276B6" w:rsidP="003D485B">
          <w:pPr>
            <w:pStyle w:val="TOC1"/>
            <w:tabs>
              <w:tab w:val="left" w:pos="600"/>
              <w:tab w:val="right" w:leader="dot" w:pos="9019"/>
            </w:tabs>
            <w:rPr>
              <w:rFonts w:eastAsiaTheme="minorEastAsia" w:cstheme="minorBidi"/>
              <w:b w:val="0"/>
              <w:bCs/>
              <w:caps/>
              <w:noProof/>
              <w:sz w:val="20"/>
              <w:szCs w:val="20"/>
            </w:rPr>
          </w:pPr>
          <w:hyperlink w:anchor="_Toc449099556" w:history="1">
            <w:r w:rsidR="003D485B" w:rsidRPr="005609BD">
              <w:rPr>
                <w:rStyle w:val="Hyperlink"/>
                <w:noProof/>
                <w:sz w:val="20"/>
                <w:szCs w:val="20"/>
              </w:rPr>
              <w:t>13</w:t>
            </w:r>
            <w:r w:rsidR="00997D98" w:rsidRPr="005609BD">
              <w:rPr>
                <w:rFonts w:eastAsiaTheme="minorEastAsia" w:cstheme="minorBidi"/>
                <w:b w:val="0"/>
                <w:noProof/>
                <w:sz w:val="20"/>
                <w:szCs w:val="20"/>
              </w:rPr>
              <w:t xml:space="preserve">   </w:t>
            </w:r>
            <w:r w:rsidR="00997D98" w:rsidRPr="005609BD">
              <w:rPr>
                <w:rStyle w:val="Hyperlink"/>
                <w:noProof/>
                <w:sz w:val="20"/>
                <w:szCs w:val="20"/>
              </w:rPr>
              <w:t>SUN-CONTRACTING AND CONSOTIA</w:t>
            </w:r>
            <w:r w:rsidR="003D485B" w:rsidRPr="005609BD">
              <w:rPr>
                <w:noProof/>
                <w:webHidden/>
                <w:sz w:val="20"/>
                <w:szCs w:val="20"/>
              </w:rPr>
              <w:tab/>
            </w:r>
            <w:r w:rsidR="006B197E">
              <w:rPr>
                <w:noProof/>
                <w:webHidden/>
                <w:sz w:val="20"/>
                <w:szCs w:val="20"/>
              </w:rPr>
              <w:t>9</w:t>
            </w:r>
          </w:hyperlink>
        </w:p>
        <w:p w14:paraId="720FA95A" w14:textId="7BA91E7F" w:rsidR="003D485B" w:rsidRPr="005609BD" w:rsidRDefault="00A276B6" w:rsidP="003D485B">
          <w:pPr>
            <w:pStyle w:val="TOC1"/>
            <w:tabs>
              <w:tab w:val="left" w:pos="600"/>
              <w:tab w:val="right" w:leader="dot" w:pos="9019"/>
            </w:tabs>
            <w:rPr>
              <w:rFonts w:eastAsiaTheme="minorEastAsia" w:cstheme="minorBidi"/>
              <w:b w:val="0"/>
              <w:bCs/>
              <w:caps/>
              <w:noProof/>
              <w:sz w:val="20"/>
              <w:szCs w:val="20"/>
            </w:rPr>
          </w:pPr>
          <w:hyperlink w:anchor="_Toc449099557" w:history="1">
            <w:r w:rsidR="003D485B" w:rsidRPr="005609BD">
              <w:rPr>
                <w:rStyle w:val="Hyperlink"/>
                <w:noProof/>
                <w:sz w:val="20"/>
                <w:szCs w:val="20"/>
              </w:rPr>
              <w:t>14</w:t>
            </w:r>
            <w:r w:rsidR="00B655FD">
              <w:rPr>
                <w:rFonts w:eastAsiaTheme="minorEastAsia" w:cstheme="minorBidi"/>
                <w:b w:val="0"/>
                <w:noProof/>
                <w:sz w:val="20"/>
                <w:szCs w:val="20"/>
              </w:rPr>
              <w:t xml:space="preserve">  </w:t>
            </w:r>
            <w:r w:rsidR="00B655FD" w:rsidRPr="00B655FD">
              <w:rPr>
                <w:rFonts w:eastAsiaTheme="minorEastAsia" w:cstheme="minorBidi"/>
                <w:noProof/>
                <w:sz w:val="20"/>
                <w:szCs w:val="20"/>
              </w:rPr>
              <w:t>TENDER RESPONSE REQUIREMENTS</w:t>
            </w:r>
            <w:r w:rsidR="003D485B" w:rsidRPr="005609BD">
              <w:rPr>
                <w:noProof/>
                <w:webHidden/>
                <w:sz w:val="20"/>
                <w:szCs w:val="20"/>
              </w:rPr>
              <w:tab/>
            </w:r>
          </w:hyperlink>
          <w:r w:rsidR="00B655FD">
            <w:rPr>
              <w:noProof/>
              <w:sz w:val="20"/>
              <w:szCs w:val="20"/>
            </w:rPr>
            <w:t>9</w:t>
          </w:r>
        </w:p>
        <w:p w14:paraId="6D66B2C0" w14:textId="77777777" w:rsidR="00B655FD" w:rsidRPr="005609BD" w:rsidRDefault="00A276B6" w:rsidP="00B655FD">
          <w:pPr>
            <w:pStyle w:val="TOC1"/>
            <w:tabs>
              <w:tab w:val="left" w:pos="600"/>
              <w:tab w:val="right" w:leader="dot" w:pos="9019"/>
            </w:tabs>
            <w:rPr>
              <w:rFonts w:eastAsiaTheme="minorEastAsia" w:cstheme="minorBidi"/>
              <w:b w:val="0"/>
              <w:bCs/>
              <w:caps/>
              <w:noProof/>
              <w:sz w:val="20"/>
              <w:szCs w:val="20"/>
            </w:rPr>
          </w:pPr>
          <w:hyperlink w:anchor="_Toc449099557" w:history="1">
            <w:r w:rsidR="00B655FD" w:rsidRPr="005609BD">
              <w:rPr>
                <w:rStyle w:val="Hyperlink"/>
                <w:noProof/>
                <w:sz w:val="20"/>
                <w:szCs w:val="20"/>
              </w:rPr>
              <w:t>14</w:t>
            </w:r>
            <w:r w:rsidR="00B655FD" w:rsidRPr="005609BD">
              <w:rPr>
                <w:rFonts w:eastAsiaTheme="minorEastAsia" w:cstheme="minorBidi"/>
                <w:b w:val="0"/>
                <w:noProof/>
                <w:sz w:val="20"/>
                <w:szCs w:val="20"/>
              </w:rPr>
              <w:tab/>
            </w:r>
            <w:r w:rsidR="00B655FD" w:rsidRPr="005609BD">
              <w:rPr>
                <w:rStyle w:val="Hyperlink"/>
                <w:noProof/>
                <w:sz w:val="20"/>
                <w:szCs w:val="20"/>
              </w:rPr>
              <w:t>Annex 1 – Interpretation of Terms</w:t>
            </w:r>
            <w:r w:rsidR="00B655FD" w:rsidRPr="005609BD">
              <w:rPr>
                <w:noProof/>
                <w:webHidden/>
                <w:sz w:val="20"/>
                <w:szCs w:val="20"/>
              </w:rPr>
              <w:tab/>
            </w:r>
          </w:hyperlink>
          <w:r w:rsidR="00B655FD" w:rsidRPr="005609BD">
            <w:rPr>
              <w:noProof/>
              <w:sz w:val="20"/>
              <w:szCs w:val="20"/>
            </w:rPr>
            <w:t>1</w:t>
          </w:r>
          <w:r w:rsidR="00B655FD">
            <w:rPr>
              <w:noProof/>
              <w:sz w:val="20"/>
              <w:szCs w:val="20"/>
            </w:rPr>
            <w:t>0</w:t>
          </w:r>
        </w:p>
        <w:p w14:paraId="5DE0C653" w14:textId="2D099344" w:rsidR="003D485B" w:rsidRDefault="003D485B" w:rsidP="003D485B">
          <w:pPr>
            <w:pStyle w:val="TOC1"/>
            <w:tabs>
              <w:tab w:val="left" w:pos="600"/>
              <w:tab w:val="right" w:leader="dot" w:pos="9019"/>
            </w:tabs>
            <w:rPr>
              <w:noProof/>
            </w:rPr>
          </w:pPr>
        </w:p>
        <w:p w14:paraId="595E920B" w14:textId="74E5E2C2" w:rsidR="00997D98" w:rsidRPr="00997D98" w:rsidRDefault="00997D98" w:rsidP="00997D98">
          <w:pPr>
            <w:pStyle w:val="Text"/>
            <w:rPr>
              <w:rFonts w:eastAsiaTheme="minorEastAsia"/>
            </w:rPr>
          </w:pPr>
        </w:p>
        <w:p w14:paraId="724F111D" w14:textId="2EF0DD2B" w:rsidR="003D485B" w:rsidRDefault="003D485B" w:rsidP="003D485B">
          <w:pPr>
            <w:pStyle w:val="Heading1"/>
          </w:pPr>
          <w:r>
            <w:rPr>
              <w:rFonts w:cs="Arial"/>
              <w:bCs/>
              <w:caps/>
            </w:rPr>
            <w:fldChar w:fldCharType="end"/>
          </w:r>
          <w:bookmarkEnd w:id="2"/>
          <w:r>
            <w:t xml:space="preserve"> </w:t>
          </w:r>
        </w:p>
        <w:p w14:paraId="5E507900" w14:textId="28FBA034" w:rsidR="00B81261" w:rsidRDefault="00A276B6"/>
      </w:sdtContent>
    </w:sdt>
    <w:p w14:paraId="0C01F72B" w14:textId="77777777" w:rsidR="00B31861" w:rsidRDefault="00B31861">
      <w:pPr>
        <w:rPr>
          <w:rFonts w:ascii="Arial" w:hAnsi="Arial"/>
          <w:sz w:val="22"/>
          <w:lang w:eastAsia="en-US"/>
        </w:rPr>
      </w:pPr>
      <w:r>
        <w:rPr>
          <w:lang w:eastAsia="en-US"/>
        </w:rPr>
        <w:br w:type="page"/>
      </w:r>
    </w:p>
    <w:p w14:paraId="3B7CABCE" w14:textId="1A6521F1" w:rsidR="00C014B7" w:rsidRPr="004666B9" w:rsidRDefault="00C014B7" w:rsidP="004666B9">
      <w:pPr>
        <w:pStyle w:val="Heading2"/>
        <w:rPr>
          <w:rFonts w:eastAsia="Arial"/>
          <w:sz w:val="24"/>
          <w:szCs w:val="24"/>
        </w:rPr>
      </w:pPr>
      <w:bookmarkStart w:id="4" w:name="_Toc535230006"/>
      <w:r w:rsidRPr="004666B9">
        <w:rPr>
          <w:sz w:val="24"/>
          <w:szCs w:val="24"/>
        </w:rPr>
        <w:lastRenderedPageBreak/>
        <w:t>Introduction</w:t>
      </w:r>
      <w:bookmarkEnd w:id="4"/>
    </w:p>
    <w:p w14:paraId="507959B3" w14:textId="017BE5F7" w:rsidR="00B4498D" w:rsidRPr="008B51B3" w:rsidRDefault="000F12C3" w:rsidP="002B2AE5">
      <w:pPr>
        <w:pStyle w:val="Textnumbered"/>
        <w:rPr>
          <w:rFonts w:cs="Arial"/>
          <w:sz w:val="20"/>
        </w:rPr>
      </w:pPr>
      <w:r w:rsidRPr="008B51B3">
        <w:rPr>
          <w:rFonts w:cs="Arial"/>
          <w:sz w:val="20"/>
        </w:rPr>
        <w:t xml:space="preserve">This </w:t>
      </w:r>
      <w:r w:rsidR="007A3B49">
        <w:rPr>
          <w:rFonts w:cs="Arial"/>
          <w:sz w:val="20"/>
        </w:rPr>
        <w:t>I</w:t>
      </w:r>
      <w:r w:rsidRPr="008B51B3">
        <w:rPr>
          <w:rFonts w:cs="Arial"/>
          <w:sz w:val="20"/>
        </w:rPr>
        <w:t>nvitation to Tender (ITT) is issued by the</w:t>
      </w:r>
      <w:r w:rsidR="087D6D59" w:rsidRPr="008B51B3">
        <w:rPr>
          <w:rFonts w:cs="Arial"/>
          <w:sz w:val="20"/>
        </w:rPr>
        <w:t xml:space="preserve"> Single Source Regulations Office (SSRO)</w:t>
      </w:r>
      <w:r w:rsidRPr="008B51B3">
        <w:rPr>
          <w:rFonts w:cs="Arial"/>
          <w:sz w:val="20"/>
        </w:rPr>
        <w:t xml:space="preserve"> (the </w:t>
      </w:r>
      <w:r w:rsidRPr="008B51B3">
        <w:rPr>
          <w:rFonts w:cs="Arial"/>
          <w:b/>
          <w:sz w:val="20"/>
        </w:rPr>
        <w:t>“Authority</w:t>
      </w:r>
      <w:r w:rsidR="009524EF" w:rsidRPr="008B51B3">
        <w:rPr>
          <w:rFonts w:cs="Arial"/>
          <w:sz w:val="20"/>
        </w:rPr>
        <w:t xml:space="preserve">”) </w:t>
      </w:r>
      <w:r w:rsidR="00E14BCA">
        <w:rPr>
          <w:rFonts w:cs="Arial"/>
          <w:sz w:val="20"/>
        </w:rPr>
        <w:t>for the</w:t>
      </w:r>
      <w:r w:rsidR="00B4498D" w:rsidRPr="008B51B3">
        <w:rPr>
          <w:rFonts w:cs="Arial"/>
          <w:sz w:val="20"/>
        </w:rPr>
        <w:t xml:space="preserve"> appointment of a </w:t>
      </w:r>
      <w:r w:rsidR="00841CA0" w:rsidRPr="008B51B3">
        <w:rPr>
          <w:rFonts w:cs="Arial"/>
          <w:sz w:val="20"/>
        </w:rPr>
        <w:t>Contractor</w:t>
      </w:r>
      <w:r w:rsidR="00B4498D" w:rsidRPr="008B51B3">
        <w:rPr>
          <w:rFonts w:cs="Arial"/>
          <w:sz w:val="20"/>
        </w:rPr>
        <w:t xml:space="preserve"> to provide </w:t>
      </w:r>
      <w:r w:rsidR="00CD6AFB" w:rsidRPr="008B51B3">
        <w:rPr>
          <w:rFonts w:cs="Arial"/>
          <w:sz w:val="20"/>
        </w:rPr>
        <w:t xml:space="preserve">Outsourced </w:t>
      </w:r>
      <w:r w:rsidR="00B93E4D">
        <w:rPr>
          <w:rFonts w:cs="Arial"/>
          <w:sz w:val="20"/>
        </w:rPr>
        <w:t>F</w:t>
      </w:r>
      <w:r w:rsidR="00B4498D" w:rsidRPr="008B51B3">
        <w:rPr>
          <w:rFonts w:cs="Arial"/>
          <w:sz w:val="20"/>
        </w:rPr>
        <w:t xml:space="preserve">inance </w:t>
      </w:r>
      <w:r w:rsidR="00B93E4D">
        <w:rPr>
          <w:rFonts w:cs="Arial"/>
          <w:sz w:val="20"/>
        </w:rPr>
        <w:t>S</w:t>
      </w:r>
      <w:r w:rsidR="00B4498D" w:rsidRPr="008B51B3">
        <w:rPr>
          <w:rFonts w:cs="Arial"/>
          <w:sz w:val="20"/>
        </w:rPr>
        <w:t xml:space="preserve">upport </w:t>
      </w:r>
      <w:r w:rsidR="00B93E4D">
        <w:rPr>
          <w:rFonts w:cs="Arial"/>
          <w:sz w:val="20"/>
        </w:rPr>
        <w:t>S</w:t>
      </w:r>
      <w:r w:rsidR="00B4498D" w:rsidRPr="008B51B3">
        <w:rPr>
          <w:rFonts w:cs="Arial"/>
          <w:sz w:val="20"/>
        </w:rPr>
        <w:t xml:space="preserve">ervices to </w:t>
      </w:r>
      <w:r w:rsidR="0051325E" w:rsidRPr="008B51B3">
        <w:rPr>
          <w:rFonts w:cs="Arial"/>
          <w:sz w:val="20"/>
        </w:rPr>
        <w:t>the Authority</w:t>
      </w:r>
      <w:r w:rsidR="0020019F" w:rsidRPr="008B51B3">
        <w:rPr>
          <w:rFonts w:cs="Arial"/>
          <w:sz w:val="20"/>
        </w:rPr>
        <w:t>.</w:t>
      </w:r>
    </w:p>
    <w:p w14:paraId="609AE29A" w14:textId="58478637" w:rsidR="00E66621" w:rsidRPr="008B51B3" w:rsidRDefault="00E66621" w:rsidP="002B2AE5">
      <w:pPr>
        <w:pStyle w:val="Textnumbered"/>
        <w:rPr>
          <w:sz w:val="20"/>
        </w:rPr>
      </w:pPr>
      <w:r w:rsidRPr="008B51B3">
        <w:rPr>
          <w:sz w:val="20"/>
        </w:rPr>
        <w:t xml:space="preserve">The content of this ITT is for use by prospective Bidders who wish to submit a </w:t>
      </w:r>
      <w:r w:rsidR="009419C3">
        <w:rPr>
          <w:sz w:val="20"/>
        </w:rPr>
        <w:t>T</w:t>
      </w:r>
      <w:r w:rsidRPr="008B51B3">
        <w:rPr>
          <w:sz w:val="20"/>
        </w:rPr>
        <w:t xml:space="preserve">ender </w:t>
      </w:r>
      <w:r w:rsidR="009419C3">
        <w:rPr>
          <w:sz w:val="20"/>
        </w:rPr>
        <w:t>R</w:t>
      </w:r>
      <w:r w:rsidRPr="008B51B3">
        <w:rPr>
          <w:sz w:val="20"/>
        </w:rPr>
        <w:t>esponse in relation to the</w:t>
      </w:r>
      <w:r w:rsidR="007A3B49">
        <w:rPr>
          <w:sz w:val="20"/>
        </w:rPr>
        <w:t xml:space="preserve"> </w:t>
      </w:r>
      <w:r w:rsidR="000C6270">
        <w:rPr>
          <w:sz w:val="20"/>
        </w:rPr>
        <w:t>delivery of the S</w:t>
      </w:r>
      <w:r w:rsidR="007A3B49">
        <w:rPr>
          <w:sz w:val="20"/>
        </w:rPr>
        <w:t xml:space="preserve">ervices, more particularly set out in </w:t>
      </w:r>
      <w:r w:rsidR="000C6270">
        <w:rPr>
          <w:sz w:val="20"/>
        </w:rPr>
        <w:t>the Specification</w:t>
      </w:r>
      <w:r w:rsidR="007A3B49">
        <w:rPr>
          <w:sz w:val="20"/>
        </w:rPr>
        <w:t>.</w:t>
      </w:r>
    </w:p>
    <w:p w14:paraId="4A5DF82D" w14:textId="21C07CD3" w:rsidR="00B4498D" w:rsidRPr="008B51B3" w:rsidRDefault="00B4498D" w:rsidP="002B2AE5">
      <w:pPr>
        <w:pStyle w:val="Textnumbered"/>
        <w:rPr>
          <w:sz w:val="20"/>
        </w:rPr>
      </w:pPr>
      <w:r w:rsidRPr="008B51B3">
        <w:rPr>
          <w:sz w:val="20"/>
        </w:rPr>
        <w:t>Th</w:t>
      </w:r>
      <w:r w:rsidR="0038139B">
        <w:rPr>
          <w:sz w:val="20"/>
        </w:rPr>
        <w:t xml:space="preserve">is </w:t>
      </w:r>
      <w:r w:rsidRPr="008B51B3">
        <w:rPr>
          <w:sz w:val="20"/>
        </w:rPr>
        <w:t xml:space="preserve">ITT </w:t>
      </w:r>
      <w:r w:rsidR="00B7263E">
        <w:rPr>
          <w:sz w:val="20"/>
        </w:rPr>
        <w:t>is</w:t>
      </w:r>
      <w:r w:rsidRPr="008B51B3">
        <w:rPr>
          <w:sz w:val="20"/>
        </w:rPr>
        <w:t xml:space="preserve"> provided on the bas</w:t>
      </w:r>
      <w:r w:rsidR="005A1A91">
        <w:rPr>
          <w:sz w:val="20"/>
        </w:rPr>
        <w:t>i</w:t>
      </w:r>
      <w:r w:rsidRPr="008B51B3">
        <w:rPr>
          <w:sz w:val="20"/>
        </w:rPr>
        <w:t xml:space="preserve">s that </w:t>
      </w:r>
      <w:r w:rsidR="005A1A91">
        <w:rPr>
          <w:sz w:val="20"/>
        </w:rPr>
        <w:t>it is</w:t>
      </w:r>
      <w:r w:rsidRPr="008B51B3">
        <w:rPr>
          <w:sz w:val="20"/>
        </w:rPr>
        <w:t xml:space="preserve"> and shall remain the property of the Authority and must be treated as confidential. </w:t>
      </w:r>
    </w:p>
    <w:p w14:paraId="4A79E3A5" w14:textId="6909694A" w:rsidR="008D169B" w:rsidRPr="008B51B3" w:rsidRDefault="006C0D38" w:rsidP="002B2AE5">
      <w:pPr>
        <w:pStyle w:val="Textnumbered"/>
        <w:rPr>
          <w:sz w:val="20"/>
        </w:rPr>
      </w:pPr>
      <w:r w:rsidRPr="008B51B3">
        <w:rPr>
          <w:sz w:val="20"/>
        </w:rPr>
        <w:t xml:space="preserve">Any terms used in this ITT shall have the meaning given to them in </w:t>
      </w:r>
      <w:r w:rsidRPr="008B51B3">
        <w:rPr>
          <w:b/>
          <w:sz w:val="20"/>
        </w:rPr>
        <w:t>Annex 1</w:t>
      </w:r>
      <w:r w:rsidRPr="008B51B3">
        <w:rPr>
          <w:sz w:val="20"/>
        </w:rPr>
        <w:t xml:space="preserve"> (interpretation of terms) below.</w:t>
      </w:r>
      <w:r w:rsidR="087D6D59" w:rsidRPr="008B51B3">
        <w:rPr>
          <w:sz w:val="20"/>
        </w:rPr>
        <w:t xml:space="preserve"> </w:t>
      </w:r>
    </w:p>
    <w:p w14:paraId="02CC16A2" w14:textId="3B0F7DD4" w:rsidR="00E66621" w:rsidRPr="008B51B3" w:rsidRDefault="00C014B7" w:rsidP="00E66621">
      <w:pPr>
        <w:pStyle w:val="Textnumbered"/>
        <w:rPr>
          <w:sz w:val="20"/>
        </w:rPr>
      </w:pPr>
      <w:r w:rsidRPr="008B51B3">
        <w:rPr>
          <w:sz w:val="20"/>
        </w:rPr>
        <w:t xml:space="preserve">This document contains the information and instructions that you will need </w:t>
      </w:r>
      <w:r w:rsidR="0020019F" w:rsidRPr="008B51B3">
        <w:rPr>
          <w:sz w:val="20"/>
        </w:rPr>
        <w:t xml:space="preserve">in order </w:t>
      </w:r>
      <w:r w:rsidRPr="008B51B3">
        <w:rPr>
          <w:sz w:val="20"/>
        </w:rPr>
        <w:t xml:space="preserve">to submit a </w:t>
      </w:r>
      <w:r w:rsidR="00D12BD9" w:rsidRPr="008B51B3">
        <w:rPr>
          <w:sz w:val="20"/>
        </w:rPr>
        <w:t xml:space="preserve">compliant </w:t>
      </w:r>
      <w:r w:rsidR="000D4A32">
        <w:rPr>
          <w:sz w:val="20"/>
        </w:rPr>
        <w:t>Tender R</w:t>
      </w:r>
      <w:r w:rsidRPr="008B51B3">
        <w:rPr>
          <w:sz w:val="20"/>
        </w:rPr>
        <w:t xml:space="preserve">esponse. </w:t>
      </w:r>
      <w:r w:rsidR="2AB78457" w:rsidRPr="008B51B3">
        <w:rPr>
          <w:sz w:val="20"/>
        </w:rPr>
        <w:t xml:space="preserve">The </w:t>
      </w:r>
      <w:r w:rsidR="0051325E" w:rsidRPr="008B51B3">
        <w:rPr>
          <w:sz w:val="20"/>
        </w:rPr>
        <w:t>Authority</w:t>
      </w:r>
      <w:r w:rsidR="2AB78457" w:rsidRPr="008B51B3">
        <w:rPr>
          <w:sz w:val="20"/>
        </w:rPr>
        <w:t xml:space="preserve"> will evaluate </w:t>
      </w:r>
      <w:r w:rsidR="0020019F" w:rsidRPr="008B51B3">
        <w:rPr>
          <w:sz w:val="20"/>
        </w:rPr>
        <w:t xml:space="preserve">compliant </w:t>
      </w:r>
      <w:r w:rsidR="2AB78457" w:rsidRPr="008B51B3">
        <w:rPr>
          <w:sz w:val="20"/>
        </w:rPr>
        <w:t xml:space="preserve">Tenders </w:t>
      </w:r>
      <w:r w:rsidR="000D4A32">
        <w:rPr>
          <w:sz w:val="20"/>
        </w:rPr>
        <w:t xml:space="preserve">Responses </w:t>
      </w:r>
      <w:r w:rsidR="2AB78457" w:rsidRPr="008B51B3">
        <w:rPr>
          <w:sz w:val="20"/>
        </w:rPr>
        <w:t>against the evaluation criteria</w:t>
      </w:r>
      <w:r w:rsidR="00BB09FD" w:rsidRPr="008B51B3">
        <w:rPr>
          <w:sz w:val="20"/>
        </w:rPr>
        <w:t>, in accordance with the</w:t>
      </w:r>
      <w:r w:rsidR="2AB78457" w:rsidRPr="008B51B3" w:rsidDel="00BB09FD">
        <w:rPr>
          <w:sz w:val="20"/>
        </w:rPr>
        <w:t xml:space="preserve"> </w:t>
      </w:r>
      <w:r w:rsidR="2AB78457" w:rsidRPr="008B51B3">
        <w:rPr>
          <w:sz w:val="20"/>
        </w:rPr>
        <w:t xml:space="preserve">methodology set out in this </w:t>
      </w:r>
      <w:r w:rsidR="005143FA" w:rsidRPr="008B51B3">
        <w:rPr>
          <w:sz w:val="20"/>
        </w:rPr>
        <w:t>ITT</w:t>
      </w:r>
      <w:r w:rsidR="2AB78457" w:rsidRPr="008B51B3">
        <w:rPr>
          <w:sz w:val="20"/>
        </w:rPr>
        <w:t xml:space="preserve">. </w:t>
      </w:r>
    </w:p>
    <w:p w14:paraId="736EC5EE" w14:textId="214DE543" w:rsidR="00E66621" w:rsidRPr="008B51B3" w:rsidRDefault="00E66621" w:rsidP="00E66621">
      <w:pPr>
        <w:pStyle w:val="Textnumbered"/>
        <w:numPr>
          <w:ilvl w:val="0"/>
          <w:numId w:val="0"/>
        </w:numPr>
        <w:rPr>
          <w:b/>
          <w:sz w:val="24"/>
          <w:szCs w:val="24"/>
        </w:rPr>
      </w:pPr>
      <w:r w:rsidRPr="008B51B3">
        <w:rPr>
          <w:b/>
          <w:sz w:val="24"/>
          <w:szCs w:val="24"/>
        </w:rPr>
        <w:t>Structure of th</w:t>
      </w:r>
      <w:r w:rsidR="00583607" w:rsidRPr="008B51B3">
        <w:rPr>
          <w:b/>
          <w:sz w:val="24"/>
          <w:szCs w:val="24"/>
        </w:rPr>
        <w:t>e</w:t>
      </w:r>
      <w:r w:rsidRPr="008B51B3">
        <w:rPr>
          <w:b/>
          <w:sz w:val="24"/>
          <w:szCs w:val="24"/>
        </w:rPr>
        <w:t xml:space="preserve"> ITT</w:t>
      </w:r>
    </w:p>
    <w:p w14:paraId="4F88A3FE" w14:textId="77777777" w:rsidR="00E66621" w:rsidRPr="008B51B3" w:rsidRDefault="00E66621" w:rsidP="00E66621">
      <w:pPr>
        <w:pStyle w:val="Textnumbered"/>
        <w:rPr>
          <w:sz w:val="20"/>
        </w:rPr>
      </w:pPr>
      <w:r w:rsidRPr="008B51B3">
        <w:rPr>
          <w:sz w:val="20"/>
        </w:rPr>
        <w:t xml:space="preserve">This </w:t>
      </w:r>
      <w:r w:rsidRPr="00B93E4D">
        <w:rPr>
          <w:b/>
          <w:sz w:val="20"/>
          <w:u w:val="single"/>
        </w:rPr>
        <w:t>ITT consists</w:t>
      </w:r>
      <w:r w:rsidRPr="008B51B3">
        <w:rPr>
          <w:sz w:val="20"/>
        </w:rPr>
        <w:t xml:space="preserve"> of 4 Parts:</w:t>
      </w:r>
    </w:p>
    <w:p w14:paraId="6C8D62DE" w14:textId="57380EEA" w:rsidR="00A34D36" w:rsidRPr="008B51B3" w:rsidRDefault="00E66621" w:rsidP="00E66621">
      <w:pPr>
        <w:pStyle w:val="Textnumbered"/>
        <w:numPr>
          <w:ilvl w:val="3"/>
          <w:numId w:val="11"/>
        </w:numPr>
        <w:rPr>
          <w:sz w:val="20"/>
        </w:rPr>
      </w:pPr>
      <w:r w:rsidRPr="008B51B3">
        <w:rPr>
          <w:b/>
          <w:sz w:val="20"/>
        </w:rPr>
        <w:t>Part A</w:t>
      </w:r>
      <w:r w:rsidRPr="008B51B3">
        <w:rPr>
          <w:sz w:val="20"/>
        </w:rPr>
        <w:t xml:space="preserve">: </w:t>
      </w:r>
      <w:r w:rsidRPr="008B51B3">
        <w:rPr>
          <w:b/>
          <w:sz w:val="20"/>
        </w:rPr>
        <w:t>Information Document</w:t>
      </w:r>
      <w:r w:rsidRPr="008B51B3">
        <w:rPr>
          <w:sz w:val="20"/>
        </w:rPr>
        <w:t xml:space="preserve"> - this explanatory document provides an overview of the Authority, the </w:t>
      </w:r>
      <w:r w:rsidR="00CD6AFB" w:rsidRPr="008B51B3">
        <w:rPr>
          <w:sz w:val="20"/>
        </w:rPr>
        <w:t>Outsourced f</w:t>
      </w:r>
      <w:r w:rsidRPr="008B51B3">
        <w:rPr>
          <w:sz w:val="20"/>
        </w:rPr>
        <w:t xml:space="preserve">inance </w:t>
      </w:r>
      <w:r w:rsidR="00CD6AFB" w:rsidRPr="008B51B3">
        <w:rPr>
          <w:sz w:val="20"/>
        </w:rPr>
        <w:t>s</w:t>
      </w:r>
      <w:r w:rsidRPr="008B51B3">
        <w:rPr>
          <w:sz w:val="20"/>
        </w:rPr>
        <w:t xml:space="preserve">upport </w:t>
      </w:r>
      <w:r w:rsidR="00CD6AFB" w:rsidRPr="008B51B3">
        <w:rPr>
          <w:sz w:val="20"/>
        </w:rPr>
        <w:t>s</w:t>
      </w:r>
      <w:r w:rsidRPr="008B51B3">
        <w:rPr>
          <w:sz w:val="20"/>
        </w:rPr>
        <w:t>ervices and sets out the procurement process and timetable;</w:t>
      </w:r>
    </w:p>
    <w:p w14:paraId="699508F7" w14:textId="214B802D" w:rsidR="00E66621" w:rsidRPr="008B51B3" w:rsidRDefault="00E66621" w:rsidP="00E66621">
      <w:pPr>
        <w:pStyle w:val="Textnumbered"/>
        <w:numPr>
          <w:ilvl w:val="3"/>
          <w:numId w:val="11"/>
        </w:numPr>
        <w:rPr>
          <w:sz w:val="20"/>
        </w:rPr>
      </w:pPr>
      <w:r w:rsidRPr="008B51B3">
        <w:rPr>
          <w:b/>
          <w:sz w:val="20"/>
        </w:rPr>
        <w:t>Part B</w:t>
      </w:r>
      <w:r w:rsidRPr="008B51B3">
        <w:rPr>
          <w:sz w:val="20"/>
        </w:rPr>
        <w:t xml:space="preserve">: </w:t>
      </w:r>
      <w:r w:rsidRPr="008B51B3">
        <w:rPr>
          <w:b/>
          <w:sz w:val="20"/>
        </w:rPr>
        <w:t>Evaluation Framework</w:t>
      </w:r>
      <w:r w:rsidRPr="008B51B3">
        <w:rPr>
          <w:sz w:val="20"/>
        </w:rPr>
        <w:t xml:space="preserve"> – </w:t>
      </w:r>
      <w:r w:rsidR="000C6270">
        <w:rPr>
          <w:sz w:val="20"/>
        </w:rPr>
        <w:t xml:space="preserve">this explanatory document </w:t>
      </w:r>
      <w:r w:rsidRPr="008B51B3">
        <w:rPr>
          <w:sz w:val="20"/>
        </w:rPr>
        <w:t xml:space="preserve">provides and details the criteria, </w:t>
      </w:r>
      <w:r w:rsidR="00050235">
        <w:rPr>
          <w:sz w:val="20"/>
        </w:rPr>
        <w:t xml:space="preserve">weightings and </w:t>
      </w:r>
      <w:r w:rsidRPr="008B51B3">
        <w:rPr>
          <w:sz w:val="20"/>
        </w:rPr>
        <w:t>scoring methodology that will be applied by the Authority when evaluating Tender Responses;</w:t>
      </w:r>
    </w:p>
    <w:p w14:paraId="323275DA" w14:textId="392E1645" w:rsidR="00E66621" w:rsidRPr="008B51B3" w:rsidRDefault="00E66621" w:rsidP="00E66621">
      <w:pPr>
        <w:pStyle w:val="Textnumbered"/>
        <w:numPr>
          <w:ilvl w:val="3"/>
          <w:numId w:val="11"/>
        </w:numPr>
        <w:rPr>
          <w:sz w:val="20"/>
        </w:rPr>
      </w:pPr>
      <w:r w:rsidRPr="008B51B3">
        <w:rPr>
          <w:b/>
          <w:sz w:val="20"/>
        </w:rPr>
        <w:t>Part C</w:t>
      </w:r>
      <w:r w:rsidRPr="008B51B3">
        <w:rPr>
          <w:sz w:val="20"/>
        </w:rPr>
        <w:t xml:space="preserve">: </w:t>
      </w:r>
      <w:r w:rsidRPr="008B51B3">
        <w:rPr>
          <w:b/>
          <w:sz w:val="20"/>
        </w:rPr>
        <w:t>Contract</w:t>
      </w:r>
      <w:r w:rsidR="00152352">
        <w:rPr>
          <w:b/>
          <w:sz w:val="20"/>
        </w:rPr>
        <w:t xml:space="preserve"> Terms</w:t>
      </w:r>
      <w:r w:rsidRPr="008B51B3">
        <w:rPr>
          <w:sz w:val="20"/>
        </w:rPr>
        <w:t xml:space="preserve"> – this contains the terms on which the Authority </w:t>
      </w:r>
      <w:r w:rsidR="000C6270">
        <w:rPr>
          <w:sz w:val="20"/>
        </w:rPr>
        <w:t>will</w:t>
      </w:r>
      <w:r w:rsidR="00583607" w:rsidRPr="008B51B3">
        <w:rPr>
          <w:sz w:val="20"/>
        </w:rPr>
        <w:t xml:space="preserve"> execute the</w:t>
      </w:r>
      <w:r w:rsidRPr="008B51B3">
        <w:rPr>
          <w:sz w:val="20"/>
        </w:rPr>
        <w:t xml:space="preserve"> contract for Finance Support Services at the end of this procurement process</w:t>
      </w:r>
      <w:r w:rsidR="00681011">
        <w:rPr>
          <w:sz w:val="20"/>
        </w:rPr>
        <w:t xml:space="preserve"> and</w:t>
      </w:r>
      <w:r w:rsidR="00583607" w:rsidRPr="008B51B3">
        <w:rPr>
          <w:sz w:val="20"/>
        </w:rPr>
        <w:t xml:space="preserve"> the Specification</w:t>
      </w:r>
      <w:r w:rsidR="00681011">
        <w:rPr>
          <w:sz w:val="20"/>
        </w:rPr>
        <w:t>, which</w:t>
      </w:r>
      <w:r w:rsidR="00583607" w:rsidRPr="008B51B3">
        <w:rPr>
          <w:sz w:val="20"/>
        </w:rPr>
        <w:t xml:space="preserve"> is</w:t>
      </w:r>
      <w:r w:rsidR="00583607" w:rsidRPr="008B51B3">
        <w:rPr>
          <w:b/>
          <w:sz w:val="20"/>
        </w:rPr>
        <w:t xml:space="preserve"> </w:t>
      </w:r>
      <w:r w:rsidR="00681011" w:rsidRPr="00681011">
        <w:rPr>
          <w:sz w:val="20"/>
        </w:rPr>
        <w:t>contained in</w:t>
      </w:r>
      <w:r w:rsidR="00681011">
        <w:rPr>
          <w:b/>
          <w:sz w:val="20"/>
        </w:rPr>
        <w:t xml:space="preserve"> </w:t>
      </w:r>
      <w:r w:rsidR="00583607" w:rsidRPr="008B51B3">
        <w:rPr>
          <w:b/>
          <w:sz w:val="20"/>
        </w:rPr>
        <w:t>Schedule 4 of Part C</w:t>
      </w:r>
      <w:r w:rsidRPr="008B51B3">
        <w:rPr>
          <w:sz w:val="20"/>
        </w:rPr>
        <w:t>;</w:t>
      </w:r>
      <w:r w:rsidR="007A3B49">
        <w:rPr>
          <w:sz w:val="20"/>
        </w:rPr>
        <w:t xml:space="preserve"> and</w:t>
      </w:r>
    </w:p>
    <w:p w14:paraId="672ED71B" w14:textId="46771335" w:rsidR="00E66621" w:rsidRPr="006A7CD1" w:rsidRDefault="00E66621" w:rsidP="000C6270">
      <w:pPr>
        <w:pStyle w:val="Textnumbered"/>
        <w:numPr>
          <w:ilvl w:val="3"/>
          <w:numId w:val="11"/>
        </w:numPr>
      </w:pPr>
      <w:r w:rsidRPr="008B51B3">
        <w:rPr>
          <w:b/>
          <w:sz w:val="20"/>
        </w:rPr>
        <w:t>Part D</w:t>
      </w:r>
      <w:r w:rsidR="00503982" w:rsidRPr="008B51B3">
        <w:rPr>
          <w:sz w:val="20"/>
        </w:rPr>
        <w:t xml:space="preserve">: </w:t>
      </w:r>
      <w:r w:rsidR="00503982" w:rsidRPr="008B51B3">
        <w:rPr>
          <w:b/>
          <w:sz w:val="20"/>
        </w:rPr>
        <w:t>Pricing</w:t>
      </w:r>
      <w:r w:rsidR="00503982" w:rsidRPr="008B51B3">
        <w:rPr>
          <w:sz w:val="20"/>
        </w:rPr>
        <w:t xml:space="preserve"> – this is an MS Excel format workbook that Bidders are required to complete as part of their Tender Response, and which will be evaluated in accordance with Part B: Evaluation Framework.</w:t>
      </w:r>
    </w:p>
    <w:p w14:paraId="4E980A21" w14:textId="24CA8A8B" w:rsidR="00503982" w:rsidRPr="008B51B3" w:rsidRDefault="00503982" w:rsidP="00BC4333">
      <w:pPr>
        <w:pStyle w:val="Heading2"/>
        <w:rPr>
          <w:sz w:val="24"/>
          <w:szCs w:val="24"/>
        </w:rPr>
      </w:pPr>
      <w:r w:rsidRPr="008B51B3">
        <w:rPr>
          <w:sz w:val="24"/>
          <w:szCs w:val="24"/>
        </w:rPr>
        <w:t>The Authority</w:t>
      </w:r>
    </w:p>
    <w:p w14:paraId="31972D7E" w14:textId="756CBE61" w:rsidR="00BC4333" w:rsidRPr="008B51B3" w:rsidRDefault="00BC4333" w:rsidP="00BC4333">
      <w:pPr>
        <w:pStyle w:val="Textnumbered"/>
        <w:rPr>
          <w:sz w:val="20"/>
        </w:rPr>
      </w:pPr>
      <w:r w:rsidRPr="008B51B3">
        <w:rPr>
          <w:sz w:val="20"/>
        </w:rPr>
        <w:t>The Single Source Procurement Regime came into force in December 2014, following Parliamentary approval of the regulations relating to the Defence Reform Act 2014</w:t>
      </w:r>
      <w:r w:rsidR="00B7263E">
        <w:rPr>
          <w:sz w:val="20"/>
        </w:rPr>
        <w:t>.</w:t>
      </w:r>
    </w:p>
    <w:p w14:paraId="3ADF13B8" w14:textId="597B09CF" w:rsidR="00BC4333" w:rsidRPr="008B51B3" w:rsidRDefault="00BC4333" w:rsidP="00BC4333">
      <w:pPr>
        <w:pStyle w:val="Textnumbered"/>
        <w:rPr>
          <w:sz w:val="20"/>
        </w:rPr>
      </w:pPr>
      <w:r w:rsidRPr="008B51B3">
        <w:rPr>
          <w:sz w:val="20"/>
        </w:rPr>
        <w:t xml:space="preserve">The SSRO regulates the UK government’s procurement of ‘single source’, or non-competitive, </w:t>
      </w:r>
      <w:r w:rsidR="006774F5">
        <w:rPr>
          <w:sz w:val="20"/>
        </w:rPr>
        <w:t>defence</w:t>
      </w:r>
      <w:r w:rsidR="006774F5" w:rsidRPr="008B51B3">
        <w:rPr>
          <w:sz w:val="20"/>
        </w:rPr>
        <w:t xml:space="preserve"> </w:t>
      </w:r>
      <w:r w:rsidRPr="008B51B3">
        <w:rPr>
          <w:sz w:val="20"/>
        </w:rPr>
        <w:t xml:space="preserve">goods, works and services. It is the independent statutory regulator of single source defence procurement, issuing statutory guidance, assessing compliance and determining how the regime applies to individual contracts. </w:t>
      </w:r>
    </w:p>
    <w:p w14:paraId="4E30ADD6" w14:textId="490E0B94" w:rsidR="00BC4333" w:rsidRPr="008B51B3" w:rsidRDefault="00BC4333" w:rsidP="00BC4333">
      <w:pPr>
        <w:pStyle w:val="Textnumbered"/>
        <w:rPr>
          <w:sz w:val="20"/>
        </w:rPr>
      </w:pPr>
      <w:r w:rsidRPr="008B51B3">
        <w:rPr>
          <w:sz w:val="20"/>
        </w:rPr>
        <w:t>The SSRO’s principal statutory aims are to ensure that good value for money is obtained for the UK taxpayer in expenditure on qualifying defence contracts, and that single source suppliers are paid a fair and reasonable price under those contracts.</w:t>
      </w:r>
    </w:p>
    <w:p w14:paraId="14695585" w14:textId="3416D15F" w:rsidR="00122C54" w:rsidRDefault="00BC4333" w:rsidP="00464326">
      <w:pPr>
        <w:pStyle w:val="Textnumbered"/>
      </w:pPr>
      <w:r w:rsidRPr="008B51B3">
        <w:rPr>
          <w:sz w:val="20"/>
        </w:rPr>
        <w:t xml:space="preserve">Additional general information about the SSRO can be found on the website: </w:t>
      </w:r>
      <w:hyperlink r:id="rId12" w:history="1">
        <w:r w:rsidRPr="008B51B3">
          <w:rPr>
            <w:rStyle w:val="Hyperlink"/>
            <w:sz w:val="20"/>
          </w:rPr>
          <w:t>http://www.gov.uk/government/organisations/single-source-regulations-office</w:t>
        </w:r>
      </w:hyperlink>
      <w:r w:rsidR="00122C54">
        <w:t xml:space="preserve"> </w:t>
      </w:r>
    </w:p>
    <w:p w14:paraId="6A6AFACF" w14:textId="77777777" w:rsidR="00464326" w:rsidRDefault="00464326" w:rsidP="00464326">
      <w:pPr>
        <w:pStyle w:val="Textnumbered"/>
        <w:numPr>
          <w:ilvl w:val="0"/>
          <w:numId w:val="0"/>
        </w:numPr>
        <w:ind w:left="567"/>
      </w:pPr>
    </w:p>
    <w:p w14:paraId="6936CE14" w14:textId="660CB08B" w:rsidR="00BC4333" w:rsidRPr="008B51B3" w:rsidRDefault="009C618F" w:rsidP="00BC4333">
      <w:pPr>
        <w:pStyle w:val="Heading2"/>
        <w:rPr>
          <w:sz w:val="24"/>
          <w:szCs w:val="24"/>
        </w:rPr>
      </w:pPr>
      <w:r w:rsidRPr="008B51B3">
        <w:rPr>
          <w:sz w:val="24"/>
          <w:szCs w:val="24"/>
        </w:rPr>
        <w:lastRenderedPageBreak/>
        <w:t>Overview of the</w:t>
      </w:r>
      <w:r w:rsidR="00BC4333" w:rsidRPr="008B51B3">
        <w:rPr>
          <w:sz w:val="24"/>
          <w:szCs w:val="24"/>
        </w:rPr>
        <w:t xml:space="preserve"> Service</w:t>
      </w:r>
    </w:p>
    <w:p w14:paraId="79B4F15D" w14:textId="35EE3DB4" w:rsidR="009C618F" w:rsidRPr="008B51B3" w:rsidRDefault="009C618F" w:rsidP="009C618F">
      <w:pPr>
        <w:pStyle w:val="Textnumbered"/>
        <w:rPr>
          <w:sz w:val="20"/>
        </w:rPr>
      </w:pPr>
      <w:r w:rsidRPr="008B51B3">
        <w:rPr>
          <w:sz w:val="20"/>
        </w:rPr>
        <w:t xml:space="preserve">The </w:t>
      </w:r>
      <w:r w:rsidR="0051438F" w:rsidRPr="008B51B3">
        <w:rPr>
          <w:sz w:val="20"/>
        </w:rPr>
        <w:t>Authority</w:t>
      </w:r>
      <w:r w:rsidRPr="008B51B3">
        <w:rPr>
          <w:sz w:val="20"/>
        </w:rPr>
        <w:t xml:space="preserve"> requires the provision of </w:t>
      </w:r>
      <w:r w:rsidR="00DD20C2" w:rsidRPr="008B51B3">
        <w:rPr>
          <w:sz w:val="20"/>
        </w:rPr>
        <w:t>Outsourced f</w:t>
      </w:r>
      <w:r w:rsidRPr="008B51B3">
        <w:rPr>
          <w:sz w:val="20"/>
        </w:rPr>
        <w:t>inance support services, which includes software system(s) and technology to enable appropriate and secure web-based system access that aligns with the</w:t>
      </w:r>
      <w:r w:rsidR="0051438F" w:rsidRPr="008B51B3">
        <w:rPr>
          <w:sz w:val="20"/>
        </w:rPr>
        <w:t xml:space="preserve"> Authority</w:t>
      </w:r>
      <w:r w:rsidRPr="008B51B3">
        <w:rPr>
          <w:sz w:val="20"/>
        </w:rPr>
        <w:t>’s ICT systems and controls protocols.</w:t>
      </w:r>
    </w:p>
    <w:p w14:paraId="3B10C016" w14:textId="501EF911" w:rsidR="0051438F" w:rsidRPr="008B51B3" w:rsidRDefault="0051438F" w:rsidP="009C618F">
      <w:pPr>
        <w:pStyle w:val="Textnumbered"/>
        <w:rPr>
          <w:sz w:val="20"/>
        </w:rPr>
      </w:pPr>
      <w:r w:rsidRPr="008B51B3">
        <w:rPr>
          <w:rFonts w:eastAsia="Arial"/>
          <w:sz w:val="20"/>
        </w:rPr>
        <w:t>The Authority is seeking to appoint a suitably qualified and experienced Contractor to deliver, run and manage its Outsourced finance support services</w:t>
      </w:r>
      <w:r w:rsidR="00C63603">
        <w:rPr>
          <w:rFonts w:eastAsia="Arial"/>
          <w:sz w:val="20"/>
        </w:rPr>
        <w:t>, as set out in the Specification</w:t>
      </w:r>
      <w:r w:rsidR="00B7263E">
        <w:rPr>
          <w:rFonts w:eastAsia="Arial"/>
          <w:sz w:val="20"/>
        </w:rPr>
        <w:t xml:space="preserve"> at Schedule 4 to the Contract</w:t>
      </w:r>
      <w:r w:rsidR="00783F93" w:rsidRPr="008B51B3">
        <w:rPr>
          <w:rFonts w:eastAsia="Arial"/>
          <w:sz w:val="20"/>
        </w:rPr>
        <w:t xml:space="preserve"> (“</w:t>
      </w:r>
      <w:r w:rsidR="00783F93" w:rsidRPr="008B51B3">
        <w:rPr>
          <w:rFonts w:eastAsia="Arial"/>
          <w:b/>
          <w:sz w:val="20"/>
        </w:rPr>
        <w:t>the Service</w:t>
      </w:r>
      <w:r w:rsidR="00783F93" w:rsidRPr="008B51B3">
        <w:rPr>
          <w:rFonts w:eastAsia="Arial"/>
          <w:sz w:val="20"/>
        </w:rPr>
        <w:t>”)</w:t>
      </w:r>
      <w:r w:rsidRPr="008B51B3">
        <w:rPr>
          <w:rFonts w:eastAsia="Arial"/>
          <w:sz w:val="20"/>
        </w:rPr>
        <w:t xml:space="preserve">. </w:t>
      </w:r>
    </w:p>
    <w:p w14:paraId="2D9C690F" w14:textId="5D06059A" w:rsidR="009C618F" w:rsidRPr="008B51B3" w:rsidRDefault="009C618F" w:rsidP="009C618F">
      <w:pPr>
        <w:pStyle w:val="Textnumbered"/>
        <w:rPr>
          <w:sz w:val="20"/>
        </w:rPr>
      </w:pPr>
      <w:r w:rsidRPr="008B51B3">
        <w:rPr>
          <w:sz w:val="20"/>
        </w:rPr>
        <w:t xml:space="preserve">The average number of invoices (including employee travel and subsistence claims) is currently circa 2,000 per year. The SSRO currently has circa 50 members of staff on its payroll. Although it is possible that these numbers will increase over the period of the contract, any increase is not likely to exceed 100. </w:t>
      </w:r>
    </w:p>
    <w:p w14:paraId="33793E53" w14:textId="2C2557B2" w:rsidR="000156AF" w:rsidRPr="008B51B3" w:rsidRDefault="000156AF" w:rsidP="000156AF">
      <w:pPr>
        <w:pStyle w:val="Textnumbered"/>
        <w:rPr>
          <w:rFonts w:eastAsia="Arial"/>
          <w:sz w:val="20"/>
        </w:rPr>
      </w:pPr>
      <w:r w:rsidRPr="008B51B3">
        <w:rPr>
          <w:rFonts w:eastAsia="Arial"/>
          <w:sz w:val="20"/>
        </w:rPr>
        <w:t>Bidders should note that the contract duration is</w:t>
      </w:r>
      <w:r w:rsidRPr="008B51B3" w:rsidDel="00881C98">
        <w:rPr>
          <w:rFonts w:eastAsia="Arial"/>
          <w:sz w:val="20"/>
        </w:rPr>
        <w:t xml:space="preserve"> </w:t>
      </w:r>
      <w:r w:rsidRPr="008B51B3">
        <w:rPr>
          <w:rFonts w:eastAsia="Arial"/>
          <w:b/>
          <w:sz w:val="20"/>
        </w:rPr>
        <w:t>3 years</w:t>
      </w:r>
      <w:r w:rsidR="000D4F2E">
        <w:rPr>
          <w:rFonts w:eastAsia="Arial"/>
          <w:b/>
          <w:sz w:val="20"/>
        </w:rPr>
        <w:t xml:space="preserve"> </w:t>
      </w:r>
      <w:r w:rsidR="00D557D2">
        <w:rPr>
          <w:rFonts w:eastAsia="Arial"/>
          <w:b/>
          <w:sz w:val="20"/>
        </w:rPr>
        <w:t>(plus an implementation period of 3</w:t>
      </w:r>
      <w:r w:rsidR="000C6270">
        <w:rPr>
          <w:rFonts w:eastAsia="Arial"/>
          <w:b/>
          <w:sz w:val="20"/>
        </w:rPr>
        <w:t xml:space="preserve"> </w:t>
      </w:r>
      <w:r w:rsidR="00D557D2">
        <w:rPr>
          <w:rFonts w:eastAsia="Arial"/>
          <w:b/>
          <w:sz w:val="20"/>
        </w:rPr>
        <w:t>months)</w:t>
      </w:r>
      <w:r w:rsidRPr="008B51B3">
        <w:rPr>
          <w:rFonts w:eastAsia="Arial"/>
          <w:b/>
          <w:sz w:val="20"/>
        </w:rPr>
        <w:t>.</w:t>
      </w:r>
      <w:r w:rsidRPr="008B51B3">
        <w:rPr>
          <w:rFonts w:eastAsia="Arial"/>
          <w:sz w:val="20"/>
        </w:rPr>
        <w:t xml:space="preserve"> </w:t>
      </w:r>
    </w:p>
    <w:p w14:paraId="3B5C809A" w14:textId="190AD2C6" w:rsidR="0025140D" w:rsidRPr="008B51B3" w:rsidRDefault="000156AF" w:rsidP="000156AF">
      <w:pPr>
        <w:pStyle w:val="Textnumbered"/>
        <w:rPr>
          <w:rFonts w:eastAsia="Arial"/>
          <w:sz w:val="20"/>
        </w:rPr>
      </w:pPr>
      <w:r w:rsidRPr="008B51B3">
        <w:rPr>
          <w:rFonts w:eastAsia="Arial"/>
          <w:sz w:val="20"/>
        </w:rPr>
        <w:t xml:space="preserve">The Authority has set an affordability threshold </w:t>
      </w:r>
      <w:r w:rsidR="00B7263E">
        <w:rPr>
          <w:rFonts w:eastAsia="Arial"/>
          <w:sz w:val="20"/>
        </w:rPr>
        <w:t xml:space="preserve">of </w:t>
      </w:r>
      <w:r w:rsidR="00E4008C">
        <w:rPr>
          <w:rFonts w:eastAsia="Arial"/>
          <w:sz w:val="20"/>
        </w:rPr>
        <w:t xml:space="preserve">a </w:t>
      </w:r>
      <w:r w:rsidR="00E4008C" w:rsidRPr="008B51B3">
        <w:rPr>
          <w:rFonts w:eastAsia="Arial"/>
          <w:b/>
          <w:sz w:val="20"/>
        </w:rPr>
        <w:t>maximum</w:t>
      </w:r>
      <w:r w:rsidRPr="008B51B3">
        <w:rPr>
          <w:rFonts w:eastAsia="Arial"/>
          <w:b/>
          <w:sz w:val="20"/>
        </w:rPr>
        <w:t xml:space="preserve"> of £155,000.00</w:t>
      </w:r>
      <w:r w:rsidRPr="008B51B3">
        <w:rPr>
          <w:rFonts w:eastAsia="Arial"/>
          <w:b/>
          <w:bCs/>
          <w:sz w:val="20"/>
        </w:rPr>
        <w:t xml:space="preserve"> </w:t>
      </w:r>
      <w:r w:rsidRPr="008B51B3">
        <w:rPr>
          <w:rFonts w:eastAsia="Arial"/>
          <w:sz w:val="20"/>
        </w:rPr>
        <w:t>excluding VAT</w:t>
      </w:r>
      <w:r w:rsidR="00B7263E">
        <w:rPr>
          <w:rFonts w:eastAsia="Arial"/>
          <w:sz w:val="20"/>
        </w:rPr>
        <w:t>, for the contract duration (including implementation)</w:t>
      </w:r>
      <w:r w:rsidRPr="008B51B3">
        <w:rPr>
          <w:rFonts w:eastAsia="Arial"/>
          <w:sz w:val="20"/>
        </w:rPr>
        <w:t xml:space="preserve">. </w:t>
      </w:r>
    </w:p>
    <w:p w14:paraId="4B11C7ED" w14:textId="49A79DBB" w:rsidR="000156AF" w:rsidRPr="008B51B3" w:rsidRDefault="000156AF" w:rsidP="000156AF">
      <w:pPr>
        <w:pStyle w:val="Textnumbered"/>
        <w:rPr>
          <w:rFonts w:eastAsia="Arial"/>
          <w:sz w:val="20"/>
        </w:rPr>
      </w:pPr>
      <w:r w:rsidRPr="008B51B3">
        <w:rPr>
          <w:rFonts w:eastAsia="Arial"/>
          <w:sz w:val="20"/>
        </w:rPr>
        <w:t xml:space="preserve">Any Tender </w:t>
      </w:r>
      <w:r w:rsidR="009419C3">
        <w:rPr>
          <w:rFonts w:eastAsia="Arial"/>
          <w:sz w:val="20"/>
        </w:rPr>
        <w:t xml:space="preserve">Response </w:t>
      </w:r>
      <w:r w:rsidRPr="008B51B3">
        <w:rPr>
          <w:rFonts w:eastAsia="Arial"/>
          <w:sz w:val="20"/>
        </w:rPr>
        <w:t xml:space="preserve">which contains a total price/whole life cost in excess of this affordability threshold </w:t>
      </w:r>
      <w:r w:rsidR="00B216AE">
        <w:rPr>
          <w:rFonts w:eastAsia="Arial"/>
          <w:sz w:val="20"/>
        </w:rPr>
        <w:t xml:space="preserve">will </w:t>
      </w:r>
      <w:r w:rsidRPr="008B51B3">
        <w:rPr>
          <w:rFonts w:eastAsia="Arial"/>
          <w:sz w:val="20"/>
        </w:rPr>
        <w:t xml:space="preserve">be rejected.  </w:t>
      </w:r>
    </w:p>
    <w:p w14:paraId="64772A0E" w14:textId="7763E2D7" w:rsidR="009C618F" w:rsidRPr="008B51B3" w:rsidRDefault="009C618F" w:rsidP="009C618F">
      <w:pPr>
        <w:pStyle w:val="Textnumbered"/>
        <w:rPr>
          <w:sz w:val="20"/>
        </w:rPr>
      </w:pPr>
      <w:r w:rsidRPr="008B51B3">
        <w:rPr>
          <w:sz w:val="20"/>
        </w:rPr>
        <w:t>The services which the Contractor is required to provide are summarised in the table below.</w:t>
      </w:r>
    </w:p>
    <w:tbl>
      <w:tblPr>
        <w:tblStyle w:val="TableGrid"/>
        <w:tblW w:w="4506" w:type="pct"/>
        <w:tblInd w:w="562" w:type="dxa"/>
        <w:tblLook w:val="04A0" w:firstRow="1" w:lastRow="0" w:firstColumn="1" w:lastColumn="0" w:noHBand="0" w:noVBand="1"/>
      </w:tblPr>
      <w:tblGrid>
        <w:gridCol w:w="8679"/>
      </w:tblGrid>
      <w:tr w:rsidR="009C618F" w:rsidRPr="008B51B3" w14:paraId="5D63687F" w14:textId="77777777" w:rsidTr="001871AB">
        <w:trPr>
          <w:trHeight w:val="493"/>
          <w:tblHeader/>
        </w:trPr>
        <w:tc>
          <w:tcPr>
            <w:tcW w:w="5000" w:type="pct"/>
            <w:shd w:val="clear" w:color="auto" w:fill="A8D08D" w:themeFill="accent6" w:themeFillTint="99"/>
          </w:tcPr>
          <w:p w14:paraId="4A955179" w14:textId="5C90DE65" w:rsidR="009C618F" w:rsidRPr="008B51B3" w:rsidRDefault="009C618F" w:rsidP="00AD4325">
            <w:pPr>
              <w:pStyle w:val="Body"/>
              <w:keepLines w:val="0"/>
              <w:spacing w:before="120" w:after="120"/>
              <w:outlineLvl w:val="1"/>
              <w:rPr>
                <w:b/>
                <w:color w:val="FFFFFF" w:themeColor="background1"/>
                <w:sz w:val="20"/>
                <w:szCs w:val="20"/>
              </w:rPr>
            </w:pPr>
            <w:bookmarkStart w:id="5" w:name="_Hlk533685702"/>
            <w:r w:rsidRPr="008B51B3">
              <w:rPr>
                <w:b/>
                <w:bCs/>
                <w:sz w:val="20"/>
                <w:szCs w:val="20"/>
              </w:rPr>
              <w:t>Service Summary</w:t>
            </w:r>
          </w:p>
        </w:tc>
      </w:tr>
      <w:tr w:rsidR="009C618F" w:rsidRPr="008B51B3" w14:paraId="005AC97D" w14:textId="77777777" w:rsidTr="00AD4325">
        <w:trPr>
          <w:trHeight w:val="987"/>
        </w:trPr>
        <w:tc>
          <w:tcPr>
            <w:tcW w:w="5000" w:type="pct"/>
          </w:tcPr>
          <w:p w14:paraId="49ACAC4C" w14:textId="77777777" w:rsidR="009C618F" w:rsidRPr="008B51B3" w:rsidRDefault="009C618F" w:rsidP="00AD4325">
            <w:pPr>
              <w:pStyle w:val="Body"/>
              <w:spacing w:before="120" w:after="120"/>
              <w:outlineLvl w:val="1"/>
              <w:rPr>
                <w:sz w:val="20"/>
                <w:szCs w:val="20"/>
                <w:lang w:val="en-US"/>
              </w:rPr>
            </w:pPr>
            <w:r w:rsidRPr="008B51B3">
              <w:rPr>
                <w:b/>
                <w:sz w:val="20"/>
                <w:szCs w:val="20"/>
              </w:rPr>
              <w:t>Financial Accounting Services</w:t>
            </w:r>
            <w:r w:rsidRPr="008B51B3">
              <w:rPr>
                <w:sz w:val="20"/>
                <w:szCs w:val="20"/>
              </w:rPr>
              <w:t>: maintain the integrity of the financial database and chart of accounts by undertaking periodic housekeeping and reconciliation routines on the General Ledger.</w:t>
            </w:r>
          </w:p>
        </w:tc>
      </w:tr>
      <w:tr w:rsidR="009C618F" w:rsidRPr="008B51B3" w14:paraId="62A393C5" w14:textId="77777777" w:rsidTr="00AD4325">
        <w:trPr>
          <w:trHeight w:val="987"/>
        </w:trPr>
        <w:tc>
          <w:tcPr>
            <w:tcW w:w="5000" w:type="pct"/>
          </w:tcPr>
          <w:p w14:paraId="35F066C6" w14:textId="77777777" w:rsidR="009C618F" w:rsidRPr="008B51B3" w:rsidRDefault="009C618F" w:rsidP="00AD4325">
            <w:pPr>
              <w:pStyle w:val="Body"/>
              <w:spacing w:before="120" w:after="120"/>
              <w:outlineLvl w:val="1"/>
              <w:rPr>
                <w:sz w:val="20"/>
                <w:szCs w:val="20"/>
                <w:highlight w:val="yellow"/>
              </w:rPr>
            </w:pPr>
            <w:r w:rsidRPr="008B51B3">
              <w:rPr>
                <w:b/>
                <w:sz w:val="20"/>
                <w:szCs w:val="20"/>
              </w:rPr>
              <w:t>Management Accounting Service</w:t>
            </w:r>
            <w:r w:rsidRPr="008B51B3">
              <w:rPr>
                <w:sz w:val="20"/>
                <w:szCs w:val="20"/>
              </w:rPr>
              <w:t>: maintain the integrity of the structures (e.g. chart of accounts, activity centre structure, journal definitions) within the financial database.</w:t>
            </w:r>
          </w:p>
        </w:tc>
      </w:tr>
      <w:tr w:rsidR="009C618F" w:rsidRPr="008B51B3" w14:paraId="277EEAB9" w14:textId="77777777" w:rsidTr="00AD4325">
        <w:trPr>
          <w:trHeight w:val="987"/>
        </w:trPr>
        <w:tc>
          <w:tcPr>
            <w:tcW w:w="5000" w:type="pct"/>
          </w:tcPr>
          <w:p w14:paraId="3868CCA0" w14:textId="46C342C9" w:rsidR="009C618F" w:rsidRPr="008B51B3" w:rsidRDefault="009C618F" w:rsidP="00AD4325">
            <w:pPr>
              <w:pStyle w:val="Body"/>
              <w:spacing w:before="120" w:after="120"/>
              <w:outlineLvl w:val="1"/>
              <w:rPr>
                <w:sz w:val="20"/>
                <w:szCs w:val="20"/>
                <w:highlight w:val="yellow"/>
              </w:rPr>
            </w:pPr>
            <w:r w:rsidRPr="008B51B3">
              <w:rPr>
                <w:b/>
                <w:sz w:val="20"/>
                <w:szCs w:val="20"/>
              </w:rPr>
              <w:t>Resource accounts</w:t>
            </w:r>
            <w:r w:rsidRPr="008B51B3">
              <w:rPr>
                <w:sz w:val="20"/>
                <w:szCs w:val="20"/>
              </w:rPr>
              <w:t xml:space="preserve">: ensure this element of the Annual Report and Accounts provides a true and fair view of the </w:t>
            </w:r>
            <w:r w:rsidR="0051325E" w:rsidRPr="008B51B3">
              <w:rPr>
                <w:sz w:val="20"/>
                <w:szCs w:val="20"/>
              </w:rPr>
              <w:t>Authority</w:t>
            </w:r>
            <w:r w:rsidRPr="008B51B3">
              <w:rPr>
                <w:sz w:val="20"/>
                <w:szCs w:val="20"/>
              </w:rPr>
              <w:t>'s financial position at the time of the preparation of the accounts.</w:t>
            </w:r>
          </w:p>
        </w:tc>
      </w:tr>
      <w:tr w:rsidR="009C618F" w:rsidRPr="008B51B3" w14:paraId="44B05C76" w14:textId="77777777" w:rsidTr="00AD4325">
        <w:trPr>
          <w:trHeight w:val="1495"/>
        </w:trPr>
        <w:tc>
          <w:tcPr>
            <w:tcW w:w="5000" w:type="pct"/>
          </w:tcPr>
          <w:p w14:paraId="4AFF7174" w14:textId="77777777" w:rsidR="009C618F" w:rsidRPr="008B51B3" w:rsidRDefault="009C618F" w:rsidP="00AD4325">
            <w:pPr>
              <w:pStyle w:val="Body"/>
              <w:spacing w:before="120" w:after="120"/>
              <w:outlineLvl w:val="1"/>
              <w:rPr>
                <w:sz w:val="20"/>
                <w:szCs w:val="20"/>
              </w:rPr>
            </w:pPr>
            <w:r w:rsidRPr="008B51B3">
              <w:rPr>
                <w:b/>
                <w:sz w:val="20"/>
                <w:szCs w:val="20"/>
              </w:rPr>
              <w:t>Payments to suppliers and employees</w:t>
            </w:r>
            <w:r w:rsidRPr="008B51B3">
              <w:rPr>
                <w:sz w:val="20"/>
                <w:szCs w:val="20"/>
              </w:rPr>
              <w:t>: provision of a payments service via a secure environment within the parameters of available systems controls, for the upload of purchase ledger transactions, through to the production and dispatch of the required payment instrument, (including BACS and CHAPS).</w:t>
            </w:r>
            <w:r w:rsidRPr="008B51B3">
              <w:rPr>
                <w:sz w:val="20"/>
                <w:szCs w:val="20"/>
                <w:lang w:val="en-US"/>
              </w:rPr>
              <w:t> </w:t>
            </w:r>
          </w:p>
        </w:tc>
      </w:tr>
    </w:tbl>
    <w:bookmarkEnd w:id="5"/>
    <w:p w14:paraId="3CD7F53B" w14:textId="591F6392" w:rsidR="009C618F" w:rsidRPr="008B51B3" w:rsidRDefault="009C618F" w:rsidP="000B0AF3">
      <w:pPr>
        <w:pStyle w:val="Text"/>
        <w:ind w:left="567"/>
        <w:rPr>
          <w:b/>
          <w:color w:val="FF0000"/>
          <w:sz w:val="20"/>
        </w:rPr>
      </w:pPr>
      <w:r w:rsidRPr="008B51B3">
        <w:rPr>
          <w:b/>
          <w:sz w:val="20"/>
        </w:rPr>
        <w:t xml:space="preserve">Table 1: Summary of the </w:t>
      </w:r>
      <w:r w:rsidR="00FB2D53" w:rsidRPr="008B51B3">
        <w:rPr>
          <w:b/>
          <w:sz w:val="20"/>
        </w:rPr>
        <w:t xml:space="preserve">Outsourced </w:t>
      </w:r>
      <w:r w:rsidRPr="008B51B3">
        <w:rPr>
          <w:b/>
          <w:sz w:val="20"/>
        </w:rPr>
        <w:t>Finance Support Services</w:t>
      </w:r>
    </w:p>
    <w:p w14:paraId="72C106DF" w14:textId="2EEA863F" w:rsidR="00174341" w:rsidRPr="008B51B3" w:rsidRDefault="009A3141" w:rsidP="009C618F">
      <w:pPr>
        <w:pStyle w:val="Textnumbered"/>
        <w:rPr>
          <w:w w:val="105"/>
          <w:sz w:val="20"/>
        </w:rPr>
      </w:pPr>
      <w:r w:rsidRPr="008B51B3">
        <w:rPr>
          <w:w w:val="105"/>
          <w:sz w:val="20"/>
        </w:rPr>
        <w:t>The</w:t>
      </w:r>
      <w:r w:rsidR="00494E95">
        <w:rPr>
          <w:w w:val="105"/>
          <w:sz w:val="20"/>
        </w:rPr>
        <w:t xml:space="preserve"> Contractor</w:t>
      </w:r>
      <w:r w:rsidRPr="008B51B3">
        <w:rPr>
          <w:w w:val="105"/>
          <w:sz w:val="20"/>
        </w:rPr>
        <w:t xml:space="preserve"> will be required to provide Financial Accounting, Management Accounting, Resource Accounting and Payments to suppliers and employers services</w:t>
      </w:r>
      <w:r w:rsidR="000C6270">
        <w:rPr>
          <w:w w:val="105"/>
          <w:sz w:val="20"/>
        </w:rPr>
        <w:t>.</w:t>
      </w:r>
    </w:p>
    <w:p w14:paraId="43E7B485" w14:textId="2D701B77" w:rsidR="009C618F" w:rsidRPr="008B51B3" w:rsidRDefault="009C618F" w:rsidP="009C618F">
      <w:pPr>
        <w:pStyle w:val="Textnumbered"/>
        <w:rPr>
          <w:w w:val="105"/>
          <w:sz w:val="20"/>
        </w:rPr>
      </w:pPr>
      <w:r w:rsidRPr="008B51B3">
        <w:rPr>
          <w:sz w:val="20"/>
        </w:rPr>
        <w:t xml:space="preserve">The </w:t>
      </w:r>
      <w:r w:rsidR="009A3141" w:rsidRPr="008B51B3">
        <w:rPr>
          <w:sz w:val="20"/>
        </w:rPr>
        <w:t xml:space="preserve">operational </w:t>
      </w:r>
      <w:r w:rsidRPr="008B51B3">
        <w:rPr>
          <w:w w:val="105"/>
          <w:sz w:val="20"/>
        </w:rPr>
        <w:t xml:space="preserve">timeliness of service delivery is key, as the </w:t>
      </w:r>
      <w:r w:rsidR="00EB49FB" w:rsidRPr="008B51B3">
        <w:rPr>
          <w:w w:val="105"/>
          <w:sz w:val="20"/>
        </w:rPr>
        <w:t>Authority</w:t>
      </w:r>
      <w:r w:rsidRPr="008B51B3">
        <w:rPr>
          <w:w w:val="105"/>
          <w:sz w:val="20"/>
        </w:rPr>
        <w:t xml:space="preserve"> expects to deliver its finance functions to exacting timescales.</w:t>
      </w:r>
    </w:p>
    <w:p w14:paraId="47300631" w14:textId="3632256B" w:rsidR="009A3141" w:rsidRPr="008B51B3" w:rsidRDefault="009C618F" w:rsidP="009A3141">
      <w:pPr>
        <w:pStyle w:val="Textnumbered"/>
        <w:rPr>
          <w:sz w:val="20"/>
        </w:rPr>
      </w:pPr>
      <w:r w:rsidRPr="008B51B3">
        <w:rPr>
          <w:w w:val="105"/>
          <w:sz w:val="20"/>
        </w:rPr>
        <w:t xml:space="preserve">The Contractor </w:t>
      </w:r>
      <w:r w:rsidR="000156AF" w:rsidRPr="008B51B3">
        <w:rPr>
          <w:w w:val="105"/>
          <w:sz w:val="20"/>
        </w:rPr>
        <w:t>will be required to</w:t>
      </w:r>
      <w:r w:rsidRPr="008B51B3">
        <w:rPr>
          <w:w w:val="105"/>
          <w:sz w:val="20"/>
        </w:rPr>
        <w:t xml:space="preserve"> manage the effective migration of all current year and histor</w:t>
      </w:r>
      <w:r w:rsidRPr="008B51B3">
        <w:rPr>
          <w:sz w:val="20"/>
        </w:rPr>
        <w:t>ical data (</w:t>
      </w:r>
      <w:r w:rsidR="00263641">
        <w:rPr>
          <w:sz w:val="20"/>
        </w:rPr>
        <w:t>6</w:t>
      </w:r>
      <w:r w:rsidRPr="008B51B3">
        <w:rPr>
          <w:sz w:val="20"/>
        </w:rPr>
        <w:t xml:space="preserve"> financial year’s data</w:t>
      </w:r>
      <w:r w:rsidR="00494E95">
        <w:rPr>
          <w:sz w:val="20"/>
        </w:rPr>
        <w:t>, plus the current year</w:t>
      </w:r>
      <w:r w:rsidRPr="008B51B3">
        <w:rPr>
          <w:sz w:val="20"/>
        </w:rPr>
        <w:t xml:space="preserve">) from the </w:t>
      </w:r>
      <w:r w:rsidR="00EB49FB" w:rsidRPr="008B51B3">
        <w:rPr>
          <w:sz w:val="20"/>
        </w:rPr>
        <w:t>Authority</w:t>
      </w:r>
      <w:r w:rsidRPr="008B51B3">
        <w:rPr>
          <w:sz w:val="20"/>
        </w:rPr>
        <w:t>’s existing contractor. This</w:t>
      </w:r>
      <w:r w:rsidRPr="008B51B3" w:rsidDel="000C0065">
        <w:rPr>
          <w:sz w:val="20"/>
        </w:rPr>
        <w:t xml:space="preserve"> </w:t>
      </w:r>
      <w:r w:rsidRPr="008B51B3">
        <w:rPr>
          <w:sz w:val="20"/>
        </w:rPr>
        <w:t xml:space="preserve">must be supported by a robust audit trail that will be subject to </w:t>
      </w:r>
      <w:r w:rsidR="00EB49FB" w:rsidRPr="008B51B3">
        <w:rPr>
          <w:sz w:val="20"/>
        </w:rPr>
        <w:t>the Authority</w:t>
      </w:r>
      <w:r w:rsidRPr="008B51B3">
        <w:rPr>
          <w:sz w:val="20"/>
        </w:rPr>
        <w:t xml:space="preserve"> and audit review and approval.</w:t>
      </w:r>
    </w:p>
    <w:p w14:paraId="31AE9587" w14:textId="77777777" w:rsidR="000C6270" w:rsidRDefault="000C6270" w:rsidP="009A3141">
      <w:pPr>
        <w:pStyle w:val="Textnumbered"/>
        <w:numPr>
          <w:ilvl w:val="0"/>
          <w:numId w:val="0"/>
        </w:numPr>
        <w:rPr>
          <w:b/>
          <w:szCs w:val="22"/>
        </w:rPr>
      </w:pPr>
    </w:p>
    <w:p w14:paraId="243FBA85" w14:textId="77777777" w:rsidR="009A3141" w:rsidRPr="008B51B3" w:rsidRDefault="009A3141" w:rsidP="009A3141">
      <w:pPr>
        <w:pStyle w:val="Textnumbered"/>
        <w:numPr>
          <w:ilvl w:val="0"/>
          <w:numId w:val="0"/>
        </w:numPr>
        <w:rPr>
          <w:szCs w:val="22"/>
        </w:rPr>
      </w:pPr>
      <w:r w:rsidRPr="008B51B3">
        <w:rPr>
          <w:b/>
          <w:szCs w:val="22"/>
        </w:rPr>
        <w:lastRenderedPageBreak/>
        <w:t>Relationship Matters</w:t>
      </w:r>
    </w:p>
    <w:p w14:paraId="5E3EB038" w14:textId="2368958E" w:rsidR="009A3141" w:rsidRPr="008B51B3" w:rsidRDefault="009A3141" w:rsidP="009A3141">
      <w:pPr>
        <w:pStyle w:val="Textnumbered"/>
        <w:rPr>
          <w:sz w:val="20"/>
        </w:rPr>
      </w:pPr>
      <w:r w:rsidRPr="008B51B3">
        <w:rPr>
          <w:sz w:val="20"/>
        </w:rPr>
        <w:t xml:space="preserve">The </w:t>
      </w:r>
      <w:r w:rsidR="00EB49FB" w:rsidRPr="008B51B3">
        <w:rPr>
          <w:sz w:val="20"/>
        </w:rPr>
        <w:t>Authority</w:t>
      </w:r>
      <w:r w:rsidRPr="008B51B3">
        <w:rPr>
          <w:sz w:val="20"/>
        </w:rPr>
        <w:t xml:space="preserve"> considers the relationship between the Contractor and the </w:t>
      </w:r>
      <w:r w:rsidR="00EB49FB" w:rsidRPr="008B51B3">
        <w:rPr>
          <w:sz w:val="20"/>
        </w:rPr>
        <w:t>Authority</w:t>
      </w:r>
      <w:r w:rsidRPr="008B51B3">
        <w:rPr>
          <w:sz w:val="20"/>
        </w:rPr>
        <w:t xml:space="preserve"> to be critical to the </w:t>
      </w:r>
      <w:r w:rsidRPr="008B51B3">
        <w:rPr>
          <w:w w:val="105"/>
          <w:sz w:val="20"/>
        </w:rPr>
        <w:t>delivery</w:t>
      </w:r>
      <w:r w:rsidRPr="008B51B3">
        <w:rPr>
          <w:sz w:val="20"/>
        </w:rPr>
        <w:t xml:space="preserve"> of services which economically, effectively and efficiently support delivery of the </w:t>
      </w:r>
      <w:r w:rsidR="00EB49FB" w:rsidRPr="008B51B3">
        <w:rPr>
          <w:sz w:val="20"/>
        </w:rPr>
        <w:t>Authority</w:t>
      </w:r>
      <w:r w:rsidRPr="008B51B3">
        <w:rPr>
          <w:sz w:val="20"/>
        </w:rPr>
        <w:t>’s functions.</w:t>
      </w:r>
    </w:p>
    <w:p w14:paraId="51B57431" w14:textId="22181711" w:rsidR="00EC0750" w:rsidRPr="008B51B3" w:rsidRDefault="000C6270" w:rsidP="009A3141">
      <w:pPr>
        <w:pStyle w:val="Textnumbered"/>
        <w:rPr>
          <w:sz w:val="20"/>
        </w:rPr>
      </w:pPr>
      <w:r>
        <w:rPr>
          <w:sz w:val="20"/>
        </w:rPr>
        <w:t xml:space="preserve">Bidders are referred to </w:t>
      </w:r>
      <w:r w:rsidR="00EC0750" w:rsidRPr="008B51B3">
        <w:rPr>
          <w:b/>
          <w:sz w:val="20"/>
        </w:rPr>
        <w:t>Clause 4 of Part C</w:t>
      </w:r>
      <w:r w:rsidR="00EC0750" w:rsidRPr="008B51B3">
        <w:rPr>
          <w:sz w:val="20"/>
        </w:rPr>
        <w:t>: Contract</w:t>
      </w:r>
      <w:r w:rsidR="00152352">
        <w:rPr>
          <w:sz w:val="20"/>
        </w:rPr>
        <w:t xml:space="preserve"> Terms</w:t>
      </w:r>
      <w:r w:rsidR="0012689C">
        <w:rPr>
          <w:sz w:val="20"/>
        </w:rPr>
        <w:t>.</w:t>
      </w:r>
    </w:p>
    <w:p w14:paraId="131051F2" w14:textId="0BDAED22" w:rsidR="00CD0FC5" w:rsidRPr="00FC67C7" w:rsidRDefault="00CD0FC5" w:rsidP="007D0683">
      <w:pPr>
        <w:pStyle w:val="Heading2"/>
        <w:rPr>
          <w:sz w:val="24"/>
          <w:szCs w:val="24"/>
        </w:rPr>
      </w:pPr>
      <w:bookmarkStart w:id="6" w:name="_Toc449099549"/>
      <w:r w:rsidRPr="00FC67C7">
        <w:rPr>
          <w:sz w:val="24"/>
          <w:szCs w:val="24"/>
        </w:rPr>
        <w:t>INSTRUCTIONS TO BIDDERS</w:t>
      </w:r>
      <w:bookmarkEnd w:id="6"/>
    </w:p>
    <w:p w14:paraId="7424733A" w14:textId="47EFA31B" w:rsidR="00CD0FC5" w:rsidRPr="008B51B3" w:rsidRDefault="007D0683" w:rsidP="007D0683">
      <w:pPr>
        <w:pStyle w:val="Heading2"/>
        <w:numPr>
          <w:ilvl w:val="0"/>
          <w:numId w:val="0"/>
        </w:numPr>
        <w:spacing w:before="0" w:line="276" w:lineRule="auto"/>
        <w:ind w:left="709" w:hanging="567"/>
        <w:rPr>
          <w:b w:val="0"/>
          <w:sz w:val="20"/>
          <w:szCs w:val="20"/>
        </w:rPr>
      </w:pPr>
      <w:r>
        <w:rPr>
          <w:b w:val="0"/>
          <w:sz w:val="22"/>
          <w:szCs w:val="22"/>
        </w:rPr>
        <w:t>4.1</w:t>
      </w:r>
      <w:r>
        <w:rPr>
          <w:b w:val="0"/>
          <w:sz w:val="22"/>
          <w:szCs w:val="22"/>
        </w:rPr>
        <w:tab/>
      </w:r>
      <w:r w:rsidR="00CD0FC5" w:rsidRPr="008B51B3">
        <w:rPr>
          <w:b w:val="0"/>
          <w:sz w:val="20"/>
          <w:szCs w:val="20"/>
        </w:rPr>
        <w:t>The Authority anticipates that the tender process will be run in accordance with the timetable set out in Table 2 of this IT</w:t>
      </w:r>
      <w:r w:rsidR="00286D99" w:rsidRPr="008B51B3">
        <w:rPr>
          <w:b w:val="0"/>
          <w:sz w:val="20"/>
          <w:szCs w:val="20"/>
        </w:rPr>
        <w:t>T</w:t>
      </w:r>
      <w:r w:rsidR="00CD0FC5" w:rsidRPr="008B51B3">
        <w:rPr>
          <w:b w:val="0"/>
          <w:sz w:val="20"/>
          <w:szCs w:val="20"/>
        </w:rPr>
        <w:t xml:space="preserve"> Part A.  Whilst the Authority intends to adhere to the timetable where possible</w:t>
      </w:r>
      <w:r w:rsidR="00BE35CB">
        <w:rPr>
          <w:b w:val="0"/>
          <w:sz w:val="20"/>
          <w:szCs w:val="20"/>
        </w:rPr>
        <w:t>,</w:t>
      </w:r>
      <w:r w:rsidR="00CD0FC5" w:rsidRPr="008B51B3">
        <w:rPr>
          <w:b w:val="0"/>
          <w:sz w:val="20"/>
          <w:szCs w:val="20"/>
        </w:rPr>
        <w:t xml:space="preserve"> it is indicative only and the Authority expressly reserves the right to amend the timetable at any time at its discretion.</w:t>
      </w:r>
    </w:p>
    <w:p w14:paraId="0D09921E" w14:textId="24C98107" w:rsidR="00CD0FC5" w:rsidRPr="008B51B3" w:rsidRDefault="007D0683" w:rsidP="007D0683">
      <w:pPr>
        <w:pStyle w:val="Heading2"/>
        <w:numPr>
          <w:ilvl w:val="0"/>
          <w:numId w:val="0"/>
        </w:numPr>
        <w:spacing w:before="0" w:line="276" w:lineRule="auto"/>
        <w:ind w:left="709" w:hanging="567"/>
        <w:rPr>
          <w:b w:val="0"/>
          <w:sz w:val="20"/>
          <w:szCs w:val="20"/>
        </w:rPr>
      </w:pPr>
      <w:r w:rsidRPr="008B51B3">
        <w:rPr>
          <w:b w:val="0"/>
          <w:sz w:val="20"/>
          <w:szCs w:val="20"/>
        </w:rPr>
        <w:t>4.2</w:t>
      </w:r>
      <w:r w:rsidRPr="008B51B3">
        <w:rPr>
          <w:b w:val="0"/>
          <w:sz w:val="20"/>
          <w:szCs w:val="20"/>
        </w:rPr>
        <w:tab/>
      </w:r>
      <w:r w:rsidR="00793032" w:rsidRPr="008B51B3">
        <w:rPr>
          <w:b w:val="0"/>
          <w:sz w:val="20"/>
          <w:szCs w:val="20"/>
        </w:rPr>
        <w:t>Bidders must</w:t>
      </w:r>
      <w:r w:rsidR="00CD0FC5" w:rsidRPr="008B51B3">
        <w:rPr>
          <w:b w:val="0"/>
          <w:sz w:val="20"/>
          <w:szCs w:val="20"/>
        </w:rPr>
        <w:t xml:space="preserve"> read th</w:t>
      </w:r>
      <w:r w:rsidR="002453A4">
        <w:rPr>
          <w:b w:val="0"/>
          <w:sz w:val="20"/>
          <w:szCs w:val="20"/>
        </w:rPr>
        <w:t>is</w:t>
      </w:r>
      <w:r w:rsidR="00CD0FC5" w:rsidRPr="008B51B3">
        <w:rPr>
          <w:b w:val="0"/>
          <w:sz w:val="20"/>
          <w:szCs w:val="20"/>
        </w:rPr>
        <w:t xml:space="preserve"> ITT carefully and ensure that </w:t>
      </w:r>
      <w:r w:rsidR="00793032" w:rsidRPr="008B51B3">
        <w:rPr>
          <w:b w:val="0"/>
          <w:sz w:val="20"/>
          <w:szCs w:val="20"/>
        </w:rPr>
        <w:t xml:space="preserve">they </w:t>
      </w:r>
      <w:r w:rsidR="00CD0FC5" w:rsidRPr="008B51B3">
        <w:rPr>
          <w:b w:val="0"/>
          <w:sz w:val="20"/>
          <w:szCs w:val="20"/>
        </w:rPr>
        <w:t>are familiar with the nature and extent of the obligations in participating in this procurement process. The Authority reserves it</w:t>
      </w:r>
      <w:r w:rsidR="00AB7C67">
        <w:rPr>
          <w:b w:val="0"/>
          <w:sz w:val="20"/>
          <w:szCs w:val="20"/>
        </w:rPr>
        <w:t>s</w:t>
      </w:r>
      <w:r w:rsidR="00CD0FC5" w:rsidRPr="008B51B3">
        <w:rPr>
          <w:b w:val="0"/>
          <w:sz w:val="20"/>
          <w:szCs w:val="20"/>
        </w:rPr>
        <w:t xml:space="preserve"> right to revise the procurement documentation and</w:t>
      </w:r>
      <w:r w:rsidR="00B077D0">
        <w:rPr>
          <w:b w:val="0"/>
          <w:sz w:val="20"/>
          <w:szCs w:val="20"/>
        </w:rPr>
        <w:t>, in so doing,</w:t>
      </w:r>
      <w:r w:rsidR="00CD0FC5" w:rsidRPr="008B51B3">
        <w:rPr>
          <w:b w:val="0"/>
          <w:sz w:val="20"/>
          <w:szCs w:val="20"/>
        </w:rPr>
        <w:t xml:space="preserve"> will re-issue </w:t>
      </w:r>
      <w:r w:rsidR="00B077D0">
        <w:rPr>
          <w:b w:val="0"/>
          <w:sz w:val="20"/>
          <w:szCs w:val="20"/>
        </w:rPr>
        <w:t>such</w:t>
      </w:r>
      <w:r w:rsidR="00CD0FC5" w:rsidRPr="008B51B3">
        <w:rPr>
          <w:b w:val="0"/>
          <w:sz w:val="20"/>
          <w:szCs w:val="20"/>
        </w:rPr>
        <w:t xml:space="preserve"> documentation via </w:t>
      </w:r>
      <w:r w:rsidR="00B077D0">
        <w:rPr>
          <w:b w:val="0"/>
          <w:sz w:val="20"/>
          <w:szCs w:val="20"/>
        </w:rPr>
        <w:t>Contracts Finder</w:t>
      </w:r>
      <w:r w:rsidR="001858C0">
        <w:rPr>
          <w:b w:val="0"/>
          <w:sz w:val="20"/>
          <w:szCs w:val="20"/>
        </w:rPr>
        <w:t xml:space="preserve"> where appropriate</w:t>
      </w:r>
      <w:r w:rsidR="00B077D0">
        <w:rPr>
          <w:b w:val="0"/>
          <w:sz w:val="20"/>
          <w:szCs w:val="20"/>
        </w:rPr>
        <w:t>.</w:t>
      </w:r>
    </w:p>
    <w:p w14:paraId="55C9C4DE" w14:textId="65C39EA1" w:rsidR="00B57F62" w:rsidRPr="008B51B3" w:rsidRDefault="007D0683" w:rsidP="00B57F62">
      <w:pPr>
        <w:pStyle w:val="Text"/>
        <w:ind w:left="709" w:hanging="589"/>
        <w:rPr>
          <w:sz w:val="20"/>
        </w:rPr>
      </w:pPr>
      <w:r w:rsidRPr="008B51B3">
        <w:rPr>
          <w:sz w:val="20"/>
        </w:rPr>
        <w:t>4.3</w:t>
      </w:r>
      <w:r w:rsidRPr="008B51B3">
        <w:rPr>
          <w:sz w:val="20"/>
        </w:rPr>
        <w:tab/>
      </w:r>
      <w:r w:rsidR="00793032" w:rsidRPr="008B51B3">
        <w:rPr>
          <w:sz w:val="20"/>
        </w:rPr>
        <w:t>Tender</w:t>
      </w:r>
      <w:r w:rsidR="009419C3">
        <w:rPr>
          <w:sz w:val="20"/>
        </w:rPr>
        <w:t xml:space="preserve"> Response</w:t>
      </w:r>
      <w:r w:rsidR="00793032" w:rsidRPr="008B51B3">
        <w:rPr>
          <w:sz w:val="20"/>
        </w:rPr>
        <w:t>s must be submitted strictly in accordance with the instructions contained within this ITT. Failure to comply with the instructions or return a compliant Tender</w:t>
      </w:r>
      <w:r w:rsidR="009419C3">
        <w:rPr>
          <w:sz w:val="20"/>
        </w:rPr>
        <w:t xml:space="preserve"> Response</w:t>
      </w:r>
      <w:r w:rsidR="00793032" w:rsidRPr="008B51B3">
        <w:rPr>
          <w:sz w:val="20"/>
        </w:rPr>
        <w:t xml:space="preserve"> may invalidate</w:t>
      </w:r>
      <w:r w:rsidR="00FB2D53" w:rsidRPr="008B51B3">
        <w:rPr>
          <w:sz w:val="20"/>
        </w:rPr>
        <w:t xml:space="preserve"> a Tender </w:t>
      </w:r>
      <w:r w:rsidR="00B077D0">
        <w:rPr>
          <w:sz w:val="20"/>
        </w:rPr>
        <w:t>R</w:t>
      </w:r>
      <w:r w:rsidR="00FB2D53" w:rsidRPr="008B51B3">
        <w:rPr>
          <w:sz w:val="20"/>
        </w:rPr>
        <w:t>esponse</w:t>
      </w:r>
      <w:r w:rsidR="00793032" w:rsidRPr="008B51B3">
        <w:rPr>
          <w:sz w:val="20"/>
        </w:rPr>
        <w:t xml:space="preserve">. It is important, therefore, that </w:t>
      </w:r>
      <w:r w:rsidR="00FB2D53" w:rsidRPr="008B51B3">
        <w:rPr>
          <w:sz w:val="20"/>
        </w:rPr>
        <w:t>Bidders</w:t>
      </w:r>
      <w:r w:rsidR="00793032" w:rsidRPr="008B51B3">
        <w:rPr>
          <w:sz w:val="20"/>
        </w:rPr>
        <w:t xml:space="preserve"> provide all the information required</w:t>
      </w:r>
      <w:r w:rsidR="00BE35CB">
        <w:rPr>
          <w:sz w:val="20"/>
        </w:rPr>
        <w:t xml:space="preserve"> by, and</w:t>
      </w:r>
      <w:r w:rsidR="00793032" w:rsidRPr="008B51B3">
        <w:rPr>
          <w:sz w:val="20"/>
        </w:rPr>
        <w:t xml:space="preserve"> in the format specified in</w:t>
      </w:r>
      <w:r w:rsidR="00BE35CB">
        <w:rPr>
          <w:sz w:val="20"/>
        </w:rPr>
        <w:t>,</w:t>
      </w:r>
      <w:r w:rsidR="00793032" w:rsidRPr="008B51B3">
        <w:rPr>
          <w:sz w:val="20"/>
        </w:rPr>
        <w:t xml:space="preserve"> this ITT</w:t>
      </w:r>
      <w:r w:rsidR="00FB2D53" w:rsidRPr="008B51B3">
        <w:rPr>
          <w:sz w:val="20"/>
        </w:rPr>
        <w:t xml:space="preserve"> document</w:t>
      </w:r>
      <w:r w:rsidR="00793032" w:rsidRPr="008B51B3">
        <w:rPr>
          <w:sz w:val="20"/>
        </w:rPr>
        <w:t>.</w:t>
      </w:r>
    </w:p>
    <w:p w14:paraId="652EA7F5" w14:textId="02502D92" w:rsidR="00B57F62" w:rsidRPr="00320E9F" w:rsidRDefault="00320E9F" w:rsidP="00B57F62">
      <w:pPr>
        <w:pStyle w:val="Heading3"/>
        <w:rPr>
          <w:szCs w:val="22"/>
        </w:rPr>
      </w:pPr>
      <w:r w:rsidRPr="00320E9F">
        <w:rPr>
          <w:szCs w:val="22"/>
        </w:rPr>
        <w:t xml:space="preserve">Bidder </w:t>
      </w:r>
      <w:r w:rsidR="00B57F62" w:rsidRPr="00320E9F">
        <w:rPr>
          <w:szCs w:val="22"/>
        </w:rPr>
        <w:t>Response to Tender Questions</w:t>
      </w:r>
      <w:r w:rsidRPr="00320E9F">
        <w:rPr>
          <w:szCs w:val="22"/>
        </w:rPr>
        <w:t xml:space="preserve"> and Pricing </w:t>
      </w:r>
    </w:p>
    <w:p w14:paraId="2C749AC0" w14:textId="4F51178D" w:rsidR="00320E9F" w:rsidRDefault="00320E9F" w:rsidP="00320E9F">
      <w:pPr>
        <w:pStyle w:val="Textnumbered"/>
        <w:numPr>
          <w:ilvl w:val="0"/>
          <w:numId w:val="0"/>
        </w:numPr>
        <w:ind w:left="567" w:hanging="567"/>
        <w:rPr>
          <w:sz w:val="20"/>
        </w:rPr>
      </w:pPr>
      <w:r>
        <w:rPr>
          <w:sz w:val="20"/>
        </w:rPr>
        <w:t>4</w:t>
      </w:r>
      <w:r w:rsidR="00FC67C7">
        <w:rPr>
          <w:sz w:val="20"/>
        </w:rPr>
        <w:t>.</w:t>
      </w:r>
      <w:r>
        <w:rPr>
          <w:sz w:val="20"/>
        </w:rPr>
        <w:t>4</w:t>
      </w:r>
      <w:r>
        <w:rPr>
          <w:sz w:val="20"/>
        </w:rPr>
        <w:tab/>
      </w:r>
      <w:r w:rsidR="00B57F62" w:rsidRPr="008B51B3">
        <w:rPr>
          <w:sz w:val="20"/>
        </w:rPr>
        <w:t xml:space="preserve">Bidders must complete and submit the Response to Tender Questions, which is provided </w:t>
      </w:r>
      <w:r>
        <w:rPr>
          <w:sz w:val="20"/>
        </w:rPr>
        <w:t xml:space="preserve">in </w:t>
      </w:r>
      <w:r w:rsidRPr="00320E9F">
        <w:rPr>
          <w:b/>
          <w:sz w:val="20"/>
        </w:rPr>
        <w:t>Part B</w:t>
      </w:r>
      <w:r>
        <w:rPr>
          <w:b/>
          <w:sz w:val="20"/>
        </w:rPr>
        <w:t>:</w:t>
      </w:r>
      <w:r w:rsidRPr="00320E9F">
        <w:rPr>
          <w:b/>
          <w:sz w:val="20"/>
        </w:rPr>
        <w:t xml:space="preserve"> Evaluation Framework to this ITT</w:t>
      </w:r>
      <w:r w:rsidR="00625252">
        <w:rPr>
          <w:sz w:val="20"/>
        </w:rPr>
        <w:t xml:space="preserve">. References are made to the Specification </w:t>
      </w:r>
      <w:r w:rsidR="00152352">
        <w:rPr>
          <w:sz w:val="20"/>
        </w:rPr>
        <w:t xml:space="preserve">contained at Schedule 4 of </w:t>
      </w:r>
      <w:r w:rsidR="00625252">
        <w:rPr>
          <w:sz w:val="20"/>
        </w:rPr>
        <w:t xml:space="preserve">Part </w:t>
      </w:r>
      <w:r w:rsidR="00DC2B51">
        <w:rPr>
          <w:sz w:val="20"/>
        </w:rPr>
        <w:t>C</w:t>
      </w:r>
      <w:r w:rsidR="00625252">
        <w:rPr>
          <w:sz w:val="20"/>
        </w:rPr>
        <w:t>: Contract Terms.</w:t>
      </w:r>
    </w:p>
    <w:p w14:paraId="63992A18" w14:textId="5941357C" w:rsidR="00320E9F" w:rsidRDefault="00320E9F" w:rsidP="00320E9F">
      <w:pPr>
        <w:pStyle w:val="Textnumbered"/>
        <w:numPr>
          <w:ilvl w:val="0"/>
          <w:numId w:val="0"/>
        </w:numPr>
        <w:ind w:left="567" w:hanging="567"/>
        <w:rPr>
          <w:sz w:val="20"/>
        </w:rPr>
      </w:pPr>
      <w:r>
        <w:rPr>
          <w:sz w:val="20"/>
        </w:rPr>
        <w:t xml:space="preserve">4.5    </w:t>
      </w:r>
      <w:r w:rsidRPr="00320E9F">
        <w:rPr>
          <w:b/>
          <w:sz w:val="20"/>
        </w:rPr>
        <w:t xml:space="preserve">Part D: </w:t>
      </w:r>
      <w:r w:rsidR="00625252">
        <w:rPr>
          <w:b/>
          <w:sz w:val="20"/>
        </w:rPr>
        <w:t>P</w:t>
      </w:r>
      <w:r w:rsidRPr="00320E9F">
        <w:rPr>
          <w:b/>
          <w:sz w:val="20"/>
        </w:rPr>
        <w:t>ricing</w:t>
      </w:r>
      <w:r w:rsidR="00625252">
        <w:rPr>
          <w:sz w:val="20"/>
        </w:rPr>
        <w:t>, contains the relevant information on how bidders should structure the pricing element of the</w:t>
      </w:r>
      <w:r w:rsidR="001858C0">
        <w:rPr>
          <w:sz w:val="20"/>
        </w:rPr>
        <w:t>ir Tender Response</w:t>
      </w:r>
      <w:r w:rsidR="00625252">
        <w:rPr>
          <w:sz w:val="20"/>
        </w:rPr>
        <w:t xml:space="preserve">.  </w:t>
      </w:r>
    </w:p>
    <w:p w14:paraId="56E757B2" w14:textId="31061F23" w:rsidR="00B57F62" w:rsidRDefault="00320E9F" w:rsidP="00320E9F">
      <w:pPr>
        <w:pStyle w:val="Textnumbered"/>
        <w:numPr>
          <w:ilvl w:val="0"/>
          <w:numId w:val="0"/>
        </w:numPr>
        <w:ind w:left="567" w:hanging="567"/>
        <w:rPr>
          <w:b/>
          <w:szCs w:val="22"/>
        </w:rPr>
      </w:pPr>
      <w:r w:rsidRPr="00320E9F">
        <w:rPr>
          <w:b/>
          <w:szCs w:val="22"/>
        </w:rPr>
        <w:t>Submissions, Evaluations and Moderations</w:t>
      </w:r>
    </w:p>
    <w:p w14:paraId="06ABE7E4" w14:textId="78B6FE51" w:rsidR="00FC67C7" w:rsidRPr="00431355" w:rsidRDefault="00FC67C7" w:rsidP="00FC67C7">
      <w:pPr>
        <w:pStyle w:val="Textnumbered"/>
        <w:numPr>
          <w:ilvl w:val="2"/>
          <w:numId w:val="102"/>
        </w:numPr>
        <w:spacing w:line="276" w:lineRule="auto"/>
        <w:rPr>
          <w:sz w:val="20"/>
        </w:rPr>
      </w:pPr>
      <w:r w:rsidRPr="00431355">
        <w:rPr>
          <w:sz w:val="20"/>
        </w:rPr>
        <w:t xml:space="preserve">Bidders </w:t>
      </w:r>
      <w:r w:rsidR="002F58F8">
        <w:rPr>
          <w:sz w:val="20"/>
        </w:rPr>
        <w:t>must</w:t>
      </w:r>
      <w:r w:rsidRPr="00431355">
        <w:rPr>
          <w:sz w:val="20"/>
        </w:rPr>
        <w:t xml:space="preserve"> submit their Tender </w:t>
      </w:r>
      <w:r w:rsidR="002F58F8">
        <w:rPr>
          <w:sz w:val="20"/>
        </w:rPr>
        <w:t>R</w:t>
      </w:r>
      <w:r w:rsidRPr="00431355">
        <w:rPr>
          <w:sz w:val="20"/>
        </w:rPr>
        <w:t xml:space="preserve">esponse by </w:t>
      </w:r>
      <w:r w:rsidR="00E4008C">
        <w:rPr>
          <w:sz w:val="20"/>
        </w:rPr>
        <w:t>5</w:t>
      </w:r>
      <w:r w:rsidR="00B077D0">
        <w:rPr>
          <w:sz w:val="20"/>
        </w:rPr>
        <w:t xml:space="preserve">pm on </w:t>
      </w:r>
      <w:r w:rsidR="00D8479E">
        <w:rPr>
          <w:sz w:val="20"/>
        </w:rPr>
        <w:t>1</w:t>
      </w:r>
      <w:r w:rsidR="00E4008C">
        <w:rPr>
          <w:sz w:val="20"/>
        </w:rPr>
        <w:t>5</w:t>
      </w:r>
      <w:r w:rsidRPr="00431355">
        <w:rPr>
          <w:sz w:val="20"/>
        </w:rPr>
        <w:t xml:space="preserve"> May 2019.</w:t>
      </w:r>
    </w:p>
    <w:p w14:paraId="0BEBD30C" w14:textId="034B3521" w:rsidR="00FC67C7" w:rsidRPr="00431355" w:rsidRDefault="00FC67C7" w:rsidP="00FC67C7">
      <w:pPr>
        <w:pStyle w:val="Textnumbered"/>
        <w:rPr>
          <w:b/>
          <w:sz w:val="20"/>
        </w:rPr>
      </w:pPr>
      <w:r w:rsidRPr="00431355">
        <w:rPr>
          <w:sz w:val="20"/>
        </w:rPr>
        <w:t xml:space="preserve">Following submission, the </w:t>
      </w:r>
      <w:r w:rsidRPr="001039BA">
        <w:rPr>
          <w:sz w:val="20"/>
        </w:rPr>
        <w:t xml:space="preserve">Tender </w:t>
      </w:r>
      <w:r w:rsidR="00B077D0" w:rsidRPr="001039BA">
        <w:rPr>
          <w:sz w:val="20"/>
        </w:rPr>
        <w:t>R</w:t>
      </w:r>
      <w:r w:rsidRPr="001039BA">
        <w:rPr>
          <w:sz w:val="20"/>
        </w:rPr>
        <w:t>esponse</w:t>
      </w:r>
      <w:r w:rsidR="00B077D0">
        <w:rPr>
          <w:sz w:val="20"/>
        </w:rPr>
        <w:t>s</w:t>
      </w:r>
      <w:r w:rsidRPr="00431355">
        <w:rPr>
          <w:sz w:val="20"/>
        </w:rPr>
        <w:t xml:space="preserve"> will be evaluated in accordance with the methodology and against the criteria set out in Part B: Evaluation Framework.</w:t>
      </w:r>
    </w:p>
    <w:p w14:paraId="710C3631" w14:textId="2B18B9F3" w:rsidR="00FC67C7" w:rsidRDefault="00FC67C7" w:rsidP="00FC67C7">
      <w:pPr>
        <w:pStyle w:val="Textnumbered"/>
        <w:rPr>
          <w:rFonts w:eastAsia="Arial"/>
          <w:sz w:val="20"/>
        </w:rPr>
      </w:pPr>
      <w:r w:rsidRPr="00431355">
        <w:rPr>
          <w:rFonts w:eastAsia="Arial"/>
          <w:sz w:val="20"/>
        </w:rPr>
        <w:t xml:space="preserve">The successful bidder will demonstrate a full understanding of the requirements and will have the ability and commitment to provide a comprehensive outsourced service to the SSRO.  </w:t>
      </w:r>
    </w:p>
    <w:p w14:paraId="6EA25659" w14:textId="750166C5" w:rsidR="00D8479E" w:rsidRDefault="00D8479E" w:rsidP="00FC67C7">
      <w:pPr>
        <w:pStyle w:val="Textnumbered"/>
        <w:rPr>
          <w:rFonts w:eastAsia="Arial"/>
          <w:sz w:val="20"/>
        </w:rPr>
      </w:pPr>
      <w:r>
        <w:rPr>
          <w:rFonts w:eastAsia="Arial"/>
          <w:sz w:val="20"/>
        </w:rPr>
        <w:t xml:space="preserve">Following </w:t>
      </w:r>
      <w:r w:rsidR="004269F9">
        <w:rPr>
          <w:rFonts w:eastAsia="Arial"/>
          <w:sz w:val="20"/>
        </w:rPr>
        <w:t xml:space="preserve">submission of the </w:t>
      </w:r>
      <w:r>
        <w:rPr>
          <w:rFonts w:eastAsia="Arial"/>
          <w:sz w:val="20"/>
        </w:rPr>
        <w:t xml:space="preserve">Tender </w:t>
      </w:r>
      <w:r w:rsidR="004269F9">
        <w:rPr>
          <w:rFonts w:eastAsia="Arial"/>
          <w:sz w:val="20"/>
        </w:rPr>
        <w:t>Response</w:t>
      </w:r>
      <w:r>
        <w:rPr>
          <w:rFonts w:eastAsia="Arial"/>
          <w:sz w:val="20"/>
        </w:rPr>
        <w:t>, Bidders will be required to attend a Systems demonstration meeting, in support of their proposed offer</w:t>
      </w:r>
      <w:r w:rsidR="004859A0">
        <w:rPr>
          <w:rFonts w:eastAsia="Arial"/>
          <w:sz w:val="20"/>
        </w:rPr>
        <w:t xml:space="preserve"> – the </w:t>
      </w:r>
      <w:r w:rsidR="007D726A">
        <w:rPr>
          <w:rFonts w:eastAsia="Arial"/>
          <w:sz w:val="20"/>
        </w:rPr>
        <w:t>meet</w:t>
      </w:r>
      <w:r w:rsidR="00AE5E98">
        <w:rPr>
          <w:rFonts w:eastAsia="Arial"/>
          <w:sz w:val="20"/>
        </w:rPr>
        <w:t>ing</w:t>
      </w:r>
      <w:r w:rsidR="007D726A">
        <w:rPr>
          <w:rFonts w:eastAsia="Arial"/>
          <w:sz w:val="20"/>
        </w:rPr>
        <w:t xml:space="preserve"> affords bidders an opportunity to showcase their proposed system platform</w:t>
      </w:r>
      <w:r w:rsidR="00130B5A">
        <w:rPr>
          <w:rFonts w:eastAsia="Arial"/>
          <w:sz w:val="20"/>
        </w:rPr>
        <w:t>.</w:t>
      </w:r>
      <w:r w:rsidR="007D726A">
        <w:rPr>
          <w:rFonts w:eastAsia="Arial"/>
          <w:sz w:val="20"/>
        </w:rPr>
        <w:t xml:space="preserve"> These meetings will NOT form part of the evaluation process</w:t>
      </w:r>
      <w:r w:rsidR="00BE35CB">
        <w:rPr>
          <w:rFonts w:eastAsia="Arial"/>
          <w:sz w:val="20"/>
        </w:rPr>
        <w:t xml:space="preserve"> and will not be scored</w:t>
      </w:r>
      <w:r w:rsidR="00130B5A">
        <w:rPr>
          <w:rFonts w:eastAsia="Arial"/>
          <w:sz w:val="20"/>
        </w:rPr>
        <w:t>.</w:t>
      </w:r>
    </w:p>
    <w:p w14:paraId="65DE6912" w14:textId="45B12D21" w:rsidR="00D8479E" w:rsidRPr="00D8479E" w:rsidRDefault="00D8479E" w:rsidP="00D8479E">
      <w:pPr>
        <w:pStyle w:val="Textnumbered"/>
        <w:rPr>
          <w:b/>
          <w:sz w:val="20"/>
        </w:rPr>
      </w:pPr>
      <w:r w:rsidRPr="00D8479E">
        <w:rPr>
          <w:sz w:val="20"/>
        </w:rPr>
        <w:t>The S</w:t>
      </w:r>
      <w:r>
        <w:rPr>
          <w:sz w:val="20"/>
        </w:rPr>
        <w:t>ystem demonstration meeting</w:t>
      </w:r>
      <w:r w:rsidRPr="00D8479E">
        <w:rPr>
          <w:sz w:val="20"/>
        </w:rPr>
        <w:t xml:space="preserve"> will be held </w:t>
      </w:r>
      <w:r w:rsidR="00B077D0">
        <w:rPr>
          <w:sz w:val="20"/>
        </w:rPr>
        <w:t>on</w:t>
      </w:r>
      <w:r>
        <w:rPr>
          <w:sz w:val="20"/>
        </w:rPr>
        <w:t xml:space="preserve"> </w:t>
      </w:r>
      <w:r w:rsidR="0088680B">
        <w:rPr>
          <w:sz w:val="20"/>
        </w:rPr>
        <w:t>21</w:t>
      </w:r>
      <w:r w:rsidRPr="00D8479E">
        <w:rPr>
          <w:sz w:val="20"/>
        </w:rPr>
        <w:t xml:space="preserve"> </w:t>
      </w:r>
      <w:r>
        <w:rPr>
          <w:sz w:val="20"/>
        </w:rPr>
        <w:t>May</w:t>
      </w:r>
      <w:r w:rsidRPr="00D8479E">
        <w:rPr>
          <w:sz w:val="20"/>
        </w:rPr>
        <w:t xml:space="preserve"> 201</w:t>
      </w:r>
      <w:r>
        <w:rPr>
          <w:sz w:val="20"/>
        </w:rPr>
        <w:t>9</w:t>
      </w:r>
      <w:r w:rsidRPr="00D8479E">
        <w:rPr>
          <w:sz w:val="20"/>
        </w:rPr>
        <w:t xml:space="preserve">. Each </w:t>
      </w:r>
      <w:r>
        <w:rPr>
          <w:sz w:val="20"/>
        </w:rPr>
        <w:t>meeting</w:t>
      </w:r>
      <w:r w:rsidRPr="00D8479E">
        <w:rPr>
          <w:sz w:val="20"/>
        </w:rPr>
        <w:t xml:space="preserve"> will be held in London, with individual dates, times and location(s) to be confirmed by written notice to</w:t>
      </w:r>
      <w:r>
        <w:rPr>
          <w:sz w:val="20"/>
        </w:rPr>
        <w:t xml:space="preserve"> </w:t>
      </w:r>
      <w:r w:rsidRPr="00D8479E">
        <w:rPr>
          <w:sz w:val="20"/>
        </w:rPr>
        <w:t>Bidders</w:t>
      </w:r>
      <w:r w:rsidR="00B87280">
        <w:rPr>
          <w:sz w:val="20"/>
        </w:rPr>
        <w:t xml:space="preserve"> who have submitted a</w:t>
      </w:r>
      <w:r w:rsidR="00A57DDD">
        <w:rPr>
          <w:sz w:val="20"/>
        </w:rPr>
        <w:t xml:space="preserve"> compliant </w:t>
      </w:r>
      <w:r w:rsidR="001858C0">
        <w:rPr>
          <w:sz w:val="20"/>
        </w:rPr>
        <w:t>Tender Response</w:t>
      </w:r>
      <w:r w:rsidRPr="00D8479E">
        <w:rPr>
          <w:sz w:val="20"/>
        </w:rPr>
        <w:t>.</w:t>
      </w:r>
    </w:p>
    <w:p w14:paraId="2071CBC1" w14:textId="5AF92A6B" w:rsidR="00D8479E" w:rsidRPr="00D8479E" w:rsidRDefault="00D8479E" w:rsidP="00D8479E">
      <w:pPr>
        <w:pStyle w:val="Textnumbered"/>
        <w:rPr>
          <w:b/>
          <w:sz w:val="20"/>
        </w:rPr>
      </w:pPr>
      <w:r w:rsidRPr="00D8479E">
        <w:rPr>
          <w:sz w:val="20"/>
        </w:rPr>
        <w:t>Bidders may bring a maximum of 5 attendees to the d</w:t>
      </w:r>
      <w:r>
        <w:rPr>
          <w:sz w:val="20"/>
        </w:rPr>
        <w:t>emonstration</w:t>
      </w:r>
      <w:r w:rsidRPr="00D8479E">
        <w:rPr>
          <w:sz w:val="20"/>
        </w:rPr>
        <w:t xml:space="preserve"> meeting. Bidders should ensure that attendees have</w:t>
      </w:r>
      <w:r w:rsidR="00130B5A">
        <w:rPr>
          <w:sz w:val="20"/>
        </w:rPr>
        <w:t xml:space="preserve"> sufficient knowledge (including of the Specification and Tender Response) and expertise in the area of the Services. </w:t>
      </w:r>
    </w:p>
    <w:p w14:paraId="1C3E088D" w14:textId="36183512" w:rsidR="00D8479E" w:rsidRPr="00D8479E" w:rsidRDefault="00D8479E" w:rsidP="00D8479E">
      <w:pPr>
        <w:pStyle w:val="Textnumbered"/>
        <w:rPr>
          <w:b/>
          <w:sz w:val="20"/>
        </w:rPr>
      </w:pPr>
      <w:r w:rsidRPr="00D8479E">
        <w:rPr>
          <w:sz w:val="20"/>
        </w:rPr>
        <w:t>The Authority will issue to Bidders the relevant agenda items for the</w:t>
      </w:r>
      <w:r w:rsidR="00B93860">
        <w:rPr>
          <w:sz w:val="20"/>
        </w:rPr>
        <w:t xml:space="preserve"> </w:t>
      </w:r>
      <w:r w:rsidR="002432EA">
        <w:rPr>
          <w:sz w:val="20"/>
        </w:rPr>
        <w:t xml:space="preserve">demonstration </w:t>
      </w:r>
      <w:r w:rsidRPr="00D8479E">
        <w:rPr>
          <w:sz w:val="20"/>
        </w:rPr>
        <w:t xml:space="preserve">meeting at least </w:t>
      </w:r>
      <w:r w:rsidR="001979FB">
        <w:rPr>
          <w:sz w:val="20"/>
        </w:rPr>
        <w:t>three</w:t>
      </w:r>
      <w:r w:rsidRPr="00D8479E">
        <w:rPr>
          <w:sz w:val="20"/>
        </w:rPr>
        <w:t xml:space="preserve"> </w:t>
      </w:r>
      <w:r w:rsidR="001979FB">
        <w:rPr>
          <w:sz w:val="20"/>
        </w:rPr>
        <w:t xml:space="preserve">working </w:t>
      </w:r>
      <w:r w:rsidRPr="00D8479E">
        <w:rPr>
          <w:sz w:val="20"/>
        </w:rPr>
        <w:t>days prior to the session.</w:t>
      </w:r>
    </w:p>
    <w:p w14:paraId="381FAB8A" w14:textId="4E0CFA28" w:rsidR="00CD0FC5" w:rsidRPr="006B13F2" w:rsidRDefault="00CD0FC5" w:rsidP="006B13F2">
      <w:pPr>
        <w:pStyle w:val="Textnumbered"/>
        <w:rPr>
          <w:rFonts w:eastAsia="Arial"/>
          <w:sz w:val="20"/>
        </w:rPr>
      </w:pPr>
      <w:r w:rsidRPr="006B13F2">
        <w:rPr>
          <w:sz w:val="20"/>
        </w:rPr>
        <w:lastRenderedPageBreak/>
        <w:t>The Authority intends to</w:t>
      </w:r>
      <w:r w:rsidR="002940FA" w:rsidRPr="006B13F2">
        <w:rPr>
          <w:sz w:val="20"/>
        </w:rPr>
        <w:t xml:space="preserve"> award the contract to one</w:t>
      </w:r>
      <w:r w:rsidRPr="006B13F2">
        <w:rPr>
          <w:sz w:val="20"/>
        </w:rPr>
        <w:t xml:space="preserve"> Bidder and invite them to </w:t>
      </w:r>
      <w:r w:rsidR="002940FA" w:rsidRPr="006B13F2">
        <w:rPr>
          <w:sz w:val="20"/>
        </w:rPr>
        <w:t>deliver the Service</w:t>
      </w:r>
      <w:r w:rsidRPr="006B13F2">
        <w:rPr>
          <w:sz w:val="20"/>
        </w:rPr>
        <w:t xml:space="preserve">. </w:t>
      </w:r>
    </w:p>
    <w:p w14:paraId="3BA7EB47" w14:textId="618CB397" w:rsidR="00615BB8" w:rsidRPr="006B13F2" w:rsidRDefault="00CD0FC5" w:rsidP="006B13F2">
      <w:pPr>
        <w:pStyle w:val="Heading2"/>
        <w:numPr>
          <w:ilvl w:val="0"/>
          <w:numId w:val="0"/>
        </w:numPr>
        <w:spacing w:before="0" w:line="276" w:lineRule="auto"/>
        <w:ind w:left="709" w:hanging="567"/>
        <w:rPr>
          <w:b w:val="0"/>
          <w:sz w:val="20"/>
          <w:szCs w:val="20"/>
          <w:highlight w:val="yellow"/>
        </w:rPr>
      </w:pPr>
      <w:r w:rsidRPr="008B51B3">
        <w:rPr>
          <w:b w:val="0"/>
          <w:sz w:val="20"/>
          <w:szCs w:val="20"/>
          <w:highlight w:val="yellow"/>
        </w:rPr>
        <w:t xml:space="preserve"> </w:t>
      </w:r>
      <w:bookmarkStart w:id="7" w:name="_Toc535230009"/>
    </w:p>
    <w:p w14:paraId="4544D79F" w14:textId="45200ADF" w:rsidR="0082606E" w:rsidRPr="008B51B3" w:rsidRDefault="00615BB8" w:rsidP="00EB49FB">
      <w:pPr>
        <w:pStyle w:val="Heading2"/>
        <w:rPr>
          <w:sz w:val="24"/>
          <w:szCs w:val="24"/>
        </w:rPr>
      </w:pPr>
      <w:r w:rsidRPr="008B51B3">
        <w:rPr>
          <w:sz w:val="24"/>
          <w:szCs w:val="24"/>
        </w:rPr>
        <w:t xml:space="preserve">Indicative Procurement </w:t>
      </w:r>
      <w:r w:rsidR="0082606E" w:rsidRPr="008B51B3">
        <w:rPr>
          <w:sz w:val="24"/>
          <w:szCs w:val="24"/>
        </w:rPr>
        <w:t>Timetable</w:t>
      </w:r>
      <w:bookmarkEnd w:id="7"/>
    </w:p>
    <w:p w14:paraId="20E9BEFB" w14:textId="460E1690" w:rsidR="087D6D59" w:rsidRPr="008B51B3" w:rsidRDefault="087D6D59" w:rsidP="002B2AE5">
      <w:pPr>
        <w:pStyle w:val="Textnumbered"/>
        <w:rPr>
          <w:sz w:val="20"/>
        </w:rPr>
      </w:pPr>
      <w:r w:rsidRPr="008B51B3">
        <w:rPr>
          <w:sz w:val="20"/>
        </w:rPr>
        <w:t xml:space="preserve">The indicative timetable for the procurement exercise is given in the table below. However, the </w:t>
      </w:r>
      <w:r w:rsidR="0051325E" w:rsidRPr="008B51B3">
        <w:rPr>
          <w:sz w:val="20"/>
        </w:rPr>
        <w:t>Authority</w:t>
      </w:r>
      <w:r w:rsidRPr="008B51B3">
        <w:rPr>
          <w:sz w:val="20"/>
        </w:rPr>
        <w:t xml:space="preserve"> reserves the right to vary, amend or cancel the </w:t>
      </w:r>
      <w:r w:rsidR="004D0E48" w:rsidRPr="008B51B3">
        <w:rPr>
          <w:sz w:val="20"/>
        </w:rPr>
        <w:t xml:space="preserve">timetable or </w:t>
      </w:r>
      <w:r w:rsidRPr="008B51B3">
        <w:rPr>
          <w:sz w:val="20"/>
        </w:rPr>
        <w:t xml:space="preserve">process at any stage prior to </w:t>
      </w:r>
      <w:r w:rsidR="00FF7A72" w:rsidRPr="008B51B3">
        <w:rPr>
          <w:sz w:val="20"/>
        </w:rPr>
        <w:t>contract award</w:t>
      </w:r>
      <w:r w:rsidRPr="008B51B3">
        <w:rPr>
          <w:sz w:val="20"/>
        </w:rPr>
        <w:t xml:space="preserve">. Where amendments are significant, the </w:t>
      </w:r>
      <w:r w:rsidR="00FC77E2" w:rsidRPr="008B51B3">
        <w:rPr>
          <w:sz w:val="20"/>
        </w:rPr>
        <w:t>Authority</w:t>
      </w:r>
      <w:r w:rsidRPr="008B51B3">
        <w:rPr>
          <w:sz w:val="20"/>
        </w:rPr>
        <w:t xml:space="preserve"> may at its discretion extend the deadline for receipt of </w:t>
      </w:r>
      <w:r w:rsidR="6C92345A" w:rsidRPr="008B51B3">
        <w:rPr>
          <w:sz w:val="20"/>
        </w:rPr>
        <w:t>T</w:t>
      </w:r>
      <w:r w:rsidRPr="008B51B3">
        <w:rPr>
          <w:sz w:val="20"/>
        </w:rPr>
        <w:t>ender</w:t>
      </w:r>
      <w:r w:rsidR="009419C3">
        <w:rPr>
          <w:sz w:val="20"/>
        </w:rPr>
        <w:t xml:space="preserve"> Response</w:t>
      </w:r>
      <w:r w:rsidRPr="008B51B3">
        <w:rPr>
          <w:sz w:val="20"/>
        </w:rPr>
        <w:t>s.</w:t>
      </w:r>
    </w:p>
    <w:tbl>
      <w:tblPr>
        <w:tblStyle w:val="TableGrid"/>
        <w:tblW w:w="4620" w:type="pct"/>
        <w:tblInd w:w="562" w:type="dxa"/>
        <w:tblLook w:val="04A0" w:firstRow="1" w:lastRow="0" w:firstColumn="1" w:lastColumn="0" w:noHBand="0" w:noVBand="1"/>
      </w:tblPr>
      <w:tblGrid>
        <w:gridCol w:w="5272"/>
        <w:gridCol w:w="3627"/>
      </w:tblGrid>
      <w:tr w:rsidR="007A030A" w:rsidRPr="008B51B3" w14:paraId="25920125" w14:textId="77777777" w:rsidTr="001871AB">
        <w:trPr>
          <w:tblHeader/>
        </w:trPr>
        <w:tc>
          <w:tcPr>
            <w:tcW w:w="2962" w:type="pct"/>
            <w:shd w:val="clear" w:color="auto" w:fill="A8D08D" w:themeFill="accent6" w:themeFillTint="99"/>
            <w:vAlign w:val="center"/>
          </w:tcPr>
          <w:p w14:paraId="3B4CA172" w14:textId="45D904CA" w:rsidR="007A030A" w:rsidRPr="008B51B3" w:rsidRDefault="00A44636" w:rsidP="005C08D9">
            <w:pPr>
              <w:pStyle w:val="Textnumbered"/>
              <w:numPr>
                <w:ilvl w:val="2"/>
                <w:numId w:val="0"/>
              </w:numPr>
              <w:spacing w:before="60" w:after="60"/>
              <w:rPr>
                <w:b/>
                <w:sz w:val="20"/>
              </w:rPr>
            </w:pPr>
            <w:r w:rsidRPr="008B51B3">
              <w:rPr>
                <w:b/>
                <w:sz w:val="20"/>
              </w:rPr>
              <w:t xml:space="preserve">Procurement </w:t>
            </w:r>
            <w:r w:rsidR="00321BCE" w:rsidRPr="008B51B3">
              <w:rPr>
                <w:b/>
                <w:sz w:val="20"/>
              </w:rPr>
              <w:t xml:space="preserve">Stage </w:t>
            </w:r>
          </w:p>
        </w:tc>
        <w:tc>
          <w:tcPr>
            <w:tcW w:w="2038" w:type="pct"/>
            <w:shd w:val="clear" w:color="auto" w:fill="A8D08D" w:themeFill="accent6" w:themeFillTint="99"/>
            <w:vAlign w:val="center"/>
          </w:tcPr>
          <w:p w14:paraId="05DA5F98" w14:textId="2AA7F6D9" w:rsidR="007A030A" w:rsidRPr="008B51B3" w:rsidRDefault="00A661CD" w:rsidP="000B0AF3">
            <w:pPr>
              <w:pStyle w:val="Textnumbered"/>
              <w:numPr>
                <w:ilvl w:val="2"/>
                <w:numId w:val="0"/>
              </w:numPr>
              <w:spacing w:before="60" w:after="60"/>
              <w:jc w:val="right"/>
              <w:rPr>
                <w:b/>
                <w:sz w:val="20"/>
              </w:rPr>
            </w:pPr>
            <w:r w:rsidRPr="008B51B3">
              <w:rPr>
                <w:b/>
                <w:sz w:val="20"/>
              </w:rPr>
              <w:t xml:space="preserve">Expected </w:t>
            </w:r>
            <w:r w:rsidR="00D657DB" w:rsidRPr="008B51B3">
              <w:rPr>
                <w:b/>
                <w:sz w:val="20"/>
              </w:rPr>
              <w:t>date</w:t>
            </w:r>
            <w:r w:rsidRPr="008B51B3">
              <w:rPr>
                <w:b/>
                <w:sz w:val="20"/>
              </w:rPr>
              <w:t>s</w:t>
            </w:r>
          </w:p>
        </w:tc>
      </w:tr>
      <w:tr w:rsidR="00236A80" w:rsidRPr="008B51B3" w14:paraId="29A6A97B" w14:textId="77777777" w:rsidTr="0020019F">
        <w:tc>
          <w:tcPr>
            <w:tcW w:w="2962" w:type="pct"/>
            <w:vAlign w:val="center"/>
          </w:tcPr>
          <w:p w14:paraId="6D42A162" w14:textId="77777777" w:rsidR="00236A80" w:rsidRPr="008B51B3" w:rsidRDefault="00236A80" w:rsidP="00236A80">
            <w:pPr>
              <w:pStyle w:val="Textnumbered"/>
              <w:numPr>
                <w:ilvl w:val="0"/>
                <w:numId w:val="0"/>
              </w:numPr>
              <w:spacing w:before="60" w:after="60"/>
              <w:rPr>
                <w:b/>
                <w:sz w:val="20"/>
              </w:rPr>
            </w:pPr>
            <w:r w:rsidRPr="008B51B3">
              <w:rPr>
                <w:b/>
                <w:sz w:val="20"/>
              </w:rPr>
              <w:t>Tender documents issued</w:t>
            </w:r>
          </w:p>
        </w:tc>
        <w:tc>
          <w:tcPr>
            <w:tcW w:w="2038" w:type="pct"/>
          </w:tcPr>
          <w:p w14:paraId="30362E9A" w14:textId="59B8C031" w:rsidR="00236A80" w:rsidRPr="008B51B3" w:rsidRDefault="00594387" w:rsidP="000B0AF3">
            <w:pPr>
              <w:pStyle w:val="Textnumbered"/>
              <w:numPr>
                <w:ilvl w:val="2"/>
                <w:numId w:val="0"/>
              </w:numPr>
              <w:spacing w:before="60" w:after="60"/>
              <w:jc w:val="right"/>
              <w:rPr>
                <w:sz w:val="20"/>
              </w:rPr>
            </w:pPr>
            <w:r w:rsidRPr="008B51B3">
              <w:rPr>
                <w:rFonts w:cs="Arial"/>
                <w:sz w:val="20"/>
                <w:lang w:val="en-US"/>
              </w:rPr>
              <w:t>1</w:t>
            </w:r>
            <w:r w:rsidR="00743BCD">
              <w:rPr>
                <w:rFonts w:cs="Arial"/>
                <w:sz w:val="20"/>
                <w:lang w:val="en-US"/>
              </w:rPr>
              <w:t>6</w:t>
            </w:r>
            <w:r w:rsidR="00236A80" w:rsidRPr="008B51B3">
              <w:rPr>
                <w:rFonts w:cs="Arial"/>
                <w:sz w:val="20"/>
                <w:lang w:val="en-US"/>
              </w:rPr>
              <w:t xml:space="preserve"> April 2019</w:t>
            </w:r>
          </w:p>
        </w:tc>
      </w:tr>
      <w:tr w:rsidR="00236A80" w:rsidRPr="008B51B3" w14:paraId="3BB64603" w14:textId="77777777" w:rsidTr="0020019F">
        <w:tc>
          <w:tcPr>
            <w:tcW w:w="2962" w:type="pct"/>
            <w:vAlign w:val="center"/>
          </w:tcPr>
          <w:p w14:paraId="79C09DDC" w14:textId="77777777" w:rsidR="00236A80" w:rsidRPr="008B51B3" w:rsidRDefault="00236A80" w:rsidP="00236A80">
            <w:pPr>
              <w:pStyle w:val="Textnumbered"/>
              <w:numPr>
                <w:ilvl w:val="0"/>
                <w:numId w:val="0"/>
              </w:numPr>
              <w:spacing w:before="60" w:after="60"/>
              <w:rPr>
                <w:b/>
                <w:sz w:val="20"/>
              </w:rPr>
            </w:pPr>
            <w:r w:rsidRPr="008B51B3">
              <w:rPr>
                <w:b/>
                <w:sz w:val="20"/>
              </w:rPr>
              <w:t>Deadline for receipt of clarification questions</w:t>
            </w:r>
          </w:p>
        </w:tc>
        <w:tc>
          <w:tcPr>
            <w:tcW w:w="2038" w:type="pct"/>
          </w:tcPr>
          <w:p w14:paraId="6D74FA61" w14:textId="07849E48" w:rsidR="00236A80" w:rsidRPr="008B51B3" w:rsidRDefault="00494BFA" w:rsidP="000B0AF3">
            <w:pPr>
              <w:pStyle w:val="Textnumbered"/>
              <w:numPr>
                <w:ilvl w:val="2"/>
                <w:numId w:val="0"/>
              </w:numPr>
              <w:spacing w:before="60" w:after="60"/>
              <w:jc w:val="right"/>
              <w:rPr>
                <w:sz w:val="20"/>
              </w:rPr>
            </w:pPr>
            <w:r>
              <w:rPr>
                <w:rFonts w:cs="Arial"/>
                <w:sz w:val="20"/>
                <w:lang w:val="en-US"/>
              </w:rPr>
              <w:t>24</w:t>
            </w:r>
            <w:r w:rsidR="00236A80" w:rsidRPr="008B51B3">
              <w:rPr>
                <w:rFonts w:cs="Arial"/>
                <w:sz w:val="20"/>
                <w:lang w:val="en-US"/>
              </w:rPr>
              <w:t xml:space="preserve"> April 2019 (</w:t>
            </w:r>
            <w:r w:rsidR="003D4646" w:rsidRPr="008B51B3">
              <w:rPr>
                <w:rFonts w:cs="Arial"/>
                <w:sz w:val="20"/>
                <w:lang w:val="en-US"/>
              </w:rPr>
              <w:t>12noon</w:t>
            </w:r>
            <w:r w:rsidR="00236A80" w:rsidRPr="008B51B3">
              <w:rPr>
                <w:rFonts w:cs="Arial"/>
                <w:sz w:val="20"/>
                <w:lang w:val="en-US"/>
              </w:rPr>
              <w:t>)</w:t>
            </w:r>
          </w:p>
        </w:tc>
      </w:tr>
      <w:tr w:rsidR="00236A80" w:rsidRPr="008B51B3" w14:paraId="61551CB4" w14:textId="77777777" w:rsidTr="0020019F">
        <w:tc>
          <w:tcPr>
            <w:tcW w:w="2962" w:type="pct"/>
            <w:vAlign w:val="center"/>
          </w:tcPr>
          <w:p w14:paraId="5AA8B4C9" w14:textId="63B6A049" w:rsidR="00236A80" w:rsidRPr="008B51B3" w:rsidRDefault="0051325E" w:rsidP="00236A80">
            <w:pPr>
              <w:pStyle w:val="Textnumbered"/>
              <w:numPr>
                <w:ilvl w:val="0"/>
                <w:numId w:val="0"/>
              </w:numPr>
              <w:spacing w:before="60" w:after="60"/>
              <w:rPr>
                <w:b/>
                <w:sz w:val="20"/>
              </w:rPr>
            </w:pPr>
            <w:r w:rsidRPr="008B51B3">
              <w:rPr>
                <w:b/>
                <w:sz w:val="20"/>
              </w:rPr>
              <w:t>Authority r</w:t>
            </w:r>
            <w:r w:rsidR="00236A80" w:rsidRPr="008B51B3">
              <w:rPr>
                <w:b/>
                <w:sz w:val="20"/>
              </w:rPr>
              <w:t>esponse to supplier questions</w:t>
            </w:r>
          </w:p>
        </w:tc>
        <w:tc>
          <w:tcPr>
            <w:tcW w:w="2038" w:type="pct"/>
          </w:tcPr>
          <w:p w14:paraId="152C58BE" w14:textId="05B8E2D0" w:rsidR="00236A80" w:rsidRPr="008B51B3" w:rsidRDefault="00D70A91" w:rsidP="000B0AF3">
            <w:pPr>
              <w:pStyle w:val="Textnumbered"/>
              <w:numPr>
                <w:ilvl w:val="2"/>
                <w:numId w:val="0"/>
              </w:numPr>
              <w:spacing w:before="60" w:after="60"/>
              <w:jc w:val="right"/>
              <w:rPr>
                <w:sz w:val="20"/>
              </w:rPr>
            </w:pPr>
            <w:r>
              <w:rPr>
                <w:rFonts w:cs="Arial"/>
                <w:sz w:val="20"/>
                <w:lang w:val="en-US"/>
              </w:rPr>
              <w:t>2</w:t>
            </w:r>
            <w:r w:rsidR="003D4646" w:rsidRPr="008B51B3">
              <w:rPr>
                <w:rFonts w:cs="Arial"/>
                <w:sz w:val="20"/>
                <w:lang w:val="en-US"/>
              </w:rPr>
              <w:t>9</w:t>
            </w:r>
            <w:r w:rsidR="00236A80" w:rsidRPr="008B51B3">
              <w:rPr>
                <w:rFonts w:cs="Arial"/>
                <w:sz w:val="20"/>
                <w:lang w:val="en-US"/>
              </w:rPr>
              <w:t xml:space="preserve"> April 2019</w:t>
            </w:r>
          </w:p>
        </w:tc>
      </w:tr>
      <w:tr w:rsidR="00236A80" w:rsidRPr="008B51B3" w14:paraId="7FDA5D02" w14:textId="77777777" w:rsidTr="0020019F">
        <w:tc>
          <w:tcPr>
            <w:tcW w:w="2962" w:type="pct"/>
            <w:vAlign w:val="center"/>
          </w:tcPr>
          <w:p w14:paraId="193B21A0" w14:textId="53AA3F52" w:rsidR="00236A80" w:rsidRPr="008B51B3" w:rsidRDefault="00236A80" w:rsidP="00236A80">
            <w:pPr>
              <w:pStyle w:val="Textnumbered"/>
              <w:numPr>
                <w:ilvl w:val="0"/>
                <w:numId w:val="0"/>
              </w:numPr>
              <w:spacing w:before="60" w:after="60"/>
              <w:rPr>
                <w:b/>
                <w:sz w:val="20"/>
              </w:rPr>
            </w:pPr>
            <w:r w:rsidRPr="008B51B3">
              <w:rPr>
                <w:b/>
                <w:sz w:val="20"/>
              </w:rPr>
              <w:t>Tender re</w:t>
            </w:r>
            <w:r w:rsidR="003D4646" w:rsidRPr="008B51B3">
              <w:rPr>
                <w:b/>
                <w:sz w:val="20"/>
              </w:rPr>
              <w:t>sponse</w:t>
            </w:r>
            <w:r w:rsidRPr="008B51B3">
              <w:rPr>
                <w:b/>
                <w:sz w:val="20"/>
              </w:rPr>
              <w:t xml:space="preserve"> deadline</w:t>
            </w:r>
          </w:p>
        </w:tc>
        <w:tc>
          <w:tcPr>
            <w:tcW w:w="2038" w:type="pct"/>
          </w:tcPr>
          <w:p w14:paraId="0C85B0C0" w14:textId="20E1F0F3" w:rsidR="00236A80" w:rsidRPr="008B51B3" w:rsidRDefault="003D4646" w:rsidP="000B0AF3">
            <w:pPr>
              <w:pStyle w:val="Textnumbered"/>
              <w:numPr>
                <w:ilvl w:val="2"/>
                <w:numId w:val="0"/>
              </w:numPr>
              <w:spacing w:before="60" w:after="60"/>
              <w:jc w:val="right"/>
              <w:rPr>
                <w:sz w:val="20"/>
              </w:rPr>
            </w:pPr>
            <w:r w:rsidRPr="008B51B3">
              <w:rPr>
                <w:rFonts w:cs="Arial"/>
                <w:sz w:val="20"/>
                <w:lang w:val="en-US"/>
              </w:rPr>
              <w:t>1</w:t>
            </w:r>
            <w:r w:rsidR="007C6DAC">
              <w:rPr>
                <w:rFonts w:cs="Arial"/>
                <w:sz w:val="20"/>
                <w:lang w:val="en-US"/>
              </w:rPr>
              <w:t>5</w:t>
            </w:r>
            <w:r w:rsidR="00236A80" w:rsidRPr="008B51B3">
              <w:rPr>
                <w:rFonts w:cs="Arial"/>
                <w:sz w:val="20"/>
                <w:lang w:val="en-US"/>
              </w:rPr>
              <w:t xml:space="preserve"> May 2019 (5pm)</w:t>
            </w:r>
          </w:p>
        </w:tc>
      </w:tr>
      <w:tr w:rsidR="008369A2" w:rsidRPr="008B51B3" w14:paraId="22B3FA09" w14:textId="77777777" w:rsidTr="0020019F">
        <w:tc>
          <w:tcPr>
            <w:tcW w:w="2962" w:type="pct"/>
            <w:vAlign w:val="center"/>
          </w:tcPr>
          <w:p w14:paraId="489F9B93" w14:textId="76F05FE9" w:rsidR="008369A2" w:rsidRPr="008B51B3" w:rsidRDefault="008369A2" w:rsidP="00236A80">
            <w:pPr>
              <w:pStyle w:val="Textnumbered"/>
              <w:numPr>
                <w:ilvl w:val="0"/>
                <w:numId w:val="0"/>
              </w:numPr>
              <w:spacing w:before="60" w:after="60"/>
              <w:rPr>
                <w:b/>
                <w:sz w:val="20"/>
              </w:rPr>
            </w:pPr>
            <w:r>
              <w:rPr>
                <w:b/>
                <w:sz w:val="20"/>
              </w:rPr>
              <w:t>Compliance Checks</w:t>
            </w:r>
          </w:p>
        </w:tc>
        <w:tc>
          <w:tcPr>
            <w:tcW w:w="2038" w:type="pct"/>
          </w:tcPr>
          <w:p w14:paraId="2E20283A" w14:textId="16E55446" w:rsidR="008369A2" w:rsidRPr="008B51B3" w:rsidRDefault="008F2745" w:rsidP="000B0AF3">
            <w:pPr>
              <w:pStyle w:val="Textnumbered"/>
              <w:numPr>
                <w:ilvl w:val="2"/>
                <w:numId w:val="0"/>
              </w:numPr>
              <w:spacing w:before="60" w:after="60"/>
              <w:jc w:val="right"/>
              <w:rPr>
                <w:rFonts w:cs="Arial"/>
                <w:sz w:val="20"/>
                <w:lang w:val="en-US"/>
              </w:rPr>
            </w:pPr>
            <w:r>
              <w:rPr>
                <w:rFonts w:cs="Arial"/>
                <w:sz w:val="20"/>
                <w:lang w:val="en-US"/>
              </w:rPr>
              <w:t>1</w:t>
            </w:r>
            <w:r w:rsidR="00710694">
              <w:rPr>
                <w:rFonts w:cs="Arial"/>
                <w:sz w:val="20"/>
                <w:lang w:val="en-US"/>
              </w:rPr>
              <w:t>6-17</w:t>
            </w:r>
            <w:r>
              <w:rPr>
                <w:rFonts w:cs="Arial"/>
                <w:sz w:val="20"/>
                <w:lang w:val="en-US"/>
              </w:rPr>
              <w:t xml:space="preserve"> May 2019</w:t>
            </w:r>
          </w:p>
        </w:tc>
      </w:tr>
      <w:tr w:rsidR="00236A80" w:rsidRPr="008B51B3" w14:paraId="72891499" w14:textId="77777777" w:rsidTr="0020019F">
        <w:tc>
          <w:tcPr>
            <w:tcW w:w="2962" w:type="pct"/>
            <w:vAlign w:val="center"/>
          </w:tcPr>
          <w:p w14:paraId="78E7284A" w14:textId="794C489B" w:rsidR="00236A80" w:rsidRPr="008B51B3" w:rsidRDefault="00236A80" w:rsidP="00236A80">
            <w:pPr>
              <w:pStyle w:val="Textnumbered"/>
              <w:numPr>
                <w:ilvl w:val="0"/>
                <w:numId w:val="0"/>
              </w:numPr>
              <w:spacing w:before="60" w:after="60"/>
              <w:rPr>
                <w:b/>
                <w:sz w:val="20"/>
              </w:rPr>
            </w:pPr>
            <w:r w:rsidRPr="008B51B3">
              <w:rPr>
                <w:b/>
                <w:sz w:val="20"/>
              </w:rPr>
              <w:t>System demonstration</w:t>
            </w:r>
          </w:p>
        </w:tc>
        <w:tc>
          <w:tcPr>
            <w:tcW w:w="2038" w:type="pct"/>
          </w:tcPr>
          <w:p w14:paraId="5701939F" w14:textId="5C3312E5" w:rsidR="00236A80" w:rsidRPr="008B51B3" w:rsidRDefault="001979FB" w:rsidP="000B0AF3">
            <w:pPr>
              <w:pStyle w:val="Textnumbered"/>
              <w:numPr>
                <w:ilvl w:val="2"/>
                <w:numId w:val="0"/>
              </w:numPr>
              <w:spacing w:before="60" w:after="60"/>
              <w:jc w:val="right"/>
              <w:rPr>
                <w:sz w:val="20"/>
              </w:rPr>
            </w:pPr>
            <w:r>
              <w:rPr>
                <w:rFonts w:cs="Arial"/>
                <w:sz w:val="20"/>
                <w:lang w:val="en-US"/>
              </w:rPr>
              <w:t>21</w:t>
            </w:r>
            <w:r w:rsidR="00236A80" w:rsidRPr="008B51B3">
              <w:rPr>
                <w:rFonts w:cs="Arial"/>
                <w:sz w:val="20"/>
                <w:lang w:val="en-US"/>
              </w:rPr>
              <w:t xml:space="preserve"> May 2019</w:t>
            </w:r>
          </w:p>
        </w:tc>
      </w:tr>
      <w:tr w:rsidR="003D4646" w:rsidRPr="008B51B3" w14:paraId="00D657D0" w14:textId="77777777" w:rsidTr="0020019F">
        <w:tc>
          <w:tcPr>
            <w:tcW w:w="2962" w:type="pct"/>
            <w:vAlign w:val="center"/>
          </w:tcPr>
          <w:p w14:paraId="47CFB181" w14:textId="7FD59376" w:rsidR="003D4646" w:rsidRPr="008B51B3" w:rsidRDefault="003D4646" w:rsidP="00236A80">
            <w:pPr>
              <w:pStyle w:val="Textnumbered"/>
              <w:numPr>
                <w:ilvl w:val="0"/>
                <w:numId w:val="0"/>
              </w:numPr>
              <w:spacing w:before="60" w:after="60"/>
              <w:rPr>
                <w:b/>
                <w:sz w:val="20"/>
              </w:rPr>
            </w:pPr>
            <w:r w:rsidRPr="008B51B3">
              <w:rPr>
                <w:b/>
                <w:sz w:val="20"/>
              </w:rPr>
              <w:t>Evaluation and Moderation</w:t>
            </w:r>
          </w:p>
        </w:tc>
        <w:tc>
          <w:tcPr>
            <w:tcW w:w="2038" w:type="pct"/>
          </w:tcPr>
          <w:p w14:paraId="05D96A79" w14:textId="1245D8C7" w:rsidR="003D4646" w:rsidRPr="008B51B3" w:rsidRDefault="003D4646" w:rsidP="000B0AF3">
            <w:pPr>
              <w:pStyle w:val="Textnumbered"/>
              <w:numPr>
                <w:ilvl w:val="2"/>
                <w:numId w:val="0"/>
              </w:numPr>
              <w:spacing w:before="60" w:after="60"/>
              <w:jc w:val="right"/>
              <w:rPr>
                <w:rFonts w:cs="Arial"/>
                <w:sz w:val="20"/>
                <w:lang w:val="en-US"/>
              </w:rPr>
            </w:pPr>
            <w:r w:rsidRPr="008B51B3">
              <w:rPr>
                <w:rFonts w:cs="Arial"/>
                <w:sz w:val="20"/>
                <w:lang w:val="en-US"/>
              </w:rPr>
              <w:t xml:space="preserve">20 </w:t>
            </w:r>
            <w:r w:rsidR="003B1E1F">
              <w:rPr>
                <w:rFonts w:cs="Arial"/>
                <w:sz w:val="20"/>
                <w:lang w:val="en-US"/>
              </w:rPr>
              <w:t xml:space="preserve">May </w:t>
            </w:r>
            <w:r w:rsidRPr="008B51B3">
              <w:rPr>
                <w:rFonts w:cs="Arial"/>
                <w:sz w:val="20"/>
                <w:lang w:val="en-US"/>
              </w:rPr>
              <w:t xml:space="preserve">– </w:t>
            </w:r>
            <w:r w:rsidR="003B1E1F">
              <w:rPr>
                <w:rFonts w:cs="Arial"/>
                <w:sz w:val="20"/>
                <w:lang w:val="en-US"/>
              </w:rPr>
              <w:t>6</w:t>
            </w:r>
            <w:r w:rsidRPr="008B51B3">
              <w:rPr>
                <w:rFonts w:cs="Arial"/>
                <w:sz w:val="20"/>
                <w:lang w:val="en-US"/>
              </w:rPr>
              <w:t xml:space="preserve"> </w:t>
            </w:r>
            <w:r w:rsidR="003B1E1F">
              <w:rPr>
                <w:rFonts w:cs="Arial"/>
                <w:sz w:val="20"/>
                <w:lang w:val="en-US"/>
              </w:rPr>
              <w:t>June</w:t>
            </w:r>
            <w:r w:rsidRPr="008B51B3">
              <w:rPr>
                <w:rFonts w:cs="Arial"/>
                <w:sz w:val="20"/>
                <w:lang w:val="en-US"/>
              </w:rPr>
              <w:t xml:space="preserve"> 2019</w:t>
            </w:r>
          </w:p>
        </w:tc>
      </w:tr>
      <w:tr w:rsidR="00236A80" w:rsidRPr="008B51B3" w14:paraId="5BE63E41" w14:textId="77777777" w:rsidTr="0020019F">
        <w:tc>
          <w:tcPr>
            <w:tcW w:w="2962" w:type="pct"/>
            <w:vAlign w:val="center"/>
          </w:tcPr>
          <w:p w14:paraId="68CA2D6B" w14:textId="77777777" w:rsidR="00236A80" w:rsidRPr="008B51B3" w:rsidRDefault="00236A80" w:rsidP="00236A80">
            <w:pPr>
              <w:pStyle w:val="Textnumbered"/>
              <w:numPr>
                <w:ilvl w:val="0"/>
                <w:numId w:val="0"/>
              </w:numPr>
              <w:spacing w:before="60" w:after="60"/>
              <w:rPr>
                <w:b/>
                <w:sz w:val="20"/>
              </w:rPr>
            </w:pPr>
            <w:r w:rsidRPr="008B51B3">
              <w:rPr>
                <w:b/>
                <w:sz w:val="20"/>
              </w:rPr>
              <w:t>Notification of decision</w:t>
            </w:r>
          </w:p>
        </w:tc>
        <w:tc>
          <w:tcPr>
            <w:tcW w:w="2038" w:type="pct"/>
          </w:tcPr>
          <w:p w14:paraId="2F3D40A8" w14:textId="5A7A8EB4" w:rsidR="00236A80" w:rsidRPr="008B51B3" w:rsidRDefault="00236A80" w:rsidP="000B0AF3">
            <w:pPr>
              <w:pStyle w:val="Textnumbered"/>
              <w:numPr>
                <w:ilvl w:val="2"/>
                <w:numId w:val="0"/>
              </w:numPr>
              <w:spacing w:before="60" w:after="60"/>
              <w:jc w:val="right"/>
              <w:rPr>
                <w:sz w:val="20"/>
              </w:rPr>
            </w:pPr>
            <w:r w:rsidRPr="008B51B3">
              <w:rPr>
                <w:rFonts w:cs="Arial"/>
                <w:sz w:val="20"/>
                <w:lang w:val="en-US"/>
              </w:rPr>
              <w:t>10 June 2019</w:t>
            </w:r>
          </w:p>
        </w:tc>
      </w:tr>
      <w:tr w:rsidR="003D4646" w:rsidRPr="008B51B3" w14:paraId="69803D4A" w14:textId="77777777" w:rsidTr="0020019F">
        <w:tc>
          <w:tcPr>
            <w:tcW w:w="2962" w:type="pct"/>
            <w:vAlign w:val="center"/>
          </w:tcPr>
          <w:p w14:paraId="6F995846" w14:textId="05A0AE95" w:rsidR="003D4646" w:rsidRPr="008B51B3" w:rsidRDefault="00B67E4F" w:rsidP="00236A80">
            <w:pPr>
              <w:pStyle w:val="Textnumbered"/>
              <w:numPr>
                <w:ilvl w:val="0"/>
                <w:numId w:val="0"/>
              </w:numPr>
              <w:spacing w:before="60" w:after="60"/>
              <w:rPr>
                <w:b/>
                <w:sz w:val="20"/>
              </w:rPr>
            </w:pPr>
            <w:r>
              <w:rPr>
                <w:b/>
                <w:sz w:val="20"/>
              </w:rPr>
              <w:t xml:space="preserve">Contract Award and </w:t>
            </w:r>
            <w:r w:rsidR="003D4646" w:rsidRPr="008B51B3">
              <w:rPr>
                <w:b/>
                <w:sz w:val="20"/>
              </w:rPr>
              <w:t>Transition/ Mobilisation Phase</w:t>
            </w:r>
          </w:p>
        </w:tc>
        <w:tc>
          <w:tcPr>
            <w:tcW w:w="2038" w:type="pct"/>
          </w:tcPr>
          <w:p w14:paraId="68DC60F3" w14:textId="619B9FDB" w:rsidR="003D4646" w:rsidRPr="008B51B3" w:rsidRDefault="003D4646" w:rsidP="000B0AF3">
            <w:pPr>
              <w:pStyle w:val="Textnumbered"/>
              <w:numPr>
                <w:ilvl w:val="2"/>
                <w:numId w:val="0"/>
              </w:numPr>
              <w:spacing w:before="60" w:after="60"/>
              <w:jc w:val="right"/>
              <w:rPr>
                <w:rFonts w:cs="Arial"/>
                <w:sz w:val="20"/>
                <w:lang w:val="en-US"/>
              </w:rPr>
            </w:pPr>
            <w:r w:rsidRPr="008B51B3">
              <w:rPr>
                <w:rFonts w:cs="Arial"/>
                <w:sz w:val="20"/>
                <w:lang w:val="en-US"/>
              </w:rPr>
              <w:t>July</w:t>
            </w:r>
            <w:r w:rsidR="00285385">
              <w:rPr>
                <w:rFonts w:cs="Arial"/>
                <w:sz w:val="20"/>
                <w:lang w:val="en-US"/>
              </w:rPr>
              <w:t xml:space="preserve"> – </w:t>
            </w:r>
            <w:r w:rsidR="00C64831">
              <w:rPr>
                <w:rFonts w:cs="Arial"/>
                <w:sz w:val="20"/>
                <w:lang w:val="en-US"/>
              </w:rPr>
              <w:t xml:space="preserve">September </w:t>
            </w:r>
            <w:r w:rsidR="00C64831" w:rsidRPr="008B51B3">
              <w:rPr>
                <w:rFonts w:cs="Arial"/>
                <w:sz w:val="20"/>
                <w:lang w:val="en-US"/>
              </w:rPr>
              <w:t>2019</w:t>
            </w:r>
          </w:p>
        </w:tc>
      </w:tr>
      <w:tr w:rsidR="00236A80" w:rsidRPr="008B51B3" w14:paraId="05BE5CC4" w14:textId="77777777" w:rsidTr="0020019F">
        <w:tc>
          <w:tcPr>
            <w:tcW w:w="2962" w:type="pct"/>
            <w:vAlign w:val="center"/>
          </w:tcPr>
          <w:p w14:paraId="6228208A" w14:textId="2E68CA03" w:rsidR="00236A80" w:rsidRPr="008B51B3" w:rsidRDefault="00B67E4F" w:rsidP="00236A80">
            <w:pPr>
              <w:pStyle w:val="Textnumbered"/>
              <w:numPr>
                <w:ilvl w:val="0"/>
                <w:numId w:val="0"/>
              </w:numPr>
              <w:spacing w:before="60" w:after="60"/>
              <w:rPr>
                <w:b/>
                <w:sz w:val="20"/>
              </w:rPr>
            </w:pPr>
            <w:r>
              <w:rPr>
                <w:b/>
                <w:sz w:val="20"/>
              </w:rPr>
              <w:t>Service</w:t>
            </w:r>
            <w:r w:rsidRPr="008B51B3">
              <w:rPr>
                <w:b/>
                <w:sz w:val="20"/>
              </w:rPr>
              <w:t xml:space="preserve"> </w:t>
            </w:r>
            <w:r w:rsidR="00236A80" w:rsidRPr="008B51B3">
              <w:rPr>
                <w:b/>
                <w:sz w:val="20"/>
              </w:rPr>
              <w:t xml:space="preserve">commencement date </w:t>
            </w:r>
          </w:p>
        </w:tc>
        <w:tc>
          <w:tcPr>
            <w:tcW w:w="2038" w:type="pct"/>
          </w:tcPr>
          <w:p w14:paraId="387543FF" w14:textId="2AC18687" w:rsidR="00236A80" w:rsidRPr="008B51B3" w:rsidRDefault="00236A80" w:rsidP="000B0AF3">
            <w:pPr>
              <w:pStyle w:val="Textnumbered"/>
              <w:numPr>
                <w:ilvl w:val="2"/>
                <w:numId w:val="0"/>
              </w:numPr>
              <w:spacing w:before="60" w:after="60"/>
              <w:jc w:val="right"/>
              <w:rPr>
                <w:sz w:val="20"/>
              </w:rPr>
            </w:pPr>
            <w:r w:rsidRPr="008B51B3">
              <w:rPr>
                <w:rFonts w:cs="Arial"/>
                <w:sz w:val="20"/>
                <w:lang w:val="en-US"/>
              </w:rPr>
              <w:t xml:space="preserve">1 </w:t>
            </w:r>
            <w:r w:rsidR="003D4646" w:rsidRPr="008B51B3">
              <w:rPr>
                <w:rFonts w:cs="Arial"/>
                <w:sz w:val="20"/>
                <w:lang w:val="en-US"/>
              </w:rPr>
              <w:t>October</w:t>
            </w:r>
            <w:r w:rsidRPr="008B51B3">
              <w:rPr>
                <w:rFonts w:cs="Arial"/>
                <w:sz w:val="20"/>
                <w:lang w:val="en-US"/>
              </w:rPr>
              <w:t xml:space="preserve"> 2019</w:t>
            </w:r>
          </w:p>
        </w:tc>
      </w:tr>
    </w:tbl>
    <w:p w14:paraId="000CFFD9" w14:textId="1FA9117B" w:rsidR="00CE7384" w:rsidRPr="00AD4325" w:rsidRDefault="00CE7384" w:rsidP="000B0AF3">
      <w:pPr>
        <w:pStyle w:val="Heading3"/>
        <w:ind w:left="720"/>
        <w:rPr>
          <w:sz w:val="18"/>
          <w:szCs w:val="18"/>
        </w:rPr>
      </w:pPr>
      <w:bookmarkStart w:id="8" w:name="_Toc535230010"/>
      <w:r w:rsidRPr="00AD4325">
        <w:rPr>
          <w:sz w:val="18"/>
          <w:szCs w:val="18"/>
        </w:rPr>
        <w:t>Table 2:</w:t>
      </w:r>
      <w:r w:rsidR="00A661CD" w:rsidRPr="00AD4325">
        <w:rPr>
          <w:sz w:val="18"/>
          <w:szCs w:val="18"/>
        </w:rPr>
        <w:t xml:space="preserve"> </w:t>
      </w:r>
      <w:r w:rsidR="0078528F">
        <w:rPr>
          <w:b w:val="0"/>
          <w:sz w:val="18"/>
          <w:szCs w:val="18"/>
        </w:rPr>
        <w:t>Procurement</w:t>
      </w:r>
      <w:r w:rsidR="0078528F" w:rsidRPr="00B57F62">
        <w:rPr>
          <w:b w:val="0"/>
          <w:sz w:val="18"/>
          <w:szCs w:val="18"/>
        </w:rPr>
        <w:t xml:space="preserve"> </w:t>
      </w:r>
      <w:r w:rsidR="00A661CD" w:rsidRPr="00B57F62">
        <w:rPr>
          <w:b w:val="0"/>
          <w:sz w:val="18"/>
          <w:szCs w:val="18"/>
        </w:rPr>
        <w:t>timetable. This is subject to change. Where there is a need to alter the timetable, Bidders shall be notified via the portal.</w:t>
      </w:r>
    </w:p>
    <w:p w14:paraId="510BCCAA" w14:textId="77777777" w:rsidR="00A661CD" w:rsidRPr="00A661CD" w:rsidRDefault="00A661CD" w:rsidP="00A661CD"/>
    <w:p w14:paraId="29991C36" w14:textId="08222CE2" w:rsidR="009B26F9" w:rsidRPr="008B51B3" w:rsidRDefault="00DA4875" w:rsidP="00EB49FB">
      <w:pPr>
        <w:pStyle w:val="Heading2"/>
        <w:rPr>
          <w:sz w:val="24"/>
          <w:szCs w:val="24"/>
        </w:rPr>
      </w:pPr>
      <w:r w:rsidRPr="008B51B3">
        <w:rPr>
          <w:sz w:val="24"/>
          <w:szCs w:val="24"/>
        </w:rPr>
        <w:t xml:space="preserve">Content and </w:t>
      </w:r>
      <w:r w:rsidR="00D657DB" w:rsidRPr="008B51B3">
        <w:rPr>
          <w:sz w:val="24"/>
          <w:szCs w:val="24"/>
        </w:rPr>
        <w:t>amendments</w:t>
      </w:r>
      <w:bookmarkEnd w:id="8"/>
    </w:p>
    <w:p w14:paraId="007593D3" w14:textId="2828D6C9" w:rsidR="00DA4875" w:rsidRPr="008B51B3" w:rsidRDefault="087D6D59" w:rsidP="002B2AE5">
      <w:pPr>
        <w:pStyle w:val="Textnumbered"/>
        <w:rPr>
          <w:sz w:val="20"/>
        </w:rPr>
      </w:pPr>
      <w:r w:rsidRPr="008B51B3">
        <w:rPr>
          <w:sz w:val="20"/>
        </w:rPr>
        <w:t>The information contained in this ITT</w:t>
      </w:r>
      <w:r w:rsidR="00986C63" w:rsidRPr="008B51B3">
        <w:rPr>
          <w:sz w:val="20"/>
        </w:rPr>
        <w:t>,</w:t>
      </w:r>
      <w:r w:rsidRPr="008B51B3">
        <w:rPr>
          <w:sz w:val="20"/>
        </w:rPr>
        <w:t xml:space="preserve"> the supporting documents and in any related written or oral communication is believed to be correct at the time of issue</w:t>
      </w:r>
      <w:r w:rsidR="00986C63" w:rsidRPr="008B51B3">
        <w:rPr>
          <w:sz w:val="20"/>
        </w:rPr>
        <w:t>. However,</w:t>
      </w:r>
      <w:r w:rsidRPr="008B51B3">
        <w:rPr>
          <w:sz w:val="20"/>
        </w:rPr>
        <w:t xml:space="preserve"> the </w:t>
      </w:r>
      <w:r w:rsidR="0048671B" w:rsidRPr="008B51B3">
        <w:rPr>
          <w:sz w:val="20"/>
        </w:rPr>
        <w:t>Authority</w:t>
      </w:r>
      <w:r w:rsidRPr="008B51B3">
        <w:rPr>
          <w:sz w:val="20"/>
        </w:rPr>
        <w:t xml:space="preserve"> will not accept any liability for its accuracy, adequacy or completeness and no warranty is given in that regard. This exclusion does not extend to any fraudulent misrepresentation made by the </w:t>
      </w:r>
      <w:r w:rsidR="0048671B" w:rsidRPr="008B51B3">
        <w:rPr>
          <w:sz w:val="20"/>
        </w:rPr>
        <w:t>Authority</w:t>
      </w:r>
      <w:r w:rsidRPr="008B51B3">
        <w:rPr>
          <w:sz w:val="20"/>
        </w:rPr>
        <w:t>.</w:t>
      </w:r>
    </w:p>
    <w:p w14:paraId="04A73914" w14:textId="1D1494B2" w:rsidR="0050511E" w:rsidRPr="00B76E11" w:rsidRDefault="00FD775E" w:rsidP="0050511E">
      <w:pPr>
        <w:pStyle w:val="Heading3"/>
        <w:rPr>
          <w:szCs w:val="22"/>
        </w:rPr>
      </w:pPr>
      <w:bookmarkStart w:id="9" w:name="_Toc535230011"/>
      <w:r w:rsidRPr="00B76E11">
        <w:rPr>
          <w:szCs w:val="22"/>
        </w:rPr>
        <w:t xml:space="preserve">Clarifications </w:t>
      </w:r>
      <w:r w:rsidR="0050511E" w:rsidRPr="00B76E11">
        <w:rPr>
          <w:szCs w:val="22"/>
        </w:rPr>
        <w:t>about this ITT</w:t>
      </w:r>
      <w:bookmarkEnd w:id="9"/>
    </w:p>
    <w:p w14:paraId="003A66C7" w14:textId="00D3A940" w:rsidR="00FB2AE6" w:rsidRPr="008B51B3" w:rsidRDefault="087D6D59" w:rsidP="002B2AE5">
      <w:pPr>
        <w:pStyle w:val="Textnumbered"/>
        <w:rPr>
          <w:sz w:val="20"/>
        </w:rPr>
      </w:pPr>
      <w:r w:rsidRPr="008B51B3">
        <w:rPr>
          <w:sz w:val="20"/>
        </w:rPr>
        <w:t xml:space="preserve">It is the responsibility of </w:t>
      </w:r>
      <w:r w:rsidR="00A06B9D" w:rsidRPr="008B51B3">
        <w:rPr>
          <w:sz w:val="20"/>
        </w:rPr>
        <w:t>bidders</w:t>
      </w:r>
      <w:r w:rsidRPr="008B51B3">
        <w:rPr>
          <w:sz w:val="20"/>
        </w:rPr>
        <w:t xml:space="preserve"> to obtain at their own expense all additional information necessary for the preparation of their response to this ITT. No claims of insufficient knowledge will be entertained.</w:t>
      </w:r>
    </w:p>
    <w:p w14:paraId="3541951D" w14:textId="1AFE2FC4" w:rsidR="0050511E" w:rsidRPr="008B51B3" w:rsidRDefault="002609BC" w:rsidP="002B2AE5">
      <w:pPr>
        <w:pStyle w:val="Textnumbered"/>
        <w:rPr>
          <w:sz w:val="20"/>
        </w:rPr>
      </w:pPr>
      <w:r w:rsidRPr="008B51B3">
        <w:rPr>
          <w:sz w:val="20"/>
        </w:rPr>
        <w:t>You may submit</w:t>
      </w:r>
      <w:r w:rsidR="0050511E" w:rsidRPr="008B51B3">
        <w:rPr>
          <w:sz w:val="20"/>
        </w:rPr>
        <w:t xml:space="preserve"> any </w:t>
      </w:r>
      <w:r w:rsidR="006554FC" w:rsidRPr="008B51B3">
        <w:rPr>
          <w:sz w:val="20"/>
        </w:rPr>
        <w:t xml:space="preserve">clarification </w:t>
      </w:r>
      <w:r w:rsidR="0050511E" w:rsidRPr="008B51B3">
        <w:rPr>
          <w:sz w:val="20"/>
        </w:rPr>
        <w:t>que</w:t>
      </w:r>
      <w:r w:rsidR="00415178" w:rsidRPr="008B51B3">
        <w:rPr>
          <w:sz w:val="20"/>
        </w:rPr>
        <w:t>stions</w:t>
      </w:r>
      <w:r w:rsidR="0050511E" w:rsidRPr="008B51B3">
        <w:rPr>
          <w:sz w:val="20"/>
        </w:rPr>
        <w:t xml:space="preserve"> you have relating to this ITT by no later than </w:t>
      </w:r>
      <w:r w:rsidR="002517C8" w:rsidRPr="008B51B3">
        <w:rPr>
          <w:sz w:val="20"/>
        </w:rPr>
        <w:t xml:space="preserve">the date and time specified </w:t>
      </w:r>
      <w:r w:rsidR="005B3605" w:rsidRPr="008B51B3">
        <w:rPr>
          <w:sz w:val="20"/>
        </w:rPr>
        <w:t>in the</w:t>
      </w:r>
      <w:r w:rsidR="006B14ED" w:rsidRPr="008B51B3">
        <w:rPr>
          <w:sz w:val="20"/>
        </w:rPr>
        <w:t xml:space="preserve"> </w:t>
      </w:r>
      <w:r w:rsidR="002517C8" w:rsidRPr="008B51B3">
        <w:rPr>
          <w:sz w:val="20"/>
        </w:rPr>
        <w:t>timetable above</w:t>
      </w:r>
      <w:r w:rsidR="0050511E" w:rsidRPr="008B51B3">
        <w:rPr>
          <w:sz w:val="20"/>
        </w:rPr>
        <w:t>.</w:t>
      </w:r>
      <w:r w:rsidR="00830AE1" w:rsidRPr="008B51B3">
        <w:rPr>
          <w:sz w:val="20"/>
        </w:rPr>
        <w:t xml:space="preserve"> The </w:t>
      </w:r>
      <w:r w:rsidR="00FC77E2" w:rsidRPr="008B51B3">
        <w:rPr>
          <w:sz w:val="20"/>
        </w:rPr>
        <w:t>Authority</w:t>
      </w:r>
      <w:r w:rsidR="00830AE1" w:rsidRPr="008B51B3">
        <w:rPr>
          <w:sz w:val="20"/>
        </w:rPr>
        <w:t xml:space="preserve"> will </w:t>
      </w:r>
      <w:r w:rsidR="00F01A45">
        <w:rPr>
          <w:sz w:val="20"/>
        </w:rPr>
        <w:t xml:space="preserve">aim to </w:t>
      </w:r>
      <w:r w:rsidR="00830AE1" w:rsidRPr="008B51B3">
        <w:rPr>
          <w:sz w:val="20"/>
        </w:rPr>
        <w:t xml:space="preserve">respond to reasonable requests received before the deadline. </w:t>
      </w:r>
      <w:r w:rsidR="00F17B3E" w:rsidRPr="008B51B3">
        <w:rPr>
          <w:sz w:val="20"/>
        </w:rPr>
        <w:t xml:space="preserve">Questions received after the deadline may not be answered. </w:t>
      </w:r>
    </w:p>
    <w:p w14:paraId="7669CB59" w14:textId="269AFA84" w:rsidR="0082606E" w:rsidRPr="008B51B3" w:rsidRDefault="087D6D59" w:rsidP="002B2AE5">
      <w:pPr>
        <w:pStyle w:val="Textnumbered"/>
        <w:rPr>
          <w:sz w:val="20"/>
        </w:rPr>
      </w:pPr>
      <w:r w:rsidRPr="008B51B3">
        <w:rPr>
          <w:sz w:val="20"/>
        </w:rPr>
        <w:t xml:space="preserve">Please </w:t>
      </w:r>
      <w:r w:rsidRPr="008B51B3">
        <w:rPr>
          <w:sz w:val="20"/>
          <w:u w:val="single"/>
        </w:rPr>
        <w:t>only</w:t>
      </w:r>
      <w:r w:rsidRPr="008B51B3">
        <w:rPr>
          <w:sz w:val="20"/>
        </w:rPr>
        <w:t xml:space="preserve"> submit such queries by email to the </w:t>
      </w:r>
      <w:r w:rsidR="00EB49FB" w:rsidRPr="008B51B3">
        <w:rPr>
          <w:sz w:val="20"/>
        </w:rPr>
        <w:t>Authority</w:t>
      </w:r>
      <w:r w:rsidRPr="008B51B3">
        <w:rPr>
          <w:sz w:val="20"/>
        </w:rPr>
        <w:t xml:space="preserve"> at</w:t>
      </w:r>
      <w:r w:rsidRPr="008B51B3">
        <w:rPr>
          <w:b/>
          <w:sz w:val="20"/>
        </w:rPr>
        <w:t xml:space="preserve">: </w:t>
      </w:r>
      <w:hyperlink r:id="rId13">
        <w:r w:rsidRPr="008B51B3">
          <w:rPr>
            <w:rStyle w:val="Hyperlink"/>
            <w:color w:val="0070C0"/>
            <w:sz w:val="20"/>
            <w:u w:val="single"/>
          </w:rPr>
          <w:t>tenders@ssro.gov.uk</w:t>
        </w:r>
      </w:hyperlink>
    </w:p>
    <w:p w14:paraId="4434B9A4" w14:textId="5A2B509E" w:rsidR="0082606E" w:rsidRPr="008B51B3" w:rsidRDefault="00DE5675" w:rsidP="002B2AE5">
      <w:pPr>
        <w:pStyle w:val="Textnumbered"/>
        <w:rPr>
          <w:sz w:val="20"/>
        </w:rPr>
      </w:pPr>
      <w:r w:rsidRPr="008B51B3">
        <w:rPr>
          <w:sz w:val="20"/>
        </w:rPr>
        <w:t>The title of your email should be “</w:t>
      </w:r>
      <w:r w:rsidR="00FC77E2" w:rsidRPr="008B51B3">
        <w:rPr>
          <w:b/>
          <w:sz w:val="20"/>
        </w:rPr>
        <w:t xml:space="preserve">Outsourced </w:t>
      </w:r>
      <w:r w:rsidRPr="008B51B3">
        <w:rPr>
          <w:b/>
          <w:sz w:val="20"/>
        </w:rPr>
        <w:t xml:space="preserve">Finance </w:t>
      </w:r>
      <w:r w:rsidR="00FC77E2" w:rsidRPr="008B51B3">
        <w:rPr>
          <w:b/>
          <w:sz w:val="20"/>
        </w:rPr>
        <w:t>Support</w:t>
      </w:r>
      <w:r w:rsidRPr="008B51B3">
        <w:rPr>
          <w:b/>
          <w:sz w:val="20"/>
        </w:rPr>
        <w:t xml:space="preserve"> Service</w:t>
      </w:r>
      <w:r w:rsidR="00FC77E2" w:rsidRPr="008B51B3">
        <w:rPr>
          <w:b/>
          <w:sz w:val="20"/>
        </w:rPr>
        <w:t>s 2019</w:t>
      </w:r>
      <w:r w:rsidRPr="008B51B3">
        <w:rPr>
          <w:b/>
          <w:sz w:val="20"/>
        </w:rPr>
        <w:t>: Clarification Question”</w:t>
      </w:r>
      <w:r w:rsidRPr="008B51B3">
        <w:rPr>
          <w:sz w:val="20"/>
        </w:rPr>
        <w:t xml:space="preserve">. </w:t>
      </w:r>
      <w:r w:rsidR="087D6D59" w:rsidRPr="008B51B3">
        <w:rPr>
          <w:sz w:val="20"/>
        </w:rPr>
        <w:t xml:space="preserve">Any clarification questions should clearly reference the </w:t>
      </w:r>
      <w:r w:rsidR="00105EAD" w:rsidRPr="008B51B3">
        <w:rPr>
          <w:sz w:val="20"/>
        </w:rPr>
        <w:t xml:space="preserve">document and the </w:t>
      </w:r>
      <w:r w:rsidR="00470570" w:rsidRPr="008B51B3">
        <w:rPr>
          <w:sz w:val="20"/>
        </w:rPr>
        <w:t>relevant</w:t>
      </w:r>
      <w:r w:rsidR="087D6D59" w:rsidRPr="008B51B3">
        <w:rPr>
          <w:sz w:val="20"/>
        </w:rPr>
        <w:t xml:space="preserve"> paragraph</w:t>
      </w:r>
      <w:r w:rsidR="00105EAD" w:rsidRPr="008B51B3">
        <w:rPr>
          <w:sz w:val="20"/>
        </w:rPr>
        <w:t>.</w:t>
      </w:r>
      <w:r w:rsidR="087D6D59" w:rsidRPr="008B51B3">
        <w:rPr>
          <w:sz w:val="20"/>
        </w:rPr>
        <w:t xml:space="preserve"> </w:t>
      </w:r>
      <w:r w:rsidR="00105EAD" w:rsidRPr="008B51B3">
        <w:rPr>
          <w:sz w:val="20"/>
        </w:rPr>
        <w:t>T</w:t>
      </w:r>
      <w:r w:rsidR="087D6D59" w:rsidRPr="008B51B3">
        <w:rPr>
          <w:sz w:val="20"/>
        </w:rPr>
        <w:t>o the extent possible, multiple questions should be aggregated rather than sent individually.</w:t>
      </w:r>
    </w:p>
    <w:p w14:paraId="5111A279" w14:textId="35CAC7AE" w:rsidR="00FC77E2" w:rsidRPr="008B51B3" w:rsidRDefault="00996631" w:rsidP="002B2AE5">
      <w:pPr>
        <w:pStyle w:val="Textnumbered"/>
        <w:rPr>
          <w:sz w:val="20"/>
        </w:rPr>
      </w:pPr>
      <w:r w:rsidRPr="008B51B3">
        <w:rPr>
          <w:sz w:val="20"/>
        </w:rPr>
        <w:t xml:space="preserve">Clarifications provided by the </w:t>
      </w:r>
      <w:r w:rsidR="00FC77E2" w:rsidRPr="008B51B3">
        <w:rPr>
          <w:sz w:val="20"/>
        </w:rPr>
        <w:t>Authority</w:t>
      </w:r>
      <w:r w:rsidRPr="008B51B3">
        <w:rPr>
          <w:sz w:val="20"/>
        </w:rPr>
        <w:t xml:space="preserve"> </w:t>
      </w:r>
      <w:r w:rsidR="002609BC" w:rsidRPr="008B51B3">
        <w:rPr>
          <w:sz w:val="20"/>
        </w:rPr>
        <w:t xml:space="preserve">will be </w:t>
      </w:r>
      <w:r w:rsidR="0078528F">
        <w:rPr>
          <w:sz w:val="20"/>
        </w:rPr>
        <w:t>published on Contracts Finder</w:t>
      </w:r>
      <w:r w:rsidR="002609BC" w:rsidRPr="008B51B3">
        <w:rPr>
          <w:sz w:val="20"/>
        </w:rPr>
        <w:t xml:space="preserve"> on </w:t>
      </w:r>
      <w:r w:rsidR="00EF07F4">
        <w:rPr>
          <w:sz w:val="20"/>
        </w:rPr>
        <w:t xml:space="preserve">or before </w:t>
      </w:r>
      <w:r w:rsidR="004A6D1A" w:rsidRPr="008B51B3">
        <w:rPr>
          <w:sz w:val="20"/>
        </w:rPr>
        <w:t xml:space="preserve">the date specified in </w:t>
      </w:r>
      <w:r w:rsidR="00C01A50" w:rsidRPr="008B51B3">
        <w:rPr>
          <w:sz w:val="20"/>
        </w:rPr>
        <w:t>table</w:t>
      </w:r>
      <w:r w:rsidR="00FC77E2" w:rsidRPr="008B51B3">
        <w:rPr>
          <w:sz w:val="20"/>
        </w:rPr>
        <w:t xml:space="preserve"> 2.</w:t>
      </w:r>
      <w:r w:rsidR="002609BC" w:rsidRPr="008B51B3">
        <w:rPr>
          <w:sz w:val="20"/>
        </w:rPr>
        <w:t xml:space="preserve"> </w:t>
      </w:r>
    </w:p>
    <w:p w14:paraId="32E54C19" w14:textId="45AC7A5D" w:rsidR="004217AF" w:rsidRPr="008B51B3" w:rsidRDefault="002609BC" w:rsidP="002B2AE5">
      <w:pPr>
        <w:pStyle w:val="Textnumbered"/>
        <w:rPr>
          <w:sz w:val="20"/>
        </w:rPr>
      </w:pPr>
      <w:r w:rsidRPr="008B51B3">
        <w:rPr>
          <w:sz w:val="20"/>
        </w:rPr>
        <w:t xml:space="preserve">All questions and their answers will be </w:t>
      </w:r>
      <w:r w:rsidR="00102708" w:rsidRPr="008B51B3">
        <w:rPr>
          <w:sz w:val="20"/>
        </w:rPr>
        <w:t xml:space="preserve">published and </w:t>
      </w:r>
      <w:r w:rsidRPr="008B51B3">
        <w:rPr>
          <w:sz w:val="20"/>
        </w:rPr>
        <w:t xml:space="preserve">circulated to all bidders without revealing the identity of the individual </w:t>
      </w:r>
      <w:r w:rsidR="00FC77E2" w:rsidRPr="008B51B3">
        <w:rPr>
          <w:sz w:val="20"/>
        </w:rPr>
        <w:t>B</w:t>
      </w:r>
      <w:r w:rsidRPr="008B51B3">
        <w:rPr>
          <w:sz w:val="20"/>
        </w:rPr>
        <w:t>idder</w:t>
      </w:r>
      <w:r w:rsidR="00996631" w:rsidRPr="008B51B3">
        <w:rPr>
          <w:sz w:val="20"/>
        </w:rPr>
        <w:t>.</w:t>
      </w:r>
    </w:p>
    <w:p w14:paraId="70788E53" w14:textId="12E2C65D" w:rsidR="087D6D59" w:rsidRPr="008B51B3" w:rsidRDefault="087D6D59" w:rsidP="002B2AE5">
      <w:pPr>
        <w:pStyle w:val="Textnumbered"/>
        <w:rPr>
          <w:sz w:val="20"/>
        </w:rPr>
      </w:pPr>
      <w:r w:rsidRPr="008B51B3">
        <w:rPr>
          <w:sz w:val="20"/>
        </w:rPr>
        <w:lastRenderedPageBreak/>
        <w:t xml:space="preserve"> </w:t>
      </w:r>
      <w:r w:rsidR="00AE1DC5" w:rsidRPr="008B51B3">
        <w:rPr>
          <w:sz w:val="20"/>
        </w:rPr>
        <w:t>C</w:t>
      </w:r>
      <w:r w:rsidRPr="008B51B3">
        <w:rPr>
          <w:sz w:val="20"/>
        </w:rPr>
        <w:t>larifications issued</w:t>
      </w:r>
      <w:r w:rsidR="00AE1DC5" w:rsidRPr="008B51B3">
        <w:rPr>
          <w:sz w:val="20"/>
        </w:rPr>
        <w:t xml:space="preserve">, where </w:t>
      </w:r>
      <w:r w:rsidR="00AD4325" w:rsidRPr="008B51B3">
        <w:rPr>
          <w:sz w:val="20"/>
        </w:rPr>
        <w:t>relevant, will</w:t>
      </w:r>
      <w:r w:rsidRPr="008B51B3">
        <w:rPr>
          <w:sz w:val="20"/>
        </w:rPr>
        <w:t xml:space="preserve"> form </w:t>
      </w:r>
      <w:r w:rsidR="00102E08" w:rsidRPr="008B51B3">
        <w:rPr>
          <w:sz w:val="20"/>
        </w:rPr>
        <w:t xml:space="preserve">part of </w:t>
      </w:r>
      <w:r w:rsidRPr="008B51B3">
        <w:rPr>
          <w:sz w:val="20"/>
        </w:rPr>
        <w:t xml:space="preserve">the contractual agreement </w:t>
      </w:r>
      <w:r w:rsidR="00C86D4F" w:rsidRPr="008B51B3">
        <w:rPr>
          <w:sz w:val="20"/>
        </w:rPr>
        <w:t xml:space="preserve">between the </w:t>
      </w:r>
      <w:r w:rsidR="00EB49FB" w:rsidRPr="008B51B3">
        <w:rPr>
          <w:sz w:val="20"/>
        </w:rPr>
        <w:t>A</w:t>
      </w:r>
      <w:r w:rsidR="00FC77E2" w:rsidRPr="008B51B3">
        <w:rPr>
          <w:sz w:val="20"/>
        </w:rPr>
        <w:t>uthority</w:t>
      </w:r>
      <w:r w:rsidR="00C86D4F" w:rsidRPr="008B51B3">
        <w:rPr>
          <w:sz w:val="20"/>
        </w:rPr>
        <w:t xml:space="preserve"> and the</w:t>
      </w:r>
      <w:r w:rsidR="00FC77E2" w:rsidRPr="008B51B3">
        <w:rPr>
          <w:sz w:val="20"/>
        </w:rPr>
        <w:t xml:space="preserve"> Contractor</w:t>
      </w:r>
      <w:r w:rsidR="00C86D4F" w:rsidRPr="008B51B3">
        <w:rPr>
          <w:sz w:val="20"/>
        </w:rPr>
        <w:t xml:space="preserve">. </w:t>
      </w:r>
    </w:p>
    <w:p w14:paraId="27F24786" w14:textId="77777777" w:rsidR="00EB49FB" w:rsidRPr="00502614" w:rsidRDefault="00EB49FB" w:rsidP="00EB49FB">
      <w:pPr>
        <w:pStyle w:val="Textnumbered"/>
        <w:numPr>
          <w:ilvl w:val="0"/>
          <w:numId w:val="0"/>
        </w:numPr>
        <w:ind w:left="567"/>
      </w:pPr>
    </w:p>
    <w:p w14:paraId="33E395C4" w14:textId="588EFF4A" w:rsidR="00D06CB4" w:rsidRPr="008B51B3" w:rsidRDefault="00D06CB4" w:rsidP="00EB49FB">
      <w:pPr>
        <w:pStyle w:val="Heading2"/>
        <w:rPr>
          <w:sz w:val="24"/>
          <w:szCs w:val="24"/>
        </w:rPr>
      </w:pPr>
      <w:bookmarkStart w:id="10" w:name="_Toc535230012"/>
      <w:r w:rsidRPr="008B51B3">
        <w:rPr>
          <w:sz w:val="24"/>
          <w:szCs w:val="24"/>
        </w:rPr>
        <w:t xml:space="preserve">Instructions for return of </w:t>
      </w:r>
      <w:r w:rsidR="247BE1E9" w:rsidRPr="008B51B3">
        <w:rPr>
          <w:sz w:val="24"/>
          <w:szCs w:val="24"/>
        </w:rPr>
        <w:t>T</w:t>
      </w:r>
      <w:r w:rsidRPr="008B51B3">
        <w:rPr>
          <w:sz w:val="24"/>
          <w:szCs w:val="24"/>
        </w:rPr>
        <w:t>enders</w:t>
      </w:r>
      <w:bookmarkEnd w:id="10"/>
    </w:p>
    <w:p w14:paraId="5FE447A4" w14:textId="5F428308" w:rsidR="00606D0C" w:rsidRPr="008B51B3" w:rsidRDefault="00FC77E2" w:rsidP="002B2AE5">
      <w:pPr>
        <w:pStyle w:val="Textnumbered"/>
        <w:rPr>
          <w:sz w:val="20"/>
        </w:rPr>
      </w:pPr>
      <w:r w:rsidRPr="008B51B3">
        <w:rPr>
          <w:sz w:val="20"/>
        </w:rPr>
        <w:t>Bidders must return</w:t>
      </w:r>
      <w:r w:rsidR="087D6D59" w:rsidRPr="008B51B3">
        <w:rPr>
          <w:sz w:val="20"/>
        </w:rPr>
        <w:t xml:space="preserve"> </w:t>
      </w:r>
      <w:r w:rsidRPr="008B51B3">
        <w:rPr>
          <w:sz w:val="20"/>
        </w:rPr>
        <w:t>their</w:t>
      </w:r>
      <w:r w:rsidR="087D6D59" w:rsidRPr="008B51B3">
        <w:rPr>
          <w:sz w:val="20"/>
        </w:rPr>
        <w:t xml:space="preserve"> Tender</w:t>
      </w:r>
      <w:r w:rsidRPr="008B51B3">
        <w:rPr>
          <w:sz w:val="20"/>
        </w:rPr>
        <w:t xml:space="preserve"> Response</w:t>
      </w:r>
      <w:r w:rsidR="087D6D59" w:rsidRPr="008B51B3">
        <w:rPr>
          <w:sz w:val="20"/>
        </w:rPr>
        <w:t xml:space="preserve"> by email to the </w:t>
      </w:r>
      <w:r w:rsidRPr="008B51B3">
        <w:rPr>
          <w:sz w:val="20"/>
        </w:rPr>
        <w:t>Authority</w:t>
      </w:r>
      <w:r w:rsidR="087D6D59" w:rsidRPr="008B51B3">
        <w:rPr>
          <w:sz w:val="20"/>
        </w:rPr>
        <w:t xml:space="preserve"> at: </w:t>
      </w:r>
      <w:hyperlink r:id="rId14">
        <w:r w:rsidR="087D6D59" w:rsidRPr="008B51B3">
          <w:rPr>
            <w:rStyle w:val="Hyperlink"/>
            <w:color w:val="0070C0"/>
            <w:sz w:val="20"/>
            <w:u w:val="single"/>
          </w:rPr>
          <w:t>tenders@ssro.gov.uk</w:t>
        </w:r>
      </w:hyperlink>
      <w:r w:rsidR="087D6D59" w:rsidRPr="008B51B3">
        <w:rPr>
          <w:sz w:val="20"/>
        </w:rPr>
        <w:t>.</w:t>
      </w:r>
    </w:p>
    <w:p w14:paraId="4607DE3B" w14:textId="77777777" w:rsidR="00FC77E2" w:rsidRPr="008B51B3" w:rsidRDefault="087D6D59" w:rsidP="002B2AE5">
      <w:pPr>
        <w:pStyle w:val="Textnumbered"/>
        <w:rPr>
          <w:sz w:val="20"/>
        </w:rPr>
      </w:pPr>
      <w:r w:rsidRPr="008B51B3">
        <w:rPr>
          <w:sz w:val="20"/>
        </w:rPr>
        <w:t xml:space="preserve">The title of your email </w:t>
      </w:r>
      <w:r w:rsidR="00A2157E" w:rsidRPr="008B51B3">
        <w:rPr>
          <w:sz w:val="20"/>
        </w:rPr>
        <w:t xml:space="preserve">should </w:t>
      </w:r>
      <w:r w:rsidRPr="008B51B3">
        <w:rPr>
          <w:sz w:val="20"/>
        </w:rPr>
        <w:t>be “</w:t>
      </w:r>
      <w:r w:rsidR="00FC77E2" w:rsidRPr="008B51B3">
        <w:rPr>
          <w:b/>
          <w:sz w:val="20"/>
        </w:rPr>
        <w:t xml:space="preserve">Outsourced </w:t>
      </w:r>
      <w:r w:rsidRPr="008B51B3">
        <w:rPr>
          <w:b/>
          <w:sz w:val="20"/>
        </w:rPr>
        <w:t xml:space="preserve">Finance </w:t>
      </w:r>
      <w:r w:rsidR="00FC77E2" w:rsidRPr="008B51B3">
        <w:rPr>
          <w:b/>
          <w:sz w:val="20"/>
        </w:rPr>
        <w:t>Support</w:t>
      </w:r>
      <w:r w:rsidRPr="008B51B3">
        <w:rPr>
          <w:b/>
          <w:sz w:val="20"/>
        </w:rPr>
        <w:t xml:space="preserve"> Service</w:t>
      </w:r>
      <w:r w:rsidR="00FC77E2" w:rsidRPr="008B51B3">
        <w:rPr>
          <w:b/>
          <w:sz w:val="20"/>
        </w:rPr>
        <w:t xml:space="preserve"> 2019</w:t>
      </w:r>
      <w:r w:rsidR="00690CF7" w:rsidRPr="008B51B3">
        <w:rPr>
          <w:b/>
          <w:sz w:val="20"/>
        </w:rPr>
        <w:t>: Tender Submission</w:t>
      </w:r>
      <w:r w:rsidRPr="008B51B3">
        <w:rPr>
          <w:b/>
          <w:sz w:val="20"/>
        </w:rPr>
        <w:t>”</w:t>
      </w:r>
      <w:r w:rsidRPr="008B51B3">
        <w:rPr>
          <w:sz w:val="20"/>
        </w:rPr>
        <w:t xml:space="preserve">. </w:t>
      </w:r>
    </w:p>
    <w:p w14:paraId="335655B9" w14:textId="05B7F96D" w:rsidR="00FD69E7" w:rsidRPr="008B51B3" w:rsidRDefault="00FC77E2" w:rsidP="002B2AE5">
      <w:pPr>
        <w:pStyle w:val="Textnumbered"/>
        <w:rPr>
          <w:sz w:val="20"/>
        </w:rPr>
      </w:pPr>
      <w:r w:rsidRPr="008B51B3">
        <w:rPr>
          <w:sz w:val="20"/>
        </w:rPr>
        <w:t>Any additional</w:t>
      </w:r>
      <w:r w:rsidR="087D6D59" w:rsidRPr="008B51B3">
        <w:rPr>
          <w:sz w:val="20"/>
        </w:rPr>
        <w:t xml:space="preserve"> documents should be provided as </w:t>
      </w:r>
      <w:r w:rsidRPr="008B51B3">
        <w:rPr>
          <w:sz w:val="20"/>
        </w:rPr>
        <w:t xml:space="preserve">further </w:t>
      </w:r>
      <w:r w:rsidR="087D6D59" w:rsidRPr="008B51B3">
        <w:rPr>
          <w:sz w:val="20"/>
        </w:rPr>
        <w:t>attachments.</w:t>
      </w:r>
    </w:p>
    <w:p w14:paraId="73BA283D" w14:textId="051AA15F" w:rsidR="00DC17C5" w:rsidRPr="008B51B3" w:rsidRDefault="00DC17C5" w:rsidP="002B2AE5">
      <w:pPr>
        <w:pStyle w:val="Textnumbered"/>
        <w:rPr>
          <w:sz w:val="20"/>
        </w:rPr>
      </w:pPr>
      <w:r w:rsidRPr="008B51B3">
        <w:rPr>
          <w:sz w:val="20"/>
        </w:rPr>
        <w:t xml:space="preserve">Tender </w:t>
      </w:r>
      <w:r w:rsidR="009419C3">
        <w:rPr>
          <w:sz w:val="20"/>
        </w:rPr>
        <w:t>R</w:t>
      </w:r>
      <w:r w:rsidRPr="008B51B3">
        <w:rPr>
          <w:sz w:val="20"/>
        </w:rPr>
        <w:t>esponses</w:t>
      </w:r>
      <w:r w:rsidR="00CB7283" w:rsidRPr="008B51B3">
        <w:rPr>
          <w:sz w:val="20"/>
        </w:rPr>
        <w:t xml:space="preserve"> </w:t>
      </w:r>
      <w:r w:rsidR="006A137F" w:rsidRPr="008B51B3">
        <w:rPr>
          <w:sz w:val="20"/>
        </w:rPr>
        <w:t xml:space="preserve">must be returned by </w:t>
      </w:r>
      <w:r w:rsidR="002C4585" w:rsidRPr="008B51B3">
        <w:rPr>
          <w:sz w:val="20"/>
        </w:rPr>
        <w:t>th</w:t>
      </w:r>
      <w:r w:rsidR="00387310" w:rsidRPr="008B51B3">
        <w:rPr>
          <w:sz w:val="20"/>
        </w:rPr>
        <w:t>e</w:t>
      </w:r>
      <w:r w:rsidR="002C4585" w:rsidRPr="008B51B3">
        <w:rPr>
          <w:sz w:val="20"/>
        </w:rPr>
        <w:t xml:space="preserve"> date and time specified in the table</w:t>
      </w:r>
      <w:r w:rsidRPr="008B51B3">
        <w:rPr>
          <w:sz w:val="20"/>
        </w:rPr>
        <w:t xml:space="preserve"> 2</w:t>
      </w:r>
      <w:r w:rsidR="002C4585" w:rsidRPr="008B51B3">
        <w:rPr>
          <w:sz w:val="20"/>
        </w:rPr>
        <w:t xml:space="preserve"> above</w:t>
      </w:r>
      <w:r w:rsidR="006A137F" w:rsidRPr="008B51B3">
        <w:rPr>
          <w:sz w:val="20"/>
        </w:rPr>
        <w:t xml:space="preserve">. </w:t>
      </w:r>
    </w:p>
    <w:p w14:paraId="40DB97EB" w14:textId="4991E18C" w:rsidR="006A137F" w:rsidRPr="002D2CBE" w:rsidRDefault="006A137F" w:rsidP="002B2AE5">
      <w:pPr>
        <w:pStyle w:val="Textnumbered"/>
        <w:rPr>
          <w:sz w:val="20"/>
        </w:rPr>
      </w:pPr>
      <w:r w:rsidRPr="008B51B3">
        <w:rPr>
          <w:sz w:val="20"/>
        </w:rPr>
        <w:t xml:space="preserve">Any </w:t>
      </w:r>
      <w:r w:rsidR="00D53B50" w:rsidRPr="008B51B3">
        <w:rPr>
          <w:sz w:val="20"/>
        </w:rPr>
        <w:t>T</w:t>
      </w:r>
      <w:r w:rsidRPr="008B51B3">
        <w:rPr>
          <w:sz w:val="20"/>
        </w:rPr>
        <w:t xml:space="preserve">ender </w:t>
      </w:r>
      <w:r w:rsidR="009419C3">
        <w:rPr>
          <w:sz w:val="20"/>
        </w:rPr>
        <w:t>R</w:t>
      </w:r>
      <w:r w:rsidR="00DC17C5" w:rsidRPr="008B51B3">
        <w:rPr>
          <w:sz w:val="20"/>
        </w:rPr>
        <w:t xml:space="preserve">esponses </w:t>
      </w:r>
      <w:r w:rsidRPr="008B51B3">
        <w:rPr>
          <w:sz w:val="20"/>
        </w:rPr>
        <w:t xml:space="preserve">received after this date and time </w:t>
      </w:r>
      <w:r w:rsidR="00F01A45">
        <w:rPr>
          <w:sz w:val="20"/>
        </w:rPr>
        <w:t>will</w:t>
      </w:r>
      <w:r w:rsidR="00F01A45" w:rsidRPr="008B51B3">
        <w:rPr>
          <w:sz w:val="20"/>
        </w:rPr>
        <w:t xml:space="preserve"> </w:t>
      </w:r>
      <w:r w:rsidRPr="008B51B3">
        <w:rPr>
          <w:sz w:val="20"/>
        </w:rPr>
        <w:t xml:space="preserve">not be considered. </w:t>
      </w:r>
      <w:r w:rsidR="00CB7283" w:rsidRPr="008B51B3">
        <w:rPr>
          <w:sz w:val="20"/>
        </w:rPr>
        <w:t>Tender</w:t>
      </w:r>
      <w:r w:rsidR="009419C3">
        <w:rPr>
          <w:sz w:val="20"/>
        </w:rPr>
        <w:t xml:space="preserve"> Response</w:t>
      </w:r>
      <w:r w:rsidR="00CB7283" w:rsidRPr="008B51B3">
        <w:rPr>
          <w:sz w:val="20"/>
        </w:rPr>
        <w:t xml:space="preserve">s </w:t>
      </w:r>
      <w:r w:rsidRPr="008B51B3">
        <w:rPr>
          <w:sz w:val="20"/>
        </w:rPr>
        <w:t xml:space="preserve">received </w:t>
      </w:r>
      <w:r w:rsidR="00F01A45">
        <w:rPr>
          <w:sz w:val="20"/>
        </w:rPr>
        <w:t xml:space="preserve">prior to the deadline </w:t>
      </w:r>
      <w:r w:rsidRPr="008B51B3">
        <w:rPr>
          <w:sz w:val="20"/>
        </w:rPr>
        <w:t xml:space="preserve">will </w:t>
      </w:r>
      <w:r w:rsidRPr="002D2CBE">
        <w:rPr>
          <w:sz w:val="20"/>
        </w:rPr>
        <w:t xml:space="preserve">be retained unopened until </w:t>
      </w:r>
      <w:r w:rsidR="009B26F9" w:rsidRPr="002D2CBE">
        <w:rPr>
          <w:sz w:val="20"/>
        </w:rPr>
        <w:t>after the deadline for submission</w:t>
      </w:r>
      <w:r w:rsidR="00AB7AA8" w:rsidRPr="002D2CBE">
        <w:rPr>
          <w:sz w:val="20"/>
        </w:rPr>
        <w:t xml:space="preserve"> has lapsed. </w:t>
      </w:r>
    </w:p>
    <w:p w14:paraId="21E3A440" w14:textId="7C869B36" w:rsidR="00C62C26" w:rsidRPr="002D2CBE" w:rsidRDefault="087D6D59" w:rsidP="002B2AE5">
      <w:pPr>
        <w:pStyle w:val="Textnumbered"/>
        <w:rPr>
          <w:sz w:val="20"/>
        </w:rPr>
      </w:pPr>
      <w:r w:rsidRPr="002D2CBE">
        <w:rPr>
          <w:sz w:val="20"/>
        </w:rPr>
        <w:t xml:space="preserve">It is </w:t>
      </w:r>
      <w:r w:rsidR="00FC77E2" w:rsidRPr="002D2CBE">
        <w:rPr>
          <w:sz w:val="20"/>
        </w:rPr>
        <w:t>the Bidders’</w:t>
      </w:r>
      <w:r w:rsidRPr="002D2CBE">
        <w:rPr>
          <w:sz w:val="20"/>
        </w:rPr>
        <w:t xml:space="preserve"> responsibility to ensure that </w:t>
      </w:r>
      <w:r w:rsidR="00FC77E2" w:rsidRPr="002D2CBE">
        <w:rPr>
          <w:sz w:val="20"/>
        </w:rPr>
        <w:t>their</w:t>
      </w:r>
      <w:r w:rsidRPr="002D2CBE">
        <w:rPr>
          <w:sz w:val="20"/>
        </w:rPr>
        <w:t xml:space="preserve"> Tender</w:t>
      </w:r>
      <w:r w:rsidR="00FC77E2" w:rsidRPr="002D2CBE">
        <w:rPr>
          <w:sz w:val="20"/>
        </w:rPr>
        <w:t xml:space="preserve"> </w:t>
      </w:r>
      <w:r w:rsidR="009419C3">
        <w:rPr>
          <w:sz w:val="20"/>
        </w:rPr>
        <w:t>R</w:t>
      </w:r>
      <w:r w:rsidR="00FC77E2" w:rsidRPr="002D2CBE">
        <w:rPr>
          <w:sz w:val="20"/>
        </w:rPr>
        <w:t>esponses</w:t>
      </w:r>
      <w:r w:rsidRPr="002D2CBE">
        <w:rPr>
          <w:sz w:val="20"/>
        </w:rPr>
        <w:t xml:space="preserve"> </w:t>
      </w:r>
      <w:r w:rsidR="00FC77E2" w:rsidRPr="002D2CBE">
        <w:rPr>
          <w:sz w:val="20"/>
        </w:rPr>
        <w:t>are</w:t>
      </w:r>
      <w:r w:rsidRPr="002D2CBE">
        <w:rPr>
          <w:sz w:val="20"/>
        </w:rPr>
        <w:t xml:space="preserve"> </w:t>
      </w:r>
      <w:r w:rsidR="00B97FA9" w:rsidRPr="002D2CBE">
        <w:rPr>
          <w:sz w:val="20"/>
        </w:rPr>
        <w:t xml:space="preserve">received </w:t>
      </w:r>
      <w:r w:rsidRPr="002D2CBE">
        <w:rPr>
          <w:sz w:val="20"/>
        </w:rPr>
        <w:t xml:space="preserve">no later than the </w:t>
      </w:r>
      <w:r w:rsidR="005C526A" w:rsidRPr="002D2CBE">
        <w:rPr>
          <w:sz w:val="20"/>
        </w:rPr>
        <w:t xml:space="preserve">stated </w:t>
      </w:r>
      <w:r w:rsidR="00CF3CE9" w:rsidRPr="002D2CBE">
        <w:rPr>
          <w:sz w:val="20"/>
        </w:rPr>
        <w:t xml:space="preserve">date and </w:t>
      </w:r>
      <w:r w:rsidRPr="002D2CBE">
        <w:rPr>
          <w:sz w:val="20"/>
        </w:rPr>
        <w:t xml:space="preserve">time. </w:t>
      </w:r>
    </w:p>
    <w:p w14:paraId="55141FC0" w14:textId="52FD6146" w:rsidR="006A137F" w:rsidRPr="002D2CBE" w:rsidRDefault="087D6D59" w:rsidP="002B2AE5">
      <w:pPr>
        <w:pStyle w:val="Textnumbered"/>
        <w:rPr>
          <w:sz w:val="20"/>
        </w:rPr>
      </w:pPr>
      <w:r w:rsidRPr="002D2CBE">
        <w:rPr>
          <w:sz w:val="20"/>
        </w:rPr>
        <w:t xml:space="preserve">The </w:t>
      </w:r>
      <w:r w:rsidR="00EB49FB" w:rsidRPr="002D2CBE">
        <w:rPr>
          <w:sz w:val="20"/>
        </w:rPr>
        <w:t>Authority</w:t>
      </w:r>
      <w:r w:rsidRPr="002D2CBE">
        <w:rPr>
          <w:sz w:val="20"/>
        </w:rPr>
        <w:t xml:space="preserve"> accepts no liability whatsoever for Tenders</w:t>
      </w:r>
      <w:r w:rsidR="00FC77E2" w:rsidRPr="002D2CBE">
        <w:rPr>
          <w:sz w:val="20"/>
        </w:rPr>
        <w:t xml:space="preserve"> </w:t>
      </w:r>
      <w:r w:rsidR="009419C3">
        <w:rPr>
          <w:sz w:val="20"/>
        </w:rPr>
        <w:t>R</w:t>
      </w:r>
      <w:r w:rsidR="00FC77E2" w:rsidRPr="002D2CBE">
        <w:rPr>
          <w:sz w:val="20"/>
        </w:rPr>
        <w:t>esponses</w:t>
      </w:r>
      <w:r w:rsidRPr="002D2CBE">
        <w:rPr>
          <w:sz w:val="20"/>
        </w:rPr>
        <w:t xml:space="preserve"> that are not </w:t>
      </w:r>
      <w:r w:rsidR="00CF3CE9" w:rsidRPr="002D2CBE">
        <w:rPr>
          <w:sz w:val="20"/>
        </w:rPr>
        <w:t>received</w:t>
      </w:r>
      <w:r w:rsidR="005C526A" w:rsidRPr="002D2CBE">
        <w:rPr>
          <w:sz w:val="20"/>
        </w:rPr>
        <w:t xml:space="preserve"> b</w:t>
      </w:r>
      <w:r w:rsidR="00E428D7" w:rsidRPr="002D2CBE">
        <w:rPr>
          <w:sz w:val="20"/>
        </w:rPr>
        <w:t>efore</w:t>
      </w:r>
      <w:r w:rsidR="005C526A" w:rsidRPr="002D2CBE">
        <w:rPr>
          <w:sz w:val="20"/>
        </w:rPr>
        <w:t xml:space="preserve"> the deadline</w:t>
      </w:r>
      <w:r w:rsidR="00CF3CE9" w:rsidRPr="002D2CBE">
        <w:rPr>
          <w:sz w:val="20"/>
        </w:rPr>
        <w:t xml:space="preserve">, </w:t>
      </w:r>
      <w:r w:rsidR="00DB54E5" w:rsidRPr="002D2CBE">
        <w:rPr>
          <w:sz w:val="20"/>
        </w:rPr>
        <w:t xml:space="preserve">including for reasons of </w:t>
      </w:r>
      <w:r w:rsidRPr="002D2CBE">
        <w:rPr>
          <w:sz w:val="20"/>
        </w:rPr>
        <w:t>internet connectivity, transmission delays or errors.</w:t>
      </w:r>
    </w:p>
    <w:p w14:paraId="57ED817A" w14:textId="25473FEB" w:rsidR="006A137F" w:rsidRPr="00385D50" w:rsidRDefault="005C15B3" w:rsidP="00EB49FB">
      <w:pPr>
        <w:pStyle w:val="Heading2"/>
      </w:pPr>
      <w:bookmarkStart w:id="11" w:name="_Toc535230013"/>
      <w:bookmarkStart w:id="12" w:name="_Hlk532471917"/>
      <w:r w:rsidRPr="00385D50">
        <w:t>Transparency</w:t>
      </w:r>
      <w:bookmarkEnd w:id="11"/>
    </w:p>
    <w:bookmarkEnd w:id="12"/>
    <w:p w14:paraId="7B52128B" w14:textId="581034C2" w:rsidR="001F3EF8" w:rsidRPr="008B51B3" w:rsidRDefault="087D6D59" w:rsidP="002B2AE5">
      <w:pPr>
        <w:pStyle w:val="Textnumbered"/>
        <w:rPr>
          <w:sz w:val="20"/>
        </w:rPr>
      </w:pPr>
      <w:r w:rsidRPr="008B51B3">
        <w:rPr>
          <w:sz w:val="20"/>
        </w:rPr>
        <w:t xml:space="preserve">The Freedom of Information Act 2000 (“FOIA”) and the Environmental Information Regulations 2004 (“EIR”) apply to the </w:t>
      </w:r>
      <w:r w:rsidR="003C0A42" w:rsidRPr="008B51B3">
        <w:rPr>
          <w:sz w:val="20"/>
        </w:rPr>
        <w:t>Authority</w:t>
      </w:r>
      <w:r w:rsidRPr="008B51B3">
        <w:rPr>
          <w:sz w:val="20"/>
        </w:rPr>
        <w:t xml:space="preserve">. You should be aware of the </w:t>
      </w:r>
      <w:r w:rsidR="003C0A42" w:rsidRPr="008B51B3">
        <w:rPr>
          <w:sz w:val="20"/>
        </w:rPr>
        <w:t>Authority</w:t>
      </w:r>
      <w:r w:rsidRPr="008B51B3">
        <w:rPr>
          <w:sz w:val="20"/>
        </w:rPr>
        <w:t xml:space="preserve">’s obligations and responsibilities under FOIA </w:t>
      </w:r>
      <w:r w:rsidR="00D41ECB" w:rsidRPr="008B51B3">
        <w:rPr>
          <w:sz w:val="20"/>
        </w:rPr>
        <w:t xml:space="preserve">and </w:t>
      </w:r>
      <w:r w:rsidRPr="008B51B3">
        <w:rPr>
          <w:sz w:val="20"/>
        </w:rPr>
        <w:t xml:space="preserve">EIR to disclose, on written request, recorded information held by the </w:t>
      </w:r>
      <w:r w:rsidR="003C0A42" w:rsidRPr="008B51B3">
        <w:rPr>
          <w:sz w:val="20"/>
        </w:rPr>
        <w:t>Authority</w:t>
      </w:r>
      <w:r w:rsidRPr="008B51B3">
        <w:rPr>
          <w:sz w:val="20"/>
        </w:rPr>
        <w:t xml:space="preserve">. Information provided by you in connection with this procurement exercise, or with any contract that may be awarded as a result of this exercise, may </w:t>
      </w:r>
      <w:r w:rsidR="00A5616D" w:rsidRPr="008B51B3">
        <w:rPr>
          <w:sz w:val="20"/>
        </w:rPr>
        <w:t>be required by law to be disclosed</w:t>
      </w:r>
      <w:r w:rsidRPr="008B51B3">
        <w:rPr>
          <w:sz w:val="20"/>
        </w:rPr>
        <w:t xml:space="preserve">, unless the </w:t>
      </w:r>
      <w:r w:rsidR="003C0A42" w:rsidRPr="008B51B3">
        <w:rPr>
          <w:sz w:val="20"/>
        </w:rPr>
        <w:t>Authority</w:t>
      </w:r>
      <w:r w:rsidRPr="008B51B3">
        <w:rPr>
          <w:sz w:val="20"/>
        </w:rPr>
        <w:t xml:space="preserve"> </w:t>
      </w:r>
      <w:r w:rsidR="00B91D19" w:rsidRPr="008B51B3">
        <w:rPr>
          <w:sz w:val="20"/>
        </w:rPr>
        <w:t xml:space="preserve">considers that an exemption can be applied. </w:t>
      </w:r>
    </w:p>
    <w:p w14:paraId="464A1DF7" w14:textId="52F603A0" w:rsidR="001F3EF8" w:rsidRPr="008B51B3" w:rsidRDefault="087D6D59" w:rsidP="002B2AE5">
      <w:pPr>
        <w:pStyle w:val="Textnumbered"/>
        <w:rPr>
          <w:sz w:val="20"/>
        </w:rPr>
      </w:pPr>
      <w:r w:rsidRPr="008B51B3">
        <w:rPr>
          <w:sz w:val="20"/>
        </w:rPr>
        <w:t xml:space="preserve">If you wish to designate information supplied as part of this response as confidential, or if you believe that its disclosure would be prejudicial to any person’s commercial interests, you must provide clear and specific detail as to the information </w:t>
      </w:r>
      <w:r w:rsidR="006B05CF" w:rsidRPr="008B51B3">
        <w:rPr>
          <w:sz w:val="20"/>
        </w:rPr>
        <w:t xml:space="preserve">concerned </w:t>
      </w:r>
      <w:r w:rsidR="00B91D19" w:rsidRPr="008B51B3">
        <w:rPr>
          <w:sz w:val="20"/>
        </w:rPr>
        <w:t xml:space="preserve">and the </w:t>
      </w:r>
      <w:r w:rsidR="006B05CF" w:rsidRPr="008B51B3">
        <w:rPr>
          <w:sz w:val="20"/>
        </w:rPr>
        <w:t>justification for it to not be disclosed</w:t>
      </w:r>
      <w:r w:rsidRPr="008B51B3">
        <w:rPr>
          <w:sz w:val="20"/>
        </w:rPr>
        <w:t>. Such designation alone may not prevent disclosure if</w:t>
      </w:r>
      <w:r w:rsidR="00E71018" w:rsidRPr="008B51B3">
        <w:rPr>
          <w:sz w:val="20"/>
        </w:rPr>
        <w:t>,</w:t>
      </w:r>
      <w:r w:rsidRPr="008B51B3">
        <w:rPr>
          <w:sz w:val="20"/>
        </w:rPr>
        <w:t xml:space="preserve"> in the </w:t>
      </w:r>
      <w:r w:rsidR="003C0A42" w:rsidRPr="008B51B3">
        <w:rPr>
          <w:sz w:val="20"/>
        </w:rPr>
        <w:t>Authority</w:t>
      </w:r>
      <w:r w:rsidRPr="008B51B3">
        <w:rPr>
          <w:sz w:val="20"/>
        </w:rPr>
        <w:t>’s reasonable opinion</w:t>
      </w:r>
      <w:r w:rsidR="00E71018" w:rsidRPr="008B51B3">
        <w:rPr>
          <w:sz w:val="20"/>
        </w:rPr>
        <w:t>,</w:t>
      </w:r>
      <w:r w:rsidRPr="008B51B3">
        <w:rPr>
          <w:sz w:val="20"/>
        </w:rPr>
        <w:t xml:space="preserve"> </w:t>
      </w:r>
      <w:r w:rsidR="00E71018" w:rsidRPr="008B51B3">
        <w:rPr>
          <w:sz w:val="20"/>
        </w:rPr>
        <w:t xml:space="preserve">it </w:t>
      </w:r>
      <w:r w:rsidRPr="008B51B3">
        <w:rPr>
          <w:sz w:val="20"/>
        </w:rPr>
        <w:t>is required by applicable legislation or policy</w:t>
      </w:r>
      <w:r w:rsidR="00E71018" w:rsidRPr="008B51B3">
        <w:rPr>
          <w:sz w:val="20"/>
        </w:rPr>
        <w:t>,</w:t>
      </w:r>
      <w:r w:rsidRPr="008B51B3">
        <w:rPr>
          <w:sz w:val="20"/>
        </w:rPr>
        <w:t xml:space="preserve"> or where disclosure is required by the Information Commissioner</w:t>
      </w:r>
      <w:r w:rsidR="009D33D5" w:rsidRPr="008B51B3">
        <w:rPr>
          <w:sz w:val="20"/>
        </w:rPr>
        <w:t>,</w:t>
      </w:r>
      <w:r w:rsidRPr="008B51B3">
        <w:rPr>
          <w:sz w:val="20"/>
        </w:rPr>
        <w:t xml:space="preserve"> the First-tier Tribunal (Information Rights)</w:t>
      </w:r>
      <w:r w:rsidR="009D33D5" w:rsidRPr="008B51B3">
        <w:rPr>
          <w:sz w:val="20"/>
        </w:rPr>
        <w:t xml:space="preserve"> or a court</w:t>
      </w:r>
      <w:r w:rsidRPr="008B51B3">
        <w:rPr>
          <w:sz w:val="20"/>
        </w:rPr>
        <w:t>.</w:t>
      </w:r>
    </w:p>
    <w:p w14:paraId="04728B33" w14:textId="75756735" w:rsidR="001F3EF8" w:rsidRPr="008B51B3" w:rsidRDefault="087D6D59" w:rsidP="002B2AE5">
      <w:pPr>
        <w:pStyle w:val="Textnumbered"/>
        <w:rPr>
          <w:sz w:val="20"/>
        </w:rPr>
      </w:pPr>
      <w:r w:rsidRPr="008B51B3">
        <w:rPr>
          <w:sz w:val="20"/>
        </w:rPr>
        <w:t xml:space="preserve">Additionally, for reasons of transparency, the </w:t>
      </w:r>
      <w:r w:rsidR="003C0A42" w:rsidRPr="008B51B3">
        <w:rPr>
          <w:sz w:val="20"/>
        </w:rPr>
        <w:t>Authority</w:t>
      </w:r>
      <w:r w:rsidRPr="008B51B3">
        <w:rPr>
          <w:sz w:val="20"/>
        </w:rPr>
        <w:t xml:space="preserve"> may publish its </w:t>
      </w:r>
      <w:r w:rsidR="247BE1E9" w:rsidRPr="008B51B3">
        <w:rPr>
          <w:sz w:val="20"/>
        </w:rPr>
        <w:t>T</w:t>
      </w:r>
      <w:r w:rsidRPr="008B51B3">
        <w:rPr>
          <w:sz w:val="20"/>
        </w:rPr>
        <w:t xml:space="preserve">ender documents on a publicly searchable website. The same applies to any contract entered into by </w:t>
      </w:r>
      <w:r w:rsidR="006E528A" w:rsidRPr="008B51B3">
        <w:rPr>
          <w:sz w:val="20"/>
        </w:rPr>
        <w:t xml:space="preserve">the </w:t>
      </w:r>
      <w:r w:rsidR="003C0A42" w:rsidRPr="008B51B3">
        <w:rPr>
          <w:sz w:val="20"/>
        </w:rPr>
        <w:t>Authority</w:t>
      </w:r>
      <w:r w:rsidRPr="008B51B3">
        <w:rPr>
          <w:sz w:val="20"/>
        </w:rPr>
        <w:t xml:space="preserve"> </w:t>
      </w:r>
      <w:r w:rsidR="00761DA6" w:rsidRPr="008B51B3">
        <w:rPr>
          <w:sz w:val="20"/>
        </w:rPr>
        <w:t xml:space="preserve">as a result of this procurement exercise. </w:t>
      </w:r>
      <w:r w:rsidRPr="008B51B3">
        <w:rPr>
          <w:sz w:val="20"/>
        </w:rPr>
        <w:t>By submitting a Tender</w:t>
      </w:r>
      <w:r w:rsidR="009419C3">
        <w:rPr>
          <w:sz w:val="20"/>
        </w:rPr>
        <w:t xml:space="preserve"> Response</w:t>
      </w:r>
      <w:r w:rsidRPr="008B51B3">
        <w:rPr>
          <w:sz w:val="20"/>
        </w:rPr>
        <w:t xml:space="preserve">, you agree that your participation in this procurement and any resultant contract may be made public. Where </w:t>
      </w:r>
      <w:r w:rsidR="247BE1E9" w:rsidRPr="008B51B3">
        <w:rPr>
          <w:sz w:val="20"/>
        </w:rPr>
        <w:t>T</w:t>
      </w:r>
      <w:r w:rsidRPr="008B51B3">
        <w:rPr>
          <w:sz w:val="20"/>
        </w:rPr>
        <w:t xml:space="preserve">ender documents or contracts are disclosed, the </w:t>
      </w:r>
      <w:r w:rsidR="003C0A42" w:rsidRPr="008B51B3">
        <w:rPr>
          <w:sz w:val="20"/>
        </w:rPr>
        <w:t>Authority</w:t>
      </w:r>
      <w:r w:rsidRPr="008B51B3">
        <w:rPr>
          <w:sz w:val="20"/>
        </w:rPr>
        <w:t xml:space="preserve"> will redact them as it </w:t>
      </w:r>
      <w:r w:rsidR="00284940" w:rsidRPr="008B51B3">
        <w:rPr>
          <w:sz w:val="20"/>
        </w:rPr>
        <w:t xml:space="preserve">considers </w:t>
      </w:r>
      <w:r w:rsidRPr="008B51B3">
        <w:rPr>
          <w:sz w:val="20"/>
        </w:rPr>
        <w:t>necessary and</w:t>
      </w:r>
      <w:r w:rsidR="00284940" w:rsidRPr="008B51B3">
        <w:rPr>
          <w:sz w:val="20"/>
        </w:rPr>
        <w:t>,</w:t>
      </w:r>
      <w:r w:rsidRPr="008B51B3">
        <w:rPr>
          <w:sz w:val="20"/>
        </w:rPr>
        <w:t xml:space="preserve"> in doing so</w:t>
      </w:r>
      <w:r w:rsidR="00284940" w:rsidRPr="008B51B3">
        <w:rPr>
          <w:sz w:val="20"/>
        </w:rPr>
        <w:t>,</w:t>
      </w:r>
      <w:r w:rsidRPr="008B51B3">
        <w:rPr>
          <w:sz w:val="20"/>
        </w:rPr>
        <w:t xml:space="preserve"> will have regard to the exemptions in the FOIA or EIR.</w:t>
      </w:r>
    </w:p>
    <w:p w14:paraId="12447755" w14:textId="77777777" w:rsidR="00EB49FB" w:rsidRPr="00502614" w:rsidRDefault="00EB49FB" w:rsidP="00EB49FB">
      <w:pPr>
        <w:pStyle w:val="Textnumbered"/>
        <w:numPr>
          <w:ilvl w:val="0"/>
          <w:numId w:val="0"/>
        </w:numPr>
        <w:ind w:left="567"/>
      </w:pPr>
    </w:p>
    <w:p w14:paraId="7C16B565" w14:textId="23A8B2F9" w:rsidR="001F3EF8" w:rsidRPr="00385D50" w:rsidRDefault="087D6D59" w:rsidP="00EB49FB">
      <w:pPr>
        <w:pStyle w:val="Heading2"/>
      </w:pPr>
      <w:bookmarkStart w:id="13" w:name="_Toc535230014"/>
      <w:bookmarkStart w:id="14" w:name="_Hlk532471980"/>
      <w:r w:rsidRPr="00385D50">
        <w:t xml:space="preserve">Canvassing and </w:t>
      </w:r>
      <w:r w:rsidR="00FF5D18">
        <w:t>B</w:t>
      </w:r>
      <w:r w:rsidR="004E32F9" w:rsidRPr="00385D50">
        <w:t>idder conduct</w:t>
      </w:r>
      <w:bookmarkEnd w:id="13"/>
    </w:p>
    <w:bookmarkEnd w:id="14"/>
    <w:p w14:paraId="38C14C24" w14:textId="1F08C8B0" w:rsidR="00547D57" w:rsidRPr="008B51B3" w:rsidRDefault="087D6D59" w:rsidP="002B2AE5">
      <w:pPr>
        <w:pStyle w:val="Textnumbered"/>
        <w:rPr>
          <w:sz w:val="20"/>
        </w:rPr>
      </w:pPr>
      <w:r w:rsidRPr="008B51B3">
        <w:rPr>
          <w:sz w:val="20"/>
        </w:rPr>
        <w:t xml:space="preserve">Offering an inducement of any kind in relation to obtaining this or any other contract with </w:t>
      </w:r>
      <w:r w:rsidR="004F1C3E" w:rsidRPr="008B51B3">
        <w:rPr>
          <w:sz w:val="20"/>
        </w:rPr>
        <w:t xml:space="preserve">the </w:t>
      </w:r>
      <w:r w:rsidR="00FB2D53" w:rsidRPr="008B51B3">
        <w:rPr>
          <w:sz w:val="20"/>
        </w:rPr>
        <w:t>Authority</w:t>
      </w:r>
      <w:r w:rsidRPr="008B51B3">
        <w:rPr>
          <w:sz w:val="20"/>
        </w:rPr>
        <w:t xml:space="preserve"> </w:t>
      </w:r>
      <w:r w:rsidRPr="0032398A">
        <w:rPr>
          <w:sz w:val="20"/>
        </w:rPr>
        <w:t>will</w:t>
      </w:r>
      <w:r w:rsidRPr="008B51B3">
        <w:rPr>
          <w:sz w:val="20"/>
        </w:rPr>
        <w:t xml:space="preserve"> disqualify your </w:t>
      </w:r>
      <w:r w:rsidR="247BE1E9" w:rsidRPr="008B51B3">
        <w:rPr>
          <w:sz w:val="20"/>
        </w:rPr>
        <w:t>T</w:t>
      </w:r>
      <w:r w:rsidRPr="008B51B3">
        <w:rPr>
          <w:sz w:val="20"/>
        </w:rPr>
        <w:t xml:space="preserve">ender </w:t>
      </w:r>
      <w:r w:rsidR="009419C3">
        <w:rPr>
          <w:sz w:val="20"/>
        </w:rPr>
        <w:t xml:space="preserve">Response </w:t>
      </w:r>
      <w:r w:rsidRPr="008B51B3">
        <w:rPr>
          <w:sz w:val="20"/>
        </w:rPr>
        <w:t>from being considered and may constitute a criminal offence.</w:t>
      </w:r>
    </w:p>
    <w:p w14:paraId="020C3DA9" w14:textId="4C80ABDC" w:rsidR="002C4585" w:rsidRPr="00CE2728" w:rsidRDefault="087D6D59" w:rsidP="006D71C1">
      <w:pPr>
        <w:pStyle w:val="Textnumbered"/>
        <w:rPr>
          <w:sz w:val="20"/>
        </w:rPr>
      </w:pPr>
      <w:r w:rsidRPr="0032398A">
        <w:rPr>
          <w:sz w:val="20"/>
        </w:rPr>
        <w:t xml:space="preserve">Bidders </w:t>
      </w:r>
      <w:r w:rsidR="00C42D61" w:rsidRPr="0032398A">
        <w:rPr>
          <w:sz w:val="20"/>
        </w:rPr>
        <w:t>may</w:t>
      </w:r>
      <w:r w:rsidRPr="0032398A">
        <w:rPr>
          <w:sz w:val="20"/>
        </w:rPr>
        <w:t xml:space="preserve"> be disqualified if they</w:t>
      </w:r>
      <w:r w:rsidRPr="00CE2728">
        <w:rPr>
          <w:sz w:val="20"/>
        </w:rPr>
        <w:t>:</w:t>
      </w:r>
    </w:p>
    <w:p w14:paraId="41866A3D" w14:textId="76133FE5" w:rsidR="002C4585" w:rsidRPr="00CE2728" w:rsidRDefault="087D6D59" w:rsidP="002B2AE5">
      <w:pPr>
        <w:pStyle w:val="Textnumbered"/>
        <w:numPr>
          <w:ilvl w:val="3"/>
          <w:numId w:val="52"/>
        </w:numPr>
        <w:tabs>
          <w:tab w:val="clear" w:pos="873"/>
          <w:tab w:val="num" w:pos="993"/>
        </w:tabs>
        <w:ind w:left="993" w:hanging="426"/>
        <w:rPr>
          <w:sz w:val="20"/>
        </w:rPr>
      </w:pPr>
      <w:r w:rsidRPr="0032398A">
        <w:rPr>
          <w:sz w:val="20"/>
        </w:rPr>
        <w:t xml:space="preserve">tell anyone else what </w:t>
      </w:r>
      <w:r w:rsidR="004F1C3E" w:rsidRPr="0032398A">
        <w:rPr>
          <w:sz w:val="20"/>
        </w:rPr>
        <w:t>their</w:t>
      </w:r>
      <w:r w:rsidRPr="0032398A">
        <w:rPr>
          <w:sz w:val="20"/>
        </w:rPr>
        <w:t xml:space="preserve"> </w:t>
      </w:r>
      <w:r w:rsidR="247BE1E9" w:rsidRPr="0032398A">
        <w:rPr>
          <w:sz w:val="20"/>
        </w:rPr>
        <w:t>T</w:t>
      </w:r>
      <w:r w:rsidRPr="0032398A">
        <w:rPr>
          <w:sz w:val="20"/>
        </w:rPr>
        <w:t>ender price</w:t>
      </w:r>
      <w:r w:rsidRPr="00CE2728">
        <w:rPr>
          <w:sz w:val="20"/>
        </w:rPr>
        <w:t xml:space="preserve"> is or will be, before the </w:t>
      </w:r>
      <w:r w:rsidR="00967380" w:rsidRPr="00CE2728">
        <w:rPr>
          <w:sz w:val="20"/>
        </w:rPr>
        <w:t xml:space="preserve">submission </w:t>
      </w:r>
      <w:r w:rsidR="00D112F6" w:rsidRPr="00CE2728">
        <w:rPr>
          <w:sz w:val="20"/>
        </w:rPr>
        <w:t>deadline</w:t>
      </w:r>
      <w:r w:rsidRPr="00CE2728">
        <w:rPr>
          <w:sz w:val="20"/>
        </w:rPr>
        <w:t>;</w:t>
      </w:r>
    </w:p>
    <w:p w14:paraId="33E9529A" w14:textId="19FD4FCE" w:rsidR="002C4585" w:rsidRPr="0032398A" w:rsidRDefault="087D6D59" w:rsidP="002B2AE5">
      <w:pPr>
        <w:pStyle w:val="Textnumbered"/>
        <w:numPr>
          <w:ilvl w:val="3"/>
          <w:numId w:val="52"/>
        </w:numPr>
        <w:tabs>
          <w:tab w:val="clear" w:pos="873"/>
          <w:tab w:val="num" w:pos="993"/>
        </w:tabs>
        <w:ind w:left="993" w:hanging="426"/>
        <w:rPr>
          <w:sz w:val="20"/>
        </w:rPr>
      </w:pPr>
      <w:r w:rsidRPr="0032398A">
        <w:rPr>
          <w:sz w:val="20"/>
        </w:rPr>
        <w:lastRenderedPageBreak/>
        <w:t xml:space="preserve">try to obtain any information about anyone else's </w:t>
      </w:r>
      <w:r w:rsidR="07C0BDC3" w:rsidRPr="0032398A">
        <w:rPr>
          <w:sz w:val="20"/>
        </w:rPr>
        <w:t>T</w:t>
      </w:r>
      <w:r w:rsidRPr="0032398A">
        <w:rPr>
          <w:sz w:val="20"/>
        </w:rPr>
        <w:t xml:space="preserve">ender </w:t>
      </w:r>
      <w:r w:rsidR="009419C3">
        <w:rPr>
          <w:sz w:val="20"/>
        </w:rPr>
        <w:t xml:space="preserve">Response </w:t>
      </w:r>
      <w:r w:rsidRPr="0032398A">
        <w:rPr>
          <w:sz w:val="20"/>
        </w:rPr>
        <w:t xml:space="preserve">or proposed </w:t>
      </w:r>
      <w:r w:rsidR="07C0BDC3" w:rsidRPr="0032398A">
        <w:rPr>
          <w:sz w:val="20"/>
        </w:rPr>
        <w:t>T</w:t>
      </w:r>
      <w:r w:rsidRPr="0032398A">
        <w:rPr>
          <w:sz w:val="20"/>
        </w:rPr>
        <w:t xml:space="preserve">ender </w:t>
      </w:r>
      <w:r w:rsidR="009419C3">
        <w:rPr>
          <w:sz w:val="20"/>
        </w:rPr>
        <w:t xml:space="preserve">Response </w:t>
      </w:r>
      <w:r w:rsidRPr="0032398A">
        <w:rPr>
          <w:sz w:val="20"/>
        </w:rPr>
        <w:t xml:space="preserve">before the </w:t>
      </w:r>
      <w:r w:rsidR="00967380" w:rsidRPr="0032398A">
        <w:rPr>
          <w:sz w:val="20"/>
        </w:rPr>
        <w:t xml:space="preserve">submission </w:t>
      </w:r>
      <w:r w:rsidR="00D112F6" w:rsidRPr="0032398A">
        <w:rPr>
          <w:sz w:val="20"/>
        </w:rPr>
        <w:t>deadline</w:t>
      </w:r>
      <w:r w:rsidRPr="0032398A">
        <w:rPr>
          <w:sz w:val="20"/>
        </w:rPr>
        <w:t>; or</w:t>
      </w:r>
    </w:p>
    <w:p w14:paraId="32BC659C" w14:textId="22F46CE6" w:rsidR="00547D57" w:rsidRPr="00CE2728" w:rsidRDefault="087D6D59" w:rsidP="002B2AE5">
      <w:pPr>
        <w:pStyle w:val="Textnumbered"/>
        <w:numPr>
          <w:ilvl w:val="3"/>
          <w:numId w:val="52"/>
        </w:numPr>
        <w:tabs>
          <w:tab w:val="clear" w:pos="873"/>
          <w:tab w:val="num" w:pos="993"/>
        </w:tabs>
        <w:ind w:left="993" w:hanging="426"/>
        <w:rPr>
          <w:sz w:val="20"/>
        </w:rPr>
      </w:pPr>
      <w:r w:rsidRPr="0032398A">
        <w:rPr>
          <w:sz w:val="20"/>
        </w:rPr>
        <w:t xml:space="preserve">make any arrangements with another organisation about whether or not they should </w:t>
      </w:r>
      <w:r w:rsidR="07C0BDC3" w:rsidRPr="0032398A">
        <w:rPr>
          <w:sz w:val="20"/>
        </w:rPr>
        <w:t>T</w:t>
      </w:r>
      <w:r w:rsidRPr="0032398A">
        <w:rPr>
          <w:sz w:val="20"/>
        </w:rPr>
        <w:t xml:space="preserve">ender, or about their or your </w:t>
      </w:r>
      <w:r w:rsidR="07C0BDC3" w:rsidRPr="0032398A">
        <w:rPr>
          <w:sz w:val="20"/>
        </w:rPr>
        <w:t>T</w:t>
      </w:r>
      <w:r w:rsidRPr="0032398A">
        <w:rPr>
          <w:sz w:val="20"/>
        </w:rPr>
        <w:t>ender price</w:t>
      </w:r>
      <w:r w:rsidRPr="00CE2728">
        <w:rPr>
          <w:sz w:val="20"/>
        </w:rPr>
        <w:t>.</w:t>
      </w:r>
    </w:p>
    <w:p w14:paraId="147A64E6" w14:textId="5D7B12E6" w:rsidR="00547D57" w:rsidRPr="008B51B3" w:rsidRDefault="087D6D59" w:rsidP="002B2AE5">
      <w:pPr>
        <w:pStyle w:val="Textnumbered"/>
        <w:rPr>
          <w:sz w:val="20"/>
        </w:rPr>
      </w:pPr>
      <w:r w:rsidRPr="008B51B3">
        <w:rPr>
          <w:sz w:val="20"/>
        </w:rPr>
        <w:t xml:space="preserve">Should it be determined that any bidder has been communicating with any other bidder in respect to this Tender, the </w:t>
      </w:r>
      <w:r w:rsidR="00FB2D53" w:rsidRPr="008B51B3">
        <w:rPr>
          <w:sz w:val="20"/>
        </w:rPr>
        <w:t>Authority</w:t>
      </w:r>
      <w:r w:rsidRPr="008B51B3">
        <w:rPr>
          <w:sz w:val="20"/>
        </w:rPr>
        <w:t xml:space="preserve"> may, acting reasonably, disqualify both bidders.</w:t>
      </w:r>
    </w:p>
    <w:p w14:paraId="797BC29E" w14:textId="5D89A19B" w:rsidR="00C37125" w:rsidRPr="008B51B3" w:rsidRDefault="087D6D59" w:rsidP="002B2AE5">
      <w:pPr>
        <w:pStyle w:val="Textnumbered"/>
        <w:rPr>
          <w:sz w:val="20"/>
        </w:rPr>
      </w:pPr>
      <w:r w:rsidRPr="008B51B3">
        <w:rPr>
          <w:sz w:val="20"/>
        </w:rPr>
        <w:t xml:space="preserve">The </w:t>
      </w:r>
      <w:r w:rsidR="00FB2D53" w:rsidRPr="008B51B3">
        <w:rPr>
          <w:sz w:val="20"/>
        </w:rPr>
        <w:t>Authority</w:t>
      </w:r>
      <w:r w:rsidRPr="008B51B3">
        <w:rPr>
          <w:sz w:val="20"/>
        </w:rPr>
        <w:t xml:space="preserve"> </w:t>
      </w:r>
      <w:r w:rsidR="00CE2728" w:rsidRPr="0032398A">
        <w:rPr>
          <w:sz w:val="20"/>
        </w:rPr>
        <w:t>may</w:t>
      </w:r>
      <w:r w:rsidRPr="008B51B3">
        <w:rPr>
          <w:sz w:val="20"/>
        </w:rPr>
        <w:t xml:space="preserve"> investigate T</w:t>
      </w:r>
      <w:r w:rsidR="00FB2D53" w:rsidRPr="008B51B3">
        <w:rPr>
          <w:sz w:val="20"/>
        </w:rPr>
        <w:t>ender Reponses,</w:t>
      </w:r>
      <w:r w:rsidRPr="008B51B3">
        <w:rPr>
          <w:sz w:val="20"/>
        </w:rPr>
        <w:t xml:space="preserve"> where the price appears to be abnormally low. If the bidder cannot provide substantial reasons for the low prices</w:t>
      </w:r>
      <w:r w:rsidR="0052156E" w:rsidRPr="008B51B3">
        <w:rPr>
          <w:sz w:val="20"/>
        </w:rPr>
        <w:t xml:space="preserve"> (</w:t>
      </w:r>
      <w:r w:rsidR="00CF427D" w:rsidRPr="008B51B3">
        <w:rPr>
          <w:sz w:val="20"/>
        </w:rPr>
        <w:t>which may include</w:t>
      </w:r>
      <w:r w:rsidR="00980811" w:rsidRPr="008B51B3">
        <w:rPr>
          <w:sz w:val="20"/>
        </w:rPr>
        <w:t xml:space="preserve"> justify</w:t>
      </w:r>
      <w:r w:rsidR="00CF427D" w:rsidRPr="008B51B3">
        <w:rPr>
          <w:sz w:val="20"/>
        </w:rPr>
        <w:t>ing</w:t>
      </w:r>
      <w:r w:rsidR="00980811" w:rsidRPr="008B51B3">
        <w:rPr>
          <w:sz w:val="20"/>
        </w:rPr>
        <w:t xml:space="preserve"> </w:t>
      </w:r>
      <w:r w:rsidR="007316CB" w:rsidRPr="008B51B3">
        <w:rPr>
          <w:sz w:val="20"/>
        </w:rPr>
        <w:t xml:space="preserve">the </w:t>
      </w:r>
      <w:r w:rsidR="00980811" w:rsidRPr="008B51B3">
        <w:rPr>
          <w:sz w:val="20"/>
        </w:rPr>
        <w:t>sustainability</w:t>
      </w:r>
      <w:r w:rsidR="007316CB" w:rsidRPr="008B51B3">
        <w:rPr>
          <w:sz w:val="20"/>
        </w:rPr>
        <w:t xml:space="preserve"> of the bid over the life of the contract</w:t>
      </w:r>
      <w:r w:rsidR="00980811" w:rsidRPr="008B51B3">
        <w:rPr>
          <w:sz w:val="20"/>
        </w:rPr>
        <w:t>)</w:t>
      </w:r>
      <w:r w:rsidRPr="008B51B3">
        <w:rPr>
          <w:sz w:val="20"/>
        </w:rPr>
        <w:t xml:space="preserve">, then the </w:t>
      </w:r>
      <w:r w:rsidR="00FB2D53" w:rsidRPr="008B51B3">
        <w:rPr>
          <w:sz w:val="20"/>
        </w:rPr>
        <w:t>Authority</w:t>
      </w:r>
      <w:r w:rsidRPr="008B51B3">
        <w:rPr>
          <w:sz w:val="20"/>
        </w:rPr>
        <w:t xml:space="preserve"> may </w:t>
      </w:r>
      <w:r w:rsidR="00F97B8A" w:rsidRPr="008B51B3">
        <w:rPr>
          <w:sz w:val="20"/>
        </w:rPr>
        <w:t xml:space="preserve">reject the </w:t>
      </w:r>
      <w:r w:rsidR="001858C0">
        <w:rPr>
          <w:sz w:val="20"/>
        </w:rPr>
        <w:t>Tender Response</w:t>
      </w:r>
      <w:r w:rsidR="00F97B8A" w:rsidRPr="008B51B3">
        <w:rPr>
          <w:sz w:val="20"/>
        </w:rPr>
        <w:t xml:space="preserve">. </w:t>
      </w:r>
    </w:p>
    <w:p w14:paraId="17142876" w14:textId="6D246818" w:rsidR="00945AB7" w:rsidRPr="00E4008C" w:rsidRDefault="087D6D59" w:rsidP="002B2AE5">
      <w:pPr>
        <w:pStyle w:val="Textnumbered"/>
        <w:rPr>
          <w:sz w:val="20"/>
        </w:rPr>
      </w:pPr>
      <w:r w:rsidRPr="00E4008C">
        <w:rPr>
          <w:sz w:val="20"/>
        </w:rPr>
        <w:t xml:space="preserve">You should not withdraw a Tender </w:t>
      </w:r>
      <w:r w:rsidR="009419C3">
        <w:rPr>
          <w:sz w:val="20"/>
        </w:rPr>
        <w:t xml:space="preserve">Response </w:t>
      </w:r>
      <w:r w:rsidRPr="00E4008C">
        <w:rPr>
          <w:sz w:val="20"/>
        </w:rPr>
        <w:t xml:space="preserve">after </w:t>
      </w:r>
      <w:r w:rsidR="00B4085F" w:rsidRPr="00E4008C">
        <w:rPr>
          <w:sz w:val="20"/>
        </w:rPr>
        <w:t>the submission deadline</w:t>
      </w:r>
      <w:r w:rsidRPr="00E4008C">
        <w:rPr>
          <w:sz w:val="20"/>
        </w:rPr>
        <w:t xml:space="preserve">. If you do so, and the SSRO is not satisfied with the reasons for withdrawal, then the SSRO may refuse to accept future </w:t>
      </w:r>
      <w:r w:rsidR="07C0BDC3" w:rsidRPr="00E4008C">
        <w:rPr>
          <w:sz w:val="20"/>
        </w:rPr>
        <w:t>T</w:t>
      </w:r>
      <w:r w:rsidRPr="00E4008C">
        <w:rPr>
          <w:sz w:val="20"/>
        </w:rPr>
        <w:t>enders from you.</w:t>
      </w:r>
    </w:p>
    <w:p w14:paraId="6D596123" w14:textId="2506EC64" w:rsidR="00985361" w:rsidRPr="00385D50" w:rsidRDefault="00985361" w:rsidP="00EB49FB">
      <w:pPr>
        <w:pStyle w:val="Heading2"/>
      </w:pPr>
      <w:bookmarkStart w:id="15" w:name="_Toc535230015"/>
      <w:r w:rsidRPr="00385D50">
        <w:t>Conflicts of interest</w:t>
      </w:r>
      <w:bookmarkEnd w:id="15"/>
    </w:p>
    <w:p w14:paraId="64C779D7" w14:textId="77777777" w:rsidR="003C0A42" w:rsidRPr="008B51B3" w:rsidRDefault="087D6D59" w:rsidP="002B2AE5">
      <w:pPr>
        <w:pStyle w:val="Textnumbered"/>
        <w:rPr>
          <w:sz w:val="20"/>
        </w:rPr>
      </w:pPr>
      <w:r w:rsidRPr="008B51B3">
        <w:rPr>
          <w:sz w:val="20"/>
        </w:rPr>
        <w:t xml:space="preserve">The </w:t>
      </w:r>
      <w:r w:rsidR="003C0A42" w:rsidRPr="008B51B3">
        <w:rPr>
          <w:sz w:val="20"/>
        </w:rPr>
        <w:t>Authority</w:t>
      </w:r>
      <w:r w:rsidRPr="008B51B3">
        <w:rPr>
          <w:sz w:val="20"/>
        </w:rPr>
        <w:t xml:space="preserve"> is</w:t>
      </w:r>
      <w:r w:rsidR="00E66326" w:rsidRPr="008B51B3">
        <w:rPr>
          <w:sz w:val="20"/>
        </w:rPr>
        <w:t xml:space="preserve"> keen</w:t>
      </w:r>
      <w:r w:rsidRPr="008B51B3">
        <w:rPr>
          <w:sz w:val="20"/>
        </w:rPr>
        <w:t xml:space="preserve"> to avoid any actual and/or potential conflicts of interest. Therefore, </w:t>
      </w:r>
      <w:r w:rsidR="00EF06F4" w:rsidRPr="008B51B3">
        <w:rPr>
          <w:sz w:val="20"/>
        </w:rPr>
        <w:t xml:space="preserve">the </w:t>
      </w:r>
      <w:r w:rsidR="003C0A42" w:rsidRPr="008B51B3">
        <w:rPr>
          <w:sz w:val="20"/>
        </w:rPr>
        <w:t>Authority</w:t>
      </w:r>
      <w:r w:rsidRPr="008B51B3">
        <w:rPr>
          <w:sz w:val="20"/>
        </w:rPr>
        <w:t xml:space="preserve"> requires that bidders notify it immediately should there be any risk of a conflict of interest. </w:t>
      </w:r>
    </w:p>
    <w:p w14:paraId="40C4FF70" w14:textId="07BEBA81" w:rsidR="00985361" w:rsidRPr="008B51B3" w:rsidRDefault="003C0A42" w:rsidP="002B2AE5">
      <w:pPr>
        <w:pStyle w:val="Textnumbered"/>
        <w:rPr>
          <w:sz w:val="20"/>
        </w:rPr>
      </w:pPr>
      <w:r w:rsidRPr="008B51B3">
        <w:rPr>
          <w:sz w:val="20"/>
        </w:rPr>
        <w:t>Where a</w:t>
      </w:r>
      <w:r w:rsidR="087D6D59" w:rsidRPr="008B51B3">
        <w:rPr>
          <w:sz w:val="20"/>
        </w:rPr>
        <w:t xml:space="preserve"> bidder fail</w:t>
      </w:r>
      <w:r w:rsidRPr="008B51B3">
        <w:rPr>
          <w:sz w:val="20"/>
        </w:rPr>
        <w:t>s</w:t>
      </w:r>
      <w:r w:rsidR="087D6D59" w:rsidRPr="008B51B3">
        <w:rPr>
          <w:sz w:val="20"/>
        </w:rPr>
        <w:t xml:space="preserve"> to notify </w:t>
      </w:r>
      <w:r w:rsidRPr="008B51B3">
        <w:rPr>
          <w:sz w:val="20"/>
        </w:rPr>
        <w:t xml:space="preserve">the Authority of </w:t>
      </w:r>
      <w:r w:rsidR="087D6D59" w:rsidRPr="008B51B3">
        <w:rPr>
          <w:sz w:val="20"/>
        </w:rPr>
        <w:t>a conflict that is later identified</w:t>
      </w:r>
      <w:r w:rsidRPr="008B51B3">
        <w:rPr>
          <w:sz w:val="20"/>
        </w:rPr>
        <w:t>, the bidder</w:t>
      </w:r>
      <w:r w:rsidR="087D6D59" w:rsidRPr="008B51B3">
        <w:rPr>
          <w:sz w:val="20"/>
        </w:rPr>
        <w:t xml:space="preserve"> </w:t>
      </w:r>
      <w:r w:rsidR="003C2184" w:rsidRPr="0032398A">
        <w:rPr>
          <w:sz w:val="20"/>
        </w:rPr>
        <w:t>may</w:t>
      </w:r>
      <w:r w:rsidR="087D6D59" w:rsidRPr="008B51B3">
        <w:rPr>
          <w:sz w:val="20"/>
        </w:rPr>
        <w:t xml:space="preserve"> be disqualified.</w:t>
      </w:r>
    </w:p>
    <w:p w14:paraId="3C57D5F4" w14:textId="51CB296D" w:rsidR="00C37125" w:rsidRPr="00385D50" w:rsidRDefault="00945AB7" w:rsidP="00EB49FB">
      <w:pPr>
        <w:pStyle w:val="Heading2"/>
      </w:pPr>
      <w:bookmarkStart w:id="16" w:name="_Toc535230016"/>
      <w:r w:rsidRPr="00385D50">
        <w:t xml:space="preserve">Acceptance of </w:t>
      </w:r>
      <w:r w:rsidR="07C0BDC3" w:rsidRPr="00385D50">
        <w:t>T</w:t>
      </w:r>
      <w:r w:rsidR="006454D9" w:rsidRPr="00385D50">
        <w:t>enders</w:t>
      </w:r>
      <w:bookmarkEnd w:id="16"/>
    </w:p>
    <w:p w14:paraId="63944DFF" w14:textId="455C96F2" w:rsidR="00945AB7" w:rsidRPr="008B51B3" w:rsidRDefault="087D6D59" w:rsidP="002B2AE5">
      <w:pPr>
        <w:pStyle w:val="Textnumbered"/>
        <w:rPr>
          <w:sz w:val="20"/>
        </w:rPr>
      </w:pPr>
      <w:r w:rsidRPr="008B51B3">
        <w:rPr>
          <w:sz w:val="20"/>
        </w:rPr>
        <w:t xml:space="preserve">The </w:t>
      </w:r>
      <w:r w:rsidR="003C0A42" w:rsidRPr="008B51B3">
        <w:rPr>
          <w:sz w:val="20"/>
        </w:rPr>
        <w:t>Authority</w:t>
      </w:r>
      <w:r w:rsidRPr="008B51B3">
        <w:rPr>
          <w:sz w:val="20"/>
        </w:rPr>
        <w:t xml:space="preserve"> reserves the right to discontinue this procurement at any time or not to </w:t>
      </w:r>
      <w:r w:rsidR="00AB693D" w:rsidRPr="008B51B3">
        <w:rPr>
          <w:sz w:val="20"/>
        </w:rPr>
        <w:t>award any contract</w:t>
      </w:r>
      <w:r w:rsidRPr="008B51B3">
        <w:rPr>
          <w:sz w:val="20"/>
        </w:rPr>
        <w:t xml:space="preserve">, without liability, and does not bind itself to accept any </w:t>
      </w:r>
      <w:r w:rsidR="0803C96A" w:rsidRPr="008B51B3">
        <w:rPr>
          <w:sz w:val="20"/>
        </w:rPr>
        <w:t>T</w:t>
      </w:r>
      <w:r w:rsidRPr="008B51B3">
        <w:rPr>
          <w:sz w:val="20"/>
        </w:rPr>
        <w:t>ender</w:t>
      </w:r>
      <w:r w:rsidR="009419C3">
        <w:rPr>
          <w:sz w:val="20"/>
        </w:rPr>
        <w:t xml:space="preserve"> Response</w:t>
      </w:r>
      <w:r w:rsidRPr="008B51B3">
        <w:rPr>
          <w:sz w:val="20"/>
        </w:rPr>
        <w:t>.</w:t>
      </w:r>
    </w:p>
    <w:p w14:paraId="5A8E0E0A" w14:textId="1B9217AF" w:rsidR="00DE1C88" w:rsidRPr="008B51B3" w:rsidRDefault="087D6D59" w:rsidP="002B2AE5">
      <w:pPr>
        <w:pStyle w:val="Textnumbered"/>
        <w:rPr>
          <w:sz w:val="20"/>
        </w:rPr>
      </w:pPr>
      <w:r w:rsidRPr="008B51B3">
        <w:rPr>
          <w:sz w:val="20"/>
        </w:rPr>
        <w:t>Bidders are advised that in the event of their Tender</w:t>
      </w:r>
      <w:r w:rsidR="009419C3">
        <w:rPr>
          <w:sz w:val="20"/>
        </w:rPr>
        <w:t xml:space="preserve"> Response</w:t>
      </w:r>
      <w:r w:rsidRPr="008B51B3">
        <w:rPr>
          <w:sz w:val="20"/>
        </w:rPr>
        <w:t xml:space="preserve"> being successful, the </w:t>
      </w:r>
      <w:r w:rsidR="008B088C" w:rsidRPr="008B51B3">
        <w:rPr>
          <w:sz w:val="20"/>
        </w:rPr>
        <w:t xml:space="preserve">contract </w:t>
      </w:r>
      <w:r w:rsidRPr="008B51B3">
        <w:rPr>
          <w:sz w:val="20"/>
        </w:rPr>
        <w:t xml:space="preserve">between the </w:t>
      </w:r>
      <w:r w:rsidR="003C0A42" w:rsidRPr="008B51B3">
        <w:rPr>
          <w:sz w:val="20"/>
        </w:rPr>
        <w:t>Authority</w:t>
      </w:r>
      <w:r w:rsidRPr="008B51B3">
        <w:rPr>
          <w:sz w:val="20"/>
        </w:rPr>
        <w:t xml:space="preserve"> and the Contractor will only come into existence once it has been duly executed in writing by both parties.</w:t>
      </w:r>
    </w:p>
    <w:p w14:paraId="16BD7312" w14:textId="659A89A3" w:rsidR="00DE1C88" w:rsidRPr="008B51B3" w:rsidRDefault="087D6D59" w:rsidP="002B2AE5">
      <w:pPr>
        <w:pStyle w:val="Textnumbered"/>
        <w:rPr>
          <w:sz w:val="20"/>
        </w:rPr>
      </w:pPr>
      <w:r w:rsidRPr="008B51B3">
        <w:rPr>
          <w:sz w:val="20"/>
        </w:rPr>
        <w:t xml:space="preserve">No other purported method of acceptance (e.g. telephone call) or any action by the bidder (e.g. commencement of any work) shall be binding upon the </w:t>
      </w:r>
      <w:r w:rsidR="003C0A42" w:rsidRPr="008B51B3">
        <w:rPr>
          <w:sz w:val="20"/>
        </w:rPr>
        <w:t>Authority</w:t>
      </w:r>
      <w:r w:rsidRPr="008B51B3">
        <w:rPr>
          <w:sz w:val="20"/>
        </w:rPr>
        <w:t xml:space="preserve"> or have any contractual effect.</w:t>
      </w:r>
    </w:p>
    <w:p w14:paraId="66DED5B1" w14:textId="5148BBB7" w:rsidR="00547D57" w:rsidRPr="008B51B3" w:rsidRDefault="087D6D59" w:rsidP="002B2AE5">
      <w:pPr>
        <w:pStyle w:val="Textnumbered"/>
        <w:rPr>
          <w:sz w:val="20"/>
        </w:rPr>
      </w:pPr>
      <w:r w:rsidRPr="008B51B3">
        <w:rPr>
          <w:sz w:val="20"/>
        </w:rPr>
        <w:t xml:space="preserve">Nothing contained in this ITT shall constitute an agreement. Receipt by the bidder of this ITT does not imply the existence of a contract or commitment by or with the </w:t>
      </w:r>
      <w:r w:rsidR="003C0A42" w:rsidRPr="008B51B3">
        <w:rPr>
          <w:sz w:val="20"/>
        </w:rPr>
        <w:t>Authority</w:t>
      </w:r>
      <w:r w:rsidRPr="008B51B3">
        <w:rPr>
          <w:sz w:val="20"/>
        </w:rPr>
        <w:t xml:space="preserve"> for any purpose and bidders should note that the ITT may not result in the award of any business.</w:t>
      </w:r>
    </w:p>
    <w:p w14:paraId="461743D0" w14:textId="47EE2EB8" w:rsidR="00923CA1" w:rsidRPr="00385D50" w:rsidRDefault="087D6D59" w:rsidP="00EB49FB">
      <w:pPr>
        <w:pStyle w:val="Heading2"/>
      </w:pPr>
      <w:bookmarkStart w:id="17" w:name="_Toc535230017"/>
      <w:r w:rsidRPr="00385D50">
        <w:t>Bid costs</w:t>
      </w:r>
      <w:bookmarkEnd w:id="17"/>
    </w:p>
    <w:p w14:paraId="7D24DF28" w14:textId="040995B9" w:rsidR="00923CA1" w:rsidRPr="008B51B3" w:rsidRDefault="087D6D59" w:rsidP="002B2AE5">
      <w:pPr>
        <w:pStyle w:val="Textnumbered"/>
        <w:rPr>
          <w:sz w:val="20"/>
        </w:rPr>
      </w:pPr>
      <w:r w:rsidRPr="008B51B3">
        <w:rPr>
          <w:sz w:val="20"/>
        </w:rPr>
        <w:t>Tender</w:t>
      </w:r>
      <w:r w:rsidR="009419C3">
        <w:rPr>
          <w:sz w:val="20"/>
        </w:rPr>
        <w:t xml:space="preserve"> Response</w:t>
      </w:r>
      <w:r w:rsidRPr="008B51B3">
        <w:rPr>
          <w:sz w:val="20"/>
        </w:rPr>
        <w:t xml:space="preserve">s are to be prepared and submitted at the cost of the bidder. The </w:t>
      </w:r>
      <w:r w:rsidR="003C0A42" w:rsidRPr="008B51B3">
        <w:rPr>
          <w:sz w:val="20"/>
        </w:rPr>
        <w:t>Authority</w:t>
      </w:r>
      <w:r w:rsidRPr="008B51B3">
        <w:rPr>
          <w:sz w:val="20"/>
        </w:rPr>
        <w:t xml:space="preserve"> will not be liable for any costs incurred by the bidder in the preparation and submission of a </w:t>
      </w:r>
      <w:r w:rsidR="0803C96A" w:rsidRPr="008B51B3">
        <w:rPr>
          <w:sz w:val="20"/>
        </w:rPr>
        <w:t>T</w:t>
      </w:r>
      <w:r w:rsidRPr="008B51B3">
        <w:rPr>
          <w:sz w:val="20"/>
        </w:rPr>
        <w:t>ender</w:t>
      </w:r>
      <w:r w:rsidR="009419C3">
        <w:rPr>
          <w:sz w:val="20"/>
        </w:rPr>
        <w:t xml:space="preserve"> Response</w:t>
      </w:r>
      <w:r w:rsidRPr="008B51B3">
        <w:rPr>
          <w:sz w:val="20"/>
        </w:rPr>
        <w:t xml:space="preserve">. For the avoidance of doubt, bid costs include fees incurred by the </w:t>
      </w:r>
      <w:r w:rsidR="00F333C9" w:rsidRPr="008B51B3">
        <w:rPr>
          <w:sz w:val="20"/>
        </w:rPr>
        <w:t>b</w:t>
      </w:r>
      <w:r w:rsidRPr="008B51B3">
        <w:rPr>
          <w:sz w:val="20"/>
        </w:rPr>
        <w:t xml:space="preserve">idder directly or indirectly as a result of preparation and submission of </w:t>
      </w:r>
      <w:r w:rsidR="009419C3">
        <w:rPr>
          <w:sz w:val="20"/>
        </w:rPr>
        <w:t>a Tender Response</w:t>
      </w:r>
      <w:r w:rsidRPr="008B51B3">
        <w:rPr>
          <w:sz w:val="20"/>
        </w:rPr>
        <w:t>.</w:t>
      </w:r>
    </w:p>
    <w:p w14:paraId="3A91C5B5" w14:textId="70DDC99B" w:rsidR="00923CA1" w:rsidRPr="00385D50" w:rsidRDefault="00957096" w:rsidP="00EB49FB">
      <w:pPr>
        <w:pStyle w:val="Heading2"/>
      </w:pPr>
      <w:bookmarkStart w:id="18" w:name="_Toc535230018"/>
      <w:r w:rsidRPr="00385D50">
        <w:t>Sub-contract</w:t>
      </w:r>
      <w:r w:rsidR="00CC6358" w:rsidRPr="00385D50">
        <w:t>ors</w:t>
      </w:r>
      <w:r w:rsidRPr="00385D50">
        <w:t xml:space="preserve"> and c</w:t>
      </w:r>
      <w:r w:rsidR="00DA4875" w:rsidRPr="00385D50">
        <w:t>onsortia</w:t>
      </w:r>
      <w:bookmarkEnd w:id="18"/>
    </w:p>
    <w:p w14:paraId="6448BF17" w14:textId="61A1CD0A" w:rsidR="00957096" w:rsidRPr="008B51B3" w:rsidRDefault="087D6D59" w:rsidP="002B2AE5">
      <w:pPr>
        <w:pStyle w:val="Textnumbered"/>
        <w:rPr>
          <w:sz w:val="20"/>
        </w:rPr>
      </w:pPr>
      <w:r w:rsidRPr="008B51B3">
        <w:rPr>
          <w:sz w:val="20"/>
        </w:rPr>
        <w:t xml:space="preserve">If you are bidding for this contract in association with another </w:t>
      </w:r>
      <w:r w:rsidR="006911AE" w:rsidRPr="008B51B3">
        <w:rPr>
          <w:sz w:val="20"/>
        </w:rPr>
        <w:t>supplier,</w:t>
      </w:r>
      <w:r w:rsidRPr="008B51B3">
        <w:rPr>
          <w:sz w:val="20"/>
        </w:rPr>
        <w:t xml:space="preserve"> you must explain the structure of your </w:t>
      </w:r>
      <w:r w:rsidR="001858C0">
        <w:rPr>
          <w:sz w:val="20"/>
        </w:rPr>
        <w:t>Tender Response</w:t>
      </w:r>
      <w:r w:rsidRPr="008B51B3">
        <w:rPr>
          <w:sz w:val="20"/>
        </w:rPr>
        <w:t xml:space="preserve">. If you do not do so, then your </w:t>
      </w:r>
      <w:r w:rsidR="001858C0">
        <w:rPr>
          <w:sz w:val="20"/>
        </w:rPr>
        <w:t>Tender Response</w:t>
      </w:r>
      <w:r w:rsidRPr="008B51B3">
        <w:rPr>
          <w:sz w:val="20"/>
        </w:rPr>
        <w:t xml:space="preserve"> may be disqualified.</w:t>
      </w:r>
    </w:p>
    <w:p w14:paraId="627A629B" w14:textId="21A329F9" w:rsidR="00CC6358" w:rsidRPr="008B51B3" w:rsidRDefault="087D6D59" w:rsidP="002B2AE5">
      <w:pPr>
        <w:pStyle w:val="Textnumbered"/>
        <w:rPr>
          <w:sz w:val="20"/>
        </w:rPr>
      </w:pPr>
      <w:r w:rsidRPr="008B51B3">
        <w:rPr>
          <w:sz w:val="20"/>
        </w:rPr>
        <w:t xml:space="preserve">Bidders must indicate whether they are reliant on any third parties for any aspects of fulfilling the </w:t>
      </w:r>
      <w:r w:rsidR="0088324F" w:rsidRPr="008B51B3">
        <w:rPr>
          <w:sz w:val="20"/>
        </w:rPr>
        <w:t>service</w:t>
      </w:r>
      <w:r w:rsidRPr="008B51B3">
        <w:rPr>
          <w:sz w:val="20"/>
        </w:rPr>
        <w:t xml:space="preserve"> as specified, or if this is a </w:t>
      </w:r>
      <w:r w:rsidR="006911AE" w:rsidRPr="008B51B3">
        <w:rPr>
          <w:sz w:val="20"/>
        </w:rPr>
        <w:t>consortium</w:t>
      </w:r>
      <w:r w:rsidRPr="008B51B3">
        <w:rPr>
          <w:sz w:val="20"/>
        </w:rPr>
        <w:t xml:space="preserve"> </w:t>
      </w:r>
      <w:r w:rsidR="001858C0">
        <w:rPr>
          <w:sz w:val="20"/>
        </w:rPr>
        <w:t>Tender Response</w:t>
      </w:r>
      <w:r w:rsidRPr="008B51B3">
        <w:rPr>
          <w:sz w:val="20"/>
        </w:rPr>
        <w:t>. In such cases you should provide full details of sub</w:t>
      </w:r>
      <w:r w:rsidR="008B088C" w:rsidRPr="008B51B3">
        <w:rPr>
          <w:sz w:val="20"/>
        </w:rPr>
        <w:t>-</w:t>
      </w:r>
      <w:r w:rsidRPr="008B51B3">
        <w:rPr>
          <w:sz w:val="20"/>
        </w:rPr>
        <w:t xml:space="preserve">contractors, the nature of the relationship and the intended balance of work to be completed, and copies of </w:t>
      </w:r>
      <w:r w:rsidR="008B088C" w:rsidRPr="008B51B3">
        <w:rPr>
          <w:sz w:val="20"/>
        </w:rPr>
        <w:t xml:space="preserve">quality assurance </w:t>
      </w:r>
      <w:r w:rsidRPr="008B51B3">
        <w:rPr>
          <w:sz w:val="20"/>
        </w:rPr>
        <w:t xml:space="preserve">arrangements operating </w:t>
      </w:r>
      <w:r w:rsidR="003D6623" w:rsidRPr="008B51B3">
        <w:rPr>
          <w:sz w:val="20"/>
        </w:rPr>
        <w:t xml:space="preserve">between the </w:t>
      </w:r>
      <w:r w:rsidRPr="008B51B3">
        <w:rPr>
          <w:sz w:val="20"/>
        </w:rPr>
        <w:t>sub</w:t>
      </w:r>
      <w:r w:rsidR="008B088C" w:rsidRPr="008B51B3">
        <w:rPr>
          <w:sz w:val="20"/>
        </w:rPr>
        <w:t>-</w:t>
      </w:r>
      <w:r w:rsidRPr="008B51B3">
        <w:rPr>
          <w:sz w:val="20"/>
        </w:rPr>
        <w:t>contractors.</w:t>
      </w:r>
      <w:r w:rsidR="009C21B2" w:rsidRPr="008B51B3">
        <w:rPr>
          <w:sz w:val="20"/>
        </w:rPr>
        <w:t xml:space="preserve"> Failure to provide this information</w:t>
      </w:r>
      <w:r w:rsidR="00C117FD" w:rsidRPr="008B51B3">
        <w:rPr>
          <w:sz w:val="20"/>
        </w:rPr>
        <w:t xml:space="preserve"> will result in </w:t>
      </w:r>
      <w:r w:rsidR="009C21B2" w:rsidRPr="008B51B3">
        <w:rPr>
          <w:sz w:val="20"/>
        </w:rPr>
        <w:t xml:space="preserve">the </w:t>
      </w:r>
      <w:r w:rsidR="001858C0">
        <w:rPr>
          <w:sz w:val="20"/>
        </w:rPr>
        <w:t>Tender Response</w:t>
      </w:r>
      <w:r w:rsidR="009C21B2" w:rsidRPr="008B51B3">
        <w:rPr>
          <w:sz w:val="20"/>
        </w:rPr>
        <w:t xml:space="preserve"> being disqualified</w:t>
      </w:r>
      <w:r w:rsidR="008B088C" w:rsidRPr="008B51B3">
        <w:rPr>
          <w:sz w:val="20"/>
        </w:rPr>
        <w:t>.</w:t>
      </w:r>
    </w:p>
    <w:p w14:paraId="6B167757" w14:textId="5A5FF53E" w:rsidR="00DA4875" w:rsidRPr="008B51B3" w:rsidRDefault="087D6D59" w:rsidP="002B2AE5">
      <w:pPr>
        <w:pStyle w:val="Textnumbered"/>
        <w:rPr>
          <w:sz w:val="20"/>
        </w:rPr>
      </w:pPr>
      <w:r w:rsidRPr="008B51B3">
        <w:rPr>
          <w:sz w:val="20"/>
        </w:rPr>
        <w:lastRenderedPageBreak/>
        <w:t xml:space="preserve">Bidders and Contractors must not, without the prior consent of the </w:t>
      </w:r>
      <w:r w:rsidR="003C0A42" w:rsidRPr="008B51B3">
        <w:rPr>
          <w:sz w:val="20"/>
        </w:rPr>
        <w:t>Authority</w:t>
      </w:r>
      <w:r w:rsidRPr="008B51B3">
        <w:rPr>
          <w:sz w:val="20"/>
        </w:rPr>
        <w:t xml:space="preserve">, appoint sub-contractors or add consortia partners who have not been declared as part of the initial submission. The </w:t>
      </w:r>
      <w:r w:rsidR="003C0A42" w:rsidRPr="008B51B3">
        <w:rPr>
          <w:sz w:val="20"/>
        </w:rPr>
        <w:t>Authority</w:t>
      </w:r>
      <w:r w:rsidRPr="008B51B3">
        <w:rPr>
          <w:sz w:val="20"/>
        </w:rPr>
        <w:t xml:space="preserve"> may refuse consent for any reason, acting reasonably. This is to ensure that services are delivered in a timely, good quality and cost-effective fashion.</w:t>
      </w:r>
    </w:p>
    <w:p w14:paraId="57ED343F" w14:textId="0B8E0243" w:rsidR="00DA4875" w:rsidRPr="008B51B3" w:rsidRDefault="087D6D59" w:rsidP="002B2AE5">
      <w:pPr>
        <w:pStyle w:val="Textnumbered"/>
        <w:rPr>
          <w:sz w:val="20"/>
        </w:rPr>
      </w:pPr>
      <w:r w:rsidRPr="008B51B3">
        <w:rPr>
          <w:sz w:val="20"/>
        </w:rPr>
        <w:t xml:space="preserve">The </w:t>
      </w:r>
      <w:r w:rsidR="003C0A42" w:rsidRPr="008B51B3">
        <w:rPr>
          <w:sz w:val="20"/>
        </w:rPr>
        <w:t>Authority</w:t>
      </w:r>
      <w:r w:rsidRPr="008B51B3">
        <w:rPr>
          <w:sz w:val="20"/>
        </w:rPr>
        <w:t xml:space="preserve"> may request a copy of the consortia legal arrangements or the form of contract to be entered into between the Contractor and any proposed sub-contractor. Failure to provide this information may lead to the </w:t>
      </w:r>
      <w:r w:rsidR="001858C0">
        <w:rPr>
          <w:sz w:val="20"/>
        </w:rPr>
        <w:t>Tender Response</w:t>
      </w:r>
      <w:r w:rsidRPr="008B51B3">
        <w:rPr>
          <w:sz w:val="20"/>
        </w:rPr>
        <w:t xml:space="preserve"> being disqualified or the </w:t>
      </w:r>
      <w:r w:rsidR="003C0A42" w:rsidRPr="008B51B3">
        <w:rPr>
          <w:sz w:val="20"/>
        </w:rPr>
        <w:t>Authority</w:t>
      </w:r>
      <w:r w:rsidRPr="008B51B3">
        <w:rPr>
          <w:sz w:val="20"/>
        </w:rPr>
        <w:t xml:space="preserve"> withholding its consent to </w:t>
      </w:r>
      <w:r w:rsidR="00C117FD" w:rsidRPr="008B51B3">
        <w:rPr>
          <w:sz w:val="20"/>
        </w:rPr>
        <w:t xml:space="preserve">the appointment of </w:t>
      </w:r>
      <w:r w:rsidRPr="008B51B3">
        <w:rPr>
          <w:sz w:val="20"/>
        </w:rPr>
        <w:t>sub-contractors.</w:t>
      </w:r>
    </w:p>
    <w:p w14:paraId="57D2E8F3" w14:textId="1FFD788D" w:rsidR="00C014B7" w:rsidRDefault="087D6D59" w:rsidP="002B2AE5">
      <w:pPr>
        <w:pStyle w:val="Heading2"/>
        <w:tabs>
          <w:tab w:val="num" w:pos="567"/>
        </w:tabs>
        <w:ind w:hanging="850"/>
      </w:pPr>
      <w:bookmarkStart w:id="19" w:name="_Ref433360912"/>
      <w:bookmarkStart w:id="20" w:name="_Toc535230020"/>
      <w:r>
        <w:t>Tender</w:t>
      </w:r>
      <w:bookmarkEnd w:id="19"/>
      <w:bookmarkEnd w:id="20"/>
      <w:r w:rsidR="006D796B">
        <w:t xml:space="preserve"> </w:t>
      </w:r>
      <w:r w:rsidR="00134440">
        <w:t xml:space="preserve">response </w:t>
      </w:r>
      <w:r w:rsidR="006D796B">
        <w:t>requirements</w:t>
      </w:r>
    </w:p>
    <w:p w14:paraId="49547305" w14:textId="2F139DE5" w:rsidR="002C4585" w:rsidRPr="008B51B3" w:rsidRDefault="087D6D59" w:rsidP="002B2AE5">
      <w:pPr>
        <w:pStyle w:val="Textnumbered"/>
        <w:jc w:val="both"/>
        <w:rPr>
          <w:sz w:val="20"/>
        </w:rPr>
      </w:pPr>
      <w:bookmarkStart w:id="21" w:name="_Ref432759102"/>
      <w:r w:rsidRPr="008B51B3">
        <w:rPr>
          <w:sz w:val="20"/>
        </w:rPr>
        <w:t>A</w:t>
      </w:r>
      <w:r w:rsidR="00646D31" w:rsidRPr="008B51B3">
        <w:rPr>
          <w:sz w:val="20"/>
        </w:rPr>
        <w:t>ll</w:t>
      </w:r>
      <w:r w:rsidRPr="008B51B3">
        <w:rPr>
          <w:sz w:val="20"/>
        </w:rPr>
        <w:t xml:space="preserve"> </w:t>
      </w:r>
      <w:r w:rsidR="49AC33A7" w:rsidRPr="008B51B3">
        <w:rPr>
          <w:sz w:val="20"/>
        </w:rPr>
        <w:t>T</w:t>
      </w:r>
      <w:r w:rsidRPr="008B51B3">
        <w:rPr>
          <w:sz w:val="20"/>
        </w:rPr>
        <w:t>ender</w:t>
      </w:r>
      <w:r w:rsidR="00087ACF">
        <w:rPr>
          <w:sz w:val="20"/>
        </w:rPr>
        <w:t xml:space="preserve"> Response</w:t>
      </w:r>
      <w:r w:rsidR="00646D31" w:rsidRPr="008B51B3">
        <w:rPr>
          <w:sz w:val="20"/>
        </w:rPr>
        <w:t>s</w:t>
      </w:r>
      <w:r w:rsidRPr="008B51B3">
        <w:rPr>
          <w:sz w:val="20"/>
        </w:rPr>
        <w:t xml:space="preserve"> must include the following:</w:t>
      </w:r>
      <w:bookmarkEnd w:id="21"/>
    </w:p>
    <w:p w14:paraId="79102572" w14:textId="298FDBD6" w:rsidR="002C4585" w:rsidRPr="008B51B3" w:rsidRDefault="00812029" w:rsidP="002B2AE5">
      <w:pPr>
        <w:pStyle w:val="Textnumbered"/>
        <w:numPr>
          <w:ilvl w:val="3"/>
          <w:numId w:val="52"/>
        </w:numPr>
        <w:tabs>
          <w:tab w:val="clear" w:pos="873"/>
          <w:tab w:val="num" w:pos="993"/>
        </w:tabs>
        <w:ind w:left="993" w:hanging="426"/>
        <w:rPr>
          <w:sz w:val="20"/>
        </w:rPr>
      </w:pPr>
      <w:r w:rsidRPr="008B51B3">
        <w:rPr>
          <w:sz w:val="20"/>
        </w:rPr>
        <w:t>A completed</w:t>
      </w:r>
      <w:r w:rsidR="00CF2773" w:rsidRPr="008B51B3">
        <w:rPr>
          <w:sz w:val="20"/>
        </w:rPr>
        <w:t xml:space="preserve"> and signed</w:t>
      </w:r>
      <w:r w:rsidRPr="008B51B3">
        <w:rPr>
          <w:sz w:val="20"/>
        </w:rPr>
        <w:t xml:space="preserve"> </w:t>
      </w:r>
      <w:r w:rsidR="087D6D59" w:rsidRPr="008B51B3">
        <w:rPr>
          <w:sz w:val="20"/>
        </w:rPr>
        <w:t>Form of Tender</w:t>
      </w:r>
      <w:r w:rsidR="002C3188">
        <w:rPr>
          <w:sz w:val="20"/>
        </w:rPr>
        <w:t xml:space="preserve"> (</w:t>
      </w:r>
      <w:r w:rsidR="002C3188" w:rsidRPr="00AA271D">
        <w:rPr>
          <w:b/>
          <w:sz w:val="20"/>
        </w:rPr>
        <w:t>A</w:t>
      </w:r>
      <w:r w:rsidR="00D53089" w:rsidRPr="00AA271D">
        <w:rPr>
          <w:b/>
          <w:sz w:val="20"/>
        </w:rPr>
        <w:t>ppendix</w:t>
      </w:r>
      <w:r w:rsidR="002C3188" w:rsidRPr="00AA271D">
        <w:rPr>
          <w:b/>
          <w:sz w:val="20"/>
        </w:rPr>
        <w:t xml:space="preserve"> </w:t>
      </w:r>
      <w:r w:rsidR="00D53089" w:rsidRPr="00AA271D">
        <w:rPr>
          <w:b/>
          <w:sz w:val="20"/>
        </w:rPr>
        <w:t>1</w:t>
      </w:r>
      <w:r w:rsidR="002C3188">
        <w:rPr>
          <w:sz w:val="20"/>
        </w:rPr>
        <w:t>)</w:t>
      </w:r>
      <w:r w:rsidR="087D6D59" w:rsidRPr="008B51B3">
        <w:rPr>
          <w:sz w:val="20"/>
        </w:rPr>
        <w:t>;</w:t>
      </w:r>
    </w:p>
    <w:p w14:paraId="015F3EDD" w14:textId="13848BAA" w:rsidR="002C4585" w:rsidRPr="008B51B3" w:rsidRDefault="087D6D59" w:rsidP="002B2AE5">
      <w:pPr>
        <w:pStyle w:val="Textnumbered"/>
        <w:numPr>
          <w:ilvl w:val="3"/>
          <w:numId w:val="52"/>
        </w:numPr>
        <w:tabs>
          <w:tab w:val="clear" w:pos="873"/>
          <w:tab w:val="num" w:pos="993"/>
        </w:tabs>
        <w:ind w:left="993" w:hanging="426"/>
        <w:rPr>
          <w:sz w:val="20"/>
        </w:rPr>
      </w:pPr>
      <w:r w:rsidRPr="008B51B3">
        <w:rPr>
          <w:sz w:val="20"/>
        </w:rPr>
        <w:t>Response to Tender Questions</w:t>
      </w:r>
      <w:r w:rsidR="002C3188">
        <w:rPr>
          <w:sz w:val="20"/>
        </w:rPr>
        <w:t xml:space="preserve"> (along with any supporting evidence)</w:t>
      </w:r>
      <w:r w:rsidRPr="008B51B3">
        <w:rPr>
          <w:sz w:val="20"/>
        </w:rPr>
        <w:t>;</w:t>
      </w:r>
    </w:p>
    <w:p w14:paraId="757B1533" w14:textId="1DE60FE6" w:rsidR="002C4585" w:rsidRPr="008B51B3" w:rsidRDefault="00812029" w:rsidP="002B2AE5">
      <w:pPr>
        <w:pStyle w:val="Textnumbered"/>
        <w:numPr>
          <w:ilvl w:val="3"/>
          <w:numId w:val="52"/>
        </w:numPr>
        <w:tabs>
          <w:tab w:val="clear" w:pos="873"/>
          <w:tab w:val="num" w:pos="993"/>
        </w:tabs>
        <w:ind w:left="993" w:hanging="426"/>
        <w:rPr>
          <w:sz w:val="20"/>
        </w:rPr>
      </w:pPr>
      <w:r w:rsidRPr="008B51B3">
        <w:rPr>
          <w:sz w:val="20"/>
        </w:rPr>
        <w:t xml:space="preserve">A completed </w:t>
      </w:r>
      <w:r w:rsidR="087D6D59" w:rsidRPr="008B51B3">
        <w:rPr>
          <w:sz w:val="20"/>
        </w:rPr>
        <w:t>Pricing Schedule</w:t>
      </w:r>
      <w:r w:rsidR="002C3188">
        <w:rPr>
          <w:sz w:val="20"/>
        </w:rPr>
        <w:t xml:space="preserve"> (</w:t>
      </w:r>
      <w:r w:rsidR="002C3188" w:rsidRPr="00AA271D">
        <w:rPr>
          <w:b/>
          <w:sz w:val="20"/>
        </w:rPr>
        <w:t>Part D</w:t>
      </w:r>
      <w:r w:rsidR="00AA271D">
        <w:rPr>
          <w:sz w:val="20"/>
        </w:rPr>
        <w:t xml:space="preserve"> to this ITT</w:t>
      </w:r>
      <w:r w:rsidR="002C3188">
        <w:rPr>
          <w:sz w:val="20"/>
        </w:rPr>
        <w:t>)</w:t>
      </w:r>
      <w:r w:rsidR="087D6D59" w:rsidRPr="008B51B3">
        <w:rPr>
          <w:sz w:val="20"/>
        </w:rPr>
        <w:t>;</w:t>
      </w:r>
    </w:p>
    <w:p w14:paraId="262F2900" w14:textId="432C907C" w:rsidR="002C4585" w:rsidRPr="008B51B3" w:rsidRDefault="087D6D59" w:rsidP="002B2AE5">
      <w:pPr>
        <w:pStyle w:val="Textnumbered"/>
        <w:numPr>
          <w:ilvl w:val="3"/>
          <w:numId w:val="52"/>
        </w:numPr>
        <w:tabs>
          <w:tab w:val="clear" w:pos="873"/>
          <w:tab w:val="num" w:pos="993"/>
        </w:tabs>
        <w:ind w:left="993" w:hanging="426"/>
        <w:rPr>
          <w:sz w:val="20"/>
        </w:rPr>
      </w:pPr>
      <w:r w:rsidRPr="002C3188">
        <w:rPr>
          <w:sz w:val="20"/>
        </w:rPr>
        <w:t>Evidence of</w:t>
      </w:r>
      <w:r w:rsidR="00ED2691" w:rsidRPr="002C3188">
        <w:rPr>
          <w:sz w:val="20"/>
        </w:rPr>
        <w:t xml:space="preserve"> required</w:t>
      </w:r>
      <w:r w:rsidRPr="002C3188">
        <w:rPr>
          <w:sz w:val="20"/>
        </w:rPr>
        <w:t xml:space="preserve"> </w:t>
      </w:r>
      <w:r w:rsidR="00D171E6" w:rsidRPr="002C3188">
        <w:rPr>
          <w:sz w:val="20"/>
        </w:rPr>
        <w:t>i</w:t>
      </w:r>
      <w:r w:rsidRPr="002C3188">
        <w:rPr>
          <w:sz w:val="20"/>
        </w:rPr>
        <w:t>nsurance</w:t>
      </w:r>
      <w:r w:rsidR="00D171E6" w:rsidRPr="002C3188">
        <w:rPr>
          <w:sz w:val="20"/>
        </w:rPr>
        <w:t xml:space="preserve"> cover and levels</w:t>
      </w:r>
      <w:r w:rsidR="00D53089">
        <w:rPr>
          <w:sz w:val="20"/>
        </w:rPr>
        <w:t xml:space="preserve"> (sent as an attachment)</w:t>
      </w:r>
      <w:r w:rsidRPr="008B51B3">
        <w:rPr>
          <w:sz w:val="20"/>
        </w:rPr>
        <w:t>;</w:t>
      </w:r>
    </w:p>
    <w:p w14:paraId="2D5D2D1C" w14:textId="45A5816C" w:rsidR="001C689A" w:rsidRPr="008B51B3" w:rsidRDefault="00434601" w:rsidP="002B2AE5">
      <w:pPr>
        <w:pStyle w:val="Textnumbered"/>
        <w:numPr>
          <w:ilvl w:val="3"/>
          <w:numId w:val="52"/>
        </w:numPr>
        <w:tabs>
          <w:tab w:val="clear" w:pos="873"/>
          <w:tab w:val="num" w:pos="993"/>
        </w:tabs>
        <w:ind w:left="993" w:hanging="426"/>
        <w:rPr>
          <w:sz w:val="20"/>
        </w:rPr>
      </w:pPr>
      <w:r w:rsidRPr="008B51B3">
        <w:rPr>
          <w:sz w:val="20"/>
        </w:rPr>
        <w:t xml:space="preserve">Consortia/sub-contracting </w:t>
      </w:r>
      <w:r w:rsidR="00D53089">
        <w:rPr>
          <w:sz w:val="20"/>
        </w:rPr>
        <w:t xml:space="preserve">structural </w:t>
      </w:r>
      <w:r w:rsidRPr="008B51B3">
        <w:rPr>
          <w:sz w:val="20"/>
        </w:rPr>
        <w:t>proposals (where relevant);</w:t>
      </w:r>
      <w:r w:rsidR="008B088C" w:rsidRPr="008B51B3">
        <w:rPr>
          <w:sz w:val="20"/>
        </w:rPr>
        <w:t xml:space="preserve"> and</w:t>
      </w:r>
    </w:p>
    <w:p w14:paraId="554DD87F" w14:textId="7825CC13" w:rsidR="00C4632D" w:rsidRPr="008B51B3" w:rsidRDefault="00812029" w:rsidP="002B2AE5">
      <w:pPr>
        <w:pStyle w:val="Textnumbered"/>
        <w:numPr>
          <w:ilvl w:val="3"/>
          <w:numId w:val="52"/>
        </w:numPr>
        <w:tabs>
          <w:tab w:val="clear" w:pos="873"/>
          <w:tab w:val="num" w:pos="993"/>
        </w:tabs>
        <w:ind w:left="993" w:hanging="426"/>
        <w:rPr>
          <w:sz w:val="20"/>
        </w:rPr>
      </w:pPr>
      <w:r w:rsidRPr="008B51B3">
        <w:rPr>
          <w:sz w:val="20"/>
        </w:rPr>
        <w:t xml:space="preserve">A completed </w:t>
      </w:r>
      <w:r w:rsidR="00FE0C53" w:rsidRPr="008B51B3">
        <w:rPr>
          <w:sz w:val="20"/>
        </w:rPr>
        <w:t xml:space="preserve">and signed </w:t>
      </w:r>
      <w:r w:rsidR="087D6D59" w:rsidRPr="008B51B3">
        <w:rPr>
          <w:sz w:val="20"/>
        </w:rPr>
        <w:t>Statement of Conduct</w:t>
      </w:r>
      <w:r w:rsidR="002C3188">
        <w:rPr>
          <w:sz w:val="20"/>
        </w:rPr>
        <w:t xml:space="preserve"> (</w:t>
      </w:r>
      <w:r w:rsidR="002C3188" w:rsidRPr="00AA271D">
        <w:rPr>
          <w:b/>
          <w:sz w:val="20"/>
        </w:rPr>
        <w:t>A</w:t>
      </w:r>
      <w:r w:rsidR="00D53089" w:rsidRPr="00AA271D">
        <w:rPr>
          <w:b/>
          <w:sz w:val="20"/>
        </w:rPr>
        <w:t>ppendix 2</w:t>
      </w:r>
      <w:r w:rsidR="002C3188">
        <w:rPr>
          <w:sz w:val="20"/>
        </w:rPr>
        <w:t>)</w:t>
      </w:r>
      <w:r w:rsidR="087D6D59" w:rsidRPr="008B51B3">
        <w:rPr>
          <w:sz w:val="20"/>
        </w:rPr>
        <w:t>.</w:t>
      </w:r>
    </w:p>
    <w:p w14:paraId="7964CD83" w14:textId="5EEEC3E9" w:rsidR="004528F9" w:rsidRPr="008B51B3" w:rsidRDefault="006454D9" w:rsidP="002B2AE5">
      <w:pPr>
        <w:pStyle w:val="Textnumbered"/>
        <w:rPr>
          <w:sz w:val="20"/>
        </w:rPr>
      </w:pPr>
      <w:r w:rsidRPr="008B51B3">
        <w:rPr>
          <w:sz w:val="20"/>
        </w:rPr>
        <w:t>Tender</w:t>
      </w:r>
      <w:r w:rsidR="00087ACF">
        <w:rPr>
          <w:sz w:val="20"/>
        </w:rPr>
        <w:t xml:space="preserve"> Responses</w:t>
      </w:r>
      <w:r w:rsidRPr="008B51B3">
        <w:rPr>
          <w:sz w:val="20"/>
        </w:rPr>
        <w:t xml:space="preserve"> </w:t>
      </w:r>
      <w:r w:rsidR="004528F9" w:rsidRPr="008B51B3">
        <w:rPr>
          <w:sz w:val="20"/>
        </w:rPr>
        <w:t xml:space="preserve">which omit any of the documents in </w:t>
      </w:r>
      <w:r w:rsidR="004528F9" w:rsidRPr="008B51B3">
        <w:rPr>
          <w:sz w:val="20"/>
        </w:rPr>
        <w:fldChar w:fldCharType="begin"/>
      </w:r>
      <w:r w:rsidR="004528F9" w:rsidRPr="008B51B3">
        <w:rPr>
          <w:sz w:val="20"/>
        </w:rPr>
        <w:instrText xml:space="preserve"> REF _Ref432759102 \r \h </w:instrText>
      </w:r>
      <w:r w:rsidR="007E12BD" w:rsidRPr="008B51B3">
        <w:rPr>
          <w:sz w:val="20"/>
        </w:rPr>
        <w:instrText xml:space="preserve"> \* MERGEFORMAT </w:instrText>
      </w:r>
      <w:r w:rsidR="004528F9" w:rsidRPr="008B51B3">
        <w:rPr>
          <w:sz w:val="20"/>
        </w:rPr>
      </w:r>
      <w:r w:rsidR="004528F9" w:rsidRPr="008B51B3">
        <w:rPr>
          <w:sz w:val="20"/>
        </w:rPr>
        <w:fldChar w:fldCharType="separate"/>
      </w:r>
      <w:r w:rsidR="002B4AB5" w:rsidRPr="008B51B3">
        <w:rPr>
          <w:sz w:val="20"/>
        </w:rPr>
        <w:t>14.1</w:t>
      </w:r>
      <w:r w:rsidR="004528F9" w:rsidRPr="008B51B3">
        <w:rPr>
          <w:sz w:val="20"/>
        </w:rPr>
        <w:fldChar w:fldCharType="end"/>
      </w:r>
      <w:r w:rsidR="00134440" w:rsidRPr="008B51B3">
        <w:rPr>
          <w:sz w:val="20"/>
        </w:rPr>
        <w:t xml:space="preserve"> above</w:t>
      </w:r>
      <w:r w:rsidR="004528F9" w:rsidRPr="008B51B3">
        <w:rPr>
          <w:sz w:val="20"/>
        </w:rPr>
        <w:t xml:space="preserve">, or which include documents that are not properly completed </w:t>
      </w:r>
      <w:r w:rsidR="00134440" w:rsidRPr="008B51B3">
        <w:rPr>
          <w:sz w:val="20"/>
        </w:rPr>
        <w:t>may</w:t>
      </w:r>
      <w:r w:rsidR="00C60B03" w:rsidRPr="008B51B3">
        <w:rPr>
          <w:sz w:val="20"/>
        </w:rPr>
        <w:t xml:space="preserve"> </w:t>
      </w:r>
      <w:r w:rsidR="00D06B8C" w:rsidRPr="008B51B3">
        <w:rPr>
          <w:sz w:val="20"/>
        </w:rPr>
        <w:t>be rejected</w:t>
      </w:r>
      <w:r w:rsidR="004528F9" w:rsidRPr="008B51B3">
        <w:rPr>
          <w:sz w:val="20"/>
        </w:rPr>
        <w:t>.</w:t>
      </w:r>
      <w:r w:rsidR="007E12BD" w:rsidRPr="008B51B3">
        <w:rPr>
          <w:sz w:val="20"/>
        </w:rPr>
        <w:t xml:space="preserve"> </w:t>
      </w:r>
    </w:p>
    <w:p w14:paraId="7B487614" w14:textId="37B631F7" w:rsidR="00C4632D" w:rsidRPr="008B51B3" w:rsidRDefault="0060470B" w:rsidP="002B2AE5">
      <w:pPr>
        <w:pStyle w:val="Textnumbered"/>
        <w:rPr>
          <w:sz w:val="20"/>
        </w:rPr>
      </w:pPr>
      <w:bookmarkStart w:id="22" w:name="_Hlk533086029"/>
      <w:r w:rsidRPr="008B51B3">
        <w:rPr>
          <w:sz w:val="20"/>
        </w:rPr>
        <w:t>N</w:t>
      </w:r>
      <w:r w:rsidR="087D6D59" w:rsidRPr="008B51B3">
        <w:rPr>
          <w:sz w:val="20"/>
        </w:rPr>
        <w:t xml:space="preserve">o </w:t>
      </w:r>
      <w:r w:rsidR="00D60C56" w:rsidRPr="008B51B3">
        <w:rPr>
          <w:sz w:val="20"/>
        </w:rPr>
        <w:t>qualifi</w:t>
      </w:r>
      <w:r w:rsidRPr="008B51B3">
        <w:rPr>
          <w:sz w:val="20"/>
        </w:rPr>
        <w:t>cations</w:t>
      </w:r>
      <w:r w:rsidR="008C5F57" w:rsidRPr="008B51B3">
        <w:rPr>
          <w:sz w:val="20"/>
        </w:rPr>
        <w:t>, caveats</w:t>
      </w:r>
      <w:r w:rsidR="00D60C56" w:rsidRPr="008B51B3">
        <w:rPr>
          <w:sz w:val="20"/>
        </w:rPr>
        <w:t xml:space="preserve"> or</w:t>
      </w:r>
      <w:r w:rsidR="00D249C2" w:rsidRPr="008B51B3">
        <w:rPr>
          <w:sz w:val="20"/>
        </w:rPr>
        <w:t xml:space="preserve"> </w:t>
      </w:r>
      <w:r w:rsidR="087D6D59" w:rsidRPr="008B51B3">
        <w:rPr>
          <w:sz w:val="20"/>
        </w:rPr>
        <w:t>unauthorised alteration</w:t>
      </w:r>
      <w:r w:rsidR="008C5F57" w:rsidRPr="008B51B3">
        <w:rPr>
          <w:sz w:val="20"/>
        </w:rPr>
        <w:t xml:space="preserve">s </w:t>
      </w:r>
      <w:r w:rsidR="001206BA" w:rsidRPr="008B51B3">
        <w:rPr>
          <w:sz w:val="20"/>
        </w:rPr>
        <w:t xml:space="preserve">are to </w:t>
      </w:r>
      <w:r w:rsidR="008C5F57" w:rsidRPr="008B51B3">
        <w:rPr>
          <w:sz w:val="20"/>
        </w:rPr>
        <w:t>be</w:t>
      </w:r>
      <w:r w:rsidR="00CC5174" w:rsidRPr="008B51B3">
        <w:rPr>
          <w:sz w:val="20"/>
        </w:rPr>
        <w:t xml:space="preserve"> included or</w:t>
      </w:r>
      <w:r w:rsidR="087D6D59" w:rsidRPr="008B51B3">
        <w:rPr>
          <w:sz w:val="20"/>
        </w:rPr>
        <w:t xml:space="preserve"> made to </w:t>
      </w:r>
      <w:r w:rsidR="004E0C54" w:rsidRPr="008B51B3">
        <w:rPr>
          <w:sz w:val="20"/>
        </w:rPr>
        <w:t>the documentation</w:t>
      </w:r>
      <w:r w:rsidR="00CC5174" w:rsidRPr="008B51B3">
        <w:rPr>
          <w:sz w:val="20"/>
        </w:rPr>
        <w:t xml:space="preserve"> supplied</w:t>
      </w:r>
      <w:r w:rsidR="008C5F57" w:rsidRPr="008B51B3">
        <w:rPr>
          <w:sz w:val="20"/>
        </w:rPr>
        <w:t xml:space="preserve"> (</w:t>
      </w:r>
      <w:r w:rsidR="001B5C56">
        <w:rPr>
          <w:sz w:val="20"/>
        </w:rPr>
        <w:t xml:space="preserve">including </w:t>
      </w:r>
      <w:r w:rsidR="00A20245">
        <w:rPr>
          <w:sz w:val="20"/>
        </w:rPr>
        <w:t>to Part C:</w:t>
      </w:r>
      <w:r w:rsidR="008C5F57" w:rsidRPr="008B51B3">
        <w:rPr>
          <w:sz w:val="20"/>
        </w:rPr>
        <w:t xml:space="preserve"> </w:t>
      </w:r>
      <w:r w:rsidR="00371985" w:rsidRPr="008B51B3">
        <w:rPr>
          <w:sz w:val="20"/>
        </w:rPr>
        <w:t>Contract Terms)</w:t>
      </w:r>
      <w:r w:rsidR="087D6D59" w:rsidRPr="008B51B3">
        <w:rPr>
          <w:sz w:val="20"/>
        </w:rPr>
        <w:t>. Tender</w:t>
      </w:r>
      <w:r w:rsidR="00087ACF">
        <w:rPr>
          <w:sz w:val="20"/>
        </w:rPr>
        <w:t xml:space="preserve"> Responses</w:t>
      </w:r>
      <w:r w:rsidR="087D6D59" w:rsidRPr="008B51B3">
        <w:rPr>
          <w:sz w:val="20"/>
        </w:rPr>
        <w:t xml:space="preserve"> containing </w:t>
      </w:r>
      <w:r w:rsidR="005F6F85" w:rsidRPr="008B51B3">
        <w:rPr>
          <w:sz w:val="20"/>
        </w:rPr>
        <w:t xml:space="preserve">such qualifications, caveats </w:t>
      </w:r>
      <w:r w:rsidR="087D6D59" w:rsidRPr="008B51B3">
        <w:rPr>
          <w:sz w:val="20"/>
        </w:rPr>
        <w:t xml:space="preserve">or </w:t>
      </w:r>
      <w:r w:rsidR="00ED2691" w:rsidRPr="008B51B3">
        <w:rPr>
          <w:sz w:val="20"/>
        </w:rPr>
        <w:t>unauthorised alterations</w:t>
      </w:r>
      <w:r w:rsidR="087D6D59" w:rsidRPr="008B51B3">
        <w:rPr>
          <w:sz w:val="20"/>
        </w:rPr>
        <w:t xml:space="preserve"> </w:t>
      </w:r>
      <w:r w:rsidR="00ED2691" w:rsidRPr="008B51B3">
        <w:rPr>
          <w:sz w:val="20"/>
        </w:rPr>
        <w:t>shall</w:t>
      </w:r>
      <w:r w:rsidR="087D6D59" w:rsidRPr="008B51B3">
        <w:rPr>
          <w:sz w:val="20"/>
        </w:rPr>
        <w:t xml:space="preserve"> be rejected</w:t>
      </w:r>
      <w:r w:rsidR="00ED2691" w:rsidRPr="008B51B3">
        <w:rPr>
          <w:sz w:val="20"/>
        </w:rPr>
        <w:t>.</w:t>
      </w:r>
    </w:p>
    <w:p w14:paraId="4C5ED682" w14:textId="4F9610F0" w:rsidR="00C4632D" w:rsidRPr="008B51B3" w:rsidRDefault="087D6D59" w:rsidP="002B2AE5">
      <w:pPr>
        <w:pStyle w:val="Textnumbered"/>
        <w:rPr>
          <w:sz w:val="20"/>
        </w:rPr>
      </w:pPr>
      <w:bookmarkStart w:id="23" w:name="_Ref516152923"/>
      <w:bookmarkEnd w:id="22"/>
      <w:r w:rsidRPr="008B51B3">
        <w:rPr>
          <w:sz w:val="20"/>
        </w:rPr>
        <w:t>Any additional pre-existing material which may expand upon your Tender</w:t>
      </w:r>
      <w:r w:rsidR="00087ACF">
        <w:rPr>
          <w:sz w:val="20"/>
        </w:rPr>
        <w:t xml:space="preserve"> Response</w:t>
      </w:r>
      <w:r w:rsidRPr="008B51B3">
        <w:rPr>
          <w:sz w:val="20"/>
        </w:rPr>
        <w:t xml:space="preserve"> may be included as appendices with cross-references to this material in the main body of your Tender</w:t>
      </w:r>
      <w:r w:rsidR="00234AE0">
        <w:rPr>
          <w:sz w:val="20"/>
        </w:rPr>
        <w:t xml:space="preserve"> Response</w:t>
      </w:r>
      <w:r w:rsidRPr="008B51B3">
        <w:rPr>
          <w:sz w:val="20"/>
        </w:rPr>
        <w:t xml:space="preserve">, but only where expressly permitted </w:t>
      </w:r>
      <w:r w:rsidR="00ED2691" w:rsidRPr="008B51B3">
        <w:rPr>
          <w:sz w:val="20"/>
        </w:rPr>
        <w:t xml:space="preserve">within </w:t>
      </w:r>
      <w:r w:rsidRPr="008B51B3">
        <w:rPr>
          <w:sz w:val="20"/>
        </w:rPr>
        <w:t xml:space="preserve">the </w:t>
      </w:r>
      <w:r w:rsidR="00371BD5" w:rsidRPr="008B51B3">
        <w:rPr>
          <w:sz w:val="20"/>
        </w:rPr>
        <w:t xml:space="preserve">Response to </w:t>
      </w:r>
      <w:r w:rsidRPr="008B51B3">
        <w:rPr>
          <w:sz w:val="20"/>
        </w:rPr>
        <w:t xml:space="preserve">Tender Questions. </w:t>
      </w:r>
      <w:bookmarkEnd w:id="23"/>
    </w:p>
    <w:p w14:paraId="76044ECC" w14:textId="2D631590" w:rsidR="00D07D87" w:rsidRPr="005D2503" w:rsidRDefault="087D6D59" w:rsidP="00D07D87">
      <w:pPr>
        <w:pStyle w:val="Heading3"/>
        <w:rPr>
          <w:sz w:val="20"/>
        </w:rPr>
      </w:pPr>
      <w:bookmarkStart w:id="24" w:name="_Toc535230024"/>
      <w:r w:rsidRPr="005D2503">
        <w:rPr>
          <w:sz w:val="20"/>
        </w:rPr>
        <w:t xml:space="preserve">Validity of </w:t>
      </w:r>
      <w:r w:rsidR="00A503E6" w:rsidRPr="005D2503">
        <w:rPr>
          <w:sz w:val="20"/>
        </w:rPr>
        <w:t>proposals</w:t>
      </w:r>
      <w:bookmarkEnd w:id="24"/>
    </w:p>
    <w:p w14:paraId="1E4FDFEC" w14:textId="3E4BAE7A" w:rsidR="00D07D87" w:rsidRPr="0032398A" w:rsidRDefault="087D6D59" w:rsidP="002B2AE5">
      <w:pPr>
        <w:pStyle w:val="Textnumbered"/>
        <w:rPr>
          <w:strike/>
          <w:sz w:val="20"/>
        </w:rPr>
      </w:pPr>
      <w:r w:rsidRPr="005E4051">
        <w:rPr>
          <w:sz w:val="20"/>
        </w:rPr>
        <w:t xml:space="preserve">The Form of Tender requires that </w:t>
      </w:r>
      <w:r w:rsidR="001858C0">
        <w:rPr>
          <w:sz w:val="20"/>
        </w:rPr>
        <w:t>Tender Responses</w:t>
      </w:r>
      <w:r w:rsidRPr="005E4051">
        <w:rPr>
          <w:sz w:val="20"/>
        </w:rPr>
        <w:t xml:space="preserve"> remain </w:t>
      </w:r>
      <w:r w:rsidR="00F56711" w:rsidRPr="005E4051">
        <w:rPr>
          <w:sz w:val="20"/>
        </w:rPr>
        <w:t>valid</w:t>
      </w:r>
      <w:r w:rsidRPr="005E4051">
        <w:rPr>
          <w:sz w:val="20"/>
        </w:rPr>
        <w:t xml:space="preserve"> for acceptance for </w:t>
      </w:r>
      <w:r w:rsidRPr="005E4051">
        <w:rPr>
          <w:b/>
          <w:sz w:val="20"/>
        </w:rPr>
        <w:t>90 days</w:t>
      </w:r>
      <w:r w:rsidRPr="005E4051">
        <w:rPr>
          <w:sz w:val="20"/>
        </w:rPr>
        <w:t xml:space="preserve"> from the </w:t>
      </w:r>
      <w:r w:rsidR="00FE38A0" w:rsidRPr="005D2503">
        <w:rPr>
          <w:sz w:val="20"/>
        </w:rPr>
        <w:t>deadline</w:t>
      </w:r>
      <w:r w:rsidRPr="005D2503">
        <w:rPr>
          <w:sz w:val="20"/>
        </w:rPr>
        <w:t xml:space="preserve"> for receipt of </w:t>
      </w:r>
      <w:r w:rsidR="00FE38A0" w:rsidRPr="005D2503">
        <w:rPr>
          <w:sz w:val="20"/>
        </w:rPr>
        <w:t>T</w:t>
      </w:r>
      <w:r w:rsidRPr="005D2503">
        <w:rPr>
          <w:sz w:val="20"/>
        </w:rPr>
        <w:t>ender</w:t>
      </w:r>
      <w:r w:rsidR="00134440" w:rsidRPr="005D2503">
        <w:rPr>
          <w:sz w:val="20"/>
        </w:rPr>
        <w:t xml:space="preserve"> </w:t>
      </w:r>
      <w:r w:rsidR="00234AE0">
        <w:rPr>
          <w:sz w:val="20"/>
        </w:rPr>
        <w:t>R</w:t>
      </w:r>
      <w:r w:rsidR="00134440" w:rsidRPr="005D2503">
        <w:rPr>
          <w:sz w:val="20"/>
        </w:rPr>
        <w:t>esponses</w:t>
      </w:r>
      <w:r w:rsidRPr="005D2503">
        <w:rPr>
          <w:sz w:val="20"/>
        </w:rPr>
        <w:t xml:space="preserve">. </w:t>
      </w:r>
      <w:r w:rsidRPr="0032398A">
        <w:rPr>
          <w:sz w:val="20"/>
        </w:rPr>
        <w:t>If this statement is excluded</w:t>
      </w:r>
      <w:r w:rsidR="00FE38A0" w:rsidRPr="0032398A">
        <w:rPr>
          <w:sz w:val="20"/>
        </w:rPr>
        <w:t>, amended</w:t>
      </w:r>
      <w:r w:rsidRPr="0032398A">
        <w:rPr>
          <w:sz w:val="20"/>
        </w:rPr>
        <w:t xml:space="preserve"> or qualified</w:t>
      </w:r>
      <w:r w:rsidR="00FE38A0" w:rsidRPr="0032398A">
        <w:rPr>
          <w:sz w:val="20"/>
        </w:rPr>
        <w:t>,</w:t>
      </w:r>
      <w:r w:rsidRPr="0032398A">
        <w:rPr>
          <w:sz w:val="20"/>
        </w:rPr>
        <w:t xml:space="preserve"> </w:t>
      </w:r>
      <w:r w:rsidR="00FE38A0" w:rsidRPr="0032398A">
        <w:rPr>
          <w:sz w:val="20"/>
        </w:rPr>
        <w:t xml:space="preserve">the bid </w:t>
      </w:r>
      <w:r w:rsidR="001858C0">
        <w:rPr>
          <w:sz w:val="20"/>
        </w:rPr>
        <w:t xml:space="preserve">will </w:t>
      </w:r>
      <w:r w:rsidR="00FE38A0" w:rsidRPr="0032398A">
        <w:rPr>
          <w:sz w:val="20"/>
        </w:rPr>
        <w:t xml:space="preserve">be rejected. </w:t>
      </w:r>
    </w:p>
    <w:p w14:paraId="075F6533" w14:textId="57ED9EF8" w:rsidR="00EC407B" w:rsidRDefault="00EC407B" w:rsidP="00722E31">
      <w:pPr>
        <w:pStyle w:val="Textnumbered"/>
        <w:numPr>
          <w:ilvl w:val="0"/>
          <w:numId w:val="0"/>
        </w:numPr>
        <w:ind w:left="873"/>
      </w:pPr>
    </w:p>
    <w:p w14:paraId="51F882BC" w14:textId="4BA0D5B7" w:rsidR="004E0C54" w:rsidRDefault="004E0C54" w:rsidP="00722E31">
      <w:pPr>
        <w:pStyle w:val="Textnumbered"/>
        <w:numPr>
          <w:ilvl w:val="0"/>
          <w:numId w:val="0"/>
        </w:numPr>
        <w:ind w:left="873"/>
      </w:pPr>
    </w:p>
    <w:p w14:paraId="7433A73E" w14:textId="7CA3E696" w:rsidR="00C52E38" w:rsidRDefault="00C52E38" w:rsidP="00722E31">
      <w:pPr>
        <w:pStyle w:val="Textnumbered"/>
        <w:numPr>
          <w:ilvl w:val="0"/>
          <w:numId w:val="0"/>
        </w:numPr>
        <w:ind w:left="873"/>
      </w:pPr>
    </w:p>
    <w:p w14:paraId="36D20C71" w14:textId="14F68B1C" w:rsidR="00C52E38" w:rsidRDefault="00C52E38" w:rsidP="00722E31">
      <w:pPr>
        <w:pStyle w:val="Textnumbered"/>
        <w:numPr>
          <w:ilvl w:val="0"/>
          <w:numId w:val="0"/>
        </w:numPr>
        <w:ind w:left="873"/>
      </w:pPr>
    </w:p>
    <w:p w14:paraId="514366BF" w14:textId="77777777" w:rsidR="00C52E38" w:rsidRDefault="00C52E38" w:rsidP="00722E31">
      <w:pPr>
        <w:pStyle w:val="Textnumbered"/>
        <w:numPr>
          <w:ilvl w:val="0"/>
          <w:numId w:val="0"/>
        </w:numPr>
        <w:ind w:left="873"/>
      </w:pPr>
    </w:p>
    <w:p w14:paraId="1200C159" w14:textId="77777777" w:rsidR="00E4008C" w:rsidRDefault="00E4008C" w:rsidP="004E0C54">
      <w:pPr>
        <w:pStyle w:val="Heading1"/>
        <w:rPr>
          <w:sz w:val="28"/>
          <w:szCs w:val="28"/>
        </w:rPr>
      </w:pPr>
      <w:bookmarkStart w:id="25" w:name="_Toc448314150"/>
      <w:bookmarkStart w:id="26" w:name="_Toc449099557"/>
    </w:p>
    <w:p w14:paraId="482B74A0" w14:textId="12604341" w:rsidR="004E0C54" w:rsidRPr="00207D5F" w:rsidRDefault="004E0C54" w:rsidP="004E0C54">
      <w:pPr>
        <w:pStyle w:val="Heading1"/>
        <w:rPr>
          <w:sz w:val="28"/>
          <w:szCs w:val="28"/>
        </w:rPr>
      </w:pPr>
      <w:r w:rsidRPr="00207D5F">
        <w:rPr>
          <w:sz w:val="28"/>
          <w:szCs w:val="28"/>
        </w:rPr>
        <w:t>Annex 1 – Interpretation of Terms</w:t>
      </w:r>
      <w:bookmarkEnd w:id="25"/>
      <w:bookmarkEnd w:id="26"/>
    </w:p>
    <w:p w14:paraId="4625F0C5" w14:textId="78714B91" w:rsidR="004E0C54" w:rsidRPr="00574CE8" w:rsidRDefault="00574CE8" w:rsidP="004E0C54">
      <w:pPr>
        <w:pStyle w:val="ProdDocSmallspace"/>
        <w:rPr>
          <w:sz w:val="20"/>
          <w:szCs w:val="20"/>
        </w:rPr>
      </w:pPr>
      <w:r>
        <w:rPr>
          <w:sz w:val="20"/>
          <w:szCs w:val="20"/>
        </w:rPr>
        <w:t>[</w:t>
      </w:r>
      <w:r w:rsidRPr="00D67AF5">
        <w:rPr>
          <w:i/>
          <w:sz w:val="20"/>
          <w:szCs w:val="20"/>
        </w:rPr>
        <w:t xml:space="preserve">In the event of a conflict between Annex 1 and the definitions within the Part C: </w:t>
      </w:r>
      <w:r w:rsidR="004E285E">
        <w:rPr>
          <w:i/>
          <w:sz w:val="20"/>
          <w:szCs w:val="20"/>
        </w:rPr>
        <w:t>Contract</w:t>
      </w:r>
      <w:r w:rsidR="00502C99">
        <w:rPr>
          <w:i/>
          <w:sz w:val="20"/>
          <w:szCs w:val="20"/>
        </w:rPr>
        <w:t xml:space="preserve"> Terms</w:t>
      </w:r>
      <w:r w:rsidR="004E285E">
        <w:rPr>
          <w:i/>
          <w:sz w:val="20"/>
          <w:szCs w:val="20"/>
        </w:rPr>
        <w:t>, the definitions in Part C: Contract</w:t>
      </w:r>
      <w:r w:rsidR="00502C99">
        <w:rPr>
          <w:i/>
          <w:sz w:val="20"/>
          <w:szCs w:val="20"/>
        </w:rPr>
        <w:t xml:space="preserve"> Terms</w:t>
      </w:r>
      <w:r w:rsidR="004E285E">
        <w:rPr>
          <w:i/>
          <w:sz w:val="20"/>
          <w:szCs w:val="20"/>
        </w:rPr>
        <w:t xml:space="preserve"> </w:t>
      </w:r>
      <w:r w:rsidRPr="00D67AF5">
        <w:rPr>
          <w:i/>
          <w:sz w:val="20"/>
          <w:szCs w:val="20"/>
        </w:rPr>
        <w:t>shall take precedence</w:t>
      </w:r>
      <w:r>
        <w:rPr>
          <w:sz w:val="20"/>
          <w:szCs w:val="20"/>
        </w:rPr>
        <w:t>]</w:t>
      </w:r>
    </w:p>
    <w:p w14:paraId="6989B013" w14:textId="49DEA56C" w:rsidR="00574CE8" w:rsidRDefault="00574CE8" w:rsidP="004E0C54">
      <w:pPr>
        <w:pStyle w:val="ProdDocSmallspace"/>
      </w:pPr>
    </w:p>
    <w:p w14:paraId="7D7D0921" w14:textId="77777777" w:rsidR="00356D7A" w:rsidRDefault="00356D7A" w:rsidP="004E0C54">
      <w:pPr>
        <w:pStyle w:val="ProdDocSmallspace"/>
      </w:pPr>
    </w:p>
    <w:tbl>
      <w:tblPr>
        <w:tblStyle w:val="TableGrid"/>
        <w:tblW w:w="0" w:type="auto"/>
        <w:jc w:val="center"/>
        <w:tblLook w:val="04A0" w:firstRow="1" w:lastRow="0" w:firstColumn="1" w:lastColumn="0" w:noHBand="0" w:noVBand="1"/>
      </w:tblPr>
      <w:tblGrid>
        <w:gridCol w:w="2787"/>
        <w:gridCol w:w="6124"/>
      </w:tblGrid>
      <w:tr w:rsidR="004E0C54" w14:paraId="169AF7F6" w14:textId="77777777" w:rsidTr="001871AB">
        <w:trPr>
          <w:tblHeader/>
          <w:jc w:val="center"/>
        </w:trPr>
        <w:tc>
          <w:tcPr>
            <w:tcW w:w="2787" w:type="dxa"/>
            <w:shd w:val="clear" w:color="auto" w:fill="A8D08D" w:themeFill="accent6" w:themeFillTint="99"/>
          </w:tcPr>
          <w:p w14:paraId="38929CD2" w14:textId="77777777" w:rsidR="004E0C54" w:rsidRPr="004E0C54" w:rsidRDefault="004E0C54" w:rsidP="00DC17C5">
            <w:pPr>
              <w:pStyle w:val="ProcDocTableHeader"/>
              <w:jc w:val="left"/>
              <w:rPr>
                <w:sz w:val="22"/>
                <w:szCs w:val="22"/>
              </w:rPr>
            </w:pPr>
            <w:r w:rsidRPr="004E0C54">
              <w:rPr>
                <w:sz w:val="22"/>
                <w:szCs w:val="22"/>
              </w:rPr>
              <w:t>Term or Abbreviation</w:t>
            </w:r>
          </w:p>
        </w:tc>
        <w:tc>
          <w:tcPr>
            <w:tcW w:w="6124" w:type="dxa"/>
            <w:shd w:val="clear" w:color="auto" w:fill="A8D08D" w:themeFill="accent6" w:themeFillTint="99"/>
          </w:tcPr>
          <w:p w14:paraId="6B96E34D" w14:textId="77777777" w:rsidR="004E0C54" w:rsidRPr="004E0C54" w:rsidRDefault="004E0C54" w:rsidP="00DC17C5">
            <w:pPr>
              <w:pStyle w:val="ProcDocTableHeader"/>
              <w:jc w:val="left"/>
              <w:rPr>
                <w:sz w:val="22"/>
                <w:szCs w:val="22"/>
              </w:rPr>
            </w:pPr>
            <w:r w:rsidRPr="004E0C54">
              <w:rPr>
                <w:sz w:val="22"/>
                <w:szCs w:val="22"/>
              </w:rPr>
              <w:t>Definition</w:t>
            </w:r>
          </w:p>
        </w:tc>
      </w:tr>
      <w:tr w:rsidR="004E0C54" w14:paraId="5E8BE08A" w14:textId="77777777" w:rsidTr="00FF5D18">
        <w:trPr>
          <w:cantSplit/>
          <w:jc w:val="center"/>
        </w:trPr>
        <w:tc>
          <w:tcPr>
            <w:tcW w:w="2787" w:type="dxa"/>
          </w:tcPr>
          <w:p w14:paraId="52275CED" w14:textId="5B34ADFF" w:rsidR="004E0C54" w:rsidRPr="004E0C54" w:rsidRDefault="003C0A42" w:rsidP="00DC17C5">
            <w:pPr>
              <w:pStyle w:val="ProcDocTableText"/>
              <w:rPr>
                <w:sz w:val="22"/>
                <w:szCs w:val="22"/>
              </w:rPr>
            </w:pPr>
            <w:r>
              <w:rPr>
                <w:sz w:val="22"/>
                <w:szCs w:val="22"/>
              </w:rPr>
              <w:t>Authority</w:t>
            </w:r>
          </w:p>
        </w:tc>
        <w:tc>
          <w:tcPr>
            <w:tcW w:w="6124" w:type="dxa"/>
          </w:tcPr>
          <w:p w14:paraId="4B24D1A7" w14:textId="40B8212E" w:rsidR="004E0C54" w:rsidRPr="004E0C54" w:rsidRDefault="009C4587" w:rsidP="00DC17C5">
            <w:pPr>
              <w:pStyle w:val="ProcDocTableText"/>
              <w:rPr>
                <w:sz w:val="22"/>
                <w:szCs w:val="22"/>
              </w:rPr>
            </w:pPr>
            <w:r>
              <w:rPr>
                <w:sz w:val="22"/>
                <w:szCs w:val="22"/>
              </w:rPr>
              <w:t>means the</w:t>
            </w:r>
            <w:r w:rsidR="003C0A42">
              <w:rPr>
                <w:sz w:val="22"/>
                <w:szCs w:val="22"/>
              </w:rPr>
              <w:t xml:space="preserve"> Single Sourcing Regulat</w:t>
            </w:r>
            <w:r w:rsidR="00542624">
              <w:rPr>
                <w:sz w:val="22"/>
                <w:szCs w:val="22"/>
              </w:rPr>
              <w:t>ions</w:t>
            </w:r>
            <w:r w:rsidR="003C0A42">
              <w:rPr>
                <w:sz w:val="22"/>
                <w:szCs w:val="22"/>
              </w:rPr>
              <w:t xml:space="preserve"> Office (SSRO);</w:t>
            </w:r>
          </w:p>
        </w:tc>
      </w:tr>
      <w:tr w:rsidR="00872132" w14:paraId="3E8A6573" w14:textId="77777777" w:rsidTr="00FF5D18">
        <w:trPr>
          <w:cantSplit/>
          <w:jc w:val="center"/>
        </w:trPr>
        <w:tc>
          <w:tcPr>
            <w:tcW w:w="2787" w:type="dxa"/>
          </w:tcPr>
          <w:p w14:paraId="5607D697" w14:textId="45920F23" w:rsidR="00872132" w:rsidRDefault="00872132" w:rsidP="00DC17C5">
            <w:pPr>
              <w:pStyle w:val="ProcDocTableText"/>
              <w:rPr>
                <w:sz w:val="22"/>
                <w:szCs w:val="22"/>
              </w:rPr>
            </w:pPr>
            <w:r>
              <w:rPr>
                <w:sz w:val="22"/>
                <w:szCs w:val="22"/>
              </w:rPr>
              <w:t>Authority Requirements</w:t>
            </w:r>
          </w:p>
        </w:tc>
        <w:tc>
          <w:tcPr>
            <w:tcW w:w="6124" w:type="dxa"/>
          </w:tcPr>
          <w:p w14:paraId="05C05505" w14:textId="5F4DE709" w:rsidR="00872132" w:rsidRDefault="00D71922" w:rsidP="00DC17C5">
            <w:pPr>
              <w:pStyle w:val="ProcDocTableText"/>
              <w:rPr>
                <w:sz w:val="22"/>
                <w:szCs w:val="22"/>
              </w:rPr>
            </w:pPr>
            <w:r>
              <w:rPr>
                <w:sz w:val="22"/>
                <w:szCs w:val="22"/>
              </w:rPr>
              <w:t>m</w:t>
            </w:r>
            <w:r w:rsidR="00872132">
              <w:rPr>
                <w:sz w:val="22"/>
                <w:szCs w:val="22"/>
              </w:rPr>
              <w:t xml:space="preserve">eans </w:t>
            </w:r>
            <w:r w:rsidR="00F90C2F">
              <w:rPr>
                <w:sz w:val="22"/>
                <w:szCs w:val="22"/>
              </w:rPr>
              <w:t>the key and additional deliverables in the specification of service requirements</w:t>
            </w:r>
            <w:r w:rsidR="00CA6088">
              <w:rPr>
                <w:sz w:val="22"/>
                <w:szCs w:val="22"/>
              </w:rPr>
              <w:t>; Part C;</w:t>
            </w:r>
            <w:r w:rsidR="00F90C2F">
              <w:rPr>
                <w:sz w:val="22"/>
                <w:szCs w:val="22"/>
              </w:rPr>
              <w:t xml:space="preserve"> </w:t>
            </w:r>
          </w:p>
        </w:tc>
      </w:tr>
      <w:tr w:rsidR="00542624" w14:paraId="66E094E8" w14:textId="77777777" w:rsidTr="00FF5D18">
        <w:trPr>
          <w:cantSplit/>
          <w:jc w:val="center"/>
        </w:trPr>
        <w:tc>
          <w:tcPr>
            <w:tcW w:w="2787" w:type="dxa"/>
          </w:tcPr>
          <w:p w14:paraId="1F6620E5" w14:textId="2F1BC95E" w:rsidR="00542624" w:rsidRPr="004E0C54" w:rsidRDefault="00542624" w:rsidP="00DC17C5">
            <w:pPr>
              <w:pStyle w:val="ProcDocTableText"/>
              <w:rPr>
                <w:sz w:val="22"/>
                <w:szCs w:val="22"/>
              </w:rPr>
            </w:pPr>
            <w:r>
              <w:rPr>
                <w:sz w:val="22"/>
                <w:szCs w:val="22"/>
              </w:rPr>
              <w:t>Bidder</w:t>
            </w:r>
          </w:p>
        </w:tc>
        <w:tc>
          <w:tcPr>
            <w:tcW w:w="6124" w:type="dxa"/>
          </w:tcPr>
          <w:p w14:paraId="2C08C0FE" w14:textId="1031A105" w:rsidR="00542624" w:rsidRPr="004E0C54" w:rsidRDefault="00542624" w:rsidP="00DC17C5">
            <w:pPr>
              <w:pStyle w:val="ProcDocTableText"/>
              <w:rPr>
                <w:sz w:val="22"/>
                <w:szCs w:val="22"/>
              </w:rPr>
            </w:pPr>
            <w:r w:rsidRPr="004E0C54">
              <w:rPr>
                <w:sz w:val="22"/>
                <w:szCs w:val="22"/>
              </w:rPr>
              <w:t>a legal entity respond</w:t>
            </w:r>
            <w:r>
              <w:rPr>
                <w:sz w:val="22"/>
                <w:szCs w:val="22"/>
              </w:rPr>
              <w:t>ing</w:t>
            </w:r>
            <w:r w:rsidRPr="004E0C54">
              <w:rPr>
                <w:sz w:val="22"/>
                <w:szCs w:val="22"/>
              </w:rPr>
              <w:t xml:space="preserve"> to this IT</w:t>
            </w:r>
            <w:r>
              <w:rPr>
                <w:sz w:val="22"/>
                <w:szCs w:val="22"/>
              </w:rPr>
              <w:t>T;</w:t>
            </w:r>
          </w:p>
        </w:tc>
      </w:tr>
      <w:tr w:rsidR="00542624" w14:paraId="1D130429" w14:textId="77777777" w:rsidTr="00FF5D18">
        <w:trPr>
          <w:cantSplit/>
          <w:jc w:val="center"/>
        </w:trPr>
        <w:tc>
          <w:tcPr>
            <w:tcW w:w="2787" w:type="dxa"/>
          </w:tcPr>
          <w:p w14:paraId="2F685896" w14:textId="0AE05693" w:rsidR="00542624" w:rsidRPr="004E0C54" w:rsidRDefault="00542624" w:rsidP="00DC17C5">
            <w:pPr>
              <w:pStyle w:val="ProcDocTableText"/>
              <w:rPr>
                <w:sz w:val="22"/>
                <w:szCs w:val="22"/>
              </w:rPr>
            </w:pPr>
            <w:r>
              <w:rPr>
                <w:sz w:val="22"/>
                <w:szCs w:val="22"/>
              </w:rPr>
              <w:t>Commencement date</w:t>
            </w:r>
          </w:p>
        </w:tc>
        <w:tc>
          <w:tcPr>
            <w:tcW w:w="6124" w:type="dxa"/>
          </w:tcPr>
          <w:p w14:paraId="511B3D7F" w14:textId="2D6D044B" w:rsidR="00542624" w:rsidRPr="004E0C54" w:rsidRDefault="00AE225D" w:rsidP="00DC17C5">
            <w:pPr>
              <w:pStyle w:val="ProcDocTableText"/>
              <w:rPr>
                <w:sz w:val="22"/>
                <w:szCs w:val="22"/>
              </w:rPr>
            </w:pPr>
            <w:r>
              <w:rPr>
                <w:sz w:val="22"/>
                <w:szCs w:val="22"/>
              </w:rPr>
              <w:t>h</w:t>
            </w:r>
            <w:r w:rsidR="00542624">
              <w:rPr>
                <w:sz w:val="22"/>
                <w:szCs w:val="22"/>
              </w:rPr>
              <w:t>as the same meaning given to it under the Contract;</w:t>
            </w:r>
          </w:p>
        </w:tc>
      </w:tr>
      <w:tr w:rsidR="004E0C54" w14:paraId="7994612B" w14:textId="77777777" w:rsidTr="00FF5D18">
        <w:trPr>
          <w:cantSplit/>
          <w:jc w:val="center"/>
        </w:trPr>
        <w:tc>
          <w:tcPr>
            <w:tcW w:w="2787" w:type="dxa"/>
          </w:tcPr>
          <w:p w14:paraId="44FC138E" w14:textId="5713FAAC" w:rsidR="004E0C54" w:rsidRPr="004E0C54" w:rsidRDefault="004E0C54" w:rsidP="00DC17C5">
            <w:pPr>
              <w:pStyle w:val="ProcDocTableText"/>
              <w:rPr>
                <w:sz w:val="22"/>
                <w:szCs w:val="22"/>
              </w:rPr>
            </w:pPr>
            <w:r w:rsidRPr="004E0C54">
              <w:rPr>
                <w:sz w:val="22"/>
                <w:szCs w:val="22"/>
              </w:rPr>
              <w:t>C</w:t>
            </w:r>
            <w:r w:rsidR="003C0A42">
              <w:rPr>
                <w:sz w:val="22"/>
                <w:szCs w:val="22"/>
              </w:rPr>
              <w:t>ontractor</w:t>
            </w:r>
          </w:p>
        </w:tc>
        <w:tc>
          <w:tcPr>
            <w:tcW w:w="6124" w:type="dxa"/>
          </w:tcPr>
          <w:p w14:paraId="15871098" w14:textId="751C8CCC" w:rsidR="004E0C54" w:rsidRPr="004E0C54" w:rsidRDefault="009C4587" w:rsidP="00DC17C5">
            <w:pPr>
              <w:pStyle w:val="ProcDocTableText"/>
              <w:rPr>
                <w:sz w:val="22"/>
                <w:szCs w:val="22"/>
              </w:rPr>
            </w:pPr>
            <w:r>
              <w:rPr>
                <w:sz w:val="22"/>
                <w:szCs w:val="22"/>
              </w:rPr>
              <w:t xml:space="preserve">means the </w:t>
            </w:r>
            <w:r w:rsidR="003C0A42">
              <w:rPr>
                <w:sz w:val="22"/>
                <w:szCs w:val="22"/>
              </w:rPr>
              <w:t xml:space="preserve">successful </w:t>
            </w:r>
            <w:r w:rsidR="00DA5DF6">
              <w:rPr>
                <w:sz w:val="22"/>
                <w:szCs w:val="22"/>
              </w:rPr>
              <w:t>B</w:t>
            </w:r>
            <w:r w:rsidR="003C0A42">
              <w:rPr>
                <w:sz w:val="22"/>
                <w:szCs w:val="22"/>
              </w:rPr>
              <w:t>idder</w:t>
            </w:r>
            <w:r>
              <w:rPr>
                <w:sz w:val="22"/>
                <w:szCs w:val="22"/>
              </w:rPr>
              <w:t xml:space="preserve"> who is awarded a contract</w:t>
            </w:r>
            <w:r w:rsidR="003C0A42">
              <w:rPr>
                <w:sz w:val="22"/>
                <w:szCs w:val="22"/>
              </w:rPr>
              <w:t>;</w:t>
            </w:r>
          </w:p>
        </w:tc>
      </w:tr>
      <w:tr w:rsidR="00406373" w:rsidRPr="004E0C54" w14:paraId="7112CE9E" w14:textId="77777777" w:rsidTr="00076EC0">
        <w:trPr>
          <w:cantSplit/>
          <w:jc w:val="center"/>
        </w:trPr>
        <w:tc>
          <w:tcPr>
            <w:tcW w:w="2787" w:type="dxa"/>
          </w:tcPr>
          <w:p w14:paraId="00540410" w14:textId="14A2A600" w:rsidR="00406373" w:rsidRPr="004E0C54" w:rsidRDefault="00406373" w:rsidP="00406373">
            <w:pPr>
              <w:pStyle w:val="ProcDocTableText"/>
              <w:rPr>
                <w:sz w:val="22"/>
                <w:szCs w:val="22"/>
              </w:rPr>
            </w:pPr>
            <w:r w:rsidRPr="004E0C54">
              <w:rPr>
                <w:sz w:val="22"/>
                <w:szCs w:val="22"/>
              </w:rPr>
              <w:t>Contract</w:t>
            </w:r>
          </w:p>
        </w:tc>
        <w:tc>
          <w:tcPr>
            <w:tcW w:w="6124" w:type="dxa"/>
          </w:tcPr>
          <w:p w14:paraId="322C85B9" w14:textId="4A4A8C95" w:rsidR="00406373" w:rsidRPr="004E0C54" w:rsidRDefault="00406373" w:rsidP="00406373">
            <w:pPr>
              <w:pStyle w:val="ProcDocTableText"/>
              <w:rPr>
                <w:sz w:val="22"/>
                <w:szCs w:val="22"/>
              </w:rPr>
            </w:pPr>
            <w:r w:rsidRPr="004E0C54">
              <w:rPr>
                <w:sz w:val="22"/>
                <w:szCs w:val="22"/>
              </w:rPr>
              <w:t xml:space="preserve">the </w:t>
            </w:r>
            <w:r w:rsidR="009C4587">
              <w:rPr>
                <w:sz w:val="22"/>
                <w:szCs w:val="22"/>
              </w:rPr>
              <w:t xml:space="preserve">contract awarded to the Successful Bidder in the form </w:t>
            </w:r>
            <w:r w:rsidR="00B7263E">
              <w:rPr>
                <w:sz w:val="22"/>
                <w:szCs w:val="22"/>
              </w:rPr>
              <w:t>set out at Part C</w:t>
            </w:r>
            <w:r>
              <w:rPr>
                <w:sz w:val="22"/>
                <w:szCs w:val="22"/>
              </w:rPr>
              <w:t>;</w:t>
            </w:r>
            <w:r w:rsidRPr="004E0C54">
              <w:rPr>
                <w:sz w:val="22"/>
                <w:szCs w:val="22"/>
              </w:rPr>
              <w:t xml:space="preserve"> </w:t>
            </w:r>
          </w:p>
        </w:tc>
      </w:tr>
      <w:tr w:rsidR="00406373" w14:paraId="0AEF6E2C" w14:textId="77777777" w:rsidTr="00FF5D18">
        <w:trPr>
          <w:cantSplit/>
          <w:jc w:val="center"/>
        </w:trPr>
        <w:tc>
          <w:tcPr>
            <w:tcW w:w="2787" w:type="dxa"/>
          </w:tcPr>
          <w:p w14:paraId="1282B0F0" w14:textId="29001A14" w:rsidR="00406373" w:rsidRPr="004E0C54" w:rsidRDefault="00406373" w:rsidP="00406373">
            <w:pPr>
              <w:pStyle w:val="ProcDocTableText"/>
              <w:rPr>
                <w:sz w:val="22"/>
                <w:szCs w:val="22"/>
              </w:rPr>
            </w:pPr>
            <w:r w:rsidRPr="004E0C54">
              <w:rPr>
                <w:sz w:val="22"/>
                <w:szCs w:val="22"/>
              </w:rPr>
              <w:t>Contract</w:t>
            </w:r>
          </w:p>
        </w:tc>
        <w:tc>
          <w:tcPr>
            <w:tcW w:w="6124" w:type="dxa"/>
          </w:tcPr>
          <w:p w14:paraId="3ACAA381" w14:textId="03F544F7" w:rsidR="00406373" w:rsidRPr="004E0C54" w:rsidRDefault="00502C99" w:rsidP="00406373">
            <w:pPr>
              <w:pStyle w:val="ProcDocTableText"/>
              <w:rPr>
                <w:sz w:val="22"/>
                <w:szCs w:val="22"/>
              </w:rPr>
            </w:pPr>
            <w:r>
              <w:rPr>
                <w:sz w:val="22"/>
                <w:szCs w:val="22"/>
              </w:rPr>
              <w:t>The document titled “</w:t>
            </w:r>
            <w:r w:rsidR="00406373" w:rsidRPr="004E0C54">
              <w:rPr>
                <w:sz w:val="22"/>
                <w:szCs w:val="22"/>
              </w:rPr>
              <w:t>Part C</w:t>
            </w:r>
            <w:r>
              <w:rPr>
                <w:sz w:val="22"/>
                <w:szCs w:val="22"/>
              </w:rPr>
              <w:t>: Contract Terms”</w:t>
            </w:r>
            <w:r w:rsidR="00406373" w:rsidRPr="004E0C54">
              <w:rPr>
                <w:sz w:val="22"/>
                <w:szCs w:val="22"/>
              </w:rPr>
              <w:t xml:space="preserve"> accompanying the IT</w:t>
            </w:r>
            <w:r w:rsidR="00406373">
              <w:rPr>
                <w:sz w:val="22"/>
                <w:szCs w:val="22"/>
              </w:rPr>
              <w:t>T</w:t>
            </w:r>
            <w:r w:rsidR="00406373" w:rsidRPr="004E0C54">
              <w:rPr>
                <w:sz w:val="22"/>
                <w:szCs w:val="22"/>
              </w:rPr>
              <w:t xml:space="preserve">; </w:t>
            </w:r>
          </w:p>
        </w:tc>
      </w:tr>
      <w:tr w:rsidR="00406373" w14:paraId="473D0749" w14:textId="77777777" w:rsidTr="00FF5D18">
        <w:trPr>
          <w:cantSplit/>
          <w:jc w:val="center"/>
        </w:trPr>
        <w:tc>
          <w:tcPr>
            <w:tcW w:w="2787" w:type="dxa"/>
          </w:tcPr>
          <w:p w14:paraId="0BE46333" w14:textId="77777777" w:rsidR="00406373" w:rsidRPr="004E0C54" w:rsidRDefault="00406373" w:rsidP="00406373">
            <w:pPr>
              <w:pStyle w:val="ProcDocTableText"/>
              <w:rPr>
                <w:sz w:val="22"/>
                <w:szCs w:val="22"/>
              </w:rPr>
            </w:pPr>
            <w:r w:rsidRPr="004E0C54">
              <w:rPr>
                <w:sz w:val="22"/>
                <w:szCs w:val="22"/>
              </w:rPr>
              <w:t>Evaluation Framework</w:t>
            </w:r>
          </w:p>
        </w:tc>
        <w:tc>
          <w:tcPr>
            <w:tcW w:w="6124" w:type="dxa"/>
          </w:tcPr>
          <w:p w14:paraId="53BE512D" w14:textId="1AAD9CC7" w:rsidR="00406373" w:rsidRPr="004E0C54" w:rsidRDefault="00406373" w:rsidP="00406373">
            <w:pPr>
              <w:pStyle w:val="ProcDocTableText"/>
              <w:rPr>
                <w:sz w:val="22"/>
                <w:szCs w:val="22"/>
              </w:rPr>
            </w:pPr>
            <w:r w:rsidRPr="004E0C54">
              <w:rPr>
                <w:sz w:val="22"/>
                <w:szCs w:val="22"/>
              </w:rPr>
              <w:t>Part B</w:t>
            </w:r>
            <w:r w:rsidR="000166AC">
              <w:rPr>
                <w:sz w:val="22"/>
                <w:szCs w:val="22"/>
              </w:rPr>
              <w:t>:</w:t>
            </w:r>
            <w:r w:rsidRPr="004E0C54">
              <w:rPr>
                <w:sz w:val="22"/>
                <w:szCs w:val="22"/>
              </w:rPr>
              <w:t xml:space="preserve"> Evaluation Framework of this IT</w:t>
            </w:r>
            <w:r w:rsidR="00CD1B56">
              <w:rPr>
                <w:sz w:val="22"/>
                <w:szCs w:val="22"/>
              </w:rPr>
              <w:t>T</w:t>
            </w:r>
          </w:p>
        </w:tc>
      </w:tr>
      <w:tr w:rsidR="00574CE8" w14:paraId="65BEB0C0" w14:textId="77777777" w:rsidTr="00FF5D18">
        <w:trPr>
          <w:cantSplit/>
          <w:jc w:val="center"/>
        </w:trPr>
        <w:tc>
          <w:tcPr>
            <w:tcW w:w="2787" w:type="dxa"/>
          </w:tcPr>
          <w:p w14:paraId="5CA74246" w14:textId="5DF5BD8E" w:rsidR="00574CE8" w:rsidRPr="004E0C54" w:rsidRDefault="00574CE8" w:rsidP="00406373">
            <w:pPr>
              <w:pStyle w:val="ProcDocTableText"/>
              <w:rPr>
                <w:sz w:val="22"/>
                <w:szCs w:val="22"/>
              </w:rPr>
            </w:pPr>
            <w:r>
              <w:rPr>
                <w:sz w:val="22"/>
                <w:szCs w:val="22"/>
              </w:rPr>
              <w:t>Implementation Services</w:t>
            </w:r>
          </w:p>
        </w:tc>
        <w:tc>
          <w:tcPr>
            <w:tcW w:w="6124" w:type="dxa"/>
          </w:tcPr>
          <w:p w14:paraId="17A666B3" w14:textId="5054FD42" w:rsidR="00574CE8" w:rsidRPr="004E0C54" w:rsidRDefault="00FD2178" w:rsidP="00406373">
            <w:pPr>
              <w:pStyle w:val="ProcDocTableText"/>
              <w:rPr>
                <w:sz w:val="22"/>
                <w:szCs w:val="22"/>
              </w:rPr>
            </w:pPr>
            <w:r>
              <w:rPr>
                <w:sz w:val="22"/>
                <w:szCs w:val="22"/>
              </w:rPr>
              <w:t>Refers to Contractor actions in deploying the facilities and training in preparation for service delivery;</w:t>
            </w:r>
          </w:p>
        </w:tc>
      </w:tr>
      <w:tr w:rsidR="00406373" w14:paraId="5CA241CD" w14:textId="77777777" w:rsidTr="00FF5D18">
        <w:trPr>
          <w:cantSplit/>
          <w:jc w:val="center"/>
        </w:trPr>
        <w:tc>
          <w:tcPr>
            <w:tcW w:w="2787" w:type="dxa"/>
          </w:tcPr>
          <w:p w14:paraId="42EA93FA" w14:textId="77777777" w:rsidR="00406373" w:rsidRPr="004E0C54" w:rsidRDefault="00406373" w:rsidP="00406373">
            <w:pPr>
              <w:pStyle w:val="ProcDocTableText"/>
              <w:rPr>
                <w:sz w:val="22"/>
                <w:szCs w:val="22"/>
              </w:rPr>
            </w:pPr>
            <w:r w:rsidRPr="004E0C54">
              <w:rPr>
                <w:sz w:val="22"/>
                <w:szCs w:val="22"/>
              </w:rPr>
              <w:t>Services</w:t>
            </w:r>
          </w:p>
        </w:tc>
        <w:tc>
          <w:tcPr>
            <w:tcW w:w="6124" w:type="dxa"/>
          </w:tcPr>
          <w:p w14:paraId="3C3BC931" w14:textId="07429D22" w:rsidR="00406373" w:rsidRPr="004E0C54" w:rsidRDefault="00406373" w:rsidP="00406373">
            <w:pPr>
              <w:pStyle w:val="ProcDocTableText"/>
              <w:rPr>
                <w:sz w:val="22"/>
                <w:szCs w:val="22"/>
              </w:rPr>
            </w:pPr>
            <w:r w:rsidRPr="004E0C54">
              <w:rPr>
                <w:sz w:val="22"/>
                <w:szCs w:val="22"/>
              </w:rPr>
              <w:t xml:space="preserve">has the meaning given to it in </w:t>
            </w:r>
            <w:r w:rsidR="00234AE0">
              <w:rPr>
                <w:sz w:val="22"/>
                <w:szCs w:val="22"/>
              </w:rPr>
              <w:t>clause</w:t>
            </w:r>
            <w:r w:rsidR="00234AE0" w:rsidRPr="004E0C54">
              <w:rPr>
                <w:sz w:val="22"/>
                <w:szCs w:val="22"/>
              </w:rPr>
              <w:t xml:space="preserve"> </w:t>
            </w:r>
            <w:r w:rsidRPr="004E0C54">
              <w:rPr>
                <w:sz w:val="22"/>
                <w:szCs w:val="22"/>
              </w:rPr>
              <w:t>1 (Definitions) of the Contract</w:t>
            </w:r>
            <w:r w:rsidR="004E5075">
              <w:rPr>
                <w:sz w:val="22"/>
                <w:szCs w:val="22"/>
              </w:rPr>
              <w:t>.</w:t>
            </w:r>
          </w:p>
        </w:tc>
      </w:tr>
      <w:tr w:rsidR="000C6270" w14:paraId="1F4B5384" w14:textId="77777777" w:rsidTr="00FF5D18">
        <w:trPr>
          <w:cantSplit/>
          <w:jc w:val="center"/>
        </w:trPr>
        <w:tc>
          <w:tcPr>
            <w:tcW w:w="2787" w:type="dxa"/>
          </w:tcPr>
          <w:p w14:paraId="2FF95DE5" w14:textId="2DC320DD" w:rsidR="000C6270" w:rsidRPr="004E0C54" w:rsidRDefault="000C6270" w:rsidP="00406373">
            <w:pPr>
              <w:pStyle w:val="ProcDocTableText"/>
              <w:rPr>
                <w:sz w:val="22"/>
                <w:szCs w:val="22"/>
              </w:rPr>
            </w:pPr>
            <w:r>
              <w:rPr>
                <w:sz w:val="22"/>
                <w:szCs w:val="22"/>
              </w:rPr>
              <w:t>Specification</w:t>
            </w:r>
          </w:p>
        </w:tc>
        <w:tc>
          <w:tcPr>
            <w:tcW w:w="6124" w:type="dxa"/>
          </w:tcPr>
          <w:p w14:paraId="0C93DB28" w14:textId="51149F36" w:rsidR="000C6270" w:rsidRPr="004E0C54" w:rsidRDefault="000C6270" w:rsidP="00406373">
            <w:pPr>
              <w:pStyle w:val="ProcDocTableText"/>
              <w:rPr>
                <w:sz w:val="22"/>
                <w:szCs w:val="22"/>
              </w:rPr>
            </w:pPr>
            <w:r>
              <w:rPr>
                <w:sz w:val="22"/>
                <w:szCs w:val="22"/>
              </w:rPr>
              <w:t>The Authority’s requirements for the Services, as set out in Schedule 4 of the Contract (Part C)</w:t>
            </w:r>
          </w:p>
        </w:tc>
      </w:tr>
      <w:tr w:rsidR="000C6270" w14:paraId="76D1C691" w14:textId="77777777" w:rsidTr="00FF5D18">
        <w:trPr>
          <w:cantSplit/>
          <w:jc w:val="center"/>
        </w:trPr>
        <w:tc>
          <w:tcPr>
            <w:tcW w:w="2787" w:type="dxa"/>
          </w:tcPr>
          <w:p w14:paraId="511016E7" w14:textId="11B22512" w:rsidR="000C6270" w:rsidRPr="004E0C54" w:rsidRDefault="000C6270" w:rsidP="000C6270">
            <w:pPr>
              <w:pStyle w:val="ProcDocTableText"/>
              <w:rPr>
                <w:sz w:val="22"/>
                <w:szCs w:val="22"/>
              </w:rPr>
            </w:pPr>
            <w:r w:rsidRPr="004E0C54">
              <w:rPr>
                <w:sz w:val="22"/>
                <w:szCs w:val="22"/>
              </w:rPr>
              <w:t>Tender Response</w:t>
            </w:r>
            <w:r w:rsidRPr="004E0C54">
              <w:rPr>
                <w:sz w:val="22"/>
                <w:szCs w:val="22"/>
              </w:rPr>
              <w:fldChar w:fldCharType="begin"/>
            </w:r>
            <w:r w:rsidRPr="004E0C54">
              <w:rPr>
                <w:sz w:val="22"/>
                <w:szCs w:val="22"/>
              </w:rPr>
              <w:instrText xml:space="preserve"> XE “Response” </w:instrText>
            </w:r>
            <w:r w:rsidRPr="004E0C54">
              <w:rPr>
                <w:sz w:val="22"/>
                <w:szCs w:val="22"/>
              </w:rPr>
              <w:fldChar w:fldCharType="end"/>
            </w:r>
          </w:p>
        </w:tc>
        <w:tc>
          <w:tcPr>
            <w:tcW w:w="6124" w:type="dxa"/>
          </w:tcPr>
          <w:p w14:paraId="714B74EE" w14:textId="7A44D8BC" w:rsidR="000C6270" w:rsidRPr="004E0C54" w:rsidRDefault="000C6270" w:rsidP="000C6270">
            <w:pPr>
              <w:pStyle w:val="ProcDocTableText"/>
              <w:rPr>
                <w:sz w:val="22"/>
                <w:szCs w:val="22"/>
              </w:rPr>
            </w:pPr>
            <w:r w:rsidRPr="005100F2">
              <w:rPr>
                <w:sz w:val="22"/>
                <w:szCs w:val="22"/>
              </w:rPr>
              <w:t xml:space="preserve">a Bidder’s </w:t>
            </w:r>
            <w:r>
              <w:rPr>
                <w:sz w:val="22"/>
                <w:szCs w:val="22"/>
              </w:rPr>
              <w:t>proposed</w:t>
            </w:r>
            <w:r w:rsidRPr="005100F2">
              <w:rPr>
                <w:sz w:val="22"/>
                <w:szCs w:val="22"/>
              </w:rPr>
              <w:t xml:space="preserve"> </w:t>
            </w:r>
            <w:r>
              <w:rPr>
                <w:sz w:val="22"/>
                <w:szCs w:val="22"/>
              </w:rPr>
              <w:t>s</w:t>
            </w:r>
            <w:r w:rsidRPr="005100F2">
              <w:rPr>
                <w:sz w:val="22"/>
                <w:szCs w:val="22"/>
              </w:rPr>
              <w:t>olution provided in response to I</w:t>
            </w:r>
            <w:r>
              <w:rPr>
                <w:sz w:val="22"/>
                <w:szCs w:val="22"/>
              </w:rPr>
              <w:t>TT;</w:t>
            </w:r>
            <w:r w:rsidRPr="005100F2">
              <w:rPr>
                <w:sz w:val="22"/>
                <w:szCs w:val="22"/>
              </w:rPr>
              <w:t xml:space="preserve"> </w:t>
            </w:r>
          </w:p>
        </w:tc>
      </w:tr>
    </w:tbl>
    <w:p w14:paraId="5056132A" w14:textId="77777777" w:rsidR="004E0C54" w:rsidRPr="00D01BCC" w:rsidRDefault="004E0C54" w:rsidP="00722E31">
      <w:pPr>
        <w:pStyle w:val="Textnumbered"/>
        <w:numPr>
          <w:ilvl w:val="0"/>
          <w:numId w:val="0"/>
        </w:numPr>
        <w:ind w:left="873"/>
      </w:pPr>
    </w:p>
    <w:sectPr w:rsidR="004E0C54" w:rsidRPr="00D01BCC" w:rsidSect="004E75D9">
      <w:headerReference w:type="even" r:id="rId15"/>
      <w:headerReference w:type="default" r:id="rId16"/>
      <w:footerReference w:type="even" r:id="rId17"/>
      <w:footerReference w:type="defaul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0852A" w14:textId="77777777" w:rsidR="001B5C56" w:rsidRDefault="001B5C56">
      <w:r>
        <w:separator/>
      </w:r>
    </w:p>
  </w:endnote>
  <w:endnote w:type="continuationSeparator" w:id="0">
    <w:p w14:paraId="37DDEA0B" w14:textId="77777777" w:rsidR="001B5C56" w:rsidRDefault="001B5C56">
      <w:r>
        <w:continuationSeparator/>
      </w:r>
    </w:p>
  </w:endnote>
  <w:endnote w:type="continuationNotice" w:id="1">
    <w:p w14:paraId="5D4CF74E" w14:textId="77777777" w:rsidR="001B5C56" w:rsidRDefault="001B5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735888"/>
      <w:docPartObj>
        <w:docPartGallery w:val="Page Numbers (Bottom of Page)"/>
        <w:docPartUnique/>
      </w:docPartObj>
    </w:sdtPr>
    <w:sdtEndPr/>
    <w:sdtContent>
      <w:sdt>
        <w:sdtPr>
          <w:id w:val="-1423258811"/>
          <w:docPartObj>
            <w:docPartGallery w:val="Page Numbers (Top of Page)"/>
            <w:docPartUnique/>
          </w:docPartObj>
        </w:sdtPr>
        <w:sdtEndPr/>
        <w:sdtContent>
          <w:p w14:paraId="3BA53D13" w14:textId="77777777" w:rsidR="001B5C56" w:rsidRPr="00545ABA" w:rsidRDefault="001B5C5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BE83DBE" w14:textId="67EF7606" w:rsidR="001B5C56" w:rsidRDefault="001B5C56" w:rsidP="00071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153142"/>
      <w:docPartObj>
        <w:docPartGallery w:val="Page Numbers (Bottom of Page)"/>
        <w:docPartUnique/>
      </w:docPartObj>
    </w:sdtPr>
    <w:sdtEndPr/>
    <w:sdtContent>
      <w:sdt>
        <w:sdtPr>
          <w:id w:val="-544443968"/>
          <w:docPartObj>
            <w:docPartGallery w:val="Page Numbers (Top of Page)"/>
            <w:docPartUnique/>
          </w:docPartObj>
        </w:sdtPr>
        <w:sdtEndPr/>
        <w:sdtContent>
          <w:p w14:paraId="0D1F5333" w14:textId="77777777" w:rsidR="001B5C56" w:rsidRPr="00545ABA" w:rsidRDefault="001B5C5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1A7BD8F4" w14:textId="3D577A3F" w:rsidR="001B5C56" w:rsidRDefault="001B5C56" w:rsidP="00980553">
    <w:pPr>
      <w:pStyle w:val="Footer"/>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666723FC" w14:textId="77777777" w:rsidR="001B5C56" w:rsidRPr="00545ABA" w:rsidRDefault="001B5C5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1195629" w14:textId="2FC4F484" w:rsidR="001B5C56" w:rsidRDefault="001B5C56" w:rsidP="00C23E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5DCCF" w14:textId="77777777" w:rsidR="001B5C56" w:rsidRDefault="001B5C56">
      <w:r>
        <w:separator/>
      </w:r>
    </w:p>
  </w:footnote>
  <w:footnote w:type="continuationSeparator" w:id="0">
    <w:p w14:paraId="5DBBC7C5" w14:textId="77777777" w:rsidR="001B5C56" w:rsidRDefault="001B5C56">
      <w:r>
        <w:continuationSeparator/>
      </w:r>
    </w:p>
  </w:footnote>
  <w:footnote w:type="continuationNotice" w:id="1">
    <w:p w14:paraId="765FB02D" w14:textId="77777777" w:rsidR="001B5C56" w:rsidRDefault="001B5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2192" w14:textId="68ACBA08" w:rsidR="001B5C56" w:rsidRPr="007C7503" w:rsidRDefault="001B5C56" w:rsidP="00980553">
    <w:pPr>
      <w:pStyle w:val="Header"/>
      <w:rPr>
        <w:sz w:val="22"/>
        <w:szCs w:val="22"/>
      </w:rPr>
    </w:pPr>
    <w:bookmarkStart w:id="27" w:name="_Hlk5819441"/>
    <w:bookmarkStart w:id="28" w:name="_Hlk5819442"/>
    <w:bookmarkStart w:id="29" w:name="_Hlk5819443"/>
    <w:bookmarkStart w:id="30" w:name="_Hlk5819444"/>
    <w:r w:rsidRPr="007C7503">
      <w:rPr>
        <w:sz w:val="22"/>
        <w:szCs w:val="22"/>
      </w:rPr>
      <w:t xml:space="preserve">Outsourced </w:t>
    </w:r>
    <w:r>
      <w:rPr>
        <w:sz w:val="22"/>
        <w:szCs w:val="22"/>
      </w:rPr>
      <w:t>F</w:t>
    </w:r>
    <w:r w:rsidRPr="007C7503">
      <w:rPr>
        <w:sz w:val="22"/>
        <w:szCs w:val="22"/>
      </w:rPr>
      <w:t xml:space="preserve">inance </w:t>
    </w:r>
    <w:r>
      <w:rPr>
        <w:sz w:val="22"/>
        <w:szCs w:val="22"/>
      </w:rPr>
      <w:t>S</w:t>
    </w:r>
    <w:r w:rsidRPr="007C7503">
      <w:rPr>
        <w:sz w:val="22"/>
        <w:szCs w:val="22"/>
      </w:rPr>
      <w:t xml:space="preserve">upport </w:t>
    </w:r>
    <w:r>
      <w:rPr>
        <w:sz w:val="22"/>
        <w:szCs w:val="22"/>
      </w:rPr>
      <w:t>S</w:t>
    </w:r>
    <w:r w:rsidRPr="007C7503">
      <w:rPr>
        <w:sz w:val="22"/>
        <w:szCs w:val="22"/>
      </w:rPr>
      <w:t>ervice: Invitation to Tender</w:t>
    </w:r>
    <w:bookmarkEnd w:id="27"/>
    <w:bookmarkEnd w:id="28"/>
    <w:bookmarkEnd w:id="29"/>
    <w:bookmarkEnd w:id="3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D5B0" w14:textId="596F180F" w:rsidR="001B5C56" w:rsidRPr="004F331E" w:rsidRDefault="001B5C56" w:rsidP="00980553">
    <w:pPr>
      <w:pStyle w:val="Header"/>
      <w:jc w:val="right"/>
      <w:rPr>
        <w:b w:val="0"/>
      </w:rPr>
    </w:pPr>
    <w:r>
      <w:t>Finance outsourced support service: Invitation to 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9D797F"/>
    <w:multiLevelType w:val="hybridMultilevel"/>
    <w:tmpl w:val="A3C8D1CC"/>
    <w:lvl w:ilvl="0" w:tplc="0DCA4DE0">
      <w:start w:val="1"/>
      <w:numFmt w:val="decimal"/>
      <w:lvlText w:val=""/>
      <w:lvlJc w:val="left"/>
      <w:pPr>
        <w:ind w:left="720" w:hanging="360"/>
      </w:pPr>
    </w:lvl>
    <w:lvl w:ilvl="1" w:tplc="00484894">
      <w:start w:val="1"/>
      <w:numFmt w:val="lowerLetter"/>
      <w:lvlText w:val="%2."/>
      <w:lvlJc w:val="left"/>
      <w:pPr>
        <w:ind w:left="1440" w:hanging="360"/>
      </w:pPr>
    </w:lvl>
    <w:lvl w:ilvl="2" w:tplc="BE484E60">
      <w:start w:val="1"/>
      <w:numFmt w:val="lowerRoman"/>
      <w:lvlText w:val="%3."/>
      <w:lvlJc w:val="right"/>
      <w:pPr>
        <w:ind w:left="2160" w:hanging="180"/>
      </w:pPr>
    </w:lvl>
    <w:lvl w:ilvl="3" w:tplc="2E3032E0">
      <w:start w:val="1"/>
      <w:numFmt w:val="decimal"/>
      <w:lvlText w:val="%4."/>
      <w:lvlJc w:val="left"/>
      <w:pPr>
        <w:ind w:left="2880" w:hanging="360"/>
      </w:pPr>
    </w:lvl>
    <w:lvl w:ilvl="4" w:tplc="16482BA6">
      <w:start w:val="1"/>
      <w:numFmt w:val="lowerLetter"/>
      <w:lvlText w:val="%5."/>
      <w:lvlJc w:val="left"/>
      <w:pPr>
        <w:ind w:left="3600" w:hanging="360"/>
      </w:pPr>
    </w:lvl>
    <w:lvl w:ilvl="5" w:tplc="DFD0A7DE">
      <w:start w:val="1"/>
      <w:numFmt w:val="lowerRoman"/>
      <w:lvlText w:val="%6."/>
      <w:lvlJc w:val="right"/>
      <w:pPr>
        <w:ind w:left="4320" w:hanging="180"/>
      </w:pPr>
    </w:lvl>
    <w:lvl w:ilvl="6" w:tplc="8770757C">
      <w:start w:val="1"/>
      <w:numFmt w:val="decimal"/>
      <w:lvlText w:val="%7."/>
      <w:lvlJc w:val="left"/>
      <w:pPr>
        <w:ind w:left="5040" w:hanging="360"/>
      </w:pPr>
    </w:lvl>
    <w:lvl w:ilvl="7" w:tplc="8CF2C414">
      <w:start w:val="1"/>
      <w:numFmt w:val="lowerLetter"/>
      <w:lvlText w:val="%8."/>
      <w:lvlJc w:val="left"/>
      <w:pPr>
        <w:ind w:left="5760" w:hanging="360"/>
      </w:pPr>
    </w:lvl>
    <w:lvl w:ilvl="8" w:tplc="B4AEF7D8">
      <w:start w:val="1"/>
      <w:numFmt w:val="lowerRoman"/>
      <w:lvlText w:val="%9."/>
      <w:lvlJc w:val="right"/>
      <w:pPr>
        <w:ind w:left="6480" w:hanging="180"/>
      </w:pPr>
    </w:lvl>
  </w:abstractNum>
  <w:abstractNum w:abstractNumId="4" w15:restartNumberingAfterBreak="0">
    <w:nsid w:val="0A4C3F3A"/>
    <w:multiLevelType w:val="hybridMultilevel"/>
    <w:tmpl w:val="B2C25FC2"/>
    <w:lvl w:ilvl="0" w:tplc="DEC24074">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042AED"/>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1E66AB"/>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8"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9" w15:restartNumberingAfterBreak="0">
    <w:nsid w:val="1DFC0C64"/>
    <w:multiLevelType w:val="hybridMultilevel"/>
    <w:tmpl w:val="84A07CB0"/>
    <w:lvl w:ilvl="0" w:tplc="08090001">
      <w:start w:val="1"/>
      <w:numFmt w:val="bullet"/>
      <w:lvlText w:val=""/>
      <w:lvlJc w:val="left"/>
      <w:pPr>
        <w:ind w:left="960" w:hanging="360"/>
      </w:pPr>
      <w:rPr>
        <w:rFonts w:ascii="Symbol" w:hAnsi="Symbol" w:hint="default"/>
      </w:rPr>
    </w:lvl>
    <w:lvl w:ilvl="1" w:tplc="F718F3A4">
      <w:start w:val="1"/>
      <w:numFmt w:val="bullet"/>
      <w:pStyle w:val="ProcDocBullet2"/>
      <w:lvlText w:val="-"/>
      <w:lvlJc w:val="left"/>
      <w:pPr>
        <w:ind w:left="1680" w:hanging="360"/>
      </w:pPr>
      <w:rPr>
        <w:rFonts w:ascii="Courier New" w:hAnsi="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0"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2" w15:restartNumberingAfterBreak="0">
    <w:nsid w:val="20447BAB"/>
    <w:multiLevelType w:val="hybridMultilevel"/>
    <w:tmpl w:val="539E688E"/>
    <w:lvl w:ilvl="0" w:tplc="7076ECA6">
      <w:start w:val="1"/>
      <w:numFmt w:val="decimal"/>
      <w:lvlText w:val=""/>
      <w:lvlJc w:val="left"/>
      <w:pPr>
        <w:ind w:left="720" w:hanging="360"/>
      </w:pPr>
    </w:lvl>
    <w:lvl w:ilvl="1" w:tplc="2DC89802">
      <w:start w:val="1"/>
      <w:numFmt w:val="lowerLetter"/>
      <w:lvlText w:val="%2."/>
      <w:lvlJc w:val="left"/>
      <w:pPr>
        <w:ind w:left="1440" w:hanging="360"/>
      </w:pPr>
    </w:lvl>
    <w:lvl w:ilvl="2" w:tplc="11A423EA">
      <w:start w:val="1"/>
      <w:numFmt w:val="lowerRoman"/>
      <w:lvlText w:val="%3."/>
      <w:lvlJc w:val="right"/>
      <w:pPr>
        <w:ind w:left="2160" w:hanging="180"/>
      </w:pPr>
    </w:lvl>
    <w:lvl w:ilvl="3" w:tplc="47C6088A">
      <w:start w:val="1"/>
      <w:numFmt w:val="decimal"/>
      <w:lvlText w:val="%4."/>
      <w:lvlJc w:val="left"/>
      <w:pPr>
        <w:ind w:left="2880" w:hanging="360"/>
      </w:pPr>
    </w:lvl>
    <w:lvl w:ilvl="4" w:tplc="F41456AC">
      <w:start w:val="1"/>
      <w:numFmt w:val="lowerLetter"/>
      <w:lvlText w:val="%5."/>
      <w:lvlJc w:val="left"/>
      <w:pPr>
        <w:ind w:left="3600" w:hanging="360"/>
      </w:pPr>
    </w:lvl>
    <w:lvl w:ilvl="5" w:tplc="54E43422">
      <w:start w:val="1"/>
      <w:numFmt w:val="lowerRoman"/>
      <w:lvlText w:val="%6."/>
      <w:lvlJc w:val="right"/>
      <w:pPr>
        <w:ind w:left="4320" w:hanging="180"/>
      </w:pPr>
    </w:lvl>
    <w:lvl w:ilvl="6" w:tplc="8B0CC300">
      <w:start w:val="1"/>
      <w:numFmt w:val="decimal"/>
      <w:lvlText w:val="%7."/>
      <w:lvlJc w:val="left"/>
      <w:pPr>
        <w:ind w:left="5040" w:hanging="360"/>
      </w:pPr>
    </w:lvl>
    <w:lvl w:ilvl="7" w:tplc="4E6E4C9C">
      <w:start w:val="1"/>
      <w:numFmt w:val="lowerLetter"/>
      <w:lvlText w:val="%8."/>
      <w:lvlJc w:val="left"/>
      <w:pPr>
        <w:ind w:left="5760" w:hanging="360"/>
      </w:pPr>
    </w:lvl>
    <w:lvl w:ilvl="8" w:tplc="5CD0003C">
      <w:start w:val="1"/>
      <w:numFmt w:val="lowerRoman"/>
      <w:lvlText w:val="%9."/>
      <w:lvlJc w:val="right"/>
      <w:pPr>
        <w:ind w:left="6480" w:hanging="180"/>
      </w:pPr>
    </w:lvl>
  </w:abstractNum>
  <w:abstractNum w:abstractNumId="13" w15:restartNumberingAfterBreak="0">
    <w:nsid w:val="25333E13"/>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4"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6"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7" w15:restartNumberingAfterBreak="0">
    <w:nsid w:val="2A454175"/>
    <w:multiLevelType w:val="hybridMultilevel"/>
    <w:tmpl w:val="E9E48A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D681D0D"/>
    <w:multiLevelType w:val="hybridMultilevel"/>
    <w:tmpl w:val="758E65F2"/>
    <w:lvl w:ilvl="0" w:tplc="5E1E266C">
      <w:start w:val="1"/>
      <w:numFmt w:val="decimal"/>
      <w:lvlText w:val="%1."/>
      <w:lvlJc w:val="left"/>
      <w:pPr>
        <w:ind w:left="720" w:hanging="360"/>
      </w:pPr>
    </w:lvl>
    <w:lvl w:ilvl="1" w:tplc="71265200">
      <w:start w:val="1"/>
      <w:numFmt w:val="lowerLetter"/>
      <w:lvlText w:val="%2."/>
      <w:lvlJc w:val="left"/>
      <w:pPr>
        <w:ind w:left="1440" w:hanging="360"/>
      </w:pPr>
    </w:lvl>
    <w:lvl w:ilvl="2" w:tplc="3EE8B922">
      <w:start w:val="1"/>
      <w:numFmt w:val="lowerRoman"/>
      <w:lvlText w:val="%3."/>
      <w:lvlJc w:val="right"/>
      <w:pPr>
        <w:ind w:left="2160" w:hanging="180"/>
      </w:pPr>
    </w:lvl>
    <w:lvl w:ilvl="3" w:tplc="DE586738">
      <w:start w:val="1"/>
      <w:numFmt w:val="decimal"/>
      <w:lvlText w:val="%4."/>
      <w:lvlJc w:val="left"/>
      <w:pPr>
        <w:ind w:left="2880" w:hanging="360"/>
      </w:pPr>
    </w:lvl>
    <w:lvl w:ilvl="4" w:tplc="621A1C74">
      <w:start w:val="1"/>
      <w:numFmt w:val="lowerLetter"/>
      <w:lvlText w:val="%5."/>
      <w:lvlJc w:val="left"/>
      <w:pPr>
        <w:ind w:left="3600" w:hanging="360"/>
      </w:pPr>
    </w:lvl>
    <w:lvl w:ilvl="5" w:tplc="EA18235E">
      <w:start w:val="1"/>
      <w:numFmt w:val="lowerRoman"/>
      <w:lvlText w:val="%6."/>
      <w:lvlJc w:val="right"/>
      <w:pPr>
        <w:ind w:left="4320" w:hanging="180"/>
      </w:pPr>
    </w:lvl>
    <w:lvl w:ilvl="6" w:tplc="2E1A03FA">
      <w:start w:val="1"/>
      <w:numFmt w:val="decimal"/>
      <w:lvlText w:val="%7."/>
      <w:lvlJc w:val="left"/>
      <w:pPr>
        <w:ind w:left="5040" w:hanging="360"/>
      </w:pPr>
    </w:lvl>
    <w:lvl w:ilvl="7" w:tplc="E226626A">
      <w:start w:val="1"/>
      <w:numFmt w:val="lowerLetter"/>
      <w:lvlText w:val="%8."/>
      <w:lvlJc w:val="left"/>
      <w:pPr>
        <w:ind w:left="5760" w:hanging="360"/>
      </w:pPr>
    </w:lvl>
    <w:lvl w:ilvl="8" w:tplc="1790526E">
      <w:start w:val="1"/>
      <w:numFmt w:val="lowerRoman"/>
      <w:lvlText w:val="%9."/>
      <w:lvlJc w:val="right"/>
      <w:pPr>
        <w:ind w:left="6480" w:hanging="180"/>
      </w:pPr>
    </w:lvl>
  </w:abstractNum>
  <w:abstractNum w:abstractNumId="19"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3D1107A"/>
    <w:multiLevelType w:val="hybridMultilevel"/>
    <w:tmpl w:val="81F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726EA9"/>
    <w:multiLevelType w:val="hybridMultilevel"/>
    <w:tmpl w:val="FFFFFFFF"/>
    <w:lvl w:ilvl="0" w:tplc="25D82AD6">
      <w:start w:val="1"/>
      <w:numFmt w:val="decimal"/>
      <w:lvlText w:val=""/>
      <w:lvlJc w:val="left"/>
      <w:pPr>
        <w:ind w:left="720" w:hanging="360"/>
      </w:pPr>
    </w:lvl>
    <w:lvl w:ilvl="1" w:tplc="CD8AD762">
      <w:start w:val="1"/>
      <w:numFmt w:val="lowerLetter"/>
      <w:lvlText w:val="%2."/>
      <w:lvlJc w:val="left"/>
      <w:pPr>
        <w:ind w:left="1440" w:hanging="360"/>
      </w:pPr>
    </w:lvl>
    <w:lvl w:ilvl="2" w:tplc="5FE086B4">
      <w:start w:val="1"/>
      <w:numFmt w:val="lowerRoman"/>
      <w:lvlText w:val="%3."/>
      <w:lvlJc w:val="right"/>
      <w:pPr>
        <w:ind w:left="2160" w:hanging="180"/>
      </w:pPr>
    </w:lvl>
    <w:lvl w:ilvl="3" w:tplc="2EA86CAE">
      <w:start w:val="1"/>
      <w:numFmt w:val="decimal"/>
      <w:lvlText w:val="%4."/>
      <w:lvlJc w:val="left"/>
      <w:pPr>
        <w:ind w:left="2880" w:hanging="360"/>
      </w:pPr>
    </w:lvl>
    <w:lvl w:ilvl="4" w:tplc="D17E467C">
      <w:start w:val="1"/>
      <w:numFmt w:val="lowerLetter"/>
      <w:lvlText w:val="%5."/>
      <w:lvlJc w:val="left"/>
      <w:pPr>
        <w:ind w:left="3600" w:hanging="360"/>
      </w:pPr>
    </w:lvl>
    <w:lvl w:ilvl="5" w:tplc="5296AB12">
      <w:start w:val="1"/>
      <w:numFmt w:val="lowerRoman"/>
      <w:lvlText w:val="%6."/>
      <w:lvlJc w:val="right"/>
      <w:pPr>
        <w:ind w:left="4320" w:hanging="180"/>
      </w:pPr>
    </w:lvl>
    <w:lvl w:ilvl="6" w:tplc="45844274">
      <w:start w:val="1"/>
      <w:numFmt w:val="decimal"/>
      <w:lvlText w:val="%7."/>
      <w:lvlJc w:val="left"/>
      <w:pPr>
        <w:ind w:left="5040" w:hanging="360"/>
      </w:pPr>
    </w:lvl>
    <w:lvl w:ilvl="7" w:tplc="B4A83B64">
      <w:start w:val="1"/>
      <w:numFmt w:val="lowerLetter"/>
      <w:lvlText w:val="%8."/>
      <w:lvlJc w:val="left"/>
      <w:pPr>
        <w:ind w:left="5760" w:hanging="360"/>
      </w:pPr>
    </w:lvl>
    <w:lvl w:ilvl="8" w:tplc="D076FCA2">
      <w:start w:val="1"/>
      <w:numFmt w:val="lowerRoman"/>
      <w:lvlText w:val="%9."/>
      <w:lvlJc w:val="right"/>
      <w:pPr>
        <w:ind w:left="6480" w:hanging="180"/>
      </w:pPr>
    </w:lvl>
  </w:abstractNum>
  <w:abstractNum w:abstractNumId="23" w15:restartNumberingAfterBreak="0">
    <w:nsid w:val="3AF87B75"/>
    <w:multiLevelType w:val="hybridMultilevel"/>
    <w:tmpl w:val="C3703AFE"/>
    <w:lvl w:ilvl="0" w:tplc="336AE0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41578D"/>
    <w:multiLevelType w:val="hybridMultilevel"/>
    <w:tmpl w:val="189C57C2"/>
    <w:lvl w:ilvl="0" w:tplc="20D2721A">
      <w:start w:val="1"/>
      <w:numFmt w:val="decimal"/>
      <w:lvlText w:val=""/>
      <w:lvlJc w:val="left"/>
      <w:pPr>
        <w:ind w:left="720" w:hanging="360"/>
      </w:pPr>
    </w:lvl>
    <w:lvl w:ilvl="1" w:tplc="D0E4523A">
      <w:start w:val="1"/>
      <w:numFmt w:val="lowerLetter"/>
      <w:lvlText w:val="%2."/>
      <w:lvlJc w:val="left"/>
      <w:pPr>
        <w:ind w:left="1440" w:hanging="360"/>
      </w:pPr>
    </w:lvl>
    <w:lvl w:ilvl="2" w:tplc="F82653F2">
      <w:start w:val="1"/>
      <w:numFmt w:val="lowerRoman"/>
      <w:lvlText w:val="%3."/>
      <w:lvlJc w:val="right"/>
      <w:pPr>
        <w:ind w:left="2160" w:hanging="180"/>
      </w:pPr>
    </w:lvl>
    <w:lvl w:ilvl="3" w:tplc="DEC24074">
      <w:start w:val="1"/>
      <w:numFmt w:val="decimal"/>
      <w:lvlText w:val="%4."/>
      <w:lvlJc w:val="left"/>
      <w:pPr>
        <w:ind w:left="2880" w:hanging="360"/>
      </w:pPr>
    </w:lvl>
    <w:lvl w:ilvl="4" w:tplc="103EA100">
      <w:start w:val="1"/>
      <w:numFmt w:val="lowerLetter"/>
      <w:lvlText w:val="%5."/>
      <w:lvlJc w:val="left"/>
      <w:pPr>
        <w:ind w:left="3600" w:hanging="360"/>
      </w:pPr>
    </w:lvl>
    <w:lvl w:ilvl="5" w:tplc="F5DCB126">
      <w:start w:val="1"/>
      <w:numFmt w:val="lowerRoman"/>
      <w:lvlText w:val="%6."/>
      <w:lvlJc w:val="right"/>
      <w:pPr>
        <w:ind w:left="4320" w:hanging="180"/>
      </w:pPr>
    </w:lvl>
    <w:lvl w:ilvl="6" w:tplc="72B40668">
      <w:start w:val="1"/>
      <w:numFmt w:val="decimal"/>
      <w:lvlText w:val="%7."/>
      <w:lvlJc w:val="left"/>
      <w:pPr>
        <w:ind w:left="5040" w:hanging="360"/>
      </w:pPr>
    </w:lvl>
    <w:lvl w:ilvl="7" w:tplc="FCEEE4E4">
      <w:start w:val="1"/>
      <w:numFmt w:val="lowerLetter"/>
      <w:lvlText w:val="%8."/>
      <w:lvlJc w:val="left"/>
      <w:pPr>
        <w:ind w:left="5760" w:hanging="360"/>
      </w:pPr>
    </w:lvl>
    <w:lvl w:ilvl="8" w:tplc="830269BE">
      <w:start w:val="1"/>
      <w:numFmt w:val="lowerRoman"/>
      <w:lvlText w:val="%9."/>
      <w:lvlJc w:val="right"/>
      <w:pPr>
        <w:ind w:left="6480" w:hanging="180"/>
      </w:pPr>
    </w:lvl>
  </w:abstractNum>
  <w:abstractNum w:abstractNumId="25" w15:restartNumberingAfterBreak="0">
    <w:nsid w:val="430D019C"/>
    <w:multiLevelType w:val="hybridMultilevel"/>
    <w:tmpl w:val="FFFFFFFF"/>
    <w:lvl w:ilvl="0" w:tplc="F0CEB92A">
      <w:start w:val="1"/>
      <w:numFmt w:val="decimal"/>
      <w:lvlText w:val=""/>
      <w:lvlJc w:val="left"/>
      <w:pPr>
        <w:ind w:left="720" w:hanging="360"/>
      </w:pPr>
    </w:lvl>
    <w:lvl w:ilvl="1" w:tplc="FD683F26">
      <w:start w:val="1"/>
      <w:numFmt w:val="lowerLetter"/>
      <w:lvlText w:val="%2."/>
      <w:lvlJc w:val="left"/>
      <w:pPr>
        <w:ind w:left="1440" w:hanging="360"/>
      </w:pPr>
    </w:lvl>
    <w:lvl w:ilvl="2" w:tplc="F52C5EB0">
      <w:start w:val="1"/>
      <w:numFmt w:val="lowerRoman"/>
      <w:lvlText w:val="%3."/>
      <w:lvlJc w:val="right"/>
      <w:pPr>
        <w:ind w:left="2160" w:hanging="180"/>
      </w:pPr>
    </w:lvl>
    <w:lvl w:ilvl="3" w:tplc="F566EDB6">
      <w:start w:val="1"/>
      <w:numFmt w:val="decimal"/>
      <w:lvlText w:val="%4."/>
      <w:lvlJc w:val="left"/>
      <w:pPr>
        <w:ind w:left="2880" w:hanging="360"/>
      </w:pPr>
    </w:lvl>
    <w:lvl w:ilvl="4" w:tplc="FFE6D38C">
      <w:start w:val="1"/>
      <w:numFmt w:val="lowerLetter"/>
      <w:lvlText w:val="%5."/>
      <w:lvlJc w:val="left"/>
      <w:pPr>
        <w:ind w:left="3600" w:hanging="360"/>
      </w:pPr>
    </w:lvl>
    <w:lvl w:ilvl="5" w:tplc="3438B514">
      <w:start w:val="1"/>
      <w:numFmt w:val="lowerRoman"/>
      <w:lvlText w:val="%6."/>
      <w:lvlJc w:val="right"/>
      <w:pPr>
        <w:ind w:left="4320" w:hanging="180"/>
      </w:pPr>
    </w:lvl>
    <w:lvl w:ilvl="6" w:tplc="4B264912">
      <w:start w:val="1"/>
      <w:numFmt w:val="decimal"/>
      <w:lvlText w:val="%7."/>
      <w:lvlJc w:val="left"/>
      <w:pPr>
        <w:ind w:left="5040" w:hanging="360"/>
      </w:pPr>
    </w:lvl>
    <w:lvl w:ilvl="7" w:tplc="C17E9A72">
      <w:start w:val="1"/>
      <w:numFmt w:val="lowerLetter"/>
      <w:lvlText w:val="%8."/>
      <w:lvlJc w:val="left"/>
      <w:pPr>
        <w:ind w:left="5760" w:hanging="360"/>
      </w:pPr>
    </w:lvl>
    <w:lvl w:ilvl="8" w:tplc="74C4F8F6">
      <w:start w:val="1"/>
      <w:numFmt w:val="lowerRoman"/>
      <w:lvlText w:val="%9."/>
      <w:lvlJc w:val="right"/>
      <w:pPr>
        <w:ind w:left="6480" w:hanging="180"/>
      </w:pPr>
    </w:lvl>
  </w:abstractNum>
  <w:abstractNum w:abstractNumId="26" w15:restartNumberingAfterBreak="0">
    <w:nsid w:val="43747B5A"/>
    <w:multiLevelType w:val="hybridMultilevel"/>
    <w:tmpl w:val="FFFFFFFF"/>
    <w:lvl w:ilvl="0" w:tplc="17BC0270">
      <w:start w:val="1"/>
      <w:numFmt w:val="decimal"/>
      <w:lvlText w:val=""/>
      <w:lvlJc w:val="left"/>
      <w:pPr>
        <w:ind w:left="720" w:hanging="360"/>
      </w:pPr>
    </w:lvl>
    <w:lvl w:ilvl="1" w:tplc="EE586532">
      <w:start w:val="1"/>
      <w:numFmt w:val="lowerLetter"/>
      <w:lvlText w:val="%2."/>
      <w:lvlJc w:val="left"/>
      <w:pPr>
        <w:ind w:left="1440" w:hanging="360"/>
      </w:pPr>
    </w:lvl>
    <w:lvl w:ilvl="2" w:tplc="883018A2">
      <w:start w:val="1"/>
      <w:numFmt w:val="lowerRoman"/>
      <w:lvlText w:val="%3."/>
      <w:lvlJc w:val="right"/>
      <w:pPr>
        <w:ind w:left="2160" w:hanging="180"/>
      </w:pPr>
    </w:lvl>
    <w:lvl w:ilvl="3" w:tplc="6FFC72D4">
      <w:start w:val="1"/>
      <w:numFmt w:val="decimal"/>
      <w:lvlText w:val="%4."/>
      <w:lvlJc w:val="left"/>
      <w:pPr>
        <w:ind w:left="2880" w:hanging="360"/>
      </w:pPr>
    </w:lvl>
    <w:lvl w:ilvl="4" w:tplc="A8E0446C">
      <w:start w:val="1"/>
      <w:numFmt w:val="lowerLetter"/>
      <w:lvlText w:val="%5."/>
      <w:lvlJc w:val="left"/>
      <w:pPr>
        <w:ind w:left="3600" w:hanging="360"/>
      </w:pPr>
    </w:lvl>
    <w:lvl w:ilvl="5" w:tplc="6046CA9E">
      <w:start w:val="1"/>
      <w:numFmt w:val="lowerRoman"/>
      <w:lvlText w:val="%6."/>
      <w:lvlJc w:val="right"/>
      <w:pPr>
        <w:ind w:left="4320" w:hanging="180"/>
      </w:pPr>
    </w:lvl>
    <w:lvl w:ilvl="6" w:tplc="BF2EB7EE">
      <w:start w:val="1"/>
      <w:numFmt w:val="decimal"/>
      <w:lvlText w:val="%7."/>
      <w:lvlJc w:val="left"/>
      <w:pPr>
        <w:ind w:left="5040" w:hanging="360"/>
      </w:pPr>
    </w:lvl>
    <w:lvl w:ilvl="7" w:tplc="A2C85224">
      <w:start w:val="1"/>
      <w:numFmt w:val="lowerLetter"/>
      <w:lvlText w:val="%8."/>
      <w:lvlJc w:val="left"/>
      <w:pPr>
        <w:ind w:left="5760" w:hanging="360"/>
      </w:pPr>
    </w:lvl>
    <w:lvl w:ilvl="8" w:tplc="8E82837A">
      <w:start w:val="1"/>
      <w:numFmt w:val="lowerRoman"/>
      <w:lvlText w:val="%9."/>
      <w:lvlJc w:val="right"/>
      <w:pPr>
        <w:ind w:left="6480" w:hanging="180"/>
      </w:pPr>
    </w:lvl>
  </w:abstractNum>
  <w:abstractNum w:abstractNumId="27"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8"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1" w15:restartNumberingAfterBreak="0">
    <w:nsid w:val="53FF13C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2" w15:restartNumberingAfterBreak="0">
    <w:nsid w:val="560554DF"/>
    <w:multiLevelType w:val="multilevel"/>
    <w:tmpl w:val="2586D83A"/>
    <w:lvl w:ilvl="0">
      <w:start w:val="1"/>
      <w:numFmt w:val="decimal"/>
      <w:pStyle w:val="Textnumbered"/>
      <w:suff w:val="nothing"/>
      <w:lvlText w:val=""/>
      <w:lvlJc w:val="left"/>
      <w:pPr>
        <w:ind w:left="0" w:firstLine="0"/>
      </w:pPr>
    </w:lvl>
    <w:lvl w:ilvl="1">
      <w:start w:val="1"/>
      <w:numFmt w:val="decimal"/>
      <w:lvlRestart w:val="0"/>
      <w:pStyle w:val="Heading2"/>
      <w:lvlText w:val="%2."/>
      <w:lvlJc w:val="left"/>
      <w:pPr>
        <w:tabs>
          <w:tab w:val="num" w:pos="709"/>
        </w:tabs>
        <w:ind w:left="709" w:hanging="567"/>
      </w:pPr>
      <w:rPr>
        <w:rFonts w:ascii="Arial" w:eastAsia="Times New Roman" w:hAnsi="Arial" w:cs="Times New Roman"/>
      </w:rPr>
    </w:lvl>
    <w:lvl w:ilvl="2">
      <w:start w:val="1"/>
      <w:numFmt w:val="decimal"/>
      <w:pStyle w:val="Textnumbered"/>
      <w:lvlText w:val="%2.%3"/>
      <w:lvlJc w:val="left"/>
      <w:pPr>
        <w:tabs>
          <w:tab w:val="num" w:pos="567"/>
        </w:tabs>
        <w:ind w:left="567" w:hanging="567"/>
      </w:pPr>
      <w:rPr>
        <w:rFonts w:ascii="Arial" w:hAnsi="Arial" w:hint="default"/>
        <w:b w:val="0"/>
        <w:i w:val="0"/>
        <w:strike w:val="0"/>
        <w:sz w:val="20"/>
        <w:szCs w:val="20"/>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3"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B3C4B6F"/>
    <w:multiLevelType w:val="hybridMultilevel"/>
    <w:tmpl w:val="2CBEEE50"/>
    <w:lvl w:ilvl="0" w:tplc="1A8496A8">
      <w:start w:val="1"/>
      <w:numFmt w:val="decimal"/>
      <w:lvlText w:val=""/>
      <w:lvlJc w:val="left"/>
      <w:pPr>
        <w:ind w:left="720" w:hanging="360"/>
      </w:pPr>
    </w:lvl>
    <w:lvl w:ilvl="1" w:tplc="267CB896">
      <w:start w:val="1"/>
      <w:numFmt w:val="lowerLetter"/>
      <w:lvlText w:val="%2."/>
      <w:lvlJc w:val="left"/>
      <w:pPr>
        <w:ind w:left="1440" w:hanging="360"/>
      </w:pPr>
    </w:lvl>
    <w:lvl w:ilvl="2" w:tplc="F1B4105A">
      <w:start w:val="1"/>
      <w:numFmt w:val="lowerRoman"/>
      <w:lvlText w:val="%3."/>
      <w:lvlJc w:val="right"/>
      <w:pPr>
        <w:ind w:left="2160" w:hanging="180"/>
      </w:pPr>
    </w:lvl>
    <w:lvl w:ilvl="3" w:tplc="D424E804">
      <w:start w:val="1"/>
      <w:numFmt w:val="decimal"/>
      <w:lvlText w:val="%4."/>
      <w:lvlJc w:val="left"/>
      <w:pPr>
        <w:ind w:left="2880" w:hanging="360"/>
      </w:pPr>
    </w:lvl>
    <w:lvl w:ilvl="4" w:tplc="83CEED04">
      <w:start w:val="1"/>
      <w:numFmt w:val="lowerLetter"/>
      <w:lvlText w:val="%5."/>
      <w:lvlJc w:val="left"/>
      <w:pPr>
        <w:ind w:left="3600" w:hanging="360"/>
      </w:pPr>
    </w:lvl>
    <w:lvl w:ilvl="5" w:tplc="35E2A83A">
      <w:start w:val="1"/>
      <w:numFmt w:val="lowerRoman"/>
      <w:lvlText w:val="%6."/>
      <w:lvlJc w:val="right"/>
      <w:pPr>
        <w:ind w:left="4320" w:hanging="180"/>
      </w:pPr>
    </w:lvl>
    <w:lvl w:ilvl="6" w:tplc="4CA6F434">
      <w:start w:val="1"/>
      <w:numFmt w:val="decimal"/>
      <w:lvlText w:val="%7."/>
      <w:lvlJc w:val="left"/>
      <w:pPr>
        <w:ind w:left="5040" w:hanging="360"/>
      </w:pPr>
    </w:lvl>
    <w:lvl w:ilvl="7" w:tplc="293AF6CA">
      <w:start w:val="1"/>
      <w:numFmt w:val="lowerLetter"/>
      <w:lvlText w:val="%8."/>
      <w:lvlJc w:val="left"/>
      <w:pPr>
        <w:ind w:left="5760" w:hanging="360"/>
      </w:pPr>
    </w:lvl>
    <w:lvl w:ilvl="8" w:tplc="3FB2132E">
      <w:start w:val="1"/>
      <w:numFmt w:val="lowerRoman"/>
      <w:lvlText w:val="%9."/>
      <w:lvlJc w:val="right"/>
      <w:pPr>
        <w:ind w:left="6480" w:hanging="180"/>
      </w:pPr>
    </w:lvl>
  </w:abstractNum>
  <w:abstractNum w:abstractNumId="35"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8128CD"/>
    <w:multiLevelType w:val="hybridMultilevel"/>
    <w:tmpl w:val="F126E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8DF50AF"/>
    <w:multiLevelType w:val="hybridMultilevel"/>
    <w:tmpl w:val="0FB6140C"/>
    <w:lvl w:ilvl="0" w:tplc="6F52F776">
      <w:start w:val="1"/>
      <w:numFmt w:val="decimal"/>
      <w:lvlText w:val="%1."/>
      <w:lvlJc w:val="left"/>
      <w:pPr>
        <w:ind w:left="720" w:hanging="360"/>
      </w:pPr>
    </w:lvl>
    <w:lvl w:ilvl="1" w:tplc="F32C739A">
      <w:start w:val="1"/>
      <w:numFmt w:val="lowerLetter"/>
      <w:lvlText w:val="%2."/>
      <w:lvlJc w:val="left"/>
      <w:pPr>
        <w:ind w:left="1440" w:hanging="360"/>
      </w:pPr>
    </w:lvl>
    <w:lvl w:ilvl="2" w:tplc="41E69172">
      <w:start w:val="1"/>
      <w:numFmt w:val="lowerRoman"/>
      <w:lvlText w:val="%3."/>
      <w:lvlJc w:val="right"/>
      <w:pPr>
        <w:ind w:left="2160" w:hanging="180"/>
      </w:pPr>
    </w:lvl>
    <w:lvl w:ilvl="3" w:tplc="61BE1C3C">
      <w:start w:val="1"/>
      <w:numFmt w:val="decimal"/>
      <w:lvlText w:val="%4."/>
      <w:lvlJc w:val="left"/>
      <w:pPr>
        <w:ind w:left="2880" w:hanging="360"/>
      </w:pPr>
    </w:lvl>
    <w:lvl w:ilvl="4" w:tplc="A114F2FC">
      <w:start w:val="1"/>
      <w:numFmt w:val="lowerLetter"/>
      <w:lvlText w:val="%5."/>
      <w:lvlJc w:val="left"/>
      <w:pPr>
        <w:ind w:left="3600" w:hanging="360"/>
      </w:pPr>
    </w:lvl>
    <w:lvl w:ilvl="5" w:tplc="648CDBB6">
      <w:start w:val="1"/>
      <w:numFmt w:val="lowerRoman"/>
      <w:lvlText w:val="%6."/>
      <w:lvlJc w:val="right"/>
      <w:pPr>
        <w:ind w:left="4320" w:hanging="180"/>
      </w:pPr>
    </w:lvl>
    <w:lvl w:ilvl="6" w:tplc="8EC6C104">
      <w:start w:val="1"/>
      <w:numFmt w:val="decimal"/>
      <w:lvlText w:val="%7."/>
      <w:lvlJc w:val="left"/>
      <w:pPr>
        <w:ind w:left="5040" w:hanging="360"/>
      </w:pPr>
    </w:lvl>
    <w:lvl w:ilvl="7" w:tplc="511E5036">
      <w:start w:val="1"/>
      <w:numFmt w:val="lowerLetter"/>
      <w:lvlText w:val="%8."/>
      <w:lvlJc w:val="left"/>
      <w:pPr>
        <w:ind w:left="5760" w:hanging="360"/>
      </w:pPr>
    </w:lvl>
    <w:lvl w:ilvl="8" w:tplc="92625C50">
      <w:start w:val="1"/>
      <w:numFmt w:val="lowerRoman"/>
      <w:lvlText w:val="%9."/>
      <w:lvlJc w:val="right"/>
      <w:pPr>
        <w:ind w:left="6480" w:hanging="180"/>
      </w:pPr>
    </w:lvl>
  </w:abstractNum>
  <w:abstractNum w:abstractNumId="39"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FED0C5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12"/>
  </w:num>
  <w:num w:numId="2">
    <w:abstractNumId w:val="24"/>
  </w:num>
  <w:num w:numId="3">
    <w:abstractNumId w:val="3"/>
  </w:num>
  <w:num w:numId="4">
    <w:abstractNumId w:val="34"/>
  </w:num>
  <w:num w:numId="5">
    <w:abstractNumId w:val="25"/>
  </w:num>
  <w:num w:numId="6">
    <w:abstractNumId w:val="26"/>
  </w:num>
  <w:num w:numId="7">
    <w:abstractNumId w:val="22"/>
  </w:num>
  <w:num w:numId="8">
    <w:abstractNumId w:val="18"/>
  </w:num>
  <w:num w:numId="9">
    <w:abstractNumId w:val="8"/>
  </w:num>
  <w:num w:numId="10">
    <w:abstractNumId w:val="11"/>
  </w:num>
  <w:num w:numId="11">
    <w:abstractNumId w:val="32"/>
  </w:num>
  <w:num w:numId="12">
    <w:abstractNumId w:val="39"/>
  </w:num>
  <w:num w:numId="13">
    <w:abstractNumId w:val="16"/>
  </w:num>
  <w:num w:numId="14">
    <w:abstractNumId w:val="29"/>
  </w:num>
  <w:num w:numId="15">
    <w:abstractNumId w:val="2"/>
  </w:num>
  <w:num w:numId="16">
    <w:abstractNumId w:val="36"/>
  </w:num>
  <w:num w:numId="17">
    <w:abstractNumId w:val="15"/>
  </w:num>
  <w:num w:numId="18">
    <w:abstractNumId w:val="0"/>
  </w:num>
  <w:num w:numId="19">
    <w:abstractNumId w:val="6"/>
  </w:num>
  <w:num w:numId="20">
    <w:abstractNumId w:val="35"/>
  </w:num>
  <w:num w:numId="21">
    <w:abstractNumId w:val="30"/>
  </w:num>
  <w:num w:numId="22">
    <w:abstractNumId w:val="10"/>
  </w:num>
  <w:num w:numId="23">
    <w:abstractNumId w:val="21"/>
  </w:num>
  <w:num w:numId="24">
    <w:abstractNumId w:val="33"/>
  </w:num>
  <w:num w:numId="25">
    <w:abstractNumId w:val="27"/>
  </w:num>
  <w:num w:numId="26">
    <w:abstractNumId w:val="19"/>
  </w:num>
  <w:num w:numId="27">
    <w:abstractNumId w:val="32"/>
  </w:num>
  <w:num w:numId="28">
    <w:abstractNumId w:val="1"/>
  </w:num>
  <w:num w:numId="29">
    <w:abstractNumId w:val="32"/>
  </w:num>
  <w:num w:numId="30">
    <w:abstractNumId w:val="32"/>
  </w:num>
  <w:num w:numId="31">
    <w:abstractNumId w:val="32"/>
  </w:num>
  <w:num w:numId="32">
    <w:abstractNumId w:val="32"/>
  </w:num>
  <w:num w:numId="33">
    <w:abstractNumId w:val="32"/>
  </w:num>
  <w:num w:numId="34">
    <w:abstractNumId w:val="38"/>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2"/>
  </w:num>
  <w:num w:numId="38">
    <w:abstractNumId w:val="32"/>
  </w:num>
  <w:num w:numId="39">
    <w:abstractNumId w:val="32"/>
  </w:num>
  <w:num w:numId="40">
    <w:abstractNumId w:val="32"/>
  </w:num>
  <w:num w:numId="41">
    <w:abstractNumId w:val="32"/>
  </w:num>
  <w:num w:numId="42">
    <w:abstractNumId w:val="32"/>
  </w:num>
  <w:num w:numId="43">
    <w:abstractNumId w:val="23"/>
  </w:num>
  <w:num w:numId="44">
    <w:abstractNumId w:val="14"/>
  </w:num>
  <w:num w:numId="45">
    <w:abstractNumId w:val="4"/>
  </w:num>
  <w:num w:numId="46">
    <w:abstractNumId w:val="17"/>
  </w:num>
  <w:num w:numId="47">
    <w:abstractNumId w:val="37"/>
  </w:num>
  <w:num w:numId="48">
    <w:abstractNumId w:val="40"/>
  </w:num>
  <w:num w:numId="49">
    <w:abstractNumId w:val="31"/>
  </w:num>
  <w:num w:numId="50">
    <w:abstractNumId w:val="13"/>
  </w:num>
  <w:num w:numId="51">
    <w:abstractNumId w:val="7"/>
  </w:num>
  <w:num w:numId="52">
    <w:abstractNumId w:val="5"/>
  </w:num>
  <w:num w:numId="53">
    <w:abstractNumId w:val="20"/>
  </w:num>
  <w:num w:numId="54">
    <w:abstractNumId w:val="32"/>
  </w:num>
  <w:num w:numId="55">
    <w:abstractNumId w:val="32"/>
  </w:num>
  <w:num w:numId="56">
    <w:abstractNumId w:val="32"/>
  </w:num>
  <w:num w:numId="57">
    <w:abstractNumId w:val="32"/>
  </w:num>
  <w:num w:numId="58">
    <w:abstractNumId w:val="32"/>
  </w:num>
  <w:num w:numId="59">
    <w:abstractNumId w:val="32"/>
  </w:num>
  <w:num w:numId="60">
    <w:abstractNumId w:val="32"/>
  </w:num>
  <w:num w:numId="61">
    <w:abstractNumId w:val="32"/>
  </w:num>
  <w:num w:numId="62">
    <w:abstractNumId w:val="32"/>
  </w:num>
  <w:num w:numId="63">
    <w:abstractNumId w:val="32"/>
  </w:num>
  <w:num w:numId="64">
    <w:abstractNumId w:val="32"/>
  </w:num>
  <w:num w:numId="65">
    <w:abstractNumId w:val="32"/>
  </w:num>
  <w:num w:numId="66">
    <w:abstractNumId w:val="32"/>
  </w:num>
  <w:num w:numId="67">
    <w:abstractNumId w:val="32"/>
  </w:num>
  <w:num w:numId="68">
    <w:abstractNumId w:val="32"/>
  </w:num>
  <w:num w:numId="69">
    <w:abstractNumId w:val="32"/>
  </w:num>
  <w:num w:numId="70">
    <w:abstractNumId w:val="32"/>
  </w:num>
  <w:num w:numId="71">
    <w:abstractNumId w:val="32"/>
  </w:num>
  <w:num w:numId="72">
    <w:abstractNumId w:val="32"/>
  </w:num>
  <w:num w:numId="73">
    <w:abstractNumId w:val="32"/>
  </w:num>
  <w:num w:numId="74">
    <w:abstractNumId w:val="32"/>
  </w:num>
  <w:num w:numId="75">
    <w:abstractNumId w:val="32"/>
  </w:num>
  <w:num w:numId="76">
    <w:abstractNumId w:val="32"/>
  </w:num>
  <w:num w:numId="77">
    <w:abstractNumId w:val="32"/>
  </w:num>
  <w:num w:numId="78">
    <w:abstractNumId w:val="32"/>
  </w:num>
  <w:num w:numId="79">
    <w:abstractNumId w:val="32"/>
  </w:num>
  <w:num w:numId="80">
    <w:abstractNumId w:val="32"/>
  </w:num>
  <w:num w:numId="81">
    <w:abstractNumId w:val="32"/>
  </w:num>
  <w:num w:numId="82">
    <w:abstractNumId w:val="32"/>
  </w:num>
  <w:num w:numId="83">
    <w:abstractNumId w:val="32"/>
  </w:num>
  <w:num w:numId="84">
    <w:abstractNumId w:val="32"/>
  </w:num>
  <w:num w:numId="85">
    <w:abstractNumId w:val="32"/>
  </w:num>
  <w:num w:numId="86">
    <w:abstractNumId w:val="32"/>
  </w:num>
  <w:num w:numId="87">
    <w:abstractNumId w:val="32"/>
  </w:num>
  <w:num w:numId="88">
    <w:abstractNumId w:val="32"/>
  </w:num>
  <w:num w:numId="89">
    <w:abstractNumId w:val="32"/>
  </w:num>
  <w:num w:numId="90">
    <w:abstractNumId w:val="32"/>
  </w:num>
  <w:num w:numId="91">
    <w:abstractNumId w:val="32"/>
  </w:num>
  <w:num w:numId="92">
    <w:abstractNumId w:val="32"/>
  </w:num>
  <w:num w:numId="93">
    <w:abstractNumId w:val="32"/>
  </w:num>
  <w:num w:numId="94">
    <w:abstractNumId w:val="32"/>
  </w:num>
  <w:num w:numId="95">
    <w:abstractNumId w:val="32"/>
  </w:num>
  <w:num w:numId="96">
    <w:abstractNumId w:val="32"/>
  </w:num>
  <w:num w:numId="97">
    <w:abstractNumId w:val="32"/>
  </w:num>
  <w:num w:numId="98">
    <w:abstractNumId w:val="32"/>
  </w:num>
  <w:num w:numId="99">
    <w:abstractNumId w:val="28"/>
  </w:num>
  <w:num w:numId="100">
    <w:abstractNumId w:val="9"/>
  </w:num>
  <w:num w:numId="101">
    <w:abstractNumId w:val="32"/>
    <w:lvlOverride w:ilvl="0">
      <w:startOverride w:val="1"/>
    </w:lvlOverride>
    <w:lvlOverride w:ilvl="1">
      <w:startOverride w:val="4"/>
    </w:lvlOverride>
    <w:lvlOverride w:ilvl="2">
      <w:startOverride w:val="7"/>
    </w:lvlOverride>
  </w:num>
  <w:num w:numId="102">
    <w:abstractNumId w:val="32"/>
    <w:lvlOverride w:ilvl="0">
      <w:startOverride w:val="1"/>
    </w:lvlOverride>
    <w:lvlOverride w:ilvl="1">
      <w:startOverride w:val="4"/>
    </w:lvlOverride>
    <w:lvlOverride w:ilvl="2">
      <w:startOverride w:val="6"/>
    </w:lvlOverride>
  </w:num>
  <w:num w:numId="103">
    <w:abstractNumId w:val="3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61"/>
    <w:rsid w:val="0000095D"/>
    <w:rsid w:val="000009F2"/>
    <w:rsid w:val="00000D78"/>
    <w:rsid w:val="0000243A"/>
    <w:rsid w:val="0000262D"/>
    <w:rsid w:val="00002787"/>
    <w:rsid w:val="000029EC"/>
    <w:rsid w:val="000034A8"/>
    <w:rsid w:val="00003AB0"/>
    <w:rsid w:val="00004EA6"/>
    <w:rsid w:val="000055A4"/>
    <w:rsid w:val="00005ED9"/>
    <w:rsid w:val="00005FCC"/>
    <w:rsid w:val="0000685C"/>
    <w:rsid w:val="00006E4F"/>
    <w:rsid w:val="000104DB"/>
    <w:rsid w:val="000127A5"/>
    <w:rsid w:val="00013A05"/>
    <w:rsid w:val="0001432A"/>
    <w:rsid w:val="000146B2"/>
    <w:rsid w:val="00014FFB"/>
    <w:rsid w:val="000156AF"/>
    <w:rsid w:val="000166AC"/>
    <w:rsid w:val="00016BB1"/>
    <w:rsid w:val="00016EFF"/>
    <w:rsid w:val="000171E5"/>
    <w:rsid w:val="0001720A"/>
    <w:rsid w:val="0001762C"/>
    <w:rsid w:val="00017733"/>
    <w:rsid w:val="00017967"/>
    <w:rsid w:val="00017AB6"/>
    <w:rsid w:val="00017DC9"/>
    <w:rsid w:val="0002073B"/>
    <w:rsid w:val="00021BD6"/>
    <w:rsid w:val="00023678"/>
    <w:rsid w:val="00023AFC"/>
    <w:rsid w:val="000248A6"/>
    <w:rsid w:val="00024C58"/>
    <w:rsid w:val="00025921"/>
    <w:rsid w:val="00025D53"/>
    <w:rsid w:val="00027665"/>
    <w:rsid w:val="000277BF"/>
    <w:rsid w:val="00027BC1"/>
    <w:rsid w:val="00027CBE"/>
    <w:rsid w:val="00027E1D"/>
    <w:rsid w:val="000305EA"/>
    <w:rsid w:val="00030D2A"/>
    <w:rsid w:val="00031121"/>
    <w:rsid w:val="0003165F"/>
    <w:rsid w:val="00031D33"/>
    <w:rsid w:val="00031EB6"/>
    <w:rsid w:val="00032A6A"/>
    <w:rsid w:val="00033017"/>
    <w:rsid w:val="00033C54"/>
    <w:rsid w:val="00033C60"/>
    <w:rsid w:val="00033C8E"/>
    <w:rsid w:val="0003436A"/>
    <w:rsid w:val="00034806"/>
    <w:rsid w:val="00035085"/>
    <w:rsid w:val="000352D3"/>
    <w:rsid w:val="000355FD"/>
    <w:rsid w:val="00035862"/>
    <w:rsid w:val="00036CF9"/>
    <w:rsid w:val="00036EBD"/>
    <w:rsid w:val="00037582"/>
    <w:rsid w:val="00040082"/>
    <w:rsid w:val="00040306"/>
    <w:rsid w:val="00040D42"/>
    <w:rsid w:val="00041200"/>
    <w:rsid w:val="0004161C"/>
    <w:rsid w:val="00042827"/>
    <w:rsid w:val="00045A22"/>
    <w:rsid w:val="00046556"/>
    <w:rsid w:val="00046FFD"/>
    <w:rsid w:val="00047299"/>
    <w:rsid w:val="000476A3"/>
    <w:rsid w:val="00050235"/>
    <w:rsid w:val="00050382"/>
    <w:rsid w:val="00050B32"/>
    <w:rsid w:val="00050E8F"/>
    <w:rsid w:val="0005170A"/>
    <w:rsid w:val="00053E9B"/>
    <w:rsid w:val="000541F9"/>
    <w:rsid w:val="00056126"/>
    <w:rsid w:val="000561CB"/>
    <w:rsid w:val="0005660A"/>
    <w:rsid w:val="00056F93"/>
    <w:rsid w:val="00057847"/>
    <w:rsid w:val="00061EAE"/>
    <w:rsid w:val="00062264"/>
    <w:rsid w:val="00062718"/>
    <w:rsid w:val="00062A13"/>
    <w:rsid w:val="000631C6"/>
    <w:rsid w:val="000636C2"/>
    <w:rsid w:val="00063B9F"/>
    <w:rsid w:val="0006500C"/>
    <w:rsid w:val="00065165"/>
    <w:rsid w:val="00065607"/>
    <w:rsid w:val="00066882"/>
    <w:rsid w:val="0006721F"/>
    <w:rsid w:val="00067429"/>
    <w:rsid w:val="000675DD"/>
    <w:rsid w:val="00067890"/>
    <w:rsid w:val="00070121"/>
    <w:rsid w:val="00070ABC"/>
    <w:rsid w:val="00070B4A"/>
    <w:rsid w:val="0007145E"/>
    <w:rsid w:val="0007174A"/>
    <w:rsid w:val="00071834"/>
    <w:rsid w:val="0007193D"/>
    <w:rsid w:val="00071FA7"/>
    <w:rsid w:val="00072078"/>
    <w:rsid w:val="00072195"/>
    <w:rsid w:val="00072DB0"/>
    <w:rsid w:val="00072E87"/>
    <w:rsid w:val="00073907"/>
    <w:rsid w:val="00074DB9"/>
    <w:rsid w:val="0007524C"/>
    <w:rsid w:val="000753CB"/>
    <w:rsid w:val="00075401"/>
    <w:rsid w:val="00075BA1"/>
    <w:rsid w:val="00075EC0"/>
    <w:rsid w:val="00076EC0"/>
    <w:rsid w:val="00077440"/>
    <w:rsid w:val="00077BCF"/>
    <w:rsid w:val="00077DB9"/>
    <w:rsid w:val="000802BC"/>
    <w:rsid w:val="00080EB3"/>
    <w:rsid w:val="00080F0C"/>
    <w:rsid w:val="00081111"/>
    <w:rsid w:val="00081134"/>
    <w:rsid w:val="00081152"/>
    <w:rsid w:val="0008116B"/>
    <w:rsid w:val="00081CB0"/>
    <w:rsid w:val="0008232A"/>
    <w:rsid w:val="000824C3"/>
    <w:rsid w:val="0008355E"/>
    <w:rsid w:val="0008362C"/>
    <w:rsid w:val="00083CB1"/>
    <w:rsid w:val="00083FEE"/>
    <w:rsid w:val="0008408E"/>
    <w:rsid w:val="000841AC"/>
    <w:rsid w:val="00084F11"/>
    <w:rsid w:val="00085164"/>
    <w:rsid w:val="000855D4"/>
    <w:rsid w:val="00085FCD"/>
    <w:rsid w:val="000864E0"/>
    <w:rsid w:val="00086A8F"/>
    <w:rsid w:val="00086F26"/>
    <w:rsid w:val="00087516"/>
    <w:rsid w:val="00087ACF"/>
    <w:rsid w:val="00087C7F"/>
    <w:rsid w:val="00087FF7"/>
    <w:rsid w:val="00090799"/>
    <w:rsid w:val="00091739"/>
    <w:rsid w:val="00091986"/>
    <w:rsid w:val="000934A0"/>
    <w:rsid w:val="000935C0"/>
    <w:rsid w:val="00093DCE"/>
    <w:rsid w:val="000948CB"/>
    <w:rsid w:val="00095BC2"/>
    <w:rsid w:val="00095D21"/>
    <w:rsid w:val="00096187"/>
    <w:rsid w:val="00096623"/>
    <w:rsid w:val="00096A16"/>
    <w:rsid w:val="00096E22"/>
    <w:rsid w:val="0009712E"/>
    <w:rsid w:val="000975AB"/>
    <w:rsid w:val="000A00E4"/>
    <w:rsid w:val="000A036D"/>
    <w:rsid w:val="000A0F94"/>
    <w:rsid w:val="000A10FE"/>
    <w:rsid w:val="000A1FB1"/>
    <w:rsid w:val="000A264D"/>
    <w:rsid w:val="000A376B"/>
    <w:rsid w:val="000A43BF"/>
    <w:rsid w:val="000A45DC"/>
    <w:rsid w:val="000A4A80"/>
    <w:rsid w:val="000A4EAE"/>
    <w:rsid w:val="000A577D"/>
    <w:rsid w:val="000A5B44"/>
    <w:rsid w:val="000A5E39"/>
    <w:rsid w:val="000A6025"/>
    <w:rsid w:val="000A6989"/>
    <w:rsid w:val="000A7129"/>
    <w:rsid w:val="000A74D4"/>
    <w:rsid w:val="000A76CC"/>
    <w:rsid w:val="000A7915"/>
    <w:rsid w:val="000B0369"/>
    <w:rsid w:val="000B0427"/>
    <w:rsid w:val="000B0736"/>
    <w:rsid w:val="000B090B"/>
    <w:rsid w:val="000B0AF3"/>
    <w:rsid w:val="000B0B54"/>
    <w:rsid w:val="000B0CE4"/>
    <w:rsid w:val="000B0DF3"/>
    <w:rsid w:val="000B269F"/>
    <w:rsid w:val="000B320E"/>
    <w:rsid w:val="000B3661"/>
    <w:rsid w:val="000B40D6"/>
    <w:rsid w:val="000B41A5"/>
    <w:rsid w:val="000B429D"/>
    <w:rsid w:val="000B45A9"/>
    <w:rsid w:val="000B57CB"/>
    <w:rsid w:val="000B59CA"/>
    <w:rsid w:val="000B7165"/>
    <w:rsid w:val="000B7F88"/>
    <w:rsid w:val="000C0877"/>
    <w:rsid w:val="000C0A49"/>
    <w:rsid w:val="000C0DE0"/>
    <w:rsid w:val="000C1E23"/>
    <w:rsid w:val="000C2C57"/>
    <w:rsid w:val="000C34D7"/>
    <w:rsid w:val="000C35B4"/>
    <w:rsid w:val="000C3769"/>
    <w:rsid w:val="000C40B6"/>
    <w:rsid w:val="000C4808"/>
    <w:rsid w:val="000C5952"/>
    <w:rsid w:val="000C5980"/>
    <w:rsid w:val="000C5E07"/>
    <w:rsid w:val="000C6270"/>
    <w:rsid w:val="000C62D6"/>
    <w:rsid w:val="000C6497"/>
    <w:rsid w:val="000C66DA"/>
    <w:rsid w:val="000C74E9"/>
    <w:rsid w:val="000C757A"/>
    <w:rsid w:val="000D0687"/>
    <w:rsid w:val="000D0F33"/>
    <w:rsid w:val="000D174C"/>
    <w:rsid w:val="000D1897"/>
    <w:rsid w:val="000D2509"/>
    <w:rsid w:val="000D2C86"/>
    <w:rsid w:val="000D34DD"/>
    <w:rsid w:val="000D4A32"/>
    <w:rsid w:val="000D4AF1"/>
    <w:rsid w:val="000D4F1D"/>
    <w:rsid w:val="000D4F2E"/>
    <w:rsid w:val="000D4F6D"/>
    <w:rsid w:val="000D5F32"/>
    <w:rsid w:val="000D5FEB"/>
    <w:rsid w:val="000D63AE"/>
    <w:rsid w:val="000D6657"/>
    <w:rsid w:val="000D77EB"/>
    <w:rsid w:val="000D7C5A"/>
    <w:rsid w:val="000E005D"/>
    <w:rsid w:val="000E05D5"/>
    <w:rsid w:val="000E08F4"/>
    <w:rsid w:val="000E0A2D"/>
    <w:rsid w:val="000E0EF0"/>
    <w:rsid w:val="000E15E3"/>
    <w:rsid w:val="000E1900"/>
    <w:rsid w:val="000E1B75"/>
    <w:rsid w:val="000E1EE8"/>
    <w:rsid w:val="000E2309"/>
    <w:rsid w:val="000E2861"/>
    <w:rsid w:val="000E2E75"/>
    <w:rsid w:val="000E37F2"/>
    <w:rsid w:val="000E3B64"/>
    <w:rsid w:val="000E4126"/>
    <w:rsid w:val="000E47F6"/>
    <w:rsid w:val="000E4A66"/>
    <w:rsid w:val="000E60F9"/>
    <w:rsid w:val="000E711F"/>
    <w:rsid w:val="000E7300"/>
    <w:rsid w:val="000F070F"/>
    <w:rsid w:val="000F0FF1"/>
    <w:rsid w:val="000F12C3"/>
    <w:rsid w:val="000F12FB"/>
    <w:rsid w:val="000F13A7"/>
    <w:rsid w:val="000F1D02"/>
    <w:rsid w:val="000F3390"/>
    <w:rsid w:val="000F3516"/>
    <w:rsid w:val="000F3EBA"/>
    <w:rsid w:val="000F3FA0"/>
    <w:rsid w:val="000F462A"/>
    <w:rsid w:val="000F4C87"/>
    <w:rsid w:val="000F5B6F"/>
    <w:rsid w:val="000F7191"/>
    <w:rsid w:val="000F746A"/>
    <w:rsid w:val="000F782A"/>
    <w:rsid w:val="000F7894"/>
    <w:rsid w:val="00100107"/>
    <w:rsid w:val="00100D1B"/>
    <w:rsid w:val="0010125D"/>
    <w:rsid w:val="00101BD3"/>
    <w:rsid w:val="00101FA0"/>
    <w:rsid w:val="00102708"/>
    <w:rsid w:val="00102E08"/>
    <w:rsid w:val="00102FC1"/>
    <w:rsid w:val="001039BA"/>
    <w:rsid w:val="00104A57"/>
    <w:rsid w:val="00104C38"/>
    <w:rsid w:val="00105D77"/>
    <w:rsid w:val="00105E9F"/>
    <w:rsid w:val="00105EAD"/>
    <w:rsid w:val="00105EDD"/>
    <w:rsid w:val="0010607D"/>
    <w:rsid w:val="001060EC"/>
    <w:rsid w:val="0010624A"/>
    <w:rsid w:val="00106969"/>
    <w:rsid w:val="00106BAB"/>
    <w:rsid w:val="001071A9"/>
    <w:rsid w:val="001076FA"/>
    <w:rsid w:val="00107960"/>
    <w:rsid w:val="001102F9"/>
    <w:rsid w:val="0011114F"/>
    <w:rsid w:val="001112AB"/>
    <w:rsid w:val="001115FE"/>
    <w:rsid w:val="0011173B"/>
    <w:rsid w:val="0011255F"/>
    <w:rsid w:val="0011271B"/>
    <w:rsid w:val="00112959"/>
    <w:rsid w:val="00113677"/>
    <w:rsid w:val="001137B3"/>
    <w:rsid w:val="00114A34"/>
    <w:rsid w:val="00114E73"/>
    <w:rsid w:val="001152BD"/>
    <w:rsid w:val="001158EB"/>
    <w:rsid w:val="00116817"/>
    <w:rsid w:val="001171E8"/>
    <w:rsid w:val="00117BDF"/>
    <w:rsid w:val="00117EB0"/>
    <w:rsid w:val="001206BA"/>
    <w:rsid w:val="00120F25"/>
    <w:rsid w:val="0012129B"/>
    <w:rsid w:val="001213B7"/>
    <w:rsid w:val="0012152D"/>
    <w:rsid w:val="00121B97"/>
    <w:rsid w:val="001222BE"/>
    <w:rsid w:val="00122B64"/>
    <w:rsid w:val="00122C54"/>
    <w:rsid w:val="00122E23"/>
    <w:rsid w:val="00123309"/>
    <w:rsid w:val="00123E61"/>
    <w:rsid w:val="001240EE"/>
    <w:rsid w:val="00124E42"/>
    <w:rsid w:val="00125DA1"/>
    <w:rsid w:val="0012626E"/>
    <w:rsid w:val="0012652F"/>
    <w:rsid w:val="0012689C"/>
    <w:rsid w:val="00127364"/>
    <w:rsid w:val="00127451"/>
    <w:rsid w:val="001278F6"/>
    <w:rsid w:val="001300FA"/>
    <w:rsid w:val="001309E7"/>
    <w:rsid w:val="00130A57"/>
    <w:rsid w:val="00130B5A"/>
    <w:rsid w:val="0013118B"/>
    <w:rsid w:val="00131479"/>
    <w:rsid w:val="001315B1"/>
    <w:rsid w:val="001316FD"/>
    <w:rsid w:val="00131701"/>
    <w:rsid w:val="001321CF"/>
    <w:rsid w:val="0013261C"/>
    <w:rsid w:val="00133460"/>
    <w:rsid w:val="00133C1A"/>
    <w:rsid w:val="00134440"/>
    <w:rsid w:val="00135A3E"/>
    <w:rsid w:val="00136268"/>
    <w:rsid w:val="00140149"/>
    <w:rsid w:val="001408F9"/>
    <w:rsid w:val="00141349"/>
    <w:rsid w:val="00141F35"/>
    <w:rsid w:val="00142363"/>
    <w:rsid w:val="00142EA0"/>
    <w:rsid w:val="00143131"/>
    <w:rsid w:val="001440D6"/>
    <w:rsid w:val="00144157"/>
    <w:rsid w:val="00144C5A"/>
    <w:rsid w:val="00144EB3"/>
    <w:rsid w:val="00144FB1"/>
    <w:rsid w:val="00145414"/>
    <w:rsid w:val="001458A9"/>
    <w:rsid w:val="00146A08"/>
    <w:rsid w:val="00146CF3"/>
    <w:rsid w:val="001478A7"/>
    <w:rsid w:val="001507FE"/>
    <w:rsid w:val="00150B68"/>
    <w:rsid w:val="00150DE7"/>
    <w:rsid w:val="0015138A"/>
    <w:rsid w:val="00151758"/>
    <w:rsid w:val="00151B52"/>
    <w:rsid w:val="00152352"/>
    <w:rsid w:val="0015248C"/>
    <w:rsid w:val="001524F7"/>
    <w:rsid w:val="001525C0"/>
    <w:rsid w:val="001526C1"/>
    <w:rsid w:val="00153C69"/>
    <w:rsid w:val="0015497B"/>
    <w:rsid w:val="00154AFE"/>
    <w:rsid w:val="00154CB6"/>
    <w:rsid w:val="001553BA"/>
    <w:rsid w:val="001563BB"/>
    <w:rsid w:val="001568AD"/>
    <w:rsid w:val="00156B6C"/>
    <w:rsid w:val="001573B8"/>
    <w:rsid w:val="00157548"/>
    <w:rsid w:val="00157557"/>
    <w:rsid w:val="001602A2"/>
    <w:rsid w:val="001605E3"/>
    <w:rsid w:val="00160E1F"/>
    <w:rsid w:val="00160FC9"/>
    <w:rsid w:val="0016101A"/>
    <w:rsid w:val="00161BF8"/>
    <w:rsid w:val="00161C5A"/>
    <w:rsid w:val="00161F76"/>
    <w:rsid w:val="00162457"/>
    <w:rsid w:val="001627E8"/>
    <w:rsid w:val="001628A4"/>
    <w:rsid w:val="0016313C"/>
    <w:rsid w:val="0016331A"/>
    <w:rsid w:val="00163580"/>
    <w:rsid w:val="0016474D"/>
    <w:rsid w:val="00165137"/>
    <w:rsid w:val="0016626B"/>
    <w:rsid w:val="001666FE"/>
    <w:rsid w:val="0016751C"/>
    <w:rsid w:val="00167AD0"/>
    <w:rsid w:val="00167DA9"/>
    <w:rsid w:val="00170AF2"/>
    <w:rsid w:val="00170D0E"/>
    <w:rsid w:val="00170DA9"/>
    <w:rsid w:val="001725CD"/>
    <w:rsid w:val="00172C90"/>
    <w:rsid w:val="00174341"/>
    <w:rsid w:val="001747B8"/>
    <w:rsid w:val="00174DD0"/>
    <w:rsid w:val="001759BF"/>
    <w:rsid w:val="00175BE6"/>
    <w:rsid w:val="00175D6D"/>
    <w:rsid w:val="00175E2F"/>
    <w:rsid w:val="00175FD8"/>
    <w:rsid w:val="0017600E"/>
    <w:rsid w:val="001761A9"/>
    <w:rsid w:val="00177984"/>
    <w:rsid w:val="0018011F"/>
    <w:rsid w:val="001806EB"/>
    <w:rsid w:val="00180DC0"/>
    <w:rsid w:val="001818C8"/>
    <w:rsid w:val="001819C6"/>
    <w:rsid w:val="00182AB1"/>
    <w:rsid w:val="00183375"/>
    <w:rsid w:val="001838F0"/>
    <w:rsid w:val="00184EA7"/>
    <w:rsid w:val="001855E9"/>
    <w:rsid w:val="001858C0"/>
    <w:rsid w:val="0018685E"/>
    <w:rsid w:val="00186DDC"/>
    <w:rsid w:val="001871AB"/>
    <w:rsid w:val="00187231"/>
    <w:rsid w:val="001876A4"/>
    <w:rsid w:val="00190219"/>
    <w:rsid w:val="00190E6E"/>
    <w:rsid w:val="00192E26"/>
    <w:rsid w:val="0019541B"/>
    <w:rsid w:val="00196147"/>
    <w:rsid w:val="001970CC"/>
    <w:rsid w:val="00197470"/>
    <w:rsid w:val="001975A7"/>
    <w:rsid w:val="001977CB"/>
    <w:rsid w:val="001979FB"/>
    <w:rsid w:val="00197C39"/>
    <w:rsid w:val="001A04CF"/>
    <w:rsid w:val="001A0D09"/>
    <w:rsid w:val="001A143C"/>
    <w:rsid w:val="001A16C9"/>
    <w:rsid w:val="001A2304"/>
    <w:rsid w:val="001A2657"/>
    <w:rsid w:val="001A2938"/>
    <w:rsid w:val="001A2ECD"/>
    <w:rsid w:val="001A3545"/>
    <w:rsid w:val="001A3958"/>
    <w:rsid w:val="001A41DE"/>
    <w:rsid w:val="001A5EC5"/>
    <w:rsid w:val="001A73DA"/>
    <w:rsid w:val="001A7469"/>
    <w:rsid w:val="001A78E1"/>
    <w:rsid w:val="001B0C24"/>
    <w:rsid w:val="001B0F56"/>
    <w:rsid w:val="001B1004"/>
    <w:rsid w:val="001B2495"/>
    <w:rsid w:val="001B32A0"/>
    <w:rsid w:val="001B33DF"/>
    <w:rsid w:val="001B36C9"/>
    <w:rsid w:val="001B3B38"/>
    <w:rsid w:val="001B3E53"/>
    <w:rsid w:val="001B4E34"/>
    <w:rsid w:val="001B5B3F"/>
    <w:rsid w:val="001B5C56"/>
    <w:rsid w:val="001B61B0"/>
    <w:rsid w:val="001B6917"/>
    <w:rsid w:val="001B7073"/>
    <w:rsid w:val="001B76F1"/>
    <w:rsid w:val="001B7E33"/>
    <w:rsid w:val="001C05F2"/>
    <w:rsid w:val="001C0675"/>
    <w:rsid w:val="001C16E0"/>
    <w:rsid w:val="001C2546"/>
    <w:rsid w:val="001C285C"/>
    <w:rsid w:val="001C31B4"/>
    <w:rsid w:val="001C3BAD"/>
    <w:rsid w:val="001C4702"/>
    <w:rsid w:val="001C49D3"/>
    <w:rsid w:val="001C4C5B"/>
    <w:rsid w:val="001C5164"/>
    <w:rsid w:val="001C5966"/>
    <w:rsid w:val="001C689A"/>
    <w:rsid w:val="001C6D8C"/>
    <w:rsid w:val="001C7172"/>
    <w:rsid w:val="001C7337"/>
    <w:rsid w:val="001C75FF"/>
    <w:rsid w:val="001C78F1"/>
    <w:rsid w:val="001D0469"/>
    <w:rsid w:val="001D0FED"/>
    <w:rsid w:val="001D2924"/>
    <w:rsid w:val="001D2AA9"/>
    <w:rsid w:val="001D315B"/>
    <w:rsid w:val="001D5A4D"/>
    <w:rsid w:val="001D6131"/>
    <w:rsid w:val="001D63B7"/>
    <w:rsid w:val="001D6517"/>
    <w:rsid w:val="001D6A65"/>
    <w:rsid w:val="001D7974"/>
    <w:rsid w:val="001E0175"/>
    <w:rsid w:val="001E071B"/>
    <w:rsid w:val="001E1340"/>
    <w:rsid w:val="001E1B95"/>
    <w:rsid w:val="001E234D"/>
    <w:rsid w:val="001E23E5"/>
    <w:rsid w:val="001E2C09"/>
    <w:rsid w:val="001E2CB4"/>
    <w:rsid w:val="001E39B0"/>
    <w:rsid w:val="001E39D6"/>
    <w:rsid w:val="001E44B9"/>
    <w:rsid w:val="001E46CC"/>
    <w:rsid w:val="001E5010"/>
    <w:rsid w:val="001E64D1"/>
    <w:rsid w:val="001E68B5"/>
    <w:rsid w:val="001E69D5"/>
    <w:rsid w:val="001E72E9"/>
    <w:rsid w:val="001E7660"/>
    <w:rsid w:val="001F0747"/>
    <w:rsid w:val="001F0CB1"/>
    <w:rsid w:val="001F1692"/>
    <w:rsid w:val="001F2448"/>
    <w:rsid w:val="001F26EA"/>
    <w:rsid w:val="001F31AA"/>
    <w:rsid w:val="001F31FD"/>
    <w:rsid w:val="001F3E20"/>
    <w:rsid w:val="001F3EF8"/>
    <w:rsid w:val="001F4633"/>
    <w:rsid w:val="001F49CB"/>
    <w:rsid w:val="001F5B19"/>
    <w:rsid w:val="001F5D26"/>
    <w:rsid w:val="001F71C5"/>
    <w:rsid w:val="001F76D0"/>
    <w:rsid w:val="001F76D7"/>
    <w:rsid w:val="0020019F"/>
    <w:rsid w:val="00201122"/>
    <w:rsid w:val="00201535"/>
    <w:rsid w:val="00201C5E"/>
    <w:rsid w:val="00202116"/>
    <w:rsid w:val="0020276D"/>
    <w:rsid w:val="00202990"/>
    <w:rsid w:val="00202A50"/>
    <w:rsid w:val="00207210"/>
    <w:rsid w:val="0020748D"/>
    <w:rsid w:val="00210909"/>
    <w:rsid w:val="00210B74"/>
    <w:rsid w:val="00211B45"/>
    <w:rsid w:val="002125C8"/>
    <w:rsid w:val="002131CA"/>
    <w:rsid w:val="002133A6"/>
    <w:rsid w:val="002137D4"/>
    <w:rsid w:val="00213A9C"/>
    <w:rsid w:val="00213CC9"/>
    <w:rsid w:val="0021429B"/>
    <w:rsid w:val="00214534"/>
    <w:rsid w:val="002179F7"/>
    <w:rsid w:val="00217CA3"/>
    <w:rsid w:val="00220363"/>
    <w:rsid w:val="00220521"/>
    <w:rsid w:val="0022099E"/>
    <w:rsid w:val="00220BDC"/>
    <w:rsid w:val="002211A3"/>
    <w:rsid w:val="002214EA"/>
    <w:rsid w:val="00221859"/>
    <w:rsid w:val="00222D99"/>
    <w:rsid w:val="00223FE0"/>
    <w:rsid w:val="002247CD"/>
    <w:rsid w:val="00225AD4"/>
    <w:rsid w:val="002263EB"/>
    <w:rsid w:val="002278A6"/>
    <w:rsid w:val="00227BD6"/>
    <w:rsid w:val="00227C64"/>
    <w:rsid w:val="00230632"/>
    <w:rsid w:val="0023160E"/>
    <w:rsid w:val="00231717"/>
    <w:rsid w:val="002319BB"/>
    <w:rsid w:val="00232248"/>
    <w:rsid w:val="002326EC"/>
    <w:rsid w:val="002327C7"/>
    <w:rsid w:val="00233066"/>
    <w:rsid w:val="0023311B"/>
    <w:rsid w:val="00233194"/>
    <w:rsid w:val="00233C44"/>
    <w:rsid w:val="00233D37"/>
    <w:rsid w:val="00234314"/>
    <w:rsid w:val="00234AE0"/>
    <w:rsid w:val="00234BCF"/>
    <w:rsid w:val="0023510E"/>
    <w:rsid w:val="002362AE"/>
    <w:rsid w:val="0023670F"/>
    <w:rsid w:val="00236850"/>
    <w:rsid w:val="00236A80"/>
    <w:rsid w:val="0023782E"/>
    <w:rsid w:val="00237D67"/>
    <w:rsid w:val="00240242"/>
    <w:rsid w:val="00240D80"/>
    <w:rsid w:val="0024133A"/>
    <w:rsid w:val="0024231C"/>
    <w:rsid w:val="00242739"/>
    <w:rsid w:val="002428DD"/>
    <w:rsid w:val="002432EA"/>
    <w:rsid w:val="00243345"/>
    <w:rsid w:val="002438E8"/>
    <w:rsid w:val="00243C7E"/>
    <w:rsid w:val="00244F32"/>
    <w:rsid w:val="002453A4"/>
    <w:rsid w:val="00245E0F"/>
    <w:rsid w:val="00246125"/>
    <w:rsid w:val="0024747A"/>
    <w:rsid w:val="0024748F"/>
    <w:rsid w:val="0024768A"/>
    <w:rsid w:val="00247AA2"/>
    <w:rsid w:val="00250276"/>
    <w:rsid w:val="002504B2"/>
    <w:rsid w:val="0025140D"/>
    <w:rsid w:val="002517C8"/>
    <w:rsid w:val="0025254B"/>
    <w:rsid w:val="00253028"/>
    <w:rsid w:val="00254364"/>
    <w:rsid w:val="00254CED"/>
    <w:rsid w:val="002558C7"/>
    <w:rsid w:val="002562EE"/>
    <w:rsid w:val="002566DF"/>
    <w:rsid w:val="0025681C"/>
    <w:rsid w:val="0026035B"/>
    <w:rsid w:val="00260373"/>
    <w:rsid w:val="00260725"/>
    <w:rsid w:val="002609BC"/>
    <w:rsid w:val="00260EF6"/>
    <w:rsid w:val="002611D3"/>
    <w:rsid w:val="0026134F"/>
    <w:rsid w:val="00262659"/>
    <w:rsid w:val="00262CAB"/>
    <w:rsid w:val="0026329A"/>
    <w:rsid w:val="00263641"/>
    <w:rsid w:val="00263B27"/>
    <w:rsid w:val="00263E04"/>
    <w:rsid w:val="0026450F"/>
    <w:rsid w:val="0026458C"/>
    <w:rsid w:val="00264A1A"/>
    <w:rsid w:val="002651E7"/>
    <w:rsid w:val="0026672A"/>
    <w:rsid w:val="002667F2"/>
    <w:rsid w:val="00266EE1"/>
    <w:rsid w:val="002671EF"/>
    <w:rsid w:val="00270568"/>
    <w:rsid w:val="00270E68"/>
    <w:rsid w:val="002711BF"/>
    <w:rsid w:val="00271746"/>
    <w:rsid w:val="00273965"/>
    <w:rsid w:val="0027415A"/>
    <w:rsid w:val="00274E3D"/>
    <w:rsid w:val="00275458"/>
    <w:rsid w:val="002759D4"/>
    <w:rsid w:val="00275A7E"/>
    <w:rsid w:val="0027600A"/>
    <w:rsid w:val="00276014"/>
    <w:rsid w:val="002760C4"/>
    <w:rsid w:val="00276899"/>
    <w:rsid w:val="00276B73"/>
    <w:rsid w:val="0027719D"/>
    <w:rsid w:val="00280295"/>
    <w:rsid w:val="0028070A"/>
    <w:rsid w:val="0028207C"/>
    <w:rsid w:val="002823A0"/>
    <w:rsid w:val="002836B3"/>
    <w:rsid w:val="00284940"/>
    <w:rsid w:val="002852B7"/>
    <w:rsid w:val="00285385"/>
    <w:rsid w:val="002855B9"/>
    <w:rsid w:val="002869CD"/>
    <w:rsid w:val="00286B18"/>
    <w:rsid w:val="00286D99"/>
    <w:rsid w:val="00290CE1"/>
    <w:rsid w:val="00291335"/>
    <w:rsid w:val="00291457"/>
    <w:rsid w:val="002915B0"/>
    <w:rsid w:val="0029165E"/>
    <w:rsid w:val="00292295"/>
    <w:rsid w:val="0029245F"/>
    <w:rsid w:val="00292E12"/>
    <w:rsid w:val="002935C3"/>
    <w:rsid w:val="00293780"/>
    <w:rsid w:val="00293914"/>
    <w:rsid w:val="002940FA"/>
    <w:rsid w:val="00295408"/>
    <w:rsid w:val="002954B3"/>
    <w:rsid w:val="00295970"/>
    <w:rsid w:val="002959AE"/>
    <w:rsid w:val="00295E3B"/>
    <w:rsid w:val="0029642A"/>
    <w:rsid w:val="00296443"/>
    <w:rsid w:val="00296874"/>
    <w:rsid w:val="002973E0"/>
    <w:rsid w:val="00297634"/>
    <w:rsid w:val="0029787F"/>
    <w:rsid w:val="00297B7B"/>
    <w:rsid w:val="00297FBD"/>
    <w:rsid w:val="002A07B3"/>
    <w:rsid w:val="002A0EEA"/>
    <w:rsid w:val="002A12F5"/>
    <w:rsid w:val="002A15E1"/>
    <w:rsid w:val="002A1F3A"/>
    <w:rsid w:val="002A20A1"/>
    <w:rsid w:val="002A251A"/>
    <w:rsid w:val="002A399C"/>
    <w:rsid w:val="002A3EA8"/>
    <w:rsid w:val="002A469A"/>
    <w:rsid w:val="002A4C19"/>
    <w:rsid w:val="002A63B4"/>
    <w:rsid w:val="002A63BC"/>
    <w:rsid w:val="002A67E7"/>
    <w:rsid w:val="002A6D04"/>
    <w:rsid w:val="002A7754"/>
    <w:rsid w:val="002A7BDC"/>
    <w:rsid w:val="002B02BC"/>
    <w:rsid w:val="002B0DE4"/>
    <w:rsid w:val="002B11B4"/>
    <w:rsid w:val="002B2AE5"/>
    <w:rsid w:val="002B2BFB"/>
    <w:rsid w:val="002B327B"/>
    <w:rsid w:val="002B4AB5"/>
    <w:rsid w:val="002B50AF"/>
    <w:rsid w:val="002B5595"/>
    <w:rsid w:val="002B5B28"/>
    <w:rsid w:val="002B6996"/>
    <w:rsid w:val="002B6B2E"/>
    <w:rsid w:val="002B6D65"/>
    <w:rsid w:val="002B7D93"/>
    <w:rsid w:val="002C0278"/>
    <w:rsid w:val="002C0806"/>
    <w:rsid w:val="002C0C3C"/>
    <w:rsid w:val="002C107A"/>
    <w:rsid w:val="002C144E"/>
    <w:rsid w:val="002C196B"/>
    <w:rsid w:val="002C21D2"/>
    <w:rsid w:val="002C232D"/>
    <w:rsid w:val="002C27F9"/>
    <w:rsid w:val="002C3188"/>
    <w:rsid w:val="002C32D1"/>
    <w:rsid w:val="002C3D1C"/>
    <w:rsid w:val="002C3E75"/>
    <w:rsid w:val="002C42E0"/>
    <w:rsid w:val="002C4585"/>
    <w:rsid w:val="002C5546"/>
    <w:rsid w:val="002C57F7"/>
    <w:rsid w:val="002C5C53"/>
    <w:rsid w:val="002C6132"/>
    <w:rsid w:val="002C6180"/>
    <w:rsid w:val="002C63A0"/>
    <w:rsid w:val="002C66C1"/>
    <w:rsid w:val="002C6D18"/>
    <w:rsid w:val="002C7409"/>
    <w:rsid w:val="002C75FF"/>
    <w:rsid w:val="002C7620"/>
    <w:rsid w:val="002C7C6D"/>
    <w:rsid w:val="002C7D3B"/>
    <w:rsid w:val="002C7FA6"/>
    <w:rsid w:val="002D0046"/>
    <w:rsid w:val="002D0625"/>
    <w:rsid w:val="002D0795"/>
    <w:rsid w:val="002D1CEA"/>
    <w:rsid w:val="002D1F4D"/>
    <w:rsid w:val="002D2CBE"/>
    <w:rsid w:val="002D373C"/>
    <w:rsid w:val="002D3BFD"/>
    <w:rsid w:val="002D3F2B"/>
    <w:rsid w:val="002D41CD"/>
    <w:rsid w:val="002D42E6"/>
    <w:rsid w:val="002D5C1F"/>
    <w:rsid w:val="002D5FA1"/>
    <w:rsid w:val="002D6699"/>
    <w:rsid w:val="002D6D24"/>
    <w:rsid w:val="002E0266"/>
    <w:rsid w:val="002E04D4"/>
    <w:rsid w:val="002E06DE"/>
    <w:rsid w:val="002E0773"/>
    <w:rsid w:val="002E11B8"/>
    <w:rsid w:val="002E120D"/>
    <w:rsid w:val="002E143A"/>
    <w:rsid w:val="002E1BA7"/>
    <w:rsid w:val="002E1DE9"/>
    <w:rsid w:val="002E2336"/>
    <w:rsid w:val="002E25B0"/>
    <w:rsid w:val="002E2679"/>
    <w:rsid w:val="002E284F"/>
    <w:rsid w:val="002E398A"/>
    <w:rsid w:val="002E3E3E"/>
    <w:rsid w:val="002E49E6"/>
    <w:rsid w:val="002E64F9"/>
    <w:rsid w:val="002E7816"/>
    <w:rsid w:val="002E7D5D"/>
    <w:rsid w:val="002F06D6"/>
    <w:rsid w:val="002F10C0"/>
    <w:rsid w:val="002F1182"/>
    <w:rsid w:val="002F203A"/>
    <w:rsid w:val="002F379E"/>
    <w:rsid w:val="002F37B9"/>
    <w:rsid w:val="002F5795"/>
    <w:rsid w:val="002F58F8"/>
    <w:rsid w:val="002F5AB1"/>
    <w:rsid w:val="002F6297"/>
    <w:rsid w:val="002F719E"/>
    <w:rsid w:val="002F77B5"/>
    <w:rsid w:val="00300111"/>
    <w:rsid w:val="00301998"/>
    <w:rsid w:val="00301E04"/>
    <w:rsid w:val="00302A49"/>
    <w:rsid w:val="003036D8"/>
    <w:rsid w:val="003036FB"/>
    <w:rsid w:val="00304144"/>
    <w:rsid w:val="00304541"/>
    <w:rsid w:val="00304C3D"/>
    <w:rsid w:val="00304DBE"/>
    <w:rsid w:val="003065EB"/>
    <w:rsid w:val="00307C4C"/>
    <w:rsid w:val="003107A6"/>
    <w:rsid w:val="00310C21"/>
    <w:rsid w:val="00311221"/>
    <w:rsid w:val="003118B0"/>
    <w:rsid w:val="0031196C"/>
    <w:rsid w:val="00312825"/>
    <w:rsid w:val="0031338A"/>
    <w:rsid w:val="00313472"/>
    <w:rsid w:val="003137CB"/>
    <w:rsid w:val="00313801"/>
    <w:rsid w:val="00313D2E"/>
    <w:rsid w:val="0031410E"/>
    <w:rsid w:val="00314678"/>
    <w:rsid w:val="00314A02"/>
    <w:rsid w:val="00315C1D"/>
    <w:rsid w:val="0031606A"/>
    <w:rsid w:val="003173DC"/>
    <w:rsid w:val="00317C26"/>
    <w:rsid w:val="00317D66"/>
    <w:rsid w:val="00320B21"/>
    <w:rsid w:val="00320E9F"/>
    <w:rsid w:val="00321BCE"/>
    <w:rsid w:val="00321D49"/>
    <w:rsid w:val="00322653"/>
    <w:rsid w:val="003230BD"/>
    <w:rsid w:val="0032398A"/>
    <w:rsid w:val="0032398B"/>
    <w:rsid w:val="00323E7B"/>
    <w:rsid w:val="00323FB2"/>
    <w:rsid w:val="00324EB2"/>
    <w:rsid w:val="00325629"/>
    <w:rsid w:val="00325667"/>
    <w:rsid w:val="003266B2"/>
    <w:rsid w:val="00326ADA"/>
    <w:rsid w:val="00327891"/>
    <w:rsid w:val="00330797"/>
    <w:rsid w:val="00330E67"/>
    <w:rsid w:val="00331270"/>
    <w:rsid w:val="00332055"/>
    <w:rsid w:val="00332245"/>
    <w:rsid w:val="0033245F"/>
    <w:rsid w:val="00333BF8"/>
    <w:rsid w:val="0033413B"/>
    <w:rsid w:val="003343DA"/>
    <w:rsid w:val="00334AFB"/>
    <w:rsid w:val="00334DF6"/>
    <w:rsid w:val="0033543E"/>
    <w:rsid w:val="00335B10"/>
    <w:rsid w:val="0033635D"/>
    <w:rsid w:val="0033696A"/>
    <w:rsid w:val="00336A54"/>
    <w:rsid w:val="00337071"/>
    <w:rsid w:val="003373AE"/>
    <w:rsid w:val="003377A0"/>
    <w:rsid w:val="0034077A"/>
    <w:rsid w:val="0034123F"/>
    <w:rsid w:val="0034182F"/>
    <w:rsid w:val="00341C16"/>
    <w:rsid w:val="003421BD"/>
    <w:rsid w:val="00342216"/>
    <w:rsid w:val="003425B1"/>
    <w:rsid w:val="00342FB5"/>
    <w:rsid w:val="0034323C"/>
    <w:rsid w:val="003435C5"/>
    <w:rsid w:val="00343B80"/>
    <w:rsid w:val="00344434"/>
    <w:rsid w:val="00345334"/>
    <w:rsid w:val="00346766"/>
    <w:rsid w:val="003467F9"/>
    <w:rsid w:val="00346BFF"/>
    <w:rsid w:val="00346DC2"/>
    <w:rsid w:val="003501C4"/>
    <w:rsid w:val="003502A4"/>
    <w:rsid w:val="00350E7D"/>
    <w:rsid w:val="00351502"/>
    <w:rsid w:val="00352018"/>
    <w:rsid w:val="00352968"/>
    <w:rsid w:val="00352C65"/>
    <w:rsid w:val="00353A94"/>
    <w:rsid w:val="00353EEC"/>
    <w:rsid w:val="003548EA"/>
    <w:rsid w:val="00354D75"/>
    <w:rsid w:val="00354DA6"/>
    <w:rsid w:val="00354E10"/>
    <w:rsid w:val="00355284"/>
    <w:rsid w:val="00356A5D"/>
    <w:rsid w:val="00356D7A"/>
    <w:rsid w:val="00360016"/>
    <w:rsid w:val="00360655"/>
    <w:rsid w:val="0036088C"/>
    <w:rsid w:val="00361E88"/>
    <w:rsid w:val="0036278A"/>
    <w:rsid w:val="00363518"/>
    <w:rsid w:val="00363DD0"/>
    <w:rsid w:val="0036468E"/>
    <w:rsid w:val="00364E79"/>
    <w:rsid w:val="0036535B"/>
    <w:rsid w:val="00365541"/>
    <w:rsid w:val="00365FDE"/>
    <w:rsid w:val="003664A6"/>
    <w:rsid w:val="00366D84"/>
    <w:rsid w:val="00367216"/>
    <w:rsid w:val="00367E32"/>
    <w:rsid w:val="00371808"/>
    <w:rsid w:val="00371985"/>
    <w:rsid w:val="00371BD5"/>
    <w:rsid w:val="0037236F"/>
    <w:rsid w:val="00372C52"/>
    <w:rsid w:val="00373219"/>
    <w:rsid w:val="00373BFD"/>
    <w:rsid w:val="00373C6B"/>
    <w:rsid w:val="0037483F"/>
    <w:rsid w:val="00374862"/>
    <w:rsid w:val="00376129"/>
    <w:rsid w:val="003764E6"/>
    <w:rsid w:val="003766C6"/>
    <w:rsid w:val="003770B0"/>
    <w:rsid w:val="003772CF"/>
    <w:rsid w:val="00377D1C"/>
    <w:rsid w:val="00377E10"/>
    <w:rsid w:val="00380469"/>
    <w:rsid w:val="003808F8"/>
    <w:rsid w:val="0038139B"/>
    <w:rsid w:val="003816A9"/>
    <w:rsid w:val="00381D45"/>
    <w:rsid w:val="00381F92"/>
    <w:rsid w:val="003826CD"/>
    <w:rsid w:val="00382D71"/>
    <w:rsid w:val="00382E25"/>
    <w:rsid w:val="00383325"/>
    <w:rsid w:val="003838C0"/>
    <w:rsid w:val="003847BE"/>
    <w:rsid w:val="00384948"/>
    <w:rsid w:val="00385C11"/>
    <w:rsid w:val="00385D50"/>
    <w:rsid w:val="0038608D"/>
    <w:rsid w:val="0038644B"/>
    <w:rsid w:val="00386768"/>
    <w:rsid w:val="00387310"/>
    <w:rsid w:val="003874B6"/>
    <w:rsid w:val="00387980"/>
    <w:rsid w:val="00387E6F"/>
    <w:rsid w:val="00390FC7"/>
    <w:rsid w:val="003914D4"/>
    <w:rsid w:val="00391909"/>
    <w:rsid w:val="00391A37"/>
    <w:rsid w:val="00391BAC"/>
    <w:rsid w:val="0039278B"/>
    <w:rsid w:val="00392B5D"/>
    <w:rsid w:val="003937A2"/>
    <w:rsid w:val="003939DE"/>
    <w:rsid w:val="00393CCD"/>
    <w:rsid w:val="00395957"/>
    <w:rsid w:val="0039599B"/>
    <w:rsid w:val="00395C90"/>
    <w:rsid w:val="003974E9"/>
    <w:rsid w:val="003977B2"/>
    <w:rsid w:val="003979FC"/>
    <w:rsid w:val="00397DAA"/>
    <w:rsid w:val="003A1317"/>
    <w:rsid w:val="003A2180"/>
    <w:rsid w:val="003A3460"/>
    <w:rsid w:val="003A3DE5"/>
    <w:rsid w:val="003A459F"/>
    <w:rsid w:val="003A4F0B"/>
    <w:rsid w:val="003A539A"/>
    <w:rsid w:val="003A53F9"/>
    <w:rsid w:val="003A5C79"/>
    <w:rsid w:val="003A647D"/>
    <w:rsid w:val="003B0D63"/>
    <w:rsid w:val="003B14F3"/>
    <w:rsid w:val="003B1888"/>
    <w:rsid w:val="003B1A7B"/>
    <w:rsid w:val="003B1E1F"/>
    <w:rsid w:val="003B2488"/>
    <w:rsid w:val="003B2A74"/>
    <w:rsid w:val="003B3087"/>
    <w:rsid w:val="003B5B6A"/>
    <w:rsid w:val="003B5C4B"/>
    <w:rsid w:val="003B60A5"/>
    <w:rsid w:val="003B6F5A"/>
    <w:rsid w:val="003B7915"/>
    <w:rsid w:val="003B7C8F"/>
    <w:rsid w:val="003C0437"/>
    <w:rsid w:val="003C0824"/>
    <w:rsid w:val="003C0A42"/>
    <w:rsid w:val="003C0B38"/>
    <w:rsid w:val="003C145C"/>
    <w:rsid w:val="003C1574"/>
    <w:rsid w:val="003C2184"/>
    <w:rsid w:val="003C30A4"/>
    <w:rsid w:val="003C30CF"/>
    <w:rsid w:val="003C3299"/>
    <w:rsid w:val="003C3F69"/>
    <w:rsid w:val="003C40E5"/>
    <w:rsid w:val="003C51C7"/>
    <w:rsid w:val="003C5497"/>
    <w:rsid w:val="003C60CE"/>
    <w:rsid w:val="003C7261"/>
    <w:rsid w:val="003D090B"/>
    <w:rsid w:val="003D0C06"/>
    <w:rsid w:val="003D120E"/>
    <w:rsid w:val="003D1E3A"/>
    <w:rsid w:val="003D251C"/>
    <w:rsid w:val="003D264A"/>
    <w:rsid w:val="003D297C"/>
    <w:rsid w:val="003D3011"/>
    <w:rsid w:val="003D364D"/>
    <w:rsid w:val="003D3986"/>
    <w:rsid w:val="003D4646"/>
    <w:rsid w:val="003D46B3"/>
    <w:rsid w:val="003D485B"/>
    <w:rsid w:val="003D4ACD"/>
    <w:rsid w:val="003D4B08"/>
    <w:rsid w:val="003D50C9"/>
    <w:rsid w:val="003D51B7"/>
    <w:rsid w:val="003D54FD"/>
    <w:rsid w:val="003D55E5"/>
    <w:rsid w:val="003D6623"/>
    <w:rsid w:val="003D6B97"/>
    <w:rsid w:val="003D7370"/>
    <w:rsid w:val="003D7EE4"/>
    <w:rsid w:val="003E0DD1"/>
    <w:rsid w:val="003E1366"/>
    <w:rsid w:val="003E142F"/>
    <w:rsid w:val="003E2201"/>
    <w:rsid w:val="003E2584"/>
    <w:rsid w:val="003E2685"/>
    <w:rsid w:val="003E295D"/>
    <w:rsid w:val="003E2CA4"/>
    <w:rsid w:val="003E3822"/>
    <w:rsid w:val="003E3DE6"/>
    <w:rsid w:val="003E47A1"/>
    <w:rsid w:val="003E4BC4"/>
    <w:rsid w:val="003E5D7A"/>
    <w:rsid w:val="003E5E47"/>
    <w:rsid w:val="003E6D48"/>
    <w:rsid w:val="003E7B46"/>
    <w:rsid w:val="003F06CE"/>
    <w:rsid w:val="003F07BC"/>
    <w:rsid w:val="003F0E48"/>
    <w:rsid w:val="003F1A4E"/>
    <w:rsid w:val="003F25B0"/>
    <w:rsid w:val="003F2609"/>
    <w:rsid w:val="003F261A"/>
    <w:rsid w:val="003F3830"/>
    <w:rsid w:val="003F3A71"/>
    <w:rsid w:val="003F47B6"/>
    <w:rsid w:val="003F4812"/>
    <w:rsid w:val="003F5912"/>
    <w:rsid w:val="003F60B3"/>
    <w:rsid w:val="003F6317"/>
    <w:rsid w:val="003F75F3"/>
    <w:rsid w:val="003F76E1"/>
    <w:rsid w:val="003F7B33"/>
    <w:rsid w:val="004000F0"/>
    <w:rsid w:val="00400221"/>
    <w:rsid w:val="004006A8"/>
    <w:rsid w:val="004008E9"/>
    <w:rsid w:val="00402453"/>
    <w:rsid w:val="00402627"/>
    <w:rsid w:val="00404456"/>
    <w:rsid w:val="00406235"/>
    <w:rsid w:val="00406373"/>
    <w:rsid w:val="00407BEF"/>
    <w:rsid w:val="00410000"/>
    <w:rsid w:val="004109C2"/>
    <w:rsid w:val="00411553"/>
    <w:rsid w:val="0041180F"/>
    <w:rsid w:val="00411955"/>
    <w:rsid w:val="00411D16"/>
    <w:rsid w:val="004124D0"/>
    <w:rsid w:val="004125CF"/>
    <w:rsid w:val="004126BB"/>
    <w:rsid w:val="00412840"/>
    <w:rsid w:val="004131C2"/>
    <w:rsid w:val="004133AA"/>
    <w:rsid w:val="00413C47"/>
    <w:rsid w:val="00413E63"/>
    <w:rsid w:val="00414E38"/>
    <w:rsid w:val="00415178"/>
    <w:rsid w:val="0042036C"/>
    <w:rsid w:val="004209D9"/>
    <w:rsid w:val="00420E72"/>
    <w:rsid w:val="0042143F"/>
    <w:rsid w:val="0042147B"/>
    <w:rsid w:val="004217AF"/>
    <w:rsid w:val="0042195E"/>
    <w:rsid w:val="0042275E"/>
    <w:rsid w:val="00422914"/>
    <w:rsid w:val="00422D81"/>
    <w:rsid w:val="00422FEC"/>
    <w:rsid w:val="004239F0"/>
    <w:rsid w:val="00423A24"/>
    <w:rsid w:val="00424BC7"/>
    <w:rsid w:val="0042592C"/>
    <w:rsid w:val="00425E78"/>
    <w:rsid w:val="00425EFD"/>
    <w:rsid w:val="00426447"/>
    <w:rsid w:val="004269F9"/>
    <w:rsid w:val="00426D10"/>
    <w:rsid w:val="00427B2A"/>
    <w:rsid w:val="00430334"/>
    <w:rsid w:val="004305CE"/>
    <w:rsid w:val="00430FFB"/>
    <w:rsid w:val="004310EB"/>
    <w:rsid w:val="00431355"/>
    <w:rsid w:val="00431A1F"/>
    <w:rsid w:val="004320E5"/>
    <w:rsid w:val="00432CDD"/>
    <w:rsid w:val="00434005"/>
    <w:rsid w:val="00434601"/>
    <w:rsid w:val="00435627"/>
    <w:rsid w:val="00435B78"/>
    <w:rsid w:val="00436700"/>
    <w:rsid w:val="00436B59"/>
    <w:rsid w:val="00436C08"/>
    <w:rsid w:val="00436CB0"/>
    <w:rsid w:val="0043781C"/>
    <w:rsid w:val="00437DF0"/>
    <w:rsid w:val="004401BD"/>
    <w:rsid w:val="004407F8"/>
    <w:rsid w:val="004407FF"/>
    <w:rsid w:val="00440DB4"/>
    <w:rsid w:val="004417A6"/>
    <w:rsid w:val="0044220F"/>
    <w:rsid w:val="00442742"/>
    <w:rsid w:val="004433EA"/>
    <w:rsid w:val="00443E11"/>
    <w:rsid w:val="00443F93"/>
    <w:rsid w:val="00444A02"/>
    <w:rsid w:val="00444F51"/>
    <w:rsid w:val="004451B9"/>
    <w:rsid w:val="0044521D"/>
    <w:rsid w:val="00445857"/>
    <w:rsid w:val="00445C12"/>
    <w:rsid w:val="00446001"/>
    <w:rsid w:val="00446765"/>
    <w:rsid w:val="004474CD"/>
    <w:rsid w:val="00447F18"/>
    <w:rsid w:val="004500A3"/>
    <w:rsid w:val="0045041C"/>
    <w:rsid w:val="00450507"/>
    <w:rsid w:val="00452679"/>
    <w:rsid w:val="004528F9"/>
    <w:rsid w:val="00452A27"/>
    <w:rsid w:val="00452DCC"/>
    <w:rsid w:val="00453102"/>
    <w:rsid w:val="004535FE"/>
    <w:rsid w:val="00453671"/>
    <w:rsid w:val="004536EF"/>
    <w:rsid w:val="004568CE"/>
    <w:rsid w:val="00456BA6"/>
    <w:rsid w:val="00456F90"/>
    <w:rsid w:val="004572B9"/>
    <w:rsid w:val="00460352"/>
    <w:rsid w:val="00460DD2"/>
    <w:rsid w:val="0046132E"/>
    <w:rsid w:val="00461F97"/>
    <w:rsid w:val="00462722"/>
    <w:rsid w:val="00463172"/>
    <w:rsid w:val="004637A4"/>
    <w:rsid w:val="0046428D"/>
    <w:rsid w:val="00464326"/>
    <w:rsid w:val="00464D8E"/>
    <w:rsid w:val="00464F22"/>
    <w:rsid w:val="0046559D"/>
    <w:rsid w:val="00465E39"/>
    <w:rsid w:val="004666B9"/>
    <w:rsid w:val="0046746C"/>
    <w:rsid w:val="0046763B"/>
    <w:rsid w:val="00467F36"/>
    <w:rsid w:val="004703B7"/>
    <w:rsid w:val="00470570"/>
    <w:rsid w:val="00470F0C"/>
    <w:rsid w:val="00471DA3"/>
    <w:rsid w:val="00471E19"/>
    <w:rsid w:val="00472439"/>
    <w:rsid w:val="004741E4"/>
    <w:rsid w:val="004742E0"/>
    <w:rsid w:val="00474439"/>
    <w:rsid w:val="00474495"/>
    <w:rsid w:val="004749EB"/>
    <w:rsid w:val="0047528D"/>
    <w:rsid w:val="00475B40"/>
    <w:rsid w:val="00476534"/>
    <w:rsid w:val="0047684D"/>
    <w:rsid w:val="00476E8D"/>
    <w:rsid w:val="00477183"/>
    <w:rsid w:val="00477DD3"/>
    <w:rsid w:val="0048029F"/>
    <w:rsid w:val="00482784"/>
    <w:rsid w:val="00483571"/>
    <w:rsid w:val="004835C6"/>
    <w:rsid w:val="00483F51"/>
    <w:rsid w:val="00485645"/>
    <w:rsid w:val="004859A0"/>
    <w:rsid w:val="00485B6E"/>
    <w:rsid w:val="004865D6"/>
    <w:rsid w:val="0048671B"/>
    <w:rsid w:val="00486CEE"/>
    <w:rsid w:val="004870AC"/>
    <w:rsid w:val="00487BAA"/>
    <w:rsid w:val="00490981"/>
    <w:rsid w:val="00491655"/>
    <w:rsid w:val="00491FAE"/>
    <w:rsid w:val="0049272F"/>
    <w:rsid w:val="0049294A"/>
    <w:rsid w:val="00492F64"/>
    <w:rsid w:val="004932C9"/>
    <w:rsid w:val="004934BB"/>
    <w:rsid w:val="004937E1"/>
    <w:rsid w:val="00493952"/>
    <w:rsid w:val="00493AFA"/>
    <w:rsid w:val="00493CD9"/>
    <w:rsid w:val="00494BFA"/>
    <w:rsid w:val="00494E63"/>
    <w:rsid w:val="00494E95"/>
    <w:rsid w:val="00494E98"/>
    <w:rsid w:val="004950D3"/>
    <w:rsid w:val="0049539C"/>
    <w:rsid w:val="00495FB9"/>
    <w:rsid w:val="0049696B"/>
    <w:rsid w:val="00496C72"/>
    <w:rsid w:val="00497A47"/>
    <w:rsid w:val="00497AA0"/>
    <w:rsid w:val="00497AC6"/>
    <w:rsid w:val="00497C62"/>
    <w:rsid w:val="00497C89"/>
    <w:rsid w:val="004A055D"/>
    <w:rsid w:val="004A084C"/>
    <w:rsid w:val="004A1111"/>
    <w:rsid w:val="004A17D1"/>
    <w:rsid w:val="004A1929"/>
    <w:rsid w:val="004A3154"/>
    <w:rsid w:val="004A4131"/>
    <w:rsid w:val="004A4933"/>
    <w:rsid w:val="004A5115"/>
    <w:rsid w:val="004A5CC0"/>
    <w:rsid w:val="004A6288"/>
    <w:rsid w:val="004A6D1A"/>
    <w:rsid w:val="004A7098"/>
    <w:rsid w:val="004A7B7A"/>
    <w:rsid w:val="004B029F"/>
    <w:rsid w:val="004B0B02"/>
    <w:rsid w:val="004B1596"/>
    <w:rsid w:val="004B1907"/>
    <w:rsid w:val="004B3A57"/>
    <w:rsid w:val="004B4308"/>
    <w:rsid w:val="004B4430"/>
    <w:rsid w:val="004B4496"/>
    <w:rsid w:val="004B5BA0"/>
    <w:rsid w:val="004B66C9"/>
    <w:rsid w:val="004B6709"/>
    <w:rsid w:val="004B6CFE"/>
    <w:rsid w:val="004B7217"/>
    <w:rsid w:val="004B74C5"/>
    <w:rsid w:val="004B7C05"/>
    <w:rsid w:val="004C01EF"/>
    <w:rsid w:val="004C0932"/>
    <w:rsid w:val="004C0EE8"/>
    <w:rsid w:val="004C1E87"/>
    <w:rsid w:val="004C1F19"/>
    <w:rsid w:val="004C21E3"/>
    <w:rsid w:val="004C23E0"/>
    <w:rsid w:val="004C245D"/>
    <w:rsid w:val="004C299A"/>
    <w:rsid w:val="004C317C"/>
    <w:rsid w:val="004C323D"/>
    <w:rsid w:val="004C3C1F"/>
    <w:rsid w:val="004C3EB4"/>
    <w:rsid w:val="004C43CB"/>
    <w:rsid w:val="004C4440"/>
    <w:rsid w:val="004C47C4"/>
    <w:rsid w:val="004C4B21"/>
    <w:rsid w:val="004C5724"/>
    <w:rsid w:val="004C75EB"/>
    <w:rsid w:val="004C79F9"/>
    <w:rsid w:val="004D094D"/>
    <w:rsid w:val="004D0A6D"/>
    <w:rsid w:val="004D0E48"/>
    <w:rsid w:val="004D120A"/>
    <w:rsid w:val="004D30D5"/>
    <w:rsid w:val="004D38C4"/>
    <w:rsid w:val="004D3927"/>
    <w:rsid w:val="004D3D9C"/>
    <w:rsid w:val="004D3F99"/>
    <w:rsid w:val="004D4A69"/>
    <w:rsid w:val="004D4E46"/>
    <w:rsid w:val="004D500F"/>
    <w:rsid w:val="004D50EF"/>
    <w:rsid w:val="004D5455"/>
    <w:rsid w:val="004D5ABF"/>
    <w:rsid w:val="004D6713"/>
    <w:rsid w:val="004E010A"/>
    <w:rsid w:val="004E0C1A"/>
    <w:rsid w:val="004E0C54"/>
    <w:rsid w:val="004E0D6A"/>
    <w:rsid w:val="004E18A5"/>
    <w:rsid w:val="004E21FA"/>
    <w:rsid w:val="004E221B"/>
    <w:rsid w:val="004E285E"/>
    <w:rsid w:val="004E31FC"/>
    <w:rsid w:val="004E32F9"/>
    <w:rsid w:val="004E3900"/>
    <w:rsid w:val="004E5075"/>
    <w:rsid w:val="004E5EEA"/>
    <w:rsid w:val="004E60D4"/>
    <w:rsid w:val="004E64B1"/>
    <w:rsid w:val="004E7509"/>
    <w:rsid w:val="004E75D9"/>
    <w:rsid w:val="004E7E65"/>
    <w:rsid w:val="004E7F82"/>
    <w:rsid w:val="004F019D"/>
    <w:rsid w:val="004F08F3"/>
    <w:rsid w:val="004F0C76"/>
    <w:rsid w:val="004F1664"/>
    <w:rsid w:val="004F1C3E"/>
    <w:rsid w:val="004F20C6"/>
    <w:rsid w:val="004F217B"/>
    <w:rsid w:val="004F331E"/>
    <w:rsid w:val="004F3528"/>
    <w:rsid w:val="004F39FB"/>
    <w:rsid w:val="004F4462"/>
    <w:rsid w:val="004F4629"/>
    <w:rsid w:val="004F4B17"/>
    <w:rsid w:val="004F4B53"/>
    <w:rsid w:val="004F54F2"/>
    <w:rsid w:val="004F5955"/>
    <w:rsid w:val="004F6152"/>
    <w:rsid w:val="004F63EC"/>
    <w:rsid w:val="004F72B2"/>
    <w:rsid w:val="004F77F0"/>
    <w:rsid w:val="004F79CA"/>
    <w:rsid w:val="004F7A23"/>
    <w:rsid w:val="005009AD"/>
    <w:rsid w:val="00502131"/>
    <w:rsid w:val="00502614"/>
    <w:rsid w:val="00502C99"/>
    <w:rsid w:val="00502E0E"/>
    <w:rsid w:val="00502E3E"/>
    <w:rsid w:val="00502E8D"/>
    <w:rsid w:val="00503982"/>
    <w:rsid w:val="00503F4F"/>
    <w:rsid w:val="005044FA"/>
    <w:rsid w:val="00504A34"/>
    <w:rsid w:val="00504A5D"/>
    <w:rsid w:val="00504CF1"/>
    <w:rsid w:val="0050511E"/>
    <w:rsid w:val="0050571B"/>
    <w:rsid w:val="005062D0"/>
    <w:rsid w:val="005069F8"/>
    <w:rsid w:val="005070EA"/>
    <w:rsid w:val="005071B5"/>
    <w:rsid w:val="00507595"/>
    <w:rsid w:val="005100F2"/>
    <w:rsid w:val="005103A1"/>
    <w:rsid w:val="00510828"/>
    <w:rsid w:val="00510C0E"/>
    <w:rsid w:val="0051100A"/>
    <w:rsid w:val="00512555"/>
    <w:rsid w:val="0051325E"/>
    <w:rsid w:val="0051357C"/>
    <w:rsid w:val="00513BCA"/>
    <w:rsid w:val="0051438F"/>
    <w:rsid w:val="005143FA"/>
    <w:rsid w:val="00514B84"/>
    <w:rsid w:val="00514C76"/>
    <w:rsid w:val="00514EA3"/>
    <w:rsid w:val="00517DA8"/>
    <w:rsid w:val="00517E7C"/>
    <w:rsid w:val="00520D77"/>
    <w:rsid w:val="005214D2"/>
    <w:rsid w:val="0052155B"/>
    <w:rsid w:val="0052156E"/>
    <w:rsid w:val="005217C5"/>
    <w:rsid w:val="00521AAA"/>
    <w:rsid w:val="00522480"/>
    <w:rsid w:val="00522679"/>
    <w:rsid w:val="00522D60"/>
    <w:rsid w:val="00522E02"/>
    <w:rsid w:val="005238B4"/>
    <w:rsid w:val="00523AA0"/>
    <w:rsid w:val="005243A0"/>
    <w:rsid w:val="0052584F"/>
    <w:rsid w:val="00525AE1"/>
    <w:rsid w:val="00525AFE"/>
    <w:rsid w:val="00525E5F"/>
    <w:rsid w:val="005265BE"/>
    <w:rsid w:val="00527328"/>
    <w:rsid w:val="005302E9"/>
    <w:rsid w:val="00530667"/>
    <w:rsid w:val="005309C9"/>
    <w:rsid w:val="005313A3"/>
    <w:rsid w:val="005325F4"/>
    <w:rsid w:val="005340BE"/>
    <w:rsid w:val="005345E0"/>
    <w:rsid w:val="00534CCB"/>
    <w:rsid w:val="00534D4B"/>
    <w:rsid w:val="00534E05"/>
    <w:rsid w:val="00535EC1"/>
    <w:rsid w:val="00536487"/>
    <w:rsid w:val="005370D7"/>
    <w:rsid w:val="00537539"/>
    <w:rsid w:val="0053775A"/>
    <w:rsid w:val="00537DC1"/>
    <w:rsid w:val="00540040"/>
    <w:rsid w:val="005400F6"/>
    <w:rsid w:val="00540452"/>
    <w:rsid w:val="0054188A"/>
    <w:rsid w:val="005418BC"/>
    <w:rsid w:val="00541F5B"/>
    <w:rsid w:val="00542624"/>
    <w:rsid w:val="00543008"/>
    <w:rsid w:val="00543426"/>
    <w:rsid w:val="005435F2"/>
    <w:rsid w:val="00544AE9"/>
    <w:rsid w:val="00544B61"/>
    <w:rsid w:val="00545954"/>
    <w:rsid w:val="005460BF"/>
    <w:rsid w:val="0054697A"/>
    <w:rsid w:val="00546A23"/>
    <w:rsid w:val="00547579"/>
    <w:rsid w:val="00547D57"/>
    <w:rsid w:val="0055009D"/>
    <w:rsid w:val="00550B09"/>
    <w:rsid w:val="00551635"/>
    <w:rsid w:val="00551AAA"/>
    <w:rsid w:val="00551D01"/>
    <w:rsid w:val="00551D16"/>
    <w:rsid w:val="0055206F"/>
    <w:rsid w:val="00552D5C"/>
    <w:rsid w:val="00553789"/>
    <w:rsid w:val="00553920"/>
    <w:rsid w:val="00554AB4"/>
    <w:rsid w:val="00554B7C"/>
    <w:rsid w:val="005550CC"/>
    <w:rsid w:val="00555486"/>
    <w:rsid w:val="005556B3"/>
    <w:rsid w:val="00557935"/>
    <w:rsid w:val="00557BB9"/>
    <w:rsid w:val="0056066D"/>
    <w:rsid w:val="00560714"/>
    <w:rsid w:val="0056071B"/>
    <w:rsid w:val="00560924"/>
    <w:rsid w:val="005609BD"/>
    <w:rsid w:val="00560B39"/>
    <w:rsid w:val="005624FF"/>
    <w:rsid w:val="005625AB"/>
    <w:rsid w:val="0056296C"/>
    <w:rsid w:val="00562AA1"/>
    <w:rsid w:val="00562C20"/>
    <w:rsid w:val="005631EF"/>
    <w:rsid w:val="00563BA0"/>
    <w:rsid w:val="00563DFD"/>
    <w:rsid w:val="00564D42"/>
    <w:rsid w:val="00566C73"/>
    <w:rsid w:val="00567A29"/>
    <w:rsid w:val="00567AA3"/>
    <w:rsid w:val="00567D51"/>
    <w:rsid w:val="0057053A"/>
    <w:rsid w:val="00571199"/>
    <w:rsid w:val="00571821"/>
    <w:rsid w:val="00571998"/>
    <w:rsid w:val="00571BF5"/>
    <w:rsid w:val="00571E50"/>
    <w:rsid w:val="00572581"/>
    <w:rsid w:val="005733D9"/>
    <w:rsid w:val="005734DF"/>
    <w:rsid w:val="00573B58"/>
    <w:rsid w:val="00573F96"/>
    <w:rsid w:val="00574476"/>
    <w:rsid w:val="00574584"/>
    <w:rsid w:val="00574CE8"/>
    <w:rsid w:val="00574D28"/>
    <w:rsid w:val="00575013"/>
    <w:rsid w:val="005752C0"/>
    <w:rsid w:val="00575801"/>
    <w:rsid w:val="0057678A"/>
    <w:rsid w:val="005773A7"/>
    <w:rsid w:val="0058005F"/>
    <w:rsid w:val="005801F4"/>
    <w:rsid w:val="005811DE"/>
    <w:rsid w:val="0058328A"/>
    <w:rsid w:val="005832EB"/>
    <w:rsid w:val="00583314"/>
    <w:rsid w:val="00583370"/>
    <w:rsid w:val="00583607"/>
    <w:rsid w:val="00583CC8"/>
    <w:rsid w:val="00583FCB"/>
    <w:rsid w:val="00584A77"/>
    <w:rsid w:val="0058516B"/>
    <w:rsid w:val="00585316"/>
    <w:rsid w:val="00585B7E"/>
    <w:rsid w:val="00586817"/>
    <w:rsid w:val="00586E75"/>
    <w:rsid w:val="00586EAC"/>
    <w:rsid w:val="005877B7"/>
    <w:rsid w:val="00590651"/>
    <w:rsid w:val="005907B5"/>
    <w:rsid w:val="00591F1D"/>
    <w:rsid w:val="00592129"/>
    <w:rsid w:val="005927C1"/>
    <w:rsid w:val="00593204"/>
    <w:rsid w:val="00593A26"/>
    <w:rsid w:val="00593E87"/>
    <w:rsid w:val="00594387"/>
    <w:rsid w:val="005948F7"/>
    <w:rsid w:val="00595368"/>
    <w:rsid w:val="005953C2"/>
    <w:rsid w:val="00595F89"/>
    <w:rsid w:val="005964DB"/>
    <w:rsid w:val="005A029C"/>
    <w:rsid w:val="005A05B3"/>
    <w:rsid w:val="005A0771"/>
    <w:rsid w:val="005A0CEC"/>
    <w:rsid w:val="005A1A91"/>
    <w:rsid w:val="005A1F8F"/>
    <w:rsid w:val="005A1FF0"/>
    <w:rsid w:val="005A2059"/>
    <w:rsid w:val="005A25B2"/>
    <w:rsid w:val="005A2CF7"/>
    <w:rsid w:val="005A30BE"/>
    <w:rsid w:val="005A34DF"/>
    <w:rsid w:val="005A3546"/>
    <w:rsid w:val="005A45DA"/>
    <w:rsid w:val="005A4616"/>
    <w:rsid w:val="005A50D5"/>
    <w:rsid w:val="005A5AFD"/>
    <w:rsid w:val="005A5D99"/>
    <w:rsid w:val="005A661C"/>
    <w:rsid w:val="005A7322"/>
    <w:rsid w:val="005A734B"/>
    <w:rsid w:val="005B0572"/>
    <w:rsid w:val="005B1506"/>
    <w:rsid w:val="005B2304"/>
    <w:rsid w:val="005B2368"/>
    <w:rsid w:val="005B24D3"/>
    <w:rsid w:val="005B2DA7"/>
    <w:rsid w:val="005B304D"/>
    <w:rsid w:val="005B3605"/>
    <w:rsid w:val="005B382F"/>
    <w:rsid w:val="005B46BF"/>
    <w:rsid w:val="005B48BB"/>
    <w:rsid w:val="005B4B86"/>
    <w:rsid w:val="005B5176"/>
    <w:rsid w:val="005B555B"/>
    <w:rsid w:val="005B5676"/>
    <w:rsid w:val="005B570B"/>
    <w:rsid w:val="005B5730"/>
    <w:rsid w:val="005B58DB"/>
    <w:rsid w:val="005B5942"/>
    <w:rsid w:val="005B59D6"/>
    <w:rsid w:val="005B6540"/>
    <w:rsid w:val="005B6BF7"/>
    <w:rsid w:val="005B7201"/>
    <w:rsid w:val="005B7D27"/>
    <w:rsid w:val="005C0418"/>
    <w:rsid w:val="005C08D9"/>
    <w:rsid w:val="005C0AB8"/>
    <w:rsid w:val="005C0E51"/>
    <w:rsid w:val="005C1378"/>
    <w:rsid w:val="005C15B3"/>
    <w:rsid w:val="005C2F8C"/>
    <w:rsid w:val="005C3E10"/>
    <w:rsid w:val="005C45FE"/>
    <w:rsid w:val="005C526A"/>
    <w:rsid w:val="005C52A5"/>
    <w:rsid w:val="005C55DA"/>
    <w:rsid w:val="005C5E5F"/>
    <w:rsid w:val="005C6638"/>
    <w:rsid w:val="005C6A26"/>
    <w:rsid w:val="005C726B"/>
    <w:rsid w:val="005C7418"/>
    <w:rsid w:val="005D00E2"/>
    <w:rsid w:val="005D0453"/>
    <w:rsid w:val="005D19A3"/>
    <w:rsid w:val="005D1E5E"/>
    <w:rsid w:val="005D1E5F"/>
    <w:rsid w:val="005D23D4"/>
    <w:rsid w:val="005D2503"/>
    <w:rsid w:val="005D2779"/>
    <w:rsid w:val="005D2AC9"/>
    <w:rsid w:val="005D2B77"/>
    <w:rsid w:val="005D2E43"/>
    <w:rsid w:val="005D31C6"/>
    <w:rsid w:val="005D31D0"/>
    <w:rsid w:val="005D32B5"/>
    <w:rsid w:val="005D339E"/>
    <w:rsid w:val="005D3B67"/>
    <w:rsid w:val="005D459E"/>
    <w:rsid w:val="005D524F"/>
    <w:rsid w:val="005D5912"/>
    <w:rsid w:val="005D618F"/>
    <w:rsid w:val="005D6285"/>
    <w:rsid w:val="005D7493"/>
    <w:rsid w:val="005D77CD"/>
    <w:rsid w:val="005E0866"/>
    <w:rsid w:val="005E0E10"/>
    <w:rsid w:val="005E10B7"/>
    <w:rsid w:val="005E11B8"/>
    <w:rsid w:val="005E15B4"/>
    <w:rsid w:val="005E1DAF"/>
    <w:rsid w:val="005E1EF8"/>
    <w:rsid w:val="005E1FFD"/>
    <w:rsid w:val="005E22AE"/>
    <w:rsid w:val="005E315E"/>
    <w:rsid w:val="005E3313"/>
    <w:rsid w:val="005E3ED9"/>
    <w:rsid w:val="005E4051"/>
    <w:rsid w:val="005E436E"/>
    <w:rsid w:val="005E4ED8"/>
    <w:rsid w:val="005E4EE3"/>
    <w:rsid w:val="005E532D"/>
    <w:rsid w:val="005E5BF5"/>
    <w:rsid w:val="005E63AB"/>
    <w:rsid w:val="005E6E83"/>
    <w:rsid w:val="005F0126"/>
    <w:rsid w:val="005F075F"/>
    <w:rsid w:val="005F0904"/>
    <w:rsid w:val="005F1B8B"/>
    <w:rsid w:val="005F2418"/>
    <w:rsid w:val="005F2A9E"/>
    <w:rsid w:val="005F2C7C"/>
    <w:rsid w:val="005F2CF3"/>
    <w:rsid w:val="005F465A"/>
    <w:rsid w:val="005F4A19"/>
    <w:rsid w:val="005F4F6A"/>
    <w:rsid w:val="005F56FD"/>
    <w:rsid w:val="005F58C8"/>
    <w:rsid w:val="005F60D9"/>
    <w:rsid w:val="005F6480"/>
    <w:rsid w:val="005F68F5"/>
    <w:rsid w:val="005F6F85"/>
    <w:rsid w:val="005F79AF"/>
    <w:rsid w:val="005F7A50"/>
    <w:rsid w:val="0060097F"/>
    <w:rsid w:val="00601DDB"/>
    <w:rsid w:val="0060223A"/>
    <w:rsid w:val="00602A56"/>
    <w:rsid w:val="00603378"/>
    <w:rsid w:val="006046B0"/>
    <w:rsid w:val="0060470B"/>
    <w:rsid w:val="00604A67"/>
    <w:rsid w:val="00604F2E"/>
    <w:rsid w:val="006050A3"/>
    <w:rsid w:val="00605620"/>
    <w:rsid w:val="0060639C"/>
    <w:rsid w:val="0060647E"/>
    <w:rsid w:val="00606C73"/>
    <w:rsid w:val="00606D0C"/>
    <w:rsid w:val="00607EB2"/>
    <w:rsid w:val="00610043"/>
    <w:rsid w:val="0061039C"/>
    <w:rsid w:val="006105A0"/>
    <w:rsid w:val="00610876"/>
    <w:rsid w:val="00611294"/>
    <w:rsid w:val="00611486"/>
    <w:rsid w:val="0061177E"/>
    <w:rsid w:val="00612C22"/>
    <w:rsid w:val="00612E98"/>
    <w:rsid w:val="00612FB0"/>
    <w:rsid w:val="006136F0"/>
    <w:rsid w:val="00613CA8"/>
    <w:rsid w:val="00613FB1"/>
    <w:rsid w:val="00613FBA"/>
    <w:rsid w:val="006144D2"/>
    <w:rsid w:val="00614F05"/>
    <w:rsid w:val="00615371"/>
    <w:rsid w:val="00615BB8"/>
    <w:rsid w:val="006161F0"/>
    <w:rsid w:val="00616FFC"/>
    <w:rsid w:val="006203BD"/>
    <w:rsid w:val="006203C5"/>
    <w:rsid w:val="00621868"/>
    <w:rsid w:val="00621B94"/>
    <w:rsid w:val="00622448"/>
    <w:rsid w:val="00622C71"/>
    <w:rsid w:val="00623876"/>
    <w:rsid w:val="00624A91"/>
    <w:rsid w:val="00624E1E"/>
    <w:rsid w:val="00625252"/>
    <w:rsid w:val="0062528A"/>
    <w:rsid w:val="00626054"/>
    <w:rsid w:val="00627511"/>
    <w:rsid w:val="00627E22"/>
    <w:rsid w:val="00630E00"/>
    <w:rsid w:val="00631219"/>
    <w:rsid w:val="00633D44"/>
    <w:rsid w:val="00633ED4"/>
    <w:rsid w:val="006349D9"/>
    <w:rsid w:val="00634A78"/>
    <w:rsid w:val="00635FCC"/>
    <w:rsid w:val="006361EF"/>
    <w:rsid w:val="00636214"/>
    <w:rsid w:val="00636B99"/>
    <w:rsid w:val="00637182"/>
    <w:rsid w:val="0063728E"/>
    <w:rsid w:val="0064056C"/>
    <w:rsid w:val="006405CF"/>
    <w:rsid w:val="006408D2"/>
    <w:rsid w:val="006417F5"/>
    <w:rsid w:val="00641F0B"/>
    <w:rsid w:val="006420BA"/>
    <w:rsid w:val="00643EBB"/>
    <w:rsid w:val="00644AA8"/>
    <w:rsid w:val="00644B16"/>
    <w:rsid w:val="006454D9"/>
    <w:rsid w:val="00645FFC"/>
    <w:rsid w:val="00646196"/>
    <w:rsid w:val="00646C7A"/>
    <w:rsid w:val="00646D31"/>
    <w:rsid w:val="00646D4A"/>
    <w:rsid w:val="006472BD"/>
    <w:rsid w:val="006473CD"/>
    <w:rsid w:val="006476FB"/>
    <w:rsid w:val="00647974"/>
    <w:rsid w:val="00647E09"/>
    <w:rsid w:val="006507C4"/>
    <w:rsid w:val="00650B35"/>
    <w:rsid w:val="00650E47"/>
    <w:rsid w:val="00651A57"/>
    <w:rsid w:val="00651C98"/>
    <w:rsid w:val="00653A9B"/>
    <w:rsid w:val="00653BE9"/>
    <w:rsid w:val="00654189"/>
    <w:rsid w:val="00654412"/>
    <w:rsid w:val="00655039"/>
    <w:rsid w:val="00655197"/>
    <w:rsid w:val="00655381"/>
    <w:rsid w:val="00655449"/>
    <w:rsid w:val="006554B5"/>
    <w:rsid w:val="006554FC"/>
    <w:rsid w:val="00655B5C"/>
    <w:rsid w:val="00655E4C"/>
    <w:rsid w:val="00655F60"/>
    <w:rsid w:val="006560F3"/>
    <w:rsid w:val="00657187"/>
    <w:rsid w:val="00660C35"/>
    <w:rsid w:val="00661D76"/>
    <w:rsid w:val="00662066"/>
    <w:rsid w:val="006628DA"/>
    <w:rsid w:val="00662BF4"/>
    <w:rsid w:val="00662E46"/>
    <w:rsid w:val="006632D5"/>
    <w:rsid w:val="00665628"/>
    <w:rsid w:val="006668E1"/>
    <w:rsid w:val="00666DA4"/>
    <w:rsid w:val="0066735C"/>
    <w:rsid w:val="00670483"/>
    <w:rsid w:val="00671EA3"/>
    <w:rsid w:val="00671F19"/>
    <w:rsid w:val="0067264A"/>
    <w:rsid w:val="00673703"/>
    <w:rsid w:val="00674F98"/>
    <w:rsid w:val="0067671D"/>
    <w:rsid w:val="006774A4"/>
    <w:rsid w:val="006774F5"/>
    <w:rsid w:val="00677A48"/>
    <w:rsid w:val="00680CC5"/>
    <w:rsid w:val="00681011"/>
    <w:rsid w:val="00681189"/>
    <w:rsid w:val="00682049"/>
    <w:rsid w:val="006820F2"/>
    <w:rsid w:val="00683088"/>
    <w:rsid w:val="00683131"/>
    <w:rsid w:val="0068383D"/>
    <w:rsid w:val="00683D3C"/>
    <w:rsid w:val="00683DA9"/>
    <w:rsid w:val="00683DB1"/>
    <w:rsid w:val="006840EC"/>
    <w:rsid w:val="00684892"/>
    <w:rsid w:val="00684A88"/>
    <w:rsid w:val="00685503"/>
    <w:rsid w:val="00685976"/>
    <w:rsid w:val="00685A69"/>
    <w:rsid w:val="00685AD4"/>
    <w:rsid w:val="00685B4E"/>
    <w:rsid w:val="00685D0F"/>
    <w:rsid w:val="006873F8"/>
    <w:rsid w:val="0068748C"/>
    <w:rsid w:val="00687FFE"/>
    <w:rsid w:val="00690CF7"/>
    <w:rsid w:val="006911AE"/>
    <w:rsid w:val="00692042"/>
    <w:rsid w:val="00694615"/>
    <w:rsid w:val="00695D6F"/>
    <w:rsid w:val="0069689F"/>
    <w:rsid w:val="00696A37"/>
    <w:rsid w:val="00697784"/>
    <w:rsid w:val="00697CE2"/>
    <w:rsid w:val="00697F85"/>
    <w:rsid w:val="006A03D6"/>
    <w:rsid w:val="006A0DD8"/>
    <w:rsid w:val="006A137F"/>
    <w:rsid w:val="006A14BE"/>
    <w:rsid w:val="006A167B"/>
    <w:rsid w:val="006A1920"/>
    <w:rsid w:val="006A1A5E"/>
    <w:rsid w:val="006A1CA4"/>
    <w:rsid w:val="006A1CF2"/>
    <w:rsid w:val="006A25B0"/>
    <w:rsid w:val="006A2685"/>
    <w:rsid w:val="006A3233"/>
    <w:rsid w:val="006A4177"/>
    <w:rsid w:val="006A49F6"/>
    <w:rsid w:val="006A5560"/>
    <w:rsid w:val="006A59F0"/>
    <w:rsid w:val="006A6560"/>
    <w:rsid w:val="006A7158"/>
    <w:rsid w:val="006A718D"/>
    <w:rsid w:val="006A76AE"/>
    <w:rsid w:val="006A7CD1"/>
    <w:rsid w:val="006B05CF"/>
    <w:rsid w:val="006B0602"/>
    <w:rsid w:val="006B13F2"/>
    <w:rsid w:val="006B140A"/>
    <w:rsid w:val="006B14ED"/>
    <w:rsid w:val="006B197E"/>
    <w:rsid w:val="006B2062"/>
    <w:rsid w:val="006B2BAB"/>
    <w:rsid w:val="006B3267"/>
    <w:rsid w:val="006B382C"/>
    <w:rsid w:val="006B3FA0"/>
    <w:rsid w:val="006B41C9"/>
    <w:rsid w:val="006B433F"/>
    <w:rsid w:val="006B459B"/>
    <w:rsid w:val="006B4C85"/>
    <w:rsid w:val="006B534B"/>
    <w:rsid w:val="006B5432"/>
    <w:rsid w:val="006B5727"/>
    <w:rsid w:val="006B65E6"/>
    <w:rsid w:val="006B6F6C"/>
    <w:rsid w:val="006B78CE"/>
    <w:rsid w:val="006B7D9B"/>
    <w:rsid w:val="006B7FE6"/>
    <w:rsid w:val="006C0448"/>
    <w:rsid w:val="006C07E9"/>
    <w:rsid w:val="006C0BB3"/>
    <w:rsid w:val="006C0BDC"/>
    <w:rsid w:val="006C0C71"/>
    <w:rsid w:val="006C0D38"/>
    <w:rsid w:val="006C0E53"/>
    <w:rsid w:val="006C0FD7"/>
    <w:rsid w:val="006C1CAE"/>
    <w:rsid w:val="006C1E74"/>
    <w:rsid w:val="006C2C1B"/>
    <w:rsid w:val="006C365B"/>
    <w:rsid w:val="006C3688"/>
    <w:rsid w:val="006C37F1"/>
    <w:rsid w:val="006C3A28"/>
    <w:rsid w:val="006C42F3"/>
    <w:rsid w:val="006C44E4"/>
    <w:rsid w:val="006C4FD8"/>
    <w:rsid w:val="006C51D0"/>
    <w:rsid w:val="006C5D16"/>
    <w:rsid w:val="006C6165"/>
    <w:rsid w:val="006C63BB"/>
    <w:rsid w:val="006C6A31"/>
    <w:rsid w:val="006C78AD"/>
    <w:rsid w:val="006C7A16"/>
    <w:rsid w:val="006D046D"/>
    <w:rsid w:val="006D05A6"/>
    <w:rsid w:val="006D0E53"/>
    <w:rsid w:val="006D18A7"/>
    <w:rsid w:val="006D219F"/>
    <w:rsid w:val="006D2C59"/>
    <w:rsid w:val="006D3299"/>
    <w:rsid w:val="006D3C0A"/>
    <w:rsid w:val="006D3FEF"/>
    <w:rsid w:val="006D4F45"/>
    <w:rsid w:val="006D5305"/>
    <w:rsid w:val="006D6F35"/>
    <w:rsid w:val="006D6F89"/>
    <w:rsid w:val="006D71C1"/>
    <w:rsid w:val="006D72A5"/>
    <w:rsid w:val="006D796B"/>
    <w:rsid w:val="006D7E26"/>
    <w:rsid w:val="006E1253"/>
    <w:rsid w:val="006E12FE"/>
    <w:rsid w:val="006E1C8E"/>
    <w:rsid w:val="006E2964"/>
    <w:rsid w:val="006E3058"/>
    <w:rsid w:val="006E4890"/>
    <w:rsid w:val="006E4B6A"/>
    <w:rsid w:val="006E528A"/>
    <w:rsid w:val="006E584D"/>
    <w:rsid w:val="006E5A45"/>
    <w:rsid w:val="006E7F26"/>
    <w:rsid w:val="006F0465"/>
    <w:rsid w:val="006F1157"/>
    <w:rsid w:val="006F1C41"/>
    <w:rsid w:val="006F27F5"/>
    <w:rsid w:val="006F3430"/>
    <w:rsid w:val="006F3891"/>
    <w:rsid w:val="006F42D8"/>
    <w:rsid w:val="006F43F7"/>
    <w:rsid w:val="006F4D97"/>
    <w:rsid w:val="006F5048"/>
    <w:rsid w:val="006F5F1E"/>
    <w:rsid w:val="006F6323"/>
    <w:rsid w:val="006F66B8"/>
    <w:rsid w:val="006F6853"/>
    <w:rsid w:val="00700233"/>
    <w:rsid w:val="00700789"/>
    <w:rsid w:val="00700D50"/>
    <w:rsid w:val="007012F0"/>
    <w:rsid w:val="00701365"/>
    <w:rsid w:val="00701B72"/>
    <w:rsid w:val="007023B0"/>
    <w:rsid w:val="00702F7A"/>
    <w:rsid w:val="007031A3"/>
    <w:rsid w:val="007037A6"/>
    <w:rsid w:val="0070445B"/>
    <w:rsid w:val="00704831"/>
    <w:rsid w:val="00704FB5"/>
    <w:rsid w:val="007055A6"/>
    <w:rsid w:val="00706014"/>
    <w:rsid w:val="007065F8"/>
    <w:rsid w:val="00706C10"/>
    <w:rsid w:val="00706F9C"/>
    <w:rsid w:val="0070710B"/>
    <w:rsid w:val="00707485"/>
    <w:rsid w:val="007076B5"/>
    <w:rsid w:val="00710694"/>
    <w:rsid w:val="00711741"/>
    <w:rsid w:val="00711C65"/>
    <w:rsid w:val="007122C3"/>
    <w:rsid w:val="00713370"/>
    <w:rsid w:val="00713954"/>
    <w:rsid w:val="007142AD"/>
    <w:rsid w:val="0071492C"/>
    <w:rsid w:val="00716A10"/>
    <w:rsid w:val="00717382"/>
    <w:rsid w:val="00717485"/>
    <w:rsid w:val="0072050C"/>
    <w:rsid w:val="0072084B"/>
    <w:rsid w:val="00720B3D"/>
    <w:rsid w:val="007213DA"/>
    <w:rsid w:val="007219FB"/>
    <w:rsid w:val="00721DCD"/>
    <w:rsid w:val="007229B1"/>
    <w:rsid w:val="00722D19"/>
    <w:rsid w:val="00722DB3"/>
    <w:rsid w:val="00722E31"/>
    <w:rsid w:val="00723767"/>
    <w:rsid w:val="0072427F"/>
    <w:rsid w:val="00724AAD"/>
    <w:rsid w:val="007251C1"/>
    <w:rsid w:val="00726008"/>
    <w:rsid w:val="007261B5"/>
    <w:rsid w:val="007267B5"/>
    <w:rsid w:val="007279EE"/>
    <w:rsid w:val="007279FF"/>
    <w:rsid w:val="00727D6A"/>
    <w:rsid w:val="00730665"/>
    <w:rsid w:val="00730913"/>
    <w:rsid w:val="00730975"/>
    <w:rsid w:val="0073166A"/>
    <w:rsid w:val="007316CB"/>
    <w:rsid w:val="0073261E"/>
    <w:rsid w:val="00732991"/>
    <w:rsid w:val="00732D92"/>
    <w:rsid w:val="00733064"/>
    <w:rsid w:val="007333F5"/>
    <w:rsid w:val="00733D35"/>
    <w:rsid w:val="00735FBD"/>
    <w:rsid w:val="00736A0B"/>
    <w:rsid w:val="00736AD8"/>
    <w:rsid w:val="00736C1A"/>
    <w:rsid w:val="007370F1"/>
    <w:rsid w:val="007377A0"/>
    <w:rsid w:val="00740099"/>
    <w:rsid w:val="00741CD1"/>
    <w:rsid w:val="00743097"/>
    <w:rsid w:val="00743173"/>
    <w:rsid w:val="00743185"/>
    <w:rsid w:val="00743594"/>
    <w:rsid w:val="0074368C"/>
    <w:rsid w:val="00743BCD"/>
    <w:rsid w:val="0074577E"/>
    <w:rsid w:val="007458F4"/>
    <w:rsid w:val="0074591F"/>
    <w:rsid w:val="00745A21"/>
    <w:rsid w:val="00745B20"/>
    <w:rsid w:val="00745CF5"/>
    <w:rsid w:val="00746276"/>
    <w:rsid w:val="007477F8"/>
    <w:rsid w:val="007478DF"/>
    <w:rsid w:val="00747D3F"/>
    <w:rsid w:val="00750141"/>
    <w:rsid w:val="007501F7"/>
    <w:rsid w:val="0075081C"/>
    <w:rsid w:val="007513A3"/>
    <w:rsid w:val="0075185B"/>
    <w:rsid w:val="00751A99"/>
    <w:rsid w:val="00751BAE"/>
    <w:rsid w:val="007525AE"/>
    <w:rsid w:val="00752E04"/>
    <w:rsid w:val="00753687"/>
    <w:rsid w:val="00754113"/>
    <w:rsid w:val="00754499"/>
    <w:rsid w:val="00754AA8"/>
    <w:rsid w:val="00754CBF"/>
    <w:rsid w:val="007555F3"/>
    <w:rsid w:val="00757BF6"/>
    <w:rsid w:val="00757EEF"/>
    <w:rsid w:val="00760042"/>
    <w:rsid w:val="007603C8"/>
    <w:rsid w:val="00760557"/>
    <w:rsid w:val="00761916"/>
    <w:rsid w:val="00761DA6"/>
    <w:rsid w:val="00761E03"/>
    <w:rsid w:val="007627D4"/>
    <w:rsid w:val="00762964"/>
    <w:rsid w:val="00762BC5"/>
    <w:rsid w:val="00763B0A"/>
    <w:rsid w:val="00764202"/>
    <w:rsid w:val="0076443D"/>
    <w:rsid w:val="0076476E"/>
    <w:rsid w:val="00764B8A"/>
    <w:rsid w:val="00765439"/>
    <w:rsid w:val="00765F0A"/>
    <w:rsid w:val="00765F52"/>
    <w:rsid w:val="007663EA"/>
    <w:rsid w:val="007664C2"/>
    <w:rsid w:val="00766980"/>
    <w:rsid w:val="00766C4C"/>
    <w:rsid w:val="0076741E"/>
    <w:rsid w:val="00767AD8"/>
    <w:rsid w:val="00770405"/>
    <w:rsid w:val="00770D6C"/>
    <w:rsid w:val="0077139F"/>
    <w:rsid w:val="007713E2"/>
    <w:rsid w:val="00771759"/>
    <w:rsid w:val="00771EF5"/>
    <w:rsid w:val="00771F0A"/>
    <w:rsid w:val="0077269B"/>
    <w:rsid w:val="007728B6"/>
    <w:rsid w:val="0077299F"/>
    <w:rsid w:val="007737E9"/>
    <w:rsid w:val="00773843"/>
    <w:rsid w:val="00774157"/>
    <w:rsid w:val="0077420D"/>
    <w:rsid w:val="007746F4"/>
    <w:rsid w:val="0077597D"/>
    <w:rsid w:val="0077708C"/>
    <w:rsid w:val="00777AEB"/>
    <w:rsid w:val="007800C2"/>
    <w:rsid w:val="007801DE"/>
    <w:rsid w:val="00780926"/>
    <w:rsid w:val="00780969"/>
    <w:rsid w:val="00781544"/>
    <w:rsid w:val="007821FC"/>
    <w:rsid w:val="00782307"/>
    <w:rsid w:val="00782D69"/>
    <w:rsid w:val="0078307C"/>
    <w:rsid w:val="00783733"/>
    <w:rsid w:val="00783897"/>
    <w:rsid w:val="0078398D"/>
    <w:rsid w:val="00783CB5"/>
    <w:rsid w:val="00783F0C"/>
    <w:rsid w:val="00783F93"/>
    <w:rsid w:val="007844A5"/>
    <w:rsid w:val="0078509A"/>
    <w:rsid w:val="00785178"/>
    <w:rsid w:val="0078528F"/>
    <w:rsid w:val="00786A7A"/>
    <w:rsid w:val="007873DF"/>
    <w:rsid w:val="00787C7D"/>
    <w:rsid w:val="007905D0"/>
    <w:rsid w:val="00790672"/>
    <w:rsid w:val="007907BC"/>
    <w:rsid w:val="00790F85"/>
    <w:rsid w:val="00791164"/>
    <w:rsid w:val="00791888"/>
    <w:rsid w:val="00791C83"/>
    <w:rsid w:val="00791DC3"/>
    <w:rsid w:val="0079209C"/>
    <w:rsid w:val="00793032"/>
    <w:rsid w:val="007933AC"/>
    <w:rsid w:val="007937F5"/>
    <w:rsid w:val="0079384F"/>
    <w:rsid w:val="00793F87"/>
    <w:rsid w:val="007942CA"/>
    <w:rsid w:val="0079498F"/>
    <w:rsid w:val="00794B26"/>
    <w:rsid w:val="00796C7B"/>
    <w:rsid w:val="00796F51"/>
    <w:rsid w:val="007976F8"/>
    <w:rsid w:val="00797B3C"/>
    <w:rsid w:val="00797D07"/>
    <w:rsid w:val="007A0272"/>
    <w:rsid w:val="007A030A"/>
    <w:rsid w:val="007A05C4"/>
    <w:rsid w:val="007A0685"/>
    <w:rsid w:val="007A139B"/>
    <w:rsid w:val="007A1841"/>
    <w:rsid w:val="007A1902"/>
    <w:rsid w:val="007A214E"/>
    <w:rsid w:val="007A2556"/>
    <w:rsid w:val="007A2720"/>
    <w:rsid w:val="007A28B4"/>
    <w:rsid w:val="007A296D"/>
    <w:rsid w:val="007A29BE"/>
    <w:rsid w:val="007A3B49"/>
    <w:rsid w:val="007A3ED6"/>
    <w:rsid w:val="007A4672"/>
    <w:rsid w:val="007A46D4"/>
    <w:rsid w:val="007A4737"/>
    <w:rsid w:val="007A4BA0"/>
    <w:rsid w:val="007A4C2B"/>
    <w:rsid w:val="007A5783"/>
    <w:rsid w:val="007A5BF2"/>
    <w:rsid w:val="007A60EE"/>
    <w:rsid w:val="007A6FAE"/>
    <w:rsid w:val="007A75F5"/>
    <w:rsid w:val="007A7A0F"/>
    <w:rsid w:val="007A7CFF"/>
    <w:rsid w:val="007B0712"/>
    <w:rsid w:val="007B0AED"/>
    <w:rsid w:val="007B0C7F"/>
    <w:rsid w:val="007B1BF4"/>
    <w:rsid w:val="007B400D"/>
    <w:rsid w:val="007B4983"/>
    <w:rsid w:val="007B5271"/>
    <w:rsid w:val="007B56A2"/>
    <w:rsid w:val="007B696E"/>
    <w:rsid w:val="007B725A"/>
    <w:rsid w:val="007B756F"/>
    <w:rsid w:val="007B7AB5"/>
    <w:rsid w:val="007B7F98"/>
    <w:rsid w:val="007C0B79"/>
    <w:rsid w:val="007C0D39"/>
    <w:rsid w:val="007C1199"/>
    <w:rsid w:val="007C14A6"/>
    <w:rsid w:val="007C187F"/>
    <w:rsid w:val="007C1B15"/>
    <w:rsid w:val="007C2824"/>
    <w:rsid w:val="007C2A1B"/>
    <w:rsid w:val="007C2FD5"/>
    <w:rsid w:val="007C361D"/>
    <w:rsid w:val="007C3765"/>
    <w:rsid w:val="007C3EB8"/>
    <w:rsid w:val="007C3F40"/>
    <w:rsid w:val="007C58B0"/>
    <w:rsid w:val="007C5A2B"/>
    <w:rsid w:val="007C6DAC"/>
    <w:rsid w:val="007C7157"/>
    <w:rsid w:val="007C72E0"/>
    <w:rsid w:val="007C74FE"/>
    <w:rsid w:val="007C7503"/>
    <w:rsid w:val="007C7ED9"/>
    <w:rsid w:val="007D0683"/>
    <w:rsid w:val="007D076E"/>
    <w:rsid w:val="007D0797"/>
    <w:rsid w:val="007D112A"/>
    <w:rsid w:val="007D18AA"/>
    <w:rsid w:val="007D2667"/>
    <w:rsid w:val="007D271D"/>
    <w:rsid w:val="007D2BD4"/>
    <w:rsid w:val="007D2EB2"/>
    <w:rsid w:val="007D3899"/>
    <w:rsid w:val="007D3B0D"/>
    <w:rsid w:val="007D4347"/>
    <w:rsid w:val="007D4860"/>
    <w:rsid w:val="007D5D51"/>
    <w:rsid w:val="007D6EF5"/>
    <w:rsid w:val="007D726A"/>
    <w:rsid w:val="007D726E"/>
    <w:rsid w:val="007D7777"/>
    <w:rsid w:val="007D7E39"/>
    <w:rsid w:val="007D7EA2"/>
    <w:rsid w:val="007E0558"/>
    <w:rsid w:val="007E0C85"/>
    <w:rsid w:val="007E12BD"/>
    <w:rsid w:val="007E1686"/>
    <w:rsid w:val="007E1FBC"/>
    <w:rsid w:val="007E20C8"/>
    <w:rsid w:val="007E2336"/>
    <w:rsid w:val="007E30EA"/>
    <w:rsid w:val="007E346A"/>
    <w:rsid w:val="007E4D5C"/>
    <w:rsid w:val="007E54C4"/>
    <w:rsid w:val="007E58B6"/>
    <w:rsid w:val="007E5E4C"/>
    <w:rsid w:val="007E6507"/>
    <w:rsid w:val="007E7202"/>
    <w:rsid w:val="007E724E"/>
    <w:rsid w:val="007E72C2"/>
    <w:rsid w:val="007F0099"/>
    <w:rsid w:val="007F09DA"/>
    <w:rsid w:val="007F0F0D"/>
    <w:rsid w:val="007F1754"/>
    <w:rsid w:val="007F2474"/>
    <w:rsid w:val="007F2923"/>
    <w:rsid w:val="007F2C4F"/>
    <w:rsid w:val="007F3343"/>
    <w:rsid w:val="007F3643"/>
    <w:rsid w:val="007F4644"/>
    <w:rsid w:val="007F46FA"/>
    <w:rsid w:val="007F4CBD"/>
    <w:rsid w:val="007F4DDE"/>
    <w:rsid w:val="007F55F1"/>
    <w:rsid w:val="007F5DF3"/>
    <w:rsid w:val="007F6E1E"/>
    <w:rsid w:val="007F7245"/>
    <w:rsid w:val="007F77D2"/>
    <w:rsid w:val="00800A8E"/>
    <w:rsid w:val="00800C98"/>
    <w:rsid w:val="008016A2"/>
    <w:rsid w:val="008019B6"/>
    <w:rsid w:val="008022E5"/>
    <w:rsid w:val="00802777"/>
    <w:rsid w:val="008045A7"/>
    <w:rsid w:val="008046ED"/>
    <w:rsid w:val="00806C85"/>
    <w:rsid w:val="00806C89"/>
    <w:rsid w:val="00807276"/>
    <w:rsid w:val="00807B16"/>
    <w:rsid w:val="008101D2"/>
    <w:rsid w:val="00810736"/>
    <w:rsid w:val="00810898"/>
    <w:rsid w:val="00812029"/>
    <w:rsid w:val="00812424"/>
    <w:rsid w:val="008126E9"/>
    <w:rsid w:val="00812C78"/>
    <w:rsid w:val="00813054"/>
    <w:rsid w:val="008133BB"/>
    <w:rsid w:val="008136F9"/>
    <w:rsid w:val="008138C3"/>
    <w:rsid w:val="00813D17"/>
    <w:rsid w:val="00814084"/>
    <w:rsid w:val="008148AB"/>
    <w:rsid w:val="00814C97"/>
    <w:rsid w:val="00814ED7"/>
    <w:rsid w:val="00815086"/>
    <w:rsid w:val="00815567"/>
    <w:rsid w:val="00815803"/>
    <w:rsid w:val="008164EC"/>
    <w:rsid w:val="0081694A"/>
    <w:rsid w:val="00816B72"/>
    <w:rsid w:val="00817919"/>
    <w:rsid w:val="00817AC3"/>
    <w:rsid w:val="00817AC8"/>
    <w:rsid w:val="00820144"/>
    <w:rsid w:val="00822743"/>
    <w:rsid w:val="00823EE2"/>
    <w:rsid w:val="00824664"/>
    <w:rsid w:val="00824FD9"/>
    <w:rsid w:val="0082543E"/>
    <w:rsid w:val="00825CC9"/>
    <w:rsid w:val="0082606E"/>
    <w:rsid w:val="00826813"/>
    <w:rsid w:val="0082727B"/>
    <w:rsid w:val="00827294"/>
    <w:rsid w:val="008272DD"/>
    <w:rsid w:val="0082793B"/>
    <w:rsid w:val="008305CD"/>
    <w:rsid w:val="00830AE1"/>
    <w:rsid w:val="008317CF"/>
    <w:rsid w:val="008323D1"/>
    <w:rsid w:val="008326DB"/>
    <w:rsid w:val="008339C3"/>
    <w:rsid w:val="00833C91"/>
    <w:rsid w:val="008343DF"/>
    <w:rsid w:val="00834C96"/>
    <w:rsid w:val="00834DFA"/>
    <w:rsid w:val="00835A29"/>
    <w:rsid w:val="00835BDE"/>
    <w:rsid w:val="0083659F"/>
    <w:rsid w:val="008369A2"/>
    <w:rsid w:val="00840DA9"/>
    <w:rsid w:val="0084121E"/>
    <w:rsid w:val="0084136E"/>
    <w:rsid w:val="0084151D"/>
    <w:rsid w:val="0084196E"/>
    <w:rsid w:val="00841AF7"/>
    <w:rsid w:val="00841CA0"/>
    <w:rsid w:val="008420D8"/>
    <w:rsid w:val="008425D2"/>
    <w:rsid w:val="00842BFD"/>
    <w:rsid w:val="0084361C"/>
    <w:rsid w:val="008436DA"/>
    <w:rsid w:val="008438E0"/>
    <w:rsid w:val="00844098"/>
    <w:rsid w:val="008440B3"/>
    <w:rsid w:val="00844402"/>
    <w:rsid w:val="00844495"/>
    <w:rsid w:val="00844AE1"/>
    <w:rsid w:val="00847040"/>
    <w:rsid w:val="00847275"/>
    <w:rsid w:val="00847F7E"/>
    <w:rsid w:val="00847FEC"/>
    <w:rsid w:val="0085039B"/>
    <w:rsid w:val="00850CBE"/>
    <w:rsid w:val="008518D2"/>
    <w:rsid w:val="0085290D"/>
    <w:rsid w:val="00852AF4"/>
    <w:rsid w:val="008530FF"/>
    <w:rsid w:val="00853285"/>
    <w:rsid w:val="008539D6"/>
    <w:rsid w:val="00853B98"/>
    <w:rsid w:val="0085474A"/>
    <w:rsid w:val="00854840"/>
    <w:rsid w:val="00854E30"/>
    <w:rsid w:val="008552F6"/>
    <w:rsid w:val="00855805"/>
    <w:rsid w:val="00856885"/>
    <w:rsid w:val="00860653"/>
    <w:rsid w:val="00860945"/>
    <w:rsid w:val="008609FB"/>
    <w:rsid w:val="00861646"/>
    <w:rsid w:val="008626DD"/>
    <w:rsid w:val="008630C6"/>
    <w:rsid w:val="00863411"/>
    <w:rsid w:val="00864229"/>
    <w:rsid w:val="00864863"/>
    <w:rsid w:val="008649E2"/>
    <w:rsid w:val="00864AB5"/>
    <w:rsid w:val="00864E20"/>
    <w:rsid w:val="00865310"/>
    <w:rsid w:val="008653CA"/>
    <w:rsid w:val="00865A02"/>
    <w:rsid w:val="00865D8E"/>
    <w:rsid w:val="008679A9"/>
    <w:rsid w:val="00867B3D"/>
    <w:rsid w:val="00867BFA"/>
    <w:rsid w:val="00870236"/>
    <w:rsid w:val="00870AF9"/>
    <w:rsid w:val="00870F61"/>
    <w:rsid w:val="00872132"/>
    <w:rsid w:val="00872A55"/>
    <w:rsid w:val="00872B7F"/>
    <w:rsid w:val="00875F0E"/>
    <w:rsid w:val="0087625B"/>
    <w:rsid w:val="008763AF"/>
    <w:rsid w:val="0087715F"/>
    <w:rsid w:val="00877721"/>
    <w:rsid w:val="0087789D"/>
    <w:rsid w:val="00880006"/>
    <w:rsid w:val="008809EE"/>
    <w:rsid w:val="008810C0"/>
    <w:rsid w:val="00881528"/>
    <w:rsid w:val="00881A3B"/>
    <w:rsid w:val="00881B29"/>
    <w:rsid w:val="00881C98"/>
    <w:rsid w:val="00881FD2"/>
    <w:rsid w:val="0088224B"/>
    <w:rsid w:val="0088324F"/>
    <w:rsid w:val="00883323"/>
    <w:rsid w:val="0088353C"/>
    <w:rsid w:val="00883AF2"/>
    <w:rsid w:val="00883B31"/>
    <w:rsid w:val="00883D09"/>
    <w:rsid w:val="008850A4"/>
    <w:rsid w:val="00885B4B"/>
    <w:rsid w:val="0088626A"/>
    <w:rsid w:val="0088680B"/>
    <w:rsid w:val="00887B18"/>
    <w:rsid w:val="0089139E"/>
    <w:rsid w:val="008923A8"/>
    <w:rsid w:val="00892FA9"/>
    <w:rsid w:val="00893CB3"/>
    <w:rsid w:val="0089416E"/>
    <w:rsid w:val="00894A41"/>
    <w:rsid w:val="00896CCD"/>
    <w:rsid w:val="008A037B"/>
    <w:rsid w:val="008A0F02"/>
    <w:rsid w:val="008A109B"/>
    <w:rsid w:val="008A1254"/>
    <w:rsid w:val="008A1A23"/>
    <w:rsid w:val="008A2C10"/>
    <w:rsid w:val="008A30B1"/>
    <w:rsid w:val="008A3271"/>
    <w:rsid w:val="008A34DC"/>
    <w:rsid w:val="008A38F7"/>
    <w:rsid w:val="008A3D2D"/>
    <w:rsid w:val="008A4C38"/>
    <w:rsid w:val="008A509E"/>
    <w:rsid w:val="008A543C"/>
    <w:rsid w:val="008A5DB8"/>
    <w:rsid w:val="008A698E"/>
    <w:rsid w:val="008A6D60"/>
    <w:rsid w:val="008A6D79"/>
    <w:rsid w:val="008A6E15"/>
    <w:rsid w:val="008A6F9D"/>
    <w:rsid w:val="008A73A6"/>
    <w:rsid w:val="008B0153"/>
    <w:rsid w:val="008B017A"/>
    <w:rsid w:val="008B088C"/>
    <w:rsid w:val="008B0D13"/>
    <w:rsid w:val="008B1B46"/>
    <w:rsid w:val="008B2291"/>
    <w:rsid w:val="008B28E1"/>
    <w:rsid w:val="008B3351"/>
    <w:rsid w:val="008B33AD"/>
    <w:rsid w:val="008B43DE"/>
    <w:rsid w:val="008B477C"/>
    <w:rsid w:val="008B4863"/>
    <w:rsid w:val="008B4BBF"/>
    <w:rsid w:val="008B4BD5"/>
    <w:rsid w:val="008B5187"/>
    <w:rsid w:val="008B51B3"/>
    <w:rsid w:val="008B5460"/>
    <w:rsid w:val="008B6963"/>
    <w:rsid w:val="008B6B7D"/>
    <w:rsid w:val="008B6F77"/>
    <w:rsid w:val="008B7459"/>
    <w:rsid w:val="008B7A43"/>
    <w:rsid w:val="008C0102"/>
    <w:rsid w:val="008C1956"/>
    <w:rsid w:val="008C2367"/>
    <w:rsid w:val="008C2384"/>
    <w:rsid w:val="008C355B"/>
    <w:rsid w:val="008C37E7"/>
    <w:rsid w:val="008C4AFA"/>
    <w:rsid w:val="008C5F57"/>
    <w:rsid w:val="008C633A"/>
    <w:rsid w:val="008C635F"/>
    <w:rsid w:val="008C6719"/>
    <w:rsid w:val="008C6996"/>
    <w:rsid w:val="008D0791"/>
    <w:rsid w:val="008D0C37"/>
    <w:rsid w:val="008D0E2B"/>
    <w:rsid w:val="008D0F04"/>
    <w:rsid w:val="008D111E"/>
    <w:rsid w:val="008D1379"/>
    <w:rsid w:val="008D169B"/>
    <w:rsid w:val="008D1A83"/>
    <w:rsid w:val="008D2596"/>
    <w:rsid w:val="008D2681"/>
    <w:rsid w:val="008D2EA1"/>
    <w:rsid w:val="008D361D"/>
    <w:rsid w:val="008D37C4"/>
    <w:rsid w:val="008D3989"/>
    <w:rsid w:val="008D5ED1"/>
    <w:rsid w:val="008D654D"/>
    <w:rsid w:val="008D7D34"/>
    <w:rsid w:val="008D7F34"/>
    <w:rsid w:val="008D7F60"/>
    <w:rsid w:val="008E0177"/>
    <w:rsid w:val="008E049A"/>
    <w:rsid w:val="008E0D89"/>
    <w:rsid w:val="008E1B6B"/>
    <w:rsid w:val="008E1DA6"/>
    <w:rsid w:val="008E2343"/>
    <w:rsid w:val="008E26E3"/>
    <w:rsid w:val="008E2B1A"/>
    <w:rsid w:val="008E309A"/>
    <w:rsid w:val="008E34D0"/>
    <w:rsid w:val="008E35B4"/>
    <w:rsid w:val="008E3D0D"/>
    <w:rsid w:val="008E463B"/>
    <w:rsid w:val="008E4E0D"/>
    <w:rsid w:val="008E5597"/>
    <w:rsid w:val="008E5699"/>
    <w:rsid w:val="008E5BD8"/>
    <w:rsid w:val="008E5F12"/>
    <w:rsid w:val="008E67D8"/>
    <w:rsid w:val="008E696B"/>
    <w:rsid w:val="008E75BD"/>
    <w:rsid w:val="008F0019"/>
    <w:rsid w:val="008F0511"/>
    <w:rsid w:val="008F168E"/>
    <w:rsid w:val="008F1EA9"/>
    <w:rsid w:val="008F25C0"/>
    <w:rsid w:val="008F262D"/>
    <w:rsid w:val="008F2745"/>
    <w:rsid w:val="008F27F3"/>
    <w:rsid w:val="008F31D8"/>
    <w:rsid w:val="008F3749"/>
    <w:rsid w:val="008F3D6E"/>
    <w:rsid w:val="008F4140"/>
    <w:rsid w:val="008F4F9B"/>
    <w:rsid w:val="008F5E82"/>
    <w:rsid w:val="0090006A"/>
    <w:rsid w:val="00900498"/>
    <w:rsid w:val="00900626"/>
    <w:rsid w:val="00900ADE"/>
    <w:rsid w:val="009017F8"/>
    <w:rsid w:val="00901D0A"/>
    <w:rsid w:val="009026ED"/>
    <w:rsid w:val="009034D2"/>
    <w:rsid w:val="009035E5"/>
    <w:rsid w:val="00903A6D"/>
    <w:rsid w:val="009042FC"/>
    <w:rsid w:val="009049FF"/>
    <w:rsid w:val="00904EFA"/>
    <w:rsid w:val="009052D8"/>
    <w:rsid w:val="0090554B"/>
    <w:rsid w:val="009055FB"/>
    <w:rsid w:val="00905A3F"/>
    <w:rsid w:val="009062C2"/>
    <w:rsid w:val="009066FA"/>
    <w:rsid w:val="00906978"/>
    <w:rsid w:val="00907D71"/>
    <w:rsid w:val="009100E1"/>
    <w:rsid w:val="00910DC7"/>
    <w:rsid w:val="009111F2"/>
    <w:rsid w:val="0091189F"/>
    <w:rsid w:val="009130EC"/>
    <w:rsid w:val="0091334E"/>
    <w:rsid w:val="00913502"/>
    <w:rsid w:val="00913BBC"/>
    <w:rsid w:val="0091407A"/>
    <w:rsid w:val="00914161"/>
    <w:rsid w:val="00914733"/>
    <w:rsid w:val="00914AC9"/>
    <w:rsid w:val="0091542F"/>
    <w:rsid w:val="00915D44"/>
    <w:rsid w:val="00916197"/>
    <w:rsid w:val="00916C25"/>
    <w:rsid w:val="00916E7F"/>
    <w:rsid w:val="009173D1"/>
    <w:rsid w:val="009178F3"/>
    <w:rsid w:val="00920664"/>
    <w:rsid w:val="00920FCB"/>
    <w:rsid w:val="0092112A"/>
    <w:rsid w:val="0092188A"/>
    <w:rsid w:val="00921F4D"/>
    <w:rsid w:val="009224AE"/>
    <w:rsid w:val="00922F02"/>
    <w:rsid w:val="00923A3F"/>
    <w:rsid w:val="00923CA1"/>
    <w:rsid w:val="00923F7E"/>
    <w:rsid w:val="009244AA"/>
    <w:rsid w:val="00924884"/>
    <w:rsid w:val="00924EFF"/>
    <w:rsid w:val="00925E91"/>
    <w:rsid w:val="009264D1"/>
    <w:rsid w:val="00926817"/>
    <w:rsid w:val="00926DC8"/>
    <w:rsid w:val="00926F6E"/>
    <w:rsid w:val="00930066"/>
    <w:rsid w:val="00930F16"/>
    <w:rsid w:val="00931F53"/>
    <w:rsid w:val="00931FFE"/>
    <w:rsid w:val="00932CC2"/>
    <w:rsid w:val="00933001"/>
    <w:rsid w:val="00933A70"/>
    <w:rsid w:val="009340FF"/>
    <w:rsid w:val="009341F7"/>
    <w:rsid w:val="009352AD"/>
    <w:rsid w:val="00935328"/>
    <w:rsid w:val="009356CE"/>
    <w:rsid w:val="00935DF4"/>
    <w:rsid w:val="00940720"/>
    <w:rsid w:val="009419C3"/>
    <w:rsid w:val="00941CD9"/>
    <w:rsid w:val="00942271"/>
    <w:rsid w:val="0094245A"/>
    <w:rsid w:val="009425D4"/>
    <w:rsid w:val="00942617"/>
    <w:rsid w:val="00942826"/>
    <w:rsid w:val="00942B65"/>
    <w:rsid w:val="00942B7B"/>
    <w:rsid w:val="00942BBD"/>
    <w:rsid w:val="00943738"/>
    <w:rsid w:val="00945AB7"/>
    <w:rsid w:val="00946338"/>
    <w:rsid w:val="009464E2"/>
    <w:rsid w:val="009468B9"/>
    <w:rsid w:val="00947C5A"/>
    <w:rsid w:val="00950229"/>
    <w:rsid w:val="00950310"/>
    <w:rsid w:val="009513D3"/>
    <w:rsid w:val="00951A07"/>
    <w:rsid w:val="009524EF"/>
    <w:rsid w:val="0095561F"/>
    <w:rsid w:val="009558F6"/>
    <w:rsid w:val="00956BE9"/>
    <w:rsid w:val="00956E43"/>
    <w:rsid w:val="00957096"/>
    <w:rsid w:val="009606C5"/>
    <w:rsid w:val="00961EE3"/>
    <w:rsid w:val="00963691"/>
    <w:rsid w:val="00963BFF"/>
    <w:rsid w:val="00963F9C"/>
    <w:rsid w:val="00964862"/>
    <w:rsid w:val="009649AB"/>
    <w:rsid w:val="00964A20"/>
    <w:rsid w:val="00965348"/>
    <w:rsid w:val="0096577C"/>
    <w:rsid w:val="00966B14"/>
    <w:rsid w:val="00966B1A"/>
    <w:rsid w:val="00966DD0"/>
    <w:rsid w:val="00966F50"/>
    <w:rsid w:val="00967380"/>
    <w:rsid w:val="00967B2F"/>
    <w:rsid w:val="00967D1E"/>
    <w:rsid w:val="0097099A"/>
    <w:rsid w:val="009709ED"/>
    <w:rsid w:val="0097110D"/>
    <w:rsid w:val="0097196B"/>
    <w:rsid w:val="00972B08"/>
    <w:rsid w:val="0097346E"/>
    <w:rsid w:val="00974B49"/>
    <w:rsid w:val="00974C3B"/>
    <w:rsid w:val="00975803"/>
    <w:rsid w:val="0097691E"/>
    <w:rsid w:val="00976CFB"/>
    <w:rsid w:val="00976E61"/>
    <w:rsid w:val="00980553"/>
    <w:rsid w:val="00980811"/>
    <w:rsid w:val="00981247"/>
    <w:rsid w:val="0098180B"/>
    <w:rsid w:val="00981962"/>
    <w:rsid w:val="009826AF"/>
    <w:rsid w:val="00982893"/>
    <w:rsid w:val="00982F01"/>
    <w:rsid w:val="0098356B"/>
    <w:rsid w:val="00984B65"/>
    <w:rsid w:val="00984E45"/>
    <w:rsid w:val="00984EA3"/>
    <w:rsid w:val="0098508F"/>
    <w:rsid w:val="00985361"/>
    <w:rsid w:val="00985B9A"/>
    <w:rsid w:val="00985F38"/>
    <w:rsid w:val="00986786"/>
    <w:rsid w:val="00986C63"/>
    <w:rsid w:val="00986FDF"/>
    <w:rsid w:val="0098716E"/>
    <w:rsid w:val="00987B51"/>
    <w:rsid w:val="009906B6"/>
    <w:rsid w:val="00991435"/>
    <w:rsid w:val="009929A7"/>
    <w:rsid w:val="009936C5"/>
    <w:rsid w:val="00994128"/>
    <w:rsid w:val="009941A3"/>
    <w:rsid w:val="0099450C"/>
    <w:rsid w:val="00994672"/>
    <w:rsid w:val="009960F2"/>
    <w:rsid w:val="00996631"/>
    <w:rsid w:val="0099691B"/>
    <w:rsid w:val="009969D1"/>
    <w:rsid w:val="00996B8C"/>
    <w:rsid w:val="00996BDB"/>
    <w:rsid w:val="00996C3F"/>
    <w:rsid w:val="0099731A"/>
    <w:rsid w:val="00997D98"/>
    <w:rsid w:val="009A00AD"/>
    <w:rsid w:val="009A16D1"/>
    <w:rsid w:val="009A1D48"/>
    <w:rsid w:val="009A1E55"/>
    <w:rsid w:val="009A210F"/>
    <w:rsid w:val="009A22EB"/>
    <w:rsid w:val="009A26F2"/>
    <w:rsid w:val="009A2897"/>
    <w:rsid w:val="009A3141"/>
    <w:rsid w:val="009A3239"/>
    <w:rsid w:val="009A33A9"/>
    <w:rsid w:val="009A366A"/>
    <w:rsid w:val="009A3843"/>
    <w:rsid w:val="009A4214"/>
    <w:rsid w:val="009A497D"/>
    <w:rsid w:val="009A4E55"/>
    <w:rsid w:val="009A5961"/>
    <w:rsid w:val="009A5D99"/>
    <w:rsid w:val="009A6DF5"/>
    <w:rsid w:val="009A7231"/>
    <w:rsid w:val="009A777C"/>
    <w:rsid w:val="009B023E"/>
    <w:rsid w:val="009B02A0"/>
    <w:rsid w:val="009B066F"/>
    <w:rsid w:val="009B0766"/>
    <w:rsid w:val="009B07CB"/>
    <w:rsid w:val="009B21D3"/>
    <w:rsid w:val="009B26F9"/>
    <w:rsid w:val="009B2B18"/>
    <w:rsid w:val="009B2F22"/>
    <w:rsid w:val="009B2F34"/>
    <w:rsid w:val="009B4256"/>
    <w:rsid w:val="009B525E"/>
    <w:rsid w:val="009B5593"/>
    <w:rsid w:val="009B6B11"/>
    <w:rsid w:val="009B6F07"/>
    <w:rsid w:val="009B72C0"/>
    <w:rsid w:val="009B7807"/>
    <w:rsid w:val="009C02B1"/>
    <w:rsid w:val="009C0C39"/>
    <w:rsid w:val="009C0E8E"/>
    <w:rsid w:val="009C154A"/>
    <w:rsid w:val="009C1654"/>
    <w:rsid w:val="009C21B2"/>
    <w:rsid w:val="009C23F5"/>
    <w:rsid w:val="009C2439"/>
    <w:rsid w:val="009C2F20"/>
    <w:rsid w:val="009C318E"/>
    <w:rsid w:val="009C386D"/>
    <w:rsid w:val="009C3EC3"/>
    <w:rsid w:val="009C4587"/>
    <w:rsid w:val="009C465E"/>
    <w:rsid w:val="009C4E76"/>
    <w:rsid w:val="009C52B1"/>
    <w:rsid w:val="009C5335"/>
    <w:rsid w:val="009C5790"/>
    <w:rsid w:val="009C5E44"/>
    <w:rsid w:val="009C618F"/>
    <w:rsid w:val="009C6CF3"/>
    <w:rsid w:val="009C7143"/>
    <w:rsid w:val="009C7976"/>
    <w:rsid w:val="009D0777"/>
    <w:rsid w:val="009D0BBE"/>
    <w:rsid w:val="009D0CE3"/>
    <w:rsid w:val="009D1412"/>
    <w:rsid w:val="009D1B23"/>
    <w:rsid w:val="009D1FC9"/>
    <w:rsid w:val="009D2261"/>
    <w:rsid w:val="009D2317"/>
    <w:rsid w:val="009D237F"/>
    <w:rsid w:val="009D252E"/>
    <w:rsid w:val="009D33D5"/>
    <w:rsid w:val="009D3C2E"/>
    <w:rsid w:val="009D3DBA"/>
    <w:rsid w:val="009D3E48"/>
    <w:rsid w:val="009D44CB"/>
    <w:rsid w:val="009D56C2"/>
    <w:rsid w:val="009D6316"/>
    <w:rsid w:val="009D7115"/>
    <w:rsid w:val="009D7433"/>
    <w:rsid w:val="009E05C8"/>
    <w:rsid w:val="009E1676"/>
    <w:rsid w:val="009E1F64"/>
    <w:rsid w:val="009E34C3"/>
    <w:rsid w:val="009E3D01"/>
    <w:rsid w:val="009E41AF"/>
    <w:rsid w:val="009E4F63"/>
    <w:rsid w:val="009E5258"/>
    <w:rsid w:val="009E5561"/>
    <w:rsid w:val="009E55AB"/>
    <w:rsid w:val="009E5782"/>
    <w:rsid w:val="009E732B"/>
    <w:rsid w:val="009E78CF"/>
    <w:rsid w:val="009F0BBA"/>
    <w:rsid w:val="009F0BF1"/>
    <w:rsid w:val="009F25EF"/>
    <w:rsid w:val="009F26E9"/>
    <w:rsid w:val="009F2BDC"/>
    <w:rsid w:val="009F2F90"/>
    <w:rsid w:val="009F34A4"/>
    <w:rsid w:val="009F404F"/>
    <w:rsid w:val="009F4052"/>
    <w:rsid w:val="009F4E66"/>
    <w:rsid w:val="009F4F05"/>
    <w:rsid w:val="009F57C4"/>
    <w:rsid w:val="009F5C02"/>
    <w:rsid w:val="009F5D35"/>
    <w:rsid w:val="009F5DCE"/>
    <w:rsid w:val="009F61F0"/>
    <w:rsid w:val="009F622A"/>
    <w:rsid w:val="009F7692"/>
    <w:rsid w:val="009F7961"/>
    <w:rsid w:val="009F7B22"/>
    <w:rsid w:val="00A015CA"/>
    <w:rsid w:val="00A01B32"/>
    <w:rsid w:val="00A0236D"/>
    <w:rsid w:val="00A03101"/>
    <w:rsid w:val="00A03233"/>
    <w:rsid w:val="00A03C0F"/>
    <w:rsid w:val="00A03FA8"/>
    <w:rsid w:val="00A04C37"/>
    <w:rsid w:val="00A05D4C"/>
    <w:rsid w:val="00A05D98"/>
    <w:rsid w:val="00A064D6"/>
    <w:rsid w:val="00A06B9D"/>
    <w:rsid w:val="00A07073"/>
    <w:rsid w:val="00A11460"/>
    <w:rsid w:val="00A11BD9"/>
    <w:rsid w:val="00A1356D"/>
    <w:rsid w:val="00A13D3F"/>
    <w:rsid w:val="00A13DE5"/>
    <w:rsid w:val="00A1445E"/>
    <w:rsid w:val="00A15897"/>
    <w:rsid w:val="00A16022"/>
    <w:rsid w:val="00A16324"/>
    <w:rsid w:val="00A20245"/>
    <w:rsid w:val="00A21454"/>
    <w:rsid w:val="00A2157E"/>
    <w:rsid w:val="00A2223F"/>
    <w:rsid w:val="00A225A7"/>
    <w:rsid w:val="00A22906"/>
    <w:rsid w:val="00A23E63"/>
    <w:rsid w:val="00A242CD"/>
    <w:rsid w:val="00A24550"/>
    <w:rsid w:val="00A24A46"/>
    <w:rsid w:val="00A255B8"/>
    <w:rsid w:val="00A25C56"/>
    <w:rsid w:val="00A2650E"/>
    <w:rsid w:val="00A276B6"/>
    <w:rsid w:val="00A277C6"/>
    <w:rsid w:val="00A302DA"/>
    <w:rsid w:val="00A30FA8"/>
    <w:rsid w:val="00A3147C"/>
    <w:rsid w:val="00A31823"/>
    <w:rsid w:val="00A3238C"/>
    <w:rsid w:val="00A32610"/>
    <w:rsid w:val="00A32E4D"/>
    <w:rsid w:val="00A33DAE"/>
    <w:rsid w:val="00A33F0E"/>
    <w:rsid w:val="00A33F9D"/>
    <w:rsid w:val="00A34B21"/>
    <w:rsid w:val="00A34CDA"/>
    <w:rsid w:val="00A34D36"/>
    <w:rsid w:val="00A35126"/>
    <w:rsid w:val="00A35518"/>
    <w:rsid w:val="00A35D01"/>
    <w:rsid w:val="00A37066"/>
    <w:rsid w:val="00A37AFB"/>
    <w:rsid w:val="00A37DF2"/>
    <w:rsid w:val="00A403C8"/>
    <w:rsid w:val="00A4049E"/>
    <w:rsid w:val="00A4128C"/>
    <w:rsid w:val="00A41EA9"/>
    <w:rsid w:val="00A41F72"/>
    <w:rsid w:val="00A42152"/>
    <w:rsid w:val="00A432E1"/>
    <w:rsid w:val="00A4356C"/>
    <w:rsid w:val="00A44636"/>
    <w:rsid w:val="00A44E4F"/>
    <w:rsid w:val="00A45251"/>
    <w:rsid w:val="00A45356"/>
    <w:rsid w:val="00A456C6"/>
    <w:rsid w:val="00A460AF"/>
    <w:rsid w:val="00A46D1E"/>
    <w:rsid w:val="00A503E6"/>
    <w:rsid w:val="00A51219"/>
    <w:rsid w:val="00A51499"/>
    <w:rsid w:val="00A51DBF"/>
    <w:rsid w:val="00A529C9"/>
    <w:rsid w:val="00A5308D"/>
    <w:rsid w:val="00A54044"/>
    <w:rsid w:val="00A54385"/>
    <w:rsid w:val="00A54394"/>
    <w:rsid w:val="00A5521E"/>
    <w:rsid w:val="00A55487"/>
    <w:rsid w:val="00A55A0A"/>
    <w:rsid w:val="00A55F16"/>
    <w:rsid w:val="00A5616D"/>
    <w:rsid w:val="00A56CE2"/>
    <w:rsid w:val="00A56F5C"/>
    <w:rsid w:val="00A57906"/>
    <w:rsid w:val="00A57DDD"/>
    <w:rsid w:val="00A6015F"/>
    <w:rsid w:val="00A6063D"/>
    <w:rsid w:val="00A61093"/>
    <w:rsid w:val="00A62044"/>
    <w:rsid w:val="00A6234A"/>
    <w:rsid w:val="00A623AC"/>
    <w:rsid w:val="00A628F6"/>
    <w:rsid w:val="00A62EE0"/>
    <w:rsid w:val="00A6357B"/>
    <w:rsid w:val="00A63710"/>
    <w:rsid w:val="00A63A82"/>
    <w:rsid w:val="00A63BAD"/>
    <w:rsid w:val="00A64080"/>
    <w:rsid w:val="00A650F5"/>
    <w:rsid w:val="00A65960"/>
    <w:rsid w:val="00A661CD"/>
    <w:rsid w:val="00A66ED7"/>
    <w:rsid w:val="00A70A70"/>
    <w:rsid w:val="00A70F40"/>
    <w:rsid w:val="00A70F4C"/>
    <w:rsid w:val="00A710E1"/>
    <w:rsid w:val="00A712D0"/>
    <w:rsid w:val="00A7143D"/>
    <w:rsid w:val="00A7146E"/>
    <w:rsid w:val="00A71CC5"/>
    <w:rsid w:val="00A71D20"/>
    <w:rsid w:val="00A71EAB"/>
    <w:rsid w:val="00A722C8"/>
    <w:rsid w:val="00A7250F"/>
    <w:rsid w:val="00A72677"/>
    <w:rsid w:val="00A73046"/>
    <w:rsid w:val="00A73809"/>
    <w:rsid w:val="00A739F5"/>
    <w:rsid w:val="00A746C2"/>
    <w:rsid w:val="00A76541"/>
    <w:rsid w:val="00A77338"/>
    <w:rsid w:val="00A777F5"/>
    <w:rsid w:val="00A779E9"/>
    <w:rsid w:val="00A80B97"/>
    <w:rsid w:val="00A80CB0"/>
    <w:rsid w:val="00A818CA"/>
    <w:rsid w:val="00A8195F"/>
    <w:rsid w:val="00A82AF1"/>
    <w:rsid w:val="00A83F2E"/>
    <w:rsid w:val="00A85B14"/>
    <w:rsid w:val="00A85E95"/>
    <w:rsid w:val="00A862E8"/>
    <w:rsid w:val="00A86662"/>
    <w:rsid w:val="00A870F3"/>
    <w:rsid w:val="00A8713E"/>
    <w:rsid w:val="00A8730F"/>
    <w:rsid w:val="00A874B5"/>
    <w:rsid w:val="00A87EDC"/>
    <w:rsid w:val="00A90036"/>
    <w:rsid w:val="00A907AF"/>
    <w:rsid w:val="00A918B2"/>
    <w:rsid w:val="00A921D0"/>
    <w:rsid w:val="00A93A64"/>
    <w:rsid w:val="00A93B02"/>
    <w:rsid w:val="00A946BA"/>
    <w:rsid w:val="00A9474F"/>
    <w:rsid w:val="00A94900"/>
    <w:rsid w:val="00A94BF7"/>
    <w:rsid w:val="00A9578C"/>
    <w:rsid w:val="00A95EC9"/>
    <w:rsid w:val="00A95FDF"/>
    <w:rsid w:val="00A96712"/>
    <w:rsid w:val="00A96EF3"/>
    <w:rsid w:val="00A9705F"/>
    <w:rsid w:val="00A97074"/>
    <w:rsid w:val="00A9731E"/>
    <w:rsid w:val="00A97638"/>
    <w:rsid w:val="00AA0454"/>
    <w:rsid w:val="00AA0DE2"/>
    <w:rsid w:val="00AA148D"/>
    <w:rsid w:val="00AA1A56"/>
    <w:rsid w:val="00AA1EA1"/>
    <w:rsid w:val="00AA271D"/>
    <w:rsid w:val="00AA3058"/>
    <w:rsid w:val="00AA322E"/>
    <w:rsid w:val="00AA3B8F"/>
    <w:rsid w:val="00AA3DCF"/>
    <w:rsid w:val="00AA52A0"/>
    <w:rsid w:val="00AA5724"/>
    <w:rsid w:val="00AA5ACE"/>
    <w:rsid w:val="00AA7D8E"/>
    <w:rsid w:val="00AB053C"/>
    <w:rsid w:val="00AB053D"/>
    <w:rsid w:val="00AB0FF5"/>
    <w:rsid w:val="00AB1A4C"/>
    <w:rsid w:val="00AB1F9E"/>
    <w:rsid w:val="00AB2774"/>
    <w:rsid w:val="00AB28C4"/>
    <w:rsid w:val="00AB29D7"/>
    <w:rsid w:val="00AB3E01"/>
    <w:rsid w:val="00AB3E39"/>
    <w:rsid w:val="00AB439D"/>
    <w:rsid w:val="00AB4AAD"/>
    <w:rsid w:val="00AB693D"/>
    <w:rsid w:val="00AB75B5"/>
    <w:rsid w:val="00AB7AA8"/>
    <w:rsid w:val="00AB7C67"/>
    <w:rsid w:val="00AB7D94"/>
    <w:rsid w:val="00AC0F50"/>
    <w:rsid w:val="00AC11F5"/>
    <w:rsid w:val="00AC14D2"/>
    <w:rsid w:val="00AC1C53"/>
    <w:rsid w:val="00AC28A1"/>
    <w:rsid w:val="00AC2E68"/>
    <w:rsid w:val="00AC33BC"/>
    <w:rsid w:val="00AC3C00"/>
    <w:rsid w:val="00AC4479"/>
    <w:rsid w:val="00AC48A3"/>
    <w:rsid w:val="00AC4FC9"/>
    <w:rsid w:val="00AC6F0C"/>
    <w:rsid w:val="00AC71A4"/>
    <w:rsid w:val="00AC7679"/>
    <w:rsid w:val="00AC785C"/>
    <w:rsid w:val="00AC7DC4"/>
    <w:rsid w:val="00AC7E43"/>
    <w:rsid w:val="00AD0525"/>
    <w:rsid w:val="00AD0A48"/>
    <w:rsid w:val="00AD1471"/>
    <w:rsid w:val="00AD1F8F"/>
    <w:rsid w:val="00AD1F94"/>
    <w:rsid w:val="00AD2EF3"/>
    <w:rsid w:val="00AD35BB"/>
    <w:rsid w:val="00AD3646"/>
    <w:rsid w:val="00AD4325"/>
    <w:rsid w:val="00AD48D4"/>
    <w:rsid w:val="00AD4EC6"/>
    <w:rsid w:val="00AD5BE8"/>
    <w:rsid w:val="00AD6FDB"/>
    <w:rsid w:val="00AD773D"/>
    <w:rsid w:val="00AE0798"/>
    <w:rsid w:val="00AE0FCD"/>
    <w:rsid w:val="00AE116C"/>
    <w:rsid w:val="00AE1740"/>
    <w:rsid w:val="00AE1DC5"/>
    <w:rsid w:val="00AE225D"/>
    <w:rsid w:val="00AE2934"/>
    <w:rsid w:val="00AE2C08"/>
    <w:rsid w:val="00AE2C8E"/>
    <w:rsid w:val="00AE3304"/>
    <w:rsid w:val="00AE46AE"/>
    <w:rsid w:val="00AE4ACA"/>
    <w:rsid w:val="00AE5C2F"/>
    <w:rsid w:val="00AE5E83"/>
    <w:rsid w:val="00AE5E98"/>
    <w:rsid w:val="00AE656A"/>
    <w:rsid w:val="00AE6E17"/>
    <w:rsid w:val="00AE797E"/>
    <w:rsid w:val="00AE7E00"/>
    <w:rsid w:val="00AE7E9D"/>
    <w:rsid w:val="00AF0FD7"/>
    <w:rsid w:val="00AF130F"/>
    <w:rsid w:val="00AF15D0"/>
    <w:rsid w:val="00AF18FF"/>
    <w:rsid w:val="00AF2623"/>
    <w:rsid w:val="00AF26F0"/>
    <w:rsid w:val="00AF2B84"/>
    <w:rsid w:val="00AF39DC"/>
    <w:rsid w:val="00AF42DD"/>
    <w:rsid w:val="00AF45EC"/>
    <w:rsid w:val="00AF4B92"/>
    <w:rsid w:val="00AF5940"/>
    <w:rsid w:val="00AF69C4"/>
    <w:rsid w:val="00AF6C36"/>
    <w:rsid w:val="00AF70BF"/>
    <w:rsid w:val="00B00757"/>
    <w:rsid w:val="00B0110A"/>
    <w:rsid w:val="00B018B4"/>
    <w:rsid w:val="00B01E3C"/>
    <w:rsid w:val="00B023F4"/>
    <w:rsid w:val="00B0283C"/>
    <w:rsid w:val="00B03536"/>
    <w:rsid w:val="00B041BF"/>
    <w:rsid w:val="00B04A93"/>
    <w:rsid w:val="00B0502F"/>
    <w:rsid w:val="00B052A5"/>
    <w:rsid w:val="00B0652B"/>
    <w:rsid w:val="00B06CC5"/>
    <w:rsid w:val="00B0719A"/>
    <w:rsid w:val="00B077D0"/>
    <w:rsid w:val="00B07E60"/>
    <w:rsid w:val="00B10704"/>
    <w:rsid w:val="00B111D0"/>
    <w:rsid w:val="00B1179F"/>
    <w:rsid w:val="00B11EB5"/>
    <w:rsid w:val="00B12104"/>
    <w:rsid w:val="00B1219B"/>
    <w:rsid w:val="00B13581"/>
    <w:rsid w:val="00B13F13"/>
    <w:rsid w:val="00B14492"/>
    <w:rsid w:val="00B150C0"/>
    <w:rsid w:val="00B151DF"/>
    <w:rsid w:val="00B156C1"/>
    <w:rsid w:val="00B1620F"/>
    <w:rsid w:val="00B162C3"/>
    <w:rsid w:val="00B16D57"/>
    <w:rsid w:val="00B17049"/>
    <w:rsid w:val="00B17AEC"/>
    <w:rsid w:val="00B201E6"/>
    <w:rsid w:val="00B216AE"/>
    <w:rsid w:val="00B21DBC"/>
    <w:rsid w:val="00B22CF3"/>
    <w:rsid w:val="00B239D5"/>
    <w:rsid w:val="00B23DB8"/>
    <w:rsid w:val="00B24488"/>
    <w:rsid w:val="00B255AF"/>
    <w:rsid w:val="00B25957"/>
    <w:rsid w:val="00B2637F"/>
    <w:rsid w:val="00B26A87"/>
    <w:rsid w:val="00B271A3"/>
    <w:rsid w:val="00B272B9"/>
    <w:rsid w:val="00B27CDF"/>
    <w:rsid w:val="00B27EB8"/>
    <w:rsid w:val="00B305B3"/>
    <w:rsid w:val="00B307E9"/>
    <w:rsid w:val="00B309EF"/>
    <w:rsid w:val="00B31029"/>
    <w:rsid w:val="00B31861"/>
    <w:rsid w:val="00B31A51"/>
    <w:rsid w:val="00B32E5A"/>
    <w:rsid w:val="00B32F0D"/>
    <w:rsid w:val="00B337DB"/>
    <w:rsid w:val="00B339BC"/>
    <w:rsid w:val="00B34BF0"/>
    <w:rsid w:val="00B34F1E"/>
    <w:rsid w:val="00B367D3"/>
    <w:rsid w:val="00B36A24"/>
    <w:rsid w:val="00B36AC8"/>
    <w:rsid w:val="00B36D9F"/>
    <w:rsid w:val="00B37FAF"/>
    <w:rsid w:val="00B40093"/>
    <w:rsid w:val="00B4085F"/>
    <w:rsid w:val="00B40892"/>
    <w:rsid w:val="00B41554"/>
    <w:rsid w:val="00B417B7"/>
    <w:rsid w:val="00B42CDA"/>
    <w:rsid w:val="00B432DA"/>
    <w:rsid w:val="00B43D71"/>
    <w:rsid w:val="00B43FD2"/>
    <w:rsid w:val="00B4498D"/>
    <w:rsid w:val="00B451C5"/>
    <w:rsid w:val="00B45211"/>
    <w:rsid w:val="00B4620D"/>
    <w:rsid w:val="00B4716B"/>
    <w:rsid w:val="00B47761"/>
    <w:rsid w:val="00B478B5"/>
    <w:rsid w:val="00B47F0C"/>
    <w:rsid w:val="00B50898"/>
    <w:rsid w:val="00B510BA"/>
    <w:rsid w:val="00B51400"/>
    <w:rsid w:val="00B521BE"/>
    <w:rsid w:val="00B527D5"/>
    <w:rsid w:val="00B52B06"/>
    <w:rsid w:val="00B52D07"/>
    <w:rsid w:val="00B53587"/>
    <w:rsid w:val="00B5361E"/>
    <w:rsid w:val="00B55E83"/>
    <w:rsid w:val="00B55F7D"/>
    <w:rsid w:val="00B57F62"/>
    <w:rsid w:val="00B602F2"/>
    <w:rsid w:val="00B6046A"/>
    <w:rsid w:val="00B608BA"/>
    <w:rsid w:val="00B6173F"/>
    <w:rsid w:val="00B61B0B"/>
    <w:rsid w:val="00B62BF8"/>
    <w:rsid w:val="00B6317A"/>
    <w:rsid w:val="00B63629"/>
    <w:rsid w:val="00B640B5"/>
    <w:rsid w:val="00B642F5"/>
    <w:rsid w:val="00B645F1"/>
    <w:rsid w:val="00B651A7"/>
    <w:rsid w:val="00B655FD"/>
    <w:rsid w:val="00B66172"/>
    <w:rsid w:val="00B6639E"/>
    <w:rsid w:val="00B6770A"/>
    <w:rsid w:val="00B67E4F"/>
    <w:rsid w:val="00B67E96"/>
    <w:rsid w:val="00B70C79"/>
    <w:rsid w:val="00B70D03"/>
    <w:rsid w:val="00B719FA"/>
    <w:rsid w:val="00B720AC"/>
    <w:rsid w:val="00B7263E"/>
    <w:rsid w:val="00B727A1"/>
    <w:rsid w:val="00B727F8"/>
    <w:rsid w:val="00B749E7"/>
    <w:rsid w:val="00B74B95"/>
    <w:rsid w:val="00B76227"/>
    <w:rsid w:val="00B7663B"/>
    <w:rsid w:val="00B76E11"/>
    <w:rsid w:val="00B778AD"/>
    <w:rsid w:val="00B77EE6"/>
    <w:rsid w:val="00B80E94"/>
    <w:rsid w:val="00B81261"/>
    <w:rsid w:val="00B81649"/>
    <w:rsid w:val="00B81D02"/>
    <w:rsid w:val="00B82898"/>
    <w:rsid w:val="00B82B40"/>
    <w:rsid w:val="00B83018"/>
    <w:rsid w:val="00B83082"/>
    <w:rsid w:val="00B833E1"/>
    <w:rsid w:val="00B83E39"/>
    <w:rsid w:val="00B842EF"/>
    <w:rsid w:val="00B849FA"/>
    <w:rsid w:val="00B84A82"/>
    <w:rsid w:val="00B8593A"/>
    <w:rsid w:val="00B85BEF"/>
    <w:rsid w:val="00B871F8"/>
    <w:rsid w:val="00B87280"/>
    <w:rsid w:val="00B87A69"/>
    <w:rsid w:val="00B87C11"/>
    <w:rsid w:val="00B905E8"/>
    <w:rsid w:val="00B906B6"/>
    <w:rsid w:val="00B90FB9"/>
    <w:rsid w:val="00B9135E"/>
    <w:rsid w:val="00B91B27"/>
    <w:rsid w:val="00B91D19"/>
    <w:rsid w:val="00B92000"/>
    <w:rsid w:val="00B922C5"/>
    <w:rsid w:val="00B9264D"/>
    <w:rsid w:val="00B931C1"/>
    <w:rsid w:val="00B9331E"/>
    <w:rsid w:val="00B93860"/>
    <w:rsid w:val="00B93E4D"/>
    <w:rsid w:val="00B93F76"/>
    <w:rsid w:val="00B93FA1"/>
    <w:rsid w:val="00B943CD"/>
    <w:rsid w:val="00B94F53"/>
    <w:rsid w:val="00B95118"/>
    <w:rsid w:val="00B951E0"/>
    <w:rsid w:val="00B966D2"/>
    <w:rsid w:val="00B96970"/>
    <w:rsid w:val="00B97083"/>
    <w:rsid w:val="00B973DC"/>
    <w:rsid w:val="00B9788E"/>
    <w:rsid w:val="00B97E6B"/>
    <w:rsid w:val="00B97EFF"/>
    <w:rsid w:val="00B97FA9"/>
    <w:rsid w:val="00BA0539"/>
    <w:rsid w:val="00BA0AED"/>
    <w:rsid w:val="00BA13C5"/>
    <w:rsid w:val="00BA22D4"/>
    <w:rsid w:val="00BA3FFB"/>
    <w:rsid w:val="00BA4DBA"/>
    <w:rsid w:val="00BA4EE5"/>
    <w:rsid w:val="00BA4EFF"/>
    <w:rsid w:val="00BA4F54"/>
    <w:rsid w:val="00BA523B"/>
    <w:rsid w:val="00BA52E7"/>
    <w:rsid w:val="00BA547E"/>
    <w:rsid w:val="00BA79A6"/>
    <w:rsid w:val="00BA7BAE"/>
    <w:rsid w:val="00BB0245"/>
    <w:rsid w:val="00BB09FD"/>
    <w:rsid w:val="00BB1891"/>
    <w:rsid w:val="00BB198A"/>
    <w:rsid w:val="00BB1F89"/>
    <w:rsid w:val="00BB3207"/>
    <w:rsid w:val="00BB3725"/>
    <w:rsid w:val="00BB3872"/>
    <w:rsid w:val="00BB3A5B"/>
    <w:rsid w:val="00BB3C54"/>
    <w:rsid w:val="00BB5FC5"/>
    <w:rsid w:val="00BB620E"/>
    <w:rsid w:val="00BB713F"/>
    <w:rsid w:val="00BB735A"/>
    <w:rsid w:val="00BB7CED"/>
    <w:rsid w:val="00BC01B9"/>
    <w:rsid w:val="00BC0636"/>
    <w:rsid w:val="00BC0D3A"/>
    <w:rsid w:val="00BC137F"/>
    <w:rsid w:val="00BC1E15"/>
    <w:rsid w:val="00BC1E26"/>
    <w:rsid w:val="00BC2EDE"/>
    <w:rsid w:val="00BC3E02"/>
    <w:rsid w:val="00BC4333"/>
    <w:rsid w:val="00BC4BC8"/>
    <w:rsid w:val="00BC51B6"/>
    <w:rsid w:val="00BC5EF4"/>
    <w:rsid w:val="00BC61E9"/>
    <w:rsid w:val="00BC7A08"/>
    <w:rsid w:val="00BC7D16"/>
    <w:rsid w:val="00BD05F0"/>
    <w:rsid w:val="00BD102F"/>
    <w:rsid w:val="00BD10A0"/>
    <w:rsid w:val="00BD1B19"/>
    <w:rsid w:val="00BD222F"/>
    <w:rsid w:val="00BD25F4"/>
    <w:rsid w:val="00BD2602"/>
    <w:rsid w:val="00BD2F96"/>
    <w:rsid w:val="00BD30B9"/>
    <w:rsid w:val="00BD380F"/>
    <w:rsid w:val="00BD38F4"/>
    <w:rsid w:val="00BD4642"/>
    <w:rsid w:val="00BD4A51"/>
    <w:rsid w:val="00BD4D9E"/>
    <w:rsid w:val="00BD53D8"/>
    <w:rsid w:val="00BD59D6"/>
    <w:rsid w:val="00BD64D5"/>
    <w:rsid w:val="00BD66F9"/>
    <w:rsid w:val="00BD6892"/>
    <w:rsid w:val="00BD6EA2"/>
    <w:rsid w:val="00BD7096"/>
    <w:rsid w:val="00BD7507"/>
    <w:rsid w:val="00BE01C7"/>
    <w:rsid w:val="00BE04CC"/>
    <w:rsid w:val="00BE0BC7"/>
    <w:rsid w:val="00BE1335"/>
    <w:rsid w:val="00BE1B04"/>
    <w:rsid w:val="00BE343E"/>
    <w:rsid w:val="00BE35CB"/>
    <w:rsid w:val="00BE3753"/>
    <w:rsid w:val="00BE3762"/>
    <w:rsid w:val="00BE3982"/>
    <w:rsid w:val="00BE418D"/>
    <w:rsid w:val="00BE4313"/>
    <w:rsid w:val="00BE4557"/>
    <w:rsid w:val="00BE4EE8"/>
    <w:rsid w:val="00BE62CC"/>
    <w:rsid w:val="00BE6A32"/>
    <w:rsid w:val="00BE732F"/>
    <w:rsid w:val="00BF004B"/>
    <w:rsid w:val="00BF00B5"/>
    <w:rsid w:val="00BF00B8"/>
    <w:rsid w:val="00BF1723"/>
    <w:rsid w:val="00BF1F20"/>
    <w:rsid w:val="00BF21A4"/>
    <w:rsid w:val="00BF21CF"/>
    <w:rsid w:val="00BF30FB"/>
    <w:rsid w:val="00BF3661"/>
    <w:rsid w:val="00BF3D42"/>
    <w:rsid w:val="00BF489E"/>
    <w:rsid w:val="00BF4FA1"/>
    <w:rsid w:val="00BF64C5"/>
    <w:rsid w:val="00BF7C61"/>
    <w:rsid w:val="00C00593"/>
    <w:rsid w:val="00C00782"/>
    <w:rsid w:val="00C011FB"/>
    <w:rsid w:val="00C014B7"/>
    <w:rsid w:val="00C01A50"/>
    <w:rsid w:val="00C01F2C"/>
    <w:rsid w:val="00C02051"/>
    <w:rsid w:val="00C041EA"/>
    <w:rsid w:val="00C048D3"/>
    <w:rsid w:val="00C0557A"/>
    <w:rsid w:val="00C0568D"/>
    <w:rsid w:val="00C0588B"/>
    <w:rsid w:val="00C05918"/>
    <w:rsid w:val="00C05C94"/>
    <w:rsid w:val="00C05CB7"/>
    <w:rsid w:val="00C06051"/>
    <w:rsid w:val="00C061B2"/>
    <w:rsid w:val="00C06564"/>
    <w:rsid w:val="00C07053"/>
    <w:rsid w:val="00C07178"/>
    <w:rsid w:val="00C0793F"/>
    <w:rsid w:val="00C10000"/>
    <w:rsid w:val="00C102A1"/>
    <w:rsid w:val="00C10CE5"/>
    <w:rsid w:val="00C110D3"/>
    <w:rsid w:val="00C1112E"/>
    <w:rsid w:val="00C1154B"/>
    <w:rsid w:val="00C11684"/>
    <w:rsid w:val="00C116DC"/>
    <w:rsid w:val="00C117FD"/>
    <w:rsid w:val="00C13671"/>
    <w:rsid w:val="00C13793"/>
    <w:rsid w:val="00C138B3"/>
    <w:rsid w:val="00C140C7"/>
    <w:rsid w:val="00C141E7"/>
    <w:rsid w:val="00C14612"/>
    <w:rsid w:val="00C157E4"/>
    <w:rsid w:val="00C15998"/>
    <w:rsid w:val="00C15C04"/>
    <w:rsid w:val="00C15C89"/>
    <w:rsid w:val="00C15F34"/>
    <w:rsid w:val="00C163C4"/>
    <w:rsid w:val="00C1673F"/>
    <w:rsid w:val="00C16AB6"/>
    <w:rsid w:val="00C173CF"/>
    <w:rsid w:val="00C17AB8"/>
    <w:rsid w:val="00C202C7"/>
    <w:rsid w:val="00C20E05"/>
    <w:rsid w:val="00C20EB4"/>
    <w:rsid w:val="00C213C1"/>
    <w:rsid w:val="00C21A1A"/>
    <w:rsid w:val="00C22139"/>
    <w:rsid w:val="00C23644"/>
    <w:rsid w:val="00C23AE7"/>
    <w:rsid w:val="00C23E0C"/>
    <w:rsid w:val="00C23EF9"/>
    <w:rsid w:val="00C24068"/>
    <w:rsid w:val="00C245B5"/>
    <w:rsid w:val="00C249C6"/>
    <w:rsid w:val="00C252F0"/>
    <w:rsid w:val="00C25351"/>
    <w:rsid w:val="00C261D2"/>
    <w:rsid w:val="00C27500"/>
    <w:rsid w:val="00C27EAF"/>
    <w:rsid w:val="00C30140"/>
    <w:rsid w:val="00C309ED"/>
    <w:rsid w:val="00C31277"/>
    <w:rsid w:val="00C31775"/>
    <w:rsid w:val="00C31C93"/>
    <w:rsid w:val="00C3221E"/>
    <w:rsid w:val="00C33701"/>
    <w:rsid w:val="00C33ADD"/>
    <w:rsid w:val="00C345F5"/>
    <w:rsid w:val="00C34843"/>
    <w:rsid w:val="00C353BB"/>
    <w:rsid w:val="00C358EA"/>
    <w:rsid w:val="00C35CAA"/>
    <w:rsid w:val="00C3648B"/>
    <w:rsid w:val="00C36E1D"/>
    <w:rsid w:val="00C37125"/>
    <w:rsid w:val="00C372E9"/>
    <w:rsid w:val="00C374FF"/>
    <w:rsid w:val="00C376FC"/>
    <w:rsid w:val="00C37726"/>
    <w:rsid w:val="00C402D1"/>
    <w:rsid w:val="00C4071B"/>
    <w:rsid w:val="00C40A53"/>
    <w:rsid w:val="00C40AA6"/>
    <w:rsid w:val="00C40C97"/>
    <w:rsid w:val="00C41311"/>
    <w:rsid w:val="00C4188A"/>
    <w:rsid w:val="00C41F03"/>
    <w:rsid w:val="00C42D61"/>
    <w:rsid w:val="00C43C28"/>
    <w:rsid w:val="00C44104"/>
    <w:rsid w:val="00C442DB"/>
    <w:rsid w:val="00C449D5"/>
    <w:rsid w:val="00C449E8"/>
    <w:rsid w:val="00C44C4C"/>
    <w:rsid w:val="00C44C71"/>
    <w:rsid w:val="00C459BA"/>
    <w:rsid w:val="00C460A0"/>
    <w:rsid w:val="00C4610B"/>
    <w:rsid w:val="00C4632D"/>
    <w:rsid w:val="00C471C8"/>
    <w:rsid w:val="00C47A1F"/>
    <w:rsid w:val="00C47C97"/>
    <w:rsid w:val="00C47FA5"/>
    <w:rsid w:val="00C504B0"/>
    <w:rsid w:val="00C5083B"/>
    <w:rsid w:val="00C515A2"/>
    <w:rsid w:val="00C522D4"/>
    <w:rsid w:val="00C525D3"/>
    <w:rsid w:val="00C52D39"/>
    <w:rsid w:val="00C52E38"/>
    <w:rsid w:val="00C530AC"/>
    <w:rsid w:val="00C533E9"/>
    <w:rsid w:val="00C53911"/>
    <w:rsid w:val="00C53CB0"/>
    <w:rsid w:val="00C54633"/>
    <w:rsid w:val="00C549C2"/>
    <w:rsid w:val="00C5510E"/>
    <w:rsid w:val="00C570A7"/>
    <w:rsid w:val="00C5717D"/>
    <w:rsid w:val="00C5754D"/>
    <w:rsid w:val="00C60B03"/>
    <w:rsid w:val="00C6165F"/>
    <w:rsid w:val="00C61C9C"/>
    <w:rsid w:val="00C6283B"/>
    <w:rsid w:val="00C6290F"/>
    <w:rsid w:val="00C62C26"/>
    <w:rsid w:val="00C63603"/>
    <w:rsid w:val="00C63E64"/>
    <w:rsid w:val="00C63FFD"/>
    <w:rsid w:val="00C643CC"/>
    <w:rsid w:val="00C6451A"/>
    <w:rsid w:val="00C6463D"/>
    <w:rsid w:val="00C64698"/>
    <w:rsid w:val="00C64831"/>
    <w:rsid w:val="00C6542E"/>
    <w:rsid w:val="00C65AD3"/>
    <w:rsid w:val="00C65DC9"/>
    <w:rsid w:val="00C6610E"/>
    <w:rsid w:val="00C66270"/>
    <w:rsid w:val="00C66F46"/>
    <w:rsid w:val="00C70D9E"/>
    <w:rsid w:val="00C73D8E"/>
    <w:rsid w:val="00C73F58"/>
    <w:rsid w:val="00C741B6"/>
    <w:rsid w:val="00C74279"/>
    <w:rsid w:val="00C74A0E"/>
    <w:rsid w:val="00C74E2F"/>
    <w:rsid w:val="00C75216"/>
    <w:rsid w:val="00C75945"/>
    <w:rsid w:val="00C76595"/>
    <w:rsid w:val="00C77218"/>
    <w:rsid w:val="00C77433"/>
    <w:rsid w:val="00C77550"/>
    <w:rsid w:val="00C80516"/>
    <w:rsid w:val="00C8276A"/>
    <w:rsid w:val="00C82D2A"/>
    <w:rsid w:val="00C83B0F"/>
    <w:rsid w:val="00C8589A"/>
    <w:rsid w:val="00C86397"/>
    <w:rsid w:val="00C86D4F"/>
    <w:rsid w:val="00C87774"/>
    <w:rsid w:val="00C87B60"/>
    <w:rsid w:val="00C87F0B"/>
    <w:rsid w:val="00C90AF7"/>
    <w:rsid w:val="00C91079"/>
    <w:rsid w:val="00C91093"/>
    <w:rsid w:val="00C91898"/>
    <w:rsid w:val="00C93116"/>
    <w:rsid w:val="00C93C38"/>
    <w:rsid w:val="00C953C9"/>
    <w:rsid w:val="00C95858"/>
    <w:rsid w:val="00CA023B"/>
    <w:rsid w:val="00CA0387"/>
    <w:rsid w:val="00CA09B2"/>
    <w:rsid w:val="00CA0E1B"/>
    <w:rsid w:val="00CA1032"/>
    <w:rsid w:val="00CA1A70"/>
    <w:rsid w:val="00CA28ED"/>
    <w:rsid w:val="00CA3999"/>
    <w:rsid w:val="00CA3A52"/>
    <w:rsid w:val="00CA4096"/>
    <w:rsid w:val="00CA4115"/>
    <w:rsid w:val="00CA456D"/>
    <w:rsid w:val="00CA4DD3"/>
    <w:rsid w:val="00CA4DEC"/>
    <w:rsid w:val="00CA5B30"/>
    <w:rsid w:val="00CA6088"/>
    <w:rsid w:val="00CA6CBA"/>
    <w:rsid w:val="00CA6D63"/>
    <w:rsid w:val="00CA7170"/>
    <w:rsid w:val="00CA72D6"/>
    <w:rsid w:val="00CA7724"/>
    <w:rsid w:val="00CA77AB"/>
    <w:rsid w:val="00CA77B4"/>
    <w:rsid w:val="00CA7DFB"/>
    <w:rsid w:val="00CA7F95"/>
    <w:rsid w:val="00CB0839"/>
    <w:rsid w:val="00CB08A7"/>
    <w:rsid w:val="00CB0C14"/>
    <w:rsid w:val="00CB1B4F"/>
    <w:rsid w:val="00CB24F5"/>
    <w:rsid w:val="00CB2641"/>
    <w:rsid w:val="00CB2AF2"/>
    <w:rsid w:val="00CB2B5E"/>
    <w:rsid w:val="00CB2F8C"/>
    <w:rsid w:val="00CB454C"/>
    <w:rsid w:val="00CB47BB"/>
    <w:rsid w:val="00CB4C6C"/>
    <w:rsid w:val="00CB545D"/>
    <w:rsid w:val="00CB59C5"/>
    <w:rsid w:val="00CB5BFA"/>
    <w:rsid w:val="00CB6799"/>
    <w:rsid w:val="00CB6AC1"/>
    <w:rsid w:val="00CB6AFA"/>
    <w:rsid w:val="00CB7110"/>
    <w:rsid w:val="00CB7283"/>
    <w:rsid w:val="00CB7737"/>
    <w:rsid w:val="00CB79CB"/>
    <w:rsid w:val="00CC089A"/>
    <w:rsid w:val="00CC10AD"/>
    <w:rsid w:val="00CC1464"/>
    <w:rsid w:val="00CC14FE"/>
    <w:rsid w:val="00CC16B4"/>
    <w:rsid w:val="00CC1A07"/>
    <w:rsid w:val="00CC2351"/>
    <w:rsid w:val="00CC26A6"/>
    <w:rsid w:val="00CC28A0"/>
    <w:rsid w:val="00CC2FF8"/>
    <w:rsid w:val="00CC3543"/>
    <w:rsid w:val="00CC38B9"/>
    <w:rsid w:val="00CC4135"/>
    <w:rsid w:val="00CC416F"/>
    <w:rsid w:val="00CC4C0E"/>
    <w:rsid w:val="00CC5174"/>
    <w:rsid w:val="00CC52DB"/>
    <w:rsid w:val="00CC5949"/>
    <w:rsid w:val="00CC5EFF"/>
    <w:rsid w:val="00CC6358"/>
    <w:rsid w:val="00CC757E"/>
    <w:rsid w:val="00CC77F9"/>
    <w:rsid w:val="00CC79C0"/>
    <w:rsid w:val="00CD0765"/>
    <w:rsid w:val="00CD07D3"/>
    <w:rsid w:val="00CD0FC5"/>
    <w:rsid w:val="00CD161D"/>
    <w:rsid w:val="00CD1B56"/>
    <w:rsid w:val="00CD1B69"/>
    <w:rsid w:val="00CD2E85"/>
    <w:rsid w:val="00CD30A5"/>
    <w:rsid w:val="00CD421E"/>
    <w:rsid w:val="00CD4FC2"/>
    <w:rsid w:val="00CD5717"/>
    <w:rsid w:val="00CD6225"/>
    <w:rsid w:val="00CD6652"/>
    <w:rsid w:val="00CD6A89"/>
    <w:rsid w:val="00CD6AFB"/>
    <w:rsid w:val="00CD7023"/>
    <w:rsid w:val="00CD756C"/>
    <w:rsid w:val="00CE00B4"/>
    <w:rsid w:val="00CE02C6"/>
    <w:rsid w:val="00CE12FC"/>
    <w:rsid w:val="00CE14D4"/>
    <w:rsid w:val="00CE1DE7"/>
    <w:rsid w:val="00CE25C3"/>
    <w:rsid w:val="00CE2728"/>
    <w:rsid w:val="00CE2C81"/>
    <w:rsid w:val="00CE2F23"/>
    <w:rsid w:val="00CE3D05"/>
    <w:rsid w:val="00CE458B"/>
    <w:rsid w:val="00CE49A5"/>
    <w:rsid w:val="00CE4DAF"/>
    <w:rsid w:val="00CE5D36"/>
    <w:rsid w:val="00CE5F94"/>
    <w:rsid w:val="00CE6A2C"/>
    <w:rsid w:val="00CE72D9"/>
    <w:rsid w:val="00CE7384"/>
    <w:rsid w:val="00CF0271"/>
    <w:rsid w:val="00CF0365"/>
    <w:rsid w:val="00CF0563"/>
    <w:rsid w:val="00CF08B0"/>
    <w:rsid w:val="00CF0DFC"/>
    <w:rsid w:val="00CF11A8"/>
    <w:rsid w:val="00CF1304"/>
    <w:rsid w:val="00CF2773"/>
    <w:rsid w:val="00CF286C"/>
    <w:rsid w:val="00CF2BE7"/>
    <w:rsid w:val="00CF307A"/>
    <w:rsid w:val="00CF3197"/>
    <w:rsid w:val="00CF34C5"/>
    <w:rsid w:val="00CF3CE9"/>
    <w:rsid w:val="00CF3EBA"/>
    <w:rsid w:val="00CF4018"/>
    <w:rsid w:val="00CF427D"/>
    <w:rsid w:val="00CF47CC"/>
    <w:rsid w:val="00CF4C1E"/>
    <w:rsid w:val="00CF6725"/>
    <w:rsid w:val="00CF6E66"/>
    <w:rsid w:val="00CF706E"/>
    <w:rsid w:val="00CF70ED"/>
    <w:rsid w:val="00CF7695"/>
    <w:rsid w:val="00CF76E6"/>
    <w:rsid w:val="00CF7CD1"/>
    <w:rsid w:val="00D0056C"/>
    <w:rsid w:val="00D01505"/>
    <w:rsid w:val="00D01840"/>
    <w:rsid w:val="00D01BCC"/>
    <w:rsid w:val="00D01FB7"/>
    <w:rsid w:val="00D0217B"/>
    <w:rsid w:val="00D02A94"/>
    <w:rsid w:val="00D03A50"/>
    <w:rsid w:val="00D0418A"/>
    <w:rsid w:val="00D0442D"/>
    <w:rsid w:val="00D04B73"/>
    <w:rsid w:val="00D05371"/>
    <w:rsid w:val="00D05DE8"/>
    <w:rsid w:val="00D06258"/>
    <w:rsid w:val="00D06B8C"/>
    <w:rsid w:val="00D06C5E"/>
    <w:rsid w:val="00D06CB4"/>
    <w:rsid w:val="00D0703C"/>
    <w:rsid w:val="00D077FD"/>
    <w:rsid w:val="00D07D87"/>
    <w:rsid w:val="00D10D14"/>
    <w:rsid w:val="00D112F6"/>
    <w:rsid w:val="00D11A8A"/>
    <w:rsid w:val="00D1287F"/>
    <w:rsid w:val="00D1293F"/>
    <w:rsid w:val="00D12B6D"/>
    <w:rsid w:val="00D12BD9"/>
    <w:rsid w:val="00D12DE5"/>
    <w:rsid w:val="00D1393C"/>
    <w:rsid w:val="00D13E40"/>
    <w:rsid w:val="00D13F92"/>
    <w:rsid w:val="00D144BD"/>
    <w:rsid w:val="00D14BE7"/>
    <w:rsid w:val="00D14D28"/>
    <w:rsid w:val="00D15CB9"/>
    <w:rsid w:val="00D170A6"/>
    <w:rsid w:val="00D171E6"/>
    <w:rsid w:val="00D172ED"/>
    <w:rsid w:val="00D17394"/>
    <w:rsid w:val="00D177DE"/>
    <w:rsid w:val="00D2152C"/>
    <w:rsid w:val="00D219B7"/>
    <w:rsid w:val="00D228BB"/>
    <w:rsid w:val="00D23875"/>
    <w:rsid w:val="00D23FED"/>
    <w:rsid w:val="00D249C2"/>
    <w:rsid w:val="00D25213"/>
    <w:rsid w:val="00D25684"/>
    <w:rsid w:val="00D26140"/>
    <w:rsid w:val="00D26D25"/>
    <w:rsid w:val="00D2761B"/>
    <w:rsid w:val="00D27918"/>
    <w:rsid w:val="00D303CE"/>
    <w:rsid w:val="00D307A2"/>
    <w:rsid w:val="00D308EA"/>
    <w:rsid w:val="00D3157A"/>
    <w:rsid w:val="00D319C0"/>
    <w:rsid w:val="00D31B5C"/>
    <w:rsid w:val="00D31CFB"/>
    <w:rsid w:val="00D3272A"/>
    <w:rsid w:val="00D3279D"/>
    <w:rsid w:val="00D32BDD"/>
    <w:rsid w:val="00D33BF7"/>
    <w:rsid w:val="00D34CC7"/>
    <w:rsid w:val="00D35861"/>
    <w:rsid w:val="00D37199"/>
    <w:rsid w:val="00D37256"/>
    <w:rsid w:val="00D3749E"/>
    <w:rsid w:val="00D37CD7"/>
    <w:rsid w:val="00D37E76"/>
    <w:rsid w:val="00D402FC"/>
    <w:rsid w:val="00D40690"/>
    <w:rsid w:val="00D40CE7"/>
    <w:rsid w:val="00D41080"/>
    <w:rsid w:val="00D41ECB"/>
    <w:rsid w:val="00D42209"/>
    <w:rsid w:val="00D42606"/>
    <w:rsid w:val="00D42F06"/>
    <w:rsid w:val="00D43148"/>
    <w:rsid w:val="00D43F04"/>
    <w:rsid w:val="00D4487B"/>
    <w:rsid w:val="00D448BD"/>
    <w:rsid w:val="00D45158"/>
    <w:rsid w:val="00D45677"/>
    <w:rsid w:val="00D45E3B"/>
    <w:rsid w:val="00D46B8C"/>
    <w:rsid w:val="00D4707C"/>
    <w:rsid w:val="00D472B1"/>
    <w:rsid w:val="00D50356"/>
    <w:rsid w:val="00D51834"/>
    <w:rsid w:val="00D5185C"/>
    <w:rsid w:val="00D51890"/>
    <w:rsid w:val="00D52602"/>
    <w:rsid w:val="00D53089"/>
    <w:rsid w:val="00D53B50"/>
    <w:rsid w:val="00D544F8"/>
    <w:rsid w:val="00D553A9"/>
    <w:rsid w:val="00D557D2"/>
    <w:rsid w:val="00D56683"/>
    <w:rsid w:val="00D56979"/>
    <w:rsid w:val="00D56A04"/>
    <w:rsid w:val="00D60433"/>
    <w:rsid w:val="00D607A9"/>
    <w:rsid w:val="00D60C56"/>
    <w:rsid w:val="00D60D33"/>
    <w:rsid w:val="00D628E2"/>
    <w:rsid w:val="00D62C4F"/>
    <w:rsid w:val="00D62DD1"/>
    <w:rsid w:val="00D6326D"/>
    <w:rsid w:val="00D636C1"/>
    <w:rsid w:val="00D63A83"/>
    <w:rsid w:val="00D63B00"/>
    <w:rsid w:val="00D63F69"/>
    <w:rsid w:val="00D6487C"/>
    <w:rsid w:val="00D64C45"/>
    <w:rsid w:val="00D65135"/>
    <w:rsid w:val="00D656A2"/>
    <w:rsid w:val="00D657DB"/>
    <w:rsid w:val="00D6653C"/>
    <w:rsid w:val="00D6696A"/>
    <w:rsid w:val="00D66A66"/>
    <w:rsid w:val="00D66C9F"/>
    <w:rsid w:val="00D66DBD"/>
    <w:rsid w:val="00D67AF5"/>
    <w:rsid w:val="00D7062F"/>
    <w:rsid w:val="00D70A91"/>
    <w:rsid w:val="00D71922"/>
    <w:rsid w:val="00D71C9B"/>
    <w:rsid w:val="00D72A0A"/>
    <w:rsid w:val="00D72DFC"/>
    <w:rsid w:val="00D73FC1"/>
    <w:rsid w:val="00D746AC"/>
    <w:rsid w:val="00D74E56"/>
    <w:rsid w:val="00D752B4"/>
    <w:rsid w:val="00D75300"/>
    <w:rsid w:val="00D758F9"/>
    <w:rsid w:val="00D75CC2"/>
    <w:rsid w:val="00D75E29"/>
    <w:rsid w:val="00D77442"/>
    <w:rsid w:val="00D774FE"/>
    <w:rsid w:val="00D77EEF"/>
    <w:rsid w:val="00D80129"/>
    <w:rsid w:val="00D804B1"/>
    <w:rsid w:val="00D81110"/>
    <w:rsid w:val="00D81E3A"/>
    <w:rsid w:val="00D8251A"/>
    <w:rsid w:val="00D8288B"/>
    <w:rsid w:val="00D838DC"/>
    <w:rsid w:val="00D84685"/>
    <w:rsid w:val="00D8479E"/>
    <w:rsid w:val="00D84F7F"/>
    <w:rsid w:val="00D851FE"/>
    <w:rsid w:val="00D8565C"/>
    <w:rsid w:val="00D85EF6"/>
    <w:rsid w:val="00D8617B"/>
    <w:rsid w:val="00D8625F"/>
    <w:rsid w:val="00D86381"/>
    <w:rsid w:val="00D87419"/>
    <w:rsid w:val="00D9010F"/>
    <w:rsid w:val="00D91AAB"/>
    <w:rsid w:val="00D91C4F"/>
    <w:rsid w:val="00D92730"/>
    <w:rsid w:val="00D92BB3"/>
    <w:rsid w:val="00D92D2B"/>
    <w:rsid w:val="00D92EDB"/>
    <w:rsid w:val="00D93728"/>
    <w:rsid w:val="00D93BB6"/>
    <w:rsid w:val="00D93D5A"/>
    <w:rsid w:val="00D93E21"/>
    <w:rsid w:val="00D94273"/>
    <w:rsid w:val="00D947D8"/>
    <w:rsid w:val="00D94843"/>
    <w:rsid w:val="00D95D40"/>
    <w:rsid w:val="00DA0033"/>
    <w:rsid w:val="00DA08C7"/>
    <w:rsid w:val="00DA0929"/>
    <w:rsid w:val="00DA0A19"/>
    <w:rsid w:val="00DA1019"/>
    <w:rsid w:val="00DA1C22"/>
    <w:rsid w:val="00DA1F7B"/>
    <w:rsid w:val="00DA27E9"/>
    <w:rsid w:val="00DA3169"/>
    <w:rsid w:val="00DA3508"/>
    <w:rsid w:val="00DA43F2"/>
    <w:rsid w:val="00DA4402"/>
    <w:rsid w:val="00DA4473"/>
    <w:rsid w:val="00DA4632"/>
    <w:rsid w:val="00DA467A"/>
    <w:rsid w:val="00DA4875"/>
    <w:rsid w:val="00DA4C43"/>
    <w:rsid w:val="00DA59AF"/>
    <w:rsid w:val="00DA5DF6"/>
    <w:rsid w:val="00DA6674"/>
    <w:rsid w:val="00DA6820"/>
    <w:rsid w:val="00DA6C16"/>
    <w:rsid w:val="00DA7072"/>
    <w:rsid w:val="00DB0F24"/>
    <w:rsid w:val="00DB10D5"/>
    <w:rsid w:val="00DB1563"/>
    <w:rsid w:val="00DB2EEB"/>
    <w:rsid w:val="00DB421B"/>
    <w:rsid w:val="00DB499F"/>
    <w:rsid w:val="00DB4DD1"/>
    <w:rsid w:val="00DB54B2"/>
    <w:rsid w:val="00DB54E5"/>
    <w:rsid w:val="00DB57B3"/>
    <w:rsid w:val="00DB7E15"/>
    <w:rsid w:val="00DC03D9"/>
    <w:rsid w:val="00DC03EC"/>
    <w:rsid w:val="00DC0D02"/>
    <w:rsid w:val="00DC0EE0"/>
    <w:rsid w:val="00DC1388"/>
    <w:rsid w:val="00DC17C5"/>
    <w:rsid w:val="00DC290C"/>
    <w:rsid w:val="00DC298A"/>
    <w:rsid w:val="00DC2B51"/>
    <w:rsid w:val="00DC2F3D"/>
    <w:rsid w:val="00DC3003"/>
    <w:rsid w:val="00DC3D13"/>
    <w:rsid w:val="00DC3F9D"/>
    <w:rsid w:val="00DC4879"/>
    <w:rsid w:val="00DC4B49"/>
    <w:rsid w:val="00DC50CC"/>
    <w:rsid w:val="00DC538F"/>
    <w:rsid w:val="00DC5805"/>
    <w:rsid w:val="00DC58A9"/>
    <w:rsid w:val="00DC5C04"/>
    <w:rsid w:val="00DC5E7A"/>
    <w:rsid w:val="00DC60D5"/>
    <w:rsid w:val="00DC6133"/>
    <w:rsid w:val="00DC6BFE"/>
    <w:rsid w:val="00DC6C27"/>
    <w:rsid w:val="00DC7387"/>
    <w:rsid w:val="00DC7863"/>
    <w:rsid w:val="00DC7A3F"/>
    <w:rsid w:val="00DC7CF6"/>
    <w:rsid w:val="00DD01C4"/>
    <w:rsid w:val="00DD0478"/>
    <w:rsid w:val="00DD0A00"/>
    <w:rsid w:val="00DD0BBD"/>
    <w:rsid w:val="00DD11D7"/>
    <w:rsid w:val="00DD12B6"/>
    <w:rsid w:val="00DD14E6"/>
    <w:rsid w:val="00DD20C2"/>
    <w:rsid w:val="00DD2798"/>
    <w:rsid w:val="00DD2BF3"/>
    <w:rsid w:val="00DD333C"/>
    <w:rsid w:val="00DD3414"/>
    <w:rsid w:val="00DD3602"/>
    <w:rsid w:val="00DD4E45"/>
    <w:rsid w:val="00DD4F2C"/>
    <w:rsid w:val="00DD5942"/>
    <w:rsid w:val="00DD5C22"/>
    <w:rsid w:val="00DD5EC0"/>
    <w:rsid w:val="00DD68A0"/>
    <w:rsid w:val="00DD74FC"/>
    <w:rsid w:val="00DD79E5"/>
    <w:rsid w:val="00DD7F87"/>
    <w:rsid w:val="00DE031A"/>
    <w:rsid w:val="00DE146A"/>
    <w:rsid w:val="00DE157A"/>
    <w:rsid w:val="00DE1A3F"/>
    <w:rsid w:val="00DE1C88"/>
    <w:rsid w:val="00DE285A"/>
    <w:rsid w:val="00DE4005"/>
    <w:rsid w:val="00DE4891"/>
    <w:rsid w:val="00DE4BAC"/>
    <w:rsid w:val="00DE5675"/>
    <w:rsid w:val="00DE67E9"/>
    <w:rsid w:val="00DE714F"/>
    <w:rsid w:val="00DE7488"/>
    <w:rsid w:val="00DE7B6F"/>
    <w:rsid w:val="00DE7DC7"/>
    <w:rsid w:val="00DE7E5A"/>
    <w:rsid w:val="00DF0ADA"/>
    <w:rsid w:val="00DF2093"/>
    <w:rsid w:val="00DF442A"/>
    <w:rsid w:val="00DF4B4C"/>
    <w:rsid w:val="00DF5077"/>
    <w:rsid w:val="00DF53E9"/>
    <w:rsid w:val="00DF5562"/>
    <w:rsid w:val="00DF56E2"/>
    <w:rsid w:val="00DF5710"/>
    <w:rsid w:val="00DF5757"/>
    <w:rsid w:val="00DF578E"/>
    <w:rsid w:val="00DF5932"/>
    <w:rsid w:val="00DF5CA0"/>
    <w:rsid w:val="00DF79D4"/>
    <w:rsid w:val="00DF7CCD"/>
    <w:rsid w:val="00E00D66"/>
    <w:rsid w:val="00E01A34"/>
    <w:rsid w:val="00E01B1D"/>
    <w:rsid w:val="00E0289E"/>
    <w:rsid w:val="00E04230"/>
    <w:rsid w:val="00E04DB1"/>
    <w:rsid w:val="00E06E69"/>
    <w:rsid w:val="00E07508"/>
    <w:rsid w:val="00E075F1"/>
    <w:rsid w:val="00E07643"/>
    <w:rsid w:val="00E077A8"/>
    <w:rsid w:val="00E07C77"/>
    <w:rsid w:val="00E108B0"/>
    <w:rsid w:val="00E10D64"/>
    <w:rsid w:val="00E10E75"/>
    <w:rsid w:val="00E1252D"/>
    <w:rsid w:val="00E12AA7"/>
    <w:rsid w:val="00E13365"/>
    <w:rsid w:val="00E13AFC"/>
    <w:rsid w:val="00E14BCA"/>
    <w:rsid w:val="00E14E19"/>
    <w:rsid w:val="00E155B3"/>
    <w:rsid w:val="00E17726"/>
    <w:rsid w:val="00E20731"/>
    <w:rsid w:val="00E20C94"/>
    <w:rsid w:val="00E20FB7"/>
    <w:rsid w:val="00E21943"/>
    <w:rsid w:val="00E21B2A"/>
    <w:rsid w:val="00E22377"/>
    <w:rsid w:val="00E22624"/>
    <w:rsid w:val="00E22F7A"/>
    <w:rsid w:val="00E2304D"/>
    <w:rsid w:val="00E231D7"/>
    <w:rsid w:val="00E2372A"/>
    <w:rsid w:val="00E2388B"/>
    <w:rsid w:val="00E23FAB"/>
    <w:rsid w:val="00E24771"/>
    <w:rsid w:val="00E249B7"/>
    <w:rsid w:val="00E24D5B"/>
    <w:rsid w:val="00E24F98"/>
    <w:rsid w:val="00E2500F"/>
    <w:rsid w:val="00E2646E"/>
    <w:rsid w:val="00E26C76"/>
    <w:rsid w:val="00E26E7E"/>
    <w:rsid w:val="00E27F79"/>
    <w:rsid w:val="00E3084C"/>
    <w:rsid w:val="00E30A3C"/>
    <w:rsid w:val="00E31383"/>
    <w:rsid w:val="00E31C83"/>
    <w:rsid w:val="00E31CFC"/>
    <w:rsid w:val="00E32223"/>
    <w:rsid w:val="00E32932"/>
    <w:rsid w:val="00E32ED5"/>
    <w:rsid w:val="00E336D6"/>
    <w:rsid w:val="00E34C69"/>
    <w:rsid w:val="00E34F98"/>
    <w:rsid w:val="00E35831"/>
    <w:rsid w:val="00E368ED"/>
    <w:rsid w:val="00E37489"/>
    <w:rsid w:val="00E4008C"/>
    <w:rsid w:val="00E40341"/>
    <w:rsid w:val="00E41E50"/>
    <w:rsid w:val="00E42881"/>
    <w:rsid w:val="00E428D7"/>
    <w:rsid w:val="00E42BE9"/>
    <w:rsid w:val="00E43E00"/>
    <w:rsid w:val="00E4449E"/>
    <w:rsid w:val="00E45030"/>
    <w:rsid w:val="00E45248"/>
    <w:rsid w:val="00E45E5B"/>
    <w:rsid w:val="00E46292"/>
    <w:rsid w:val="00E46656"/>
    <w:rsid w:val="00E4676B"/>
    <w:rsid w:val="00E46C7E"/>
    <w:rsid w:val="00E50A17"/>
    <w:rsid w:val="00E5104E"/>
    <w:rsid w:val="00E5141C"/>
    <w:rsid w:val="00E51552"/>
    <w:rsid w:val="00E52251"/>
    <w:rsid w:val="00E52631"/>
    <w:rsid w:val="00E53029"/>
    <w:rsid w:val="00E53421"/>
    <w:rsid w:val="00E54705"/>
    <w:rsid w:val="00E55149"/>
    <w:rsid w:val="00E55251"/>
    <w:rsid w:val="00E5611A"/>
    <w:rsid w:val="00E56344"/>
    <w:rsid w:val="00E5696C"/>
    <w:rsid w:val="00E56CE1"/>
    <w:rsid w:val="00E57BBB"/>
    <w:rsid w:val="00E57FF0"/>
    <w:rsid w:val="00E60172"/>
    <w:rsid w:val="00E60286"/>
    <w:rsid w:val="00E602F2"/>
    <w:rsid w:val="00E60398"/>
    <w:rsid w:val="00E6044B"/>
    <w:rsid w:val="00E6064C"/>
    <w:rsid w:val="00E610B2"/>
    <w:rsid w:val="00E61178"/>
    <w:rsid w:val="00E613B2"/>
    <w:rsid w:val="00E62329"/>
    <w:rsid w:val="00E62342"/>
    <w:rsid w:val="00E624C7"/>
    <w:rsid w:val="00E626C2"/>
    <w:rsid w:val="00E62AA5"/>
    <w:rsid w:val="00E64207"/>
    <w:rsid w:val="00E6463C"/>
    <w:rsid w:val="00E650A7"/>
    <w:rsid w:val="00E65CDB"/>
    <w:rsid w:val="00E6609E"/>
    <w:rsid w:val="00E66326"/>
    <w:rsid w:val="00E66621"/>
    <w:rsid w:val="00E671B5"/>
    <w:rsid w:val="00E671F3"/>
    <w:rsid w:val="00E6732A"/>
    <w:rsid w:val="00E67920"/>
    <w:rsid w:val="00E67C05"/>
    <w:rsid w:val="00E70DB6"/>
    <w:rsid w:val="00E71018"/>
    <w:rsid w:val="00E711C7"/>
    <w:rsid w:val="00E71E2C"/>
    <w:rsid w:val="00E728A1"/>
    <w:rsid w:val="00E7433E"/>
    <w:rsid w:val="00E74AA7"/>
    <w:rsid w:val="00E751C1"/>
    <w:rsid w:val="00E764C1"/>
    <w:rsid w:val="00E76652"/>
    <w:rsid w:val="00E76675"/>
    <w:rsid w:val="00E766CD"/>
    <w:rsid w:val="00E76C6E"/>
    <w:rsid w:val="00E7711F"/>
    <w:rsid w:val="00E7713B"/>
    <w:rsid w:val="00E804B0"/>
    <w:rsid w:val="00E80DEC"/>
    <w:rsid w:val="00E8139D"/>
    <w:rsid w:val="00E8236C"/>
    <w:rsid w:val="00E826B0"/>
    <w:rsid w:val="00E82A70"/>
    <w:rsid w:val="00E8333D"/>
    <w:rsid w:val="00E83B27"/>
    <w:rsid w:val="00E84509"/>
    <w:rsid w:val="00E84946"/>
    <w:rsid w:val="00E84B1B"/>
    <w:rsid w:val="00E853FC"/>
    <w:rsid w:val="00E86C34"/>
    <w:rsid w:val="00E871A9"/>
    <w:rsid w:val="00E879A1"/>
    <w:rsid w:val="00E90241"/>
    <w:rsid w:val="00E906A6"/>
    <w:rsid w:val="00E90CAA"/>
    <w:rsid w:val="00E90DEA"/>
    <w:rsid w:val="00E91C00"/>
    <w:rsid w:val="00E92E09"/>
    <w:rsid w:val="00E939CF"/>
    <w:rsid w:val="00E944DA"/>
    <w:rsid w:val="00E94B6C"/>
    <w:rsid w:val="00E955A3"/>
    <w:rsid w:val="00E956D9"/>
    <w:rsid w:val="00E95BAA"/>
    <w:rsid w:val="00E9616E"/>
    <w:rsid w:val="00E97751"/>
    <w:rsid w:val="00EA047C"/>
    <w:rsid w:val="00EA1164"/>
    <w:rsid w:val="00EA1280"/>
    <w:rsid w:val="00EA173B"/>
    <w:rsid w:val="00EA1B4A"/>
    <w:rsid w:val="00EA1BE1"/>
    <w:rsid w:val="00EA1E35"/>
    <w:rsid w:val="00EA2143"/>
    <w:rsid w:val="00EA314D"/>
    <w:rsid w:val="00EA39C2"/>
    <w:rsid w:val="00EA3D42"/>
    <w:rsid w:val="00EA409B"/>
    <w:rsid w:val="00EA40D4"/>
    <w:rsid w:val="00EA45E1"/>
    <w:rsid w:val="00EA4901"/>
    <w:rsid w:val="00EA56E7"/>
    <w:rsid w:val="00EA58ED"/>
    <w:rsid w:val="00EA5A82"/>
    <w:rsid w:val="00EA6456"/>
    <w:rsid w:val="00EA723E"/>
    <w:rsid w:val="00EA7B4F"/>
    <w:rsid w:val="00EB01E9"/>
    <w:rsid w:val="00EB0D2C"/>
    <w:rsid w:val="00EB10CD"/>
    <w:rsid w:val="00EB1798"/>
    <w:rsid w:val="00EB2C0D"/>
    <w:rsid w:val="00EB2EC7"/>
    <w:rsid w:val="00EB3BE2"/>
    <w:rsid w:val="00EB42FF"/>
    <w:rsid w:val="00EB4789"/>
    <w:rsid w:val="00EB49FB"/>
    <w:rsid w:val="00EB7087"/>
    <w:rsid w:val="00EB7213"/>
    <w:rsid w:val="00EB7827"/>
    <w:rsid w:val="00EC0750"/>
    <w:rsid w:val="00EC139F"/>
    <w:rsid w:val="00EC20D6"/>
    <w:rsid w:val="00EC22DA"/>
    <w:rsid w:val="00EC22E1"/>
    <w:rsid w:val="00EC3014"/>
    <w:rsid w:val="00EC3102"/>
    <w:rsid w:val="00EC37A7"/>
    <w:rsid w:val="00EC3EAC"/>
    <w:rsid w:val="00EC407B"/>
    <w:rsid w:val="00EC43BC"/>
    <w:rsid w:val="00EC4874"/>
    <w:rsid w:val="00EC6626"/>
    <w:rsid w:val="00EC663A"/>
    <w:rsid w:val="00EC6A46"/>
    <w:rsid w:val="00EC7241"/>
    <w:rsid w:val="00EC76DC"/>
    <w:rsid w:val="00EC7E9F"/>
    <w:rsid w:val="00ED07E2"/>
    <w:rsid w:val="00ED1497"/>
    <w:rsid w:val="00ED1F0A"/>
    <w:rsid w:val="00ED2691"/>
    <w:rsid w:val="00ED2A81"/>
    <w:rsid w:val="00ED318F"/>
    <w:rsid w:val="00ED4A81"/>
    <w:rsid w:val="00ED4FB2"/>
    <w:rsid w:val="00ED5202"/>
    <w:rsid w:val="00ED67DD"/>
    <w:rsid w:val="00ED7F26"/>
    <w:rsid w:val="00EE011C"/>
    <w:rsid w:val="00EE0322"/>
    <w:rsid w:val="00EE05A0"/>
    <w:rsid w:val="00EE1C92"/>
    <w:rsid w:val="00EE1DBE"/>
    <w:rsid w:val="00EE1F53"/>
    <w:rsid w:val="00EE22E1"/>
    <w:rsid w:val="00EE2C39"/>
    <w:rsid w:val="00EE34AA"/>
    <w:rsid w:val="00EE3E4C"/>
    <w:rsid w:val="00EE44EA"/>
    <w:rsid w:val="00EE4982"/>
    <w:rsid w:val="00EE562F"/>
    <w:rsid w:val="00EE5749"/>
    <w:rsid w:val="00EE5D1C"/>
    <w:rsid w:val="00EE60DF"/>
    <w:rsid w:val="00EE6F38"/>
    <w:rsid w:val="00EF06F4"/>
    <w:rsid w:val="00EF07F4"/>
    <w:rsid w:val="00EF0F33"/>
    <w:rsid w:val="00EF121A"/>
    <w:rsid w:val="00EF1973"/>
    <w:rsid w:val="00EF32ED"/>
    <w:rsid w:val="00EF3A22"/>
    <w:rsid w:val="00EF3C2E"/>
    <w:rsid w:val="00EF3D45"/>
    <w:rsid w:val="00EF47B9"/>
    <w:rsid w:val="00EF5339"/>
    <w:rsid w:val="00EF53E1"/>
    <w:rsid w:val="00EF57E5"/>
    <w:rsid w:val="00EF5D74"/>
    <w:rsid w:val="00EF6193"/>
    <w:rsid w:val="00EF6624"/>
    <w:rsid w:val="00EF6EF1"/>
    <w:rsid w:val="00EF7A73"/>
    <w:rsid w:val="00F00188"/>
    <w:rsid w:val="00F00443"/>
    <w:rsid w:val="00F00574"/>
    <w:rsid w:val="00F00B7B"/>
    <w:rsid w:val="00F00C3D"/>
    <w:rsid w:val="00F00C5E"/>
    <w:rsid w:val="00F00CEE"/>
    <w:rsid w:val="00F01A45"/>
    <w:rsid w:val="00F01AC0"/>
    <w:rsid w:val="00F01D06"/>
    <w:rsid w:val="00F01E5D"/>
    <w:rsid w:val="00F023F8"/>
    <w:rsid w:val="00F025CE"/>
    <w:rsid w:val="00F02DDF"/>
    <w:rsid w:val="00F02EF7"/>
    <w:rsid w:val="00F03328"/>
    <w:rsid w:val="00F0379F"/>
    <w:rsid w:val="00F038C5"/>
    <w:rsid w:val="00F053E9"/>
    <w:rsid w:val="00F05A70"/>
    <w:rsid w:val="00F0701F"/>
    <w:rsid w:val="00F07178"/>
    <w:rsid w:val="00F10368"/>
    <w:rsid w:val="00F10771"/>
    <w:rsid w:val="00F10C16"/>
    <w:rsid w:val="00F10F9A"/>
    <w:rsid w:val="00F11C60"/>
    <w:rsid w:val="00F11D8A"/>
    <w:rsid w:val="00F11E92"/>
    <w:rsid w:val="00F12117"/>
    <w:rsid w:val="00F12778"/>
    <w:rsid w:val="00F12D06"/>
    <w:rsid w:val="00F12E7C"/>
    <w:rsid w:val="00F14289"/>
    <w:rsid w:val="00F15264"/>
    <w:rsid w:val="00F1531C"/>
    <w:rsid w:val="00F15797"/>
    <w:rsid w:val="00F159C1"/>
    <w:rsid w:val="00F160DB"/>
    <w:rsid w:val="00F17013"/>
    <w:rsid w:val="00F174C6"/>
    <w:rsid w:val="00F17851"/>
    <w:rsid w:val="00F179CC"/>
    <w:rsid w:val="00F17B3E"/>
    <w:rsid w:val="00F17EBF"/>
    <w:rsid w:val="00F201A9"/>
    <w:rsid w:val="00F20476"/>
    <w:rsid w:val="00F2110B"/>
    <w:rsid w:val="00F215BF"/>
    <w:rsid w:val="00F21E74"/>
    <w:rsid w:val="00F231AF"/>
    <w:rsid w:val="00F232D5"/>
    <w:rsid w:val="00F237C8"/>
    <w:rsid w:val="00F23C36"/>
    <w:rsid w:val="00F23E6B"/>
    <w:rsid w:val="00F241F0"/>
    <w:rsid w:val="00F2450D"/>
    <w:rsid w:val="00F258A3"/>
    <w:rsid w:val="00F25FAC"/>
    <w:rsid w:val="00F260D1"/>
    <w:rsid w:val="00F2689E"/>
    <w:rsid w:val="00F306CC"/>
    <w:rsid w:val="00F30DF8"/>
    <w:rsid w:val="00F31526"/>
    <w:rsid w:val="00F31A30"/>
    <w:rsid w:val="00F32286"/>
    <w:rsid w:val="00F322F2"/>
    <w:rsid w:val="00F325E9"/>
    <w:rsid w:val="00F32B1D"/>
    <w:rsid w:val="00F32EBE"/>
    <w:rsid w:val="00F333C9"/>
    <w:rsid w:val="00F33A1E"/>
    <w:rsid w:val="00F34578"/>
    <w:rsid w:val="00F350AE"/>
    <w:rsid w:val="00F35B61"/>
    <w:rsid w:val="00F35D7C"/>
    <w:rsid w:val="00F3603B"/>
    <w:rsid w:val="00F36380"/>
    <w:rsid w:val="00F36769"/>
    <w:rsid w:val="00F367AB"/>
    <w:rsid w:val="00F36AD7"/>
    <w:rsid w:val="00F37D34"/>
    <w:rsid w:val="00F4004E"/>
    <w:rsid w:val="00F40189"/>
    <w:rsid w:val="00F40214"/>
    <w:rsid w:val="00F410DB"/>
    <w:rsid w:val="00F41C9E"/>
    <w:rsid w:val="00F427BB"/>
    <w:rsid w:val="00F43E0D"/>
    <w:rsid w:val="00F443A0"/>
    <w:rsid w:val="00F46261"/>
    <w:rsid w:val="00F47673"/>
    <w:rsid w:val="00F47C2D"/>
    <w:rsid w:val="00F47D59"/>
    <w:rsid w:val="00F52F67"/>
    <w:rsid w:val="00F53158"/>
    <w:rsid w:val="00F53546"/>
    <w:rsid w:val="00F53E3F"/>
    <w:rsid w:val="00F54DCD"/>
    <w:rsid w:val="00F55485"/>
    <w:rsid w:val="00F55790"/>
    <w:rsid w:val="00F5629F"/>
    <w:rsid w:val="00F56711"/>
    <w:rsid w:val="00F56FE4"/>
    <w:rsid w:val="00F57278"/>
    <w:rsid w:val="00F57882"/>
    <w:rsid w:val="00F57A7A"/>
    <w:rsid w:val="00F601E4"/>
    <w:rsid w:val="00F6130A"/>
    <w:rsid w:val="00F618FB"/>
    <w:rsid w:val="00F6208D"/>
    <w:rsid w:val="00F62967"/>
    <w:rsid w:val="00F62B2C"/>
    <w:rsid w:val="00F62BBA"/>
    <w:rsid w:val="00F64220"/>
    <w:rsid w:val="00F64609"/>
    <w:rsid w:val="00F64B28"/>
    <w:rsid w:val="00F65050"/>
    <w:rsid w:val="00F65F05"/>
    <w:rsid w:val="00F67741"/>
    <w:rsid w:val="00F71A84"/>
    <w:rsid w:val="00F71D95"/>
    <w:rsid w:val="00F72A04"/>
    <w:rsid w:val="00F7343B"/>
    <w:rsid w:val="00F740CC"/>
    <w:rsid w:val="00F74ACE"/>
    <w:rsid w:val="00F75489"/>
    <w:rsid w:val="00F75797"/>
    <w:rsid w:val="00F75A14"/>
    <w:rsid w:val="00F75CC7"/>
    <w:rsid w:val="00F76AD9"/>
    <w:rsid w:val="00F76DAA"/>
    <w:rsid w:val="00F773B6"/>
    <w:rsid w:val="00F77CE5"/>
    <w:rsid w:val="00F807B6"/>
    <w:rsid w:val="00F80C6F"/>
    <w:rsid w:val="00F8112A"/>
    <w:rsid w:val="00F812EA"/>
    <w:rsid w:val="00F8132B"/>
    <w:rsid w:val="00F8155C"/>
    <w:rsid w:val="00F8181B"/>
    <w:rsid w:val="00F82285"/>
    <w:rsid w:val="00F8262F"/>
    <w:rsid w:val="00F826E5"/>
    <w:rsid w:val="00F844B1"/>
    <w:rsid w:val="00F8473E"/>
    <w:rsid w:val="00F85110"/>
    <w:rsid w:val="00F856EB"/>
    <w:rsid w:val="00F85770"/>
    <w:rsid w:val="00F859BA"/>
    <w:rsid w:val="00F85A6A"/>
    <w:rsid w:val="00F85DA9"/>
    <w:rsid w:val="00F86110"/>
    <w:rsid w:val="00F86AA9"/>
    <w:rsid w:val="00F86BB0"/>
    <w:rsid w:val="00F871B5"/>
    <w:rsid w:val="00F87872"/>
    <w:rsid w:val="00F90570"/>
    <w:rsid w:val="00F90C2F"/>
    <w:rsid w:val="00F90DBA"/>
    <w:rsid w:val="00F9200A"/>
    <w:rsid w:val="00F930AA"/>
    <w:rsid w:val="00F93507"/>
    <w:rsid w:val="00F93A9F"/>
    <w:rsid w:val="00F93AE3"/>
    <w:rsid w:val="00F94FF1"/>
    <w:rsid w:val="00F95522"/>
    <w:rsid w:val="00F95B10"/>
    <w:rsid w:val="00F95C56"/>
    <w:rsid w:val="00F96964"/>
    <w:rsid w:val="00F970A4"/>
    <w:rsid w:val="00F97267"/>
    <w:rsid w:val="00F9738A"/>
    <w:rsid w:val="00F97B8A"/>
    <w:rsid w:val="00FA026E"/>
    <w:rsid w:val="00FA2E65"/>
    <w:rsid w:val="00FA3046"/>
    <w:rsid w:val="00FA4A7B"/>
    <w:rsid w:val="00FA50B6"/>
    <w:rsid w:val="00FA5D58"/>
    <w:rsid w:val="00FA643B"/>
    <w:rsid w:val="00FA6856"/>
    <w:rsid w:val="00FA6B4B"/>
    <w:rsid w:val="00FA6B7D"/>
    <w:rsid w:val="00FA70E6"/>
    <w:rsid w:val="00FA7FB9"/>
    <w:rsid w:val="00FB2A99"/>
    <w:rsid w:val="00FB2AE6"/>
    <w:rsid w:val="00FB2D53"/>
    <w:rsid w:val="00FB31AD"/>
    <w:rsid w:val="00FB3806"/>
    <w:rsid w:val="00FB3B17"/>
    <w:rsid w:val="00FB3DB2"/>
    <w:rsid w:val="00FB4611"/>
    <w:rsid w:val="00FB4CF5"/>
    <w:rsid w:val="00FB4D39"/>
    <w:rsid w:val="00FB5053"/>
    <w:rsid w:val="00FB5AC8"/>
    <w:rsid w:val="00FB7889"/>
    <w:rsid w:val="00FB7FD9"/>
    <w:rsid w:val="00FC02E1"/>
    <w:rsid w:val="00FC0447"/>
    <w:rsid w:val="00FC099C"/>
    <w:rsid w:val="00FC0E02"/>
    <w:rsid w:val="00FC156D"/>
    <w:rsid w:val="00FC172C"/>
    <w:rsid w:val="00FC2B85"/>
    <w:rsid w:val="00FC3062"/>
    <w:rsid w:val="00FC4879"/>
    <w:rsid w:val="00FC4FA2"/>
    <w:rsid w:val="00FC5153"/>
    <w:rsid w:val="00FC5747"/>
    <w:rsid w:val="00FC67C7"/>
    <w:rsid w:val="00FC68C7"/>
    <w:rsid w:val="00FC6DB6"/>
    <w:rsid w:val="00FC6EAF"/>
    <w:rsid w:val="00FC6FCC"/>
    <w:rsid w:val="00FC77E2"/>
    <w:rsid w:val="00FD0A14"/>
    <w:rsid w:val="00FD11BC"/>
    <w:rsid w:val="00FD122F"/>
    <w:rsid w:val="00FD2178"/>
    <w:rsid w:val="00FD2DF5"/>
    <w:rsid w:val="00FD2EC4"/>
    <w:rsid w:val="00FD3143"/>
    <w:rsid w:val="00FD3258"/>
    <w:rsid w:val="00FD35C4"/>
    <w:rsid w:val="00FD39E7"/>
    <w:rsid w:val="00FD3DB7"/>
    <w:rsid w:val="00FD43BA"/>
    <w:rsid w:val="00FD440A"/>
    <w:rsid w:val="00FD4E09"/>
    <w:rsid w:val="00FD50B9"/>
    <w:rsid w:val="00FD651C"/>
    <w:rsid w:val="00FD69E7"/>
    <w:rsid w:val="00FD6E18"/>
    <w:rsid w:val="00FD7325"/>
    <w:rsid w:val="00FD775E"/>
    <w:rsid w:val="00FD788A"/>
    <w:rsid w:val="00FD7D7A"/>
    <w:rsid w:val="00FD7EDB"/>
    <w:rsid w:val="00FE0855"/>
    <w:rsid w:val="00FE0C53"/>
    <w:rsid w:val="00FE0C6D"/>
    <w:rsid w:val="00FE0E0E"/>
    <w:rsid w:val="00FE2079"/>
    <w:rsid w:val="00FE2105"/>
    <w:rsid w:val="00FE38A0"/>
    <w:rsid w:val="00FE3ABB"/>
    <w:rsid w:val="00FE4490"/>
    <w:rsid w:val="00FE4F5A"/>
    <w:rsid w:val="00FE5079"/>
    <w:rsid w:val="00FE52AD"/>
    <w:rsid w:val="00FE533D"/>
    <w:rsid w:val="00FE5DD5"/>
    <w:rsid w:val="00FE5FE3"/>
    <w:rsid w:val="00FE6639"/>
    <w:rsid w:val="00FE705F"/>
    <w:rsid w:val="00FE7E2F"/>
    <w:rsid w:val="00FE7E49"/>
    <w:rsid w:val="00FE7EEE"/>
    <w:rsid w:val="00FF04AE"/>
    <w:rsid w:val="00FF0EEB"/>
    <w:rsid w:val="00FF0FD7"/>
    <w:rsid w:val="00FF122F"/>
    <w:rsid w:val="00FF276F"/>
    <w:rsid w:val="00FF2BA1"/>
    <w:rsid w:val="00FF33CA"/>
    <w:rsid w:val="00FF3C92"/>
    <w:rsid w:val="00FF4407"/>
    <w:rsid w:val="00FF5369"/>
    <w:rsid w:val="00FF53F5"/>
    <w:rsid w:val="00FF5BEC"/>
    <w:rsid w:val="00FF5CFA"/>
    <w:rsid w:val="00FF5D18"/>
    <w:rsid w:val="00FF5EAC"/>
    <w:rsid w:val="00FF6A08"/>
    <w:rsid w:val="00FF7A72"/>
    <w:rsid w:val="0252C1DE"/>
    <w:rsid w:val="07C0BDC3"/>
    <w:rsid w:val="0803C96A"/>
    <w:rsid w:val="087D6D59"/>
    <w:rsid w:val="0FBEC851"/>
    <w:rsid w:val="14F000F6"/>
    <w:rsid w:val="20D4C0C1"/>
    <w:rsid w:val="216A26FF"/>
    <w:rsid w:val="247BE1E9"/>
    <w:rsid w:val="252C7EED"/>
    <w:rsid w:val="27793B2A"/>
    <w:rsid w:val="2AB78457"/>
    <w:rsid w:val="2B389A42"/>
    <w:rsid w:val="35F51CB8"/>
    <w:rsid w:val="386608B2"/>
    <w:rsid w:val="395B5ECF"/>
    <w:rsid w:val="3BBD74CD"/>
    <w:rsid w:val="3E8EA822"/>
    <w:rsid w:val="49AC33A7"/>
    <w:rsid w:val="4D5E16EA"/>
    <w:rsid w:val="4E92DF55"/>
    <w:rsid w:val="54D47EE9"/>
    <w:rsid w:val="5737744A"/>
    <w:rsid w:val="5C76AA86"/>
    <w:rsid w:val="5F8C7806"/>
    <w:rsid w:val="6162C6D6"/>
    <w:rsid w:val="6C92345A"/>
    <w:rsid w:val="78F30638"/>
    <w:rsid w:val="7A521A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42B72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723"/>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qFormat/>
    <w:rsid w:val="00C23EF9"/>
    <w:pPr>
      <w:keepNext/>
      <w:numPr>
        <w:ilvl w:val="1"/>
        <w:numId w:val="11"/>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uiPriority w:val="59"/>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11"/>
      </w:numPr>
      <w:spacing w:after="240"/>
    </w:pPr>
    <w:rPr>
      <w:rFonts w:ascii="Arial" w:hAnsi="Arial"/>
      <w:sz w:val="22"/>
    </w:rPr>
  </w:style>
  <w:style w:type="paragraph" w:customStyle="1" w:styleId="Bulletundernumberedtext">
    <w:name w:val="Bullet (under numbered text)"/>
    <w:rsid w:val="009425D4"/>
    <w:pPr>
      <w:numPr>
        <w:numId w:val="9"/>
      </w:numPr>
      <w:spacing w:after="240"/>
    </w:pPr>
    <w:rPr>
      <w:rFonts w:ascii="Arial" w:hAnsi="Arial"/>
      <w:sz w:val="22"/>
    </w:rPr>
  </w:style>
  <w:style w:type="paragraph" w:customStyle="1" w:styleId="Bulletundertext">
    <w:name w:val="Bullet (under text)"/>
    <w:rsid w:val="00E01B1D"/>
    <w:pPr>
      <w:numPr>
        <w:numId w:val="10"/>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table" w:styleId="TableGridLight">
    <w:name w:val="Grid Table Light"/>
    <w:basedOn w:val="TableNormal"/>
    <w:uiPriority w:val="40"/>
    <w:rsid w:val="00650B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50B35"/>
    <w:pPr>
      <w:ind w:left="720"/>
      <w:contextualSpacing/>
    </w:pPr>
    <w:rPr>
      <w:rFonts w:ascii="Arial" w:hAnsi="Arial"/>
      <w:sz w:val="24"/>
      <w:szCs w:val="24"/>
    </w:rPr>
  </w:style>
  <w:style w:type="character" w:styleId="UnresolvedMention">
    <w:name w:val="Unresolved Mention"/>
    <w:basedOn w:val="DefaultParagraphFont"/>
    <w:uiPriority w:val="99"/>
    <w:semiHidden/>
    <w:unhideWhenUsed/>
    <w:rsid w:val="005C15B3"/>
    <w:rPr>
      <w:color w:val="605E5C"/>
      <w:shd w:val="clear" w:color="auto" w:fill="E1DFDD"/>
    </w:rPr>
  </w:style>
  <w:style w:type="paragraph" w:styleId="Revision">
    <w:name w:val="Revision"/>
    <w:hidden/>
    <w:uiPriority w:val="99"/>
    <w:semiHidden/>
    <w:rsid w:val="00AD1471"/>
  </w:style>
  <w:style w:type="character" w:customStyle="1" w:styleId="FooterChar">
    <w:name w:val="Footer Char"/>
    <w:basedOn w:val="DefaultParagraphFont"/>
    <w:link w:val="Footer"/>
    <w:uiPriority w:val="99"/>
    <w:rsid w:val="0007145E"/>
    <w:rPr>
      <w:rFonts w:ascii="Arial" w:hAnsi="Arial"/>
      <w:lang w:eastAsia="en-US"/>
    </w:rPr>
  </w:style>
  <w:style w:type="paragraph" w:customStyle="1" w:styleId="Body">
    <w:name w:val="Body"/>
    <w:basedOn w:val="Normal"/>
    <w:link w:val="BodyChar"/>
    <w:rsid w:val="009C618F"/>
    <w:pPr>
      <w:keepLines/>
      <w:spacing w:before="200"/>
    </w:pPr>
    <w:rPr>
      <w:rFonts w:ascii="Arial" w:hAnsi="Arial"/>
      <w:sz w:val="24"/>
      <w:szCs w:val="24"/>
      <w:lang w:eastAsia="en-US"/>
    </w:rPr>
  </w:style>
  <w:style w:type="character" w:customStyle="1" w:styleId="BodyChar">
    <w:name w:val="Body Char"/>
    <w:link w:val="Body"/>
    <w:rsid w:val="009C618F"/>
    <w:rPr>
      <w:rFonts w:ascii="Arial" w:hAnsi="Arial"/>
      <w:sz w:val="24"/>
      <w:szCs w:val="24"/>
      <w:lang w:eastAsia="en-US"/>
    </w:rPr>
  </w:style>
  <w:style w:type="paragraph" w:customStyle="1" w:styleId="ProcDocTableHeader">
    <w:name w:val="ProcDoc Table Header"/>
    <w:basedOn w:val="Normal"/>
    <w:link w:val="ProcDocTableHeaderChar"/>
    <w:qFormat/>
    <w:rsid w:val="004E0C54"/>
    <w:pPr>
      <w:spacing w:before="60" w:after="60"/>
      <w:jc w:val="center"/>
    </w:pPr>
    <w:rPr>
      <w:rFonts w:ascii="Arial" w:eastAsia="Calibri" w:hAnsi="Arial" w:cs="Arial"/>
      <w:b/>
      <w:kern w:val="20"/>
      <w:lang w:eastAsia="en-US"/>
    </w:rPr>
  </w:style>
  <w:style w:type="character" w:customStyle="1" w:styleId="ProcDocTableHeaderChar">
    <w:name w:val="ProcDoc Table Header Char"/>
    <w:basedOn w:val="DefaultParagraphFont"/>
    <w:link w:val="ProcDocTableHeader"/>
    <w:rsid w:val="004E0C54"/>
    <w:rPr>
      <w:rFonts w:ascii="Arial" w:eastAsia="Calibri" w:hAnsi="Arial" w:cs="Arial"/>
      <w:b/>
      <w:kern w:val="20"/>
      <w:lang w:eastAsia="en-US"/>
    </w:rPr>
  </w:style>
  <w:style w:type="paragraph" w:customStyle="1" w:styleId="ProcDocTableText">
    <w:name w:val="ProcDoc Table Text"/>
    <w:basedOn w:val="Normal"/>
    <w:link w:val="ProcDocTableTextChar"/>
    <w:qFormat/>
    <w:rsid w:val="004E0C54"/>
    <w:pPr>
      <w:spacing w:before="60" w:after="60"/>
    </w:pPr>
    <w:rPr>
      <w:rFonts w:ascii="Arial" w:eastAsia="Calibri" w:hAnsi="Arial" w:cs="Arial"/>
      <w:kern w:val="20"/>
      <w:lang w:eastAsia="en-US"/>
    </w:rPr>
  </w:style>
  <w:style w:type="character" w:customStyle="1" w:styleId="ProcDocTableTextChar">
    <w:name w:val="ProcDoc Table Text Char"/>
    <w:basedOn w:val="DefaultParagraphFont"/>
    <w:link w:val="ProcDocTableText"/>
    <w:rsid w:val="004E0C54"/>
    <w:rPr>
      <w:rFonts w:ascii="Arial" w:eastAsia="Calibri" w:hAnsi="Arial" w:cs="Arial"/>
      <w:kern w:val="20"/>
      <w:lang w:eastAsia="en-US"/>
    </w:rPr>
  </w:style>
  <w:style w:type="paragraph" w:customStyle="1" w:styleId="ProdDocSmallspace">
    <w:name w:val="ProdDoc Small space"/>
    <w:basedOn w:val="Normal"/>
    <w:link w:val="ProdDocSmallspaceChar"/>
    <w:qFormat/>
    <w:rsid w:val="004E0C54"/>
    <w:rPr>
      <w:rFonts w:ascii="Arial" w:eastAsia="Calibri" w:hAnsi="Arial" w:cs="Arial"/>
      <w:kern w:val="20"/>
      <w:sz w:val="16"/>
      <w:szCs w:val="16"/>
      <w:lang w:eastAsia="en-US"/>
    </w:rPr>
  </w:style>
  <w:style w:type="character" w:customStyle="1" w:styleId="ProdDocSmallspaceChar">
    <w:name w:val="ProdDoc Small space Char"/>
    <w:basedOn w:val="DefaultParagraphFont"/>
    <w:link w:val="ProdDocSmallspace"/>
    <w:rsid w:val="004E0C54"/>
    <w:rPr>
      <w:rFonts w:ascii="Arial" w:eastAsia="Calibri" w:hAnsi="Arial" w:cs="Arial"/>
      <w:kern w:val="20"/>
      <w:sz w:val="16"/>
      <w:szCs w:val="16"/>
      <w:lang w:eastAsia="en-US"/>
    </w:rPr>
  </w:style>
  <w:style w:type="paragraph" w:customStyle="1" w:styleId="ProcDocBullet2">
    <w:name w:val="ProcDoc Bullet 2"/>
    <w:basedOn w:val="ListParagraph"/>
    <w:qFormat/>
    <w:rsid w:val="00CD0FC5"/>
    <w:pPr>
      <w:numPr>
        <w:ilvl w:val="1"/>
        <w:numId w:val="100"/>
      </w:numPr>
      <w:spacing w:after="60"/>
      <w:ind w:left="1560" w:hanging="426"/>
      <w:contextualSpacing w:val="0"/>
    </w:pPr>
    <w:rPr>
      <w:rFonts w:eastAsia="Calibri" w:cs="Arial"/>
      <w:kern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547064">
      <w:bodyDiv w:val="1"/>
      <w:marLeft w:val="0"/>
      <w:marRight w:val="0"/>
      <w:marTop w:val="0"/>
      <w:marBottom w:val="0"/>
      <w:divBdr>
        <w:top w:val="none" w:sz="0" w:space="0" w:color="auto"/>
        <w:left w:val="none" w:sz="0" w:space="0" w:color="auto"/>
        <w:bottom w:val="none" w:sz="0" w:space="0" w:color="auto"/>
        <w:right w:val="none" w:sz="0" w:space="0" w:color="auto"/>
      </w:divBdr>
    </w:div>
    <w:div w:id="916325538">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244218981">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23338043">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62676324">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sro.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uk/government/organisations/single-source-regulations-off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sr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ed0ea434cd58ffd03ea96445cc2be9ae">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dc3616817d28beffb6b40cee70c47e06"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F3B08-0AFE-444F-AD94-7BBDEB259C36}">
  <ds:schemaRef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6c0f5a9-fb1b-46f7-8164-1a62f2efa361"/>
    <ds:schemaRef ds:uri="http://schemas.microsoft.com/sharepoint/v3"/>
    <ds:schemaRef ds:uri="89623ef0-c523-4593-a44a-2b12d47799e6"/>
    <ds:schemaRef ds:uri="945d2b89-3103-46b4-9dab-5c7033d829ac"/>
    <ds:schemaRef ds:uri="http://www.w3.org/XML/1998/namespace"/>
  </ds:schemaRefs>
</ds:datastoreItem>
</file>

<file path=customXml/itemProps2.xml><?xml version="1.0" encoding="utf-8"?>
<ds:datastoreItem xmlns:ds="http://schemas.openxmlformats.org/officeDocument/2006/customXml" ds:itemID="{514EDB10-AFB3-401F-9BB1-2671EA6D934B}">
  <ds:schemaRefs>
    <ds:schemaRef ds:uri="http://schemas.microsoft.com/sharepoint/v3/contenttype/forms"/>
  </ds:schemaRefs>
</ds:datastoreItem>
</file>

<file path=customXml/itemProps3.xml><?xml version="1.0" encoding="utf-8"?>
<ds:datastoreItem xmlns:ds="http://schemas.openxmlformats.org/officeDocument/2006/customXml" ds:itemID="{7207D726-6EBC-4243-8A07-5A172140D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DA503-60BE-45A2-8FE9-2DD4C2B6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3337</Words>
  <Characters>19026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22319</CharactersWithSpaces>
  <SharedDoc>false</SharedDoc>
  <HLinks>
    <vt:vector size="108" baseType="variant">
      <vt:variant>
        <vt:i4>7012353</vt:i4>
      </vt:variant>
      <vt:variant>
        <vt:i4>54</vt:i4>
      </vt:variant>
      <vt:variant>
        <vt:i4>0</vt:i4>
      </vt:variant>
      <vt:variant>
        <vt:i4>5</vt:i4>
      </vt:variant>
      <vt:variant>
        <vt:lpwstr>mailto:tenders@ssro.gov.uk</vt:lpwstr>
      </vt:variant>
      <vt:variant>
        <vt:lpwstr/>
      </vt:variant>
      <vt:variant>
        <vt:i4>7012353</vt:i4>
      </vt:variant>
      <vt:variant>
        <vt:i4>51</vt:i4>
      </vt:variant>
      <vt:variant>
        <vt:i4>0</vt:i4>
      </vt:variant>
      <vt:variant>
        <vt:i4>5</vt:i4>
      </vt:variant>
      <vt:variant>
        <vt:lpwstr>mailto:tenders@ssro.gov.uk</vt:lpwstr>
      </vt:variant>
      <vt:variant>
        <vt:lpwstr/>
      </vt:variant>
      <vt:variant>
        <vt:i4>3604593</vt:i4>
      </vt:variant>
      <vt:variant>
        <vt:i4>48</vt:i4>
      </vt:variant>
      <vt:variant>
        <vt:i4>0</vt:i4>
      </vt:variant>
      <vt:variant>
        <vt:i4>5</vt:i4>
      </vt:variant>
      <vt:variant>
        <vt:lpwstr>http://www.gov.uk/government/organisations/single-source-regulations-office</vt:lpwstr>
      </vt:variant>
      <vt:variant>
        <vt:lpwstr/>
      </vt:variant>
      <vt:variant>
        <vt:i4>2031665</vt:i4>
      </vt:variant>
      <vt:variant>
        <vt:i4>44</vt:i4>
      </vt:variant>
      <vt:variant>
        <vt:i4>0</vt:i4>
      </vt:variant>
      <vt:variant>
        <vt:i4>5</vt:i4>
      </vt:variant>
      <vt:variant>
        <vt:lpwstr/>
      </vt:variant>
      <vt:variant>
        <vt:lpwstr>_Toc449099557</vt:lpwstr>
      </vt:variant>
      <vt:variant>
        <vt:i4>2031665</vt:i4>
      </vt:variant>
      <vt:variant>
        <vt:i4>41</vt:i4>
      </vt:variant>
      <vt:variant>
        <vt:i4>0</vt:i4>
      </vt:variant>
      <vt:variant>
        <vt:i4>5</vt:i4>
      </vt:variant>
      <vt:variant>
        <vt:lpwstr/>
      </vt:variant>
      <vt:variant>
        <vt:lpwstr>_Toc449099557</vt:lpwstr>
      </vt:variant>
      <vt:variant>
        <vt:i4>2031665</vt:i4>
      </vt:variant>
      <vt:variant>
        <vt:i4>38</vt:i4>
      </vt:variant>
      <vt:variant>
        <vt:i4>0</vt:i4>
      </vt:variant>
      <vt:variant>
        <vt:i4>5</vt:i4>
      </vt:variant>
      <vt:variant>
        <vt:lpwstr/>
      </vt:variant>
      <vt:variant>
        <vt:lpwstr>_Toc449099556</vt:lpwstr>
      </vt:variant>
      <vt:variant>
        <vt:i4>2031665</vt:i4>
      </vt:variant>
      <vt:variant>
        <vt:i4>35</vt:i4>
      </vt:variant>
      <vt:variant>
        <vt:i4>0</vt:i4>
      </vt:variant>
      <vt:variant>
        <vt:i4>5</vt:i4>
      </vt:variant>
      <vt:variant>
        <vt:lpwstr/>
      </vt:variant>
      <vt:variant>
        <vt:lpwstr>_Toc449099555</vt:lpwstr>
      </vt:variant>
      <vt:variant>
        <vt:i4>2031665</vt:i4>
      </vt:variant>
      <vt:variant>
        <vt:i4>32</vt:i4>
      </vt:variant>
      <vt:variant>
        <vt:i4>0</vt:i4>
      </vt:variant>
      <vt:variant>
        <vt:i4>5</vt:i4>
      </vt:variant>
      <vt:variant>
        <vt:lpwstr/>
      </vt:variant>
      <vt:variant>
        <vt:lpwstr>_Toc449099554</vt:lpwstr>
      </vt:variant>
      <vt:variant>
        <vt:i4>2031665</vt:i4>
      </vt:variant>
      <vt:variant>
        <vt:i4>29</vt:i4>
      </vt:variant>
      <vt:variant>
        <vt:i4>0</vt:i4>
      </vt:variant>
      <vt:variant>
        <vt:i4>5</vt:i4>
      </vt:variant>
      <vt:variant>
        <vt:lpwstr/>
      </vt:variant>
      <vt:variant>
        <vt:lpwstr>_Toc449099553</vt:lpwstr>
      </vt:variant>
      <vt:variant>
        <vt:i4>2031665</vt:i4>
      </vt:variant>
      <vt:variant>
        <vt:i4>26</vt:i4>
      </vt:variant>
      <vt:variant>
        <vt:i4>0</vt:i4>
      </vt:variant>
      <vt:variant>
        <vt:i4>5</vt:i4>
      </vt:variant>
      <vt:variant>
        <vt:lpwstr/>
      </vt:variant>
      <vt:variant>
        <vt:lpwstr>_Toc449099552</vt:lpwstr>
      </vt:variant>
      <vt:variant>
        <vt:i4>2031665</vt:i4>
      </vt:variant>
      <vt:variant>
        <vt:i4>23</vt:i4>
      </vt:variant>
      <vt:variant>
        <vt:i4>0</vt:i4>
      </vt:variant>
      <vt:variant>
        <vt:i4>5</vt:i4>
      </vt:variant>
      <vt:variant>
        <vt:lpwstr/>
      </vt:variant>
      <vt:variant>
        <vt:lpwstr>_Toc449099551</vt:lpwstr>
      </vt:variant>
      <vt:variant>
        <vt:i4>2031665</vt:i4>
      </vt:variant>
      <vt:variant>
        <vt:i4>20</vt:i4>
      </vt:variant>
      <vt:variant>
        <vt:i4>0</vt:i4>
      </vt:variant>
      <vt:variant>
        <vt:i4>5</vt:i4>
      </vt:variant>
      <vt:variant>
        <vt:lpwstr/>
      </vt:variant>
      <vt:variant>
        <vt:lpwstr>_Toc449099550</vt:lpwstr>
      </vt:variant>
      <vt:variant>
        <vt:i4>1966129</vt:i4>
      </vt:variant>
      <vt:variant>
        <vt:i4>17</vt:i4>
      </vt:variant>
      <vt:variant>
        <vt:i4>0</vt:i4>
      </vt:variant>
      <vt:variant>
        <vt:i4>5</vt:i4>
      </vt:variant>
      <vt:variant>
        <vt:lpwstr/>
      </vt:variant>
      <vt:variant>
        <vt:lpwstr>_Toc449099549</vt:lpwstr>
      </vt:variant>
      <vt:variant>
        <vt:i4>1966129</vt:i4>
      </vt:variant>
      <vt:variant>
        <vt:i4>14</vt:i4>
      </vt:variant>
      <vt:variant>
        <vt:i4>0</vt:i4>
      </vt:variant>
      <vt:variant>
        <vt:i4>5</vt:i4>
      </vt:variant>
      <vt:variant>
        <vt:lpwstr/>
      </vt:variant>
      <vt:variant>
        <vt:lpwstr>_Toc449099548</vt:lpwstr>
      </vt:variant>
      <vt:variant>
        <vt:i4>1966129</vt:i4>
      </vt:variant>
      <vt:variant>
        <vt:i4>11</vt:i4>
      </vt:variant>
      <vt:variant>
        <vt:i4>0</vt:i4>
      </vt:variant>
      <vt:variant>
        <vt:i4>5</vt:i4>
      </vt:variant>
      <vt:variant>
        <vt:lpwstr/>
      </vt:variant>
      <vt:variant>
        <vt:lpwstr>_Toc449099547</vt:lpwstr>
      </vt:variant>
      <vt:variant>
        <vt:i4>1966129</vt:i4>
      </vt:variant>
      <vt:variant>
        <vt:i4>8</vt:i4>
      </vt:variant>
      <vt:variant>
        <vt:i4>0</vt:i4>
      </vt:variant>
      <vt:variant>
        <vt:i4>5</vt:i4>
      </vt:variant>
      <vt:variant>
        <vt:lpwstr/>
      </vt:variant>
      <vt:variant>
        <vt:lpwstr>_Toc449099546</vt:lpwstr>
      </vt:variant>
      <vt:variant>
        <vt:i4>1966129</vt:i4>
      </vt:variant>
      <vt:variant>
        <vt:i4>5</vt:i4>
      </vt:variant>
      <vt:variant>
        <vt:i4>0</vt:i4>
      </vt:variant>
      <vt:variant>
        <vt:i4>5</vt:i4>
      </vt:variant>
      <vt:variant>
        <vt:lpwstr/>
      </vt:variant>
      <vt:variant>
        <vt:lpwstr>_Toc449099545</vt:lpwstr>
      </vt:variant>
      <vt:variant>
        <vt:i4>1966129</vt:i4>
      </vt:variant>
      <vt:variant>
        <vt:i4>2</vt:i4>
      </vt:variant>
      <vt:variant>
        <vt:i4>0</vt:i4>
      </vt:variant>
      <vt:variant>
        <vt:i4>5</vt:i4>
      </vt:variant>
      <vt:variant>
        <vt:lpwstr/>
      </vt:variant>
      <vt:variant>
        <vt:lpwstr>_Toc449099544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2019-04-16T17:18:00Z</dcterms:created>
  <dcterms:modified xsi:type="dcterms:W3CDTF">2019-04-16T17:18:00Z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0x010100012EF87DA5912549ACD2C633F870CC41</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6;#General|039a3792-0c82-43f3-a689-1bfec2571e99</vt:lpwstr>
  </property>
  <property fmtid="{D5CDD505-2E9C-101B-9397-08002B2CF9AE}" pid="8" name="g3f6cb4c1d424f6f97cef99aa066f156">
    <vt:lpwstr>Finance|a34d354c-4712-4357-ad47-fbeb9a60ceb5</vt:lpwstr>
  </property>
  <property fmtid="{D5CDD505-2E9C-101B-9397-08002B2CF9AE}" pid="9" name="SharedWithUsers">
    <vt:lpwstr>195;#Alan Brennan;#9;#Dagmar Jeschin;#45;#Ruaidhri Magee;#32;#Tynun Doyle;#230;#Sody Ezekeil-Hart;#21;#Jane McGovern</vt:lpwstr>
  </property>
  <property fmtid="{D5CDD505-2E9C-101B-9397-08002B2CF9AE}" pid="10" name="AuthorIds_UIVersion_94720">
    <vt:lpwstr>195</vt:lpwstr>
  </property>
  <property fmtid="{D5CDD505-2E9C-101B-9397-08002B2CF9AE}" pid="11" name="AuthorIds_UIVersion_95232">
    <vt:lpwstr>195</vt:lpwstr>
  </property>
  <property fmtid="{D5CDD505-2E9C-101B-9397-08002B2CF9AE}" pid="12" name="AuthorIds_UIVersion_95744">
    <vt:lpwstr>195</vt:lpwstr>
  </property>
  <property fmtid="{D5CDD505-2E9C-101B-9397-08002B2CF9AE}" pid="13" name="AuthorIds_UIVersion_96256">
    <vt:lpwstr>21</vt:lpwstr>
  </property>
  <property fmtid="{D5CDD505-2E9C-101B-9397-08002B2CF9AE}" pid="14" name="AuthorIds_UIVersion_96768">
    <vt:lpwstr>195</vt:lpwstr>
  </property>
  <property fmtid="{D5CDD505-2E9C-101B-9397-08002B2CF9AE}" pid="15" name="AuthorIds_UIVersion_98304">
    <vt:lpwstr>195</vt:lpwstr>
  </property>
  <property fmtid="{D5CDD505-2E9C-101B-9397-08002B2CF9AE}" pid="16" name="AuthorIds_UIVersion_98816">
    <vt:lpwstr>195</vt:lpwstr>
  </property>
  <property fmtid="{D5CDD505-2E9C-101B-9397-08002B2CF9AE}" pid="17" name="AuthorIds_UIVersion_99328">
    <vt:lpwstr>21</vt:lpwstr>
  </property>
  <property fmtid="{D5CDD505-2E9C-101B-9397-08002B2CF9AE}" pid="18" name="AuthorIds_UIVersion_99840">
    <vt:lpwstr>195</vt:lpwstr>
  </property>
  <property fmtid="{D5CDD505-2E9C-101B-9397-08002B2CF9AE}" pid="19" name="AuthorIds_UIVersion_100352">
    <vt:lpwstr>195</vt:lpwstr>
  </property>
  <property fmtid="{D5CDD505-2E9C-101B-9397-08002B2CF9AE}" pid="20" name="AuthorIds_UIVersion_100864">
    <vt:lpwstr>230</vt:lpwstr>
  </property>
  <property fmtid="{D5CDD505-2E9C-101B-9397-08002B2CF9AE}" pid="21" name="AuthorIds_UIVersion_101376">
    <vt:lpwstr>230</vt:lpwstr>
  </property>
  <property fmtid="{D5CDD505-2E9C-101B-9397-08002B2CF9AE}" pid="22" name="AuthorIds_UIVersion_101888">
    <vt:lpwstr>230</vt:lpwstr>
  </property>
  <property fmtid="{D5CDD505-2E9C-101B-9397-08002B2CF9AE}" pid="23" name="AuthorIds_UIVersion_103424">
    <vt:lpwstr>230</vt:lpwstr>
  </property>
  <property fmtid="{D5CDD505-2E9C-101B-9397-08002B2CF9AE}" pid="24" name="AuthorIds_UIVersion_103936">
    <vt:lpwstr>21</vt:lpwstr>
  </property>
  <property fmtid="{D5CDD505-2E9C-101B-9397-08002B2CF9AE}" pid="25" name="AuthorIds_UIVersion_104448">
    <vt:lpwstr>195</vt:lpwstr>
  </property>
  <property fmtid="{D5CDD505-2E9C-101B-9397-08002B2CF9AE}" pid="26" name="AuthorIds_UIVersion_104960">
    <vt:lpwstr>230</vt:lpwstr>
  </property>
  <property fmtid="{D5CDD505-2E9C-101B-9397-08002B2CF9AE}" pid="27" name="AuthorIds_UIVersion_105472">
    <vt:lpwstr>230</vt:lpwstr>
  </property>
  <property fmtid="{D5CDD505-2E9C-101B-9397-08002B2CF9AE}" pid="28" name="AuthorIds_UIVersion_105984">
    <vt:lpwstr>230</vt:lpwstr>
  </property>
  <property fmtid="{D5CDD505-2E9C-101B-9397-08002B2CF9AE}" pid="29" name="AuthorIds_UIVersion_106496">
    <vt:lpwstr>21</vt:lpwstr>
  </property>
  <property fmtid="{D5CDD505-2E9C-101B-9397-08002B2CF9AE}" pid="30" name="AuthorIds_UIVersion_107008">
    <vt:lpwstr>195</vt:lpwstr>
  </property>
  <property fmtid="{D5CDD505-2E9C-101B-9397-08002B2CF9AE}" pid="31" name="AuthorIds_UIVersion_108032">
    <vt:lpwstr>230</vt:lpwstr>
  </property>
  <property fmtid="{D5CDD505-2E9C-101B-9397-08002B2CF9AE}" pid="32" name="AuthorIds_UIVersion_109056">
    <vt:lpwstr>21</vt:lpwstr>
  </property>
  <property fmtid="{D5CDD505-2E9C-101B-9397-08002B2CF9AE}" pid="33" name="AuthorIds_UIVersion_109568">
    <vt:lpwstr>21</vt:lpwstr>
  </property>
  <property fmtid="{D5CDD505-2E9C-101B-9397-08002B2CF9AE}" pid="34" name="AuthorIds_UIVersion_110080">
    <vt:lpwstr>195</vt:lpwstr>
  </property>
  <property fmtid="{D5CDD505-2E9C-101B-9397-08002B2CF9AE}" pid="35" name="AuthorIds_UIVersion_110592">
    <vt:lpwstr>195</vt:lpwstr>
  </property>
  <property fmtid="{D5CDD505-2E9C-101B-9397-08002B2CF9AE}" pid="36" name="AuthorIds_UIVersion_111104">
    <vt:lpwstr>21</vt:lpwstr>
  </property>
  <property fmtid="{D5CDD505-2E9C-101B-9397-08002B2CF9AE}" pid="37" name="AuthorIds_UIVersion_111616">
    <vt:lpwstr>21</vt:lpwstr>
  </property>
  <property fmtid="{D5CDD505-2E9C-101B-9397-08002B2CF9AE}" pid="38" name="AuthorIds_UIVersion_112640">
    <vt:lpwstr>21</vt:lpwstr>
  </property>
  <property fmtid="{D5CDD505-2E9C-101B-9397-08002B2CF9AE}" pid="39" name="AuthorIds_UIVersion_113152">
    <vt:lpwstr>21</vt:lpwstr>
  </property>
  <property fmtid="{D5CDD505-2E9C-101B-9397-08002B2CF9AE}" pid="40" name="AuthorIds_UIVersion_113664">
    <vt:lpwstr>230</vt:lpwstr>
  </property>
  <property fmtid="{D5CDD505-2E9C-101B-9397-08002B2CF9AE}" pid="41" name="AuthorIds_UIVersion_114176">
    <vt:lpwstr>21</vt:lpwstr>
  </property>
  <property fmtid="{D5CDD505-2E9C-101B-9397-08002B2CF9AE}" pid="42" name="AuthorIds_UIVersion_114688">
    <vt:lpwstr>230</vt:lpwstr>
  </property>
  <property fmtid="{D5CDD505-2E9C-101B-9397-08002B2CF9AE}" pid="43" name="AuthorIds_UIVersion_115200">
    <vt:lpwstr>230</vt:lpwstr>
  </property>
  <property fmtid="{D5CDD505-2E9C-101B-9397-08002B2CF9AE}" pid="44" name="AuthorIds_UIVersion_115712">
    <vt:lpwstr>21</vt:lpwstr>
  </property>
  <property fmtid="{D5CDD505-2E9C-101B-9397-08002B2CF9AE}" pid="45" name="AuthorIds_UIVersion_116736">
    <vt:lpwstr>21</vt:lpwstr>
  </property>
  <property fmtid="{D5CDD505-2E9C-101B-9397-08002B2CF9AE}" pid="46" name="AuthorIds_UIVersion_117760">
    <vt:lpwstr>230</vt:lpwstr>
  </property>
  <property fmtid="{D5CDD505-2E9C-101B-9397-08002B2CF9AE}" pid="47" name="AuthorIds_UIVersion_118272">
    <vt:lpwstr>21</vt:lpwstr>
  </property>
  <property fmtid="{D5CDD505-2E9C-101B-9397-08002B2CF9AE}" pid="48" name="AuthorIds_UIVersion_119296">
    <vt:lpwstr>195</vt:lpwstr>
  </property>
  <property fmtid="{D5CDD505-2E9C-101B-9397-08002B2CF9AE}" pid="49" name="AuthorIds_UIVersion_119808">
    <vt:lpwstr>195</vt:lpwstr>
  </property>
  <property fmtid="{D5CDD505-2E9C-101B-9397-08002B2CF9AE}" pid="50" name="AuthorIds_UIVersion_121856">
    <vt:lpwstr>21</vt:lpwstr>
  </property>
  <property fmtid="{D5CDD505-2E9C-101B-9397-08002B2CF9AE}" pid="51" name="AuthorIds_UIVersion_122368">
    <vt:lpwstr>230</vt:lpwstr>
  </property>
  <property fmtid="{D5CDD505-2E9C-101B-9397-08002B2CF9AE}" pid="52" name="AuthorIds_UIVersion_123392">
    <vt:lpwstr>230</vt:lpwstr>
  </property>
  <property fmtid="{D5CDD505-2E9C-101B-9397-08002B2CF9AE}" pid="53" name="AuthorIds_UIVersion_125952">
    <vt:lpwstr>36</vt:lpwstr>
  </property>
  <property fmtid="{D5CDD505-2E9C-101B-9397-08002B2CF9AE}" pid="54" name="AuthorIds_UIVersion_126976">
    <vt:lpwstr>21</vt:lpwstr>
  </property>
  <property fmtid="{D5CDD505-2E9C-101B-9397-08002B2CF9AE}" pid="55" name="AuthorIds_UIVersion_127488">
    <vt:lpwstr>21</vt:lpwstr>
  </property>
  <property fmtid="{D5CDD505-2E9C-101B-9397-08002B2CF9AE}" pid="56" name="AuthorIds_UIVersion_128000">
    <vt:lpwstr>230</vt:lpwstr>
  </property>
  <property fmtid="{D5CDD505-2E9C-101B-9397-08002B2CF9AE}" pid="57" name="AuthorIds_UIVersion_128512">
    <vt:lpwstr>21</vt:lpwstr>
  </property>
  <property fmtid="{D5CDD505-2E9C-101B-9397-08002B2CF9AE}" pid="58" name="AuthorIds_UIVersion_129024">
    <vt:lpwstr>21</vt:lpwstr>
  </property>
  <property fmtid="{D5CDD505-2E9C-101B-9397-08002B2CF9AE}" pid="59" name="AuthorIds_UIVersion_130048">
    <vt:lpwstr>195</vt:lpwstr>
  </property>
  <property fmtid="{D5CDD505-2E9C-101B-9397-08002B2CF9AE}" pid="60" name="AuthorIds_UIVersion_130560">
    <vt:lpwstr>230</vt:lpwstr>
  </property>
  <property fmtid="{D5CDD505-2E9C-101B-9397-08002B2CF9AE}" pid="61" name="AuthorIds_UIVersion_131072">
    <vt:lpwstr>21</vt:lpwstr>
  </property>
  <property fmtid="{D5CDD505-2E9C-101B-9397-08002B2CF9AE}" pid="62" name="AuthorIds_UIVersion_1024">
    <vt:lpwstr>21</vt:lpwstr>
  </property>
  <property fmtid="{D5CDD505-2E9C-101B-9397-08002B2CF9AE}" pid="63" name="AuthorIds_UIVersion_1536">
    <vt:lpwstr>21</vt:lpwstr>
  </property>
  <property fmtid="{D5CDD505-2E9C-101B-9397-08002B2CF9AE}" pid="64" name="AuthorIds_UIVersion_12800">
    <vt:lpwstr>195</vt:lpwstr>
  </property>
  <property fmtid="{D5CDD505-2E9C-101B-9397-08002B2CF9AE}" pid="65" name="AuthorIds_UIVersion_13312">
    <vt:lpwstr>195</vt:lpwstr>
  </property>
  <property fmtid="{D5CDD505-2E9C-101B-9397-08002B2CF9AE}" pid="66" name="AuthorIds_UIVersion_13824">
    <vt:lpwstr>21</vt:lpwstr>
  </property>
  <property fmtid="{D5CDD505-2E9C-101B-9397-08002B2CF9AE}" pid="67" name="AuthorIds_UIVersion_14848">
    <vt:lpwstr>21</vt:lpwstr>
  </property>
  <property fmtid="{D5CDD505-2E9C-101B-9397-08002B2CF9AE}" pid="68" name="AuthorIds_UIVersion_15360">
    <vt:lpwstr>195</vt:lpwstr>
  </property>
  <property fmtid="{D5CDD505-2E9C-101B-9397-08002B2CF9AE}" pid="69" name="AuthorIds_UIVersion_15872">
    <vt:lpwstr>21</vt:lpwstr>
  </property>
  <property fmtid="{D5CDD505-2E9C-101B-9397-08002B2CF9AE}" pid="70" name="AuthorIds_UIVersion_16384">
    <vt:lpwstr>195</vt:lpwstr>
  </property>
  <property fmtid="{D5CDD505-2E9C-101B-9397-08002B2CF9AE}" pid="71" name="AuthorIds_UIVersion_16896">
    <vt:lpwstr>21</vt:lpwstr>
  </property>
  <property fmtid="{D5CDD505-2E9C-101B-9397-08002B2CF9AE}" pid="72" name="AuthorIds_UIVersion_17408">
    <vt:lpwstr>195</vt:lpwstr>
  </property>
  <property fmtid="{D5CDD505-2E9C-101B-9397-08002B2CF9AE}" pid="73" name="AuthorIds_UIVersion_17920">
    <vt:lpwstr>195</vt:lpwstr>
  </property>
  <property fmtid="{D5CDD505-2E9C-101B-9397-08002B2CF9AE}" pid="74" name="AuthorIds_UIVersion_18432">
    <vt:lpwstr>195</vt:lpwstr>
  </property>
  <property fmtid="{D5CDD505-2E9C-101B-9397-08002B2CF9AE}" pid="75" name="AuthorIds_UIVersion_18944">
    <vt:lpwstr>21</vt:lpwstr>
  </property>
  <property fmtid="{D5CDD505-2E9C-101B-9397-08002B2CF9AE}" pid="76" name="AuthorIds_UIVersion_19456">
    <vt:lpwstr>21</vt:lpwstr>
  </property>
  <property fmtid="{D5CDD505-2E9C-101B-9397-08002B2CF9AE}" pid="77" name="MSIP_Label_5867449f-99ce-461b-a4f3-67a0ad4387eb_Enabled">
    <vt:lpwstr>True</vt:lpwstr>
  </property>
  <property fmtid="{D5CDD505-2E9C-101B-9397-08002B2CF9AE}" pid="78" name="MSIP_Label_5867449f-99ce-461b-a4f3-67a0ad4387eb_SiteId">
    <vt:lpwstr>fa810b6b-7dd2-4340-934f-96091d79eacd</vt:lpwstr>
  </property>
  <property fmtid="{D5CDD505-2E9C-101B-9397-08002B2CF9AE}" pid="79" name="MSIP_Label_5867449f-99ce-461b-a4f3-67a0ad4387eb_Owner">
    <vt:lpwstr>Cyril.Nosa@ssro.gov.uk</vt:lpwstr>
  </property>
  <property fmtid="{D5CDD505-2E9C-101B-9397-08002B2CF9AE}" pid="80" name="MSIP_Label_5867449f-99ce-461b-a4f3-67a0ad4387eb_SetDate">
    <vt:lpwstr>2019-04-08T09:42:27.3885437Z</vt:lpwstr>
  </property>
  <property fmtid="{D5CDD505-2E9C-101B-9397-08002B2CF9AE}" pid="81" name="MSIP_Label_5867449f-99ce-461b-a4f3-67a0ad4387eb_Name">
    <vt:lpwstr>OFFICIAL-Public</vt:lpwstr>
  </property>
  <property fmtid="{D5CDD505-2E9C-101B-9397-08002B2CF9AE}" pid="82" name="MSIP_Label_5867449f-99ce-461b-a4f3-67a0ad4387eb_Application">
    <vt:lpwstr>Microsoft Azure Information Protection</vt:lpwstr>
  </property>
  <property fmtid="{D5CDD505-2E9C-101B-9397-08002B2CF9AE}" pid="83" name="MSIP_Label_5867449f-99ce-461b-a4f3-67a0ad4387eb_Extended_MSFT_Method">
    <vt:lpwstr>Automatic</vt:lpwstr>
  </property>
  <property fmtid="{D5CDD505-2E9C-101B-9397-08002B2CF9AE}" pid="84" name="Sensitivity">
    <vt:lpwstr>OFFICIAL-Public</vt:lpwstr>
  </property>
  <property fmtid="{D5CDD505-2E9C-101B-9397-08002B2CF9AE}" pid="85" name="AuthorIds_UIVersion_2048">
    <vt:lpwstr>195</vt:lpwstr>
  </property>
  <property fmtid="{D5CDD505-2E9C-101B-9397-08002B2CF9AE}" pid="86" name="AuthorIds_UIVersion_3072">
    <vt:lpwstr>195</vt:lpwstr>
  </property>
  <property fmtid="{D5CDD505-2E9C-101B-9397-08002B2CF9AE}" pid="87" name="AuthorIds_UIVersion_7168">
    <vt:lpwstr>399</vt:lpwstr>
  </property>
  <property fmtid="{D5CDD505-2E9C-101B-9397-08002B2CF9AE}" pid="88" name="AuthorIds_UIVersion_9728">
    <vt:lpwstr>399</vt:lpwstr>
  </property>
  <property fmtid="{D5CDD505-2E9C-101B-9397-08002B2CF9AE}" pid="89" name="AuthorIds_UIVersion_10240">
    <vt:lpwstr>399</vt:lpwstr>
  </property>
  <property fmtid="{D5CDD505-2E9C-101B-9397-08002B2CF9AE}" pid="90" name="AuthorIds_UIVersion_11264">
    <vt:lpwstr>195</vt:lpwstr>
  </property>
  <property fmtid="{D5CDD505-2E9C-101B-9397-08002B2CF9AE}" pid="91" name="AuthorIds_UIVersion_12288">
    <vt:lpwstr>21</vt:lpwstr>
  </property>
</Properties>
</file>