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11139" w14:textId="77777777" w:rsidR="006C004A" w:rsidRPr="00901E0E" w:rsidRDefault="006C004A" w:rsidP="00A46405">
      <w:pPr>
        <w:jc w:val="center"/>
        <w:rPr>
          <w:rFonts w:ascii="Arial" w:hAnsi="Arial" w:cs="Arial"/>
        </w:rPr>
      </w:pPr>
    </w:p>
    <w:p w14:paraId="0EFE9E4A"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590B238B"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1B5F8136" w14:textId="77777777" w:rsidR="002A68A6" w:rsidRDefault="002A68A6" w:rsidP="00337CA1">
      <w:pPr>
        <w:autoSpaceDE w:val="0"/>
        <w:autoSpaceDN w:val="0"/>
        <w:adjustRightInd w:val="0"/>
        <w:spacing w:after="0" w:line="240" w:lineRule="auto"/>
        <w:jc w:val="center"/>
        <w:rPr>
          <w:rFonts w:ascii="Arial" w:hAnsi="Arial" w:cs="Arial"/>
          <w:b/>
          <w:bCs/>
          <w:sz w:val="30"/>
          <w:szCs w:val="30"/>
        </w:rPr>
      </w:pPr>
    </w:p>
    <w:p w14:paraId="39ECB5CE" w14:textId="77777777" w:rsidR="002A68A6" w:rsidRDefault="002A68A6" w:rsidP="00337CA1">
      <w:pPr>
        <w:autoSpaceDE w:val="0"/>
        <w:autoSpaceDN w:val="0"/>
        <w:adjustRightInd w:val="0"/>
        <w:spacing w:after="0" w:line="240" w:lineRule="auto"/>
        <w:jc w:val="center"/>
        <w:rPr>
          <w:rFonts w:ascii="Arial" w:hAnsi="Arial" w:cs="Arial"/>
          <w:b/>
          <w:bCs/>
          <w:sz w:val="30"/>
          <w:szCs w:val="30"/>
        </w:rPr>
      </w:pPr>
    </w:p>
    <w:p w14:paraId="49077AB9" w14:textId="77777777" w:rsidR="002A68A6" w:rsidRDefault="002A68A6" w:rsidP="00337CA1">
      <w:pPr>
        <w:autoSpaceDE w:val="0"/>
        <w:autoSpaceDN w:val="0"/>
        <w:adjustRightInd w:val="0"/>
        <w:spacing w:after="0" w:line="240" w:lineRule="auto"/>
        <w:jc w:val="center"/>
        <w:rPr>
          <w:rFonts w:ascii="Arial" w:hAnsi="Arial" w:cs="Arial"/>
          <w:b/>
          <w:bCs/>
          <w:sz w:val="30"/>
          <w:szCs w:val="30"/>
        </w:rPr>
      </w:pPr>
    </w:p>
    <w:p w14:paraId="3EFBF1B6"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6274992C"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2E2526D2" w14:textId="77777777" w:rsidR="00901E0E" w:rsidRDefault="00901E0E" w:rsidP="005323B5">
      <w:pPr>
        <w:autoSpaceDE w:val="0"/>
        <w:autoSpaceDN w:val="0"/>
        <w:adjustRightInd w:val="0"/>
        <w:spacing w:after="0" w:line="240" w:lineRule="auto"/>
        <w:jc w:val="center"/>
        <w:rPr>
          <w:rFonts w:ascii="Arial" w:hAnsi="Arial" w:cs="Arial"/>
          <w:b/>
          <w:bCs/>
          <w:sz w:val="30"/>
          <w:szCs w:val="30"/>
        </w:rPr>
      </w:pPr>
    </w:p>
    <w:p w14:paraId="624F071A"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0CD04EDC" w14:textId="77777777" w:rsidR="00A46405" w:rsidRPr="007A4F07" w:rsidRDefault="00A46405" w:rsidP="005323B5">
      <w:pPr>
        <w:autoSpaceDE w:val="0"/>
        <w:autoSpaceDN w:val="0"/>
        <w:adjustRightInd w:val="0"/>
        <w:spacing w:after="0" w:line="240" w:lineRule="auto"/>
        <w:jc w:val="center"/>
        <w:rPr>
          <w:rFonts w:ascii="Arial" w:hAnsi="Arial" w:cs="Arial"/>
          <w:b/>
          <w:bCs/>
          <w:color w:val="595959" w:themeColor="text1" w:themeTint="A6"/>
          <w:sz w:val="40"/>
          <w:szCs w:val="40"/>
        </w:rPr>
      </w:pPr>
      <w:r w:rsidRPr="007A4F07">
        <w:rPr>
          <w:rFonts w:ascii="Arial" w:hAnsi="Arial" w:cs="Arial"/>
          <w:b/>
          <w:bCs/>
          <w:color w:val="595959" w:themeColor="text1" w:themeTint="A6"/>
          <w:sz w:val="40"/>
          <w:szCs w:val="40"/>
        </w:rPr>
        <w:t xml:space="preserve">Invitation to </w:t>
      </w:r>
      <w:r w:rsidR="00F36EEC" w:rsidRPr="007A4F07">
        <w:rPr>
          <w:rFonts w:ascii="Arial" w:hAnsi="Arial" w:cs="Arial"/>
          <w:b/>
          <w:bCs/>
          <w:color w:val="595959" w:themeColor="text1" w:themeTint="A6"/>
          <w:sz w:val="40"/>
          <w:szCs w:val="40"/>
        </w:rPr>
        <w:t>Quote</w:t>
      </w:r>
      <w:r w:rsidRPr="007A4F07">
        <w:rPr>
          <w:rFonts w:ascii="Arial" w:hAnsi="Arial" w:cs="Arial"/>
          <w:b/>
          <w:bCs/>
          <w:color w:val="595959" w:themeColor="text1" w:themeTint="A6"/>
          <w:sz w:val="40"/>
          <w:szCs w:val="40"/>
        </w:rPr>
        <w:t xml:space="preserve"> </w:t>
      </w:r>
    </w:p>
    <w:p w14:paraId="2E6DFC4E" w14:textId="77777777" w:rsidR="005323B5" w:rsidRPr="007A4F07" w:rsidRDefault="005323B5" w:rsidP="005323B5">
      <w:pPr>
        <w:autoSpaceDE w:val="0"/>
        <w:autoSpaceDN w:val="0"/>
        <w:adjustRightInd w:val="0"/>
        <w:spacing w:after="0" w:line="240" w:lineRule="auto"/>
        <w:jc w:val="center"/>
        <w:rPr>
          <w:rFonts w:ascii="Arial" w:hAnsi="Arial" w:cs="Arial"/>
          <w:b/>
          <w:bCs/>
          <w:color w:val="595959" w:themeColor="text1" w:themeTint="A6"/>
          <w:sz w:val="40"/>
          <w:szCs w:val="40"/>
        </w:rPr>
      </w:pPr>
    </w:p>
    <w:p w14:paraId="4C750085" w14:textId="77777777" w:rsidR="00CA11A4" w:rsidRDefault="004F694C" w:rsidP="00481CE4">
      <w:pPr>
        <w:jc w:val="center"/>
        <w:rPr>
          <w:rFonts w:ascii="Arial" w:hAnsi="Arial" w:cs="Arial"/>
          <w:b/>
          <w:color w:val="595959" w:themeColor="text1" w:themeTint="A6"/>
          <w:sz w:val="32"/>
          <w:szCs w:val="32"/>
        </w:rPr>
      </w:pPr>
      <w:r w:rsidRPr="00C21ACC">
        <w:rPr>
          <w:rFonts w:ascii="Arial" w:hAnsi="Arial" w:cs="Arial"/>
          <w:b/>
          <w:color w:val="595959" w:themeColor="text1" w:themeTint="A6"/>
          <w:sz w:val="32"/>
          <w:szCs w:val="32"/>
        </w:rPr>
        <w:t xml:space="preserve">Lead </w:t>
      </w:r>
      <w:r w:rsidR="00FF42B4" w:rsidRPr="00C21ACC">
        <w:rPr>
          <w:rFonts w:ascii="Arial" w:hAnsi="Arial" w:cs="Arial"/>
          <w:b/>
          <w:color w:val="595959" w:themeColor="text1" w:themeTint="A6"/>
          <w:sz w:val="32"/>
          <w:szCs w:val="32"/>
        </w:rPr>
        <w:t>Research Consultant</w:t>
      </w:r>
      <w:r w:rsidR="00944711" w:rsidRPr="00C21ACC">
        <w:rPr>
          <w:rFonts w:ascii="Arial" w:hAnsi="Arial" w:cs="Arial"/>
          <w:b/>
          <w:color w:val="595959" w:themeColor="text1" w:themeTint="A6"/>
          <w:sz w:val="32"/>
          <w:szCs w:val="32"/>
        </w:rPr>
        <w:t xml:space="preserve"> Services</w:t>
      </w:r>
      <w:r w:rsidR="00207357" w:rsidRPr="00C21ACC">
        <w:rPr>
          <w:rFonts w:ascii="Arial" w:hAnsi="Arial" w:cs="Arial"/>
          <w:b/>
          <w:color w:val="595959" w:themeColor="text1" w:themeTint="A6"/>
          <w:sz w:val="32"/>
          <w:szCs w:val="32"/>
        </w:rPr>
        <w:t xml:space="preserve"> </w:t>
      </w:r>
      <w:r w:rsidR="0013421E" w:rsidRPr="00C21ACC">
        <w:rPr>
          <w:rFonts w:ascii="Arial" w:hAnsi="Arial" w:cs="Arial"/>
          <w:b/>
          <w:color w:val="595959" w:themeColor="text1" w:themeTint="A6"/>
          <w:sz w:val="32"/>
          <w:szCs w:val="32"/>
        </w:rPr>
        <w:t xml:space="preserve">  Ref</w:t>
      </w:r>
      <w:r w:rsidR="00C21ACC" w:rsidRPr="00C21ACC">
        <w:rPr>
          <w:rFonts w:ascii="Arial" w:hAnsi="Arial" w:cs="Arial"/>
          <w:b/>
          <w:color w:val="595959" w:themeColor="text1" w:themeTint="A6"/>
          <w:sz w:val="32"/>
          <w:szCs w:val="32"/>
        </w:rPr>
        <w:t xml:space="preserve"> Q1902</w:t>
      </w:r>
    </w:p>
    <w:p w14:paraId="3FA1D365" w14:textId="77777777" w:rsidR="005323B5" w:rsidRPr="007A4F07" w:rsidRDefault="00984383" w:rsidP="00481CE4">
      <w:pPr>
        <w:jc w:val="center"/>
        <w:rPr>
          <w:rFonts w:ascii="Arial" w:hAnsi="Arial" w:cs="Arial"/>
          <w:bCs/>
          <w:i/>
          <w:color w:val="595959" w:themeColor="text1" w:themeTint="A6"/>
          <w:sz w:val="32"/>
          <w:szCs w:val="32"/>
        </w:rPr>
      </w:pPr>
      <w:r w:rsidRPr="00C21ACC">
        <w:rPr>
          <w:rFonts w:ascii="Arial" w:hAnsi="Arial" w:cs="Arial"/>
          <w:bCs/>
          <w:i/>
          <w:color w:val="595959" w:themeColor="text1" w:themeTint="A6"/>
          <w:sz w:val="32"/>
          <w:szCs w:val="32"/>
        </w:rPr>
        <w:t>11 February 2019</w:t>
      </w:r>
    </w:p>
    <w:p w14:paraId="3E37A4CE" w14:textId="77777777" w:rsidR="0095272D" w:rsidRPr="0002222C" w:rsidRDefault="0095272D" w:rsidP="00A46405">
      <w:pPr>
        <w:jc w:val="center"/>
        <w:rPr>
          <w:rFonts w:ascii="Arial" w:hAnsi="Arial" w:cs="Arial"/>
          <w:b/>
          <w:bCs/>
          <w:sz w:val="30"/>
          <w:szCs w:val="30"/>
        </w:rPr>
      </w:pPr>
    </w:p>
    <w:p w14:paraId="77BA47E0" w14:textId="77777777" w:rsidR="00CE74DF" w:rsidRDefault="00CE74DF" w:rsidP="00CE74DF">
      <w:pPr>
        <w:rPr>
          <w:rFonts w:ascii="Arial" w:hAnsi="Arial" w:cs="Arial"/>
          <w:b/>
          <w:bCs/>
        </w:rPr>
      </w:pPr>
      <w:r w:rsidRPr="0002222C">
        <w:rPr>
          <w:rFonts w:ascii="Arial" w:hAnsi="Arial" w:cs="Arial"/>
          <w:b/>
          <w:bCs/>
        </w:rPr>
        <w:t>Contents:</w:t>
      </w:r>
    </w:p>
    <w:p w14:paraId="406462CC" w14:textId="67F66493" w:rsidR="00510120" w:rsidRDefault="0043648C">
      <w:pPr>
        <w:pStyle w:val="TOC1"/>
        <w:tabs>
          <w:tab w:val="right" w:leader="dot" w:pos="9016"/>
        </w:tabs>
        <w:rPr>
          <w:noProof/>
        </w:rPr>
      </w:pPr>
      <w:r>
        <w:rPr>
          <w:rFonts w:ascii="Arial" w:hAnsi="Arial" w:cs="Arial"/>
          <w:b/>
          <w:bCs/>
        </w:rPr>
        <w:fldChar w:fldCharType="begin"/>
      </w:r>
      <w:r>
        <w:rPr>
          <w:rFonts w:ascii="Arial" w:hAnsi="Arial" w:cs="Arial"/>
          <w:b/>
          <w:bCs/>
        </w:rPr>
        <w:instrText xml:space="preserve"> TOC \h \z \t "Heading,1" </w:instrText>
      </w:r>
      <w:r>
        <w:rPr>
          <w:rFonts w:ascii="Arial" w:hAnsi="Arial" w:cs="Arial"/>
          <w:b/>
          <w:bCs/>
        </w:rPr>
        <w:fldChar w:fldCharType="separate"/>
      </w:r>
      <w:hyperlink w:anchor="_Toc771436" w:history="1">
        <w:r w:rsidR="00510120" w:rsidRPr="00046CFC">
          <w:rPr>
            <w:rStyle w:val="Hyperlink"/>
            <w:noProof/>
          </w:rPr>
          <w:t>Introduction</w:t>
        </w:r>
        <w:r w:rsidR="00510120">
          <w:rPr>
            <w:noProof/>
            <w:webHidden/>
          </w:rPr>
          <w:tab/>
        </w:r>
        <w:r w:rsidR="00510120">
          <w:rPr>
            <w:noProof/>
            <w:webHidden/>
          </w:rPr>
          <w:fldChar w:fldCharType="begin"/>
        </w:r>
        <w:r w:rsidR="00510120">
          <w:rPr>
            <w:noProof/>
            <w:webHidden/>
          </w:rPr>
          <w:instrText xml:space="preserve"> PAGEREF _Toc771436 \h </w:instrText>
        </w:r>
        <w:r w:rsidR="00510120">
          <w:rPr>
            <w:noProof/>
            <w:webHidden/>
          </w:rPr>
        </w:r>
        <w:r w:rsidR="00510120">
          <w:rPr>
            <w:noProof/>
            <w:webHidden/>
          </w:rPr>
          <w:fldChar w:fldCharType="separate"/>
        </w:r>
        <w:r w:rsidR="00A01920">
          <w:rPr>
            <w:noProof/>
            <w:webHidden/>
          </w:rPr>
          <w:t>2</w:t>
        </w:r>
        <w:r w:rsidR="00510120">
          <w:rPr>
            <w:noProof/>
            <w:webHidden/>
          </w:rPr>
          <w:fldChar w:fldCharType="end"/>
        </w:r>
      </w:hyperlink>
    </w:p>
    <w:p w14:paraId="662F00DA" w14:textId="366B6535" w:rsidR="00510120" w:rsidRDefault="00E72DA9">
      <w:pPr>
        <w:pStyle w:val="TOC1"/>
        <w:tabs>
          <w:tab w:val="right" w:leader="dot" w:pos="9016"/>
        </w:tabs>
        <w:rPr>
          <w:noProof/>
        </w:rPr>
      </w:pPr>
      <w:hyperlink w:anchor="_Toc771437" w:history="1">
        <w:r w:rsidR="00510120" w:rsidRPr="00046CFC">
          <w:rPr>
            <w:rStyle w:val="Hyperlink"/>
            <w:noProof/>
          </w:rPr>
          <w:t>About the GC Business Growth Hub</w:t>
        </w:r>
        <w:r w:rsidR="00510120">
          <w:rPr>
            <w:noProof/>
            <w:webHidden/>
          </w:rPr>
          <w:tab/>
        </w:r>
        <w:r w:rsidR="00510120">
          <w:rPr>
            <w:noProof/>
            <w:webHidden/>
          </w:rPr>
          <w:fldChar w:fldCharType="begin"/>
        </w:r>
        <w:r w:rsidR="00510120">
          <w:rPr>
            <w:noProof/>
            <w:webHidden/>
          </w:rPr>
          <w:instrText xml:space="preserve"> PAGEREF _Toc771437 \h </w:instrText>
        </w:r>
        <w:r w:rsidR="00510120">
          <w:rPr>
            <w:noProof/>
            <w:webHidden/>
          </w:rPr>
        </w:r>
        <w:r w:rsidR="00510120">
          <w:rPr>
            <w:noProof/>
            <w:webHidden/>
          </w:rPr>
          <w:fldChar w:fldCharType="separate"/>
        </w:r>
        <w:r w:rsidR="00A01920">
          <w:rPr>
            <w:noProof/>
            <w:webHidden/>
          </w:rPr>
          <w:t>2</w:t>
        </w:r>
        <w:r w:rsidR="00510120">
          <w:rPr>
            <w:noProof/>
            <w:webHidden/>
          </w:rPr>
          <w:fldChar w:fldCharType="end"/>
        </w:r>
      </w:hyperlink>
    </w:p>
    <w:p w14:paraId="344095BF" w14:textId="63E615F2" w:rsidR="00510120" w:rsidRDefault="00E72DA9">
      <w:pPr>
        <w:pStyle w:val="TOC1"/>
        <w:tabs>
          <w:tab w:val="right" w:leader="dot" w:pos="9016"/>
        </w:tabs>
        <w:rPr>
          <w:noProof/>
        </w:rPr>
      </w:pPr>
      <w:hyperlink w:anchor="_Toc771438" w:history="1">
        <w:r w:rsidR="00510120" w:rsidRPr="00046CFC">
          <w:rPr>
            <w:rStyle w:val="Hyperlink"/>
            <w:noProof/>
          </w:rPr>
          <w:t>About the Commissioning of the Service</w:t>
        </w:r>
        <w:r w:rsidR="00510120">
          <w:rPr>
            <w:noProof/>
            <w:webHidden/>
          </w:rPr>
          <w:tab/>
        </w:r>
        <w:r w:rsidR="00510120">
          <w:rPr>
            <w:noProof/>
            <w:webHidden/>
          </w:rPr>
          <w:fldChar w:fldCharType="begin"/>
        </w:r>
        <w:r w:rsidR="00510120">
          <w:rPr>
            <w:noProof/>
            <w:webHidden/>
          </w:rPr>
          <w:instrText xml:space="preserve"> PAGEREF _Toc771438 \h </w:instrText>
        </w:r>
        <w:r w:rsidR="00510120">
          <w:rPr>
            <w:noProof/>
            <w:webHidden/>
          </w:rPr>
        </w:r>
        <w:r w:rsidR="00510120">
          <w:rPr>
            <w:noProof/>
            <w:webHidden/>
          </w:rPr>
          <w:fldChar w:fldCharType="separate"/>
        </w:r>
        <w:r w:rsidR="00A01920">
          <w:rPr>
            <w:noProof/>
            <w:webHidden/>
          </w:rPr>
          <w:t>3</w:t>
        </w:r>
        <w:r w:rsidR="00510120">
          <w:rPr>
            <w:noProof/>
            <w:webHidden/>
          </w:rPr>
          <w:fldChar w:fldCharType="end"/>
        </w:r>
      </w:hyperlink>
    </w:p>
    <w:p w14:paraId="2CBD7F1A" w14:textId="3F9BF698" w:rsidR="00510120" w:rsidRDefault="00E72DA9">
      <w:pPr>
        <w:pStyle w:val="TOC1"/>
        <w:tabs>
          <w:tab w:val="right" w:leader="dot" w:pos="9016"/>
        </w:tabs>
        <w:rPr>
          <w:noProof/>
        </w:rPr>
      </w:pPr>
      <w:hyperlink w:anchor="_Toc771439" w:history="1">
        <w:r w:rsidR="00510120" w:rsidRPr="00046CFC">
          <w:rPr>
            <w:rStyle w:val="Hyperlink"/>
            <w:noProof/>
          </w:rPr>
          <w:t>Requirement</w:t>
        </w:r>
        <w:r w:rsidR="00510120">
          <w:rPr>
            <w:noProof/>
            <w:webHidden/>
          </w:rPr>
          <w:tab/>
        </w:r>
        <w:r w:rsidR="00510120">
          <w:rPr>
            <w:noProof/>
            <w:webHidden/>
          </w:rPr>
          <w:fldChar w:fldCharType="begin"/>
        </w:r>
        <w:r w:rsidR="00510120">
          <w:rPr>
            <w:noProof/>
            <w:webHidden/>
          </w:rPr>
          <w:instrText xml:space="preserve"> PAGEREF _Toc771439 \h </w:instrText>
        </w:r>
        <w:r w:rsidR="00510120">
          <w:rPr>
            <w:noProof/>
            <w:webHidden/>
          </w:rPr>
        </w:r>
        <w:r w:rsidR="00510120">
          <w:rPr>
            <w:noProof/>
            <w:webHidden/>
          </w:rPr>
          <w:fldChar w:fldCharType="separate"/>
        </w:r>
        <w:r w:rsidR="00A01920">
          <w:rPr>
            <w:noProof/>
            <w:webHidden/>
          </w:rPr>
          <w:t>5</w:t>
        </w:r>
        <w:r w:rsidR="00510120">
          <w:rPr>
            <w:noProof/>
            <w:webHidden/>
          </w:rPr>
          <w:fldChar w:fldCharType="end"/>
        </w:r>
      </w:hyperlink>
    </w:p>
    <w:p w14:paraId="7CC1E38E" w14:textId="6126B20D" w:rsidR="00510120" w:rsidRDefault="00E72DA9">
      <w:pPr>
        <w:pStyle w:val="TOC1"/>
        <w:tabs>
          <w:tab w:val="right" w:leader="dot" w:pos="9016"/>
        </w:tabs>
        <w:rPr>
          <w:noProof/>
        </w:rPr>
      </w:pPr>
      <w:hyperlink w:anchor="_Toc771440" w:history="1">
        <w:r w:rsidR="00510120" w:rsidRPr="00046CFC">
          <w:rPr>
            <w:rStyle w:val="Hyperlink"/>
            <w:noProof/>
          </w:rPr>
          <w:t>Period of Delivery and Budget</w:t>
        </w:r>
        <w:r w:rsidR="00510120">
          <w:rPr>
            <w:noProof/>
            <w:webHidden/>
          </w:rPr>
          <w:tab/>
        </w:r>
        <w:r w:rsidR="00510120">
          <w:rPr>
            <w:noProof/>
            <w:webHidden/>
          </w:rPr>
          <w:fldChar w:fldCharType="begin"/>
        </w:r>
        <w:r w:rsidR="00510120">
          <w:rPr>
            <w:noProof/>
            <w:webHidden/>
          </w:rPr>
          <w:instrText xml:space="preserve"> PAGEREF _Toc771440 \h </w:instrText>
        </w:r>
        <w:r w:rsidR="00510120">
          <w:rPr>
            <w:noProof/>
            <w:webHidden/>
          </w:rPr>
        </w:r>
        <w:r w:rsidR="00510120">
          <w:rPr>
            <w:noProof/>
            <w:webHidden/>
          </w:rPr>
          <w:fldChar w:fldCharType="separate"/>
        </w:r>
        <w:r w:rsidR="00A01920">
          <w:rPr>
            <w:noProof/>
            <w:webHidden/>
          </w:rPr>
          <w:t>6</w:t>
        </w:r>
        <w:r w:rsidR="00510120">
          <w:rPr>
            <w:noProof/>
            <w:webHidden/>
          </w:rPr>
          <w:fldChar w:fldCharType="end"/>
        </w:r>
      </w:hyperlink>
    </w:p>
    <w:p w14:paraId="3543B9FE" w14:textId="4A22F223" w:rsidR="00510120" w:rsidRDefault="00E72DA9">
      <w:pPr>
        <w:pStyle w:val="TOC1"/>
        <w:tabs>
          <w:tab w:val="right" w:leader="dot" w:pos="9016"/>
        </w:tabs>
        <w:rPr>
          <w:noProof/>
        </w:rPr>
      </w:pPr>
      <w:hyperlink w:anchor="_Toc771441" w:history="1">
        <w:r w:rsidR="00510120" w:rsidRPr="00046CFC">
          <w:rPr>
            <w:rStyle w:val="Hyperlink"/>
            <w:noProof/>
          </w:rPr>
          <w:t>Evaluation Criteria</w:t>
        </w:r>
        <w:r w:rsidR="00510120">
          <w:rPr>
            <w:noProof/>
            <w:webHidden/>
          </w:rPr>
          <w:tab/>
        </w:r>
        <w:r w:rsidR="00510120">
          <w:rPr>
            <w:noProof/>
            <w:webHidden/>
          </w:rPr>
          <w:fldChar w:fldCharType="begin"/>
        </w:r>
        <w:r w:rsidR="00510120">
          <w:rPr>
            <w:noProof/>
            <w:webHidden/>
          </w:rPr>
          <w:instrText xml:space="preserve"> PAGEREF _Toc771441 \h </w:instrText>
        </w:r>
        <w:r w:rsidR="00510120">
          <w:rPr>
            <w:noProof/>
            <w:webHidden/>
          </w:rPr>
        </w:r>
        <w:r w:rsidR="00510120">
          <w:rPr>
            <w:noProof/>
            <w:webHidden/>
          </w:rPr>
          <w:fldChar w:fldCharType="separate"/>
        </w:r>
        <w:r w:rsidR="00A01920">
          <w:rPr>
            <w:noProof/>
            <w:webHidden/>
          </w:rPr>
          <w:t>6</w:t>
        </w:r>
        <w:r w:rsidR="00510120">
          <w:rPr>
            <w:noProof/>
            <w:webHidden/>
          </w:rPr>
          <w:fldChar w:fldCharType="end"/>
        </w:r>
      </w:hyperlink>
    </w:p>
    <w:p w14:paraId="02432569" w14:textId="31504865" w:rsidR="00510120" w:rsidRDefault="00E72DA9">
      <w:pPr>
        <w:pStyle w:val="TOC1"/>
        <w:tabs>
          <w:tab w:val="right" w:leader="dot" w:pos="9016"/>
        </w:tabs>
        <w:rPr>
          <w:noProof/>
        </w:rPr>
      </w:pPr>
      <w:hyperlink w:anchor="_Toc771442" w:history="1">
        <w:r w:rsidR="00510120" w:rsidRPr="00046CFC">
          <w:rPr>
            <w:rStyle w:val="Hyperlink"/>
            <w:noProof/>
          </w:rPr>
          <w:t>Scoring of Quality Questions</w:t>
        </w:r>
        <w:r w:rsidR="00510120">
          <w:rPr>
            <w:noProof/>
            <w:webHidden/>
          </w:rPr>
          <w:tab/>
        </w:r>
        <w:r w:rsidR="00510120">
          <w:rPr>
            <w:noProof/>
            <w:webHidden/>
          </w:rPr>
          <w:fldChar w:fldCharType="begin"/>
        </w:r>
        <w:r w:rsidR="00510120">
          <w:rPr>
            <w:noProof/>
            <w:webHidden/>
          </w:rPr>
          <w:instrText xml:space="preserve"> PAGEREF _Toc771442 \h </w:instrText>
        </w:r>
        <w:r w:rsidR="00510120">
          <w:rPr>
            <w:noProof/>
            <w:webHidden/>
          </w:rPr>
        </w:r>
        <w:r w:rsidR="00510120">
          <w:rPr>
            <w:noProof/>
            <w:webHidden/>
          </w:rPr>
          <w:fldChar w:fldCharType="separate"/>
        </w:r>
        <w:r w:rsidR="00A01920">
          <w:rPr>
            <w:noProof/>
            <w:webHidden/>
          </w:rPr>
          <w:t>6</w:t>
        </w:r>
        <w:r w:rsidR="00510120">
          <w:rPr>
            <w:noProof/>
            <w:webHidden/>
          </w:rPr>
          <w:fldChar w:fldCharType="end"/>
        </w:r>
      </w:hyperlink>
    </w:p>
    <w:p w14:paraId="64FEE257" w14:textId="50B08968" w:rsidR="00510120" w:rsidRDefault="00E72DA9">
      <w:pPr>
        <w:pStyle w:val="TOC1"/>
        <w:tabs>
          <w:tab w:val="right" w:leader="dot" w:pos="9016"/>
        </w:tabs>
        <w:rPr>
          <w:noProof/>
        </w:rPr>
      </w:pPr>
      <w:hyperlink w:anchor="_Toc771443" w:history="1">
        <w:r w:rsidR="00510120" w:rsidRPr="00046CFC">
          <w:rPr>
            <w:rStyle w:val="Hyperlink"/>
            <w:noProof/>
          </w:rPr>
          <w:t>Quotation Format</w:t>
        </w:r>
        <w:r w:rsidR="00510120">
          <w:rPr>
            <w:noProof/>
            <w:webHidden/>
          </w:rPr>
          <w:tab/>
        </w:r>
        <w:r w:rsidR="00510120">
          <w:rPr>
            <w:noProof/>
            <w:webHidden/>
          </w:rPr>
          <w:fldChar w:fldCharType="begin"/>
        </w:r>
        <w:r w:rsidR="00510120">
          <w:rPr>
            <w:noProof/>
            <w:webHidden/>
          </w:rPr>
          <w:instrText xml:space="preserve"> PAGEREF _Toc771443 \h </w:instrText>
        </w:r>
        <w:r w:rsidR="00510120">
          <w:rPr>
            <w:noProof/>
            <w:webHidden/>
          </w:rPr>
        </w:r>
        <w:r w:rsidR="00510120">
          <w:rPr>
            <w:noProof/>
            <w:webHidden/>
          </w:rPr>
          <w:fldChar w:fldCharType="separate"/>
        </w:r>
        <w:r w:rsidR="00A01920">
          <w:rPr>
            <w:noProof/>
            <w:webHidden/>
          </w:rPr>
          <w:t>7</w:t>
        </w:r>
        <w:r w:rsidR="00510120">
          <w:rPr>
            <w:noProof/>
            <w:webHidden/>
          </w:rPr>
          <w:fldChar w:fldCharType="end"/>
        </w:r>
      </w:hyperlink>
    </w:p>
    <w:p w14:paraId="213E2277" w14:textId="13408E9C" w:rsidR="00510120" w:rsidRDefault="00E72DA9">
      <w:pPr>
        <w:pStyle w:val="TOC1"/>
        <w:tabs>
          <w:tab w:val="right" w:leader="dot" w:pos="9016"/>
        </w:tabs>
        <w:rPr>
          <w:noProof/>
        </w:rPr>
      </w:pPr>
      <w:hyperlink w:anchor="_Toc771444" w:history="1">
        <w:r w:rsidR="00510120" w:rsidRPr="00046CFC">
          <w:rPr>
            <w:rStyle w:val="Hyperlink"/>
            <w:noProof/>
          </w:rPr>
          <w:t>Return Instructions and Date</w:t>
        </w:r>
        <w:r w:rsidR="00510120">
          <w:rPr>
            <w:noProof/>
            <w:webHidden/>
          </w:rPr>
          <w:tab/>
        </w:r>
        <w:r w:rsidR="00510120">
          <w:rPr>
            <w:noProof/>
            <w:webHidden/>
          </w:rPr>
          <w:fldChar w:fldCharType="begin"/>
        </w:r>
        <w:r w:rsidR="00510120">
          <w:rPr>
            <w:noProof/>
            <w:webHidden/>
          </w:rPr>
          <w:instrText xml:space="preserve"> PAGEREF _Toc771444 \h </w:instrText>
        </w:r>
        <w:r w:rsidR="00510120">
          <w:rPr>
            <w:noProof/>
            <w:webHidden/>
          </w:rPr>
        </w:r>
        <w:r w:rsidR="00510120">
          <w:rPr>
            <w:noProof/>
            <w:webHidden/>
          </w:rPr>
          <w:fldChar w:fldCharType="separate"/>
        </w:r>
        <w:r w:rsidR="00A01920">
          <w:rPr>
            <w:noProof/>
            <w:webHidden/>
          </w:rPr>
          <w:t>7</w:t>
        </w:r>
        <w:r w:rsidR="00510120">
          <w:rPr>
            <w:noProof/>
            <w:webHidden/>
          </w:rPr>
          <w:fldChar w:fldCharType="end"/>
        </w:r>
      </w:hyperlink>
    </w:p>
    <w:p w14:paraId="67BCE733" w14:textId="0C4EF299" w:rsidR="00510120" w:rsidRDefault="00E72DA9">
      <w:pPr>
        <w:pStyle w:val="TOC1"/>
        <w:tabs>
          <w:tab w:val="right" w:leader="dot" w:pos="9016"/>
        </w:tabs>
        <w:rPr>
          <w:noProof/>
        </w:rPr>
      </w:pPr>
      <w:hyperlink w:anchor="_Toc771445" w:history="1">
        <w:r w:rsidR="00510120" w:rsidRPr="00046CFC">
          <w:rPr>
            <w:rStyle w:val="Hyperlink"/>
            <w:noProof/>
          </w:rPr>
          <w:t>Timescales</w:t>
        </w:r>
        <w:r w:rsidR="00510120">
          <w:rPr>
            <w:noProof/>
            <w:webHidden/>
          </w:rPr>
          <w:tab/>
        </w:r>
        <w:r w:rsidR="00510120">
          <w:rPr>
            <w:noProof/>
            <w:webHidden/>
          </w:rPr>
          <w:fldChar w:fldCharType="begin"/>
        </w:r>
        <w:r w:rsidR="00510120">
          <w:rPr>
            <w:noProof/>
            <w:webHidden/>
          </w:rPr>
          <w:instrText xml:space="preserve"> PAGEREF _Toc771445 \h </w:instrText>
        </w:r>
        <w:r w:rsidR="00510120">
          <w:rPr>
            <w:noProof/>
            <w:webHidden/>
          </w:rPr>
        </w:r>
        <w:r w:rsidR="00510120">
          <w:rPr>
            <w:noProof/>
            <w:webHidden/>
          </w:rPr>
          <w:fldChar w:fldCharType="separate"/>
        </w:r>
        <w:r w:rsidR="00A01920">
          <w:rPr>
            <w:noProof/>
            <w:webHidden/>
          </w:rPr>
          <w:t>7</w:t>
        </w:r>
        <w:r w:rsidR="00510120">
          <w:rPr>
            <w:noProof/>
            <w:webHidden/>
          </w:rPr>
          <w:fldChar w:fldCharType="end"/>
        </w:r>
      </w:hyperlink>
    </w:p>
    <w:p w14:paraId="54FE83AA" w14:textId="434CFBF2" w:rsidR="00510120" w:rsidRDefault="00E72DA9">
      <w:pPr>
        <w:pStyle w:val="TOC1"/>
        <w:tabs>
          <w:tab w:val="right" w:leader="dot" w:pos="9016"/>
        </w:tabs>
        <w:rPr>
          <w:noProof/>
        </w:rPr>
      </w:pPr>
      <w:hyperlink w:anchor="_Toc771446" w:history="1">
        <w:r w:rsidR="00510120" w:rsidRPr="00046CFC">
          <w:rPr>
            <w:rStyle w:val="Hyperlink"/>
            <w:noProof/>
          </w:rPr>
          <w:t>Contract Conditions</w:t>
        </w:r>
        <w:r w:rsidR="00510120">
          <w:rPr>
            <w:noProof/>
            <w:webHidden/>
          </w:rPr>
          <w:tab/>
        </w:r>
        <w:r w:rsidR="00510120">
          <w:rPr>
            <w:noProof/>
            <w:webHidden/>
          </w:rPr>
          <w:fldChar w:fldCharType="begin"/>
        </w:r>
        <w:r w:rsidR="00510120">
          <w:rPr>
            <w:noProof/>
            <w:webHidden/>
          </w:rPr>
          <w:instrText xml:space="preserve"> PAGEREF _Toc771446 \h </w:instrText>
        </w:r>
        <w:r w:rsidR="00510120">
          <w:rPr>
            <w:noProof/>
            <w:webHidden/>
          </w:rPr>
        </w:r>
        <w:r w:rsidR="00510120">
          <w:rPr>
            <w:noProof/>
            <w:webHidden/>
          </w:rPr>
          <w:fldChar w:fldCharType="separate"/>
        </w:r>
        <w:r w:rsidR="00A01920">
          <w:rPr>
            <w:noProof/>
            <w:webHidden/>
          </w:rPr>
          <w:t>7</w:t>
        </w:r>
        <w:r w:rsidR="00510120">
          <w:rPr>
            <w:noProof/>
            <w:webHidden/>
          </w:rPr>
          <w:fldChar w:fldCharType="end"/>
        </w:r>
      </w:hyperlink>
    </w:p>
    <w:p w14:paraId="430DFF6D" w14:textId="39628A87" w:rsidR="00510120" w:rsidRDefault="00E72DA9">
      <w:pPr>
        <w:pStyle w:val="TOC1"/>
        <w:tabs>
          <w:tab w:val="right" w:leader="dot" w:pos="9016"/>
        </w:tabs>
        <w:rPr>
          <w:noProof/>
        </w:rPr>
      </w:pPr>
      <w:hyperlink w:anchor="_Toc771447" w:history="1">
        <w:r w:rsidR="00510120" w:rsidRPr="00046CFC">
          <w:rPr>
            <w:rStyle w:val="Hyperlink"/>
            <w:noProof/>
          </w:rPr>
          <w:t>Your Information and Data</w:t>
        </w:r>
        <w:r w:rsidR="00510120">
          <w:rPr>
            <w:noProof/>
            <w:webHidden/>
          </w:rPr>
          <w:tab/>
        </w:r>
        <w:r w:rsidR="00510120">
          <w:rPr>
            <w:noProof/>
            <w:webHidden/>
          </w:rPr>
          <w:fldChar w:fldCharType="begin"/>
        </w:r>
        <w:r w:rsidR="00510120">
          <w:rPr>
            <w:noProof/>
            <w:webHidden/>
          </w:rPr>
          <w:instrText xml:space="preserve"> PAGEREF _Toc771447 \h </w:instrText>
        </w:r>
        <w:r w:rsidR="00510120">
          <w:rPr>
            <w:noProof/>
            <w:webHidden/>
          </w:rPr>
        </w:r>
        <w:r w:rsidR="00510120">
          <w:rPr>
            <w:noProof/>
            <w:webHidden/>
          </w:rPr>
          <w:fldChar w:fldCharType="separate"/>
        </w:r>
        <w:r w:rsidR="00A01920">
          <w:rPr>
            <w:noProof/>
            <w:webHidden/>
          </w:rPr>
          <w:t>8</w:t>
        </w:r>
        <w:r w:rsidR="00510120">
          <w:rPr>
            <w:noProof/>
            <w:webHidden/>
          </w:rPr>
          <w:fldChar w:fldCharType="end"/>
        </w:r>
      </w:hyperlink>
    </w:p>
    <w:p w14:paraId="0B0CDD4E" w14:textId="77777777" w:rsidR="0043648C" w:rsidRDefault="0043648C" w:rsidP="00CE74DF">
      <w:pPr>
        <w:rPr>
          <w:rFonts w:ascii="Arial" w:hAnsi="Arial" w:cs="Arial"/>
          <w:b/>
          <w:bCs/>
        </w:rPr>
      </w:pPr>
      <w:r>
        <w:rPr>
          <w:rFonts w:ascii="Arial" w:hAnsi="Arial" w:cs="Arial"/>
          <w:b/>
          <w:bCs/>
        </w:rPr>
        <w:fldChar w:fldCharType="end"/>
      </w:r>
    </w:p>
    <w:p w14:paraId="0792B19C" w14:textId="77777777" w:rsidR="0043648C" w:rsidRPr="0002222C" w:rsidRDefault="0043648C" w:rsidP="00CE74DF">
      <w:pPr>
        <w:rPr>
          <w:rFonts w:ascii="Arial" w:hAnsi="Arial" w:cs="Arial"/>
          <w:b/>
          <w:bCs/>
        </w:rPr>
      </w:pPr>
    </w:p>
    <w:p w14:paraId="21B470F6" w14:textId="77777777" w:rsidR="00335E16" w:rsidRDefault="00335E16">
      <w:pPr>
        <w:rPr>
          <w:rFonts w:ascii="Arial" w:hAnsi="Arial" w:cs="Arial"/>
          <w:b/>
          <w:bCs/>
          <w:sz w:val="30"/>
          <w:szCs w:val="30"/>
        </w:rPr>
        <w:sectPr w:rsidR="00335E16" w:rsidSect="003D2A73">
          <w:headerReference w:type="even" r:id="rId8"/>
          <w:headerReference w:type="default" r:id="rId9"/>
          <w:footerReference w:type="even" r:id="rId10"/>
          <w:footerReference w:type="default" r:id="rId11"/>
          <w:headerReference w:type="first" r:id="rId12"/>
          <w:footerReference w:type="first" r:id="rId13"/>
          <w:pgSz w:w="11906" w:h="16838"/>
          <w:pgMar w:top="1702" w:right="1440" w:bottom="1440" w:left="1440" w:header="284" w:footer="461" w:gutter="0"/>
          <w:cols w:space="708"/>
          <w:docGrid w:linePitch="360"/>
        </w:sectPr>
      </w:pPr>
    </w:p>
    <w:p w14:paraId="225E4531" w14:textId="77777777" w:rsidR="00A46405" w:rsidRPr="005A5071" w:rsidRDefault="00A46405" w:rsidP="005A5071">
      <w:pPr>
        <w:pStyle w:val="Heading"/>
        <w:spacing w:before="120" w:after="120" w:line="264" w:lineRule="auto"/>
      </w:pPr>
      <w:bookmarkStart w:id="2" w:name="_Toc771436"/>
      <w:r w:rsidRPr="005A5071">
        <w:lastRenderedPageBreak/>
        <w:t>Introduction</w:t>
      </w:r>
      <w:bookmarkEnd w:id="2"/>
    </w:p>
    <w:p w14:paraId="159128A5" w14:textId="77777777" w:rsidR="00194B2B" w:rsidRDefault="00337CA1" w:rsidP="005A5071">
      <w:pPr>
        <w:spacing w:before="120" w:after="120" w:line="264" w:lineRule="auto"/>
        <w:rPr>
          <w:rFonts w:ascii="Arial" w:hAnsi="Arial" w:cs="Arial"/>
        </w:rPr>
      </w:pPr>
      <w:r w:rsidRPr="005A5071">
        <w:rPr>
          <w:rFonts w:ascii="Arial" w:hAnsi="Arial" w:cs="Arial"/>
        </w:rPr>
        <w:t xml:space="preserve">The aim of this </w:t>
      </w:r>
      <w:r w:rsidR="00C135B5" w:rsidRPr="005A5071">
        <w:rPr>
          <w:rFonts w:ascii="Arial" w:hAnsi="Arial" w:cs="Arial"/>
        </w:rPr>
        <w:t xml:space="preserve">document </w:t>
      </w:r>
      <w:r w:rsidRPr="005A5071">
        <w:rPr>
          <w:rFonts w:ascii="Arial" w:hAnsi="Arial" w:cs="Arial"/>
        </w:rPr>
        <w:t xml:space="preserve">is to select and appoint a </w:t>
      </w:r>
      <w:r w:rsidR="00802844" w:rsidRPr="005A5071">
        <w:rPr>
          <w:rFonts w:ascii="Arial" w:hAnsi="Arial" w:cs="Arial"/>
        </w:rPr>
        <w:t>provider</w:t>
      </w:r>
      <w:r w:rsidR="0062163C" w:rsidRPr="005A5071">
        <w:rPr>
          <w:rFonts w:ascii="Arial" w:hAnsi="Arial" w:cs="Arial"/>
        </w:rPr>
        <w:t xml:space="preserve"> </w:t>
      </w:r>
      <w:r w:rsidR="00802844" w:rsidRPr="005A5071">
        <w:rPr>
          <w:rFonts w:ascii="Arial" w:hAnsi="Arial" w:cs="Arial"/>
        </w:rPr>
        <w:t xml:space="preserve">for the following activity/service: </w:t>
      </w:r>
    </w:p>
    <w:p w14:paraId="7CD0EC1F" w14:textId="77777777" w:rsidR="00337CA1" w:rsidRPr="00C21ACC" w:rsidRDefault="00813435" w:rsidP="005A5071">
      <w:pPr>
        <w:spacing w:before="120" w:after="120" w:line="264" w:lineRule="auto"/>
        <w:rPr>
          <w:rFonts w:ascii="Arial" w:hAnsi="Arial" w:cs="Arial"/>
        </w:rPr>
      </w:pPr>
      <w:r w:rsidRPr="00C21ACC">
        <w:rPr>
          <w:rFonts w:ascii="Arial" w:hAnsi="Arial" w:cs="Arial"/>
          <w:b/>
        </w:rPr>
        <w:t xml:space="preserve">Lead Research Consultant </w:t>
      </w:r>
      <w:r w:rsidR="00194B2B" w:rsidRPr="00C21ACC">
        <w:rPr>
          <w:rFonts w:ascii="Arial" w:hAnsi="Arial" w:cs="Arial"/>
          <w:b/>
        </w:rPr>
        <w:t>Services</w:t>
      </w:r>
    </w:p>
    <w:p w14:paraId="75FF6B94" w14:textId="77777777" w:rsidR="00A46405" w:rsidRPr="00C21ACC" w:rsidRDefault="00BE4367" w:rsidP="005A5071">
      <w:pPr>
        <w:autoSpaceDE w:val="0"/>
        <w:autoSpaceDN w:val="0"/>
        <w:adjustRightInd w:val="0"/>
        <w:spacing w:before="120" w:after="120" w:line="264" w:lineRule="auto"/>
        <w:jc w:val="both"/>
        <w:rPr>
          <w:rFonts w:ascii="Arial" w:hAnsi="Arial" w:cs="Arial"/>
        </w:rPr>
      </w:pPr>
      <w:r w:rsidRPr="00C21ACC">
        <w:rPr>
          <w:rFonts w:ascii="Arial" w:hAnsi="Arial" w:cs="Arial"/>
        </w:rPr>
        <w:t xml:space="preserve">This </w:t>
      </w:r>
      <w:r w:rsidR="00A46405" w:rsidRPr="00C21ACC">
        <w:rPr>
          <w:rFonts w:ascii="Arial" w:hAnsi="Arial" w:cs="Arial"/>
        </w:rPr>
        <w:t xml:space="preserve">document presents the detailed purpose and requirements </w:t>
      </w:r>
      <w:r w:rsidR="000E0E61" w:rsidRPr="00C21ACC">
        <w:rPr>
          <w:rFonts w:ascii="Arial" w:hAnsi="Arial" w:cs="Arial"/>
        </w:rPr>
        <w:t>for</w:t>
      </w:r>
      <w:r w:rsidR="00A46405" w:rsidRPr="00C21ACC">
        <w:rPr>
          <w:rFonts w:ascii="Arial" w:hAnsi="Arial" w:cs="Arial"/>
        </w:rPr>
        <w:t xml:space="preserve"> </w:t>
      </w:r>
      <w:r w:rsidR="00CE74DF" w:rsidRPr="00C21ACC">
        <w:rPr>
          <w:rFonts w:ascii="Arial" w:hAnsi="Arial" w:cs="Arial"/>
        </w:rPr>
        <w:t xml:space="preserve">providers </w:t>
      </w:r>
      <w:r w:rsidR="00A46405" w:rsidRPr="00C21ACC">
        <w:rPr>
          <w:rFonts w:ascii="Arial" w:hAnsi="Arial" w:cs="Arial"/>
        </w:rPr>
        <w:t xml:space="preserve">wishing to </w:t>
      </w:r>
      <w:r w:rsidRPr="00C21ACC">
        <w:rPr>
          <w:rFonts w:ascii="Arial" w:hAnsi="Arial" w:cs="Arial"/>
        </w:rPr>
        <w:t>submit a quote</w:t>
      </w:r>
      <w:r w:rsidR="00A46405" w:rsidRPr="00C21ACC">
        <w:rPr>
          <w:rFonts w:ascii="Arial" w:hAnsi="Arial" w:cs="Arial"/>
        </w:rPr>
        <w:t xml:space="preserve"> for this contract.</w:t>
      </w:r>
    </w:p>
    <w:p w14:paraId="62CEF297" w14:textId="77777777" w:rsidR="00A47A96" w:rsidRPr="00C21ACC" w:rsidRDefault="00A47A96" w:rsidP="005A5071">
      <w:pPr>
        <w:autoSpaceDE w:val="0"/>
        <w:autoSpaceDN w:val="0"/>
        <w:adjustRightInd w:val="0"/>
        <w:spacing w:before="120" w:after="120" w:line="264" w:lineRule="auto"/>
        <w:jc w:val="both"/>
        <w:rPr>
          <w:rFonts w:ascii="Arial" w:hAnsi="Arial" w:cs="Arial"/>
        </w:rPr>
      </w:pPr>
    </w:p>
    <w:p w14:paraId="383D855D" w14:textId="77777777" w:rsidR="00A47A96" w:rsidRPr="005A5071" w:rsidRDefault="00A47A96" w:rsidP="005A5071">
      <w:pPr>
        <w:pStyle w:val="Heading"/>
        <w:spacing w:before="120" w:after="120" w:line="264" w:lineRule="auto"/>
      </w:pPr>
      <w:bookmarkStart w:id="3" w:name="_Toc771437"/>
      <w:r w:rsidRPr="00C21ACC">
        <w:t xml:space="preserve">About </w:t>
      </w:r>
      <w:r w:rsidR="003E665C" w:rsidRPr="00C21ACC">
        <w:t xml:space="preserve">the </w:t>
      </w:r>
      <w:r w:rsidR="001D4DB4" w:rsidRPr="00C21ACC">
        <w:t>GC Business Growth Hub</w:t>
      </w:r>
      <w:bookmarkEnd w:id="3"/>
    </w:p>
    <w:p w14:paraId="2B3219F4" w14:textId="77777777" w:rsidR="001D4DB4" w:rsidRPr="001D4DB4" w:rsidRDefault="00326EF3" w:rsidP="005A5071">
      <w:pPr>
        <w:spacing w:before="120" w:after="120" w:line="264" w:lineRule="auto"/>
        <w:rPr>
          <w:rFonts w:ascii="Arial" w:eastAsia="Times New Roman" w:hAnsi="Arial" w:cs="Arial"/>
          <w:lang w:eastAsia="en-US"/>
        </w:rPr>
      </w:pPr>
      <w:r w:rsidRPr="005A5071">
        <w:rPr>
          <w:rFonts w:ascii="Arial" w:eastAsia="Times New Roman" w:hAnsi="Arial" w:cs="Arial"/>
          <w:lang w:eastAsia="en-US"/>
        </w:rPr>
        <w:t>GC Business Growth Hub</w:t>
      </w:r>
      <w:r w:rsidR="001D4DB4" w:rsidRPr="001D4DB4">
        <w:rPr>
          <w:rFonts w:ascii="Arial" w:eastAsia="Times New Roman" w:hAnsi="Arial" w:cs="Arial"/>
          <w:lang w:eastAsia="en-US"/>
        </w:rPr>
        <w:t xml:space="preserve"> service helps ambitious business people to realise their growth potential by offering access to a range of practical services, from assessing growth options to unlocking finance or accessing experienced business mentors. </w:t>
      </w:r>
    </w:p>
    <w:p w14:paraId="3C1A5EF6" w14:textId="77777777" w:rsidR="001D4DB4" w:rsidRPr="001D4DB4" w:rsidRDefault="00326EF3" w:rsidP="005A5071">
      <w:pPr>
        <w:spacing w:before="120" w:after="120" w:line="264" w:lineRule="auto"/>
        <w:rPr>
          <w:rFonts w:ascii="Arial" w:eastAsia="Times New Roman" w:hAnsi="Arial" w:cs="Arial"/>
          <w:lang w:eastAsia="en-US"/>
        </w:rPr>
      </w:pPr>
      <w:r w:rsidRPr="005A5071">
        <w:rPr>
          <w:rFonts w:ascii="Arial" w:eastAsia="Times New Roman" w:hAnsi="Arial" w:cs="Arial"/>
          <w:lang w:eastAsia="en-US"/>
        </w:rPr>
        <w:t>GC Business Growth Hub</w:t>
      </w:r>
      <w:r w:rsidR="001D4DB4" w:rsidRPr="001D4DB4">
        <w:rPr>
          <w:rFonts w:ascii="Arial" w:eastAsia="Times New Roman" w:hAnsi="Arial" w:cs="Arial"/>
          <w:lang w:eastAsia="en-US"/>
        </w:rPr>
        <w:t xml:space="preserve"> service is offered by GM Business Support Limited, which is part of The Growth Company. The group employs over 1,000 staff and delivers more than £60m of business support services annually.</w:t>
      </w:r>
    </w:p>
    <w:p w14:paraId="5AB9DB7B" w14:textId="77777777" w:rsidR="001D4DB4" w:rsidRPr="001D4DB4" w:rsidRDefault="001D4DB4" w:rsidP="005A5071">
      <w:pPr>
        <w:spacing w:before="120" w:after="120" w:line="264" w:lineRule="auto"/>
        <w:rPr>
          <w:rFonts w:ascii="Arial" w:eastAsia="Times New Roman" w:hAnsi="Arial" w:cs="Arial"/>
          <w:lang w:eastAsia="en-US"/>
        </w:rPr>
      </w:pPr>
      <w:r w:rsidRPr="001D4DB4">
        <w:rPr>
          <w:rFonts w:ascii="Arial" w:eastAsia="Times New Roman" w:hAnsi="Arial" w:cs="Arial"/>
          <w:lang w:eastAsia="en-US"/>
        </w:rPr>
        <w:t xml:space="preserve">For more information about Business Growth Hub, which is a trading name of GM Business Support Limited, please visit us at: </w:t>
      </w:r>
      <w:hyperlink r:id="rId14" w:history="1">
        <w:r w:rsidRPr="005A5071">
          <w:rPr>
            <w:rFonts w:ascii="Arial" w:eastAsia="Times New Roman" w:hAnsi="Arial" w:cs="Arial"/>
            <w:color w:val="0000FF"/>
            <w:u w:val="single"/>
            <w:lang w:eastAsia="en-US"/>
          </w:rPr>
          <w:t>http://www.businessgrowthhub.com</w:t>
        </w:r>
      </w:hyperlink>
    </w:p>
    <w:p w14:paraId="2725EEE7" w14:textId="77777777" w:rsidR="001D4DB4" w:rsidRPr="001D4DB4" w:rsidRDefault="001D4DB4" w:rsidP="005A5071">
      <w:pPr>
        <w:spacing w:before="120" w:after="120" w:line="264" w:lineRule="auto"/>
        <w:rPr>
          <w:rFonts w:ascii="Arial" w:eastAsia="Times New Roman" w:hAnsi="Arial" w:cs="Arial"/>
          <w:lang w:eastAsia="en-US"/>
        </w:rPr>
      </w:pPr>
      <w:r w:rsidRPr="001D4DB4">
        <w:rPr>
          <w:rFonts w:ascii="Arial" w:eastAsia="Times New Roman" w:hAnsi="Arial" w:cs="Arial"/>
          <w:lang w:eastAsia="en-US"/>
        </w:rPr>
        <w:t xml:space="preserve">Accountable to the Greater Manchester Local Enterprise Partnership and Greater Manchester Combined Authority (GMCA), </w:t>
      </w:r>
      <w:r w:rsidR="00326EF3" w:rsidRPr="005A5071">
        <w:rPr>
          <w:rFonts w:ascii="Arial" w:eastAsia="Times New Roman" w:hAnsi="Arial" w:cs="Arial"/>
          <w:lang w:eastAsia="en-US"/>
        </w:rPr>
        <w:t>GC Business Growth Hub</w:t>
      </w:r>
      <w:r w:rsidRPr="001D4DB4">
        <w:rPr>
          <w:rFonts w:ascii="Arial" w:eastAsia="Times New Roman" w:hAnsi="Arial" w:cs="Arial"/>
          <w:lang w:eastAsia="en-US"/>
        </w:rPr>
        <w:t xml:space="preserve">’s challenge is to ensure that companies across Greater Manchester, and beyond in some instances, reach their full potential and </w:t>
      </w:r>
      <w:proofErr w:type="gramStart"/>
      <w:r w:rsidRPr="001D4DB4">
        <w:rPr>
          <w:rFonts w:ascii="Arial" w:eastAsia="Times New Roman" w:hAnsi="Arial" w:cs="Arial"/>
          <w:lang w:eastAsia="en-US"/>
        </w:rPr>
        <w:t>are able to</w:t>
      </w:r>
      <w:proofErr w:type="gramEnd"/>
      <w:r w:rsidRPr="001D4DB4">
        <w:rPr>
          <w:rFonts w:ascii="Arial" w:eastAsia="Times New Roman" w:hAnsi="Arial" w:cs="Arial"/>
          <w:lang w:eastAsia="en-US"/>
        </w:rPr>
        <w:t xml:space="preserve"> access the right support and services to meet their needs. These include:</w:t>
      </w:r>
    </w:p>
    <w:p w14:paraId="754AD900" w14:textId="77777777" w:rsidR="001D4DB4" w:rsidRPr="001D4DB4" w:rsidRDefault="001D4DB4" w:rsidP="005A5071">
      <w:pPr>
        <w:numPr>
          <w:ilvl w:val="0"/>
          <w:numId w:val="16"/>
        </w:numPr>
        <w:spacing w:before="120" w:after="120" w:line="264" w:lineRule="auto"/>
        <w:ind w:left="851" w:hanging="284"/>
        <w:rPr>
          <w:rFonts w:ascii="Arial" w:eastAsia="Times New Roman" w:hAnsi="Arial" w:cs="Arial"/>
          <w:lang w:eastAsia="en-US"/>
        </w:rPr>
      </w:pPr>
      <w:r w:rsidRPr="001D4DB4">
        <w:rPr>
          <w:rFonts w:ascii="Arial" w:eastAsia="Times New Roman" w:hAnsi="Arial" w:cs="Arial"/>
          <w:lang w:eastAsia="en-US"/>
        </w:rPr>
        <w:t>Personal support to identify and address business growth opportunities and challenges;</w:t>
      </w:r>
    </w:p>
    <w:p w14:paraId="5373C0F9" w14:textId="77777777" w:rsidR="001D4DB4" w:rsidRPr="001D4DB4" w:rsidRDefault="001D4DB4" w:rsidP="005A5071">
      <w:pPr>
        <w:numPr>
          <w:ilvl w:val="0"/>
          <w:numId w:val="16"/>
        </w:numPr>
        <w:spacing w:before="120" w:after="120" w:line="264" w:lineRule="auto"/>
        <w:ind w:left="851" w:hanging="284"/>
        <w:rPr>
          <w:rFonts w:ascii="Arial" w:eastAsia="Times New Roman" w:hAnsi="Arial" w:cs="Arial"/>
          <w:lang w:eastAsia="en-US"/>
        </w:rPr>
      </w:pPr>
      <w:r w:rsidRPr="001D4DB4">
        <w:rPr>
          <w:rFonts w:ascii="Arial" w:eastAsia="Times New Roman" w:hAnsi="Arial" w:cs="Arial"/>
          <w:lang w:eastAsia="en-US"/>
        </w:rPr>
        <w:t>Business to business networking through growth lunches and specialist events;</w:t>
      </w:r>
    </w:p>
    <w:p w14:paraId="1ABEE08F" w14:textId="77777777" w:rsidR="001D4DB4" w:rsidRPr="001D4DB4" w:rsidRDefault="001D4DB4" w:rsidP="005A5071">
      <w:pPr>
        <w:numPr>
          <w:ilvl w:val="0"/>
          <w:numId w:val="16"/>
        </w:numPr>
        <w:spacing w:before="120" w:after="120" w:line="264" w:lineRule="auto"/>
        <w:ind w:left="851" w:hanging="284"/>
        <w:rPr>
          <w:rFonts w:ascii="Arial" w:eastAsia="Times New Roman" w:hAnsi="Arial" w:cs="Arial"/>
          <w:lang w:eastAsia="en-US"/>
        </w:rPr>
      </w:pPr>
      <w:r w:rsidRPr="001D4DB4">
        <w:rPr>
          <w:rFonts w:ascii="Arial" w:eastAsia="Times New Roman" w:hAnsi="Arial" w:cs="Arial"/>
          <w:lang w:eastAsia="en-US"/>
        </w:rPr>
        <w:t>Expert growth advice and planning under Growth and Scale up, Growth Start-up, Leadership and Workforce Development, Mentoring, Digital Growth, and Access to Finance, Innovation, Sector Support and Green Growth;</w:t>
      </w:r>
    </w:p>
    <w:p w14:paraId="27B98818" w14:textId="77777777" w:rsidR="001D4DB4" w:rsidRPr="001D4DB4" w:rsidRDefault="001D4DB4" w:rsidP="005A5071">
      <w:pPr>
        <w:numPr>
          <w:ilvl w:val="0"/>
          <w:numId w:val="16"/>
        </w:numPr>
        <w:spacing w:before="120" w:after="120" w:line="264" w:lineRule="auto"/>
        <w:ind w:left="851" w:hanging="284"/>
        <w:rPr>
          <w:rFonts w:ascii="Arial" w:eastAsia="Times New Roman" w:hAnsi="Arial" w:cs="Arial"/>
          <w:lang w:eastAsia="en-US"/>
        </w:rPr>
      </w:pPr>
      <w:r w:rsidRPr="001D4DB4">
        <w:rPr>
          <w:rFonts w:ascii="Arial" w:eastAsia="Times New Roman" w:hAnsi="Arial" w:cs="Arial"/>
          <w:lang w:eastAsia="en-US"/>
        </w:rPr>
        <w:t>Access to a wealth of public and private sector business and professional partners with a range of specialist knowledge and skills including a network of committed private providers who share our vision for supporting growth.</w:t>
      </w:r>
    </w:p>
    <w:p w14:paraId="13A6D8C3" w14:textId="77777777" w:rsidR="001D4DB4" w:rsidRPr="001D4DB4" w:rsidRDefault="001D4DB4" w:rsidP="005A5071">
      <w:pPr>
        <w:spacing w:before="120" w:after="120" w:line="264" w:lineRule="auto"/>
        <w:rPr>
          <w:rFonts w:ascii="Arial" w:eastAsia="Times New Roman" w:hAnsi="Arial" w:cs="Arial"/>
          <w:lang w:eastAsia="en-US"/>
        </w:rPr>
      </w:pPr>
      <w:r w:rsidRPr="001D4DB4">
        <w:rPr>
          <w:rFonts w:ascii="Arial" w:eastAsia="Times New Roman" w:hAnsi="Arial" w:cs="Arial"/>
          <w:lang w:eastAsia="en-US"/>
        </w:rPr>
        <w:t>Complementary support is also provided by DIT Trade and Investment services and MIDAS, to attract inward investment and support re-investment by companies.</w:t>
      </w:r>
    </w:p>
    <w:p w14:paraId="02D674BB" w14:textId="77777777" w:rsidR="001D4DB4" w:rsidRPr="001D4DB4" w:rsidRDefault="001D4DB4" w:rsidP="005A5071">
      <w:pPr>
        <w:spacing w:before="120" w:after="120" w:line="264" w:lineRule="auto"/>
        <w:rPr>
          <w:rFonts w:ascii="Arial" w:eastAsia="Times New Roman" w:hAnsi="Arial" w:cs="Arial"/>
          <w:lang w:eastAsia="en-US"/>
        </w:rPr>
      </w:pPr>
      <w:r w:rsidRPr="001D4DB4">
        <w:rPr>
          <w:rFonts w:ascii="Arial" w:eastAsia="Times New Roman" w:hAnsi="Arial" w:cs="Arial"/>
          <w:lang w:eastAsia="en-US"/>
        </w:rPr>
        <w:t xml:space="preserve">The delivery of support under ERDF requires GM Business Support Limited to comply with ERDF and public procurement guidelines. As a </w:t>
      </w:r>
      <w:proofErr w:type="gramStart"/>
      <w:r w:rsidRPr="001D4DB4">
        <w:rPr>
          <w:rFonts w:ascii="Arial" w:eastAsia="Times New Roman" w:hAnsi="Arial" w:cs="Arial"/>
          <w:lang w:eastAsia="en-US"/>
        </w:rPr>
        <w:t>result</w:t>
      </w:r>
      <w:proofErr w:type="gramEnd"/>
      <w:r w:rsidRPr="001D4DB4">
        <w:rPr>
          <w:rFonts w:ascii="Arial" w:eastAsia="Times New Roman" w:hAnsi="Arial" w:cs="Arial"/>
          <w:lang w:eastAsia="en-US"/>
        </w:rPr>
        <w:t xml:space="preserve"> this tender is designed to enable GM Business Support Limited to demonstrate compliance with these guidelines, ensure value for money and offer the opportunity to deliver the proposed support services for this project in an open and competitive way.</w:t>
      </w:r>
    </w:p>
    <w:p w14:paraId="7848CCC6" w14:textId="77777777" w:rsidR="003400E3" w:rsidRPr="005A5071" w:rsidRDefault="003400E3" w:rsidP="005A5071">
      <w:pPr>
        <w:spacing w:before="120" w:after="120" w:line="264" w:lineRule="auto"/>
        <w:rPr>
          <w:rFonts w:ascii="Arial" w:eastAsia="Times New Roman" w:hAnsi="Arial" w:cs="Arial"/>
        </w:rPr>
      </w:pPr>
    </w:p>
    <w:p w14:paraId="1BE4B388" w14:textId="77777777" w:rsidR="003400E3" w:rsidRPr="005A5071" w:rsidRDefault="003400E3" w:rsidP="005A5071">
      <w:pPr>
        <w:spacing w:before="120" w:after="120" w:line="264" w:lineRule="auto"/>
        <w:rPr>
          <w:rFonts w:ascii="Arial" w:eastAsia="Times New Roman" w:hAnsi="Arial" w:cs="Arial"/>
        </w:rPr>
      </w:pPr>
    </w:p>
    <w:p w14:paraId="2FC82CAB" w14:textId="77777777" w:rsidR="003400E3" w:rsidRPr="005A5071" w:rsidRDefault="003400E3" w:rsidP="005A5071">
      <w:pPr>
        <w:spacing w:before="120" w:after="120" w:line="264" w:lineRule="auto"/>
        <w:rPr>
          <w:rFonts w:ascii="Arial" w:eastAsia="Times New Roman" w:hAnsi="Arial" w:cs="Arial"/>
        </w:rPr>
      </w:pPr>
    </w:p>
    <w:p w14:paraId="2D6661CE" w14:textId="77777777" w:rsidR="00BC66FA" w:rsidRPr="005A5071" w:rsidRDefault="00BC66FA" w:rsidP="005A5071">
      <w:pPr>
        <w:spacing w:before="120" w:after="120" w:line="264" w:lineRule="auto"/>
        <w:rPr>
          <w:rFonts w:ascii="Arial" w:eastAsia="Times New Roman" w:hAnsi="Arial" w:cs="Arial"/>
        </w:rPr>
      </w:pPr>
    </w:p>
    <w:p w14:paraId="4BC2F2D4" w14:textId="77777777" w:rsidR="003400E3" w:rsidRPr="005A5071" w:rsidRDefault="003400E3" w:rsidP="005A5071">
      <w:pPr>
        <w:pStyle w:val="Heading"/>
        <w:spacing w:before="120" w:after="120" w:line="264" w:lineRule="auto"/>
      </w:pPr>
      <w:bookmarkStart w:id="4" w:name="_Toc771438"/>
      <w:r w:rsidRPr="00A77964">
        <w:lastRenderedPageBreak/>
        <w:t xml:space="preserve">About </w:t>
      </w:r>
      <w:r w:rsidR="00FA69A6" w:rsidRPr="00A77964">
        <w:t xml:space="preserve">the </w:t>
      </w:r>
      <w:r w:rsidRPr="00A77964">
        <w:t xml:space="preserve">Commissioning </w:t>
      </w:r>
      <w:r w:rsidR="00FA69A6" w:rsidRPr="00A77964">
        <w:t xml:space="preserve">of the </w:t>
      </w:r>
      <w:r w:rsidRPr="00A77964">
        <w:t>Service</w:t>
      </w:r>
      <w:bookmarkEnd w:id="4"/>
    </w:p>
    <w:p w14:paraId="10EA8470" w14:textId="77777777" w:rsidR="003400E3" w:rsidRDefault="002902F9" w:rsidP="005A5071">
      <w:pPr>
        <w:spacing w:before="120" w:after="120" w:line="264" w:lineRule="auto"/>
        <w:rPr>
          <w:rFonts w:ascii="Arial" w:hAnsi="Arial" w:cs="Arial"/>
        </w:rPr>
      </w:pPr>
      <w:bookmarkStart w:id="5" w:name="_Hlk704773"/>
      <w:r>
        <w:rPr>
          <w:rFonts w:ascii="Arial" w:hAnsi="Arial" w:cs="Arial"/>
        </w:rPr>
        <w:t xml:space="preserve">CG Business Growth Hub </w:t>
      </w:r>
      <w:bookmarkEnd w:id="5"/>
      <w:r>
        <w:rPr>
          <w:rFonts w:ascii="Arial" w:hAnsi="Arial" w:cs="Arial"/>
        </w:rPr>
        <w:t xml:space="preserve">is committed to </w:t>
      </w:r>
      <w:r w:rsidR="008C6689">
        <w:rPr>
          <w:rFonts w:ascii="Arial" w:hAnsi="Arial" w:cs="Arial"/>
        </w:rPr>
        <w:t>continuously developing and improving it services</w:t>
      </w:r>
      <w:r w:rsidR="00634FF0">
        <w:rPr>
          <w:rFonts w:ascii="Arial" w:hAnsi="Arial" w:cs="Arial"/>
        </w:rPr>
        <w:t xml:space="preserve"> by </w:t>
      </w:r>
      <w:r w:rsidR="00972DBA">
        <w:rPr>
          <w:rFonts w:ascii="Arial" w:hAnsi="Arial" w:cs="Arial"/>
        </w:rPr>
        <w:t xml:space="preserve">better </w:t>
      </w:r>
      <w:r w:rsidR="00634FF0">
        <w:rPr>
          <w:rFonts w:ascii="Arial" w:hAnsi="Arial" w:cs="Arial"/>
        </w:rPr>
        <w:t xml:space="preserve">understanding </w:t>
      </w:r>
      <w:r w:rsidR="00972DBA">
        <w:rPr>
          <w:rFonts w:ascii="Arial" w:hAnsi="Arial" w:cs="Arial"/>
        </w:rPr>
        <w:t xml:space="preserve">the customer experience and learning </w:t>
      </w:r>
      <w:r w:rsidR="0041736D">
        <w:rPr>
          <w:rFonts w:ascii="Arial" w:hAnsi="Arial" w:cs="Arial"/>
        </w:rPr>
        <w:t>how these services benefit clients</w:t>
      </w:r>
      <w:r w:rsidR="00123007">
        <w:rPr>
          <w:rFonts w:ascii="Arial" w:hAnsi="Arial" w:cs="Arial"/>
        </w:rPr>
        <w:t>.</w:t>
      </w:r>
      <w:r w:rsidR="00CF7F15">
        <w:rPr>
          <w:rFonts w:ascii="Arial" w:hAnsi="Arial" w:cs="Arial"/>
        </w:rPr>
        <w:t xml:space="preserve"> </w:t>
      </w:r>
    </w:p>
    <w:p w14:paraId="0FE772DD" w14:textId="77777777" w:rsidR="00727331" w:rsidRDefault="00123007" w:rsidP="004D7E21">
      <w:pPr>
        <w:spacing w:before="120" w:after="120" w:line="264" w:lineRule="auto"/>
        <w:rPr>
          <w:rFonts w:ascii="Arial" w:hAnsi="Arial" w:cs="Arial"/>
        </w:rPr>
      </w:pPr>
      <w:r>
        <w:rPr>
          <w:rFonts w:ascii="Arial" w:hAnsi="Arial" w:cs="Arial"/>
        </w:rPr>
        <w:t xml:space="preserve">As part of this commitment </w:t>
      </w:r>
      <w:r w:rsidRPr="00123007">
        <w:rPr>
          <w:rFonts w:ascii="Arial" w:hAnsi="Arial" w:cs="Arial"/>
        </w:rPr>
        <w:t>CG Business Growth Hub</w:t>
      </w:r>
      <w:r>
        <w:rPr>
          <w:rFonts w:ascii="Arial" w:hAnsi="Arial" w:cs="Arial"/>
        </w:rPr>
        <w:t xml:space="preserve"> undertakes </w:t>
      </w:r>
      <w:r w:rsidR="00DC6F57">
        <w:rPr>
          <w:rFonts w:ascii="Arial" w:hAnsi="Arial" w:cs="Arial"/>
        </w:rPr>
        <w:t>regular evaluations of the services it delivers</w:t>
      </w:r>
      <w:r w:rsidR="00AF640E">
        <w:rPr>
          <w:rFonts w:ascii="Arial" w:hAnsi="Arial" w:cs="Arial"/>
        </w:rPr>
        <w:t xml:space="preserve"> including </w:t>
      </w:r>
      <w:r w:rsidR="001C5F40">
        <w:rPr>
          <w:rFonts w:ascii="Arial" w:hAnsi="Arial" w:cs="Arial"/>
        </w:rPr>
        <w:t>by using telephone surveys. This provides valuable feedback for</w:t>
      </w:r>
      <w:r w:rsidR="00BA10E6">
        <w:rPr>
          <w:rFonts w:ascii="Arial" w:hAnsi="Arial" w:cs="Arial"/>
        </w:rPr>
        <w:t xml:space="preserve"> </w:t>
      </w:r>
      <w:r w:rsidR="004D30E7">
        <w:rPr>
          <w:rFonts w:ascii="Arial" w:hAnsi="Arial" w:cs="Arial"/>
        </w:rPr>
        <w:t xml:space="preserve">our </w:t>
      </w:r>
      <w:r w:rsidR="00FC2DFC">
        <w:rPr>
          <w:rFonts w:ascii="Arial" w:hAnsi="Arial" w:cs="Arial"/>
        </w:rPr>
        <w:t xml:space="preserve">teams and </w:t>
      </w:r>
      <w:r w:rsidR="004D30E7">
        <w:rPr>
          <w:rFonts w:ascii="Arial" w:hAnsi="Arial" w:cs="Arial"/>
        </w:rPr>
        <w:t xml:space="preserve">funders. </w:t>
      </w:r>
    </w:p>
    <w:p w14:paraId="3D2E4846" w14:textId="77777777" w:rsidR="00764FAF" w:rsidRDefault="000B6BF7" w:rsidP="004D7E21">
      <w:pPr>
        <w:spacing w:before="120" w:after="120" w:line="264" w:lineRule="auto"/>
        <w:rPr>
          <w:rFonts w:ascii="Arial" w:hAnsi="Arial" w:cs="Arial"/>
        </w:rPr>
      </w:pPr>
      <w:r>
        <w:rPr>
          <w:rFonts w:ascii="Arial" w:hAnsi="Arial" w:cs="Arial"/>
        </w:rPr>
        <w:t xml:space="preserve">In </w:t>
      </w:r>
      <w:r w:rsidR="00570325">
        <w:rPr>
          <w:rFonts w:ascii="Arial" w:hAnsi="Arial" w:cs="Arial"/>
        </w:rPr>
        <w:t xml:space="preserve">accordance with </w:t>
      </w:r>
      <w:r w:rsidR="00AF68CF">
        <w:rPr>
          <w:rFonts w:ascii="Arial" w:hAnsi="Arial" w:cs="Arial"/>
        </w:rPr>
        <w:t>ERDF (</w:t>
      </w:r>
      <w:r w:rsidR="00377E3E">
        <w:rPr>
          <w:rFonts w:ascii="Arial" w:hAnsi="Arial" w:cs="Arial"/>
        </w:rPr>
        <w:t xml:space="preserve">the </w:t>
      </w:r>
      <w:r w:rsidR="00AF68CF">
        <w:rPr>
          <w:rFonts w:ascii="Arial" w:hAnsi="Arial" w:cs="Arial"/>
        </w:rPr>
        <w:t xml:space="preserve">European Regional Development Fund) </w:t>
      </w:r>
      <w:r w:rsidR="002A1309">
        <w:rPr>
          <w:rFonts w:ascii="Arial" w:hAnsi="Arial" w:cs="Arial"/>
        </w:rPr>
        <w:t xml:space="preserve">requirements </w:t>
      </w:r>
      <w:r w:rsidR="00772BB8">
        <w:rPr>
          <w:rFonts w:ascii="Arial" w:hAnsi="Arial" w:cs="Arial"/>
        </w:rPr>
        <w:t>the Growth hub wishes to undertake</w:t>
      </w:r>
      <w:r w:rsidR="001A63DF">
        <w:rPr>
          <w:rFonts w:ascii="Arial" w:hAnsi="Arial" w:cs="Arial"/>
        </w:rPr>
        <w:t xml:space="preserve"> a series of evaluations of </w:t>
      </w:r>
      <w:r w:rsidR="00882A2A">
        <w:rPr>
          <w:rFonts w:ascii="Arial" w:hAnsi="Arial" w:cs="Arial"/>
        </w:rPr>
        <w:t>services</w:t>
      </w:r>
      <w:r w:rsidR="0022645F">
        <w:rPr>
          <w:rFonts w:ascii="Arial" w:hAnsi="Arial" w:cs="Arial"/>
        </w:rPr>
        <w:t xml:space="preserve"> in compliance with </w:t>
      </w:r>
      <w:r w:rsidR="00395DD3">
        <w:rPr>
          <w:rFonts w:ascii="Arial" w:hAnsi="Arial" w:cs="Arial"/>
        </w:rPr>
        <w:t>S</w:t>
      </w:r>
      <w:r w:rsidR="00B93D74">
        <w:rPr>
          <w:rFonts w:ascii="Arial" w:hAnsi="Arial" w:cs="Arial"/>
        </w:rPr>
        <w:t xml:space="preserve">ummative </w:t>
      </w:r>
      <w:r w:rsidR="00395DD3">
        <w:rPr>
          <w:rFonts w:ascii="Arial" w:hAnsi="Arial" w:cs="Arial"/>
        </w:rPr>
        <w:t>A</w:t>
      </w:r>
      <w:r w:rsidR="00B93D74">
        <w:rPr>
          <w:rFonts w:ascii="Arial" w:hAnsi="Arial" w:cs="Arial"/>
        </w:rPr>
        <w:t xml:space="preserve">ssessment </w:t>
      </w:r>
      <w:r w:rsidR="00395DD3">
        <w:rPr>
          <w:rFonts w:ascii="Arial" w:hAnsi="Arial" w:cs="Arial"/>
        </w:rPr>
        <w:t>G</w:t>
      </w:r>
      <w:r w:rsidR="00CF5383">
        <w:rPr>
          <w:rFonts w:ascii="Arial" w:hAnsi="Arial" w:cs="Arial"/>
        </w:rPr>
        <w:t xml:space="preserve">uidance </w:t>
      </w:r>
      <w:r w:rsidR="00DC1FFB">
        <w:rPr>
          <w:rFonts w:ascii="Arial" w:hAnsi="Arial" w:cs="Arial"/>
        </w:rPr>
        <w:t xml:space="preserve">(see accompanying </w:t>
      </w:r>
      <w:r w:rsidR="00395DD3">
        <w:rPr>
          <w:rFonts w:ascii="Arial" w:hAnsi="Arial" w:cs="Arial"/>
        </w:rPr>
        <w:t>Guidance documents</w:t>
      </w:r>
      <w:r w:rsidR="007C1347">
        <w:rPr>
          <w:rFonts w:ascii="Arial" w:hAnsi="Arial" w:cs="Arial"/>
        </w:rPr>
        <w:t xml:space="preserve"> </w:t>
      </w:r>
      <w:r w:rsidR="007C1347" w:rsidRPr="007C1347">
        <w:rPr>
          <w:rFonts w:ascii="Arial" w:hAnsi="Arial" w:cs="Arial"/>
        </w:rPr>
        <w:t>ESIF-GN-1-033</w:t>
      </w:r>
      <w:r w:rsidR="007C1347">
        <w:rPr>
          <w:rFonts w:ascii="Arial" w:hAnsi="Arial" w:cs="Arial"/>
        </w:rPr>
        <w:t xml:space="preserve"> and </w:t>
      </w:r>
      <w:r w:rsidR="004D7E21" w:rsidRPr="004D7E21">
        <w:rPr>
          <w:rFonts w:ascii="Arial" w:hAnsi="Arial" w:cs="Arial"/>
        </w:rPr>
        <w:t>Appendices</w:t>
      </w:r>
      <w:r w:rsidR="004D7E21">
        <w:rPr>
          <w:rFonts w:ascii="Arial" w:hAnsi="Arial" w:cs="Arial"/>
        </w:rPr>
        <w:t xml:space="preserve"> </w:t>
      </w:r>
      <w:r w:rsidR="004D7E21" w:rsidRPr="004D7E21">
        <w:rPr>
          <w:rFonts w:ascii="Arial" w:hAnsi="Arial" w:cs="Arial"/>
        </w:rPr>
        <w:t>ESIF-GN-1-034</w:t>
      </w:r>
      <w:r w:rsidR="004D7E21">
        <w:rPr>
          <w:rFonts w:ascii="Arial" w:hAnsi="Arial" w:cs="Arial"/>
        </w:rPr>
        <w:t>)</w:t>
      </w:r>
      <w:r w:rsidR="00B93D74">
        <w:rPr>
          <w:rFonts w:ascii="Arial" w:hAnsi="Arial" w:cs="Arial"/>
        </w:rPr>
        <w:t xml:space="preserve">. </w:t>
      </w:r>
      <w:r w:rsidR="009A2E0E">
        <w:rPr>
          <w:rFonts w:ascii="Arial" w:hAnsi="Arial" w:cs="Arial"/>
        </w:rPr>
        <w:t xml:space="preserve">A supplier is sought to </w:t>
      </w:r>
      <w:r w:rsidR="00C800E7">
        <w:rPr>
          <w:rFonts w:ascii="Arial" w:hAnsi="Arial" w:cs="Arial"/>
        </w:rPr>
        <w:t xml:space="preserve">act as the Lead Research Consultant </w:t>
      </w:r>
      <w:r w:rsidR="00B8124F">
        <w:rPr>
          <w:rFonts w:ascii="Arial" w:hAnsi="Arial" w:cs="Arial"/>
        </w:rPr>
        <w:t xml:space="preserve">working in conjunction with both Greater Manchester Combined Authority (GMCA) and </w:t>
      </w:r>
      <w:r w:rsidR="00E12A85">
        <w:rPr>
          <w:rFonts w:ascii="Arial" w:hAnsi="Arial" w:cs="Arial"/>
        </w:rPr>
        <w:t xml:space="preserve">a procured </w:t>
      </w:r>
      <w:r w:rsidR="001F001F">
        <w:rPr>
          <w:rFonts w:ascii="Arial" w:hAnsi="Arial" w:cs="Arial"/>
        </w:rPr>
        <w:t>t</w:t>
      </w:r>
      <w:r w:rsidR="0077118F" w:rsidRPr="0077118F">
        <w:rPr>
          <w:rFonts w:ascii="Arial" w:hAnsi="Arial" w:cs="Arial"/>
        </w:rPr>
        <w:t xml:space="preserve">elephone Survey </w:t>
      </w:r>
      <w:r w:rsidR="001F001F">
        <w:rPr>
          <w:rFonts w:ascii="Arial" w:hAnsi="Arial" w:cs="Arial"/>
        </w:rPr>
        <w:t>supplier.</w:t>
      </w:r>
      <w:r w:rsidR="00370267">
        <w:rPr>
          <w:rFonts w:ascii="Arial" w:hAnsi="Arial" w:cs="Arial"/>
        </w:rPr>
        <w:t xml:space="preserve"> The successful supplier </w:t>
      </w:r>
      <w:r w:rsidR="00FB290F">
        <w:rPr>
          <w:rFonts w:ascii="Arial" w:hAnsi="Arial" w:cs="Arial"/>
        </w:rPr>
        <w:t xml:space="preserve">will be required to lead on the evaluation of </w:t>
      </w:r>
      <w:r w:rsidR="00D95B3C">
        <w:rPr>
          <w:rFonts w:ascii="Arial" w:hAnsi="Arial" w:cs="Arial"/>
        </w:rPr>
        <w:t>the services listed below</w:t>
      </w:r>
      <w:r w:rsidR="001A1B50">
        <w:rPr>
          <w:rFonts w:ascii="Arial" w:hAnsi="Arial" w:cs="Arial"/>
        </w:rPr>
        <w:t xml:space="preserve"> </w:t>
      </w:r>
      <w:r w:rsidR="00CA6D1A">
        <w:rPr>
          <w:rFonts w:ascii="Arial" w:hAnsi="Arial" w:cs="Arial"/>
        </w:rPr>
        <w:t xml:space="preserve">undertaking activities </w:t>
      </w:r>
      <w:r w:rsidR="001A1B50">
        <w:rPr>
          <w:rFonts w:ascii="Arial" w:hAnsi="Arial" w:cs="Arial"/>
        </w:rPr>
        <w:t xml:space="preserve">between February and </w:t>
      </w:r>
      <w:r w:rsidR="004E0800">
        <w:rPr>
          <w:rFonts w:ascii="Arial" w:hAnsi="Arial" w:cs="Arial"/>
        </w:rPr>
        <w:t xml:space="preserve">June </w:t>
      </w:r>
      <w:r w:rsidR="001A1B50">
        <w:rPr>
          <w:rFonts w:ascii="Arial" w:hAnsi="Arial" w:cs="Arial"/>
        </w:rPr>
        <w:t>2019</w:t>
      </w:r>
      <w:r w:rsidR="00120E14">
        <w:rPr>
          <w:rFonts w:ascii="Arial" w:hAnsi="Arial" w:cs="Arial"/>
        </w:rPr>
        <w:t xml:space="preserve">. </w:t>
      </w:r>
      <w:r w:rsidR="0015139D">
        <w:rPr>
          <w:rFonts w:ascii="Arial" w:hAnsi="Arial" w:cs="Arial"/>
        </w:rPr>
        <w:t>T</w:t>
      </w:r>
      <w:r w:rsidR="00120E14">
        <w:rPr>
          <w:rFonts w:ascii="Arial" w:hAnsi="Arial" w:cs="Arial"/>
        </w:rPr>
        <w:t xml:space="preserve">he </w:t>
      </w:r>
      <w:r w:rsidR="004E0800">
        <w:rPr>
          <w:rFonts w:ascii="Arial" w:hAnsi="Arial" w:cs="Arial"/>
        </w:rPr>
        <w:t>evaluations</w:t>
      </w:r>
      <w:r w:rsidR="00120E14">
        <w:rPr>
          <w:rFonts w:ascii="Arial" w:hAnsi="Arial" w:cs="Arial"/>
        </w:rPr>
        <w:t xml:space="preserve"> will contribute to either final, or </w:t>
      </w:r>
      <w:r w:rsidR="001A1B50">
        <w:rPr>
          <w:rFonts w:ascii="Arial" w:hAnsi="Arial" w:cs="Arial"/>
        </w:rPr>
        <w:t>interim</w:t>
      </w:r>
      <w:r w:rsidR="00F821C6">
        <w:rPr>
          <w:rFonts w:ascii="Arial" w:hAnsi="Arial" w:cs="Arial"/>
        </w:rPr>
        <w:t xml:space="preserve"> evaluations</w:t>
      </w:r>
      <w:r w:rsidR="0055071F">
        <w:rPr>
          <w:rFonts w:ascii="Arial" w:hAnsi="Arial" w:cs="Arial"/>
        </w:rPr>
        <w:t xml:space="preserve"> </w:t>
      </w:r>
      <w:r w:rsidR="0081306F">
        <w:rPr>
          <w:rFonts w:ascii="Arial" w:hAnsi="Arial" w:cs="Arial"/>
        </w:rPr>
        <w:t xml:space="preserve">of </w:t>
      </w:r>
      <w:r w:rsidR="00915B36">
        <w:rPr>
          <w:rFonts w:ascii="Arial" w:hAnsi="Arial" w:cs="Arial"/>
        </w:rPr>
        <w:t xml:space="preserve">delivery contracts </w:t>
      </w:r>
      <w:r w:rsidR="00DC29F4">
        <w:rPr>
          <w:rFonts w:ascii="Arial" w:hAnsi="Arial" w:cs="Arial"/>
        </w:rPr>
        <w:t>which support these services</w:t>
      </w:r>
      <w:r w:rsidR="00F821C6">
        <w:rPr>
          <w:rFonts w:ascii="Arial" w:hAnsi="Arial" w:cs="Arial"/>
        </w:rPr>
        <w:t>.</w:t>
      </w:r>
      <w:r w:rsidR="0055071F">
        <w:rPr>
          <w:rFonts w:ascii="Arial" w:hAnsi="Arial" w:cs="Arial"/>
        </w:rPr>
        <w:t xml:space="preserve"> Sample sizes will need to be representative to ensure </w:t>
      </w:r>
      <w:r w:rsidR="0045420D">
        <w:rPr>
          <w:rFonts w:ascii="Arial" w:hAnsi="Arial" w:cs="Arial"/>
        </w:rPr>
        <w:t>the quality of the finding.</w:t>
      </w:r>
      <w:r w:rsidR="003D2198">
        <w:rPr>
          <w:rFonts w:ascii="Arial" w:hAnsi="Arial" w:cs="Arial"/>
        </w:rPr>
        <w:t xml:space="preserve"> </w:t>
      </w:r>
    </w:p>
    <w:p w14:paraId="339783EA" w14:textId="77777777" w:rsidR="00123007" w:rsidRDefault="00283AC4" w:rsidP="004D7E21">
      <w:pPr>
        <w:spacing w:before="120" w:after="120" w:line="264" w:lineRule="auto"/>
        <w:rPr>
          <w:rFonts w:ascii="Arial" w:hAnsi="Arial" w:cs="Arial"/>
        </w:rPr>
      </w:pPr>
      <w:r>
        <w:rPr>
          <w:rFonts w:ascii="Arial" w:hAnsi="Arial" w:cs="Arial"/>
        </w:rPr>
        <w:t xml:space="preserve">The services to be </w:t>
      </w:r>
      <w:r w:rsidR="009E6863">
        <w:rPr>
          <w:rFonts w:ascii="Arial" w:hAnsi="Arial" w:cs="Arial"/>
        </w:rPr>
        <w:t xml:space="preserve">evaluated under the summative assessment guidelines </w:t>
      </w:r>
      <w:r>
        <w:rPr>
          <w:rFonts w:ascii="Arial" w:hAnsi="Arial" w:cs="Arial"/>
        </w:rPr>
        <w:t>are:</w:t>
      </w:r>
    </w:p>
    <w:p w14:paraId="56AC83B8" w14:textId="77777777" w:rsidR="001D72FA" w:rsidRDefault="001D72FA" w:rsidP="004D7E21">
      <w:pPr>
        <w:spacing w:before="120" w:after="120" w:line="264" w:lineRule="auto"/>
        <w:rPr>
          <w:rFonts w:ascii="Arial" w:hAnsi="Arial" w:cs="Arial"/>
        </w:rPr>
      </w:pPr>
      <w:r w:rsidRPr="00F3221E">
        <w:rPr>
          <w:rFonts w:ascii="Arial" w:hAnsi="Arial" w:cs="Arial"/>
          <w:b/>
        </w:rPr>
        <w:t>Growth Services</w:t>
      </w:r>
      <w:r>
        <w:rPr>
          <w:rFonts w:ascii="Arial" w:hAnsi="Arial" w:cs="Arial"/>
        </w:rPr>
        <w:t xml:space="preserve"> – </w:t>
      </w:r>
      <w:r w:rsidR="005A6A5A">
        <w:rPr>
          <w:rFonts w:ascii="Arial" w:hAnsi="Arial" w:cs="Arial"/>
        </w:rPr>
        <w:t>Provides one to one Advice</w:t>
      </w:r>
      <w:r w:rsidR="00F97D10">
        <w:rPr>
          <w:rFonts w:ascii="Arial" w:hAnsi="Arial" w:cs="Arial"/>
        </w:rPr>
        <w:t xml:space="preserve"> and</w:t>
      </w:r>
      <w:r w:rsidR="00AB69D9">
        <w:rPr>
          <w:rFonts w:ascii="Arial" w:hAnsi="Arial" w:cs="Arial"/>
        </w:rPr>
        <w:t xml:space="preserve"> </w:t>
      </w:r>
      <w:r w:rsidR="00F97D10">
        <w:rPr>
          <w:rFonts w:ascii="Arial" w:hAnsi="Arial" w:cs="Arial"/>
        </w:rPr>
        <w:t>workshop programmes,</w:t>
      </w:r>
      <w:r w:rsidR="005A6A5A">
        <w:rPr>
          <w:rFonts w:ascii="Arial" w:hAnsi="Arial" w:cs="Arial"/>
        </w:rPr>
        <w:t xml:space="preserve"> for ambitious SMEs looking to achieve growth</w:t>
      </w:r>
      <w:r w:rsidR="007C1A31">
        <w:rPr>
          <w:rFonts w:ascii="Arial" w:hAnsi="Arial" w:cs="Arial"/>
        </w:rPr>
        <w:t>, develop their workforce</w:t>
      </w:r>
      <w:r w:rsidR="00474CD5">
        <w:rPr>
          <w:rFonts w:ascii="Arial" w:hAnsi="Arial" w:cs="Arial"/>
        </w:rPr>
        <w:t xml:space="preserve"> at all levels</w:t>
      </w:r>
      <w:r w:rsidR="007C1A31">
        <w:rPr>
          <w:rFonts w:ascii="Arial" w:hAnsi="Arial" w:cs="Arial"/>
        </w:rPr>
        <w:t xml:space="preserve">, find </w:t>
      </w:r>
      <w:r w:rsidR="00A311CF">
        <w:rPr>
          <w:rFonts w:ascii="Arial" w:hAnsi="Arial" w:cs="Arial"/>
        </w:rPr>
        <w:t xml:space="preserve">business mentors, </w:t>
      </w:r>
      <w:r w:rsidR="007D1726">
        <w:rPr>
          <w:rFonts w:ascii="Arial" w:hAnsi="Arial" w:cs="Arial"/>
        </w:rPr>
        <w:t xml:space="preserve">start-up </w:t>
      </w:r>
      <w:r w:rsidR="00A311CF">
        <w:rPr>
          <w:rFonts w:ascii="Arial" w:hAnsi="Arial" w:cs="Arial"/>
        </w:rPr>
        <w:t>or scale-up.</w:t>
      </w:r>
    </w:p>
    <w:p w14:paraId="33461046" w14:textId="77777777" w:rsidR="00283AC4" w:rsidRDefault="001D72FA" w:rsidP="004D7E21">
      <w:pPr>
        <w:spacing w:before="120" w:after="120" w:line="264" w:lineRule="auto"/>
        <w:rPr>
          <w:rFonts w:ascii="Arial" w:hAnsi="Arial" w:cs="Arial"/>
        </w:rPr>
      </w:pPr>
      <w:r w:rsidRPr="00F3221E">
        <w:rPr>
          <w:rFonts w:ascii="Arial" w:hAnsi="Arial" w:cs="Arial"/>
          <w:b/>
        </w:rPr>
        <w:t>Sectors</w:t>
      </w:r>
      <w:r>
        <w:rPr>
          <w:rFonts w:ascii="Arial" w:hAnsi="Arial" w:cs="Arial"/>
        </w:rPr>
        <w:t xml:space="preserve"> – </w:t>
      </w:r>
      <w:r w:rsidR="005853FA">
        <w:rPr>
          <w:rFonts w:ascii="Arial" w:hAnsi="Arial" w:cs="Arial"/>
        </w:rPr>
        <w:t xml:space="preserve">Provides targeted sector specific growth advice </w:t>
      </w:r>
      <w:r w:rsidR="009C0964">
        <w:rPr>
          <w:rFonts w:ascii="Arial" w:hAnsi="Arial" w:cs="Arial"/>
        </w:rPr>
        <w:t xml:space="preserve">and workshop programme </w:t>
      </w:r>
      <w:r w:rsidR="005853FA">
        <w:rPr>
          <w:rFonts w:ascii="Arial" w:hAnsi="Arial" w:cs="Arial"/>
        </w:rPr>
        <w:t xml:space="preserve">for SMEs in, </w:t>
      </w:r>
      <w:r w:rsidR="0067126F">
        <w:rPr>
          <w:rFonts w:ascii="Arial" w:hAnsi="Arial" w:cs="Arial"/>
        </w:rPr>
        <w:t xml:space="preserve">the Digital and Creative Industries, Health and Life Sciences, Manufacturing and </w:t>
      </w:r>
      <w:r w:rsidR="0088488A">
        <w:rPr>
          <w:rFonts w:ascii="Arial" w:hAnsi="Arial" w:cs="Arial"/>
        </w:rPr>
        <w:t>Low Carbon Goods and services</w:t>
      </w:r>
      <w:r w:rsidR="005B3D5B">
        <w:rPr>
          <w:rFonts w:ascii="Arial" w:hAnsi="Arial" w:cs="Arial"/>
        </w:rPr>
        <w:t xml:space="preserve"> sectors</w:t>
      </w:r>
      <w:r w:rsidR="0088488A">
        <w:rPr>
          <w:rFonts w:ascii="Arial" w:hAnsi="Arial" w:cs="Arial"/>
        </w:rPr>
        <w:t>.</w:t>
      </w:r>
    </w:p>
    <w:p w14:paraId="21EB0C85" w14:textId="77777777" w:rsidR="001D72FA" w:rsidRDefault="001D72FA" w:rsidP="004D7E21">
      <w:pPr>
        <w:spacing w:before="120" w:after="120" w:line="264" w:lineRule="auto"/>
        <w:rPr>
          <w:rFonts w:ascii="Arial" w:hAnsi="Arial" w:cs="Arial"/>
        </w:rPr>
      </w:pPr>
      <w:r w:rsidRPr="00F3221E">
        <w:rPr>
          <w:rFonts w:ascii="Arial" w:hAnsi="Arial" w:cs="Arial"/>
          <w:b/>
        </w:rPr>
        <w:t>Innovation</w:t>
      </w:r>
      <w:r>
        <w:rPr>
          <w:rFonts w:ascii="Arial" w:hAnsi="Arial" w:cs="Arial"/>
        </w:rPr>
        <w:t xml:space="preserve"> – </w:t>
      </w:r>
      <w:r w:rsidR="002808E3">
        <w:rPr>
          <w:rFonts w:ascii="Arial" w:hAnsi="Arial" w:cs="Arial"/>
        </w:rPr>
        <w:t xml:space="preserve">Delivers </w:t>
      </w:r>
      <w:r w:rsidR="00E17EE7">
        <w:rPr>
          <w:rFonts w:ascii="Arial" w:hAnsi="Arial" w:cs="Arial"/>
        </w:rPr>
        <w:t xml:space="preserve">specialist Advice and </w:t>
      </w:r>
      <w:r w:rsidR="009B5F07">
        <w:rPr>
          <w:rFonts w:ascii="Arial" w:hAnsi="Arial" w:cs="Arial"/>
        </w:rPr>
        <w:t xml:space="preserve">support </w:t>
      </w:r>
      <w:r w:rsidR="00AD7172">
        <w:rPr>
          <w:rFonts w:ascii="Arial" w:hAnsi="Arial" w:cs="Arial"/>
        </w:rPr>
        <w:t xml:space="preserve">for SMEs </w:t>
      </w:r>
      <w:r w:rsidR="00BF06D5">
        <w:rPr>
          <w:rFonts w:ascii="Arial" w:hAnsi="Arial" w:cs="Arial"/>
        </w:rPr>
        <w:t>seeking to develop new products, processes and services including through</w:t>
      </w:r>
      <w:r w:rsidR="009B5F07">
        <w:rPr>
          <w:rFonts w:ascii="Arial" w:hAnsi="Arial" w:cs="Arial"/>
        </w:rPr>
        <w:t xml:space="preserve"> </w:t>
      </w:r>
      <w:r w:rsidR="00E17EE7">
        <w:rPr>
          <w:rFonts w:ascii="Arial" w:hAnsi="Arial" w:cs="Arial"/>
        </w:rPr>
        <w:t xml:space="preserve">access to </w:t>
      </w:r>
      <w:r w:rsidR="00BF06D5">
        <w:rPr>
          <w:rFonts w:ascii="Arial" w:hAnsi="Arial" w:cs="Arial"/>
        </w:rPr>
        <w:t xml:space="preserve">external </w:t>
      </w:r>
      <w:r w:rsidR="009560DC">
        <w:rPr>
          <w:rFonts w:ascii="Arial" w:hAnsi="Arial" w:cs="Arial"/>
        </w:rPr>
        <w:t>research facilities and expertise</w:t>
      </w:r>
      <w:r w:rsidR="00BF06D5">
        <w:rPr>
          <w:rFonts w:ascii="Arial" w:hAnsi="Arial" w:cs="Arial"/>
        </w:rPr>
        <w:t>.</w:t>
      </w:r>
      <w:r w:rsidR="00F42FE3">
        <w:rPr>
          <w:rFonts w:ascii="Arial" w:hAnsi="Arial" w:cs="Arial"/>
        </w:rPr>
        <w:t xml:space="preserve"> The service includes four elements: Universal Innovation Advice, </w:t>
      </w:r>
      <w:r w:rsidR="005E3AEE">
        <w:rPr>
          <w:rFonts w:ascii="Arial" w:hAnsi="Arial" w:cs="Arial"/>
        </w:rPr>
        <w:t xml:space="preserve">Digital Innovation, Eco-Innovation and Large Company R&amp;D collaboration opportunities. </w:t>
      </w:r>
    </w:p>
    <w:p w14:paraId="514C21E8" w14:textId="77777777" w:rsidR="001D72FA" w:rsidRDefault="001D72FA" w:rsidP="004D7E21">
      <w:pPr>
        <w:spacing w:before="120" w:after="120" w:line="264" w:lineRule="auto"/>
        <w:rPr>
          <w:rFonts w:ascii="Arial" w:hAnsi="Arial" w:cs="Arial"/>
        </w:rPr>
      </w:pPr>
      <w:r w:rsidRPr="00F3221E">
        <w:rPr>
          <w:rFonts w:ascii="Arial" w:hAnsi="Arial" w:cs="Arial"/>
          <w:b/>
        </w:rPr>
        <w:t>Access to finance</w:t>
      </w:r>
      <w:r>
        <w:rPr>
          <w:rFonts w:ascii="Arial" w:hAnsi="Arial" w:cs="Arial"/>
        </w:rPr>
        <w:t xml:space="preserve"> – </w:t>
      </w:r>
      <w:r w:rsidR="009D3F50">
        <w:rPr>
          <w:rFonts w:ascii="Arial" w:hAnsi="Arial" w:cs="Arial"/>
        </w:rPr>
        <w:t xml:space="preserve">Provides independent and impartial </w:t>
      </w:r>
      <w:r w:rsidR="00CC3451">
        <w:rPr>
          <w:rFonts w:ascii="Arial" w:hAnsi="Arial" w:cs="Arial"/>
        </w:rPr>
        <w:t xml:space="preserve">one to one </w:t>
      </w:r>
      <w:r w:rsidR="009D3F50">
        <w:rPr>
          <w:rFonts w:ascii="Arial" w:hAnsi="Arial" w:cs="Arial"/>
        </w:rPr>
        <w:t>Advice</w:t>
      </w:r>
      <w:r w:rsidR="00CC3451">
        <w:rPr>
          <w:rFonts w:ascii="Arial" w:hAnsi="Arial" w:cs="Arial"/>
        </w:rPr>
        <w:t xml:space="preserve"> and workshops</w:t>
      </w:r>
      <w:r w:rsidR="009D3F50">
        <w:rPr>
          <w:rFonts w:ascii="Arial" w:hAnsi="Arial" w:cs="Arial"/>
        </w:rPr>
        <w:t xml:space="preserve"> for businesses </w:t>
      </w:r>
      <w:r w:rsidR="004D5AAF">
        <w:rPr>
          <w:rFonts w:ascii="Arial" w:hAnsi="Arial" w:cs="Arial"/>
        </w:rPr>
        <w:t xml:space="preserve">seeking </w:t>
      </w:r>
      <w:r w:rsidR="00B72868">
        <w:rPr>
          <w:rFonts w:ascii="Arial" w:hAnsi="Arial" w:cs="Arial"/>
        </w:rPr>
        <w:t>finance,</w:t>
      </w:r>
      <w:r w:rsidR="004D5AAF">
        <w:rPr>
          <w:rFonts w:ascii="Arial" w:hAnsi="Arial" w:cs="Arial"/>
        </w:rPr>
        <w:t xml:space="preserve"> enabling them to become investment ready and </w:t>
      </w:r>
      <w:r w:rsidR="002D46B4">
        <w:rPr>
          <w:rFonts w:ascii="Arial" w:hAnsi="Arial" w:cs="Arial"/>
        </w:rPr>
        <w:t>connect with funders</w:t>
      </w:r>
      <w:r w:rsidR="00850A90">
        <w:rPr>
          <w:rFonts w:ascii="Arial" w:hAnsi="Arial" w:cs="Arial"/>
        </w:rPr>
        <w:t>, including Business Angels</w:t>
      </w:r>
      <w:r w:rsidR="004D5AAF">
        <w:rPr>
          <w:rFonts w:ascii="Arial" w:hAnsi="Arial" w:cs="Arial"/>
        </w:rPr>
        <w:t>.</w:t>
      </w:r>
      <w:r w:rsidR="00B474EA">
        <w:rPr>
          <w:rFonts w:ascii="Arial" w:hAnsi="Arial" w:cs="Arial"/>
        </w:rPr>
        <w:t xml:space="preserve"> </w:t>
      </w:r>
    </w:p>
    <w:p w14:paraId="70BDA815" w14:textId="77777777" w:rsidR="001D72FA" w:rsidRDefault="001D72FA" w:rsidP="004D7E21">
      <w:pPr>
        <w:spacing w:before="120" w:after="120" w:line="264" w:lineRule="auto"/>
        <w:rPr>
          <w:rFonts w:ascii="Arial" w:hAnsi="Arial" w:cs="Arial"/>
        </w:rPr>
      </w:pPr>
      <w:proofErr w:type="spellStart"/>
      <w:r w:rsidRPr="00F3221E">
        <w:rPr>
          <w:rFonts w:ascii="Arial" w:hAnsi="Arial" w:cs="Arial"/>
          <w:b/>
        </w:rPr>
        <w:t>StartSmart</w:t>
      </w:r>
      <w:proofErr w:type="spellEnd"/>
      <w:r>
        <w:rPr>
          <w:rFonts w:ascii="Arial" w:hAnsi="Arial" w:cs="Arial"/>
        </w:rPr>
        <w:t xml:space="preserve"> –</w:t>
      </w:r>
      <w:r w:rsidR="002D46B4">
        <w:rPr>
          <w:rFonts w:ascii="Arial" w:hAnsi="Arial" w:cs="Arial"/>
        </w:rPr>
        <w:t xml:space="preserve"> Supports </w:t>
      </w:r>
      <w:r w:rsidR="0073341C">
        <w:rPr>
          <w:rFonts w:ascii="Arial" w:hAnsi="Arial" w:cs="Arial"/>
        </w:rPr>
        <w:t xml:space="preserve">start-up businesses through </w:t>
      </w:r>
      <w:r w:rsidR="009D5F95">
        <w:rPr>
          <w:rFonts w:ascii="Arial" w:hAnsi="Arial" w:cs="Arial"/>
        </w:rPr>
        <w:t xml:space="preserve">a series of </w:t>
      </w:r>
      <w:r w:rsidR="0073341C">
        <w:rPr>
          <w:rFonts w:ascii="Arial" w:hAnsi="Arial" w:cs="Arial"/>
        </w:rPr>
        <w:t>workshops</w:t>
      </w:r>
      <w:r w:rsidR="009D5F95">
        <w:rPr>
          <w:rFonts w:ascii="Arial" w:hAnsi="Arial" w:cs="Arial"/>
        </w:rPr>
        <w:t xml:space="preserve"> and one to one advice </w:t>
      </w:r>
      <w:r w:rsidR="00F3269D">
        <w:rPr>
          <w:rFonts w:ascii="Arial" w:hAnsi="Arial" w:cs="Arial"/>
        </w:rPr>
        <w:t xml:space="preserve">enabling them to </w:t>
      </w:r>
      <w:r w:rsidR="00591149">
        <w:rPr>
          <w:rFonts w:ascii="Arial" w:hAnsi="Arial" w:cs="Arial"/>
        </w:rPr>
        <w:t>start trading and achieve growth.</w:t>
      </w:r>
    </w:p>
    <w:p w14:paraId="36E60F90" w14:textId="77777777" w:rsidR="001D72FA" w:rsidRDefault="001D72FA" w:rsidP="004D7E21">
      <w:pPr>
        <w:spacing w:before="120" w:after="120" w:line="264" w:lineRule="auto"/>
        <w:rPr>
          <w:rFonts w:ascii="Arial" w:hAnsi="Arial" w:cs="Arial"/>
        </w:rPr>
      </w:pPr>
      <w:r w:rsidRPr="00F3221E">
        <w:rPr>
          <w:rFonts w:ascii="Arial" w:hAnsi="Arial" w:cs="Arial"/>
          <w:b/>
        </w:rPr>
        <w:t>Pan LEP Manufacturing</w:t>
      </w:r>
      <w:r>
        <w:rPr>
          <w:rFonts w:ascii="Arial" w:hAnsi="Arial" w:cs="Arial"/>
        </w:rPr>
        <w:t xml:space="preserve"> – </w:t>
      </w:r>
      <w:r w:rsidR="00C1132F">
        <w:rPr>
          <w:rFonts w:ascii="Arial" w:hAnsi="Arial" w:cs="Arial"/>
        </w:rPr>
        <w:t xml:space="preserve">Assists Manufacturing SMEs to improve their productivity through </w:t>
      </w:r>
      <w:r w:rsidR="00942DC9">
        <w:rPr>
          <w:rFonts w:ascii="Arial" w:hAnsi="Arial" w:cs="Arial"/>
        </w:rPr>
        <w:t xml:space="preserve">advice and access to grant funding for </w:t>
      </w:r>
      <w:r w:rsidR="00A33C3B">
        <w:rPr>
          <w:rFonts w:ascii="Arial" w:hAnsi="Arial" w:cs="Arial"/>
        </w:rPr>
        <w:t>manufacturing</w:t>
      </w:r>
      <w:r w:rsidR="00FB4820">
        <w:rPr>
          <w:rFonts w:ascii="Arial" w:hAnsi="Arial" w:cs="Arial"/>
        </w:rPr>
        <w:t xml:space="preserve"> and product</w:t>
      </w:r>
      <w:r w:rsidR="00A33C3B">
        <w:rPr>
          <w:rFonts w:ascii="Arial" w:hAnsi="Arial" w:cs="Arial"/>
        </w:rPr>
        <w:t xml:space="preserve"> improvement projects</w:t>
      </w:r>
      <w:r w:rsidR="00CB5040">
        <w:rPr>
          <w:rFonts w:ascii="Arial" w:hAnsi="Arial" w:cs="Arial"/>
        </w:rPr>
        <w:t xml:space="preserve"> using external </w:t>
      </w:r>
      <w:r w:rsidR="00255C9B">
        <w:rPr>
          <w:rFonts w:ascii="Arial" w:hAnsi="Arial" w:cs="Arial"/>
        </w:rPr>
        <w:t>expertise</w:t>
      </w:r>
      <w:r w:rsidR="005B5DD9">
        <w:rPr>
          <w:rFonts w:ascii="Arial" w:hAnsi="Arial" w:cs="Arial"/>
        </w:rPr>
        <w:t xml:space="preserve"> and </w:t>
      </w:r>
      <w:r w:rsidR="00102EE8">
        <w:rPr>
          <w:rFonts w:ascii="Arial" w:hAnsi="Arial" w:cs="Arial"/>
        </w:rPr>
        <w:t>capital equipment</w:t>
      </w:r>
      <w:r w:rsidR="00A33C3B">
        <w:rPr>
          <w:rFonts w:ascii="Arial" w:hAnsi="Arial" w:cs="Arial"/>
        </w:rPr>
        <w:t>.</w:t>
      </w:r>
    </w:p>
    <w:p w14:paraId="32EFCA60" w14:textId="77777777" w:rsidR="001D72FA" w:rsidRDefault="001D72FA" w:rsidP="004D7E21">
      <w:pPr>
        <w:spacing w:before="120" w:after="120" w:line="264" w:lineRule="auto"/>
        <w:rPr>
          <w:rFonts w:ascii="Arial" w:hAnsi="Arial" w:cs="Arial"/>
        </w:rPr>
      </w:pPr>
      <w:r w:rsidRPr="00F3221E">
        <w:rPr>
          <w:rFonts w:ascii="Arial" w:hAnsi="Arial" w:cs="Arial"/>
          <w:b/>
        </w:rPr>
        <w:t>Carbon Reduction</w:t>
      </w:r>
      <w:r>
        <w:rPr>
          <w:rFonts w:ascii="Arial" w:hAnsi="Arial" w:cs="Arial"/>
        </w:rPr>
        <w:t xml:space="preserve"> – </w:t>
      </w:r>
      <w:r w:rsidR="00FB4820">
        <w:rPr>
          <w:rFonts w:ascii="Arial" w:hAnsi="Arial" w:cs="Arial"/>
        </w:rPr>
        <w:t>Provides Advice</w:t>
      </w:r>
      <w:r w:rsidR="0022502A">
        <w:rPr>
          <w:rFonts w:ascii="Arial" w:hAnsi="Arial" w:cs="Arial"/>
        </w:rPr>
        <w:t xml:space="preserve"> and grant funding</w:t>
      </w:r>
      <w:r w:rsidR="00FB4820">
        <w:rPr>
          <w:rFonts w:ascii="Arial" w:hAnsi="Arial" w:cs="Arial"/>
        </w:rPr>
        <w:t xml:space="preserve"> for SME</w:t>
      </w:r>
      <w:r w:rsidR="0022502A">
        <w:rPr>
          <w:rFonts w:ascii="Arial" w:hAnsi="Arial" w:cs="Arial"/>
        </w:rPr>
        <w:t xml:space="preserve">, who would benefit from </w:t>
      </w:r>
      <w:r w:rsidR="00A466D0">
        <w:rPr>
          <w:rFonts w:ascii="Arial" w:hAnsi="Arial" w:cs="Arial"/>
        </w:rPr>
        <w:t>support to improve their resource efficiency</w:t>
      </w:r>
      <w:r w:rsidR="00A82B86">
        <w:rPr>
          <w:rFonts w:ascii="Arial" w:hAnsi="Arial" w:cs="Arial"/>
        </w:rPr>
        <w:t>, reduce energy consumption</w:t>
      </w:r>
      <w:r w:rsidR="00BE170A">
        <w:rPr>
          <w:rFonts w:ascii="Arial" w:hAnsi="Arial" w:cs="Arial"/>
        </w:rPr>
        <w:t xml:space="preserve"> and </w:t>
      </w:r>
      <w:r w:rsidR="007B0C98">
        <w:rPr>
          <w:rFonts w:ascii="Arial" w:hAnsi="Arial" w:cs="Arial"/>
        </w:rPr>
        <w:t xml:space="preserve">overall </w:t>
      </w:r>
      <w:r w:rsidR="00BE170A">
        <w:rPr>
          <w:rFonts w:ascii="Arial" w:hAnsi="Arial" w:cs="Arial"/>
        </w:rPr>
        <w:t xml:space="preserve">impact on the </w:t>
      </w:r>
      <w:r w:rsidR="00A82B86">
        <w:rPr>
          <w:rFonts w:ascii="Arial" w:hAnsi="Arial" w:cs="Arial"/>
        </w:rPr>
        <w:t>environment</w:t>
      </w:r>
      <w:r w:rsidR="00BE170A">
        <w:rPr>
          <w:rFonts w:ascii="Arial" w:hAnsi="Arial" w:cs="Arial"/>
        </w:rPr>
        <w:t>.</w:t>
      </w:r>
    </w:p>
    <w:p w14:paraId="34338E28" w14:textId="77777777" w:rsidR="001A3103" w:rsidRDefault="001A3103" w:rsidP="004D7E21">
      <w:pPr>
        <w:spacing w:before="120" w:after="120" w:line="264" w:lineRule="auto"/>
        <w:rPr>
          <w:rFonts w:ascii="Arial" w:hAnsi="Arial" w:cs="Arial"/>
        </w:rPr>
      </w:pPr>
      <w:r>
        <w:rPr>
          <w:rFonts w:ascii="Arial" w:hAnsi="Arial" w:cs="Arial"/>
        </w:rPr>
        <w:t>More details will be provided to the successful supplier as part of the contract briefing process.</w:t>
      </w:r>
      <w:r w:rsidR="008E01DB">
        <w:rPr>
          <w:rFonts w:ascii="Arial" w:hAnsi="Arial" w:cs="Arial"/>
        </w:rPr>
        <w:t xml:space="preserve"> This may include meetings with service managers if required to better understand the service activity.</w:t>
      </w:r>
    </w:p>
    <w:p w14:paraId="38E160BC" w14:textId="77777777" w:rsidR="00283AC4" w:rsidRDefault="00283AC4" w:rsidP="004D7E21">
      <w:pPr>
        <w:spacing w:before="120" w:after="120" w:line="264" w:lineRule="auto"/>
        <w:rPr>
          <w:rFonts w:ascii="Arial" w:hAnsi="Arial" w:cs="Arial"/>
        </w:rPr>
      </w:pPr>
    </w:p>
    <w:p w14:paraId="3948DBB9" w14:textId="77777777" w:rsidR="00283AC4" w:rsidRDefault="00417D45" w:rsidP="004D7E21">
      <w:pPr>
        <w:spacing w:before="120" w:after="120" w:line="264" w:lineRule="auto"/>
        <w:rPr>
          <w:rFonts w:ascii="Arial" w:hAnsi="Arial" w:cs="Arial"/>
          <w:b/>
        </w:rPr>
      </w:pPr>
      <w:r w:rsidRPr="00417D45">
        <w:rPr>
          <w:rFonts w:ascii="Arial" w:hAnsi="Arial" w:cs="Arial"/>
          <w:b/>
        </w:rPr>
        <w:lastRenderedPageBreak/>
        <w:t xml:space="preserve">Scale of the </w:t>
      </w:r>
      <w:r w:rsidR="008D1BC3">
        <w:rPr>
          <w:rFonts w:ascii="Arial" w:hAnsi="Arial" w:cs="Arial"/>
          <w:b/>
        </w:rPr>
        <w:t>evaluation</w:t>
      </w:r>
      <w:r w:rsidRPr="00417D45">
        <w:rPr>
          <w:rFonts w:ascii="Arial" w:hAnsi="Arial" w:cs="Arial"/>
          <w:b/>
        </w:rPr>
        <w:t xml:space="preserve"> activity</w:t>
      </w:r>
    </w:p>
    <w:p w14:paraId="3B22105D" w14:textId="77777777" w:rsidR="00956EC9" w:rsidRDefault="00956EC9" w:rsidP="004D7E21">
      <w:pPr>
        <w:spacing w:before="120" w:after="120" w:line="264" w:lineRule="auto"/>
        <w:rPr>
          <w:rFonts w:ascii="Arial" w:hAnsi="Arial" w:cs="Arial"/>
        </w:rPr>
      </w:pPr>
      <w:r w:rsidRPr="00956EC9">
        <w:rPr>
          <w:rFonts w:ascii="Arial" w:hAnsi="Arial" w:cs="Arial"/>
        </w:rPr>
        <w:t xml:space="preserve">The table </w:t>
      </w:r>
      <w:r w:rsidR="001114E5">
        <w:rPr>
          <w:rFonts w:ascii="Arial" w:hAnsi="Arial" w:cs="Arial"/>
        </w:rPr>
        <w:t xml:space="preserve">below </w:t>
      </w:r>
      <w:r>
        <w:rPr>
          <w:rFonts w:ascii="Arial" w:hAnsi="Arial" w:cs="Arial"/>
        </w:rPr>
        <w:t xml:space="preserve">sets out the total number of customers associated with each </w:t>
      </w:r>
      <w:r w:rsidR="001114E5">
        <w:rPr>
          <w:rFonts w:ascii="Arial" w:hAnsi="Arial" w:cs="Arial"/>
        </w:rPr>
        <w:t xml:space="preserve">of the above </w:t>
      </w:r>
      <w:r>
        <w:rPr>
          <w:rFonts w:ascii="Arial" w:hAnsi="Arial" w:cs="Arial"/>
        </w:rPr>
        <w:t xml:space="preserve">services </w:t>
      </w:r>
      <w:r w:rsidR="001114E5">
        <w:rPr>
          <w:rFonts w:ascii="Arial" w:hAnsi="Arial" w:cs="Arial"/>
        </w:rPr>
        <w:t xml:space="preserve">and </w:t>
      </w:r>
      <w:r w:rsidR="00DC40CE">
        <w:rPr>
          <w:rFonts w:ascii="Arial" w:hAnsi="Arial" w:cs="Arial"/>
        </w:rPr>
        <w:t>proposes the survey sample size for each</w:t>
      </w:r>
      <w:r w:rsidR="008D1BC3">
        <w:rPr>
          <w:rFonts w:ascii="Arial" w:hAnsi="Arial" w:cs="Arial"/>
        </w:rPr>
        <w:t xml:space="preserve"> evaluation</w:t>
      </w:r>
      <w:r w:rsidR="00DC40CE">
        <w:rPr>
          <w:rFonts w:ascii="Arial" w:hAnsi="Arial" w:cs="Arial"/>
        </w:rPr>
        <w:t>.</w:t>
      </w:r>
    </w:p>
    <w:p w14:paraId="24DA968E" w14:textId="77777777" w:rsidR="00DC40CE" w:rsidRPr="00956EC9" w:rsidRDefault="00DC40CE" w:rsidP="004D7E21">
      <w:pPr>
        <w:spacing w:before="120" w:after="120" w:line="264" w:lineRule="auto"/>
        <w:rPr>
          <w:rFonts w:ascii="Arial" w:hAnsi="Arial" w:cs="Arial"/>
        </w:rPr>
      </w:pPr>
    </w:p>
    <w:tbl>
      <w:tblPr>
        <w:tblStyle w:val="TableGrid"/>
        <w:tblW w:w="5000" w:type="pct"/>
        <w:tblLook w:val="04A0" w:firstRow="1" w:lastRow="0" w:firstColumn="1" w:lastColumn="0" w:noHBand="0" w:noVBand="1"/>
      </w:tblPr>
      <w:tblGrid>
        <w:gridCol w:w="2052"/>
        <w:gridCol w:w="1742"/>
        <w:gridCol w:w="1742"/>
        <w:gridCol w:w="1740"/>
        <w:gridCol w:w="1740"/>
      </w:tblGrid>
      <w:tr w:rsidR="008D1BC3" w14:paraId="1C51499E" w14:textId="77777777" w:rsidTr="008D1BC3">
        <w:tc>
          <w:tcPr>
            <w:tcW w:w="1138" w:type="pct"/>
          </w:tcPr>
          <w:p w14:paraId="70CE8619" w14:textId="77777777" w:rsidR="008D1BC3" w:rsidRPr="00C36373" w:rsidRDefault="008D1BC3" w:rsidP="004D7E21">
            <w:pPr>
              <w:spacing w:before="120" w:after="120" w:line="264" w:lineRule="auto"/>
              <w:rPr>
                <w:rFonts w:ascii="Arial" w:hAnsi="Arial" w:cs="Arial"/>
                <w:b/>
              </w:rPr>
            </w:pPr>
            <w:r>
              <w:rPr>
                <w:rFonts w:ascii="Arial" w:hAnsi="Arial" w:cs="Arial"/>
                <w:b/>
              </w:rPr>
              <w:t>Advice s</w:t>
            </w:r>
            <w:r w:rsidRPr="00C36373">
              <w:rPr>
                <w:rFonts w:ascii="Arial" w:hAnsi="Arial" w:cs="Arial"/>
                <w:b/>
              </w:rPr>
              <w:t>ervice</w:t>
            </w:r>
            <w:r>
              <w:rPr>
                <w:rFonts w:ascii="Arial" w:hAnsi="Arial" w:cs="Arial"/>
                <w:b/>
              </w:rPr>
              <w:t>s</w:t>
            </w:r>
          </w:p>
        </w:tc>
        <w:tc>
          <w:tcPr>
            <w:tcW w:w="966" w:type="pct"/>
          </w:tcPr>
          <w:p w14:paraId="3DFB55FB" w14:textId="77777777" w:rsidR="008D1BC3" w:rsidRDefault="008D1BC3" w:rsidP="004D7E21">
            <w:pPr>
              <w:spacing w:before="120" w:after="120" w:line="264" w:lineRule="auto"/>
              <w:rPr>
                <w:rFonts w:ascii="Arial" w:hAnsi="Arial" w:cs="Arial"/>
                <w:b/>
              </w:rPr>
            </w:pPr>
          </w:p>
        </w:tc>
        <w:tc>
          <w:tcPr>
            <w:tcW w:w="966" w:type="pct"/>
          </w:tcPr>
          <w:p w14:paraId="6E1E6369" w14:textId="77777777" w:rsidR="008D1BC3" w:rsidRPr="003240E2" w:rsidRDefault="008D1BC3" w:rsidP="004D7E21">
            <w:pPr>
              <w:spacing w:before="120" w:after="120" w:line="264" w:lineRule="auto"/>
              <w:rPr>
                <w:rFonts w:ascii="Arial" w:hAnsi="Arial" w:cs="Arial"/>
                <w:b/>
              </w:rPr>
            </w:pPr>
            <w:r>
              <w:rPr>
                <w:rFonts w:ascii="Arial" w:hAnsi="Arial" w:cs="Arial"/>
                <w:b/>
              </w:rPr>
              <w:t>Number of customers</w:t>
            </w:r>
          </w:p>
        </w:tc>
        <w:tc>
          <w:tcPr>
            <w:tcW w:w="965" w:type="pct"/>
          </w:tcPr>
          <w:p w14:paraId="1ED89C32" w14:textId="77777777" w:rsidR="008D1BC3" w:rsidRDefault="008D1BC3" w:rsidP="004D7E21">
            <w:pPr>
              <w:spacing w:before="120" w:after="120" w:line="264" w:lineRule="auto"/>
              <w:rPr>
                <w:rFonts w:ascii="Arial" w:hAnsi="Arial" w:cs="Arial"/>
                <w:b/>
              </w:rPr>
            </w:pPr>
            <w:r>
              <w:rPr>
                <w:rFonts w:ascii="Arial" w:hAnsi="Arial" w:cs="Arial"/>
                <w:b/>
              </w:rPr>
              <w:t>Sample size</w:t>
            </w:r>
          </w:p>
        </w:tc>
        <w:tc>
          <w:tcPr>
            <w:tcW w:w="965" w:type="pct"/>
          </w:tcPr>
          <w:p w14:paraId="76ECF71D" w14:textId="77777777" w:rsidR="008D1BC3" w:rsidRDefault="008D1BC3" w:rsidP="004D7E21">
            <w:pPr>
              <w:spacing w:before="120" w:after="120" w:line="264" w:lineRule="auto"/>
              <w:rPr>
                <w:rFonts w:ascii="Arial" w:hAnsi="Arial" w:cs="Arial"/>
                <w:b/>
              </w:rPr>
            </w:pPr>
            <w:r>
              <w:rPr>
                <w:rFonts w:ascii="Arial" w:hAnsi="Arial" w:cs="Arial"/>
                <w:b/>
              </w:rPr>
              <w:t xml:space="preserve">Type </w:t>
            </w:r>
          </w:p>
          <w:p w14:paraId="7BD10247" w14:textId="77777777" w:rsidR="008D1BC3" w:rsidRDefault="008D1BC3" w:rsidP="004D7E21">
            <w:pPr>
              <w:spacing w:before="120" w:after="120" w:line="264" w:lineRule="auto"/>
              <w:rPr>
                <w:rFonts w:ascii="Arial" w:hAnsi="Arial" w:cs="Arial"/>
                <w:b/>
              </w:rPr>
            </w:pPr>
            <w:r>
              <w:rPr>
                <w:rFonts w:ascii="Arial" w:hAnsi="Arial" w:cs="Arial"/>
                <w:b/>
              </w:rPr>
              <w:t>of evaluation</w:t>
            </w:r>
          </w:p>
        </w:tc>
      </w:tr>
      <w:tr w:rsidR="008D1BC3" w14:paraId="1E921F73" w14:textId="77777777" w:rsidTr="008D1BC3">
        <w:tc>
          <w:tcPr>
            <w:tcW w:w="1138" w:type="pct"/>
          </w:tcPr>
          <w:p w14:paraId="7581F48F" w14:textId="77777777" w:rsidR="008D1BC3" w:rsidRDefault="008D1BC3" w:rsidP="004D7E21">
            <w:pPr>
              <w:spacing w:before="120" w:after="120" w:line="264" w:lineRule="auto"/>
              <w:rPr>
                <w:rFonts w:ascii="Arial" w:hAnsi="Arial" w:cs="Arial"/>
              </w:rPr>
            </w:pPr>
            <w:r>
              <w:rPr>
                <w:rFonts w:ascii="Arial" w:hAnsi="Arial" w:cs="Arial"/>
              </w:rPr>
              <w:t>Growth Services*</w:t>
            </w:r>
          </w:p>
        </w:tc>
        <w:tc>
          <w:tcPr>
            <w:tcW w:w="966" w:type="pct"/>
          </w:tcPr>
          <w:p w14:paraId="158FFAB4" w14:textId="77777777" w:rsidR="008D1BC3" w:rsidRDefault="008D1BC3" w:rsidP="004D7E21">
            <w:pPr>
              <w:spacing w:before="120" w:after="120" w:line="264" w:lineRule="auto"/>
              <w:rPr>
                <w:rFonts w:ascii="Arial" w:hAnsi="Arial" w:cs="Arial"/>
              </w:rPr>
            </w:pPr>
          </w:p>
        </w:tc>
        <w:tc>
          <w:tcPr>
            <w:tcW w:w="966" w:type="pct"/>
          </w:tcPr>
          <w:p w14:paraId="4F917C78" w14:textId="77777777" w:rsidR="008D1BC3" w:rsidRDefault="008D1BC3" w:rsidP="004D7E21">
            <w:pPr>
              <w:spacing w:before="120" w:after="120" w:line="264" w:lineRule="auto"/>
              <w:rPr>
                <w:rFonts w:ascii="Arial" w:hAnsi="Arial" w:cs="Arial"/>
              </w:rPr>
            </w:pPr>
            <w:r>
              <w:rPr>
                <w:rFonts w:ascii="Arial" w:hAnsi="Arial" w:cs="Arial"/>
              </w:rPr>
              <w:t>1,625</w:t>
            </w:r>
          </w:p>
        </w:tc>
        <w:tc>
          <w:tcPr>
            <w:tcW w:w="965" w:type="pct"/>
          </w:tcPr>
          <w:p w14:paraId="1B60E076" w14:textId="77777777" w:rsidR="008D1BC3" w:rsidRDefault="008D1BC3" w:rsidP="004D7E21">
            <w:pPr>
              <w:spacing w:before="120" w:after="120" w:line="264" w:lineRule="auto"/>
              <w:rPr>
                <w:rFonts w:ascii="Arial" w:hAnsi="Arial" w:cs="Arial"/>
              </w:rPr>
            </w:pPr>
            <w:r>
              <w:rPr>
                <w:rFonts w:ascii="Arial" w:hAnsi="Arial" w:cs="Arial"/>
              </w:rPr>
              <w:t>162</w:t>
            </w:r>
          </w:p>
        </w:tc>
        <w:tc>
          <w:tcPr>
            <w:tcW w:w="965" w:type="pct"/>
          </w:tcPr>
          <w:p w14:paraId="6E8FD2AD" w14:textId="77777777" w:rsidR="008D1BC3" w:rsidRDefault="008D1BC3" w:rsidP="004D7E21">
            <w:pPr>
              <w:spacing w:before="120" w:after="120" w:line="264" w:lineRule="auto"/>
              <w:rPr>
                <w:rFonts w:ascii="Arial" w:hAnsi="Arial" w:cs="Arial"/>
              </w:rPr>
            </w:pPr>
            <w:r>
              <w:rPr>
                <w:rFonts w:ascii="Arial" w:hAnsi="Arial" w:cs="Arial"/>
              </w:rPr>
              <w:t>Final</w:t>
            </w:r>
          </w:p>
        </w:tc>
      </w:tr>
      <w:tr w:rsidR="008D1BC3" w14:paraId="6653F1C0" w14:textId="77777777" w:rsidTr="008D1BC3">
        <w:tc>
          <w:tcPr>
            <w:tcW w:w="1138" w:type="pct"/>
          </w:tcPr>
          <w:p w14:paraId="66CD4821" w14:textId="77777777" w:rsidR="008D1BC3" w:rsidRDefault="008D1BC3" w:rsidP="004D7E21">
            <w:pPr>
              <w:spacing w:before="120" w:after="120" w:line="264" w:lineRule="auto"/>
              <w:rPr>
                <w:rFonts w:ascii="Arial" w:hAnsi="Arial" w:cs="Arial"/>
              </w:rPr>
            </w:pPr>
            <w:r>
              <w:rPr>
                <w:rFonts w:ascii="Arial" w:hAnsi="Arial" w:cs="Arial"/>
              </w:rPr>
              <w:t>Sectors</w:t>
            </w:r>
          </w:p>
        </w:tc>
        <w:tc>
          <w:tcPr>
            <w:tcW w:w="966" w:type="pct"/>
          </w:tcPr>
          <w:p w14:paraId="6C551385" w14:textId="77777777" w:rsidR="008D1BC3" w:rsidRDefault="008D1BC3" w:rsidP="004D7E21">
            <w:pPr>
              <w:spacing w:before="120" w:after="120" w:line="264" w:lineRule="auto"/>
              <w:rPr>
                <w:rFonts w:ascii="Arial" w:hAnsi="Arial" w:cs="Arial"/>
              </w:rPr>
            </w:pPr>
          </w:p>
        </w:tc>
        <w:tc>
          <w:tcPr>
            <w:tcW w:w="966" w:type="pct"/>
          </w:tcPr>
          <w:p w14:paraId="16DAC6FC" w14:textId="77777777" w:rsidR="008D1BC3" w:rsidRDefault="008D1BC3" w:rsidP="004D7E21">
            <w:pPr>
              <w:spacing w:before="120" w:after="120" w:line="264" w:lineRule="auto"/>
              <w:rPr>
                <w:rFonts w:ascii="Arial" w:hAnsi="Arial" w:cs="Arial"/>
              </w:rPr>
            </w:pPr>
            <w:r>
              <w:rPr>
                <w:rFonts w:ascii="Arial" w:hAnsi="Arial" w:cs="Arial"/>
              </w:rPr>
              <w:t>782</w:t>
            </w:r>
          </w:p>
        </w:tc>
        <w:tc>
          <w:tcPr>
            <w:tcW w:w="965" w:type="pct"/>
          </w:tcPr>
          <w:p w14:paraId="62107A27" w14:textId="77777777" w:rsidR="008D1BC3" w:rsidRDefault="008D1BC3" w:rsidP="004D7E21">
            <w:pPr>
              <w:spacing w:before="120" w:after="120" w:line="264" w:lineRule="auto"/>
              <w:rPr>
                <w:rFonts w:ascii="Arial" w:hAnsi="Arial" w:cs="Arial"/>
              </w:rPr>
            </w:pPr>
            <w:r>
              <w:rPr>
                <w:rFonts w:ascii="Arial" w:hAnsi="Arial" w:cs="Arial"/>
              </w:rPr>
              <w:t>78</w:t>
            </w:r>
          </w:p>
        </w:tc>
        <w:tc>
          <w:tcPr>
            <w:tcW w:w="965" w:type="pct"/>
          </w:tcPr>
          <w:p w14:paraId="2D2B0462" w14:textId="77777777" w:rsidR="008D1BC3" w:rsidRDefault="008D1BC3" w:rsidP="004D7E21">
            <w:pPr>
              <w:spacing w:before="120" w:after="120" w:line="264" w:lineRule="auto"/>
              <w:rPr>
                <w:rFonts w:ascii="Arial" w:hAnsi="Arial" w:cs="Arial"/>
              </w:rPr>
            </w:pPr>
            <w:r>
              <w:rPr>
                <w:rFonts w:ascii="Arial" w:hAnsi="Arial" w:cs="Arial"/>
              </w:rPr>
              <w:t>Interim</w:t>
            </w:r>
          </w:p>
        </w:tc>
      </w:tr>
      <w:tr w:rsidR="008D1BC3" w14:paraId="1F028030" w14:textId="77777777" w:rsidTr="008D1BC3">
        <w:tc>
          <w:tcPr>
            <w:tcW w:w="1138" w:type="pct"/>
          </w:tcPr>
          <w:p w14:paraId="3D6E3DE6" w14:textId="77777777" w:rsidR="008D1BC3" w:rsidRDefault="008D1BC3" w:rsidP="004D7E21">
            <w:pPr>
              <w:spacing w:before="120" w:after="120" w:line="264" w:lineRule="auto"/>
              <w:rPr>
                <w:rFonts w:ascii="Arial" w:hAnsi="Arial" w:cs="Arial"/>
              </w:rPr>
            </w:pPr>
            <w:r>
              <w:rPr>
                <w:rFonts w:ascii="Arial" w:hAnsi="Arial" w:cs="Arial"/>
              </w:rPr>
              <w:t>Innovation*</w:t>
            </w:r>
          </w:p>
        </w:tc>
        <w:tc>
          <w:tcPr>
            <w:tcW w:w="966" w:type="pct"/>
          </w:tcPr>
          <w:p w14:paraId="494970A7" w14:textId="77777777" w:rsidR="008D1BC3" w:rsidRDefault="008D1BC3" w:rsidP="004D7E21">
            <w:pPr>
              <w:spacing w:before="120" w:after="120" w:line="264" w:lineRule="auto"/>
              <w:rPr>
                <w:rFonts w:ascii="Arial" w:hAnsi="Arial" w:cs="Arial"/>
              </w:rPr>
            </w:pPr>
          </w:p>
        </w:tc>
        <w:tc>
          <w:tcPr>
            <w:tcW w:w="966" w:type="pct"/>
          </w:tcPr>
          <w:p w14:paraId="2173972E" w14:textId="77777777" w:rsidR="008D1BC3" w:rsidRDefault="008D1BC3" w:rsidP="004D7E21">
            <w:pPr>
              <w:spacing w:before="120" w:after="120" w:line="264" w:lineRule="auto"/>
              <w:rPr>
                <w:rFonts w:ascii="Arial" w:hAnsi="Arial" w:cs="Arial"/>
              </w:rPr>
            </w:pPr>
            <w:r>
              <w:rPr>
                <w:rFonts w:ascii="Arial" w:hAnsi="Arial" w:cs="Arial"/>
              </w:rPr>
              <w:t>654</w:t>
            </w:r>
          </w:p>
        </w:tc>
        <w:tc>
          <w:tcPr>
            <w:tcW w:w="965" w:type="pct"/>
          </w:tcPr>
          <w:p w14:paraId="6A7B7163" w14:textId="77777777" w:rsidR="008D1BC3" w:rsidRDefault="008D1BC3" w:rsidP="004D7E21">
            <w:pPr>
              <w:spacing w:before="120" w:after="120" w:line="264" w:lineRule="auto"/>
              <w:rPr>
                <w:rFonts w:ascii="Arial" w:hAnsi="Arial" w:cs="Arial"/>
              </w:rPr>
            </w:pPr>
            <w:r>
              <w:rPr>
                <w:rFonts w:ascii="Arial" w:hAnsi="Arial" w:cs="Arial"/>
              </w:rPr>
              <w:t>65</w:t>
            </w:r>
          </w:p>
        </w:tc>
        <w:tc>
          <w:tcPr>
            <w:tcW w:w="965" w:type="pct"/>
          </w:tcPr>
          <w:p w14:paraId="1CB9CD37" w14:textId="77777777" w:rsidR="008D1BC3" w:rsidRDefault="008D1BC3" w:rsidP="004D7E21">
            <w:pPr>
              <w:spacing w:before="120" w:after="120" w:line="264" w:lineRule="auto"/>
              <w:rPr>
                <w:rFonts w:ascii="Arial" w:hAnsi="Arial" w:cs="Arial"/>
              </w:rPr>
            </w:pPr>
            <w:r>
              <w:rPr>
                <w:rFonts w:ascii="Arial" w:hAnsi="Arial" w:cs="Arial"/>
              </w:rPr>
              <w:t>Final</w:t>
            </w:r>
          </w:p>
        </w:tc>
      </w:tr>
      <w:tr w:rsidR="008D1BC3" w14:paraId="21D92A77" w14:textId="77777777" w:rsidTr="008D1BC3">
        <w:tc>
          <w:tcPr>
            <w:tcW w:w="1138" w:type="pct"/>
          </w:tcPr>
          <w:p w14:paraId="3DFC76AC" w14:textId="77777777" w:rsidR="008D1BC3" w:rsidRDefault="008D1BC3" w:rsidP="004D7E21">
            <w:pPr>
              <w:spacing w:before="120" w:after="120" w:line="264" w:lineRule="auto"/>
              <w:rPr>
                <w:rFonts w:ascii="Arial" w:hAnsi="Arial" w:cs="Arial"/>
              </w:rPr>
            </w:pPr>
            <w:r>
              <w:rPr>
                <w:rFonts w:ascii="Arial" w:hAnsi="Arial" w:cs="Arial"/>
              </w:rPr>
              <w:t>Access to finance</w:t>
            </w:r>
          </w:p>
        </w:tc>
        <w:tc>
          <w:tcPr>
            <w:tcW w:w="966" w:type="pct"/>
          </w:tcPr>
          <w:p w14:paraId="19617808" w14:textId="77777777" w:rsidR="008D1BC3" w:rsidRDefault="008D1BC3" w:rsidP="004D7E21">
            <w:pPr>
              <w:spacing w:before="120" w:after="120" w:line="264" w:lineRule="auto"/>
              <w:rPr>
                <w:rFonts w:ascii="Arial" w:hAnsi="Arial" w:cs="Arial"/>
              </w:rPr>
            </w:pPr>
          </w:p>
        </w:tc>
        <w:tc>
          <w:tcPr>
            <w:tcW w:w="966" w:type="pct"/>
          </w:tcPr>
          <w:p w14:paraId="4B4692B0" w14:textId="77777777" w:rsidR="008D1BC3" w:rsidRDefault="008D1BC3" w:rsidP="004D7E21">
            <w:pPr>
              <w:spacing w:before="120" w:after="120" w:line="264" w:lineRule="auto"/>
              <w:rPr>
                <w:rFonts w:ascii="Arial" w:hAnsi="Arial" w:cs="Arial"/>
              </w:rPr>
            </w:pPr>
            <w:r>
              <w:rPr>
                <w:rFonts w:ascii="Arial" w:hAnsi="Arial" w:cs="Arial"/>
              </w:rPr>
              <w:t>620</w:t>
            </w:r>
          </w:p>
        </w:tc>
        <w:tc>
          <w:tcPr>
            <w:tcW w:w="965" w:type="pct"/>
          </w:tcPr>
          <w:p w14:paraId="6D764439" w14:textId="77777777" w:rsidR="008D1BC3" w:rsidRDefault="008D1BC3" w:rsidP="004D7E21">
            <w:pPr>
              <w:spacing w:before="120" w:after="120" w:line="264" w:lineRule="auto"/>
              <w:rPr>
                <w:rFonts w:ascii="Arial" w:hAnsi="Arial" w:cs="Arial"/>
              </w:rPr>
            </w:pPr>
            <w:r>
              <w:rPr>
                <w:rFonts w:ascii="Arial" w:hAnsi="Arial" w:cs="Arial"/>
              </w:rPr>
              <w:t>62</w:t>
            </w:r>
          </w:p>
        </w:tc>
        <w:tc>
          <w:tcPr>
            <w:tcW w:w="965" w:type="pct"/>
          </w:tcPr>
          <w:p w14:paraId="6D243A30" w14:textId="77777777" w:rsidR="008D1BC3" w:rsidRDefault="008D1BC3" w:rsidP="004D7E21">
            <w:pPr>
              <w:spacing w:before="120" w:after="120" w:line="264" w:lineRule="auto"/>
              <w:rPr>
                <w:rFonts w:ascii="Arial" w:hAnsi="Arial" w:cs="Arial"/>
              </w:rPr>
            </w:pPr>
            <w:r w:rsidRPr="008A3CD2">
              <w:rPr>
                <w:rFonts w:ascii="Arial" w:hAnsi="Arial" w:cs="Arial"/>
              </w:rPr>
              <w:t>Interim</w:t>
            </w:r>
          </w:p>
        </w:tc>
      </w:tr>
      <w:tr w:rsidR="008D1BC3" w14:paraId="125DF246" w14:textId="77777777" w:rsidTr="008D1BC3">
        <w:tc>
          <w:tcPr>
            <w:tcW w:w="1138" w:type="pct"/>
          </w:tcPr>
          <w:p w14:paraId="233EE7C8" w14:textId="77777777" w:rsidR="008D1BC3" w:rsidRDefault="008D1BC3" w:rsidP="004D7E21">
            <w:pPr>
              <w:spacing w:before="120" w:after="120" w:line="264" w:lineRule="auto"/>
              <w:rPr>
                <w:rFonts w:ascii="Arial" w:hAnsi="Arial" w:cs="Arial"/>
              </w:rPr>
            </w:pPr>
            <w:proofErr w:type="spellStart"/>
            <w:r>
              <w:rPr>
                <w:rFonts w:ascii="Arial" w:hAnsi="Arial" w:cs="Arial"/>
              </w:rPr>
              <w:t>StartSmart</w:t>
            </w:r>
            <w:proofErr w:type="spellEnd"/>
          </w:p>
        </w:tc>
        <w:tc>
          <w:tcPr>
            <w:tcW w:w="966" w:type="pct"/>
          </w:tcPr>
          <w:p w14:paraId="3F4EA13F" w14:textId="77777777" w:rsidR="008D1BC3" w:rsidRDefault="008D1BC3" w:rsidP="004D7E21">
            <w:pPr>
              <w:spacing w:before="120" w:after="120" w:line="264" w:lineRule="auto"/>
              <w:rPr>
                <w:rFonts w:ascii="Arial" w:hAnsi="Arial" w:cs="Arial"/>
              </w:rPr>
            </w:pPr>
          </w:p>
        </w:tc>
        <w:tc>
          <w:tcPr>
            <w:tcW w:w="966" w:type="pct"/>
          </w:tcPr>
          <w:p w14:paraId="468CD390" w14:textId="77777777" w:rsidR="008D1BC3" w:rsidRDefault="008D1BC3" w:rsidP="004D7E21">
            <w:pPr>
              <w:spacing w:before="120" w:after="120" w:line="264" w:lineRule="auto"/>
              <w:rPr>
                <w:rFonts w:ascii="Arial" w:hAnsi="Arial" w:cs="Arial"/>
              </w:rPr>
            </w:pPr>
            <w:r>
              <w:rPr>
                <w:rFonts w:ascii="Arial" w:hAnsi="Arial" w:cs="Arial"/>
              </w:rPr>
              <w:t>106</w:t>
            </w:r>
          </w:p>
        </w:tc>
        <w:tc>
          <w:tcPr>
            <w:tcW w:w="965" w:type="pct"/>
          </w:tcPr>
          <w:p w14:paraId="239D27D0" w14:textId="77777777" w:rsidR="008D1BC3" w:rsidRDefault="008D1BC3" w:rsidP="004D7E21">
            <w:pPr>
              <w:spacing w:before="120" w:after="120" w:line="264" w:lineRule="auto"/>
              <w:rPr>
                <w:rFonts w:ascii="Arial" w:hAnsi="Arial" w:cs="Arial"/>
              </w:rPr>
            </w:pPr>
            <w:r>
              <w:rPr>
                <w:rFonts w:ascii="Arial" w:hAnsi="Arial" w:cs="Arial"/>
              </w:rPr>
              <w:t>10</w:t>
            </w:r>
          </w:p>
        </w:tc>
        <w:tc>
          <w:tcPr>
            <w:tcW w:w="965" w:type="pct"/>
          </w:tcPr>
          <w:p w14:paraId="5F0D0AA3" w14:textId="77777777" w:rsidR="008D1BC3" w:rsidRDefault="008D1BC3" w:rsidP="004D7E21">
            <w:pPr>
              <w:spacing w:before="120" w:after="120" w:line="264" w:lineRule="auto"/>
              <w:rPr>
                <w:rFonts w:ascii="Arial" w:hAnsi="Arial" w:cs="Arial"/>
              </w:rPr>
            </w:pPr>
            <w:r>
              <w:rPr>
                <w:rFonts w:ascii="Arial" w:hAnsi="Arial" w:cs="Arial"/>
              </w:rPr>
              <w:t>Final</w:t>
            </w:r>
          </w:p>
        </w:tc>
      </w:tr>
      <w:tr w:rsidR="008D1BC3" w14:paraId="23987D9D" w14:textId="77777777" w:rsidTr="008D1BC3">
        <w:tc>
          <w:tcPr>
            <w:tcW w:w="1138" w:type="pct"/>
          </w:tcPr>
          <w:p w14:paraId="39241FDA" w14:textId="77777777" w:rsidR="008D1BC3" w:rsidRDefault="008D1BC3" w:rsidP="004D7E21">
            <w:pPr>
              <w:spacing w:before="120" w:after="120" w:line="264" w:lineRule="auto"/>
              <w:rPr>
                <w:rFonts w:ascii="Arial" w:hAnsi="Arial" w:cs="Arial"/>
              </w:rPr>
            </w:pPr>
            <w:r>
              <w:rPr>
                <w:rFonts w:ascii="Arial" w:hAnsi="Arial" w:cs="Arial"/>
              </w:rPr>
              <w:t>Pan LEP Manufacturing</w:t>
            </w:r>
          </w:p>
        </w:tc>
        <w:tc>
          <w:tcPr>
            <w:tcW w:w="966" w:type="pct"/>
          </w:tcPr>
          <w:p w14:paraId="39E6BF6B" w14:textId="77777777" w:rsidR="008D1BC3" w:rsidRDefault="008D1BC3" w:rsidP="004D7E21">
            <w:pPr>
              <w:spacing w:before="120" w:after="120" w:line="264" w:lineRule="auto"/>
              <w:rPr>
                <w:rFonts w:ascii="Arial" w:hAnsi="Arial" w:cs="Arial"/>
              </w:rPr>
            </w:pPr>
          </w:p>
        </w:tc>
        <w:tc>
          <w:tcPr>
            <w:tcW w:w="966" w:type="pct"/>
          </w:tcPr>
          <w:p w14:paraId="644A41D0" w14:textId="77777777" w:rsidR="008D1BC3" w:rsidRDefault="008D1BC3" w:rsidP="004D7E21">
            <w:pPr>
              <w:spacing w:before="120" w:after="120" w:line="264" w:lineRule="auto"/>
              <w:rPr>
                <w:rFonts w:ascii="Arial" w:hAnsi="Arial" w:cs="Arial"/>
              </w:rPr>
            </w:pPr>
            <w:r>
              <w:rPr>
                <w:rFonts w:ascii="Arial" w:hAnsi="Arial" w:cs="Arial"/>
              </w:rPr>
              <w:t>214</w:t>
            </w:r>
          </w:p>
        </w:tc>
        <w:tc>
          <w:tcPr>
            <w:tcW w:w="965" w:type="pct"/>
          </w:tcPr>
          <w:p w14:paraId="0FCBAF84" w14:textId="77777777" w:rsidR="008D1BC3" w:rsidRDefault="008D1BC3" w:rsidP="004D7E21">
            <w:pPr>
              <w:spacing w:before="120" w:after="120" w:line="264" w:lineRule="auto"/>
              <w:rPr>
                <w:rFonts w:ascii="Arial" w:hAnsi="Arial" w:cs="Arial"/>
              </w:rPr>
            </w:pPr>
            <w:r>
              <w:rPr>
                <w:rFonts w:ascii="Arial" w:hAnsi="Arial" w:cs="Arial"/>
              </w:rPr>
              <w:t>21</w:t>
            </w:r>
          </w:p>
        </w:tc>
        <w:tc>
          <w:tcPr>
            <w:tcW w:w="965" w:type="pct"/>
          </w:tcPr>
          <w:p w14:paraId="14192476" w14:textId="77777777" w:rsidR="008D1BC3" w:rsidRDefault="008D1BC3" w:rsidP="004D7E21">
            <w:pPr>
              <w:spacing w:before="120" w:after="120" w:line="264" w:lineRule="auto"/>
              <w:rPr>
                <w:rFonts w:ascii="Arial" w:hAnsi="Arial" w:cs="Arial"/>
              </w:rPr>
            </w:pPr>
            <w:r>
              <w:rPr>
                <w:rFonts w:ascii="Arial" w:hAnsi="Arial" w:cs="Arial"/>
              </w:rPr>
              <w:t>Final</w:t>
            </w:r>
          </w:p>
        </w:tc>
      </w:tr>
      <w:tr w:rsidR="008D1BC3" w14:paraId="4472E5D2" w14:textId="77777777" w:rsidTr="008D1BC3">
        <w:tc>
          <w:tcPr>
            <w:tcW w:w="1138" w:type="pct"/>
          </w:tcPr>
          <w:p w14:paraId="2C17B319" w14:textId="77777777" w:rsidR="008D1BC3" w:rsidRDefault="008D1BC3" w:rsidP="004D7E21">
            <w:pPr>
              <w:spacing w:before="120" w:after="120" w:line="264" w:lineRule="auto"/>
              <w:rPr>
                <w:rFonts w:ascii="Arial" w:hAnsi="Arial" w:cs="Arial"/>
              </w:rPr>
            </w:pPr>
            <w:r>
              <w:rPr>
                <w:rFonts w:ascii="Arial" w:hAnsi="Arial" w:cs="Arial"/>
              </w:rPr>
              <w:t>Carbon Reduction</w:t>
            </w:r>
          </w:p>
        </w:tc>
        <w:tc>
          <w:tcPr>
            <w:tcW w:w="966" w:type="pct"/>
          </w:tcPr>
          <w:p w14:paraId="243E8F5D" w14:textId="77777777" w:rsidR="008D1BC3" w:rsidRDefault="008D1BC3" w:rsidP="004D7E21">
            <w:pPr>
              <w:spacing w:before="120" w:after="120" w:line="264" w:lineRule="auto"/>
              <w:rPr>
                <w:rFonts w:ascii="Arial" w:hAnsi="Arial" w:cs="Arial"/>
              </w:rPr>
            </w:pPr>
          </w:p>
        </w:tc>
        <w:tc>
          <w:tcPr>
            <w:tcW w:w="966" w:type="pct"/>
          </w:tcPr>
          <w:p w14:paraId="0F0EAEFE" w14:textId="77777777" w:rsidR="008D1BC3" w:rsidRDefault="008D1BC3" w:rsidP="004D7E21">
            <w:pPr>
              <w:spacing w:before="120" w:after="120" w:line="264" w:lineRule="auto"/>
              <w:rPr>
                <w:rFonts w:ascii="Arial" w:hAnsi="Arial" w:cs="Arial"/>
              </w:rPr>
            </w:pPr>
            <w:r>
              <w:rPr>
                <w:rFonts w:ascii="Arial" w:hAnsi="Arial" w:cs="Arial"/>
              </w:rPr>
              <w:t>302</w:t>
            </w:r>
          </w:p>
        </w:tc>
        <w:tc>
          <w:tcPr>
            <w:tcW w:w="965" w:type="pct"/>
          </w:tcPr>
          <w:p w14:paraId="415BEF56" w14:textId="77777777" w:rsidR="008D1BC3" w:rsidRDefault="008D1BC3" w:rsidP="004D7E21">
            <w:pPr>
              <w:spacing w:before="120" w:after="120" w:line="264" w:lineRule="auto"/>
              <w:rPr>
                <w:rFonts w:ascii="Arial" w:hAnsi="Arial" w:cs="Arial"/>
              </w:rPr>
            </w:pPr>
            <w:r>
              <w:rPr>
                <w:rFonts w:ascii="Arial" w:hAnsi="Arial" w:cs="Arial"/>
              </w:rPr>
              <w:t>30</w:t>
            </w:r>
          </w:p>
        </w:tc>
        <w:tc>
          <w:tcPr>
            <w:tcW w:w="965" w:type="pct"/>
          </w:tcPr>
          <w:p w14:paraId="7EF97E65" w14:textId="77777777" w:rsidR="008D1BC3" w:rsidRDefault="008D1BC3" w:rsidP="004D7E21">
            <w:pPr>
              <w:spacing w:before="120" w:after="120" w:line="264" w:lineRule="auto"/>
              <w:rPr>
                <w:rFonts w:ascii="Arial" w:hAnsi="Arial" w:cs="Arial"/>
              </w:rPr>
            </w:pPr>
            <w:r>
              <w:rPr>
                <w:rFonts w:ascii="Arial" w:hAnsi="Arial" w:cs="Arial"/>
              </w:rPr>
              <w:t>Final</w:t>
            </w:r>
          </w:p>
        </w:tc>
      </w:tr>
      <w:tr w:rsidR="008D1BC3" w14:paraId="7C01DFD9" w14:textId="77777777" w:rsidTr="008D1BC3">
        <w:tc>
          <w:tcPr>
            <w:tcW w:w="1138" w:type="pct"/>
          </w:tcPr>
          <w:p w14:paraId="06E79052" w14:textId="77777777" w:rsidR="008D1BC3" w:rsidRPr="004B2B4A" w:rsidRDefault="008D1BC3" w:rsidP="004D7E21">
            <w:pPr>
              <w:spacing w:before="120" w:after="120" w:line="264" w:lineRule="auto"/>
              <w:rPr>
                <w:rFonts w:ascii="Arial" w:hAnsi="Arial" w:cs="Arial"/>
                <w:b/>
              </w:rPr>
            </w:pPr>
            <w:r w:rsidRPr="004B2B4A">
              <w:rPr>
                <w:rFonts w:ascii="Arial" w:hAnsi="Arial" w:cs="Arial"/>
                <w:b/>
              </w:rPr>
              <w:t>Total</w:t>
            </w:r>
          </w:p>
        </w:tc>
        <w:tc>
          <w:tcPr>
            <w:tcW w:w="966" w:type="pct"/>
          </w:tcPr>
          <w:p w14:paraId="7C9843E5" w14:textId="77777777" w:rsidR="008D1BC3" w:rsidRPr="002450FE" w:rsidRDefault="008D1BC3" w:rsidP="004D7E21">
            <w:pPr>
              <w:spacing w:before="120" w:after="120" w:line="264" w:lineRule="auto"/>
              <w:rPr>
                <w:rFonts w:ascii="Arial" w:hAnsi="Arial" w:cs="Arial"/>
                <w:b/>
              </w:rPr>
            </w:pPr>
          </w:p>
        </w:tc>
        <w:tc>
          <w:tcPr>
            <w:tcW w:w="966" w:type="pct"/>
          </w:tcPr>
          <w:p w14:paraId="7871AB8A" w14:textId="77777777" w:rsidR="008D1BC3" w:rsidRPr="002450FE" w:rsidRDefault="008D1BC3" w:rsidP="004D7E21">
            <w:pPr>
              <w:spacing w:before="120" w:after="120" w:line="264" w:lineRule="auto"/>
              <w:rPr>
                <w:rFonts w:ascii="Arial" w:hAnsi="Arial" w:cs="Arial"/>
                <w:b/>
              </w:rPr>
            </w:pPr>
            <w:r w:rsidRPr="002450FE">
              <w:rPr>
                <w:rFonts w:ascii="Arial" w:hAnsi="Arial" w:cs="Arial"/>
                <w:b/>
              </w:rPr>
              <w:t>4,303</w:t>
            </w:r>
          </w:p>
        </w:tc>
        <w:tc>
          <w:tcPr>
            <w:tcW w:w="965" w:type="pct"/>
          </w:tcPr>
          <w:p w14:paraId="3BCEB702" w14:textId="77777777" w:rsidR="008D1BC3" w:rsidRPr="002450FE" w:rsidRDefault="008D1BC3" w:rsidP="004D7E21">
            <w:pPr>
              <w:spacing w:before="120" w:after="120" w:line="264" w:lineRule="auto"/>
              <w:rPr>
                <w:rFonts w:ascii="Arial" w:hAnsi="Arial" w:cs="Arial"/>
                <w:b/>
              </w:rPr>
            </w:pPr>
            <w:r>
              <w:rPr>
                <w:rFonts w:ascii="Arial" w:hAnsi="Arial" w:cs="Arial"/>
                <w:b/>
              </w:rPr>
              <w:t>428</w:t>
            </w:r>
          </w:p>
        </w:tc>
        <w:tc>
          <w:tcPr>
            <w:tcW w:w="965" w:type="pct"/>
          </w:tcPr>
          <w:p w14:paraId="044F9488" w14:textId="77777777" w:rsidR="008D1BC3" w:rsidRPr="002450FE" w:rsidRDefault="008D1BC3" w:rsidP="004D7E21">
            <w:pPr>
              <w:spacing w:before="120" w:after="120" w:line="264" w:lineRule="auto"/>
              <w:rPr>
                <w:rFonts w:ascii="Arial" w:hAnsi="Arial" w:cs="Arial"/>
                <w:b/>
              </w:rPr>
            </w:pPr>
          </w:p>
        </w:tc>
      </w:tr>
    </w:tbl>
    <w:p w14:paraId="6EF57BBE" w14:textId="77777777" w:rsidR="00D71CE8" w:rsidRDefault="00D71CE8" w:rsidP="0014764E">
      <w:pPr>
        <w:spacing w:before="120" w:after="120" w:line="264" w:lineRule="auto"/>
        <w:rPr>
          <w:rFonts w:ascii="Arial" w:hAnsi="Arial" w:cs="Arial"/>
          <w:sz w:val="20"/>
          <w:szCs w:val="20"/>
        </w:rPr>
      </w:pPr>
      <w:r>
        <w:rPr>
          <w:rFonts w:ascii="Arial" w:hAnsi="Arial" w:cs="Arial"/>
        </w:rPr>
        <w:t>*</w:t>
      </w:r>
      <w:r w:rsidRPr="00C5108E">
        <w:rPr>
          <w:rFonts w:ascii="Arial" w:hAnsi="Arial" w:cs="Arial"/>
          <w:sz w:val="20"/>
          <w:szCs w:val="20"/>
        </w:rPr>
        <w:t xml:space="preserve">We would like to </w:t>
      </w:r>
      <w:r w:rsidR="00C5108E">
        <w:rPr>
          <w:rFonts w:ascii="Arial" w:hAnsi="Arial" w:cs="Arial"/>
          <w:sz w:val="20"/>
          <w:szCs w:val="20"/>
        </w:rPr>
        <w:t xml:space="preserve">make provision for </w:t>
      </w:r>
      <w:r w:rsidRPr="00C5108E">
        <w:rPr>
          <w:rFonts w:ascii="Arial" w:hAnsi="Arial" w:cs="Arial"/>
          <w:sz w:val="20"/>
          <w:szCs w:val="20"/>
        </w:rPr>
        <w:t>boosted sample sizes for both Innovation and Growth Services, which contain sub services.</w:t>
      </w:r>
      <w:r w:rsidR="00DB00C6">
        <w:rPr>
          <w:rFonts w:ascii="Arial" w:hAnsi="Arial" w:cs="Arial"/>
          <w:sz w:val="20"/>
          <w:szCs w:val="20"/>
        </w:rPr>
        <w:t xml:space="preserve"> This will increase the number of survey responses to </w:t>
      </w:r>
      <w:r w:rsidR="00356FA4">
        <w:rPr>
          <w:rFonts w:ascii="Arial" w:hAnsi="Arial" w:cs="Arial"/>
          <w:sz w:val="20"/>
          <w:szCs w:val="20"/>
        </w:rPr>
        <w:t>500.</w:t>
      </w:r>
    </w:p>
    <w:p w14:paraId="5A992839" w14:textId="77777777" w:rsidR="00417D45" w:rsidRDefault="00417D45" w:rsidP="0014764E">
      <w:pPr>
        <w:spacing w:before="120" w:after="120" w:line="264" w:lineRule="auto"/>
        <w:rPr>
          <w:rFonts w:ascii="Arial" w:hAnsi="Arial" w:cs="Arial"/>
          <w:sz w:val="20"/>
          <w:szCs w:val="20"/>
        </w:rPr>
      </w:pPr>
    </w:p>
    <w:p w14:paraId="40A90AD1" w14:textId="77777777" w:rsidR="00417D45" w:rsidRPr="00417D45" w:rsidRDefault="00417D45" w:rsidP="0014764E">
      <w:pPr>
        <w:spacing w:before="120" w:after="120" w:line="264" w:lineRule="auto"/>
        <w:rPr>
          <w:rFonts w:ascii="Arial" w:hAnsi="Arial" w:cs="Arial"/>
          <w:b/>
        </w:rPr>
      </w:pPr>
      <w:r w:rsidRPr="00417D45">
        <w:rPr>
          <w:rFonts w:ascii="Arial" w:hAnsi="Arial" w:cs="Arial"/>
          <w:b/>
        </w:rPr>
        <w:t>Current commissioning position</w:t>
      </w:r>
    </w:p>
    <w:p w14:paraId="3010D449" w14:textId="77777777" w:rsidR="00E65AE8" w:rsidRDefault="0014764E" w:rsidP="0014764E">
      <w:pPr>
        <w:spacing w:before="120" w:after="120" w:line="264" w:lineRule="auto"/>
        <w:rPr>
          <w:rFonts w:ascii="Arial" w:hAnsi="Arial" w:cs="Arial"/>
        </w:rPr>
      </w:pPr>
      <w:r w:rsidRPr="0014764E">
        <w:rPr>
          <w:rFonts w:ascii="Arial" w:hAnsi="Arial" w:cs="Arial"/>
        </w:rPr>
        <w:t xml:space="preserve">To start this process, </w:t>
      </w:r>
      <w:r>
        <w:rPr>
          <w:rFonts w:ascii="Arial" w:hAnsi="Arial" w:cs="Arial"/>
        </w:rPr>
        <w:t xml:space="preserve">the GC Business Growth Hub </w:t>
      </w:r>
      <w:r w:rsidR="008F1663">
        <w:rPr>
          <w:rFonts w:ascii="Arial" w:hAnsi="Arial" w:cs="Arial"/>
        </w:rPr>
        <w:t>is commissioning a</w:t>
      </w:r>
      <w:r w:rsidR="00D51E80">
        <w:rPr>
          <w:rFonts w:ascii="Arial" w:hAnsi="Arial" w:cs="Arial"/>
        </w:rPr>
        <w:t xml:space="preserve"> </w:t>
      </w:r>
      <w:r w:rsidR="00957DBB" w:rsidRPr="00957DBB">
        <w:rPr>
          <w:rFonts w:ascii="Arial" w:hAnsi="Arial" w:cs="Arial"/>
        </w:rPr>
        <w:t>Project Evaluation Telephone Survey Services</w:t>
      </w:r>
      <w:r w:rsidR="00957DBB">
        <w:rPr>
          <w:rFonts w:ascii="Arial" w:hAnsi="Arial" w:cs="Arial"/>
        </w:rPr>
        <w:t xml:space="preserve"> </w:t>
      </w:r>
      <w:r w:rsidR="00720EC1">
        <w:rPr>
          <w:rFonts w:ascii="Arial" w:hAnsi="Arial" w:cs="Arial"/>
        </w:rPr>
        <w:t xml:space="preserve">supplier </w:t>
      </w:r>
      <w:r w:rsidR="008F1663">
        <w:rPr>
          <w:rFonts w:ascii="Arial" w:hAnsi="Arial" w:cs="Arial"/>
        </w:rPr>
        <w:t xml:space="preserve">to </w:t>
      </w:r>
      <w:r w:rsidR="00942AA6">
        <w:rPr>
          <w:rFonts w:ascii="Arial" w:hAnsi="Arial" w:cs="Arial"/>
        </w:rPr>
        <w:t xml:space="preserve">support </w:t>
      </w:r>
      <w:r w:rsidR="00E75C9E">
        <w:rPr>
          <w:rFonts w:ascii="Arial" w:hAnsi="Arial" w:cs="Arial"/>
        </w:rPr>
        <w:t>the Lead Research Con</w:t>
      </w:r>
      <w:r w:rsidR="0028785A">
        <w:rPr>
          <w:rFonts w:ascii="Arial" w:hAnsi="Arial" w:cs="Arial"/>
        </w:rPr>
        <w:t xml:space="preserve">sultant in </w:t>
      </w:r>
      <w:r w:rsidR="0085177D">
        <w:rPr>
          <w:rFonts w:ascii="Arial" w:hAnsi="Arial" w:cs="Arial"/>
        </w:rPr>
        <w:t xml:space="preserve">providing an evidence base </w:t>
      </w:r>
      <w:r w:rsidR="001E60E3">
        <w:rPr>
          <w:rFonts w:ascii="Arial" w:hAnsi="Arial" w:cs="Arial"/>
        </w:rPr>
        <w:t xml:space="preserve">that </w:t>
      </w:r>
      <w:r w:rsidR="00970C6A">
        <w:rPr>
          <w:rFonts w:ascii="Arial" w:hAnsi="Arial" w:cs="Arial"/>
        </w:rPr>
        <w:t xml:space="preserve">can </w:t>
      </w:r>
      <w:r w:rsidR="0028785A">
        <w:rPr>
          <w:rFonts w:ascii="Arial" w:hAnsi="Arial" w:cs="Arial"/>
        </w:rPr>
        <w:t>evaluat</w:t>
      </w:r>
      <w:r w:rsidR="001E60E3">
        <w:rPr>
          <w:rFonts w:ascii="Arial" w:hAnsi="Arial" w:cs="Arial"/>
        </w:rPr>
        <w:t>ed for</w:t>
      </w:r>
      <w:r w:rsidR="0028785A">
        <w:rPr>
          <w:rFonts w:ascii="Arial" w:hAnsi="Arial" w:cs="Arial"/>
        </w:rPr>
        <w:t xml:space="preserve"> each service</w:t>
      </w:r>
      <w:r w:rsidR="003375F5">
        <w:rPr>
          <w:rFonts w:ascii="Arial" w:hAnsi="Arial" w:cs="Arial"/>
        </w:rPr>
        <w:t xml:space="preserve">. The </w:t>
      </w:r>
      <w:r w:rsidR="003375F5" w:rsidRPr="003375F5">
        <w:rPr>
          <w:rFonts w:ascii="Arial" w:hAnsi="Arial" w:cs="Arial"/>
        </w:rPr>
        <w:t>Lead Research Consultant</w:t>
      </w:r>
      <w:r w:rsidR="00A4546C">
        <w:rPr>
          <w:rFonts w:ascii="Arial" w:hAnsi="Arial" w:cs="Arial"/>
        </w:rPr>
        <w:t xml:space="preserve"> will</w:t>
      </w:r>
      <w:r w:rsidR="00970C6A">
        <w:rPr>
          <w:rFonts w:ascii="Arial" w:hAnsi="Arial" w:cs="Arial"/>
        </w:rPr>
        <w:t xml:space="preserve"> be re</w:t>
      </w:r>
      <w:r w:rsidR="00734800">
        <w:rPr>
          <w:rFonts w:ascii="Arial" w:hAnsi="Arial" w:cs="Arial"/>
        </w:rPr>
        <w:t xml:space="preserve">quired to </w:t>
      </w:r>
      <w:r w:rsidR="00033487">
        <w:rPr>
          <w:rFonts w:ascii="Arial" w:hAnsi="Arial" w:cs="Arial"/>
        </w:rPr>
        <w:t>work closely with</w:t>
      </w:r>
      <w:r w:rsidR="00734800">
        <w:rPr>
          <w:rFonts w:ascii="Arial" w:hAnsi="Arial" w:cs="Arial"/>
        </w:rPr>
        <w:t xml:space="preserve"> </w:t>
      </w:r>
      <w:r w:rsidR="00BC72D4">
        <w:rPr>
          <w:rFonts w:ascii="Arial" w:hAnsi="Arial" w:cs="Arial"/>
        </w:rPr>
        <w:t xml:space="preserve">both the telephone </w:t>
      </w:r>
      <w:r w:rsidR="00E65AE8">
        <w:rPr>
          <w:rFonts w:ascii="Arial" w:hAnsi="Arial" w:cs="Arial"/>
        </w:rPr>
        <w:t xml:space="preserve">survey supplier and </w:t>
      </w:r>
      <w:r w:rsidR="00734800">
        <w:rPr>
          <w:rFonts w:ascii="Arial" w:hAnsi="Arial" w:cs="Arial"/>
        </w:rPr>
        <w:t>Greater Manchester Combined Authority</w:t>
      </w:r>
      <w:r w:rsidR="00E65AE8">
        <w:rPr>
          <w:rFonts w:ascii="Arial" w:hAnsi="Arial" w:cs="Arial"/>
        </w:rPr>
        <w:t xml:space="preserve"> (GMCA) research team</w:t>
      </w:r>
      <w:r w:rsidR="00357C64">
        <w:rPr>
          <w:rFonts w:ascii="Arial" w:hAnsi="Arial" w:cs="Arial"/>
        </w:rPr>
        <w:t xml:space="preserve"> to ensure the evaluations</w:t>
      </w:r>
      <w:r w:rsidR="007470C5">
        <w:rPr>
          <w:rFonts w:ascii="Arial" w:hAnsi="Arial" w:cs="Arial"/>
        </w:rPr>
        <w:t xml:space="preserve"> comply with the Greater Manchester Evaluation Framework</w:t>
      </w:r>
      <w:r w:rsidR="00E65AE8">
        <w:rPr>
          <w:rFonts w:ascii="Arial" w:hAnsi="Arial" w:cs="Arial"/>
        </w:rPr>
        <w:t xml:space="preserve"> as well as the Summative </w:t>
      </w:r>
      <w:r w:rsidR="0096774A">
        <w:rPr>
          <w:rFonts w:ascii="Arial" w:hAnsi="Arial" w:cs="Arial"/>
        </w:rPr>
        <w:t>Assessment Guidelines.</w:t>
      </w:r>
    </w:p>
    <w:p w14:paraId="10ACBEA0" w14:textId="77777777" w:rsidR="0014764E" w:rsidRPr="0014764E" w:rsidRDefault="00CF702F" w:rsidP="0014764E">
      <w:pPr>
        <w:spacing w:before="120" w:after="120" w:line="264" w:lineRule="auto"/>
        <w:rPr>
          <w:rFonts w:ascii="Arial" w:hAnsi="Arial" w:cs="Arial"/>
        </w:rPr>
      </w:pPr>
      <w:r>
        <w:rPr>
          <w:rFonts w:ascii="Arial" w:hAnsi="Arial" w:cs="Arial"/>
        </w:rPr>
        <w:t>Based on our experience of previous evaluations t</w:t>
      </w:r>
      <w:r w:rsidR="00504C55">
        <w:rPr>
          <w:rFonts w:ascii="Arial" w:hAnsi="Arial" w:cs="Arial"/>
        </w:rPr>
        <w:t>wo activities are already underway</w:t>
      </w:r>
      <w:r w:rsidR="00AD52A8">
        <w:rPr>
          <w:rFonts w:ascii="Arial" w:hAnsi="Arial" w:cs="Arial"/>
        </w:rPr>
        <w:t>, which you will be expected to engage with</w:t>
      </w:r>
      <w:r w:rsidR="00504C55">
        <w:rPr>
          <w:rFonts w:ascii="Arial" w:hAnsi="Arial" w:cs="Arial"/>
        </w:rPr>
        <w:t>:</w:t>
      </w:r>
    </w:p>
    <w:p w14:paraId="4E19CC40" w14:textId="77777777" w:rsidR="0014764E" w:rsidRPr="00504C55" w:rsidRDefault="00565536" w:rsidP="00504C55">
      <w:pPr>
        <w:pStyle w:val="ListParagraph"/>
        <w:numPr>
          <w:ilvl w:val="0"/>
          <w:numId w:val="18"/>
        </w:numPr>
        <w:spacing w:before="120" w:after="120" w:line="264" w:lineRule="auto"/>
        <w:rPr>
          <w:rFonts w:ascii="Arial" w:hAnsi="Arial" w:cs="Arial"/>
        </w:rPr>
      </w:pPr>
      <w:r>
        <w:rPr>
          <w:rFonts w:ascii="Arial" w:hAnsi="Arial" w:cs="Arial"/>
        </w:rPr>
        <w:t>The d</w:t>
      </w:r>
      <w:r w:rsidR="0014764E" w:rsidRPr="00504C55">
        <w:rPr>
          <w:rFonts w:ascii="Arial" w:hAnsi="Arial" w:cs="Arial"/>
        </w:rPr>
        <w:t xml:space="preserve">rafting survey questionnaires for clients of each of the 7 Services – each will be roughly 20 questions in length (including circa 3 open questions), with most of these questions generic to all 7 Services and a small number of Service specific questions </w:t>
      </w:r>
    </w:p>
    <w:p w14:paraId="4EBDA212" w14:textId="77777777" w:rsidR="00F821C6" w:rsidRPr="00075CAA" w:rsidRDefault="0014764E" w:rsidP="004D7E21">
      <w:pPr>
        <w:pStyle w:val="ListParagraph"/>
        <w:numPr>
          <w:ilvl w:val="0"/>
          <w:numId w:val="18"/>
        </w:numPr>
        <w:spacing w:before="120" w:after="120" w:line="264" w:lineRule="auto"/>
        <w:rPr>
          <w:rFonts w:ascii="Arial" w:hAnsi="Arial" w:cs="Arial"/>
        </w:rPr>
      </w:pPr>
      <w:r w:rsidRPr="00504C55">
        <w:rPr>
          <w:rFonts w:ascii="Arial" w:hAnsi="Arial" w:cs="Arial"/>
        </w:rPr>
        <w:t>Pulling together client contact databases for each of the 7 Services which will provide named contacts, phone and email contact details</w:t>
      </w:r>
      <w:r w:rsidR="003926A5">
        <w:rPr>
          <w:rFonts w:ascii="Arial" w:hAnsi="Arial" w:cs="Arial"/>
        </w:rPr>
        <w:t>.</w:t>
      </w:r>
    </w:p>
    <w:p w14:paraId="5BFF58D1" w14:textId="77777777" w:rsidR="00075CAA" w:rsidRDefault="00075CAA" w:rsidP="005A5071">
      <w:pPr>
        <w:pStyle w:val="Heading"/>
        <w:spacing w:before="120" w:after="120" w:line="264" w:lineRule="auto"/>
      </w:pPr>
    </w:p>
    <w:p w14:paraId="6DFF2051" w14:textId="77777777" w:rsidR="00075CAA" w:rsidRDefault="00075CAA" w:rsidP="005A5071">
      <w:pPr>
        <w:pStyle w:val="Heading"/>
        <w:spacing w:before="120" w:after="120" w:line="264" w:lineRule="auto"/>
      </w:pPr>
    </w:p>
    <w:p w14:paraId="6F87ADD2" w14:textId="77777777" w:rsidR="00824B00" w:rsidRPr="005A5071" w:rsidRDefault="0007323F" w:rsidP="005A5071">
      <w:pPr>
        <w:pStyle w:val="Heading"/>
        <w:spacing w:before="120" w:after="120" w:line="264" w:lineRule="auto"/>
      </w:pPr>
      <w:bookmarkStart w:id="6" w:name="_Toc771439"/>
      <w:r w:rsidRPr="005A5071">
        <w:lastRenderedPageBreak/>
        <w:t>Requirement</w:t>
      </w:r>
      <w:bookmarkEnd w:id="6"/>
    </w:p>
    <w:p w14:paraId="43244ECB" w14:textId="77777777" w:rsidR="000346DB" w:rsidRDefault="007C38D0" w:rsidP="007C38D0">
      <w:pPr>
        <w:spacing w:before="120" w:after="120" w:line="264" w:lineRule="auto"/>
        <w:rPr>
          <w:rFonts w:ascii="Arial" w:hAnsi="Arial" w:cs="Arial"/>
        </w:rPr>
      </w:pPr>
      <w:r w:rsidRPr="007C38D0">
        <w:rPr>
          <w:rFonts w:ascii="Arial" w:hAnsi="Arial" w:cs="Arial"/>
        </w:rPr>
        <w:t>G</w:t>
      </w:r>
      <w:r w:rsidR="00FA49C8">
        <w:rPr>
          <w:rFonts w:ascii="Arial" w:hAnsi="Arial" w:cs="Arial"/>
        </w:rPr>
        <w:t xml:space="preserve">C </w:t>
      </w:r>
      <w:r w:rsidRPr="007C38D0">
        <w:rPr>
          <w:rFonts w:ascii="Arial" w:hAnsi="Arial" w:cs="Arial"/>
        </w:rPr>
        <w:t xml:space="preserve">Business </w:t>
      </w:r>
      <w:r w:rsidR="00FA49C8">
        <w:rPr>
          <w:rFonts w:ascii="Arial" w:hAnsi="Arial" w:cs="Arial"/>
        </w:rPr>
        <w:t>Growth Hub</w:t>
      </w:r>
      <w:r w:rsidRPr="007C38D0">
        <w:rPr>
          <w:rFonts w:ascii="Arial" w:hAnsi="Arial" w:cs="Arial"/>
        </w:rPr>
        <w:t xml:space="preserve"> </w:t>
      </w:r>
      <w:r w:rsidR="00DF1272">
        <w:rPr>
          <w:rFonts w:ascii="Arial" w:hAnsi="Arial" w:cs="Arial"/>
        </w:rPr>
        <w:t xml:space="preserve">will </w:t>
      </w:r>
      <w:r w:rsidRPr="007C38D0">
        <w:rPr>
          <w:rFonts w:ascii="Arial" w:hAnsi="Arial" w:cs="Arial"/>
        </w:rPr>
        <w:t>require</w:t>
      </w:r>
      <w:r w:rsidR="00DF1272">
        <w:rPr>
          <w:rFonts w:ascii="Arial" w:hAnsi="Arial" w:cs="Arial"/>
        </w:rPr>
        <w:t xml:space="preserve"> the successful Lead Research Consultant </w:t>
      </w:r>
      <w:r w:rsidRPr="007C38D0">
        <w:rPr>
          <w:rFonts w:ascii="Arial" w:hAnsi="Arial" w:cs="Arial"/>
        </w:rPr>
        <w:t xml:space="preserve">to </w:t>
      </w:r>
      <w:r w:rsidR="00685B5F">
        <w:rPr>
          <w:rFonts w:ascii="Arial" w:hAnsi="Arial" w:cs="Arial"/>
        </w:rPr>
        <w:t xml:space="preserve">take responsibility for delivering the evaluations of the </w:t>
      </w:r>
      <w:r w:rsidRPr="007C38D0">
        <w:rPr>
          <w:rFonts w:ascii="Arial" w:hAnsi="Arial" w:cs="Arial"/>
        </w:rPr>
        <w:t>7 Services</w:t>
      </w:r>
      <w:r w:rsidR="00260576">
        <w:rPr>
          <w:rFonts w:ascii="Arial" w:hAnsi="Arial" w:cs="Arial"/>
        </w:rPr>
        <w:t xml:space="preserve"> listed above</w:t>
      </w:r>
      <w:r w:rsidR="000346DB">
        <w:rPr>
          <w:rFonts w:ascii="Arial" w:hAnsi="Arial" w:cs="Arial"/>
        </w:rPr>
        <w:t xml:space="preserve"> by</w:t>
      </w:r>
      <w:r w:rsidR="0060726D">
        <w:rPr>
          <w:rFonts w:ascii="Arial" w:hAnsi="Arial" w:cs="Arial"/>
        </w:rPr>
        <w:t>:</w:t>
      </w:r>
      <w:r w:rsidRPr="007C38D0">
        <w:rPr>
          <w:rFonts w:ascii="Arial" w:hAnsi="Arial" w:cs="Arial"/>
        </w:rPr>
        <w:t xml:space="preserve"> </w:t>
      </w:r>
    </w:p>
    <w:p w14:paraId="62EFA52D" w14:textId="77777777" w:rsidR="000346DB" w:rsidRDefault="000346DB" w:rsidP="007C38D0">
      <w:pPr>
        <w:spacing w:before="120" w:after="120" w:line="264" w:lineRule="auto"/>
        <w:rPr>
          <w:rFonts w:ascii="Arial" w:hAnsi="Arial" w:cs="Arial"/>
        </w:rPr>
      </w:pPr>
    </w:p>
    <w:p w14:paraId="1EA08A9D" w14:textId="77777777" w:rsidR="00A750DF" w:rsidRDefault="00A750DF" w:rsidP="004E478F">
      <w:pPr>
        <w:pStyle w:val="ListParagraph"/>
        <w:numPr>
          <w:ilvl w:val="0"/>
          <w:numId w:val="19"/>
        </w:numPr>
        <w:spacing w:after="0" w:line="264" w:lineRule="auto"/>
        <w:ind w:left="426"/>
        <w:rPr>
          <w:rFonts w:ascii="Arial" w:hAnsi="Arial" w:cs="Arial"/>
          <w:b/>
        </w:rPr>
      </w:pPr>
      <w:r>
        <w:rPr>
          <w:rFonts w:ascii="Arial" w:hAnsi="Arial" w:cs="Arial"/>
          <w:b/>
        </w:rPr>
        <w:t>Developing the survey question set</w:t>
      </w:r>
      <w:r w:rsidR="00C356E1">
        <w:rPr>
          <w:rFonts w:ascii="Arial" w:hAnsi="Arial" w:cs="Arial"/>
          <w:b/>
        </w:rPr>
        <w:t xml:space="preserve"> with GMCA and the GC Business Growth Hub</w:t>
      </w:r>
    </w:p>
    <w:p w14:paraId="0FF265A8" w14:textId="77777777" w:rsidR="00A015F4" w:rsidRPr="00A015F4" w:rsidRDefault="00A015F4" w:rsidP="00654C72">
      <w:pPr>
        <w:pStyle w:val="ListParagraph"/>
        <w:spacing w:before="120" w:after="120" w:line="264" w:lineRule="auto"/>
        <w:ind w:left="426"/>
        <w:rPr>
          <w:rFonts w:ascii="Arial" w:hAnsi="Arial" w:cs="Arial"/>
        </w:rPr>
      </w:pPr>
      <w:r w:rsidRPr="00A015F4">
        <w:rPr>
          <w:rFonts w:ascii="Arial" w:hAnsi="Arial" w:cs="Arial"/>
        </w:rPr>
        <w:t>There are</w:t>
      </w:r>
      <w:r>
        <w:rPr>
          <w:rFonts w:ascii="Arial" w:hAnsi="Arial" w:cs="Arial"/>
        </w:rPr>
        <w:t xml:space="preserve"> existing evaluation </w:t>
      </w:r>
      <w:r w:rsidR="00CE0302">
        <w:rPr>
          <w:rFonts w:ascii="Arial" w:hAnsi="Arial" w:cs="Arial"/>
        </w:rPr>
        <w:t>question sets, which will be made available for further development.</w:t>
      </w:r>
    </w:p>
    <w:p w14:paraId="61328F7B" w14:textId="77777777" w:rsidR="00A750DF" w:rsidRDefault="00A750DF" w:rsidP="00654C72">
      <w:pPr>
        <w:pStyle w:val="ListParagraph"/>
        <w:spacing w:before="120" w:after="120" w:line="264" w:lineRule="auto"/>
        <w:ind w:left="426"/>
        <w:rPr>
          <w:rFonts w:ascii="Arial" w:hAnsi="Arial" w:cs="Arial"/>
          <w:b/>
        </w:rPr>
      </w:pPr>
    </w:p>
    <w:p w14:paraId="6BB75D63" w14:textId="77777777" w:rsidR="00130FA2" w:rsidRDefault="00130FA2" w:rsidP="00654C72">
      <w:pPr>
        <w:pStyle w:val="ListParagraph"/>
        <w:numPr>
          <w:ilvl w:val="0"/>
          <w:numId w:val="19"/>
        </w:numPr>
        <w:spacing w:before="120" w:after="120" w:line="264" w:lineRule="auto"/>
        <w:ind w:left="426"/>
        <w:rPr>
          <w:rFonts w:ascii="Arial" w:hAnsi="Arial" w:cs="Arial"/>
          <w:b/>
        </w:rPr>
      </w:pPr>
      <w:r w:rsidRPr="00F8323F">
        <w:rPr>
          <w:rFonts w:ascii="Arial" w:hAnsi="Arial" w:cs="Arial"/>
          <w:b/>
        </w:rPr>
        <w:t>Overseeing the delivery of the telephone survey element of the commission</w:t>
      </w:r>
      <w:r w:rsidR="008F069F">
        <w:rPr>
          <w:rFonts w:ascii="Arial" w:hAnsi="Arial" w:cs="Arial"/>
          <w:b/>
        </w:rPr>
        <w:t>,</w:t>
      </w:r>
      <w:r w:rsidR="00F8323F" w:rsidRPr="00F8323F">
        <w:rPr>
          <w:rFonts w:ascii="Arial" w:hAnsi="Arial" w:cs="Arial"/>
          <w:b/>
        </w:rPr>
        <w:t xml:space="preserve"> as set out below</w:t>
      </w:r>
      <w:r w:rsidR="000346DB">
        <w:rPr>
          <w:rFonts w:ascii="Arial" w:hAnsi="Arial" w:cs="Arial"/>
          <w:b/>
        </w:rPr>
        <w:t>.</w:t>
      </w:r>
    </w:p>
    <w:p w14:paraId="74869AE5" w14:textId="77777777" w:rsidR="000346DB" w:rsidRDefault="000346DB" w:rsidP="008F069F">
      <w:pPr>
        <w:spacing w:before="120" w:after="120" w:line="264" w:lineRule="auto"/>
        <w:ind w:left="426"/>
        <w:rPr>
          <w:rFonts w:ascii="Arial" w:hAnsi="Arial" w:cs="Arial"/>
        </w:rPr>
      </w:pPr>
      <w:r w:rsidRPr="007C38D0">
        <w:rPr>
          <w:rFonts w:ascii="Arial" w:hAnsi="Arial" w:cs="Arial"/>
        </w:rPr>
        <w:t xml:space="preserve">The parameters of this </w:t>
      </w:r>
      <w:r>
        <w:rPr>
          <w:rFonts w:ascii="Arial" w:hAnsi="Arial" w:cs="Arial"/>
        </w:rPr>
        <w:t>w</w:t>
      </w:r>
      <w:r w:rsidRPr="007C38D0">
        <w:rPr>
          <w:rFonts w:ascii="Arial" w:hAnsi="Arial" w:cs="Arial"/>
        </w:rPr>
        <w:t xml:space="preserve">ill be: </w:t>
      </w:r>
    </w:p>
    <w:p w14:paraId="6AF12DD0" w14:textId="77777777" w:rsidR="007C38D0" w:rsidRPr="007C38D0" w:rsidRDefault="007C38D0" w:rsidP="008F069F">
      <w:pPr>
        <w:spacing w:before="120" w:after="120" w:line="264" w:lineRule="auto"/>
        <w:ind w:left="426"/>
        <w:rPr>
          <w:rFonts w:ascii="Arial" w:hAnsi="Arial" w:cs="Arial"/>
        </w:rPr>
      </w:pPr>
      <w:r w:rsidRPr="00A95135">
        <w:rPr>
          <w:rFonts w:ascii="Arial" w:hAnsi="Arial" w:cs="Arial"/>
          <w:b/>
        </w:rPr>
        <w:t>Methodology</w:t>
      </w:r>
      <w:r w:rsidRPr="007C38D0">
        <w:rPr>
          <w:rFonts w:ascii="Arial" w:hAnsi="Arial" w:cs="Arial"/>
        </w:rPr>
        <w:t>: telephone survey</w:t>
      </w:r>
    </w:p>
    <w:p w14:paraId="417770AF" w14:textId="77777777" w:rsidR="007C38D0" w:rsidRPr="007C38D0" w:rsidRDefault="007C38D0" w:rsidP="008F069F">
      <w:pPr>
        <w:spacing w:before="120" w:after="120" w:line="264" w:lineRule="auto"/>
        <w:ind w:left="426"/>
        <w:rPr>
          <w:rFonts w:ascii="Arial" w:hAnsi="Arial" w:cs="Arial"/>
        </w:rPr>
      </w:pPr>
      <w:r w:rsidRPr="007C4FBD">
        <w:rPr>
          <w:rFonts w:ascii="Arial" w:hAnsi="Arial" w:cs="Arial"/>
          <w:b/>
        </w:rPr>
        <w:t>Target number of responses</w:t>
      </w:r>
      <w:r w:rsidRPr="007C38D0">
        <w:rPr>
          <w:rFonts w:ascii="Arial" w:hAnsi="Arial" w:cs="Arial"/>
        </w:rPr>
        <w:t xml:space="preserve">: </w:t>
      </w:r>
      <w:r w:rsidR="00417D45">
        <w:rPr>
          <w:rFonts w:ascii="Arial" w:hAnsi="Arial" w:cs="Arial"/>
        </w:rPr>
        <w:t>428-500</w:t>
      </w:r>
      <w:r w:rsidRPr="007C38D0">
        <w:rPr>
          <w:rFonts w:ascii="Arial" w:hAnsi="Arial" w:cs="Arial"/>
        </w:rPr>
        <w:t xml:space="preserve"> responses across the 7 services – we will not be specifying precise numbers of responses for each of the 7 services but would like bidders to explain how they would prioritise getting responses from those services with relatively small numbers of clients so that we can have confidence in these survey findings</w:t>
      </w:r>
    </w:p>
    <w:p w14:paraId="1E2AC79D" w14:textId="77777777" w:rsidR="007C38D0" w:rsidRPr="007C38D0" w:rsidRDefault="007C38D0" w:rsidP="008F069F">
      <w:pPr>
        <w:spacing w:before="120" w:after="120" w:line="264" w:lineRule="auto"/>
        <w:ind w:left="426"/>
        <w:rPr>
          <w:rFonts w:ascii="Arial" w:hAnsi="Arial" w:cs="Arial"/>
        </w:rPr>
      </w:pPr>
      <w:r w:rsidRPr="00A95135">
        <w:rPr>
          <w:rFonts w:ascii="Arial" w:hAnsi="Arial" w:cs="Arial"/>
          <w:b/>
        </w:rPr>
        <w:t>Interview length</w:t>
      </w:r>
      <w:r w:rsidRPr="007C38D0">
        <w:rPr>
          <w:rFonts w:ascii="Arial" w:hAnsi="Arial" w:cs="Arial"/>
        </w:rPr>
        <w:t>: 15–20 mins (estimated)</w:t>
      </w:r>
    </w:p>
    <w:p w14:paraId="6A3883EF" w14:textId="77777777" w:rsidR="007C38D0" w:rsidRPr="007C38D0" w:rsidRDefault="007C38D0" w:rsidP="008F069F">
      <w:pPr>
        <w:spacing w:before="120" w:after="120" w:line="264" w:lineRule="auto"/>
        <w:ind w:left="426"/>
        <w:rPr>
          <w:rFonts w:ascii="Arial" w:hAnsi="Arial" w:cs="Arial"/>
        </w:rPr>
      </w:pPr>
      <w:r w:rsidRPr="00AC0484">
        <w:rPr>
          <w:rFonts w:ascii="Arial" w:hAnsi="Arial" w:cs="Arial"/>
          <w:b/>
        </w:rPr>
        <w:t>Timescale</w:t>
      </w:r>
      <w:r w:rsidRPr="007C38D0">
        <w:rPr>
          <w:rFonts w:ascii="Arial" w:hAnsi="Arial" w:cs="Arial"/>
        </w:rPr>
        <w:t xml:space="preserve">: </w:t>
      </w:r>
      <w:r w:rsidR="00F96961">
        <w:rPr>
          <w:rFonts w:ascii="Arial" w:hAnsi="Arial" w:cs="Arial"/>
        </w:rPr>
        <w:t xml:space="preserve">Telephone </w:t>
      </w:r>
      <w:r w:rsidRPr="007C38D0">
        <w:rPr>
          <w:rFonts w:ascii="Arial" w:hAnsi="Arial" w:cs="Arial"/>
        </w:rPr>
        <w:t xml:space="preserve">surveying to conclude </w:t>
      </w:r>
      <w:r w:rsidRPr="004A03C8">
        <w:rPr>
          <w:rFonts w:ascii="Arial" w:hAnsi="Arial" w:cs="Arial"/>
        </w:rPr>
        <w:t xml:space="preserve">by </w:t>
      </w:r>
      <w:r w:rsidR="00FA11FA" w:rsidRPr="004A03C8">
        <w:rPr>
          <w:rFonts w:ascii="Arial" w:hAnsi="Arial" w:cs="Arial"/>
        </w:rPr>
        <w:t xml:space="preserve">the end of May </w:t>
      </w:r>
      <w:r w:rsidRPr="004A03C8">
        <w:rPr>
          <w:rFonts w:ascii="Arial" w:hAnsi="Arial" w:cs="Arial"/>
        </w:rPr>
        <w:t>201</w:t>
      </w:r>
      <w:r w:rsidR="00FA11FA" w:rsidRPr="004A03C8">
        <w:rPr>
          <w:rFonts w:ascii="Arial" w:hAnsi="Arial" w:cs="Arial"/>
        </w:rPr>
        <w:t>9</w:t>
      </w:r>
      <w:r w:rsidRPr="004A03C8">
        <w:rPr>
          <w:rFonts w:ascii="Arial" w:hAnsi="Arial" w:cs="Arial"/>
        </w:rPr>
        <w:t>. Research</w:t>
      </w:r>
      <w:r w:rsidRPr="007C38D0">
        <w:rPr>
          <w:rFonts w:ascii="Arial" w:hAnsi="Arial" w:cs="Arial"/>
        </w:rPr>
        <w:t xml:space="preserve"> company to provide regular phone/email progress updates to </w:t>
      </w:r>
      <w:r w:rsidR="00A31E3D">
        <w:rPr>
          <w:rFonts w:ascii="Arial" w:hAnsi="Arial" w:cs="Arial"/>
        </w:rPr>
        <w:t xml:space="preserve">the nominated </w:t>
      </w:r>
      <w:r w:rsidR="00221206">
        <w:rPr>
          <w:rFonts w:ascii="Arial" w:hAnsi="Arial" w:cs="Arial"/>
        </w:rPr>
        <w:t>R</w:t>
      </w:r>
      <w:r w:rsidR="00A31E3D">
        <w:rPr>
          <w:rFonts w:ascii="Arial" w:hAnsi="Arial" w:cs="Arial"/>
        </w:rPr>
        <w:t>esearch lead</w:t>
      </w:r>
      <w:r w:rsidR="00484863">
        <w:rPr>
          <w:rFonts w:ascii="Arial" w:hAnsi="Arial" w:cs="Arial"/>
        </w:rPr>
        <w:t xml:space="preserve"> and </w:t>
      </w:r>
      <w:r w:rsidRPr="007C38D0">
        <w:rPr>
          <w:rFonts w:ascii="Arial" w:hAnsi="Arial" w:cs="Arial"/>
        </w:rPr>
        <w:t xml:space="preserve">Growth Hub </w:t>
      </w:r>
      <w:r w:rsidR="00D82A4F">
        <w:rPr>
          <w:rFonts w:ascii="Arial" w:hAnsi="Arial" w:cs="Arial"/>
        </w:rPr>
        <w:t>representative/s</w:t>
      </w:r>
      <w:r w:rsidRPr="007C38D0">
        <w:rPr>
          <w:rFonts w:ascii="Arial" w:hAnsi="Arial" w:cs="Arial"/>
        </w:rPr>
        <w:t xml:space="preserve"> throughout</w:t>
      </w:r>
      <w:r w:rsidR="00D82A4F">
        <w:rPr>
          <w:rFonts w:ascii="Arial" w:hAnsi="Arial" w:cs="Arial"/>
        </w:rPr>
        <w:t xml:space="preserve"> the process</w:t>
      </w:r>
      <w:r w:rsidRPr="007C38D0">
        <w:rPr>
          <w:rFonts w:ascii="Arial" w:hAnsi="Arial" w:cs="Arial"/>
        </w:rPr>
        <w:t>.</w:t>
      </w:r>
    </w:p>
    <w:p w14:paraId="152A66FB" w14:textId="77777777" w:rsidR="007C38D0" w:rsidRDefault="007C38D0" w:rsidP="006D2F2F">
      <w:pPr>
        <w:spacing w:before="120" w:line="264" w:lineRule="auto"/>
        <w:ind w:left="426"/>
        <w:rPr>
          <w:rFonts w:ascii="Arial" w:hAnsi="Arial" w:cs="Arial"/>
        </w:rPr>
      </w:pPr>
      <w:r w:rsidRPr="00A95135">
        <w:rPr>
          <w:rFonts w:ascii="Arial" w:hAnsi="Arial" w:cs="Arial"/>
          <w:b/>
        </w:rPr>
        <w:t>Results</w:t>
      </w:r>
      <w:r w:rsidRPr="007C38D0">
        <w:rPr>
          <w:rFonts w:ascii="Arial" w:hAnsi="Arial" w:cs="Arial"/>
        </w:rPr>
        <w:t xml:space="preserve">: provided in raw MS Excel format to </w:t>
      </w:r>
      <w:r w:rsidR="00221206">
        <w:rPr>
          <w:rFonts w:ascii="Arial" w:hAnsi="Arial" w:cs="Arial"/>
        </w:rPr>
        <w:t xml:space="preserve">the </w:t>
      </w:r>
      <w:r w:rsidR="00D51E80">
        <w:rPr>
          <w:rFonts w:ascii="Arial" w:hAnsi="Arial" w:cs="Arial"/>
        </w:rPr>
        <w:t xml:space="preserve">Lead </w:t>
      </w:r>
      <w:r w:rsidR="00221206">
        <w:rPr>
          <w:rFonts w:ascii="Arial" w:hAnsi="Arial" w:cs="Arial"/>
        </w:rPr>
        <w:t>Research</w:t>
      </w:r>
      <w:r w:rsidR="00D51E80">
        <w:rPr>
          <w:rFonts w:ascii="Arial" w:hAnsi="Arial" w:cs="Arial"/>
        </w:rPr>
        <w:t xml:space="preserve"> Con</w:t>
      </w:r>
      <w:r w:rsidR="002B100E">
        <w:rPr>
          <w:rFonts w:ascii="Arial" w:hAnsi="Arial" w:cs="Arial"/>
        </w:rPr>
        <w:t>sultant</w:t>
      </w:r>
      <w:r w:rsidR="00221206">
        <w:rPr>
          <w:rFonts w:ascii="Arial" w:hAnsi="Arial" w:cs="Arial"/>
        </w:rPr>
        <w:t xml:space="preserve"> </w:t>
      </w:r>
      <w:r w:rsidRPr="007C38D0">
        <w:rPr>
          <w:rFonts w:ascii="Arial" w:hAnsi="Arial" w:cs="Arial"/>
        </w:rPr>
        <w:t>– no additional analysis (e.g. cross tabulations or filtering) required</w:t>
      </w:r>
    </w:p>
    <w:p w14:paraId="16BD6807" w14:textId="77777777" w:rsidR="00F57BCB" w:rsidRDefault="00AA4E62" w:rsidP="000A7BC3">
      <w:pPr>
        <w:pStyle w:val="ListParagraph"/>
        <w:numPr>
          <w:ilvl w:val="0"/>
          <w:numId w:val="19"/>
        </w:numPr>
        <w:spacing w:before="120" w:after="120" w:line="264" w:lineRule="auto"/>
        <w:ind w:left="426"/>
        <w:rPr>
          <w:rFonts w:ascii="Arial" w:hAnsi="Arial" w:cs="Arial"/>
          <w:b/>
        </w:rPr>
      </w:pPr>
      <w:r>
        <w:rPr>
          <w:rFonts w:ascii="Arial" w:hAnsi="Arial" w:cs="Arial"/>
          <w:b/>
        </w:rPr>
        <w:t xml:space="preserve">Carry out analysis of the </w:t>
      </w:r>
      <w:r w:rsidR="00FC37E2">
        <w:rPr>
          <w:rFonts w:ascii="Arial" w:hAnsi="Arial" w:cs="Arial"/>
          <w:b/>
        </w:rPr>
        <w:t xml:space="preserve">survey </w:t>
      </w:r>
      <w:r>
        <w:rPr>
          <w:rFonts w:ascii="Arial" w:hAnsi="Arial" w:cs="Arial"/>
          <w:b/>
        </w:rPr>
        <w:t>findings</w:t>
      </w:r>
      <w:r w:rsidR="00BE7179">
        <w:rPr>
          <w:rFonts w:ascii="Arial" w:hAnsi="Arial" w:cs="Arial"/>
          <w:b/>
        </w:rPr>
        <w:t xml:space="preserve"> for each service</w:t>
      </w:r>
    </w:p>
    <w:p w14:paraId="7B4C9AE6" w14:textId="77777777" w:rsidR="00361981" w:rsidRDefault="004203E3" w:rsidP="00361981">
      <w:pPr>
        <w:pStyle w:val="ListParagraph"/>
        <w:spacing w:before="120" w:after="120" w:line="264" w:lineRule="auto"/>
        <w:ind w:left="426"/>
        <w:rPr>
          <w:rFonts w:ascii="Arial" w:hAnsi="Arial" w:cs="Arial"/>
        </w:rPr>
      </w:pPr>
      <w:r>
        <w:rPr>
          <w:rFonts w:ascii="Arial" w:hAnsi="Arial" w:cs="Arial"/>
        </w:rPr>
        <w:t xml:space="preserve">Reporting on findings including </w:t>
      </w:r>
      <w:r w:rsidR="000644DE">
        <w:rPr>
          <w:rFonts w:ascii="Arial" w:hAnsi="Arial" w:cs="Arial"/>
        </w:rPr>
        <w:t>geographic distribution by</w:t>
      </w:r>
      <w:r w:rsidR="00361981">
        <w:rPr>
          <w:rFonts w:ascii="Arial" w:hAnsi="Arial" w:cs="Arial"/>
        </w:rPr>
        <w:t xml:space="preserve"> LA area</w:t>
      </w:r>
      <w:r w:rsidR="00B22489">
        <w:rPr>
          <w:rFonts w:ascii="Arial" w:hAnsi="Arial" w:cs="Arial"/>
        </w:rPr>
        <w:t xml:space="preserve"> (</w:t>
      </w:r>
      <w:r w:rsidR="000644DE">
        <w:rPr>
          <w:rFonts w:ascii="Arial" w:hAnsi="Arial" w:cs="Arial"/>
        </w:rPr>
        <w:t>v the business base</w:t>
      </w:r>
      <w:r w:rsidR="00B22489">
        <w:rPr>
          <w:rFonts w:ascii="Arial" w:hAnsi="Arial" w:cs="Arial"/>
        </w:rPr>
        <w:t>)</w:t>
      </w:r>
      <w:r w:rsidR="000644DE">
        <w:rPr>
          <w:rFonts w:ascii="Arial" w:hAnsi="Arial" w:cs="Arial"/>
        </w:rPr>
        <w:t xml:space="preserve">, by </w:t>
      </w:r>
      <w:r w:rsidR="00E043D6">
        <w:rPr>
          <w:rFonts w:ascii="Arial" w:hAnsi="Arial" w:cs="Arial"/>
        </w:rPr>
        <w:t xml:space="preserve">size, </w:t>
      </w:r>
      <w:r w:rsidR="000644DE">
        <w:rPr>
          <w:rFonts w:ascii="Arial" w:hAnsi="Arial" w:cs="Arial"/>
        </w:rPr>
        <w:t xml:space="preserve">sector, </w:t>
      </w:r>
      <w:r w:rsidR="00E043D6">
        <w:rPr>
          <w:rFonts w:ascii="Arial" w:hAnsi="Arial" w:cs="Arial"/>
        </w:rPr>
        <w:t xml:space="preserve">needs, </w:t>
      </w:r>
      <w:r w:rsidR="00BA193F">
        <w:rPr>
          <w:rFonts w:ascii="Arial" w:hAnsi="Arial" w:cs="Arial"/>
        </w:rPr>
        <w:t xml:space="preserve">levels of </w:t>
      </w:r>
      <w:r w:rsidR="00E043D6">
        <w:rPr>
          <w:rFonts w:ascii="Arial" w:hAnsi="Arial" w:cs="Arial"/>
        </w:rPr>
        <w:t>satisfact</w:t>
      </w:r>
      <w:r w:rsidR="006E64E7">
        <w:rPr>
          <w:rFonts w:ascii="Arial" w:hAnsi="Arial" w:cs="Arial"/>
        </w:rPr>
        <w:t xml:space="preserve">ion, </w:t>
      </w:r>
      <w:r w:rsidR="00E043D6">
        <w:rPr>
          <w:rFonts w:ascii="Arial" w:hAnsi="Arial" w:cs="Arial"/>
        </w:rPr>
        <w:t>quality of service</w:t>
      </w:r>
      <w:r w:rsidR="006E64E7">
        <w:rPr>
          <w:rFonts w:ascii="Arial" w:hAnsi="Arial" w:cs="Arial"/>
        </w:rPr>
        <w:t xml:space="preserve"> and recommendations for </w:t>
      </w:r>
      <w:r w:rsidR="00A25456">
        <w:rPr>
          <w:rFonts w:ascii="Arial" w:hAnsi="Arial" w:cs="Arial"/>
        </w:rPr>
        <w:t>improvements</w:t>
      </w:r>
      <w:r w:rsidR="00E043D6">
        <w:rPr>
          <w:rFonts w:ascii="Arial" w:hAnsi="Arial" w:cs="Arial"/>
        </w:rPr>
        <w:t>.</w:t>
      </w:r>
      <w:r w:rsidR="00361981" w:rsidRPr="00361981">
        <w:rPr>
          <w:rFonts w:ascii="Arial" w:hAnsi="Arial" w:cs="Arial"/>
        </w:rPr>
        <w:t xml:space="preserve"> </w:t>
      </w:r>
    </w:p>
    <w:p w14:paraId="44DF58E6" w14:textId="77777777" w:rsidR="006D2F2F" w:rsidRPr="006D2F2F" w:rsidRDefault="006D2F2F" w:rsidP="006D2F2F">
      <w:pPr>
        <w:pStyle w:val="ListParagraph"/>
        <w:spacing w:before="120" w:after="120" w:line="264" w:lineRule="auto"/>
        <w:ind w:left="426"/>
        <w:rPr>
          <w:rFonts w:ascii="Arial" w:hAnsi="Arial" w:cs="Arial"/>
        </w:rPr>
      </w:pPr>
    </w:p>
    <w:p w14:paraId="47624665" w14:textId="77777777" w:rsidR="006D2F2F" w:rsidRPr="006D2F2F" w:rsidRDefault="006D2F2F" w:rsidP="002D1DB8">
      <w:pPr>
        <w:pStyle w:val="ListParagraph"/>
        <w:numPr>
          <w:ilvl w:val="0"/>
          <w:numId w:val="19"/>
        </w:numPr>
        <w:spacing w:before="120" w:after="120" w:line="264" w:lineRule="auto"/>
        <w:ind w:left="426"/>
        <w:rPr>
          <w:rFonts w:ascii="Arial" w:hAnsi="Arial" w:cs="Arial"/>
          <w:b/>
        </w:rPr>
      </w:pPr>
      <w:r w:rsidRPr="006D2F2F">
        <w:rPr>
          <w:rFonts w:ascii="Arial" w:hAnsi="Arial" w:cs="Arial"/>
          <w:b/>
        </w:rPr>
        <w:t>Carry out Analysis of business data held on the Growth Hub CRM</w:t>
      </w:r>
    </w:p>
    <w:p w14:paraId="20337E8A" w14:textId="77777777" w:rsidR="006D2F2F" w:rsidRPr="006D2F2F" w:rsidRDefault="006D2F2F" w:rsidP="006D2F2F">
      <w:pPr>
        <w:pStyle w:val="ListParagraph"/>
        <w:spacing w:before="120" w:after="120" w:line="264" w:lineRule="auto"/>
        <w:ind w:left="426"/>
        <w:rPr>
          <w:rFonts w:ascii="Arial" w:hAnsi="Arial" w:cs="Arial"/>
        </w:rPr>
      </w:pPr>
      <w:r w:rsidRPr="006D2F2F">
        <w:rPr>
          <w:rFonts w:ascii="Arial" w:hAnsi="Arial" w:cs="Arial"/>
        </w:rPr>
        <w:t>In addition to the survey response data, the Lead Research Consultant will be required to utilise the GC Business Growth Hub CRM to evaluate client geographic distribution, demographics and contract deliverables.</w:t>
      </w:r>
    </w:p>
    <w:p w14:paraId="728A328C" w14:textId="77777777" w:rsidR="00A25456" w:rsidRDefault="00A25456" w:rsidP="00361981">
      <w:pPr>
        <w:pStyle w:val="ListParagraph"/>
        <w:spacing w:before="120" w:after="120" w:line="264" w:lineRule="auto"/>
        <w:ind w:left="426"/>
        <w:rPr>
          <w:rFonts w:ascii="Arial" w:hAnsi="Arial" w:cs="Arial"/>
        </w:rPr>
      </w:pPr>
    </w:p>
    <w:p w14:paraId="3AC20A76" w14:textId="77777777" w:rsidR="00133067" w:rsidRDefault="00E12E89" w:rsidP="00133067">
      <w:pPr>
        <w:pStyle w:val="ListParagraph"/>
        <w:numPr>
          <w:ilvl w:val="0"/>
          <w:numId w:val="19"/>
        </w:numPr>
        <w:spacing w:after="120" w:line="264" w:lineRule="auto"/>
        <w:ind w:left="426"/>
        <w:rPr>
          <w:rFonts w:ascii="Arial" w:hAnsi="Arial" w:cs="Arial"/>
          <w:b/>
        </w:rPr>
      </w:pPr>
      <w:r>
        <w:rPr>
          <w:rFonts w:ascii="Arial" w:hAnsi="Arial" w:cs="Arial"/>
          <w:b/>
        </w:rPr>
        <w:t>Interviewing delivery partners</w:t>
      </w:r>
    </w:p>
    <w:p w14:paraId="41183665" w14:textId="77777777" w:rsidR="00E12E89" w:rsidRDefault="004820ED" w:rsidP="00133067">
      <w:pPr>
        <w:pStyle w:val="ListParagraph"/>
        <w:spacing w:after="120" w:line="264" w:lineRule="auto"/>
        <w:ind w:left="426"/>
        <w:rPr>
          <w:rFonts w:ascii="Arial" w:hAnsi="Arial" w:cs="Arial"/>
        </w:rPr>
      </w:pPr>
      <w:r w:rsidRPr="00133067">
        <w:rPr>
          <w:rFonts w:ascii="Arial" w:hAnsi="Arial" w:cs="Arial"/>
        </w:rPr>
        <w:t xml:space="preserve">Growth, Sectors and Innovation </w:t>
      </w:r>
      <w:r w:rsidR="00887F2F">
        <w:rPr>
          <w:rFonts w:ascii="Arial" w:hAnsi="Arial" w:cs="Arial"/>
        </w:rPr>
        <w:t xml:space="preserve">services </w:t>
      </w:r>
      <w:r w:rsidRPr="00133067">
        <w:rPr>
          <w:rFonts w:ascii="Arial" w:hAnsi="Arial" w:cs="Arial"/>
        </w:rPr>
        <w:t xml:space="preserve">work with </w:t>
      </w:r>
      <w:r w:rsidR="004E478F" w:rsidRPr="00133067">
        <w:rPr>
          <w:rFonts w:ascii="Arial" w:hAnsi="Arial" w:cs="Arial"/>
        </w:rPr>
        <w:t>partner organisations</w:t>
      </w:r>
      <w:r w:rsidR="00133067">
        <w:rPr>
          <w:rFonts w:ascii="Arial" w:hAnsi="Arial" w:cs="Arial"/>
        </w:rPr>
        <w:t xml:space="preserve">. In each case </w:t>
      </w:r>
      <w:r w:rsidR="00AE1D8D">
        <w:rPr>
          <w:rFonts w:ascii="Arial" w:hAnsi="Arial" w:cs="Arial"/>
        </w:rPr>
        <w:t xml:space="preserve">an interview with the partner organisation will be required. </w:t>
      </w:r>
      <w:r w:rsidR="00D45392">
        <w:rPr>
          <w:rFonts w:ascii="Arial" w:hAnsi="Arial" w:cs="Arial"/>
        </w:rPr>
        <w:t xml:space="preserve">A total of </w:t>
      </w:r>
      <w:r w:rsidR="00C064C0">
        <w:rPr>
          <w:rFonts w:ascii="Arial" w:hAnsi="Arial" w:cs="Arial"/>
        </w:rPr>
        <w:t>up to</w:t>
      </w:r>
      <w:r w:rsidR="002456F7">
        <w:rPr>
          <w:rFonts w:ascii="Arial" w:hAnsi="Arial" w:cs="Arial"/>
        </w:rPr>
        <w:t xml:space="preserve"> </w:t>
      </w:r>
      <w:r w:rsidR="00C064C0">
        <w:rPr>
          <w:rFonts w:ascii="Arial" w:hAnsi="Arial" w:cs="Arial"/>
        </w:rPr>
        <w:t xml:space="preserve">10 </w:t>
      </w:r>
      <w:r w:rsidR="00887F2F">
        <w:rPr>
          <w:rFonts w:ascii="Arial" w:hAnsi="Arial" w:cs="Arial"/>
        </w:rPr>
        <w:t>interviews are envisaged.</w:t>
      </w:r>
    </w:p>
    <w:p w14:paraId="58EB9F40" w14:textId="77777777" w:rsidR="00133067" w:rsidRPr="00133067" w:rsidRDefault="00133067" w:rsidP="00133067">
      <w:pPr>
        <w:pStyle w:val="ListParagraph"/>
        <w:spacing w:after="120" w:line="264" w:lineRule="auto"/>
        <w:ind w:left="426"/>
        <w:rPr>
          <w:rFonts w:ascii="Arial" w:hAnsi="Arial" w:cs="Arial"/>
          <w:b/>
        </w:rPr>
      </w:pPr>
    </w:p>
    <w:p w14:paraId="62493CEE" w14:textId="77777777" w:rsidR="00A25456" w:rsidRDefault="00A25456" w:rsidP="00A25456">
      <w:pPr>
        <w:pStyle w:val="ListParagraph"/>
        <w:numPr>
          <w:ilvl w:val="0"/>
          <w:numId w:val="19"/>
        </w:numPr>
        <w:spacing w:before="120" w:after="120" w:line="264" w:lineRule="auto"/>
        <w:ind w:left="426"/>
        <w:rPr>
          <w:rFonts w:ascii="Arial" w:hAnsi="Arial" w:cs="Arial"/>
          <w:b/>
        </w:rPr>
      </w:pPr>
      <w:r w:rsidRPr="00A25456">
        <w:rPr>
          <w:rFonts w:ascii="Arial" w:hAnsi="Arial" w:cs="Arial"/>
          <w:b/>
        </w:rPr>
        <w:t>Reporting</w:t>
      </w:r>
    </w:p>
    <w:p w14:paraId="2EB358C5" w14:textId="77777777" w:rsidR="00972A57" w:rsidRDefault="001E06F7" w:rsidP="00153C48">
      <w:pPr>
        <w:pStyle w:val="ListParagraph"/>
        <w:spacing w:before="120" w:after="120" w:line="264" w:lineRule="auto"/>
        <w:ind w:left="426"/>
        <w:rPr>
          <w:rFonts w:ascii="Arial" w:hAnsi="Arial" w:cs="Arial"/>
        </w:rPr>
      </w:pPr>
      <w:r>
        <w:rPr>
          <w:rFonts w:ascii="Arial" w:hAnsi="Arial" w:cs="Arial"/>
        </w:rPr>
        <w:t xml:space="preserve">Produce interim draft report findings for GMCA and </w:t>
      </w:r>
      <w:r w:rsidR="00AE6B0E">
        <w:rPr>
          <w:rFonts w:ascii="Arial" w:hAnsi="Arial" w:cs="Arial"/>
        </w:rPr>
        <w:t>GC Business Growth Hub</w:t>
      </w:r>
      <w:r w:rsidR="00502F9A">
        <w:rPr>
          <w:rFonts w:ascii="Arial" w:hAnsi="Arial" w:cs="Arial"/>
        </w:rPr>
        <w:t>, draft</w:t>
      </w:r>
      <w:r>
        <w:rPr>
          <w:rFonts w:ascii="Arial" w:hAnsi="Arial" w:cs="Arial"/>
        </w:rPr>
        <w:t xml:space="preserve"> final reports</w:t>
      </w:r>
      <w:r w:rsidR="00502F9A">
        <w:rPr>
          <w:rFonts w:ascii="Arial" w:hAnsi="Arial" w:cs="Arial"/>
        </w:rPr>
        <w:t xml:space="preserve"> and final reports following </w:t>
      </w:r>
      <w:r w:rsidR="003F4B34">
        <w:rPr>
          <w:rFonts w:ascii="Arial" w:hAnsi="Arial" w:cs="Arial"/>
        </w:rPr>
        <w:t xml:space="preserve">presentation </w:t>
      </w:r>
      <w:r w:rsidR="0049664E">
        <w:rPr>
          <w:rFonts w:ascii="Arial" w:hAnsi="Arial" w:cs="Arial"/>
        </w:rPr>
        <w:t>and discussion around the findings</w:t>
      </w:r>
      <w:r>
        <w:rPr>
          <w:rFonts w:ascii="Arial" w:hAnsi="Arial" w:cs="Arial"/>
        </w:rPr>
        <w:t>.</w:t>
      </w:r>
      <w:r w:rsidR="00435B39">
        <w:rPr>
          <w:rFonts w:ascii="Arial" w:hAnsi="Arial" w:cs="Arial"/>
        </w:rPr>
        <w:t xml:space="preserve"> Reports will be provided in electronic form </w:t>
      </w:r>
      <w:r w:rsidR="00575B3B">
        <w:rPr>
          <w:rFonts w:ascii="Arial" w:hAnsi="Arial" w:cs="Arial"/>
        </w:rPr>
        <w:t>in Microsoft (MS) Word and the final reports provided in MS Word and PDF format</w:t>
      </w:r>
      <w:r w:rsidR="00153C48">
        <w:rPr>
          <w:rFonts w:ascii="Arial" w:hAnsi="Arial" w:cs="Arial"/>
        </w:rPr>
        <w:t>.</w:t>
      </w:r>
    </w:p>
    <w:p w14:paraId="31613D08" w14:textId="77777777" w:rsidR="005C60F8" w:rsidRPr="005C60F8" w:rsidRDefault="005C60F8" w:rsidP="005C60F8">
      <w:pPr>
        <w:pStyle w:val="ListParagraph"/>
        <w:spacing w:before="120" w:after="120" w:line="264" w:lineRule="auto"/>
        <w:ind w:left="426"/>
        <w:rPr>
          <w:rFonts w:ascii="Arial" w:hAnsi="Arial" w:cs="Arial"/>
        </w:rPr>
      </w:pPr>
    </w:p>
    <w:p w14:paraId="7A6F2FF9" w14:textId="77777777" w:rsidR="00A05F0D" w:rsidRPr="00A05F0D" w:rsidRDefault="00153C48" w:rsidP="00727547">
      <w:pPr>
        <w:pStyle w:val="ListParagraph"/>
        <w:numPr>
          <w:ilvl w:val="0"/>
          <w:numId w:val="19"/>
        </w:numPr>
        <w:spacing w:before="120" w:after="120" w:line="264" w:lineRule="auto"/>
        <w:ind w:left="426"/>
        <w:rPr>
          <w:rFonts w:ascii="Arial" w:hAnsi="Arial" w:cs="Arial"/>
        </w:rPr>
      </w:pPr>
      <w:r w:rsidRPr="00A05F0D">
        <w:rPr>
          <w:rFonts w:ascii="Arial" w:hAnsi="Arial" w:cs="Arial"/>
          <w:b/>
        </w:rPr>
        <w:lastRenderedPageBreak/>
        <w:t xml:space="preserve">Future </w:t>
      </w:r>
      <w:r w:rsidR="006639D3" w:rsidRPr="00A05F0D">
        <w:rPr>
          <w:rFonts w:ascii="Arial" w:hAnsi="Arial" w:cs="Arial"/>
          <w:b/>
        </w:rPr>
        <w:t>Summative Assessments</w:t>
      </w:r>
    </w:p>
    <w:p w14:paraId="16905C05" w14:textId="77777777" w:rsidR="006639D3" w:rsidRPr="00A05F0D" w:rsidRDefault="008B6FE8" w:rsidP="00A05F0D">
      <w:pPr>
        <w:pStyle w:val="ListParagraph"/>
        <w:spacing w:before="120" w:after="120" w:line="264" w:lineRule="auto"/>
        <w:ind w:left="426"/>
        <w:rPr>
          <w:rFonts w:ascii="Arial" w:hAnsi="Arial" w:cs="Arial"/>
        </w:rPr>
      </w:pPr>
      <w:r>
        <w:rPr>
          <w:rFonts w:ascii="Arial" w:hAnsi="Arial" w:cs="Arial"/>
        </w:rPr>
        <w:t xml:space="preserve">5 of the 7 </w:t>
      </w:r>
      <w:r w:rsidR="00A05F0D">
        <w:rPr>
          <w:rFonts w:ascii="Arial" w:hAnsi="Arial" w:cs="Arial"/>
        </w:rPr>
        <w:t xml:space="preserve">services service </w:t>
      </w:r>
      <w:r>
        <w:rPr>
          <w:rFonts w:ascii="Arial" w:hAnsi="Arial" w:cs="Arial"/>
        </w:rPr>
        <w:t>are</w:t>
      </w:r>
      <w:r w:rsidR="00A05F0D">
        <w:rPr>
          <w:rFonts w:ascii="Arial" w:hAnsi="Arial" w:cs="Arial"/>
        </w:rPr>
        <w:t xml:space="preserve"> forecast to </w:t>
      </w:r>
      <w:r>
        <w:rPr>
          <w:rFonts w:ascii="Arial" w:hAnsi="Arial" w:cs="Arial"/>
        </w:rPr>
        <w:t xml:space="preserve">continue under new contracts until </w:t>
      </w:r>
      <w:r w:rsidR="00645DB8">
        <w:rPr>
          <w:rFonts w:ascii="Arial" w:hAnsi="Arial" w:cs="Arial"/>
        </w:rPr>
        <w:t xml:space="preserve">September 2021 and 2 are continuing as </w:t>
      </w:r>
      <w:r w:rsidR="005E7567">
        <w:rPr>
          <w:rFonts w:ascii="Arial" w:hAnsi="Arial" w:cs="Arial"/>
        </w:rPr>
        <w:t>project extensions</w:t>
      </w:r>
      <w:r w:rsidR="00645DB8">
        <w:rPr>
          <w:rFonts w:ascii="Arial" w:hAnsi="Arial" w:cs="Arial"/>
        </w:rPr>
        <w:t>. In each case a Summative Assessment Plan will be required.</w:t>
      </w:r>
      <w:r>
        <w:rPr>
          <w:rFonts w:ascii="Arial" w:hAnsi="Arial" w:cs="Arial"/>
        </w:rPr>
        <w:t xml:space="preserve"> </w:t>
      </w:r>
      <w:r w:rsidR="005E7567">
        <w:rPr>
          <w:rFonts w:ascii="Arial" w:hAnsi="Arial" w:cs="Arial"/>
        </w:rPr>
        <w:t xml:space="preserve">The supplier is </w:t>
      </w:r>
      <w:proofErr w:type="gramStart"/>
      <w:r w:rsidR="005E7567">
        <w:rPr>
          <w:rFonts w:ascii="Arial" w:hAnsi="Arial" w:cs="Arial"/>
        </w:rPr>
        <w:t>ask</w:t>
      </w:r>
      <w:proofErr w:type="gramEnd"/>
      <w:r w:rsidR="005E7567">
        <w:rPr>
          <w:rFonts w:ascii="Arial" w:hAnsi="Arial" w:cs="Arial"/>
        </w:rPr>
        <w:t xml:space="preserve"> to provide a</w:t>
      </w:r>
      <w:r w:rsidR="00BF0142">
        <w:rPr>
          <w:rFonts w:ascii="Arial" w:hAnsi="Arial" w:cs="Arial"/>
        </w:rPr>
        <w:t xml:space="preserve">n </w:t>
      </w:r>
      <w:r w:rsidR="00BF0142" w:rsidRPr="00BF0142">
        <w:rPr>
          <w:rFonts w:ascii="Arial" w:hAnsi="Arial" w:cs="Arial"/>
        </w:rPr>
        <w:t>Assessment Plan</w:t>
      </w:r>
      <w:r w:rsidR="00BF0142">
        <w:rPr>
          <w:rFonts w:ascii="Arial" w:hAnsi="Arial" w:cs="Arial"/>
        </w:rPr>
        <w:t xml:space="preserve"> for each.</w:t>
      </w:r>
    </w:p>
    <w:p w14:paraId="3B26E955" w14:textId="77777777" w:rsidR="0049664E" w:rsidRDefault="0049664E" w:rsidP="00130D0F">
      <w:pPr>
        <w:spacing w:before="120" w:after="120" w:line="264" w:lineRule="auto"/>
        <w:rPr>
          <w:rFonts w:ascii="Arial" w:hAnsi="Arial" w:cs="Arial"/>
        </w:rPr>
      </w:pPr>
    </w:p>
    <w:p w14:paraId="5ED24096" w14:textId="77777777" w:rsidR="002E71F4" w:rsidRDefault="002E71F4" w:rsidP="00130D0F">
      <w:pPr>
        <w:spacing w:before="120" w:after="120" w:line="264" w:lineRule="auto"/>
        <w:rPr>
          <w:rFonts w:ascii="Arial" w:hAnsi="Arial" w:cs="Arial"/>
        </w:rPr>
      </w:pPr>
      <w:r>
        <w:rPr>
          <w:rFonts w:ascii="Arial" w:hAnsi="Arial" w:cs="Arial"/>
        </w:rPr>
        <w:t xml:space="preserve">Whilst this activity is </w:t>
      </w:r>
      <w:proofErr w:type="gramStart"/>
      <w:r>
        <w:rPr>
          <w:rFonts w:ascii="Arial" w:hAnsi="Arial" w:cs="Arial"/>
        </w:rPr>
        <w:t>commissioned as a whole</w:t>
      </w:r>
      <w:r w:rsidR="008D40E2">
        <w:rPr>
          <w:rFonts w:ascii="Arial" w:hAnsi="Arial" w:cs="Arial"/>
        </w:rPr>
        <w:t>, quotations</w:t>
      </w:r>
      <w:proofErr w:type="gramEnd"/>
      <w:r w:rsidR="008D40E2">
        <w:rPr>
          <w:rFonts w:ascii="Arial" w:hAnsi="Arial" w:cs="Arial"/>
        </w:rPr>
        <w:t xml:space="preserve"> </w:t>
      </w:r>
      <w:r w:rsidR="00495435">
        <w:rPr>
          <w:rFonts w:ascii="Arial" w:hAnsi="Arial" w:cs="Arial"/>
        </w:rPr>
        <w:t xml:space="preserve">submitted </w:t>
      </w:r>
      <w:r w:rsidR="008D40E2">
        <w:rPr>
          <w:rFonts w:ascii="Arial" w:hAnsi="Arial" w:cs="Arial"/>
        </w:rPr>
        <w:t xml:space="preserve">will need to be broken down </w:t>
      </w:r>
      <w:r w:rsidR="003E7EAA">
        <w:rPr>
          <w:rFonts w:ascii="Arial" w:hAnsi="Arial" w:cs="Arial"/>
        </w:rPr>
        <w:t>per project and</w:t>
      </w:r>
      <w:r w:rsidR="00E33640">
        <w:rPr>
          <w:rFonts w:ascii="Arial" w:hAnsi="Arial" w:cs="Arial"/>
        </w:rPr>
        <w:t xml:space="preserve"> invoicing for the above work </w:t>
      </w:r>
      <w:r w:rsidR="003E7EAA">
        <w:rPr>
          <w:rFonts w:ascii="Arial" w:hAnsi="Arial" w:cs="Arial"/>
        </w:rPr>
        <w:t xml:space="preserve">will </w:t>
      </w:r>
      <w:r w:rsidR="004C5457">
        <w:rPr>
          <w:rFonts w:ascii="Arial" w:hAnsi="Arial" w:cs="Arial"/>
        </w:rPr>
        <w:t xml:space="preserve">also need to </w:t>
      </w:r>
      <w:r w:rsidR="003E7EAA">
        <w:rPr>
          <w:rFonts w:ascii="Arial" w:hAnsi="Arial" w:cs="Arial"/>
        </w:rPr>
        <w:t xml:space="preserve">be </w:t>
      </w:r>
      <w:r w:rsidR="004C5457">
        <w:rPr>
          <w:rFonts w:ascii="Arial" w:hAnsi="Arial" w:cs="Arial"/>
        </w:rPr>
        <w:t xml:space="preserve">broken down on a </w:t>
      </w:r>
      <w:r w:rsidR="00E33640">
        <w:rPr>
          <w:rFonts w:ascii="Arial" w:hAnsi="Arial" w:cs="Arial"/>
        </w:rPr>
        <w:t>project by project basis.</w:t>
      </w:r>
    </w:p>
    <w:p w14:paraId="4304AB1C" w14:textId="77777777" w:rsidR="008254C4" w:rsidRPr="005A5071" w:rsidRDefault="008254C4" w:rsidP="00130D0F">
      <w:pPr>
        <w:spacing w:before="120" w:after="120" w:line="264" w:lineRule="auto"/>
        <w:rPr>
          <w:rFonts w:ascii="Arial" w:hAnsi="Arial" w:cs="Arial"/>
        </w:rPr>
      </w:pPr>
      <w:r>
        <w:rPr>
          <w:rFonts w:ascii="Arial" w:hAnsi="Arial" w:cs="Arial"/>
        </w:rPr>
        <w:t>Note: Any data supplied will be covered under</w:t>
      </w:r>
      <w:r w:rsidR="00E21EDC">
        <w:rPr>
          <w:rFonts w:ascii="Arial" w:hAnsi="Arial" w:cs="Arial"/>
        </w:rPr>
        <w:t xml:space="preserve"> a data sharing agreement </w:t>
      </w:r>
      <w:r w:rsidR="00F67F5D">
        <w:rPr>
          <w:rFonts w:ascii="Arial" w:hAnsi="Arial" w:cs="Arial"/>
        </w:rPr>
        <w:t xml:space="preserve">that </w:t>
      </w:r>
      <w:r w:rsidR="00E21EDC">
        <w:rPr>
          <w:rFonts w:ascii="Arial" w:hAnsi="Arial" w:cs="Arial"/>
        </w:rPr>
        <w:t>will be consistent with GM B</w:t>
      </w:r>
      <w:r w:rsidR="001B36AF">
        <w:rPr>
          <w:rFonts w:ascii="Arial" w:hAnsi="Arial" w:cs="Arial"/>
        </w:rPr>
        <w:t xml:space="preserve">usiness Support </w:t>
      </w:r>
      <w:proofErr w:type="spellStart"/>
      <w:r w:rsidR="001B36AF">
        <w:rPr>
          <w:rFonts w:ascii="Arial" w:hAnsi="Arial" w:cs="Arial"/>
        </w:rPr>
        <w:t>Ltd’s</w:t>
      </w:r>
      <w:proofErr w:type="spellEnd"/>
      <w:r w:rsidR="001B36AF">
        <w:rPr>
          <w:rFonts w:ascii="Arial" w:hAnsi="Arial" w:cs="Arial"/>
        </w:rPr>
        <w:t xml:space="preserve"> Data Protection</w:t>
      </w:r>
      <w:r w:rsidR="00980FC7">
        <w:rPr>
          <w:rFonts w:ascii="Arial" w:hAnsi="Arial" w:cs="Arial"/>
        </w:rPr>
        <w:t xml:space="preserve"> Act</w:t>
      </w:r>
      <w:r w:rsidR="001B36AF">
        <w:rPr>
          <w:rFonts w:ascii="Arial" w:hAnsi="Arial" w:cs="Arial"/>
        </w:rPr>
        <w:t xml:space="preserve"> and GDPR</w:t>
      </w:r>
      <w:r w:rsidR="00F67F5D">
        <w:rPr>
          <w:rFonts w:ascii="Arial" w:hAnsi="Arial" w:cs="Arial"/>
        </w:rPr>
        <w:t xml:space="preserve"> responsibilities. </w:t>
      </w:r>
      <w:r w:rsidR="0041778A">
        <w:rPr>
          <w:rFonts w:ascii="Arial" w:hAnsi="Arial" w:cs="Arial"/>
        </w:rPr>
        <w:t>T</w:t>
      </w:r>
      <w:r w:rsidR="0041778A" w:rsidRPr="0041778A">
        <w:rPr>
          <w:rFonts w:ascii="Arial" w:hAnsi="Arial" w:cs="Arial"/>
        </w:rPr>
        <w:t xml:space="preserve">he selected supplier </w:t>
      </w:r>
      <w:proofErr w:type="gramStart"/>
      <w:r w:rsidR="0041778A" w:rsidRPr="0041778A">
        <w:rPr>
          <w:rFonts w:ascii="Arial" w:hAnsi="Arial" w:cs="Arial"/>
        </w:rPr>
        <w:t>will be expected to adhere to this agreement at all times</w:t>
      </w:r>
      <w:proofErr w:type="gramEnd"/>
      <w:r w:rsidR="0041778A" w:rsidRPr="0041778A">
        <w:rPr>
          <w:rFonts w:ascii="Arial" w:hAnsi="Arial" w:cs="Arial"/>
        </w:rPr>
        <w:t>.</w:t>
      </w:r>
    </w:p>
    <w:p w14:paraId="25252B3D" w14:textId="77777777" w:rsidR="00FA5C87" w:rsidRDefault="00FA5C87" w:rsidP="005A5071">
      <w:pPr>
        <w:spacing w:before="120" w:after="120" w:line="264" w:lineRule="auto"/>
        <w:rPr>
          <w:rFonts w:ascii="Arial" w:hAnsi="Arial" w:cs="Arial"/>
        </w:rPr>
      </w:pPr>
    </w:p>
    <w:p w14:paraId="1DF88360" w14:textId="77777777" w:rsidR="00BE310A" w:rsidRPr="005A5071" w:rsidRDefault="0013421E" w:rsidP="005A5071">
      <w:pPr>
        <w:pStyle w:val="Heading"/>
        <w:spacing w:before="120" w:after="120" w:line="264" w:lineRule="auto"/>
      </w:pPr>
      <w:bookmarkStart w:id="7" w:name="_Toc771440"/>
      <w:r w:rsidRPr="005A5071">
        <w:t xml:space="preserve">Period of </w:t>
      </w:r>
      <w:r w:rsidR="00C42935">
        <w:t>D</w:t>
      </w:r>
      <w:r w:rsidRPr="005A5071">
        <w:t xml:space="preserve">elivery and </w:t>
      </w:r>
      <w:r w:rsidR="00C33880" w:rsidRPr="005A5071">
        <w:t>Budget</w:t>
      </w:r>
      <w:bookmarkEnd w:id="7"/>
    </w:p>
    <w:p w14:paraId="61D4C6E6" w14:textId="77777777" w:rsidR="006557D1" w:rsidRPr="005A5071" w:rsidRDefault="006557D1" w:rsidP="005A5071">
      <w:pPr>
        <w:keepNext/>
        <w:tabs>
          <w:tab w:val="left" w:pos="1418"/>
        </w:tabs>
        <w:spacing w:before="120" w:after="120" w:line="264" w:lineRule="auto"/>
        <w:rPr>
          <w:rFonts w:ascii="Arial" w:hAnsi="Arial" w:cs="Arial"/>
        </w:rPr>
      </w:pPr>
      <w:r w:rsidRPr="004A03C8">
        <w:rPr>
          <w:rFonts w:ascii="Arial" w:hAnsi="Arial" w:cs="Arial"/>
        </w:rPr>
        <w:t xml:space="preserve">The activity will be delivered </w:t>
      </w:r>
      <w:r w:rsidR="000941B0" w:rsidRPr="004A03C8">
        <w:rPr>
          <w:rFonts w:ascii="Arial" w:hAnsi="Arial" w:cs="Arial"/>
        </w:rPr>
        <w:t>between the</w:t>
      </w:r>
      <w:r w:rsidRPr="004A03C8">
        <w:rPr>
          <w:rFonts w:ascii="Arial" w:hAnsi="Arial" w:cs="Arial"/>
        </w:rPr>
        <w:t xml:space="preserve"> </w:t>
      </w:r>
      <w:r w:rsidR="00C03072" w:rsidRPr="004A03C8">
        <w:rPr>
          <w:rFonts w:ascii="Arial" w:hAnsi="Arial" w:cs="Arial"/>
          <w:b/>
        </w:rPr>
        <w:t>25</w:t>
      </w:r>
      <w:r w:rsidR="00C03072" w:rsidRPr="004A03C8">
        <w:rPr>
          <w:rFonts w:ascii="Arial" w:hAnsi="Arial" w:cs="Arial"/>
          <w:b/>
          <w:vertAlign w:val="superscript"/>
        </w:rPr>
        <w:t>th</w:t>
      </w:r>
      <w:r w:rsidR="00C03072" w:rsidRPr="004A03C8">
        <w:rPr>
          <w:rFonts w:ascii="Arial" w:hAnsi="Arial" w:cs="Arial"/>
          <w:b/>
        </w:rPr>
        <w:t xml:space="preserve"> of February </w:t>
      </w:r>
      <w:r w:rsidR="00E9123C" w:rsidRPr="004A03C8">
        <w:rPr>
          <w:rFonts w:ascii="Arial" w:hAnsi="Arial" w:cs="Arial"/>
          <w:b/>
        </w:rPr>
        <w:t xml:space="preserve">and </w:t>
      </w:r>
      <w:r w:rsidR="00253B11" w:rsidRPr="004A03C8">
        <w:rPr>
          <w:rFonts w:ascii="Arial" w:hAnsi="Arial" w:cs="Arial"/>
          <w:b/>
        </w:rPr>
        <w:t>28</w:t>
      </w:r>
      <w:r w:rsidR="004A03C8">
        <w:rPr>
          <w:rFonts w:ascii="Arial" w:hAnsi="Arial" w:cs="Arial"/>
          <w:b/>
        </w:rPr>
        <w:t>th</w:t>
      </w:r>
      <w:r w:rsidR="00331020" w:rsidRPr="004A03C8">
        <w:rPr>
          <w:rFonts w:ascii="Arial" w:hAnsi="Arial" w:cs="Arial"/>
          <w:b/>
        </w:rPr>
        <w:t xml:space="preserve"> </w:t>
      </w:r>
      <w:r w:rsidR="00253B11" w:rsidRPr="004A03C8">
        <w:rPr>
          <w:rFonts w:ascii="Arial" w:hAnsi="Arial" w:cs="Arial"/>
          <w:b/>
        </w:rPr>
        <w:t>June</w:t>
      </w:r>
      <w:r w:rsidR="00331020" w:rsidRPr="004A03C8">
        <w:rPr>
          <w:rFonts w:ascii="Arial" w:hAnsi="Arial" w:cs="Arial"/>
          <w:b/>
        </w:rPr>
        <w:t xml:space="preserve"> 2019</w:t>
      </w:r>
      <w:r w:rsidRPr="004A03C8">
        <w:rPr>
          <w:rFonts w:ascii="Arial" w:hAnsi="Arial" w:cs="Arial"/>
        </w:rPr>
        <w:t xml:space="preserve">. The budget for this </w:t>
      </w:r>
      <w:r w:rsidR="00F7766A" w:rsidRPr="004A03C8">
        <w:rPr>
          <w:rFonts w:ascii="Arial" w:hAnsi="Arial" w:cs="Arial"/>
        </w:rPr>
        <w:t>activity</w:t>
      </w:r>
      <w:r w:rsidRPr="004A03C8">
        <w:rPr>
          <w:rFonts w:ascii="Arial" w:hAnsi="Arial" w:cs="Arial"/>
        </w:rPr>
        <w:t xml:space="preserve"> is </w:t>
      </w:r>
      <w:r w:rsidRPr="004A03C8">
        <w:rPr>
          <w:rFonts w:ascii="Arial" w:hAnsi="Arial" w:cs="Arial"/>
          <w:b/>
        </w:rPr>
        <w:t>£</w:t>
      </w:r>
      <w:r w:rsidR="007C6B1F" w:rsidRPr="004A03C8">
        <w:rPr>
          <w:rFonts w:ascii="Arial" w:hAnsi="Arial" w:cs="Arial"/>
          <w:b/>
        </w:rPr>
        <w:t>20</w:t>
      </w:r>
      <w:r w:rsidR="00E25A44" w:rsidRPr="004A03C8">
        <w:rPr>
          <w:rFonts w:ascii="Arial" w:hAnsi="Arial" w:cs="Arial"/>
          <w:b/>
        </w:rPr>
        <w:t>,000</w:t>
      </w:r>
      <w:r w:rsidRPr="004A03C8">
        <w:rPr>
          <w:rFonts w:ascii="Arial" w:hAnsi="Arial" w:cs="Arial"/>
          <w:b/>
        </w:rPr>
        <w:t xml:space="preserve"> (</w:t>
      </w:r>
      <w:proofErr w:type="spellStart"/>
      <w:r w:rsidR="004865B1" w:rsidRPr="004A03C8">
        <w:rPr>
          <w:rFonts w:ascii="Arial" w:hAnsi="Arial" w:cs="Arial"/>
          <w:b/>
        </w:rPr>
        <w:t>excl</w:t>
      </w:r>
      <w:proofErr w:type="spellEnd"/>
      <w:r w:rsidR="00F13426" w:rsidRPr="004A03C8">
        <w:rPr>
          <w:rFonts w:ascii="Arial" w:hAnsi="Arial" w:cs="Arial"/>
          <w:b/>
        </w:rPr>
        <w:t xml:space="preserve"> of</w:t>
      </w:r>
      <w:r w:rsidRPr="004A03C8">
        <w:rPr>
          <w:rFonts w:ascii="Arial" w:hAnsi="Arial" w:cs="Arial"/>
          <w:b/>
        </w:rPr>
        <w:t xml:space="preserve"> VAT)</w:t>
      </w:r>
      <w:r w:rsidRPr="004A03C8">
        <w:rPr>
          <w:rFonts w:ascii="Arial" w:hAnsi="Arial" w:cs="Arial"/>
        </w:rPr>
        <w:t xml:space="preserve">; </w:t>
      </w:r>
      <w:r w:rsidR="00F13426" w:rsidRPr="004A03C8">
        <w:rPr>
          <w:rFonts w:ascii="Arial" w:hAnsi="Arial" w:cs="Arial"/>
        </w:rPr>
        <w:t>with</w:t>
      </w:r>
      <w:r w:rsidRPr="004A03C8">
        <w:rPr>
          <w:rFonts w:ascii="Arial" w:hAnsi="Arial" w:cs="Arial"/>
        </w:rPr>
        <w:t xml:space="preserve"> the maximum value of the expenditure </w:t>
      </w:r>
      <w:r w:rsidR="00F13426" w:rsidRPr="004A03C8">
        <w:rPr>
          <w:rFonts w:ascii="Arial" w:hAnsi="Arial" w:cs="Arial"/>
        </w:rPr>
        <w:t>set at</w:t>
      </w:r>
      <w:r w:rsidRPr="004A03C8">
        <w:rPr>
          <w:rFonts w:ascii="Arial" w:hAnsi="Arial" w:cs="Arial"/>
        </w:rPr>
        <w:t xml:space="preserve"> </w:t>
      </w:r>
      <w:r w:rsidRPr="004A03C8">
        <w:rPr>
          <w:rFonts w:ascii="Arial" w:hAnsi="Arial" w:cs="Arial"/>
          <w:b/>
        </w:rPr>
        <w:t>£</w:t>
      </w:r>
      <w:r w:rsidR="00381573" w:rsidRPr="004A03C8">
        <w:rPr>
          <w:rFonts w:ascii="Arial" w:hAnsi="Arial" w:cs="Arial"/>
          <w:b/>
        </w:rPr>
        <w:t>2</w:t>
      </w:r>
      <w:r w:rsidR="007C6B1F" w:rsidRPr="004A03C8">
        <w:rPr>
          <w:rFonts w:ascii="Arial" w:hAnsi="Arial" w:cs="Arial"/>
          <w:b/>
        </w:rPr>
        <w:t>4</w:t>
      </w:r>
      <w:r w:rsidR="00381573" w:rsidRPr="004A03C8">
        <w:rPr>
          <w:rFonts w:ascii="Arial" w:hAnsi="Arial" w:cs="Arial"/>
          <w:b/>
        </w:rPr>
        <w:t>,</w:t>
      </w:r>
      <w:r w:rsidR="007C6B1F" w:rsidRPr="004A03C8">
        <w:rPr>
          <w:rFonts w:ascii="Arial" w:hAnsi="Arial" w:cs="Arial"/>
          <w:b/>
        </w:rPr>
        <w:t>999</w:t>
      </w:r>
      <w:r w:rsidRPr="004A03C8">
        <w:rPr>
          <w:rFonts w:ascii="Arial" w:hAnsi="Arial" w:cs="Arial"/>
          <w:b/>
        </w:rPr>
        <w:t xml:space="preserve"> </w:t>
      </w:r>
      <w:r w:rsidR="00F96961" w:rsidRPr="004A03C8">
        <w:rPr>
          <w:rFonts w:ascii="Arial" w:hAnsi="Arial" w:cs="Arial"/>
          <w:b/>
        </w:rPr>
        <w:t>(</w:t>
      </w:r>
      <w:proofErr w:type="spellStart"/>
      <w:r w:rsidR="004865B1" w:rsidRPr="004A03C8">
        <w:rPr>
          <w:rFonts w:ascii="Arial" w:hAnsi="Arial" w:cs="Arial"/>
          <w:b/>
        </w:rPr>
        <w:t>excl</w:t>
      </w:r>
      <w:proofErr w:type="spellEnd"/>
      <w:r w:rsidRPr="004A03C8">
        <w:rPr>
          <w:rFonts w:ascii="Arial" w:hAnsi="Arial" w:cs="Arial"/>
          <w:b/>
        </w:rPr>
        <w:t xml:space="preserve"> of VAT</w:t>
      </w:r>
      <w:r w:rsidR="00F96961" w:rsidRPr="004A03C8">
        <w:rPr>
          <w:rFonts w:ascii="Arial" w:hAnsi="Arial" w:cs="Arial"/>
          <w:b/>
        </w:rPr>
        <w:t>)</w:t>
      </w:r>
      <w:r w:rsidRPr="004A03C8">
        <w:rPr>
          <w:rFonts w:ascii="Arial" w:hAnsi="Arial" w:cs="Arial"/>
        </w:rPr>
        <w:t>.</w:t>
      </w:r>
      <w:r w:rsidRPr="005A5071">
        <w:rPr>
          <w:rFonts w:ascii="Arial" w:hAnsi="Arial" w:cs="Arial"/>
        </w:rPr>
        <w:t xml:space="preserve"> </w:t>
      </w:r>
    </w:p>
    <w:p w14:paraId="3ADF5B45" w14:textId="77777777" w:rsidR="00C33880" w:rsidRPr="005A5071" w:rsidRDefault="00C33880" w:rsidP="005A5071">
      <w:pPr>
        <w:keepNext/>
        <w:tabs>
          <w:tab w:val="left" w:pos="1418"/>
        </w:tabs>
        <w:spacing w:before="120" w:after="120" w:line="264" w:lineRule="auto"/>
        <w:rPr>
          <w:rFonts w:ascii="Arial" w:hAnsi="Arial" w:cs="Arial"/>
        </w:rPr>
      </w:pPr>
    </w:p>
    <w:p w14:paraId="25BD2742" w14:textId="77777777" w:rsidR="000B2949" w:rsidRPr="000B2949" w:rsidRDefault="000B2949" w:rsidP="000B2949">
      <w:pPr>
        <w:pStyle w:val="Heading"/>
        <w:spacing w:before="120" w:after="120" w:line="264" w:lineRule="auto"/>
      </w:pPr>
      <w:bookmarkStart w:id="8" w:name="_Toc771441"/>
      <w:r w:rsidRPr="000B2949">
        <w:t>Evaluation Criteria</w:t>
      </w:r>
      <w:bookmarkEnd w:id="8"/>
    </w:p>
    <w:p w14:paraId="6497C380" w14:textId="77777777" w:rsidR="005A5071" w:rsidRPr="005A5071" w:rsidRDefault="005A5071" w:rsidP="005A5071">
      <w:pPr>
        <w:spacing w:before="120" w:after="120" w:line="264" w:lineRule="auto"/>
        <w:rPr>
          <w:rFonts w:ascii="Arial" w:hAnsi="Arial" w:cs="Arial"/>
        </w:rPr>
      </w:pPr>
      <w:r w:rsidRPr="005A5071">
        <w:rPr>
          <w:rFonts w:ascii="Arial" w:hAnsi="Arial" w:cs="Arial"/>
        </w:rPr>
        <w:t xml:space="preserve">Quotations will be assessed on the following criteria: </w:t>
      </w:r>
    </w:p>
    <w:p w14:paraId="2D33EC01" w14:textId="77777777" w:rsidR="005A5071" w:rsidRPr="005A701B" w:rsidRDefault="005A5071" w:rsidP="005A5071">
      <w:pPr>
        <w:pStyle w:val="ListParagraph"/>
        <w:numPr>
          <w:ilvl w:val="0"/>
          <w:numId w:val="4"/>
        </w:numPr>
        <w:spacing w:before="120" w:after="120" w:line="264" w:lineRule="auto"/>
        <w:contextualSpacing w:val="0"/>
        <w:rPr>
          <w:rFonts w:ascii="Arial" w:hAnsi="Arial" w:cs="Arial"/>
        </w:rPr>
      </w:pPr>
      <w:r w:rsidRPr="005A701B">
        <w:rPr>
          <w:rFonts w:ascii="Arial" w:hAnsi="Arial" w:cs="Arial"/>
        </w:rPr>
        <w:t>Overall value for money (</w:t>
      </w:r>
      <w:r w:rsidR="002D5D4F" w:rsidRPr="005A701B">
        <w:rPr>
          <w:rFonts w:ascii="Arial" w:hAnsi="Arial" w:cs="Arial"/>
        </w:rPr>
        <w:t>40</w:t>
      </w:r>
      <w:r w:rsidRPr="005A701B">
        <w:rPr>
          <w:rFonts w:ascii="Arial" w:hAnsi="Arial" w:cs="Arial"/>
        </w:rPr>
        <w:t>%).</w:t>
      </w:r>
    </w:p>
    <w:p w14:paraId="3BF1A86C" w14:textId="77777777" w:rsidR="005A5071" w:rsidRPr="005A701B" w:rsidRDefault="005A5071" w:rsidP="005A5071">
      <w:pPr>
        <w:pStyle w:val="ListParagraph"/>
        <w:numPr>
          <w:ilvl w:val="0"/>
          <w:numId w:val="4"/>
        </w:numPr>
        <w:spacing w:before="120" w:after="120" w:line="264" w:lineRule="auto"/>
        <w:contextualSpacing w:val="0"/>
        <w:rPr>
          <w:rFonts w:ascii="Arial" w:hAnsi="Arial" w:cs="Arial"/>
        </w:rPr>
      </w:pPr>
      <w:r w:rsidRPr="005A701B">
        <w:rPr>
          <w:rFonts w:ascii="Arial" w:hAnsi="Arial" w:cs="Arial"/>
        </w:rPr>
        <w:t>Methodology (</w:t>
      </w:r>
      <w:r w:rsidR="003A3F7A" w:rsidRPr="005A701B">
        <w:rPr>
          <w:rFonts w:ascii="Arial" w:hAnsi="Arial" w:cs="Arial"/>
        </w:rPr>
        <w:t>30</w:t>
      </w:r>
      <w:r w:rsidRPr="005A701B">
        <w:rPr>
          <w:rFonts w:ascii="Arial" w:hAnsi="Arial" w:cs="Arial"/>
        </w:rPr>
        <w:t>%)</w:t>
      </w:r>
    </w:p>
    <w:p w14:paraId="40D70AB4" w14:textId="77777777" w:rsidR="005A5071" w:rsidRPr="005A701B" w:rsidRDefault="005A5071" w:rsidP="005A5071">
      <w:pPr>
        <w:pStyle w:val="ListParagraph"/>
        <w:numPr>
          <w:ilvl w:val="0"/>
          <w:numId w:val="4"/>
        </w:numPr>
        <w:spacing w:before="120" w:after="120" w:line="264" w:lineRule="auto"/>
        <w:contextualSpacing w:val="0"/>
        <w:rPr>
          <w:rFonts w:ascii="Arial" w:hAnsi="Arial" w:cs="Arial"/>
        </w:rPr>
      </w:pPr>
      <w:r w:rsidRPr="005A701B">
        <w:rPr>
          <w:rFonts w:ascii="Arial" w:hAnsi="Arial" w:cs="Arial"/>
        </w:rPr>
        <w:t>Skills and ability of the proposed personnel to carry out the requirements set out in the objectives and brief above (</w:t>
      </w:r>
      <w:r w:rsidR="009A2743" w:rsidRPr="005A701B">
        <w:rPr>
          <w:rFonts w:ascii="Arial" w:hAnsi="Arial" w:cs="Arial"/>
        </w:rPr>
        <w:t>20</w:t>
      </w:r>
      <w:r w:rsidRPr="005A701B">
        <w:rPr>
          <w:rFonts w:ascii="Arial" w:hAnsi="Arial" w:cs="Arial"/>
        </w:rPr>
        <w:t>%).</w:t>
      </w:r>
    </w:p>
    <w:p w14:paraId="14C28292" w14:textId="77777777" w:rsidR="005A5071" w:rsidRPr="005A701B" w:rsidRDefault="005A5071" w:rsidP="005A5071">
      <w:pPr>
        <w:pStyle w:val="ListParagraph"/>
        <w:numPr>
          <w:ilvl w:val="0"/>
          <w:numId w:val="4"/>
        </w:numPr>
        <w:spacing w:before="120" w:after="120" w:line="264" w:lineRule="auto"/>
        <w:ind w:left="357" w:hanging="357"/>
        <w:contextualSpacing w:val="0"/>
        <w:rPr>
          <w:rFonts w:ascii="Arial" w:hAnsi="Arial" w:cs="Arial"/>
        </w:rPr>
      </w:pPr>
      <w:r w:rsidRPr="005A701B">
        <w:rPr>
          <w:rFonts w:ascii="Arial" w:hAnsi="Arial" w:cs="Arial"/>
        </w:rPr>
        <w:t>Evidence of your availability to deliver the requirements set out in the objectives and brief above and, to provide the organisational status information listed in the attached Quotation Form (</w:t>
      </w:r>
      <w:r w:rsidR="007B5B77" w:rsidRPr="005A701B">
        <w:rPr>
          <w:rFonts w:ascii="Arial" w:hAnsi="Arial" w:cs="Arial"/>
        </w:rPr>
        <w:t>1</w:t>
      </w:r>
      <w:r w:rsidR="009A2743" w:rsidRPr="005A701B">
        <w:rPr>
          <w:rFonts w:ascii="Arial" w:hAnsi="Arial" w:cs="Arial"/>
        </w:rPr>
        <w:t>0</w:t>
      </w:r>
      <w:r w:rsidRPr="005A701B">
        <w:rPr>
          <w:rFonts w:ascii="Arial" w:hAnsi="Arial" w:cs="Arial"/>
        </w:rPr>
        <w:t xml:space="preserve">%). </w:t>
      </w:r>
    </w:p>
    <w:p w14:paraId="0517D317" w14:textId="77777777" w:rsidR="005A5071" w:rsidRPr="005A5071" w:rsidRDefault="005A5071" w:rsidP="005A5071">
      <w:pPr>
        <w:spacing w:before="120" w:after="120" w:line="264" w:lineRule="auto"/>
        <w:rPr>
          <w:rFonts w:ascii="Arial" w:hAnsi="Arial" w:cs="Arial"/>
        </w:rPr>
      </w:pPr>
    </w:p>
    <w:p w14:paraId="7E09C7BC" w14:textId="77777777" w:rsidR="005A5071" w:rsidRPr="005A5071" w:rsidRDefault="005A5071" w:rsidP="005A5071">
      <w:pPr>
        <w:pStyle w:val="Heading"/>
        <w:spacing w:before="120" w:after="120" w:line="264" w:lineRule="auto"/>
      </w:pPr>
      <w:bookmarkStart w:id="9" w:name="_Toc486497668"/>
      <w:bookmarkStart w:id="10" w:name="_Toc771442"/>
      <w:r w:rsidRPr="005A5071">
        <w:t>Scoring of Quality Questions</w:t>
      </w:r>
      <w:bookmarkEnd w:id="9"/>
      <w:bookmarkEnd w:id="10"/>
    </w:p>
    <w:p w14:paraId="584061D8" w14:textId="77777777" w:rsidR="005A5071" w:rsidRDefault="005A5071" w:rsidP="005A5071">
      <w:pPr>
        <w:pStyle w:val="Level4"/>
        <w:tabs>
          <w:tab w:val="left" w:pos="0"/>
        </w:tabs>
        <w:spacing w:before="120" w:after="120" w:line="264" w:lineRule="auto"/>
        <w:ind w:left="0" w:firstLine="0"/>
        <w:rPr>
          <w:sz w:val="22"/>
          <w:szCs w:val="22"/>
        </w:rPr>
      </w:pPr>
      <w:r w:rsidRPr="005A5071">
        <w:rPr>
          <w:sz w:val="22"/>
          <w:szCs w:val="22"/>
        </w:rPr>
        <w:t>Responses to each of the quotation questions will be scored out of a maximum of five marks, using a standard method of scoring as set out in the table below:</w:t>
      </w:r>
    </w:p>
    <w:p w14:paraId="38F680B3" w14:textId="77777777" w:rsidR="006D2F2F" w:rsidRDefault="006D2F2F" w:rsidP="006D2F2F"/>
    <w:p w14:paraId="63B415B6" w14:textId="77777777" w:rsidR="006D2F2F" w:rsidRDefault="006D2F2F" w:rsidP="006D2F2F"/>
    <w:p w14:paraId="0EB1DA49" w14:textId="77777777" w:rsidR="006D2F2F" w:rsidRDefault="006D2F2F" w:rsidP="006D2F2F"/>
    <w:p w14:paraId="580FDCF6" w14:textId="77777777" w:rsidR="006D2F2F" w:rsidRPr="006D2F2F" w:rsidRDefault="006D2F2F" w:rsidP="006D2F2F"/>
    <w:tbl>
      <w:tblPr>
        <w:tblW w:w="4785"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660"/>
        <w:gridCol w:w="1936"/>
        <w:gridCol w:w="5032"/>
      </w:tblGrid>
      <w:tr w:rsidR="005A5071" w:rsidRPr="005A5071" w14:paraId="742F99F0" w14:textId="77777777" w:rsidTr="005A5071">
        <w:trPr>
          <w:tblHeader/>
          <w:jc w:val="center"/>
        </w:trPr>
        <w:tc>
          <w:tcPr>
            <w:tcW w:w="962" w:type="pct"/>
            <w:shd w:val="clear" w:color="auto" w:fill="00548E"/>
          </w:tcPr>
          <w:p w14:paraId="739CBD47" w14:textId="77777777" w:rsidR="005A5071" w:rsidRPr="005A5071" w:rsidRDefault="005A5071" w:rsidP="005A5071">
            <w:pPr>
              <w:spacing w:before="120" w:after="120" w:line="264" w:lineRule="auto"/>
              <w:jc w:val="center"/>
              <w:rPr>
                <w:rFonts w:ascii="Arial" w:hAnsi="Arial" w:cs="Arial"/>
                <w:b/>
                <w:bCs/>
                <w:color w:val="FFFFFF" w:themeColor="background1"/>
              </w:rPr>
            </w:pPr>
            <w:r w:rsidRPr="005A5071">
              <w:rPr>
                <w:rFonts w:ascii="Arial" w:hAnsi="Arial" w:cs="Arial"/>
                <w:b/>
                <w:bCs/>
                <w:color w:val="FFFFFF" w:themeColor="background1"/>
              </w:rPr>
              <w:lastRenderedPageBreak/>
              <w:t>Classification</w:t>
            </w:r>
          </w:p>
        </w:tc>
        <w:tc>
          <w:tcPr>
            <w:tcW w:w="1122" w:type="pct"/>
            <w:shd w:val="clear" w:color="auto" w:fill="00548E"/>
          </w:tcPr>
          <w:p w14:paraId="5F164CEB" w14:textId="77777777" w:rsidR="005A5071" w:rsidRPr="005A5071" w:rsidRDefault="005A5071" w:rsidP="005A5071">
            <w:pPr>
              <w:spacing w:before="120" w:after="120" w:line="264" w:lineRule="auto"/>
              <w:jc w:val="center"/>
              <w:rPr>
                <w:rFonts w:ascii="Arial" w:hAnsi="Arial" w:cs="Arial"/>
                <w:b/>
                <w:bCs/>
                <w:color w:val="FFFFFF" w:themeColor="background1"/>
              </w:rPr>
            </w:pPr>
            <w:r w:rsidRPr="005A5071">
              <w:rPr>
                <w:rFonts w:ascii="Arial" w:hAnsi="Arial" w:cs="Arial"/>
                <w:b/>
                <w:bCs/>
                <w:color w:val="FFFFFF" w:themeColor="background1"/>
              </w:rPr>
              <w:t>Score</w:t>
            </w:r>
          </w:p>
        </w:tc>
        <w:tc>
          <w:tcPr>
            <w:tcW w:w="2917" w:type="pct"/>
            <w:shd w:val="clear" w:color="auto" w:fill="00548E"/>
          </w:tcPr>
          <w:p w14:paraId="7591C496" w14:textId="77777777" w:rsidR="005A5071" w:rsidRPr="005A5071" w:rsidRDefault="005A5071" w:rsidP="005A5071">
            <w:pPr>
              <w:spacing w:before="120" w:after="120" w:line="264" w:lineRule="auto"/>
              <w:jc w:val="center"/>
              <w:rPr>
                <w:rFonts w:ascii="Arial" w:hAnsi="Arial" w:cs="Arial"/>
                <w:b/>
                <w:bCs/>
                <w:color w:val="FFFFFF" w:themeColor="background1"/>
              </w:rPr>
            </w:pPr>
            <w:r w:rsidRPr="005A5071">
              <w:rPr>
                <w:rFonts w:ascii="Arial" w:hAnsi="Arial" w:cs="Arial"/>
                <w:b/>
                <w:bCs/>
                <w:color w:val="FFFFFF" w:themeColor="background1"/>
              </w:rPr>
              <w:t>Scoring Guidance</w:t>
            </w:r>
          </w:p>
        </w:tc>
      </w:tr>
      <w:tr w:rsidR="005A5071" w:rsidRPr="005A5071" w14:paraId="52A18D1A" w14:textId="77777777" w:rsidTr="005A5071">
        <w:trPr>
          <w:jc w:val="center"/>
        </w:trPr>
        <w:tc>
          <w:tcPr>
            <w:tcW w:w="962" w:type="pct"/>
            <w:vAlign w:val="center"/>
          </w:tcPr>
          <w:p w14:paraId="6131784F"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Exceptional</w:t>
            </w:r>
          </w:p>
        </w:tc>
        <w:tc>
          <w:tcPr>
            <w:tcW w:w="1122" w:type="pct"/>
            <w:vAlign w:val="center"/>
          </w:tcPr>
          <w:p w14:paraId="41E14CBC"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5</w:t>
            </w:r>
          </w:p>
        </w:tc>
        <w:tc>
          <w:tcPr>
            <w:tcW w:w="2917" w:type="pct"/>
            <w:vAlign w:val="center"/>
          </w:tcPr>
          <w:p w14:paraId="7B49A08F"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 xml:space="preserve">Addresses </w:t>
            </w:r>
            <w:proofErr w:type="gramStart"/>
            <w:r w:rsidRPr="005A5071">
              <w:rPr>
                <w:rFonts w:ascii="Arial" w:hAnsi="Arial" w:cs="Arial"/>
              </w:rPr>
              <w:t>the majority of</w:t>
            </w:r>
            <w:proofErr w:type="gramEnd"/>
            <w:r w:rsidRPr="005A5071">
              <w:rPr>
                <w:rFonts w:ascii="Arial" w:hAnsi="Arial" w:cs="Arial"/>
              </w:rPr>
              <w:t xml:space="preserve"> the requirements at a very high level.</w:t>
            </w:r>
          </w:p>
        </w:tc>
      </w:tr>
      <w:tr w:rsidR="005A5071" w:rsidRPr="005A5071" w14:paraId="3D4B9693" w14:textId="77777777" w:rsidTr="005A5071">
        <w:trPr>
          <w:jc w:val="center"/>
        </w:trPr>
        <w:tc>
          <w:tcPr>
            <w:tcW w:w="962" w:type="pct"/>
            <w:vAlign w:val="center"/>
          </w:tcPr>
          <w:p w14:paraId="1AAF01BA"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Above Average</w:t>
            </w:r>
          </w:p>
        </w:tc>
        <w:tc>
          <w:tcPr>
            <w:tcW w:w="1122" w:type="pct"/>
            <w:vAlign w:val="center"/>
          </w:tcPr>
          <w:p w14:paraId="46E209E5"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4</w:t>
            </w:r>
          </w:p>
        </w:tc>
        <w:tc>
          <w:tcPr>
            <w:tcW w:w="2917" w:type="pct"/>
            <w:vAlign w:val="center"/>
          </w:tcPr>
          <w:p w14:paraId="68A28169"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Addresses most of the requirements at a high level.</w:t>
            </w:r>
          </w:p>
        </w:tc>
      </w:tr>
      <w:tr w:rsidR="005A5071" w:rsidRPr="005A5071" w14:paraId="50202EC8" w14:textId="77777777" w:rsidTr="005A5071">
        <w:trPr>
          <w:jc w:val="center"/>
        </w:trPr>
        <w:tc>
          <w:tcPr>
            <w:tcW w:w="962" w:type="pct"/>
            <w:vAlign w:val="center"/>
          </w:tcPr>
          <w:p w14:paraId="17DC61CB"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Average</w:t>
            </w:r>
          </w:p>
        </w:tc>
        <w:tc>
          <w:tcPr>
            <w:tcW w:w="1122" w:type="pct"/>
            <w:vAlign w:val="center"/>
          </w:tcPr>
          <w:p w14:paraId="7CA05ACB"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3</w:t>
            </w:r>
          </w:p>
        </w:tc>
        <w:tc>
          <w:tcPr>
            <w:tcW w:w="2917" w:type="pct"/>
            <w:vAlign w:val="center"/>
          </w:tcPr>
          <w:p w14:paraId="2EC82AD6"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Addresses some of the requirements at a high level.</w:t>
            </w:r>
          </w:p>
        </w:tc>
      </w:tr>
      <w:tr w:rsidR="005A5071" w:rsidRPr="005A5071" w14:paraId="5C20CE1E" w14:textId="77777777" w:rsidTr="005A5071">
        <w:trPr>
          <w:jc w:val="center"/>
        </w:trPr>
        <w:tc>
          <w:tcPr>
            <w:tcW w:w="962" w:type="pct"/>
            <w:vAlign w:val="center"/>
          </w:tcPr>
          <w:p w14:paraId="7DAF7CBA"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Below Average</w:t>
            </w:r>
          </w:p>
        </w:tc>
        <w:tc>
          <w:tcPr>
            <w:tcW w:w="1122" w:type="pct"/>
            <w:vAlign w:val="center"/>
          </w:tcPr>
          <w:p w14:paraId="5050F61D"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2</w:t>
            </w:r>
          </w:p>
        </w:tc>
        <w:tc>
          <w:tcPr>
            <w:tcW w:w="2917" w:type="pct"/>
            <w:vAlign w:val="center"/>
          </w:tcPr>
          <w:p w14:paraId="4CFE8AD4"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Addresses some of the requirements at a basic level.</w:t>
            </w:r>
          </w:p>
        </w:tc>
      </w:tr>
      <w:tr w:rsidR="005A5071" w:rsidRPr="005A5071" w14:paraId="2AC4868C" w14:textId="77777777" w:rsidTr="005A5071">
        <w:trPr>
          <w:jc w:val="center"/>
        </w:trPr>
        <w:tc>
          <w:tcPr>
            <w:tcW w:w="962" w:type="pct"/>
            <w:vAlign w:val="center"/>
          </w:tcPr>
          <w:p w14:paraId="71902C56"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Poor</w:t>
            </w:r>
          </w:p>
        </w:tc>
        <w:tc>
          <w:tcPr>
            <w:tcW w:w="1122" w:type="pct"/>
            <w:vAlign w:val="center"/>
          </w:tcPr>
          <w:p w14:paraId="4301DE78"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1</w:t>
            </w:r>
          </w:p>
        </w:tc>
        <w:tc>
          <w:tcPr>
            <w:tcW w:w="2917" w:type="pct"/>
            <w:vAlign w:val="center"/>
          </w:tcPr>
          <w:p w14:paraId="39C08BEB"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Does not address / barely addresses the requirements.</w:t>
            </w:r>
          </w:p>
        </w:tc>
      </w:tr>
      <w:tr w:rsidR="005A5071" w:rsidRPr="005A5071" w14:paraId="7B873E2E" w14:textId="77777777" w:rsidTr="005A5071">
        <w:trPr>
          <w:jc w:val="center"/>
        </w:trPr>
        <w:tc>
          <w:tcPr>
            <w:tcW w:w="962" w:type="pct"/>
            <w:vAlign w:val="center"/>
          </w:tcPr>
          <w:p w14:paraId="506A69F9"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Unacceptable</w:t>
            </w:r>
          </w:p>
        </w:tc>
        <w:tc>
          <w:tcPr>
            <w:tcW w:w="1122" w:type="pct"/>
            <w:vAlign w:val="center"/>
          </w:tcPr>
          <w:p w14:paraId="1D704961"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0</w:t>
            </w:r>
          </w:p>
        </w:tc>
        <w:tc>
          <w:tcPr>
            <w:tcW w:w="2917" w:type="pct"/>
            <w:vAlign w:val="center"/>
          </w:tcPr>
          <w:p w14:paraId="77BBD27F" w14:textId="77777777" w:rsidR="005A5071" w:rsidRPr="005A5071" w:rsidRDefault="005A5071" w:rsidP="005A5071">
            <w:pPr>
              <w:spacing w:before="120" w:after="120" w:line="264" w:lineRule="auto"/>
              <w:jc w:val="center"/>
              <w:rPr>
                <w:rFonts w:ascii="Arial" w:hAnsi="Arial" w:cs="Arial"/>
              </w:rPr>
            </w:pPr>
            <w:r w:rsidRPr="005A5071">
              <w:rPr>
                <w:rFonts w:ascii="Arial" w:hAnsi="Arial" w:cs="Arial"/>
              </w:rPr>
              <w:t>Does not meet requirements / no response.</w:t>
            </w:r>
          </w:p>
        </w:tc>
      </w:tr>
    </w:tbl>
    <w:p w14:paraId="0E696838" w14:textId="77777777" w:rsidR="005A5071" w:rsidRPr="005A5071" w:rsidRDefault="005A5071" w:rsidP="005A5071">
      <w:pPr>
        <w:pStyle w:val="Level4"/>
        <w:tabs>
          <w:tab w:val="left" w:pos="0"/>
        </w:tabs>
        <w:spacing w:before="120" w:after="120" w:line="264" w:lineRule="auto"/>
        <w:ind w:left="0" w:firstLine="0"/>
        <w:rPr>
          <w:sz w:val="22"/>
          <w:szCs w:val="22"/>
        </w:rPr>
      </w:pPr>
      <w:proofErr w:type="gramStart"/>
      <w:r w:rsidRPr="005A5071">
        <w:rPr>
          <w:sz w:val="22"/>
          <w:szCs w:val="22"/>
        </w:rPr>
        <w:t>In order to</w:t>
      </w:r>
      <w:proofErr w:type="gramEnd"/>
      <w:r w:rsidRPr="005A5071">
        <w:rPr>
          <w:sz w:val="22"/>
          <w:szCs w:val="22"/>
        </w:rPr>
        <w:t xml:space="preserve"> ensure consistency of scoring, each tender submission will be scored out of five by at least two members of the project team across all submitted quotations and will then be weighted accordingly to give a final score.  </w:t>
      </w:r>
    </w:p>
    <w:p w14:paraId="7CCFE968" w14:textId="77777777" w:rsidR="005A5071" w:rsidRPr="005A5071" w:rsidRDefault="005A5071" w:rsidP="005A5071">
      <w:pPr>
        <w:spacing w:before="120" w:after="120" w:line="264" w:lineRule="auto"/>
        <w:rPr>
          <w:rFonts w:ascii="Arial" w:hAnsi="Arial" w:cs="Arial"/>
        </w:rPr>
      </w:pPr>
    </w:p>
    <w:p w14:paraId="4F3A3C68" w14:textId="77777777" w:rsidR="00187D84" w:rsidRPr="005A5071" w:rsidRDefault="00187D84" w:rsidP="00187D84">
      <w:pPr>
        <w:pStyle w:val="Heading"/>
        <w:spacing w:before="120" w:after="120" w:line="264" w:lineRule="auto"/>
      </w:pPr>
      <w:bookmarkStart w:id="11" w:name="_Toc770728"/>
      <w:bookmarkStart w:id="12" w:name="_Toc771443"/>
      <w:r w:rsidRPr="005A5071">
        <w:t xml:space="preserve">Quotation </w:t>
      </w:r>
      <w:r>
        <w:t>Format</w:t>
      </w:r>
      <w:bookmarkEnd w:id="11"/>
      <w:bookmarkEnd w:id="12"/>
      <w:r>
        <w:t xml:space="preserve"> </w:t>
      </w:r>
    </w:p>
    <w:p w14:paraId="082C44EA" w14:textId="77777777" w:rsidR="00187D84" w:rsidRPr="005A5071" w:rsidRDefault="00187D84" w:rsidP="00187D84">
      <w:pPr>
        <w:tabs>
          <w:tab w:val="left" w:pos="5387"/>
        </w:tabs>
        <w:spacing w:before="120" w:after="120" w:line="264" w:lineRule="auto"/>
        <w:rPr>
          <w:rFonts w:ascii="Arial" w:hAnsi="Arial" w:cs="Arial"/>
        </w:rPr>
      </w:pPr>
      <w:r w:rsidRPr="00C70871">
        <w:rPr>
          <w:rFonts w:ascii="Arial" w:hAnsi="Arial" w:cs="Arial"/>
        </w:rPr>
        <w:t>Please complete the attached Quotation Form B including any appendices.</w:t>
      </w:r>
      <w:r>
        <w:rPr>
          <w:rFonts w:ascii="Arial" w:hAnsi="Arial" w:cs="Arial"/>
        </w:rPr>
        <w:t xml:space="preserve"> </w:t>
      </w:r>
      <w:r w:rsidRPr="005A5071">
        <w:rPr>
          <w:rFonts w:ascii="Arial" w:hAnsi="Arial" w:cs="Arial"/>
        </w:rPr>
        <w:t xml:space="preserve">Only Quotation Forms completed in full will be considered. </w:t>
      </w:r>
    </w:p>
    <w:p w14:paraId="255C8466" w14:textId="77777777" w:rsidR="00187D84" w:rsidRDefault="00187D84" w:rsidP="00187D84">
      <w:pPr>
        <w:autoSpaceDE w:val="0"/>
        <w:autoSpaceDN w:val="0"/>
        <w:adjustRightInd w:val="0"/>
        <w:spacing w:before="120" w:after="120" w:line="264" w:lineRule="auto"/>
        <w:rPr>
          <w:rFonts w:ascii="Arial" w:hAnsi="Arial" w:cs="Arial"/>
        </w:rPr>
      </w:pPr>
      <w:r>
        <w:rPr>
          <w:rFonts w:ascii="Arial" w:hAnsi="Arial" w:cs="Arial"/>
        </w:rPr>
        <w:t xml:space="preserve">Bidders are asked to submit a proposal for the above services by addressing the areas covered in the </w:t>
      </w:r>
      <w:r w:rsidRPr="0033514E">
        <w:rPr>
          <w:rFonts w:ascii="Arial" w:hAnsi="Arial" w:cs="Arial"/>
        </w:rPr>
        <w:t>Evaluation Criteria</w:t>
      </w:r>
    </w:p>
    <w:p w14:paraId="69500A27" w14:textId="77777777" w:rsidR="00187D84" w:rsidRPr="007141E4" w:rsidRDefault="00187D84" w:rsidP="00187D84">
      <w:pPr>
        <w:pStyle w:val="Heading"/>
        <w:spacing w:before="120" w:after="120" w:line="264" w:lineRule="auto"/>
      </w:pPr>
      <w:bookmarkStart w:id="13" w:name="_Toc770729"/>
      <w:bookmarkStart w:id="14" w:name="_Toc771444"/>
      <w:r w:rsidRPr="007141E4">
        <w:t xml:space="preserve">Return </w:t>
      </w:r>
      <w:r>
        <w:t xml:space="preserve">Instructions and </w:t>
      </w:r>
      <w:r w:rsidRPr="007141E4">
        <w:t>Date</w:t>
      </w:r>
      <w:bookmarkEnd w:id="13"/>
      <w:bookmarkEnd w:id="14"/>
    </w:p>
    <w:p w14:paraId="3EA276D9" w14:textId="77777777" w:rsidR="00187D84" w:rsidRPr="005A5071" w:rsidRDefault="00187D84" w:rsidP="00187D84">
      <w:pPr>
        <w:autoSpaceDE w:val="0"/>
        <w:autoSpaceDN w:val="0"/>
        <w:adjustRightInd w:val="0"/>
        <w:spacing w:before="120" w:after="120" w:line="264" w:lineRule="auto"/>
        <w:rPr>
          <w:rFonts w:ascii="Arial" w:hAnsi="Arial" w:cs="Arial"/>
          <w:b/>
        </w:rPr>
      </w:pPr>
      <w:r w:rsidRPr="005A5071">
        <w:rPr>
          <w:rFonts w:ascii="Arial" w:hAnsi="Arial" w:cs="Arial"/>
        </w:rPr>
        <w:t xml:space="preserve">Please return a copy of your completed quotation form and additional information by </w:t>
      </w:r>
      <w:r>
        <w:rPr>
          <w:rFonts w:ascii="Arial" w:hAnsi="Arial" w:cs="Arial"/>
        </w:rPr>
        <w:t>5pm on the 18 February 2019</w:t>
      </w:r>
      <w:r w:rsidRPr="005A5071">
        <w:rPr>
          <w:rFonts w:ascii="Arial" w:hAnsi="Arial" w:cs="Arial"/>
          <w:b/>
        </w:rPr>
        <w:t xml:space="preserve"> </w:t>
      </w:r>
      <w:r w:rsidRPr="005A5071">
        <w:rPr>
          <w:rFonts w:ascii="Arial" w:hAnsi="Arial" w:cs="Arial"/>
        </w:rPr>
        <w:t>to:</w:t>
      </w:r>
      <w:r w:rsidR="00BF70F8" w:rsidRPr="00BF70F8">
        <w:t xml:space="preserve"> </w:t>
      </w:r>
      <w:r w:rsidR="00BF70F8" w:rsidRPr="00BF70F8">
        <w:rPr>
          <w:rFonts w:ascii="Arial" w:hAnsi="Arial" w:cs="Arial"/>
        </w:rPr>
        <w:t>Chris.Greenhalgh@growthco.uk</w:t>
      </w:r>
    </w:p>
    <w:p w14:paraId="79B64642" w14:textId="77777777" w:rsidR="005A5071" w:rsidRDefault="005A5071" w:rsidP="005A5071">
      <w:pPr>
        <w:pBdr>
          <w:bottom w:val="single" w:sz="4" w:space="1" w:color="auto"/>
        </w:pBdr>
        <w:autoSpaceDE w:val="0"/>
        <w:autoSpaceDN w:val="0"/>
        <w:adjustRightInd w:val="0"/>
        <w:spacing w:before="120" w:after="120" w:line="264" w:lineRule="auto"/>
        <w:rPr>
          <w:rStyle w:val="Hyperlink"/>
          <w:rFonts w:cs="Arial"/>
          <w:b/>
        </w:rPr>
      </w:pPr>
    </w:p>
    <w:p w14:paraId="60B2539A" w14:textId="77777777" w:rsidR="005A5071" w:rsidRPr="005A5071" w:rsidRDefault="005A5071" w:rsidP="00510120">
      <w:pPr>
        <w:pStyle w:val="Heading"/>
        <w:spacing w:before="120" w:after="120" w:line="264" w:lineRule="auto"/>
      </w:pPr>
      <w:bookmarkStart w:id="15" w:name="_Toc771445"/>
      <w:r w:rsidRPr="005A5071">
        <w:t>Timescales</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240"/>
      </w:tblGrid>
      <w:tr w:rsidR="005A5071" w:rsidRPr="005A5071" w14:paraId="08FD8E23" w14:textId="77777777" w:rsidTr="002872CA">
        <w:trPr>
          <w:trHeight w:val="266"/>
        </w:trPr>
        <w:tc>
          <w:tcPr>
            <w:tcW w:w="5400" w:type="dxa"/>
          </w:tcPr>
          <w:p w14:paraId="343E1E14" w14:textId="77777777" w:rsidR="005A5071" w:rsidRPr="005A5071" w:rsidRDefault="005A5071" w:rsidP="005A5071">
            <w:pPr>
              <w:spacing w:before="120" w:after="120" w:line="264" w:lineRule="auto"/>
              <w:rPr>
                <w:rFonts w:ascii="Arial" w:hAnsi="Arial" w:cs="Arial"/>
              </w:rPr>
            </w:pPr>
            <w:r w:rsidRPr="005A5071">
              <w:rPr>
                <w:rFonts w:ascii="Arial" w:hAnsi="Arial" w:cs="Arial"/>
              </w:rPr>
              <w:t xml:space="preserve">Invitation to quote </w:t>
            </w:r>
            <w:r w:rsidRPr="005C473C">
              <w:rPr>
                <w:rFonts w:ascii="Arial" w:hAnsi="Arial" w:cs="Arial"/>
              </w:rPr>
              <w:t>advertised</w:t>
            </w:r>
          </w:p>
        </w:tc>
        <w:tc>
          <w:tcPr>
            <w:tcW w:w="3240" w:type="dxa"/>
          </w:tcPr>
          <w:p w14:paraId="4E14A4A8" w14:textId="77777777" w:rsidR="005A5071" w:rsidRPr="005C473C" w:rsidRDefault="00E45C67" w:rsidP="005A5071">
            <w:pPr>
              <w:spacing w:before="120" w:after="120" w:line="264" w:lineRule="auto"/>
              <w:rPr>
                <w:rFonts w:ascii="Arial" w:hAnsi="Arial" w:cs="Arial"/>
              </w:rPr>
            </w:pPr>
            <w:r w:rsidRPr="005C473C">
              <w:rPr>
                <w:rFonts w:ascii="Arial" w:hAnsi="Arial" w:cs="Arial"/>
              </w:rPr>
              <w:t>11</w:t>
            </w:r>
            <w:r w:rsidR="005A5071" w:rsidRPr="005C473C">
              <w:rPr>
                <w:rFonts w:ascii="Arial" w:hAnsi="Arial" w:cs="Arial"/>
              </w:rPr>
              <w:t xml:space="preserve">, </w:t>
            </w:r>
            <w:r w:rsidRPr="005C473C">
              <w:rPr>
                <w:rFonts w:ascii="Arial" w:hAnsi="Arial" w:cs="Arial"/>
              </w:rPr>
              <w:t>February, 2019</w:t>
            </w:r>
          </w:p>
        </w:tc>
      </w:tr>
      <w:tr w:rsidR="005A5071" w:rsidRPr="005A5071" w14:paraId="0D3F377E" w14:textId="77777777" w:rsidTr="002872CA">
        <w:trPr>
          <w:trHeight w:val="330"/>
        </w:trPr>
        <w:tc>
          <w:tcPr>
            <w:tcW w:w="5400" w:type="dxa"/>
          </w:tcPr>
          <w:p w14:paraId="024284AC" w14:textId="77777777" w:rsidR="005A5071" w:rsidRPr="005A5071" w:rsidRDefault="005A5071" w:rsidP="005A5071">
            <w:pPr>
              <w:spacing w:before="120" w:after="120" w:line="264" w:lineRule="auto"/>
              <w:rPr>
                <w:rFonts w:ascii="Arial" w:hAnsi="Arial" w:cs="Arial"/>
              </w:rPr>
            </w:pPr>
            <w:r w:rsidRPr="005A5071">
              <w:rPr>
                <w:rFonts w:ascii="Arial" w:hAnsi="Arial" w:cs="Arial"/>
              </w:rPr>
              <w:t>Closing date for submissions</w:t>
            </w:r>
          </w:p>
        </w:tc>
        <w:tc>
          <w:tcPr>
            <w:tcW w:w="3240" w:type="dxa"/>
          </w:tcPr>
          <w:p w14:paraId="4CE8778D" w14:textId="77777777" w:rsidR="005A5071" w:rsidRPr="005C473C" w:rsidRDefault="006716A5" w:rsidP="005A5071">
            <w:pPr>
              <w:spacing w:before="120" w:after="120" w:line="264" w:lineRule="auto"/>
              <w:rPr>
                <w:rFonts w:ascii="Arial" w:hAnsi="Arial" w:cs="Arial"/>
              </w:rPr>
            </w:pPr>
            <w:r w:rsidRPr="005C473C">
              <w:rPr>
                <w:rFonts w:ascii="Arial" w:hAnsi="Arial" w:cs="Arial"/>
              </w:rPr>
              <w:t>18</w:t>
            </w:r>
            <w:r w:rsidR="005A5071" w:rsidRPr="005C473C">
              <w:rPr>
                <w:rFonts w:ascii="Arial" w:hAnsi="Arial" w:cs="Arial"/>
              </w:rPr>
              <w:t xml:space="preserve">, </w:t>
            </w:r>
            <w:r w:rsidRPr="005C473C">
              <w:rPr>
                <w:rFonts w:ascii="Arial" w:hAnsi="Arial" w:cs="Arial"/>
              </w:rPr>
              <w:t>February</w:t>
            </w:r>
            <w:r w:rsidR="005A5071" w:rsidRPr="005C473C">
              <w:rPr>
                <w:rFonts w:ascii="Arial" w:hAnsi="Arial" w:cs="Arial"/>
              </w:rPr>
              <w:t xml:space="preserve">, </w:t>
            </w:r>
            <w:r w:rsidRPr="005C473C">
              <w:rPr>
                <w:rFonts w:ascii="Arial" w:hAnsi="Arial" w:cs="Arial"/>
              </w:rPr>
              <w:t>2019</w:t>
            </w:r>
          </w:p>
        </w:tc>
      </w:tr>
      <w:tr w:rsidR="005A5071" w:rsidRPr="005A5071" w14:paraId="46F0BA33" w14:textId="77777777" w:rsidTr="002872CA">
        <w:tc>
          <w:tcPr>
            <w:tcW w:w="5400" w:type="dxa"/>
          </w:tcPr>
          <w:p w14:paraId="4D408A08" w14:textId="77777777" w:rsidR="005A5071" w:rsidRPr="005A5071" w:rsidRDefault="005A5071" w:rsidP="005A5071">
            <w:pPr>
              <w:spacing w:before="120" w:after="120" w:line="264" w:lineRule="auto"/>
              <w:rPr>
                <w:rFonts w:ascii="Arial" w:hAnsi="Arial" w:cs="Arial"/>
              </w:rPr>
            </w:pPr>
            <w:r w:rsidRPr="005A5071">
              <w:rPr>
                <w:rFonts w:ascii="Arial" w:hAnsi="Arial" w:cs="Arial"/>
              </w:rPr>
              <w:t xml:space="preserve">Contract awarded </w:t>
            </w:r>
          </w:p>
        </w:tc>
        <w:tc>
          <w:tcPr>
            <w:tcW w:w="3240" w:type="dxa"/>
          </w:tcPr>
          <w:p w14:paraId="3FFC23A8" w14:textId="77777777" w:rsidR="005A5071" w:rsidRPr="005C473C" w:rsidRDefault="0099357A" w:rsidP="005A5071">
            <w:pPr>
              <w:spacing w:before="120" w:after="120" w:line="264" w:lineRule="auto"/>
              <w:rPr>
                <w:rFonts w:ascii="Arial" w:hAnsi="Arial" w:cs="Arial"/>
              </w:rPr>
            </w:pPr>
            <w:r w:rsidRPr="005C473C">
              <w:rPr>
                <w:rFonts w:ascii="Arial" w:hAnsi="Arial" w:cs="Arial"/>
              </w:rPr>
              <w:t>22, February, 2019</w:t>
            </w:r>
          </w:p>
        </w:tc>
      </w:tr>
    </w:tbl>
    <w:p w14:paraId="1C240C06" w14:textId="77777777" w:rsidR="005A5071" w:rsidRPr="005A5071" w:rsidRDefault="005A5071" w:rsidP="005A5071">
      <w:pPr>
        <w:autoSpaceDE w:val="0"/>
        <w:autoSpaceDN w:val="0"/>
        <w:adjustRightInd w:val="0"/>
        <w:spacing w:before="120" w:after="120" w:line="264" w:lineRule="auto"/>
        <w:rPr>
          <w:rFonts w:ascii="Arial" w:hAnsi="Arial" w:cs="Arial"/>
          <w:b/>
          <w:bCs/>
          <w:color w:val="000000"/>
        </w:rPr>
      </w:pPr>
    </w:p>
    <w:p w14:paraId="2DEDFF53" w14:textId="77777777" w:rsidR="005A5071" w:rsidRPr="005A5071" w:rsidRDefault="005A5071" w:rsidP="00510120">
      <w:pPr>
        <w:pStyle w:val="Heading"/>
        <w:spacing w:before="120" w:after="120" w:line="264" w:lineRule="auto"/>
      </w:pPr>
      <w:bookmarkStart w:id="16" w:name="_Toc771446"/>
      <w:r w:rsidRPr="005A5071">
        <w:t>Contract Conditions</w:t>
      </w:r>
      <w:bookmarkEnd w:id="16"/>
    </w:p>
    <w:p w14:paraId="1E68CF06" w14:textId="77777777" w:rsidR="005A5071" w:rsidRPr="005A5071" w:rsidRDefault="005A5071" w:rsidP="005A5071">
      <w:pPr>
        <w:autoSpaceDE w:val="0"/>
        <w:autoSpaceDN w:val="0"/>
        <w:adjustRightInd w:val="0"/>
        <w:spacing w:before="120" w:after="120" w:line="264" w:lineRule="auto"/>
        <w:rPr>
          <w:rFonts w:ascii="Arial" w:hAnsi="Arial" w:cs="Arial"/>
          <w:color w:val="000000"/>
        </w:rPr>
      </w:pPr>
      <w:r w:rsidRPr="005A5071">
        <w:rPr>
          <w:rFonts w:ascii="Arial" w:hAnsi="Arial" w:cs="Arial"/>
          <w:color w:val="000000"/>
        </w:rPr>
        <w:t xml:space="preserve">The </w:t>
      </w:r>
      <w:r w:rsidRPr="00FF563E">
        <w:rPr>
          <w:rFonts w:ascii="Arial" w:hAnsi="Arial" w:cs="Arial"/>
          <w:color w:val="000000"/>
        </w:rPr>
        <w:t>Contract</w:t>
      </w:r>
      <w:r w:rsidRPr="005A5071">
        <w:rPr>
          <w:rFonts w:ascii="Arial" w:hAnsi="Arial" w:cs="Arial"/>
          <w:color w:val="000000"/>
        </w:rPr>
        <w:t xml:space="preserve"> and all tasks carried out under the agreement will be governed by GM Business Support Limited Contract Conditions.</w:t>
      </w:r>
    </w:p>
    <w:p w14:paraId="35DAD1AD" w14:textId="77777777" w:rsidR="0051579A" w:rsidRPr="0051579A" w:rsidRDefault="0051579A" w:rsidP="00510120">
      <w:pPr>
        <w:pStyle w:val="Heading"/>
        <w:spacing w:before="120" w:after="120" w:line="264" w:lineRule="auto"/>
      </w:pPr>
      <w:bookmarkStart w:id="17" w:name="_Toc771447"/>
      <w:r w:rsidRPr="0051579A">
        <w:lastRenderedPageBreak/>
        <w:t>Your Information and Data</w:t>
      </w:r>
      <w:bookmarkEnd w:id="17"/>
      <w:r w:rsidRPr="0051579A">
        <w:t xml:space="preserve"> </w:t>
      </w:r>
    </w:p>
    <w:p w14:paraId="26AAB20A" w14:textId="77777777" w:rsidR="0051579A" w:rsidRDefault="0051579A" w:rsidP="0051579A">
      <w:pPr>
        <w:autoSpaceDE w:val="0"/>
        <w:autoSpaceDN w:val="0"/>
        <w:adjustRightInd w:val="0"/>
        <w:spacing w:before="120" w:after="120" w:line="264" w:lineRule="auto"/>
        <w:rPr>
          <w:rFonts w:ascii="Arial" w:hAnsi="Arial" w:cs="Arial"/>
          <w:color w:val="000000"/>
        </w:rPr>
      </w:pPr>
      <w:r w:rsidRPr="0051579A">
        <w:rPr>
          <w:rFonts w:ascii="Arial" w:hAnsi="Arial" w:cs="Arial"/>
          <w:color w:val="000000"/>
        </w:rPr>
        <w:t xml:space="preserve">At the Growth Company we recognise the importance of the privacy and the security of your personal information. Please see the below link to our Group Privacy Notice which explains how we process and look after your personal information and data. </w:t>
      </w:r>
    </w:p>
    <w:p w14:paraId="7D7CFB73" w14:textId="77777777" w:rsidR="0051579A" w:rsidRPr="00971CF5" w:rsidRDefault="00E72DA9" w:rsidP="0051579A">
      <w:pPr>
        <w:autoSpaceDE w:val="0"/>
        <w:autoSpaceDN w:val="0"/>
        <w:adjustRightInd w:val="0"/>
        <w:spacing w:before="120" w:after="120" w:line="264" w:lineRule="auto"/>
        <w:rPr>
          <w:rStyle w:val="Hyperlink"/>
          <w:sz w:val="22"/>
        </w:rPr>
      </w:pPr>
      <w:hyperlink r:id="rId15" w:history="1">
        <w:r w:rsidR="0051579A" w:rsidRPr="00971CF5">
          <w:rPr>
            <w:rStyle w:val="Hyperlink"/>
            <w:sz w:val="22"/>
          </w:rPr>
          <w:t>http://www.growthco.uk/privacy-policy/</w:t>
        </w:r>
      </w:hyperlink>
    </w:p>
    <w:p w14:paraId="3EC77878" w14:textId="77777777" w:rsidR="0051579A" w:rsidRPr="0051579A" w:rsidRDefault="0051579A" w:rsidP="0051579A">
      <w:pPr>
        <w:autoSpaceDE w:val="0"/>
        <w:autoSpaceDN w:val="0"/>
        <w:adjustRightInd w:val="0"/>
        <w:spacing w:before="120" w:after="120" w:line="264" w:lineRule="auto"/>
        <w:rPr>
          <w:rFonts w:ascii="Arial" w:hAnsi="Arial" w:cs="Arial"/>
          <w:color w:val="000000"/>
        </w:rPr>
      </w:pPr>
      <w:r w:rsidRPr="0051579A">
        <w:rPr>
          <w:rFonts w:ascii="Arial" w:hAnsi="Arial" w:cs="Arial"/>
          <w:color w:val="000000"/>
        </w:rPr>
        <w:t xml:space="preserve">Please note that by submitting a response to one of GC Business Growth Hub’s procurement opportunities, your bid (whether successful or unsuccessful in obtaining the contract) will be held and processed in accordance with our Privacy Policy.  </w:t>
      </w:r>
      <w:proofErr w:type="gramStart"/>
      <w:r w:rsidRPr="0051579A">
        <w:rPr>
          <w:rFonts w:ascii="Arial" w:hAnsi="Arial" w:cs="Arial"/>
          <w:color w:val="000000"/>
        </w:rPr>
        <w:t>In order to</w:t>
      </w:r>
      <w:proofErr w:type="gramEnd"/>
      <w:r w:rsidRPr="0051579A">
        <w:rPr>
          <w:rFonts w:ascii="Arial" w:hAnsi="Arial" w:cs="Arial"/>
          <w:color w:val="000000"/>
        </w:rPr>
        <w:t xml:space="preserve"> demonstrate our competitive procurement procedures for future audit and contractual compliance (such as those required by our funders) your response to GC Business Growth Hub’s procurement will be held and archived for a period of 25 years following the end of the contracted period.</w:t>
      </w:r>
    </w:p>
    <w:sectPr w:rsidR="0051579A" w:rsidRPr="0051579A" w:rsidSect="000F1195">
      <w:headerReference w:type="default" r:id="rId16"/>
      <w:pgSz w:w="11906" w:h="16838"/>
      <w:pgMar w:top="1702" w:right="1440" w:bottom="1440" w:left="1440" w:header="284" w:footer="46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ABD0E" w14:textId="77777777" w:rsidR="00E72DA9" w:rsidRDefault="00E72DA9" w:rsidP="007C66A9">
      <w:pPr>
        <w:spacing w:after="0" w:line="240" w:lineRule="auto"/>
      </w:pPr>
      <w:r>
        <w:separator/>
      </w:r>
    </w:p>
  </w:endnote>
  <w:endnote w:type="continuationSeparator" w:id="0">
    <w:p w14:paraId="0A1C7734" w14:textId="77777777" w:rsidR="00E72DA9" w:rsidRDefault="00E72DA9" w:rsidP="007C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2509" w14:textId="77777777" w:rsidR="00BF70F8" w:rsidRDefault="00BF7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BE12" w14:textId="77777777" w:rsidR="000F1195" w:rsidRDefault="000F1195" w:rsidP="000F1195">
    <w:pPr>
      <w:pStyle w:val="Footer"/>
    </w:pPr>
  </w:p>
  <w:p w14:paraId="1362783B" w14:textId="77777777" w:rsidR="000F1195" w:rsidRDefault="000F1195" w:rsidP="000F1195">
    <w:pPr>
      <w:pStyle w:val="Footer"/>
    </w:pPr>
  </w:p>
  <w:p w14:paraId="43AB320C" w14:textId="77777777" w:rsidR="000F1195" w:rsidRDefault="000F1195" w:rsidP="000F1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137349"/>
      <w:docPartObj>
        <w:docPartGallery w:val="Page Numbers (Bottom of Page)"/>
        <w:docPartUnique/>
      </w:docPartObj>
    </w:sdtPr>
    <w:sdtEndPr/>
    <w:sdtContent>
      <w:sdt>
        <w:sdtPr>
          <w:id w:val="-1913842453"/>
          <w:docPartObj>
            <w:docPartGallery w:val="Page Numbers (Top of Page)"/>
            <w:docPartUnique/>
          </w:docPartObj>
        </w:sdtPr>
        <w:sdtEndPr/>
        <w:sdtContent>
          <w:p w14:paraId="1EA17E9C" w14:textId="77777777" w:rsidR="00EF1B93" w:rsidRDefault="00EF1B93" w:rsidP="00EF1B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F11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195">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7FFA" w14:textId="77777777" w:rsidR="00E72DA9" w:rsidRDefault="00E72DA9" w:rsidP="007C66A9">
      <w:pPr>
        <w:spacing w:after="0" w:line="240" w:lineRule="auto"/>
      </w:pPr>
      <w:r>
        <w:separator/>
      </w:r>
    </w:p>
  </w:footnote>
  <w:footnote w:type="continuationSeparator" w:id="0">
    <w:p w14:paraId="00E6C8E5" w14:textId="77777777" w:rsidR="00E72DA9" w:rsidRDefault="00E72DA9" w:rsidP="007C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EAB2" w14:textId="77777777" w:rsidR="00BF70F8" w:rsidRDefault="00BF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502D" w14:textId="77777777" w:rsidR="00FF2152" w:rsidRDefault="00BF70F8" w:rsidP="00EF1B93">
    <w:pPr>
      <w:pStyle w:val="Header"/>
      <w:tabs>
        <w:tab w:val="clear" w:pos="4513"/>
        <w:tab w:val="clear" w:pos="9026"/>
        <w:tab w:val="left" w:pos="720"/>
        <w:tab w:val="left" w:pos="7935"/>
      </w:tabs>
    </w:pPr>
    <w:r>
      <w:rPr>
        <w:noProof/>
      </w:rPr>
      <mc:AlternateContent>
        <mc:Choice Requires="wps">
          <w:drawing>
            <wp:anchor distT="0" distB="0" distL="114300" distR="114300" simplePos="0" relativeHeight="251660800" behindDoc="0" locked="0" layoutInCell="0" allowOverlap="1" wp14:anchorId="4167964B" wp14:editId="3DFD82F5">
              <wp:simplePos x="0" y="0"/>
              <wp:positionH relativeFrom="page">
                <wp:posOffset>0</wp:posOffset>
              </wp:positionH>
              <wp:positionV relativeFrom="page">
                <wp:posOffset>190500</wp:posOffset>
              </wp:positionV>
              <wp:extent cx="7560310" cy="273050"/>
              <wp:effectExtent l="0" t="0" r="0" b="12700"/>
              <wp:wrapNone/>
              <wp:docPr id="2" name="MSIPCM476144429d305c89e417203d"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6294B" w14:textId="7938FE30" w:rsidR="00BF70F8" w:rsidRPr="00BF70F8" w:rsidRDefault="00BF70F8" w:rsidP="00BF70F8">
                          <w:pPr>
                            <w:spacing w:after="0"/>
                            <w:rPr>
                              <w:rFonts w:ascii="Calibri" w:hAnsi="Calibri" w:cs="Calibri"/>
                              <w:color w:val="000000"/>
                              <w:sz w:val="20"/>
                            </w:rPr>
                          </w:pPr>
                          <w:bookmarkStart w:id="0" w:name="_GoBack"/>
                          <w:bookmarkEnd w:id="0"/>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167964B" id="_x0000_t202" coordsize="21600,21600" o:spt="202" path="m,l,21600r21600,l21600,xe">
              <v:stroke joinstyle="miter"/>
              <v:path gradientshapeok="t" o:connecttype="rect"/>
            </v:shapetype>
            <v:shape id="MSIPCM476144429d305c89e417203d" o:spid="_x0000_s1026" type="#_x0000_t202" alt="{&quot;HashCode&quot;:1269579689,&quot;Height&quot;:841.0,&quot;Width&quot;:595.0,&quot;Placement&quot;:&quot;Header&quot;,&quot;Index&quot;:&quot;Primary&quot;,&quot;Section&quot;:1,&quot;Top&quot;:0.0,&quot;Left&quot;:0.0}" style="position:absolute;margin-left:0;margin-top:15pt;width:595.3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P44tLQcAwAANwYAAA4AAAAAAAAAAAAA&#10;AAAALgIAAGRycy9lMm9Eb2MueG1sUEsBAi0AFAAGAAgAAAAhAGkB3iPcAAAABwEAAA8AAAAAAAAA&#10;AAAAAAAAdgUAAGRycy9kb3ducmV2LnhtbFBLBQYAAAAABAAEAPMAAAB/BgAAAAA=&#10;" o:allowincell="f" filled="f" stroked="f" strokeweight=".5pt">
              <v:fill o:detectmouseclick="t"/>
              <v:textbox inset="20pt,0,,0">
                <w:txbxContent>
                  <w:p w14:paraId="67C6294B" w14:textId="7938FE30" w:rsidR="00BF70F8" w:rsidRPr="00BF70F8" w:rsidRDefault="00BF70F8" w:rsidP="00BF70F8">
                    <w:pPr>
                      <w:spacing w:after="0"/>
                      <w:rPr>
                        <w:rFonts w:ascii="Calibri" w:hAnsi="Calibri" w:cs="Calibri"/>
                        <w:color w:val="000000"/>
                        <w:sz w:val="20"/>
                      </w:rPr>
                    </w:pPr>
                    <w:bookmarkStart w:id="1" w:name="_GoBack"/>
                    <w:bookmarkEnd w:id="1"/>
                  </w:p>
                </w:txbxContent>
              </v:textbox>
              <w10:wrap anchorx="page" anchory="page"/>
            </v:shape>
          </w:pict>
        </mc:Fallback>
      </mc:AlternateContent>
    </w:r>
    <w:r w:rsidR="00EF1B93">
      <w:rPr>
        <w:noProof/>
      </w:rPr>
      <w:drawing>
        <wp:anchor distT="0" distB="0" distL="114300" distR="114300" simplePos="0" relativeHeight="251659776" behindDoc="1" locked="0" layoutInCell="1" allowOverlap="1" wp14:anchorId="4195B4F7" wp14:editId="274C37E8">
          <wp:simplePos x="0" y="0"/>
          <wp:positionH relativeFrom="column">
            <wp:posOffset>-1247775</wp:posOffset>
          </wp:positionH>
          <wp:positionV relativeFrom="paragraph">
            <wp:posOffset>-199390</wp:posOffset>
          </wp:positionV>
          <wp:extent cx="7909560" cy="11179730"/>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s-1/MC2/Creative/MC2290817%20PROJECT%20UNICORN/Templates/Jpegs/M"/>
                  <pic:cNvPicPr>
                    <a:picLocks noChangeAspect="1" noChangeArrowheads="1"/>
                  </pic:cNvPicPr>
                </pic:nvPicPr>
                <pic:blipFill>
                  <a:blip r:embed="rId1"/>
                  <a:stretch>
                    <a:fillRect/>
                  </a:stretch>
                </pic:blipFill>
                <pic:spPr bwMode="auto">
                  <a:xfrm>
                    <a:off x="0" y="0"/>
                    <a:ext cx="7909560" cy="111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152">
      <w:tab/>
    </w:r>
    <w:r w:rsidR="00EF1B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88BA" w14:textId="77777777" w:rsidR="00BF70F8" w:rsidRDefault="00BF7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33FC" w14:textId="77777777" w:rsidR="00335E16" w:rsidRDefault="00BF70F8" w:rsidP="00335E16">
    <w:pPr>
      <w:pStyle w:val="Header"/>
      <w:tabs>
        <w:tab w:val="clear" w:pos="4513"/>
        <w:tab w:val="left" w:pos="720"/>
      </w:tabs>
    </w:pPr>
    <w:r>
      <w:rPr>
        <w:noProof/>
      </w:rPr>
      <mc:AlternateContent>
        <mc:Choice Requires="wps">
          <w:drawing>
            <wp:anchor distT="0" distB="0" distL="114300" distR="114300" simplePos="0" relativeHeight="251661824" behindDoc="0" locked="0" layoutInCell="0" allowOverlap="1" wp14:anchorId="32098065" wp14:editId="318F769D">
              <wp:simplePos x="0" y="0"/>
              <wp:positionH relativeFrom="page">
                <wp:posOffset>0</wp:posOffset>
              </wp:positionH>
              <wp:positionV relativeFrom="page">
                <wp:posOffset>190500</wp:posOffset>
              </wp:positionV>
              <wp:extent cx="7560310" cy="273050"/>
              <wp:effectExtent l="0" t="0" r="0" b="12700"/>
              <wp:wrapNone/>
              <wp:docPr id="4" name="MSIPCMc34b4565a796385a16e41129"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D02A3C" w14:textId="7D45C8E5" w:rsidR="00BF70F8" w:rsidRPr="00BF70F8" w:rsidRDefault="00BF70F8" w:rsidP="00BF70F8">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2098065" id="_x0000_t202" coordsize="21600,21600" o:spt="202" path="m,l,21600r21600,l21600,xe">
              <v:stroke joinstyle="miter"/>
              <v:path gradientshapeok="t" o:connecttype="rect"/>
            </v:shapetype>
            <v:shape id="MSIPCMc34b4565a796385a16e41129" o:spid="_x0000_s1027" type="#_x0000_t202" alt="{&quot;HashCode&quot;:1269579689,&quot;Height&quot;:841.0,&quot;Width&quot;:595.0,&quot;Placement&quot;:&quot;Header&quot;,&quot;Index&quot;:&quot;Primary&quot;,&quot;Section&quot;:2,&quot;Top&quot;:0.0,&quot;Left&quot;:0.0}" style="position:absolute;margin-left:0;margin-top:15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O4f7vwZAwAAPgYAAA4AAAAAAAAAAAAAAAAA&#10;LgIAAGRycy9lMm9Eb2MueG1sUEsBAi0AFAAGAAgAAAAhAGkB3iPcAAAABwEAAA8AAAAAAAAAAAAA&#10;AAAAcwUAAGRycy9kb3ducmV2LnhtbFBLBQYAAAAABAAEAPMAAAB8BgAAAAA=&#10;" o:allowincell="f" filled="f" stroked="f" strokeweight=".5pt">
              <v:fill o:detectmouseclick="t"/>
              <v:textbox inset="20pt,0,,0">
                <w:txbxContent>
                  <w:p w14:paraId="66D02A3C" w14:textId="7D45C8E5" w:rsidR="00BF70F8" w:rsidRPr="00BF70F8" w:rsidRDefault="00BF70F8" w:rsidP="00BF70F8">
                    <w:pPr>
                      <w:spacing w:after="0"/>
                      <w:rPr>
                        <w:rFonts w:ascii="Calibri" w:hAnsi="Calibri" w:cs="Calibri"/>
                        <w:color w:val="000000"/>
                        <w:sz w:val="20"/>
                      </w:rPr>
                    </w:pPr>
                  </w:p>
                </w:txbxContent>
              </v:textbox>
              <w10:wrap anchorx="page" anchory="page"/>
            </v:shape>
          </w:pict>
        </mc:Fallback>
      </mc:AlternateContent>
    </w:r>
    <w:r w:rsidR="00335E16">
      <w:tab/>
    </w:r>
    <w:r w:rsidR="00335E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7EA1"/>
    <w:multiLevelType w:val="hybridMultilevel"/>
    <w:tmpl w:val="998A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9146A"/>
    <w:multiLevelType w:val="hybridMultilevel"/>
    <w:tmpl w:val="A8625F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CA660B8"/>
    <w:multiLevelType w:val="hybridMultilevel"/>
    <w:tmpl w:val="8598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3594"/>
    <w:multiLevelType w:val="hybridMultilevel"/>
    <w:tmpl w:val="1B222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E7742"/>
    <w:multiLevelType w:val="hybridMultilevel"/>
    <w:tmpl w:val="F8C0921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5" w15:restartNumberingAfterBreak="0">
    <w:nsid w:val="20760C9E"/>
    <w:multiLevelType w:val="multilevel"/>
    <w:tmpl w:val="9D2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819EF"/>
    <w:multiLevelType w:val="hybridMultilevel"/>
    <w:tmpl w:val="0E1EF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052C6D"/>
    <w:multiLevelType w:val="hybridMultilevel"/>
    <w:tmpl w:val="546AF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A4EE8"/>
    <w:multiLevelType w:val="hybridMultilevel"/>
    <w:tmpl w:val="C80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02767"/>
    <w:multiLevelType w:val="multilevel"/>
    <w:tmpl w:val="090ECF66"/>
    <w:lvl w:ilvl="0">
      <w:start w:val="1"/>
      <w:numFmt w:val="decimal"/>
      <w:pStyle w:val="VWHeading1"/>
      <w:lvlText w:val="%1.0"/>
      <w:lvlJc w:val="left"/>
      <w:pPr>
        <w:ind w:left="1146" w:hanging="720"/>
      </w:pPr>
      <w:rPr>
        <w:rFonts w:hint="default"/>
      </w:rPr>
    </w:lvl>
    <w:lvl w:ilvl="1">
      <w:start w:val="1"/>
      <w:numFmt w:val="decimal"/>
      <w:pStyle w:val="VWHeading2"/>
      <w:lvlText w:val="%1.%2"/>
      <w:lvlJc w:val="left"/>
      <w:pPr>
        <w:ind w:left="3840" w:hanging="720"/>
      </w:pPr>
      <w:rPr>
        <w:rFonts w:hint="default"/>
      </w:rPr>
    </w:lvl>
    <w:lvl w:ilvl="2">
      <w:start w:val="1"/>
      <w:numFmt w:val="decimal"/>
      <w:pStyle w:val="VWHeading3"/>
      <w:lvlText w:val="%1.%2.%3"/>
      <w:lvlJc w:val="left"/>
      <w:pPr>
        <w:ind w:left="2946" w:hanging="108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826" w:hanging="1800"/>
      </w:pPr>
      <w:rPr>
        <w:rFonts w:hint="default"/>
      </w:rPr>
    </w:lvl>
    <w:lvl w:ilvl="6">
      <w:start w:val="1"/>
      <w:numFmt w:val="decimal"/>
      <w:lvlText w:val="%1.%2.%3.%4.%5.%6.%7"/>
      <w:lvlJc w:val="left"/>
      <w:pPr>
        <w:ind w:left="6906" w:hanging="216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527E7016"/>
    <w:multiLevelType w:val="hybridMultilevel"/>
    <w:tmpl w:val="7BF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3" w15:restartNumberingAfterBreak="0">
    <w:nsid w:val="56A7076B"/>
    <w:multiLevelType w:val="hybridMultilevel"/>
    <w:tmpl w:val="7836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46054"/>
    <w:multiLevelType w:val="hybridMultilevel"/>
    <w:tmpl w:val="991EB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810731"/>
    <w:multiLevelType w:val="hybridMultilevel"/>
    <w:tmpl w:val="4A5AB6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C96753B"/>
    <w:multiLevelType w:val="hybridMultilevel"/>
    <w:tmpl w:val="C44289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522024"/>
    <w:multiLevelType w:val="multilevel"/>
    <w:tmpl w:val="795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0"/>
  </w:num>
  <w:num w:numId="8">
    <w:abstractNumId w:val="7"/>
  </w:num>
  <w:num w:numId="9">
    <w:abstractNumId w:val="3"/>
  </w:num>
  <w:num w:numId="10">
    <w:abstractNumId w:val="2"/>
  </w:num>
  <w:num w:numId="11">
    <w:abstractNumId w:val="16"/>
  </w:num>
  <w:num w:numId="12">
    <w:abstractNumId w:val="15"/>
  </w:num>
  <w:num w:numId="13">
    <w:abstractNumId w:val="12"/>
  </w:num>
  <w:num w:numId="14">
    <w:abstractNumId w:val="17"/>
  </w:num>
  <w:num w:numId="15">
    <w:abstractNumId w:val="0"/>
  </w:num>
  <w:num w:numId="16">
    <w:abstractNumId w:val="9"/>
  </w:num>
  <w:num w:numId="17">
    <w:abstractNumId w:val="11"/>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05"/>
    <w:rsid w:val="0000186C"/>
    <w:rsid w:val="00010464"/>
    <w:rsid w:val="00012136"/>
    <w:rsid w:val="00012863"/>
    <w:rsid w:val="0002222C"/>
    <w:rsid w:val="000330ED"/>
    <w:rsid w:val="00033487"/>
    <w:rsid w:val="00033E5B"/>
    <w:rsid w:val="000346DB"/>
    <w:rsid w:val="00036249"/>
    <w:rsid w:val="000614D9"/>
    <w:rsid w:val="0006288D"/>
    <w:rsid w:val="000634A4"/>
    <w:rsid w:val="000644DE"/>
    <w:rsid w:val="0007323F"/>
    <w:rsid w:val="00075CAA"/>
    <w:rsid w:val="0008078C"/>
    <w:rsid w:val="000857A3"/>
    <w:rsid w:val="0009173E"/>
    <w:rsid w:val="000941B0"/>
    <w:rsid w:val="00095FB7"/>
    <w:rsid w:val="000A7BC3"/>
    <w:rsid w:val="000B2949"/>
    <w:rsid w:val="000B368B"/>
    <w:rsid w:val="000B625E"/>
    <w:rsid w:val="000B6BF7"/>
    <w:rsid w:val="000D70BC"/>
    <w:rsid w:val="000E0E61"/>
    <w:rsid w:val="000E4E89"/>
    <w:rsid w:val="000F1195"/>
    <w:rsid w:val="000F3EF6"/>
    <w:rsid w:val="00101227"/>
    <w:rsid w:val="00102EE8"/>
    <w:rsid w:val="00110C7F"/>
    <w:rsid w:val="001114E5"/>
    <w:rsid w:val="00115560"/>
    <w:rsid w:val="0011662A"/>
    <w:rsid w:val="00120E14"/>
    <w:rsid w:val="00123007"/>
    <w:rsid w:val="00130D0F"/>
    <w:rsid w:val="00130FA2"/>
    <w:rsid w:val="00133067"/>
    <w:rsid w:val="0013421E"/>
    <w:rsid w:val="00137623"/>
    <w:rsid w:val="00145977"/>
    <w:rsid w:val="0014764E"/>
    <w:rsid w:val="00147F1D"/>
    <w:rsid w:val="0015139D"/>
    <w:rsid w:val="00153C48"/>
    <w:rsid w:val="00176488"/>
    <w:rsid w:val="00182C1B"/>
    <w:rsid w:val="00187D84"/>
    <w:rsid w:val="001942E3"/>
    <w:rsid w:val="00194B2B"/>
    <w:rsid w:val="001A0E8E"/>
    <w:rsid w:val="001A1B50"/>
    <w:rsid w:val="001A3103"/>
    <w:rsid w:val="001A5B81"/>
    <w:rsid w:val="001A63DF"/>
    <w:rsid w:val="001B1201"/>
    <w:rsid w:val="001B36AF"/>
    <w:rsid w:val="001B4E2A"/>
    <w:rsid w:val="001C1009"/>
    <w:rsid w:val="001C5F40"/>
    <w:rsid w:val="001C6FEC"/>
    <w:rsid w:val="001D1596"/>
    <w:rsid w:val="001D1A25"/>
    <w:rsid w:val="001D4DB4"/>
    <w:rsid w:val="001D72FA"/>
    <w:rsid w:val="001E06F7"/>
    <w:rsid w:val="001E143B"/>
    <w:rsid w:val="001E60E3"/>
    <w:rsid w:val="001F001F"/>
    <w:rsid w:val="001F33B6"/>
    <w:rsid w:val="00207357"/>
    <w:rsid w:val="00216262"/>
    <w:rsid w:val="0021627A"/>
    <w:rsid w:val="00216E63"/>
    <w:rsid w:val="00221206"/>
    <w:rsid w:val="00223CAE"/>
    <w:rsid w:val="0022502A"/>
    <w:rsid w:val="0022645F"/>
    <w:rsid w:val="00226E21"/>
    <w:rsid w:val="002375BB"/>
    <w:rsid w:val="0024408B"/>
    <w:rsid w:val="002450FE"/>
    <w:rsid w:val="002456F7"/>
    <w:rsid w:val="00245F31"/>
    <w:rsid w:val="002512EF"/>
    <w:rsid w:val="00253B11"/>
    <w:rsid w:val="00255C9B"/>
    <w:rsid w:val="00260576"/>
    <w:rsid w:val="002808E3"/>
    <w:rsid w:val="0028110C"/>
    <w:rsid w:val="00283AC4"/>
    <w:rsid w:val="002876C9"/>
    <w:rsid w:val="0028785A"/>
    <w:rsid w:val="002902F9"/>
    <w:rsid w:val="002A1309"/>
    <w:rsid w:val="002A1B23"/>
    <w:rsid w:val="002A68A6"/>
    <w:rsid w:val="002A7C4A"/>
    <w:rsid w:val="002B100E"/>
    <w:rsid w:val="002B6547"/>
    <w:rsid w:val="002B77F0"/>
    <w:rsid w:val="002C4E24"/>
    <w:rsid w:val="002C6771"/>
    <w:rsid w:val="002D0868"/>
    <w:rsid w:val="002D46B4"/>
    <w:rsid w:val="002D5D4F"/>
    <w:rsid w:val="002E4D4C"/>
    <w:rsid w:val="002E5F20"/>
    <w:rsid w:val="002E5FDD"/>
    <w:rsid w:val="002E71F4"/>
    <w:rsid w:val="002F09CF"/>
    <w:rsid w:val="002F185B"/>
    <w:rsid w:val="002F51C2"/>
    <w:rsid w:val="002F56DB"/>
    <w:rsid w:val="00306DC1"/>
    <w:rsid w:val="00312A6E"/>
    <w:rsid w:val="003240E2"/>
    <w:rsid w:val="00325D8D"/>
    <w:rsid w:val="00326EF3"/>
    <w:rsid w:val="00331020"/>
    <w:rsid w:val="00335E16"/>
    <w:rsid w:val="003375F5"/>
    <w:rsid w:val="00337CA1"/>
    <w:rsid w:val="003400E3"/>
    <w:rsid w:val="00356FA4"/>
    <w:rsid w:val="00357C64"/>
    <w:rsid w:val="00361981"/>
    <w:rsid w:val="00370267"/>
    <w:rsid w:val="00373868"/>
    <w:rsid w:val="00377E3E"/>
    <w:rsid w:val="00381573"/>
    <w:rsid w:val="00386E89"/>
    <w:rsid w:val="003926A5"/>
    <w:rsid w:val="00394BEE"/>
    <w:rsid w:val="00395DD3"/>
    <w:rsid w:val="003A3F7A"/>
    <w:rsid w:val="003A53F1"/>
    <w:rsid w:val="003C1B51"/>
    <w:rsid w:val="003D2198"/>
    <w:rsid w:val="003D2A73"/>
    <w:rsid w:val="003D3E3C"/>
    <w:rsid w:val="003E0481"/>
    <w:rsid w:val="003E665C"/>
    <w:rsid w:val="003E7EAA"/>
    <w:rsid w:val="003F4B34"/>
    <w:rsid w:val="003F53AE"/>
    <w:rsid w:val="00413785"/>
    <w:rsid w:val="00416729"/>
    <w:rsid w:val="0041736D"/>
    <w:rsid w:val="0041778A"/>
    <w:rsid w:val="00417D45"/>
    <w:rsid w:val="004203E3"/>
    <w:rsid w:val="00430495"/>
    <w:rsid w:val="00435B39"/>
    <w:rsid w:val="0043648C"/>
    <w:rsid w:val="00440B4C"/>
    <w:rsid w:val="00447BDA"/>
    <w:rsid w:val="00451DFC"/>
    <w:rsid w:val="0045420D"/>
    <w:rsid w:val="004622AE"/>
    <w:rsid w:val="004647EF"/>
    <w:rsid w:val="0047229C"/>
    <w:rsid w:val="004728ED"/>
    <w:rsid w:val="00474CD5"/>
    <w:rsid w:val="00476B24"/>
    <w:rsid w:val="0048112C"/>
    <w:rsid w:val="00481CE4"/>
    <w:rsid w:val="004820ED"/>
    <w:rsid w:val="00482CDC"/>
    <w:rsid w:val="00484863"/>
    <w:rsid w:val="00485C2F"/>
    <w:rsid w:val="004865B1"/>
    <w:rsid w:val="00495435"/>
    <w:rsid w:val="0049664E"/>
    <w:rsid w:val="004A03C8"/>
    <w:rsid w:val="004B0473"/>
    <w:rsid w:val="004B2B4A"/>
    <w:rsid w:val="004B43DF"/>
    <w:rsid w:val="004C5457"/>
    <w:rsid w:val="004D30E7"/>
    <w:rsid w:val="004D39FC"/>
    <w:rsid w:val="004D5AAF"/>
    <w:rsid w:val="004D7E21"/>
    <w:rsid w:val="004E0800"/>
    <w:rsid w:val="004E478F"/>
    <w:rsid w:val="004F1CD0"/>
    <w:rsid w:val="004F2E17"/>
    <w:rsid w:val="004F694C"/>
    <w:rsid w:val="004F6F23"/>
    <w:rsid w:val="00502E95"/>
    <w:rsid w:val="00502F9A"/>
    <w:rsid w:val="00504C55"/>
    <w:rsid w:val="00506189"/>
    <w:rsid w:val="00510120"/>
    <w:rsid w:val="0051579A"/>
    <w:rsid w:val="005164BB"/>
    <w:rsid w:val="005270C9"/>
    <w:rsid w:val="00527A5A"/>
    <w:rsid w:val="005323B5"/>
    <w:rsid w:val="0055071F"/>
    <w:rsid w:val="0055169A"/>
    <w:rsid w:val="00565536"/>
    <w:rsid w:val="00570325"/>
    <w:rsid w:val="00573836"/>
    <w:rsid w:val="00575B3B"/>
    <w:rsid w:val="0057753B"/>
    <w:rsid w:val="00583709"/>
    <w:rsid w:val="005837D8"/>
    <w:rsid w:val="005853FA"/>
    <w:rsid w:val="00586DD1"/>
    <w:rsid w:val="00591149"/>
    <w:rsid w:val="005A00C2"/>
    <w:rsid w:val="005A0439"/>
    <w:rsid w:val="005A5071"/>
    <w:rsid w:val="005A6A5A"/>
    <w:rsid w:val="005A701B"/>
    <w:rsid w:val="005B3D5B"/>
    <w:rsid w:val="005B5DD9"/>
    <w:rsid w:val="005C473C"/>
    <w:rsid w:val="005C60F8"/>
    <w:rsid w:val="005D6CB3"/>
    <w:rsid w:val="005E166E"/>
    <w:rsid w:val="005E2FED"/>
    <w:rsid w:val="005E3AEE"/>
    <w:rsid w:val="005E4431"/>
    <w:rsid w:val="005E5107"/>
    <w:rsid w:val="005E7567"/>
    <w:rsid w:val="00601C7F"/>
    <w:rsid w:val="00606FE8"/>
    <w:rsid w:val="0060726D"/>
    <w:rsid w:val="0062163C"/>
    <w:rsid w:val="00623591"/>
    <w:rsid w:val="00624EED"/>
    <w:rsid w:val="006345CA"/>
    <w:rsid w:val="00634FF0"/>
    <w:rsid w:val="00642A6A"/>
    <w:rsid w:val="00645CCA"/>
    <w:rsid w:val="00645DB8"/>
    <w:rsid w:val="00654C72"/>
    <w:rsid w:val="006557D1"/>
    <w:rsid w:val="006639D3"/>
    <w:rsid w:val="0067126F"/>
    <w:rsid w:val="006716A5"/>
    <w:rsid w:val="00685B5F"/>
    <w:rsid w:val="006B0309"/>
    <w:rsid w:val="006C004A"/>
    <w:rsid w:val="006C21DB"/>
    <w:rsid w:val="006C581C"/>
    <w:rsid w:val="006D2F2F"/>
    <w:rsid w:val="006D7205"/>
    <w:rsid w:val="006E64E7"/>
    <w:rsid w:val="006F432E"/>
    <w:rsid w:val="00716126"/>
    <w:rsid w:val="00720EC1"/>
    <w:rsid w:val="00727331"/>
    <w:rsid w:val="0073341C"/>
    <w:rsid w:val="00734800"/>
    <w:rsid w:val="0074009C"/>
    <w:rsid w:val="007470C5"/>
    <w:rsid w:val="00751050"/>
    <w:rsid w:val="00764FAF"/>
    <w:rsid w:val="007661D9"/>
    <w:rsid w:val="0077118F"/>
    <w:rsid w:val="00772BB8"/>
    <w:rsid w:val="007A4F07"/>
    <w:rsid w:val="007B0C98"/>
    <w:rsid w:val="007B5B77"/>
    <w:rsid w:val="007C1347"/>
    <w:rsid w:val="007C1A31"/>
    <w:rsid w:val="007C3292"/>
    <w:rsid w:val="007C38D0"/>
    <w:rsid w:val="007C4FBD"/>
    <w:rsid w:val="007C66A9"/>
    <w:rsid w:val="007C6B1F"/>
    <w:rsid w:val="007D1726"/>
    <w:rsid w:val="007D62C6"/>
    <w:rsid w:val="007E29DC"/>
    <w:rsid w:val="007E603B"/>
    <w:rsid w:val="007F1A03"/>
    <w:rsid w:val="007F47FC"/>
    <w:rsid w:val="00802844"/>
    <w:rsid w:val="0081306F"/>
    <w:rsid w:val="00813435"/>
    <w:rsid w:val="008141A7"/>
    <w:rsid w:val="00817710"/>
    <w:rsid w:val="00824B00"/>
    <w:rsid w:val="008254C4"/>
    <w:rsid w:val="008300AC"/>
    <w:rsid w:val="008312A3"/>
    <w:rsid w:val="00837193"/>
    <w:rsid w:val="0084374D"/>
    <w:rsid w:val="00844786"/>
    <w:rsid w:val="00850A90"/>
    <w:rsid w:val="0085177D"/>
    <w:rsid w:val="0087257A"/>
    <w:rsid w:val="00872ACA"/>
    <w:rsid w:val="0088103A"/>
    <w:rsid w:val="00882A2A"/>
    <w:rsid w:val="0088488A"/>
    <w:rsid w:val="00887F2F"/>
    <w:rsid w:val="008A3CD2"/>
    <w:rsid w:val="008B5912"/>
    <w:rsid w:val="008B6FE8"/>
    <w:rsid w:val="008C1334"/>
    <w:rsid w:val="008C6689"/>
    <w:rsid w:val="008C66CC"/>
    <w:rsid w:val="008D1BC3"/>
    <w:rsid w:val="008D40E2"/>
    <w:rsid w:val="008E01DB"/>
    <w:rsid w:val="008F069F"/>
    <w:rsid w:val="008F1663"/>
    <w:rsid w:val="008F2BE7"/>
    <w:rsid w:val="008F4B9D"/>
    <w:rsid w:val="008F53BC"/>
    <w:rsid w:val="00901E0E"/>
    <w:rsid w:val="00905DCE"/>
    <w:rsid w:val="00913D65"/>
    <w:rsid w:val="00915B36"/>
    <w:rsid w:val="009172B5"/>
    <w:rsid w:val="009205B5"/>
    <w:rsid w:val="00930F51"/>
    <w:rsid w:val="00936788"/>
    <w:rsid w:val="0094057A"/>
    <w:rsid w:val="00941E26"/>
    <w:rsid w:val="00942AA6"/>
    <w:rsid w:val="00942DC9"/>
    <w:rsid w:val="00944711"/>
    <w:rsid w:val="00944D12"/>
    <w:rsid w:val="00946B46"/>
    <w:rsid w:val="00947524"/>
    <w:rsid w:val="0095272D"/>
    <w:rsid w:val="009560DC"/>
    <w:rsid w:val="00956EC9"/>
    <w:rsid w:val="00957DBB"/>
    <w:rsid w:val="0096774A"/>
    <w:rsid w:val="00970C6A"/>
    <w:rsid w:val="00971CF5"/>
    <w:rsid w:val="00972A57"/>
    <w:rsid w:val="00972DBA"/>
    <w:rsid w:val="009763EE"/>
    <w:rsid w:val="009764E5"/>
    <w:rsid w:val="00980FC7"/>
    <w:rsid w:val="00984383"/>
    <w:rsid w:val="00987A46"/>
    <w:rsid w:val="0099357A"/>
    <w:rsid w:val="009A238A"/>
    <w:rsid w:val="009A2743"/>
    <w:rsid w:val="009A2E0E"/>
    <w:rsid w:val="009A3DC3"/>
    <w:rsid w:val="009B2DFB"/>
    <w:rsid w:val="009B42D7"/>
    <w:rsid w:val="009B5F07"/>
    <w:rsid w:val="009B7C09"/>
    <w:rsid w:val="009C0964"/>
    <w:rsid w:val="009C5A8B"/>
    <w:rsid w:val="009D3F50"/>
    <w:rsid w:val="009D5F95"/>
    <w:rsid w:val="009D704E"/>
    <w:rsid w:val="009E2330"/>
    <w:rsid w:val="009E4202"/>
    <w:rsid w:val="009E5BB4"/>
    <w:rsid w:val="009E6863"/>
    <w:rsid w:val="00A015F4"/>
    <w:rsid w:val="00A01920"/>
    <w:rsid w:val="00A02CE6"/>
    <w:rsid w:val="00A05F0D"/>
    <w:rsid w:val="00A177A1"/>
    <w:rsid w:val="00A25456"/>
    <w:rsid w:val="00A30F3F"/>
    <w:rsid w:val="00A311CF"/>
    <w:rsid w:val="00A31E3D"/>
    <w:rsid w:val="00A33C3B"/>
    <w:rsid w:val="00A363FC"/>
    <w:rsid w:val="00A4546C"/>
    <w:rsid w:val="00A46405"/>
    <w:rsid w:val="00A466D0"/>
    <w:rsid w:val="00A47A96"/>
    <w:rsid w:val="00A64754"/>
    <w:rsid w:val="00A662A7"/>
    <w:rsid w:val="00A71C84"/>
    <w:rsid w:val="00A7244B"/>
    <w:rsid w:val="00A73D90"/>
    <w:rsid w:val="00A750DF"/>
    <w:rsid w:val="00A77964"/>
    <w:rsid w:val="00A812FF"/>
    <w:rsid w:val="00A82B86"/>
    <w:rsid w:val="00A836E6"/>
    <w:rsid w:val="00A95135"/>
    <w:rsid w:val="00AA006A"/>
    <w:rsid w:val="00AA4E62"/>
    <w:rsid w:val="00AB69D9"/>
    <w:rsid w:val="00AB753A"/>
    <w:rsid w:val="00AC0484"/>
    <w:rsid w:val="00AD52A8"/>
    <w:rsid w:val="00AD5671"/>
    <w:rsid w:val="00AD7172"/>
    <w:rsid w:val="00AE1D8D"/>
    <w:rsid w:val="00AE342F"/>
    <w:rsid w:val="00AE3B78"/>
    <w:rsid w:val="00AE6B0E"/>
    <w:rsid w:val="00AF640E"/>
    <w:rsid w:val="00AF68CF"/>
    <w:rsid w:val="00AF71B7"/>
    <w:rsid w:val="00B01C44"/>
    <w:rsid w:val="00B06AF3"/>
    <w:rsid w:val="00B1598B"/>
    <w:rsid w:val="00B22489"/>
    <w:rsid w:val="00B30955"/>
    <w:rsid w:val="00B31B73"/>
    <w:rsid w:val="00B33F1A"/>
    <w:rsid w:val="00B45973"/>
    <w:rsid w:val="00B46814"/>
    <w:rsid w:val="00B474EA"/>
    <w:rsid w:val="00B47C58"/>
    <w:rsid w:val="00B628B8"/>
    <w:rsid w:val="00B62CAE"/>
    <w:rsid w:val="00B6568D"/>
    <w:rsid w:val="00B72868"/>
    <w:rsid w:val="00B8124F"/>
    <w:rsid w:val="00B86FD2"/>
    <w:rsid w:val="00B91188"/>
    <w:rsid w:val="00B93D74"/>
    <w:rsid w:val="00BA10E6"/>
    <w:rsid w:val="00BA193F"/>
    <w:rsid w:val="00BA68D9"/>
    <w:rsid w:val="00BB562F"/>
    <w:rsid w:val="00BC66FA"/>
    <w:rsid w:val="00BC72D4"/>
    <w:rsid w:val="00BE170A"/>
    <w:rsid w:val="00BE310A"/>
    <w:rsid w:val="00BE4367"/>
    <w:rsid w:val="00BE7179"/>
    <w:rsid w:val="00BF0142"/>
    <w:rsid w:val="00BF06D5"/>
    <w:rsid w:val="00BF70F8"/>
    <w:rsid w:val="00C03072"/>
    <w:rsid w:val="00C064C0"/>
    <w:rsid w:val="00C1132F"/>
    <w:rsid w:val="00C13040"/>
    <w:rsid w:val="00C135B5"/>
    <w:rsid w:val="00C21ACC"/>
    <w:rsid w:val="00C326AE"/>
    <w:rsid w:val="00C33156"/>
    <w:rsid w:val="00C33880"/>
    <w:rsid w:val="00C356E1"/>
    <w:rsid w:val="00C36373"/>
    <w:rsid w:val="00C42935"/>
    <w:rsid w:val="00C44F46"/>
    <w:rsid w:val="00C5108E"/>
    <w:rsid w:val="00C676A8"/>
    <w:rsid w:val="00C717D7"/>
    <w:rsid w:val="00C71BBE"/>
    <w:rsid w:val="00C72A12"/>
    <w:rsid w:val="00C72B4E"/>
    <w:rsid w:val="00C741B4"/>
    <w:rsid w:val="00C800E7"/>
    <w:rsid w:val="00C812C3"/>
    <w:rsid w:val="00C86DCC"/>
    <w:rsid w:val="00C92E29"/>
    <w:rsid w:val="00CA11A4"/>
    <w:rsid w:val="00CA4C6C"/>
    <w:rsid w:val="00CA6D1A"/>
    <w:rsid w:val="00CB5040"/>
    <w:rsid w:val="00CC3451"/>
    <w:rsid w:val="00CC59D2"/>
    <w:rsid w:val="00CD0160"/>
    <w:rsid w:val="00CD320B"/>
    <w:rsid w:val="00CE0302"/>
    <w:rsid w:val="00CE1B20"/>
    <w:rsid w:val="00CE1C4D"/>
    <w:rsid w:val="00CE385B"/>
    <w:rsid w:val="00CE74DF"/>
    <w:rsid w:val="00CF3B35"/>
    <w:rsid w:val="00CF5383"/>
    <w:rsid w:val="00CF702F"/>
    <w:rsid w:val="00CF7F15"/>
    <w:rsid w:val="00D07576"/>
    <w:rsid w:val="00D33CC4"/>
    <w:rsid w:val="00D3794A"/>
    <w:rsid w:val="00D45392"/>
    <w:rsid w:val="00D474D7"/>
    <w:rsid w:val="00D51E80"/>
    <w:rsid w:val="00D62AC3"/>
    <w:rsid w:val="00D71CE8"/>
    <w:rsid w:val="00D81E05"/>
    <w:rsid w:val="00D82A4F"/>
    <w:rsid w:val="00D95B3C"/>
    <w:rsid w:val="00DA2037"/>
    <w:rsid w:val="00DA2F4C"/>
    <w:rsid w:val="00DB00C6"/>
    <w:rsid w:val="00DB30D3"/>
    <w:rsid w:val="00DB47DC"/>
    <w:rsid w:val="00DB7854"/>
    <w:rsid w:val="00DC0D13"/>
    <w:rsid w:val="00DC1FFB"/>
    <w:rsid w:val="00DC29F4"/>
    <w:rsid w:val="00DC329C"/>
    <w:rsid w:val="00DC40CE"/>
    <w:rsid w:val="00DC6F57"/>
    <w:rsid w:val="00DE2F96"/>
    <w:rsid w:val="00DF1272"/>
    <w:rsid w:val="00E043D6"/>
    <w:rsid w:val="00E12A85"/>
    <w:rsid w:val="00E12E89"/>
    <w:rsid w:val="00E148DF"/>
    <w:rsid w:val="00E15952"/>
    <w:rsid w:val="00E16BBA"/>
    <w:rsid w:val="00E17EE7"/>
    <w:rsid w:val="00E21EDC"/>
    <w:rsid w:val="00E24A78"/>
    <w:rsid w:val="00E25A44"/>
    <w:rsid w:val="00E33640"/>
    <w:rsid w:val="00E40279"/>
    <w:rsid w:val="00E40FCF"/>
    <w:rsid w:val="00E45C67"/>
    <w:rsid w:val="00E45E16"/>
    <w:rsid w:val="00E504DE"/>
    <w:rsid w:val="00E54B66"/>
    <w:rsid w:val="00E61F33"/>
    <w:rsid w:val="00E64302"/>
    <w:rsid w:val="00E65AE8"/>
    <w:rsid w:val="00E72DA9"/>
    <w:rsid w:val="00E75C9E"/>
    <w:rsid w:val="00E872CF"/>
    <w:rsid w:val="00E9123C"/>
    <w:rsid w:val="00E929BC"/>
    <w:rsid w:val="00EA7466"/>
    <w:rsid w:val="00EC3CEB"/>
    <w:rsid w:val="00EE5B04"/>
    <w:rsid w:val="00EF1B93"/>
    <w:rsid w:val="00EF60A1"/>
    <w:rsid w:val="00F00F99"/>
    <w:rsid w:val="00F02DC3"/>
    <w:rsid w:val="00F061E3"/>
    <w:rsid w:val="00F13426"/>
    <w:rsid w:val="00F26B90"/>
    <w:rsid w:val="00F27DF1"/>
    <w:rsid w:val="00F3221E"/>
    <w:rsid w:val="00F3269D"/>
    <w:rsid w:val="00F35F80"/>
    <w:rsid w:val="00F362BD"/>
    <w:rsid w:val="00F36EEC"/>
    <w:rsid w:val="00F37BA8"/>
    <w:rsid w:val="00F42FE3"/>
    <w:rsid w:val="00F466F9"/>
    <w:rsid w:val="00F4674D"/>
    <w:rsid w:val="00F57BCB"/>
    <w:rsid w:val="00F67F5D"/>
    <w:rsid w:val="00F7766A"/>
    <w:rsid w:val="00F821C6"/>
    <w:rsid w:val="00F8323F"/>
    <w:rsid w:val="00F87724"/>
    <w:rsid w:val="00F96961"/>
    <w:rsid w:val="00F97D10"/>
    <w:rsid w:val="00FA11FA"/>
    <w:rsid w:val="00FA49C8"/>
    <w:rsid w:val="00FA5C87"/>
    <w:rsid w:val="00FA668C"/>
    <w:rsid w:val="00FA69A6"/>
    <w:rsid w:val="00FB290F"/>
    <w:rsid w:val="00FB4820"/>
    <w:rsid w:val="00FC2DFC"/>
    <w:rsid w:val="00FC37E2"/>
    <w:rsid w:val="00FF11DF"/>
    <w:rsid w:val="00FF2152"/>
    <w:rsid w:val="00FF42B4"/>
    <w:rsid w:val="00FF5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7943D"/>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CF5"/>
  </w:style>
  <w:style w:type="paragraph" w:styleId="Heading1">
    <w:name w:val="heading 1"/>
    <w:basedOn w:val="Normal"/>
    <w:next w:val="Normal"/>
    <w:link w:val="Heading1Char"/>
    <w:uiPriority w:val="9"/>
    <w:qFormat/>
    <w:rsid w:val="003400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6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6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405"/>
    <w:rPr>
      <w:rFonts w:ascii="Tahoma" w:hAnsi="Tahoma" w:cs="Tahoma"/>
      <w:sz w:val="16"/>
      <w:szCs w:val="16"/>
    </w:rPr>
  </w:style>
  <w:style w:type="table" w:styleId="TableGrid">
    <w:name w:val="Table Grid"/>
    <w:basedOn w:val="TableNormal"/>
    <w:uiPriority w:val="59"/>
    <w:rsid w:val="00A4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C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71CF5"/>
    <w:rPr>
      <w:rFonts w:ascii="Arial" w:hAnsi="Arial"/>
      <w:strike w:val="0"/>
      <w:dstrike w:val="0"/>
      <w:color w:val="17365D" w:themeColor="text2" w:themeShade="BF"/>
      <w:sz w:val="20"/>
      <w:u w:val="single"/>
      <w:effect w:val="none"/>
    </w:rPr>
  </w:style>
  <w:style w:type="paragraph" w:styleId="ListParagraph">
    <w:name w:val="List Paragraph"/>
    <w:basedOn w:val="Normal"/>
    <w:uiPriority w:val="34"/>
    <w:qFormat/>
    <w:rsid w:val="00176488"/>
    <w:pPr>
      <w:ind w:left="720"/>
      <w:contextualSpacing/>
    </w:pPr>
  </w:style>
  <w:style w:type="paragraph" w:styleId="Header">
    <w:name w:val="header"/>
    <w:basedOn w:val="Normal"/>
    <w:link w:val="HeaderChar"/>
    <w:uiPriority w:val="99"/>
    <w:unhideWhenUsed/>
    <w:rsid w:val="007C6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6A9"/>
  </w:style>
  <w:style w:type="paragraph" w:styleId="Footer">
    <w:name w:val="footer"/>
    <w:basedOn w:val="Normal"/>
    <w:link w:val="FooterChar"/>
    <w:uiPriority w:val="99"/>
    <w:unhideWhenUsed/>
    <w:rsid w:val="007C6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6A9"/>
  </w:style>
  <w:style w:type="paragraph" w:styleId="NormalWeb">
    <w:name w:val="Normal (Web)"/>
    <w:basedOn w:val="Normal"/>
    <w:uiPriority w:val="99"/>
    <w:semiHidden/>
    <w:unhideWhenUsed/>
    <w:rsid w:val="00A71C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16E63"/>
    <w:pPr>
      <w:spacing w:after="0" w:line="240" w:lineRule="auto"/>
    </w:pPr>
  </w:style>
  <w:style w:type="character" w:styleId="CommentReference">
    <w:name w:val="annotation reference"/>
    <w:basedOn w:val="DefaultParagraphFont"/>
    <w:uiPriority w:val="99"/>
    <w:semiHidden/>
    <w:unhideWhenUsed/>
    <w:rsid w:val="006557D1"/>
    <w:rPr>
      <w:sz w:val="16"/>
      <w:szCs w:val="16"/>
    </w:rPr>
  </w:style>
  <w:style w:type="paragraph" w:styleId="CommentText">
    <w:name w:val="annotation text"/>
    <w:basedOn w:val="Normal"/>
    <w:link w:val="CommentTextChar"/>
    <w:uiPriority w:val="99"/>
    <w:semiHidden/>
    <w:unhideWhenUsed/>
    <w:rsid w:val="006557D1"/>
    <w:pPr>
      <w:spacing w:line="240" w:lineRule="auto"/>
    </w:pPr>
    <w:rPr>
      <w:sz w:val="20"/>
      <w:szCs w:val="20"/>
    </w:rPr>
  </w:style>
  <w:style w:type="character" w:customStyle="1" w:styleId="CommentTextChar">
    <w:name w:val="Comment Text Char"/>
    <w:basedOn w:val="DefaultParagraphFont"/>
    <w:link w:val="CommentText"/>
    <w:uiPriority w:val="99"/>
    <w:semiHidden/>
    <w:rsid w:val="006557D1"/>
    <w:rPr>
      <w:sz w:val="20"/>
      <w:szCs w:val="20"/>
    </w:rPr>
  </w:style>
  <w:style w:type="paragraph" w:styleId="CommentSubject">
    <w:name w:val="annotation subject"/>
    <w:basedOn w:val="CommentText"/>
    <w:next w:val="CommentText"/>
    <w:link w:val="CommentSubjectChar"/>
    <w:uiPriority w:val="99"/>
    <w:semiHidden/>
    <w:unhideWhenUsed/>
    <w:rsid w:val="006557D1"/>
    <w:rPr>
      <w:b/>
      <w:bCs/>
    </w:rPr>
  </w:style>
  <w:style w:type="character" w:customStyle="1" w:styleId="CommentSubjectChar">
    <w:name w:val="Comment Subject Char"/>
    <w:basedOn w:val="CommentTextChar"/>
    <w:link w:val="CommentSubject"/>
    <w:uiPriority w:val="99"/>
    <w:semiHidden/>
    <w:rsid w:val="006557D1"/>
    <w:rPr>
      <w:b/>
      <w:bCs/>
      <w:sz w:val="20"/>
      <w:szCs w:val="20"/>
    </w:rPr>
  </w:style>
  <w:style w:type="character" w:customStyle="1" w:styleId="Heading1Char">
    <w:name w:val="Heading 1 Char"/>
    <w:basedOn w:val="DefaultParagraphFont"/>
    <w:link w:val="Heading1"/>
    <w:uiPriority w:val="9"/>
    <w:rsid w:val="003400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link w:val="HeadingChar"/>
    <w:qFormat/>
    <w:rsid w:val="003400E3"/>
    <w:pPr>
      <w:pBdr>
        <w:bottom w:val="single" w:sz="4" w:space="1" w:color="auto"/>
      </w:pBdr>
      <w:autoSpaceDE w:val="0"/>
      <w:autoSpaceDN w:val="0"/>
      <w:adjustRightInd w:val="0"/>
      <w:spacing w:after="0" w:line="360" w:lineRule="auto"/>
      <w:jc w:val="both"/>
    </w:pPr>
    <w:rPr>
      <w:rFonts w:ascii="Arial" w:hAnsi="Arial" w:cs="Arial"/>
      <w:b/>
      <w:bCs/>
    </w:rPr>
  </w:style>
  <w:style w:type="paragraph" w:styleId="TOCHeading">
    <w:name w:val="TOC Heading"/>
    <w:basedOn w:val="Heading1"/>
    <w:next w:val="Normal"/>
    <w:uiPriority w:val="39"/>
    <w:semiHidden/>
    <w:unhideWhenUsed/>
    <w:qFormat/>
    <w:rsid w:val="0043648C"/>
    <w:pPr>
      <w:outlineLvl w:val="9"/>
    </w:pPr>
    <w:rPr>
      <w:lang w:val="en-US" w:eastAsia="ja-JP"/>
    </w:rPr>
  </w:style>
  <w:style w:type="character" w:customStyle="1" w:styleId="HeadingChar">
    <w:name w:val="Heading Char"/>
    <w:basedOn w:val="DefaultParagraphFont"/>
    <w:link w:val="Heading"/>
    <w:rsid w:val="003400E3"/>
    <w:rPr>
      <w:rFonts w:ascii="Arial" w:hAnsi="Arial" w:cs="Arial"/>
      <w:b/>
      <w:bCs/>
    </w:rPr>
  </w:style>
  <w:style w:type="character" w:customStyle="1" w:styleId="Heading2Char">
    <w:name w:val="Heading 2 Char"/>
    <w:basedOn w:val="DefaultParagraphFont"/>
    <w:link w:val="Heading2"/>
    <w:uiPriority w:val="9"/>
    <w:semiHidden/>
    <w:rsid w:val="004364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648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3648C"/>
    <w:pPr>
      <w:spacing w:after="100"/>
    </w:pPr>
  </w:style>
  <w:style w:type="paragraph" w:customStyle="1" w:styleId="Level4">
    <w:name w:val="Level 4"/>
    <w:basedOn w:val="Normal"/>
    <w:next w:val="Normal"/>
    <w:rsid w:val="005A5071"/>
    <w:pPr>
      <w:tabs>
        <w:tab w:val="num" w:pos="1039"/>
        <w:tab w:val="left" w:pos="3024"/>
        <w:tab w:val="left" w:pos="4032"/>
        <w:tab w:val="left" w:pos="5040"/>
        <w:tab w:val="left" w:pos="6048"/>
        <w:tab w:val="left" w:pos="7056"/>
        <w:tab w:val="left" w:pos="8064"/>
        <w:tab w:val="right" w:pos="9029"/>
      </w:tabs>
      <w:spacing w:after="240"/>
      <w:ind w:left="1039" w:hanging="709"/>
      <w:jc w:val="both"/>
      <w:outlineLvl w:val="3"/>
    </w:pPr>
    <w:rPr>
      <w:rFonts w:ascii="Arial" w:eastAsia="Times New Roman" w:hAnsi="Arial" w:cs="Arial"/>
      <w:sz w:val="21"/>
      <w:szCs w:val="21"/>
    </w:rPr>
  </w:style>
  <w:style w:type="paragraph" w:customStyle="1" w:styleId="VWHeading1">
    <w:name w:val="VW Heading 1"/>
    <w:basedOn w:val="Normal"/>
    <w:qFormat/>
    <w:rsid w:val="0051579A"/>
    <w:pPr>
      <w:numPr>
        <w:numId w:val="17"/>
      </w:numPr>
      <w:spacing w:before="120" w:after="0" w:line="240" w:lineRule="auto"/>
      <w:ind w:left="1162" w:firstLine="0"/>
      <w:jc w:val="both"/>
    </w:pPr>
    <w:rPr>
      <w:rFonts w:ascii="Arial" w:eastAsiaTheme="minorHAnsi" w:hAnsi="Arial" w:cs="Arial"/>
      <w:color w:val="17365D" w:themeColor="text2" w:themeShade="BF"/>
      <w:sz w:val="28"/>
      <w:szCs w:val="28"/>
      <w:lang w:eastAsia="en-US"/>
    </w:rPr>
  </w:style>
  <w:style w:type="paragraph" w:customStyle="1" w:styleId="VWHeading2">
    <w:name w:val="VW Heading 2"/>
    <w:basedOn w:val="Normal"/>
    <w:autoRedefine/>
    <w:qFormat/>
    <w:rsid w:val="0051579A"/>
    <w:pPr>
      <w:numPr>
        <w:ilvl w:val="1"/>
        <w:numId w:val="17"/>
      </w:numPr>
      <w:spacing w:before="120" w:after="120" w:line="264" w:lineRule="auto"/>
      <w:ind w:left="714" w:hanging="714"/>
    </w:pPr>
    <w:rPr>
      <w:rFonts w:ascii="Arial" w:eastAsiaTheme="minorHAnsi" w:hAnsi="Arial" w:cs="Arial"/>
      <w:b/>
      <w:sz w:val="18"/>
      <w:szCs w:val="20"/>
    </w:rPr>
  </w:style>
  <w:style w:type="paragraph" w:customStyle="1" w:styleId="VWHeading3">
    <w:name w:val="VW Heading 3"/>
    <w:basedOn w:val="Normal"/>
    <w:autoRedefine/>
    <w:qFormat/>
    <w:rsid w:val="0051579A"/>
    <w:pPr>
      <w:numPr>
        <w:ilvl w:val="2"/>
        <w:numId w:val="17"/>
      </w:numPr>
      <w:spacing w:before="120" w:after="120" w:line="264" w:lineRule="auto"/>
      <w:ind w:left="700" w:hanging="700"/>
    </w:pPr>
    <w:rPr>
      <w:rFonts w:ascii="Arial" w:eastAsiaTheme="minorHAnsi" w:hAnsi="Arial" w:cs="Arial"/>
      <w:b/>
      <w:sz w:val="18"/>
      <w:szCs w:val="20"/>
      <w:lang w:eastAsia="en-US"/>
    </w:rPr>
  </w:style>
  <w:style w:type="character" w:styleId="UnresolvedMention">
    <w:name w:val="Unresolved Mention"/>
    <w:basedOn w:val="DefaultParagraphFont"/>
    <w:uiPriority w:val="99"/>
    <w:semiHidden/>
    <w:unhideWhenUsed/>
    <w:rsid w:val="005157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9019">
      <w:bodyDiv w:val="1"/>
      <w:marLeft w:val="0"/>
      <w:marRight w:val="0"/>
      <w:marTop w:val="0"/>
      <w:marBottom w:val="0"/>
      <w:divBdr>
        <w:top w:val="none" w:sz="0" w:space="0" w:color="auto"/>
        <w:left w:val="none" w:sz="0" w:space="0" w:color="auto"/>
        <w:bottom w:val="none" w:sz="0" w:space="0" w:color="auto"/>
        <w:right w:val="none" w:sz="0" w:space="0" w:color="auto"/>
      </w:divBdr>
    </w:div>
    <w:div w:id="273942768">
      <w:bodyDiv w:val="1"/>
      <w:marLeft w:val="0"/>
      <w:marRight w:val="0"/>
      <w:marTop w:val="0"/>
      <w:marBottom w:val="0"/>
      <w:divBdr>
        <w:top w:val="none" w:sz="0" w:space="0" w:color="auto"/>
        <w:left w:val="none" w:sz="0" w:space="0" w:color="auto"/>
        <w:bottom w:val="none" w:sz="0" w:space="0" w:color="auto"/>
        <w:right w:val="none" w:sz="0" w:space="0" w:color="auto"/>
      </w:divBdr>
      <w:divsChild>
        <w:div w:id="422918739">
          <w:marLeft w:val="0"/>
          <w:marRight w:val="0"/>
          <w:marTop w:val="0"/>
          <w:marBottom w:val="0"/>
          <w:divBdr>
            <w:top w:val="none" w:sz="0" w:space="0" w:color="auto"/>
            <w:left w:val="none" w:sz="0" w:space="0" w:color="auto"/>
            <w:bottom w:val="none" w:sz="0" w:space="0" w:color="auto"/>
            <w:right w:val="none" w:sz="0" w:space="0" w:color="auto"/>
          </w:divBdr>
          <w:divsChild>
            <w:div w:id="1564949762">
              <w:marLeft w:val="0"/>
              <w:marRight w:val="0"/>
              <w:marTop w:val="0"/>
              <w:marBottom w:val="0"/>
              <w:divBdr>
                <w:top w:val="none" w:sz="0" w:space="0" w:color="auto"/>
                <w:left w:val="none" w:sz="0" w:space="0" w:color="auto"/>
                <w:bottom w:val="none" w:sz="0" w:space="0" w:color="auto"/>
                <w:right w:val="none" w:sz="0" w:space="0" w:color="auto"/>
              </w:divBdr>
              <w:divsChild>
                <w:div w:id="2003239598">
                  <w:marLeft w:val="0"/>
                  <w:marRight w:val="0"/>
                  <w:marTop w:val="0"/>
                  <w:marBottom w:val="0"/>
                  <w:divBdr>
                    <w:top w:val="none" w:sz="0" w:space="0" w:color="auto"/>
                    <w:left w:val="none" w:sz="0" w:space="0" w:color="auto"/>
                    <w:bottom w:val="none" w:sz="0" w:space="0" w:color="auto"/>
                    <w:right w:val="none" w:sz="0" w:space="0" w:color="auto"/>
                  </w:divBdr>
                  <w:divsChild>
                    <w:div w:id="1931305517">
                      <w:marLeft w:val="0"/>
                      <w:marRight w:val="0"/>
                      <w:marTop w:val="0"/>
                      <w:marBottom w:val="0"/>
                      <w:divBdr>
                        <w:top w:val="none" w:sz="0" w:space="0" w:color="auto"/>
                        <w:left w:val="none" w:sz="0" w:space="0" w:color="auto"/>
                        <w:bottom w:val="none" w:sz="0" w:space="0" w:color="auto"/>
                        <w:right w:val="none" w:sz="0" w:space="0" w:color="auto"/>
                      </w:divBdr>
                      <w:divsChild>
                        <w:div w:id="1153372384">
                          <w:marLeft w:val="0"/>
                          <w:marRight w:val="0"/>
                          <w:marTop w:val="0"/>
                          <w:marBottom w:val="0"/>
                          <w:divBdr>
                            <w:top w:val="none" w:sz="0" w:space="0" w:color="auto"/>
                            <w:left w:val="none" w:sz="0" w:space="0" w:color="auto"/>
                            <w:bottom w:val="none" w:sz="0" w:space="0" w:color="auto"/>
                            <w:right w:val="none" w:sz="0" w:space="0" w:color="auto"/>
                          </w:divBdr>
                          <w:divsChild>
                            <w:div w:id="2013338531">
                              <w:marLeft w:val="0"/>
                              <w:marRight w:val="0"/>
                              <w:marTop w:val="0"/>
                              <w:marBottom w:val="0"/>
                              <w:divBdr>
                                <w:top w:val="none" w:sz="0" w:space="0" w:color="auto"/>
                                <w:left w:val="none" w:sz="0" w:space="0" w:color="auto"/>
                                <w:bottom w:val="none" w:sz="0" w:space="0" w:color="auto"/>
                                <w:right w:val="none" w:sz="0" w:space="0" w:color="auto"/>
                              </w:divBdr>
                              <w:divsChild>
                                <w:div w:id="10754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922067">
      <w:bodyDiv w:val="1"/>
      <w:marLeft w:val="0"/>
      <w:marRight w:val="0"/>
      <w:marTop w:val="0"/>
      <w:marBottom w:val="0"/>
      <w:divBdr>
        <w:top w:val="none" w:sz="0" w:space="0" w:color="auto"/>
        <w:left w:val="none" w:sz="0" w:space="0" w:color="auto"/>
        <w:bottom w:val="none" w:sz="0" w:space="0" w:color="auto"/>
        <w:right w:val="none" w:sz="0" w:space="0" w:color="auto"/>
      </w:divBdr>
      <w:divsChild>
        <w:div w:id="356391611">
          <w:marLeft w:val="0"/>
          <w:marRight w:val="0"/>
          <w:marTop w:val="0"/>
          <w:marBottom w:val="0"/>
          <w:divBdr>
            <w:top w:val="none" w:sz="0" w:space="0" w:color="auto"/>
            <w:left w:val="none" w:sz="0" w:space="0" w:color="auto"/>
            <w:bottom w:val="none" w:sz="0" w:space="0" w:color="auto"/>
            <w:right w:val="none" w:sz="0" w:space="0" w:color="auto"/>
          </w:divBdr>
          <w:divsChild>
            <w:div w:id="1482887266">
              <w:marLeft w:val="0"/>
              <w:marRight w:val="0"/>
              <w:marTop w:val="0"/>
              <w:marBottom w:val="300"/>
              <w:divBdr>
                <w:top w:val="none" w:sz="0" w:space="0" w:color="auto"/>
                <w:left w:val="none" w:sz="0" w:space="0" w:color="auto"/>
                <w:bottom w:val="none" w:sz="0" w:space="0" w:color="auto"/>
                <w:right w:val="none" w:sz="0" w:space="0" w:color="auto"/>
              </w:divBdr>
              <w:divsChild>
                <w:div w:id="16086122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55708531">
      <w:bodyDiv w:val="1"/>
      <w:marLeft w:val="0"/>
      <w:marRight w:val="0"/>
      <w:marTop w:val="0"/>
      <w:marBottom w:val="0"/>
      <w:divBdr>
        <w:top w:val="none" w:sz="0" w:space="0" w:color="auto"/>
        <w:left w:val="none" w:sz="0" w:space="0" w:color="auto"/>
        <w:bottom w:val="none" w:sz="0" w:space="0" w:color="auto"/>
        <w:right w:val="none" w:sz="0" w:space="0" w:color="auto"/>
      </w:divBdr>
      <w:divsChild>
        <w:div w:id="2031642989">
          <w:marLeft w:val="0"/>
          <w:marRight w:val="0"/>
          <w:marTop w:val="0"/>
          <w:marBottom w:val="0"/>
          <w:divBdr>
            <w:top w:val="none" w:sz="0" w:space="0" w:color="auto"/>
            <w:left w:val="none" w:sz="0" w:space="0" w:color="auto"/>
            <w:bottom w:val="none" w:sz="0" w:space="0" w:color="auto"/>
            <w:right w:val="none" w:sz="0" w:space="0" w:color="auto"/>
          </w:divBdr>
          <w:divsChild>
            <w:div w:id="328944668">
              <w:marLeft w:val="0"/>
              <w:marRight w:val="0"/>
              <w:marTop w:val="0"/>
              <w:marBottom w:val="300"/>
              <w:divBdr>
                <w:top w:val="none" w:sz="0" w:space="0" w:color="auto"/>
                <w:left w:val="none" w:sz="0" w:space="0" w:color="auto"/>
                <w:bottom w:val="none" w:sz="0" w:space="0" w:color="auto"/>
                <w:right w:val="none" w:sz="0" w:space="0" w:color="auto"/>
              </w:divBdr>
              <w:divsChild>
                <w:div w:id="871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5364">
      <w:bodyDiv w:val="1"/>
      <w:marLeft w:val="0"/>
      <w:marRight w:val="0"/>
      <w:marTop w:val="0"/>
      <w:marBottom w:val="0"/>
      <w:divBdr>
        <w:top w:val="none" w:sz="0" w:space="0" w:color="auto"/>
        <w:left w:val="none" w:sz="0" w:space="0" w:color="auto"/>
        <w:bottom w:val="none" w:sz="0" w:space="0" w:color="auto"/>
        <w:right w:val="none" w:sz="0" w:space="0" w:color="auto"/>
      </w:divBdr>
      <w:divsChild>
        <w:div w:id="1524517902">
          <w:marLeft w:val="0"/>
          <w:marRight w:val="0"/>
          <w:marTop w:val="0"/>
          <w:marBottom w:val="0"/>
          <w:divBdr>
            <w:top w:val="none" w:sz="0" w:space="0" w:color="auto"/>
            <w:left w:val="none" w:sz="0" w:space="0" w:color="auto"/>
            <w:bottom w:val="none" w:sz="0" w:space="0" w:color="auto"/>
            <w:right w:val="none" w:sz="0" w:space="0" w:color="auto"/>
          </w:divBdr>
          <w:divsChild>
            <w:div w:id="544175672">
              <w:marLeft w:val="0"/>
              <w:marRight w:val="0"/>
              <w:marTop w:val="0"/>
              <w:marBottom w:val="0"/>
              <w:divBdr>
                <w:top w:val="none" w:sz="0" w:space="0" w:color="auto"/>
                <w:left w:val="none" w:sz="0" w:space="0" w:color="auto"/>
                <w:bottom w:val="none" w:sz="0" w:space="0" w:color="auto"/>
                <w:right w:val="none" w:sz="0" w:space="0" w:color="auto"/>
              </w:divBdr>
              <w:divsChild>
                <w:div w:id="1825661132">
                  <w:marLeft w:val="0"/>
                  <w:marRight w:val="0"/>
                  <w:marTop w:val="0"/>
                  <w:marBottom w:val="0"/>
                  <w:divBdr>
                    <w:top w:val="none" w:sz="0" w:space="0" w:color="auto"/>
                    <w:left w:val="none" w:sz="0" w:space="0" w:color="auto"/>
                    <w:bottom w:val="none" w:sz="0" w:space="0" w:color="auto"/>
                    <w:right w:val="none" w:sz="0" w:space="0" w:color="auto"/>
                  </w:divBdr>
                  <w:divsChild>
                    <w:div w:id="1200362070">
                      <w:marLeft w:val="0"/>
                      <w:marRight w:val="0"/>
                      <w:marTop w:val="0"/>
                      <w:marBottom w:val="0"/>
                      <w:divBdr>
                        <w:top w:val="none" w:sz="0" w:space="0" w:color="auto"/>
                        <w:left w:val="none" w:sz="0" w:space="0" w:color="auto"/>
                        <w:bottom w:val="none" w:sz="0" w:space="0" w:color="auto"/>
                        <w:right w:val="none" w:sz="0" w:space="0" w:color="auto"/>
                      </w:divBdr>
                      <w:divsChild>
                        <w:div w:id="102309532">
                          <w:marLeft w:val="0"/>
                          <w:marRight w:val="0"/>
                          <w:marTop w:val="0"/>
                          <w:marBottom w:val="0"/>
                          <w:divBdr>
                            <w:top w:val="none" w:sz="0" w:space="0" w:color="auto"/>
                            <w:left w:val="none" w:sz="0" w:space="0" w:color="auto"/>
                            <w:bottom w:val="none" w:sz="0" w:space="0" w:color="auto"/>
                            <w:right w:val="none" w:sz="0" w:space="0" w:color="auto"/>
                          </w:divBdr>
                          <w:divsChild>
                            <w:div w:id="1280600732">
                              <w:marLeft w:val="0"/>
                              <w:marRight w:val="0"/>
                              <w:marTop w:val="0"/>
                              <w:marBottom w:val="0"/>
                              <w:divBdr>
                                <w:top w:val="none" w:sz="0" w:space="0" w:color="auto"/>
                                <w:left w:val="none" w:sz="0" w:space="0" w:color="auto"/>
                                <w:bottom w:val="none" w:sz="0" w:space="0" w:color="auto"/>
                                <w:right w:val="none" w:sz="0" w:space="0" w:color="auto"/>
                              </w:divBdr>
                              <w:divsChild>
                                <w:div w:id="1067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426860">
      <w:bodyDiv w:val="1"/>
      <w:marLeft w:val="0"/>
      <w:marRight w:val="0"/>
      <w:marTop w:val="0"/>
      <w:marBottom w:val="0"/>
      <w:divBdr>
        <w:top w:val="none" w:sz="0" w:space="0" w:color="auto"/>
        <w:left w:val="none" w:sz="0" w:space="0" w:color="auto"/>
        <w:bottom w:val="none" w:sz="0" w:space="0" w:color="auto"/>
        <w:right w:val="none" w:sz="0" w:space="0" w:color="auto"/>
      </w:divBdr>
      <w:divsChild>
        <w:div w:id="413012595">
          <w:marLeft w:val="0"/>
          <w:marRight w:val="0"/>
          <w:marTop w:val="0"/>
          <w:marBottom w:val="0"/>
          <w:divBdr>
            <w:top w:val="none" w:sz="0" w:space="0" w:color="auto"/>
            <w:left w:val="none" w:sz="0" w:space="0" w:color="auto"/>
            <w:bottom w:val="none" w:sz="0" w:space="0" w:color="auto"/>
            <w:right w:val="none" w:sz="0" w:space="0" w:color="auto"/>
          </w:divBdr>
          <w:divsChild>
            <w:div w:id="2109152532">
              <w:marLeft w:val="0"/>
              <w:marRight w:val="0"/>
              <w:marTop w:val="0"/>
              <w:marBottom w:val="0"/>
              <w:divBdr>
                <w:top w:val="none" w:sz="0" w:space="0" w:color="auto"/>
                <w:left w:val="none" w:sz="0" w:space="0" w:color="auto"/>
                <w:bottom w:val="none" w:sz="0" w:space="0" w:color="auto"/>
                <w:right w:val="none" w:sz="0" w:space="0" w:color="auto"/>
              </w:divBdr>
              <w:divsChild>
                <w:div w:id="1008943382">
                  <w:marLeft w:val="0"/>
                  <w:marRight w:val="0"/>
                  <w:marTop w:val="0"/>
                  <w:marBottom w:val="0"/>
                  <w:divBdr>
                    <w:top w:val="none" w:sz="0" w:space="0" w:color="auto"/>
                    <w:left w:val="none" w:sz="0" w:space="0" w:color="auto"/>
                    <w:bottom w:val="none" w:sz="0" w:space="0" w:color="auto"/>
                    <w:right w:val="none" w:sz="0" w:space="0" w:color="auto"/>
                  </w:divBdr>
                  <w:divsChild>
                    <w:div w:id="1440833644">
                      <w:marLeft w:val="0"/>
                      <w:marRight w:val="0"/>
                      <w:marTop w:val="0"/>
                      <w:marBottom w:val="0"/>
                      <w:divBdr>
                        <w:top w:val="none" w:sz="0" w:space="0" w:color="auto"/>
                        <w:left w:val="none" w:sz="0" w:space="0" w:color="auto"/>
                        <w:bottom w:val="none" w:sz="0" w:space="0" w:color="auto"/>
                        <w:right w:val="none" w:sz="0" w:space="0" w:color="auto"/>
                      </w:divBdr>
                      <w:divsChild>
                        <w:div w:id="3367661">
                          <w:marLeft w:val="0"/>
                          <w:marRight w:val="0"/>
                          <w:marTop w:val="0"/>
                          <w:marBottom w:val="0"/>
                          <w:divBdr>
                            <w:top w:val="none" w:sz="0" w:space="0" w:color="auto"/>
                            <w:left w:val="none" w:sz="0" w:space="0" w:color="auto"/>
                            <w:bottom w:val="none" w:sz="0" w:space="0" w:color="auto"/>
                            <w:right w:val="none" w:sz="0" w:space="0" w:color="auto"/>
                          </w:divBdr>
                          <w:divsChild>
                            <w:div w:id="256403099">
                              <w:marLeft w:val="0"/>
                              <w:marRight w:val="0"/>
                              <w:marTop w:val="0"/>
                              <w:marBottom w:val="0"/>
                              <w:divBdr>
                                <w:top w:val="none" w:sz="0" w:space="0" w:color="auto"/>
                                <w:left w:val="none" w:sz="0" w:space="0" w:color="auto"/>
                                <w:bottom w:val="none" w:sz="0" w:space="0" w:color="auto"/>
                                <w:right w:val="none" w:sz="0" w:space="0" w:color="auto"/>
                              </w:divBdr>
                              <w:divsChild>
                                <w:div w:id="18941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860993">
      <w:bodyDiv w:val="1"/>
      <w:marLeft w:val="0"/>
      <w:marRight w:val="0"/>
      <w:marTop w:val="0"/>
      <w:marBottom w:val="0"/>
      <w:divBdr>
        <w:top w:val="none" w:sz="0" w:space="0" w:color="auto"/>
        <w:left w:val="none" w:sz="0" w:space="0" w:color="auto"/>
        <w:bottom w:val="none" w:sz="0" w:space="0" w:color="auto"/>
        <w:right w:val="none" w:sz="0" w:space="0" w:color="auto"/>
      </w:divBdr>
      <w:divsChild>
        <w:div w:id="483858710">
          <w:marLeft w:val="0"/>
          <w:marRight w:val="0"/>
          <w:marTop w:val="0"/>
          <w:marBottom w:val="0"/>
          <w:divBdr>
            <w:top w:val="none" w:sz="0" w:space="0" w:color="auto"/>
            <w:left w:val="none" w:sz="0" w:space="0" w:color="auto"/>
            <w:bottom w:val="none" w:sz="0" w:space="0" w:color="auto"/>
            <w:right w:val="none" w:sz="0" w:space="0" w:color="auto"/>
          </w:divBdr>
          <w:divsChild>
            <w:div w:id="674186616">
              <w:marLeft w:val="0"/>
              <w:marRight w:val="300"/>
              <w:marTop w:val="0"/>
              <w:marBottom w:val="0"/>
              <w:divBdr>
                <w:top w:val="none" w:sz="0" w:space="0" w:color="auto"/>
                <w:left w:val="none" w:sz="0" w:space="0" w:color="auto"/>
                <w:bottom w:val="none" w:sz="0" w:space="0" w:color="auto"/>
                <w:right w:val="none" w:sz="0" w:space="0" w:color="auto"/>
              </w:divBdr>
              <w:divsChild>
                <w:div w:id="2086410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1415154">
      <w:bodyDiv w:val="1"/>
      <w:marLeft w:val="0"/>
      <w:marRight w:val="0"/>
      <w:marTop w:val="0"/>
      <w:marBottom w:val="0"/>
      <w:divBdr>
        <w:top w:val="none" w:sz="0" w:space="0" w:color="auto"/>
        <w:left w:val="none" w:sz="0" w:space="0" w:color="auto"/>
        <w:bottom w:val="none" w:sz="0" w:space="0" w:color="auto"/>
        <w:right w:val="none" w:sz="0" w:space="0" w:color="auto"/>
      </w:divBdr>
      <w:divsChild>
        <w:div w:id="262955775">
          <w:marLeft w:val="0"/>
          <w:marRight w:val="0"/>
          <w:marTop w:val="0"/>
          <w:marBottom w:val="0"/>
          <w:divBdr>
            <w:top w:val="none" w:sz="0" w:space="0" w:color="auto"/>
            <w:left w:val="none" w:sz="0" w:space="0" w:color="auto"/>
            <w:bottom w:val="none" w:sz="0" w:space="0" w:color="auto"/>
            <w:right w:val="none" w:sz="0" w:space="0" w:color="auto"/>
          </w:divBdr>
          <w:divsChild>
            <w:div w:id="1028874457">
              <w:marLeft w:val="0"/>
              <w:marRight w:val="0"/>
              <w:marTop w:val="0"/>
              <w:marBottom w:val="0"/>
              <w:divBdr>
                <w:top w:val="none" w:sz="0" w:space="0" w:color="auto"/>
                <w:left w:val="none" w:sz="0" w:space="0" w:color="auto"/>
                <w:bottom w:val="none" w:sz="0" w:space="0" w:color="auto"/>
                <w:right w:val="none" w:sz="0" w:space="0" w:color="auto"/>
              </w:divBdr>
              <w:divsChild>
                <w:div w:id="1110397856">
                  <w:marLeft w:val="0"/>
                  <w:marRight w:val="0"/>
                  <w:marTop w:val="0"/>
                  <w:marBottom w:val="0"/>
                  <w:divBdr>
                    <w:top w:val="none" w:sz="0" w:space="0" w:color="auto"/>
                    <w:left w:val="none" w:sz="0" w:space="0" w:color="auto"/>
                    <w:bottom w:val="none" w:sz="0" w:space="0" w:color="auto"/>
                    <w:right w:val="none" w:sz="0" w:space="0" w:color="auto"/>
                  </w:divBdr>
                  <w:divsChild>
                    <w:div w:id="593827016">
                      <w:marLeft w:val="0"/>
                      <w:marRight w:val="0"/>
                      <w:marTop w:val="0"/>
                      <w:marBottom w:val="0"/>
                      <w:divBdr>
                        <w:top w:val="none" w:sz="0" w:space="0" w:color="auto"/>
                        <w:left w:val="none" w:sz="0" w:space="0" w:color="auto"/>
                        <w:bottom w:val="none" w:sz="0" w:space="0" w:color="auto"/>
                        <w:right w:val="none" w:sz="0" w:space="0" w:color="auto"/>
                      </w:divBdr>
                      <w:divsChild>
                        <w:div w:id="17041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rowthco.uk/privacy-polic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usinessgrowthhu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5024-C7FF-470A-80A2-DD4217C2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Manchester Enterprises</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4</cp:revision>
  <cp:lastPrinted>2019-02-11T21:01:00Z</cp:lastPrinted>
  <dcterms:created xsi:type="dcterms:W3CDTF">2019-02-11T21:01:00Z</dcterms:created>
  <dcterms:modified xsi:type="dcterms:W3CDTF">2019-02-11T21:02:00Z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Ref">
    <vt:lpwstr>https://api.informationprotection.azure.com/api/08103169-4a6e-4778-9735-09cc96096d8f</vt:lpwstr>
  </property>
  <property fmtid="{D5CDD505-2E9C-101B-9397-08002B2CF9AE}" pid="5" name="MSIP_Label_700927df-381f-4b47-9442-9474f463c8ff_Owner">
    <vt:lpwstr>Chris.Greenhalgh@growthco.uk</vt:lpwstr>
  </property>
  <property fmtid="{D5CDD505-2E9C-101B-9397-08002B2CF9AE}" pid="6" name="MSIP_Label_700927df-381f-4b47-9442-9474f463c8ff_SetDate">
    <vt:lpwstr>2019-02-10T14:26:15.5138666+00:00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