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F09ED" w14:textId="17764B55" w:rsidR="6BE83864" w:rsidRDefault="6BE83864" w:rsidP="364EA2E3">
      <w:pPr>
        <w:jc w:val="center"/>
        <w:rPr>
          <w:rFonts w:ascii="Montserrat" w:hAnsi="Montserrat"/>
          <w:sz w:val="28"/>
          <w:szCs w:val="28"/>
        </w:rPr>
      </w:pPr>
    </w:p>
    <w:p w14:paraId="08C80023" w14:textId="77777777" w:rsidR="00E11930" w:rsidRDefault="00E11930" w:rsidP="364EA2E3">
      <w:pPr>
        <w:jc w:val="center"/>
        <w:rPr>
          <w:rFonts w:ascii="Montserrat" w:hAnsi="Montserrat"/>
          <w:sz w:val="28"/>
          <w:szCs w:val="28"/>
        </w:rPr>
      </w:pPr>
    </w:p>
    <w:p w14:paraId="6B5EC8A4" w14:textId="56546BC7" w:rsidR="6BE83864" w:rsidRDefault="6BE83864" w:rsidP="6BE83864">
      <w:pPr>
        <w:jc w:val="center"/>
        <w:rPr>
          <w:rFonts w:ascii="Montserrat" w:hAnsi="Montserrat"/>
          <w:sz w:val="28"/>
          <w:szCs w:val="28"/>
        </w:rPr>
      </w:pPr>
    </w:p>
    <w:p w14:paraId="21B4DD61" w14:textId="3B7FB07C" w:rsidR="6BE83864" w:rsidRDefault="6BE83864" w:rsidP="6BE83864">
      <w:pPr>
        <w:jc w:val="center"/>
        <w:rPr>
          <w:rFonts w:ascii="Montserrat" w:hAnsi="Montserrat"/>
          <w:sz w:val="28"/>
          <w:szCs w:val="28"/>
        </w:rPr>
      </w:pPr>
    </w:p>
    <w:p w14:paraId="1D003844" w14:textId="77777777" w:rsidR="0014572B" w:rsidRPr="0014572B" w:rsidRDefault="0014572B" w:rsidP="0014572B">
      <w:pPr>
        <w:jc w:val="center"/>
        <w:rPr>
          <w:rFonts w:ascii="Montserrat" w:hAnsi="Montserrat"/>
          <w:sz w:val="28"/>
          <w:szCs w:val="28"/>
        </w:rPr>
      </w:pPr>
      <w:r w:rsidRPr="0014572B">
        <w:rPr>
          <w:rFonts w:ascii="Montserrat" w:hAnsi="Montserrat"/>
          <w:sz w:val="28"/>
          <w:szCs w:val="28"/>
        </w:rPr>
        <w:t>Invitation to Tender</w:t>
      </w:r>
      <w:r>
        <w:rPr>
          <w:rFonts w:ascii="Montserrat" w:hAnsi="Montserrat"/>
          <w:sz w:val="28"/>
          <w:szCs w:val="28"/>
        </w:rPr>
        <w:t xml:space="preserve"> Document</w:t>
      </w:r>
    </w:p>
    <w:p w14:paraId="1D003845" w14:textId="77777777" w:rsidR="0014572B" w:rsidRDefault="0014572B">
      <w:pPr>
        <w:rPr>
          <w:rFonts w:ascii="Montserrat" w:hAnsi="Montserrat"/>
        </w:rPr>
      </w:pPr>
    </w:p>
    <w:p w14:paraId="1D003846" w14:textId="77777777" w:rsidR="0014572B" w:rsidRDefault="0014572B">
      <w:pPr>
        <w:rPr>
          <w:rFonts w:ascii="Montserrat" w:hAnsi="Montserrat"/>
        </w:rPr>
      </w:pPr>
    </w:p>
    <w:p w14:paraId="1D003847" w14:textId="77777777" w:rsidR="0014572B" w:rsidRDefault="0014572B">
      <w:pPr>
        <w:rPr>
          <w:rFonts w:ascii="Montserrat" w:hAnsi="Montserrat"/>
        </w:rPr>
      </w:pPr>
    </w:p>
    <w:p w14:paraId="1D003848" w14:textId="77777777" w:rsidR="0014572B" w:rsidRDefault="0014572B">
      <w:pPr>
        <w:rPr>
          <w:rFonts w:ascii="Montserrat" w:hAnsi="Montserrat"/>
        </w:rPr>
      </w:pPr>
    </w:p>
    <w:tbl>
      <w:tblPr>
        <w:tblStyle w:val="TableGrid"/>
        <w:tblpPr w:leftFromText="180" w:rightFromText="180" w:vertAnchor="text" w:horzAnchor="margin" w:tblpY="79"/>
        <w:tblW w:w="0" w:type="auto"/>
        <w:tblLook w:val="04A0" w:firstRow="1" w:lastRow="0" w:firstColumn="1" w:lastColumn="0" w:noHBand="0" w:noVBand="1"/>
      </w:tblPr>
      <w:tblGrid>
        <w:gridCol w:w="4508"/>
        <w:gridCol w:w="4508"/>
      </w:tblGrid>
      <w:tr w:rsidR="0014572B" w14:paraId="1D00384D" w14:textId="77777777" w:rsidTr="364EA2E3">
        <w:tc>
          <w:tcPr>
            <w:tcW w:w="4621" w:type="dxa"/>
          </w:tcPr>
          <w:p w14:paraId="1D003849" w14:textId="77777777" w:rsidR="0014572B" w:rsidRDefault="0014572B" w:rsidP="0014572B">
            <w:pPr>
              <w:rPr>
                <w:rFonts w:ascii="Montserrat" w:hAnsi="Montserrat"/>
              </w:rPr>
            </w:pPr>
          </w:p>
          <w:p w14:paraId="1D00384A" w14:textId="77777777" w:rsidR="0014572B" w:rsidRDefault="0014572B" w:rsidP="0014572B">
            <w:pPr>
              <w:rPr>
                <w:rFonts w:ascii="Montserrat" w:hAnsi="Montserrat"/>
              </w:rPr>
            </w:pPr>
            <w:r>
              <w:rPr>
                <w:rFonts w:ascii="Montserrat" w:hAnsi="Montserrat"/>
              </w:rPr>
              <w:t>Description</w:t>
            </w:r>
          </w:p>
          <w:p w14:paraId="1D00384B" w14:textId="77777777" w:rsidR="0014572B" w:rsidRDefault="0014572B" w:rsidP="0014572B">
            <w:pPr>
              <w:rPr>
                <w:rFonts w:ascii="Montserrat" w:hAnsi="Montserrat"/>
              </w:rPr>
            </w:pPr>
          </w:p>
        </w:tc>
        <w:tc>
          <w:tcPr>
            <w:tcW w:w="4621" w:type="dxa"/>
          </w:tcPr>
          <w:p w14:paraId="1D00384C" w14:textId="6FBD1F39" w:rsidR="0014572B" w:rsidRDefault="00F12099" w:rsidP="364EA2E3">
            <w:pPr>
              <w:rPr>
                <w:rFonts w:ascii="Montserrat" w:hAnsi="Montserrat"/>
              </w:rPr>
            </w:pPr>
            <w:r w:rsidRPr="7BAA584F">
              <w:rPr>
                <w:rFonts w:ascii="Montserrat" w:hAnsi="Montserrat"/>
              </w:rPr>
              <w:t>Windows and doors program</w:t>
            </w:r>
            <w:r w:rsidR="00E45813" w:rsidRPr="7BAA584F">
              <w:rPr>
                <w:rFonts w:ascii="Montserrat" w:hAnsi="Montserrat"/>
              </w:rPr>
              <w:t>me</w:t>
            </w:r>
            <w:r w:rsidRPr="7BAA584F">
              <w:rPr>
                <w:rFonts w:ascii="Montserrat" w:hAnsi="Montserrat"/>
              </w:rPr>
              <w:t xml:space="preserve"> for 2024/2025</w:t>
            </w:r>
          </w:p>
        </w:tc>
      </w:tr>
      <w:tr w:rsidR="0014572B" w14:paraId="1D003852" w14:textId="77777777" w:rsidTr="364EA2E3">
        <w:tc>
          <w:tcPr>
            <w:tcW w:w="4621" w:type="dxa"/>
          </w:tcPr>
          <w:p w14:paraId="1D00384E" w14:textId="77777777" w:rsidR="0014572B" w:rsidRDefault="0014572B" w:rsidP="0014572B">
            <w:pPr>
              <w:rPr>
                <w:rFonts w:ascii="Montserrat" w:hAnsi="Montserrat"/>
              </w:rPr>
            </w:pPr>
          </w:p>
          <w:p w14:paraId="1D00384F" w14:textId="77777777" w:rsidR="0014572B" w:rsidRDefault="0014572B" w:rsidP="0014572B">
            <w:pPr>
              <w:rPr>
                <w:rFonts w:ascii="Montserrat" w:hAnsi="Montserrat"/>
              </w:rPr>
            </w:pPr>
            <w:r>
              <w:rPr>
                <w:rFonts w:ascii="Montserrat" w:hAnsi="Montserrat"/>
              </w:rPr>
              <w:t xml:space="preserve">Issue Date </w:t>
            </w:r>
          </w:p>
          <w:p w14:paraId="1D003850" w14:textId="77777777" w:rsidR="0014572B" w:rsidRDefault="0014572B" w:rsidP="0014572B">
            <w:pPr>
              <w:rPr>
                <w:rFonts w:ascii="Montserrat" w:hAnsi="Montserrat"/>
              </w:rPr>
            </w:pPr>
          </w:p>
        </w:tc>
        <w:tc>
          <w:tcPr>
            <w:tcW w:w="4621" w:type="dxa"/>
          </w:tcPr>
          <w:p w14:paraId="46546A8D" w14:textId="6BAFE973" w:rsidR="0014572B" w:rsidRDefault="00F12099" w:rsidP="364EA2E3">
            <w:pPr>
              <w:rPr>
                <w:rFonts w:ascii="Montserrat" w:hAnsi="Montserrat"/>
              </w:rPr>
            </w:pPr>
            <w:r w:rsidRPr="7BAA584F">
              <w:rPr>
                <w:rFonts w:ascii="Montserrat" w:hAnsi="Montserrat"/>
              </w:rPr>
              <w:t>24</w:t>
            </w:r>
            <w:r w:rsidRPr="7BAA584F">
              <w:rPr>
                <w:rFonts w:ascii="Montserrat" w:hAnsi="Montserrat"/>
                <w:vertAlign w:val="superscript"/>
              </w:rPr>
              <w:t>th</w:t>
            </w:r>
            <w:r w:rsidRPr="7BAA584F">
              <w:rPr>
                <w:rFonts w:ascii="Montserrat" w:hAnsi="Montserrat"/>
              </w:rPr>
              <w:t xml:space="preserve"> June 2024</w:t>
            </w:r>
          </w:p>
          <w:p w14:paraId="1D003851" w14:textId="6DA2CD54" w:rsidR="0014572B" w:rsidRDefault="0014572B" w:rsidP="364EA2E3">
            <w:pPr>
              <w:rPr>
                <w:rFonts w:ascii="Montserrat" w:hAnsi="Montserrat"/>
              </w:rPr>
            </w:pPr>
          </w:p>
        </w:tc>
      </w:tr>
      <w:tr w:rsidR="0014572B" w14:paraId="1D003857" w14:textId="77777777" w:rsidTr="364EA2E3">
        <w:tc>
          <w:tcPr>
            <w:tcW w:w="4621" w:type="dxa"/>
          </w:tcPr>
          <w:p w14:paraId="1D003853" w14:textId="77777777" w:rsidR="0014572B" w:rsidRDefault="0014572B" w:rsidP="0014572B">
            <w:pPr>
              <w:rPr>
                <w:rFonts w:ascii="Montserrat" w:hAnsi="Montserrat"/>
              </w:rPr>
            </w:pPr>
          </w:p>
          <w:p w14:paraId="1D003854" w14:textId="77777777" w:rsidR="0014572B" w:rsidRDefault="0014572B" w:rsidP="0014572B">
            <w:pPr>
              <w:rPr>
                <w:rFonts w:ascii="Montserrat" w:hAnsi="Montserrat"/>
              </w:rPr>
            </w:pPr>
            <w:r>
              <w:rPr>
                <w:rFonts w:ascii="Montserrat" w:hAnsi="Montserrat"/>
              </w:rPr>
              <w:t>Clarification Questions Closing Date</w:t>
            </w:r>
          </w:p>
          <w:p w14:paraId="1D003855" w14:textId="77777777" w:rsidR="0014572B" w:rsidRDefault="0014572B" w:rsidP="0014572B">
            <w:pPr>
              <w:rPr>
                <w:rFonts w:ascii="Montserrat" w:hAnsi="Montserrat"/>
              </w:rPr>
            </w:pPr>
          </w:p>
        </w:tc>
        <w:tc>
          <w:tcPr>
            <w:tcW w:w="4621" w:type="dxa"/>
          </w:tcPr>
          <w:p w14:paraId="38359307" w14:textId="7D96C95A" w:rsidR="0014572B" w:rsidRDefault="006D703E" w:rsidP="364EA2E3">
            <w:pPr>
              <w:rPr>
                <w:rFonts w:ascii="Montserrat" w:hAnsi="Montserrat"/>
              </w:rPr>
            </w:pPr>
            <w:r w:rsidRPr="7BAA584F">
              <w:rPr>
                <w:rFonts w:ascii="Montserrat" w:hAnsi="Montserrat"/>
              </w:rPr>
              <w:t>1</w:t>
            </w:r>
            <w:r w:rsidRPr="7BAA584F">
              <w:rPr>
                <w:rFonts w:ascii="Montserrat" w:hAnsi="Montserrat"/>
                <w:vertAlign w:val="superscript"/>
              </w:rPr>
              <w:t>st</w:t>
            </w:r>
            <w:r w:rsidRPr="7BAA584F">
              <w:rPr>
                <w:rFonts w:ascii="Montserrat" w:hAnsi="Montserrat"/>
              </w:rPr>
              <w:t xml:space="preserve"> July 2024</w:t>
            </w:r>
          </w:p>
          <w:p w14:paraId="1D003856" w14:textId="5EC861E6" w:rsidR="0014572B" w:rsidRDefault="0014572B" w:rsidP="364EA2E3">
            <w:pPr>
              <w:rPr>
                <w:rFonts w:ascii="Montserrat" w:hAnsi="Montserrat"/>
              </w:rPr>
            </w:pPr>
          </w:p>
        </w:tc>
      </w:tr>
      <w:tr w:rsidR="0014572B" w14:paraId="1D00385C" w14:textId="77777777" w:rsidTr="364EA2E3">
        <w:tc>
          <w:tcPr>
            <w:tcW w:w="4621" w:type="dxa"/>
          </w:tcPr>
          <w:p w14:paraId="1D003858" w14:textId="77777777" w:rsidR="0014572B" w:rsidRDefault="0014572B" w:rsidP="0014572B">
            <w:pPr>
              <w:rPr>
                <w:rFonts w:ascii="Montserrat" w:hAnsi="Montserrat"/>
              </w:rPr>
            </w:pPr>
          </w:p>
          <w:p w14:paraId="1D003859" w14:textId="77777777" w:rsidR="0014572B" w:rsidRDefault="0014572B" w:rsidP="0014572B">
            <w:pPr>
              <w:rPr>
                <w:rFonts w:ascii="Montserrat" w:hAnsi="Montserrat"/>
              </w:rPr>
            </w:pPr>
            <w:r>
              <w:rPr>
                <w:rFonts w:ascii="Montserrat" w:hAnsi="Montserrat"/>
              </w:rPr>
              <w:t>Submission Deadline</w:t>
            </w:r>
          </w:p>
          <w:p w14:paraId="1D00385A" w14:textId="77777777" w:rsidR="0014572B" w:rsidRDefault="0014572B" w:rsidP="0014572B">
            <w:pPr>
              <w:rPr>
                <w:rFonts w:ascii="Montserrat" w:hAnsi="Montserrat"/>
              </w:rPr>
            </w:pPr>
          </w:p>
        </w:tc>
        <w:tc>
          <w:tcPr>
            <w:tcW w:w="4621" w:type="dxa"/>
          </w:tcPr>
          <w:p w14:paraId="75F4D9C9" w14:textId="651679C6" w:rsidR="0014572B" w:rsidRDefault="006D703E" w:rsidP="364EA2E3">
            <w:pPr>
              <w:rPr>
                <w:rFonts w:ascii="Montserrat" w:hAnsi="Montserrat"/>
              </w:rPr>
            </w:pPr>
            <w:r w:rsidRPr="7BAA584F">
              <w:rPr>
                <w:rFonts w:ascii="Montserrat" w:hAnsi="Montserrat"/>
              </w:rPr>
              <w:t>8</w:t>
            </w:r>
            <w:r w:rsidRPr="7BAA584F">
              <w:rPr>
                <w:rFonts w:ascii="Montserrat" w:hAnsi="Montserrat"/>
                <w:vertAlign w:val="superscript"/>
              </w:rPr>
              <w:t>th</w:t>
            </w:r>
            <w:r w:rsidRPr="7BAA584F">
              <w:rPr>
                <w:rFonts w:ascii="Montserrat" w:hAnsi="Montserrat"/>
              </w:rPr>
              <w:t xml:space="preserve"> July 2024 – 5pm</w:t>
            </w:r>
          </w:p>
          <w:p w14:paraId="1D00385B" w14:textId="3E96F760" w:rsidR="0014572B" w:rsidRDefault="0014572B" w:rsidP="364EA2E3">
            <w:pPr>
              <w:rPr>
                <w:rFonts w:ascii="Montserrat" w:hAnsi="Montserrat"/>
              </w:rPr>
            </w:pPr>
          </w:p>
        </w:tc>
      </w:tr>
    </w:tbl>
    <w:p w14:paraId="1D00385D" w14:textId="77777777" w:rsidR="0014572B" w:rsidRDefault="0014572B">
      <w:pPr>
        <w:rPr>
          <w:rFonts w:ascii="Montserrat" w:hAnsi="Montserrat"/>
        </w:rPr>
      </w:pPr>
    </w:p>
    <w:p w14:paraId="1D00385E" w14:textId="77777777" w:rsidR="0014572B" w:rsidRDefault="0014572B">
      <w:pPr>
        <w:rPr>
          <w:rFonts w:ascii="Montserrat" w:hAnsi="Montserrat"/>
        </w:rPr>
      </w:pPr>
    </w:p>
    <w:p w14:paraId="1D00385F" w14:textId="77777777" w:rsidR="0014572B" w:rsidRDefault="0014572B">
      <w:pPr>
        <w:rPr>
          <w:rFonts w:ascii="Montserrat" w:hAnsi="Montserrat"/>
        </w:rPr>
      </w:pPr>
    </w:p>
    <w:p w14:paraId="1D003860" w14:textId="77777777" w:rsidR="0014572B" w:rsidRDefault="0014572B">
      <w:pPr>
        <w:rPr>
          <w:rFonts w:ascii="Montserrat" w:hAnsi="Montserrat"/>
        </w:rPr>
      </w:pPr>
    </w:p>
    <w:p w14:paraId="1D003861" w14:textId="77777777" w:rsidR="0014572B" w:rsidRDefault="0014572B">
      <w:pPr>
        <w:rPr>
          <w:rFonts w:ascii="Montserrat" w:hAnsi="Montserrat"/>
        </w:rPr>
      </w:pPr>
    </w:p>
    <w:p w14:paraId="3300B379" w14:textId="2DF40C0A" w:rsidR="0014572B" w:rsidRDefault="0014572B" w:rsidP="6BE83864">
      <w:pPr>
        <w:rPr>
          <w:rFonts w:ascii="Montserrat" w:hAnsi="Montserrat"/>
        </w:rPr>
      </w:pPr>
    </w:p>
    <w:p w14:paraId="48BFA04F" w14:textId="6325DE3F" w:rsidR="0014572B" w:rsidRDefault="0014572B" w:rsidP="6BE83864">
      <w:pPr>
        <w:rPr>
          <w:rFonts w:ascii="Montserrat" w:hAnsi="Montserrat"/>
        </w:rPr>
      </w:pPr>
    </w:p>
    <w:p w14:paraId="0BB821F6" w14:textId="2333E839" w:rsidR="0014572B" w:rsidRDefault="003658B0" w:rsidP="003658B0">
      <w:pPr>
        <w:tabs>
          <w:tab w:val="left" w:pos="6420"/>
        </w:tabs>
        <w:rPr>
          <w:rFonts w:ascii="Montserrat" w:hAnsi="Montserrat"/>
        </w:rPr>
      </w:pPr>
      <w:r>
        <w:rPr>
          <w:rFonts w:ascii="Montserrat" w:hAnsi="Montserrat"/>
        </w:rPr>
        <w:tab/>
      </w:r>
    </w:p>
    <w:sdt>
      <w:sdtPr>
        <w:rPr>
          <w:rFonts w:asciiTheme="minorHAnsi" w:eastAsiaTheme="minorEastAsia" w:hAnsiTheme="minorHAnsi" w:cstheme="minorBidi"/>
          <w:b w:val="0"/>
          <w:bCs w:val="0"/>
          <w:color w:val="auto"/>
          <w:sz w:val="22"/>
          <w:szCs w:val="22"/>
          <w:lang w:val="en-GB" w:eastAsia="en-US"/>
        </w:rPr>
        <w:id w:val="1476879494"/>
        <w:docPartObj>
          <w:docPartGallery w:val="Table of Contents"/>
          <w:docPartUnique/>
        </w:docPartObj>
      </w:sdtPr>
      <w:sdtEndPr>
        <w:rPr>
          <w:sz w:val="24"/>
          <w:szCs w:val="24"/>
        </w:rPr>
      </w:sdtEndPr>
      <w:sdtContent>
        <w:p w14:paraId="1D003864" w14:textId="77777777" w:rsidR="0014572B" w:rsidRPr="00A11E4D" w:rsidRDefault="0014572B" w:rsidP="0014572B">
          <w:pPr>
            <w:pStyle w:val="TOCHeading"/>
            <w:rPr>
              <w:sz w:val="20"/>
              <w:szCs w:val="20"/>
            </w:rPr>
          </w:pPr>
          <w:r w:rsidRPr="00A11E4D">
            <w:rPr>
              <w:sz w:val="20"/>
              <w:szCs w:val="20"/>
            </w:rPr>
            <w:t>Table of Contents</w:t>
          </w:r>
        </w:p>
        <w:p w14:paraId="1D003865" w14:textId="10408005" w:rsidR="00A11E4D" w:rsidRPr="00A11E4D" w:rsidRDefault="0014572B">
          <w:pPr>
            <w:pStyle w:val="TOC1"/>
            <w:tabs>
              <w:tab w:val="left" w:pos="440"/>
              <w:tab w:val="right" w:leader="dot" w:pos="9016"/>
            </w:tabs>
            <w:rPr>
              <w:rFonts w:ascii="Montserrat" w:eastAsiaTheme="minorEastAsia" w:hAnsi="Montserrat"/>
              <w:noProof/>
              <w:sz w:val="20"/>
              <w:szCs w:val="20"/>
              <w:lang w:eastAsia="en-GB"/>
            </w:rPr>
          </w:pPr>
          <w:r w:rsidRPr="00A11E4D">
            <w:rPr>
              <w:rFonts w:ascii="Montserrat" w:hAnsi="Montserrat"/>
              <w:sz w:val="20"/>
              <w:szCs w:val="20"/>
            </w:rPr>
            <w:fldChar w:fldCharType="begin"/>
          </w:r>
          <w:r w:rsidRPr="00A11E4D">
            <w:rPr>
              <w:rFonts w:ascii="Montserrat" w:hAnsi="Montserrat"/>
              <w:sz w:val="20"/>
              <w:szCs w:val="20"/>
            </w:rPr>
            <w:instrText xml:space="preserve"> TOC \o "1-3" \h \z \u </w:instrText>
          </w:r>
          <w:r w:rsidRPr="00A11E4D">
            <w:rPr>
              <w:rFonts w:ascii="Montserrat" w:hAnsi="Montserrat"/>
              <w:sz w:val="20"/>
              <w:szCs w:val="20"/>
            </w:rPr>
            <w:fldChar w:fldCharType="separate"/>
          </w:r>
          <w:hyperlink w:anchor="_Toc62212627" w:history="1">
            <w:r w:rsidR="00A11E4D" w:rsidRPr="00A11E4D">
              <w:rPr>
                <w:rStyle w:val="Hyperlink"/>
                <w:rFonts w:ascii="Montserrat" w:hAnsi="Montserrat"/>
                <w:noProof/>
                <w:sz w:val="20"/>
                <w:szCs w:val="20"/>
              </w:rPr>
              <w:t>1.</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Introduction</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_Toc62212627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3</w:t>
            </w:r>
            <w:r w:rsidR="00A11E4D" w:rsidRPr="00A11E4D">
              <w:rPr>
                <w:rFonts w:ascii="Montserrat" w:hAnsi="Montserrat"/>
                <w:noProof/>
                <w:webHidden/>
                <w:sz w:val="20"/>
                <w:szCs w:val="20"/>
              </w:rPr>
              <w:fldChar w:fldCharType="end"/>
            </w:r>
          </w:hyperlink>
        </w:p>
        <w:p w14:paraId="1D003866" w14:textId="111B5E39"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28" w:history="1">
            <w:r w:rsidR="00A11E4D" w:rsidRPr="00A11E4D">
              <w:rPr>
                <w:rStyle w:val="Hyperlink"/>
                <w:rFonts w:ascii="Montserrat" w:hAnsi="Montserrat"/>
                <w:noProof/>
                <w:sz w:val="20"/>
                <w:szCs w:val="20"/>
              </w:rPr>
              <w:t>1.1.</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Tender Brief</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_Toc62212628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4</w:t>
            </w:r>
            <w:r w:rsidR="00A11E4D" w:rsidRPr="00A11E4D">
              <w:rPr>
                <w:rFonts w:ascii="Montserrat" w:hAnsi="Montserrat"/>
                <w:noProof/>
                <w:webHidden/>
                <w:sz w:val="20"/>
                <w:szCs w:val="20"/>
              </w:rPr>
              <w:fldChar w:fldCharType="end"/>
            </w:r>
          </w:hyperlink>
        </w:p>
        <w:p w14:paraId="1D003867" w14:textId="60FE6CEC"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29" w:history="1">
            <w:r w:rsidR="00A11E4D" w:rsidRPr="00A11E4D">
              <w:rPr>
                <w:rStyle w:val="Hyperlink"/>
                <w:rFonts w:ascii="Montserrat" w:hAnsi="Montserrat"/>
                <w:noProof/>
                <w:sz w:val="20"/>
                <w:szCs w:val="20"/>
              </w:rPr>
              <w:t>1.2</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Supporting Documents</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_Toc62212629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4</w:t>
            </w:r>
            <w:r w:rsidR="00A11E4D" w:rsidRPr="00A11E4D">
              <w:rPr>
                <w:rFonts w:ascii="Montserrat" w:hAnsi="Montserrat"/>
                <w:noProof/>
                <w:webHidden/>
                <w:sz w:val="20"/>
                <w:szCs w:val="20"/>
              </w:rPr>
              <w:fldChar w:fldCharType="end"/>
            </w:r>
          </w:hyperlink>
        </w:p>
        <w:p w14:paraId="1D003868" w14:textId="36A5B0AF"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30" w:history="1">
            <w:r w:rsidR="00A11E4D" w:rsidRPr="00A11E4D">
              <w:rPr>
                <w:rStyle w:val="Hyperlink"/>
                <w:rFonts w:ascii="Montserrat" w:hAnsi="Montserrat"/>
                <w:noProof/>
                <w:sz w:val="20"/>
                <w:szCs w:val="20"/>
              </w:rPr>
              <w:t>1.3</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Contract Term</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_Toc62212630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4</w:t>
            </w:r>
            <w:r w:rsidR="00A11E4D" w:rsidRPr="00A11E4D">
              <w:rPr>
                <w:rFonts w:ascii="Montserrat" w:hAnsi="Montserrat"/>
                <w:noProof/>
                <w:webHidden/>
                <w:sz w:val="20"/>
                <w:szCs w:val="20"/>
              </w:rPr>
              <w:fldChar w:fldCharType="end"/>
            </w:r>
          </w:hyperlink>
        </w:p>
        <w:p w14:paraId="1D003869" w14:textId="51559D9A"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31" w:history="1">
            <w:r w:rsidR="00A11E4D" w:rsidRPr="00A11E4D">
              <w:rPr>
                <w:rStyle w:val="Hyperlink"/>
                <w:rFonts w:ascii="Montserrat" w:hAnsi="Montserrat"/>
                <w:noProof/>
                <w:sz w:val="20"/>
                <w:szCs w:val="20"/>
              </w:rPr>
              <w:t>1.4</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Transfer of Undertakings</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_Toc62212631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4</w:t>
            </w:r>
            <w:r w:rsidR="00A11E4D" w:rsidRPr="00A11E4D">
              <w:rPr>
                <w:rFonts w:ascii="Montserrat" w:hAnsi="Montserrat"/>
                <w:noProof/>
                <w:webHidden/>
                <w:sz w:val="20"/>
                <w:szCs w:val="20"/>
              </w:rPr>
              <w:fldChar w:fldCharType="end"/>
            </w:r>
          </w:hyperlink>
        </w:p>
        <w:p w14:paraId="1D00386A" w14:textId="7EDB01F5"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32" w:history="1">
            <w:r w:rsidR="00A11E4D" w:rsidRPr="00A11E4D">
              <w:rPr>
                <w:rStyle w:val="Hyperlink"/>
                <w:rFonts w:ascii="Montserrat" w:hAnsi="Montserrat"/>
                <w:noProof/>
                <w:sz w:val="20"/>
                <w:szCs w:val="20"/>
              </w:rPr>
              <w:t>1.5</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Collusion</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_Toc62212632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5</w:t>
            </w:r>
            <w:r w:rsidR="00A11E4D" w:rsidRPr="00A11E4D">
              <w:rPr>
                <w:rFonts w:ascii="Montserrat" w:hAnsi="Montserrat"/>
                <w:noProof/>
                <w:webHidden/>
                <w:sz w:val="20"/>
                <w:szCs w:val="20"/>
              </w:rPr>
              <w:fldChar w:fldCharType="end"/>
            </w:r>
          </w:hyperlink>
        </w:p>
        <w:p w14:paraId="1D00386B" w14:textId="65F66750"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33" w:history="1">
            <w:r w:rsidR="00A11E4D" w:rsidRPr="00A11E4D">
              <w:rPr>
                <w:rStyle w:val="Hyperlink"/>
                <w:rFonts w:ascii="Montserrat" w:hAnsi="Montserrat"/>
                <w:noProof/>
                <w:sz w:val="20"/>
                <w:szCs w:val="20"/>
              </w:rPr>
              <w:t>1.6</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Communications</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_Toc62212633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5</w:t>
            </w:r>
            <w:r w:rsidR="00A11E4D" w:rsidRPr="00A11E4D">
              <w:rPr>
                <w:rFonts w:ascii="Montserrat" w:hAnsi="Montserrat"/>
                <w:noProof/>
                <w:webHidden/>
                <w:sz w:val="20"/>
                <w:szCs w:val="20"/>
              </w:rPr>
              <w:fldChar w:fldCharType="end"/>
            </w:r>
          </w:hyperlink>
        </w:p>
        <w:p w14:paraId="1D00386C" w14:textId="76441806"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34" w:history="1">
            <w:r w:rsidR="00A11E4D" w:rsidRPr="00A11E4D">
              <w:rPr>
                <w:rStyle w:val="Hyperlink"/>
                <w:rFonts w:ascii="Montserrat" w:hAnsi="Montserrat"/>
                <w:noProof/>
                <w:sz w:val="20"/>
                <w:szCs w:val="20"/>
              </w:rPr>
              <w:t>1.7</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Living Wage</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_Toc62212634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5</w:t>
            </w:r>
            <w:r w:rsidR="00A11E4D" w:rsidRPr="00A11E4D">
              <w:rPr>
                <w:rFonts w:ascii="Montserrat" w:hAnsi="Montserrat"/>
                <w:noProof/>
                <w:webHidden/>
                <w:sz w:val="20"/>
                <w:szCs w:val="20"/>
              </w:rPr>
              <w:fldChar w:fldCharType="end"/>
            </w:r>
          </w:hyperlink>
        </w:p>
        <w:p w14:paraId="1D00386D" w14:textId="07F3CD5B"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35" w:history="1">
            <w:r w:rsidR="00A11E4D" w:rsidRPr="00A11E4D">
              <w:rPr>
                <w:rStyle w:val="Hyperlink"/>
                <w:rFonts w:ascii="Montserrat" w:hAnsi="Montserrat"/>
                <w:noProof/>
                <w:sz w:val="20"/>
                <w:szCs w:val="20"/>
              </w:rPr>
              <w:t>1.8</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Social Value</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_Toc62212635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6</w:t>
            </w:r>
            <w:r w:rsidR="00A11E4D" w:rsidRPr="00A11E4D">
              <w:rPr>
                <w:rFonts w:ascii="Montserrat" w:hAnsi="Montserrat"/>
                <w:noProof/>
                <w:webHidden/>
                <w:sz w:val="20"/>
                <w:szCs w:val="20"/>
              </w:rPr>
              <w:fldChar w:fldCharType="end"/>
            </w:r>
          </w:hyperlink>
        </w:p>
        <w:p w14:paraId="1D00386E" w14:textId="0C7229FD" w:rsidR="00A11E4D" w:rsidRPr="00A11E4D" w:rsidRDefault="00000000">
          <w:pPr>
            <w:pStyle w:val="TOC1"/>
            <w:tabs>
              <w:tab w:val="left" w:pos="440"/>
              <w:tab w:val="right" w:leader="dot" w:pos="9016"/>
            </w:tabs>
            <w:rPr>
              <w:rFonts w:ascii="Montserrat" w:eastAsiaTheme="minorEastAsia" w:hAnsi="Montserrat"/>
              <w:noProof/>
              <w:sz w:val="20"/>
              <w:szCs w:val="20"/>
              <w:lang w:eastAsia="en-GB"/>
            </w:rPr>
          </w:pPr>
          <w:hyperlink w:anchor="_Toc62212636" w:history="1">
            <w:r w:rsidR="00A11E4D" w:rsidRPr="00A11E4D">
              <w:rPr>
                <w:rStyle w:val="Hyperlink"/>
                <w:rFonts w:ascii="Montserrat" w:hAnsi="Montserrat"/>
                <w:noProof/>
                <w:sz w:val="20"/>
                <w:szCs w:val="20"/>
              </w:rPr>
              <w:t>2</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Procurement Timetable</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_Toc62212636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6</w:t>
            </w:r>
            <w:r w:rsidR="00A11E4D" w:rsidRPr="00A11E4D">
              <w:rPr>
                <w:rFonts w:ascii="Montserrat" w:hAnsi="Montserrat"/>
                <w:noProof/>
                <w:webHidden/>
                <w:sz w:val="20"/>
                <w:szCs w:val="20"/>
              </w:rPr>
              <w:fldChar w:fldCharType="end"/>
            </w:r>
          </w:hyperlink>
        </w:p>
        <w:p w14:paraId="1D00386F" w14:textId="24664521"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37" w:history="1">
            <w:r w:rsidR="00A11E4D" w:rsidRPr="00A11E4D">
              <w:rPr>
                <w:rStyle w:val="Hyperlink"/>
                <w:rFonts w:ascii="Montserrat" w:hAnsi="Montserrat"/>
                <w:noProof/>
                <w:sz w:val="20"/>
                <w:szCs w:val="20"/>
              </w:rPr>
              <w:t>2.2</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Submission Criteria</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_Toc62212637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6</w:t>
            </w:r>
            <w:r w:rsidR="00A11E4D" w:rsidRPr="00A11E4D">
              <w:rPr>
                <w:rFonts w:ascii="Montserrat" w:hAnsi="Montserrat"/>
                <w:noProof/>
                <w:webHidden/>
                <w:sz w:val="20"/>
                <w:szCs w:val="20"/>
              </w:rPr>
              <w:fldChar w:fldCharType="end"/>
            </w:r>
          </w:hyperlink>
        </w:p>
        <w:p w14:paraId="1D003870" w14:textId="245EAA10"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38" w:history="1">
            <w:r w:rsidR="00A11E4D" w:rsidRPr="00A11E4D">
              <w:rPr>
                <w:rStyle w:val="Hyperlink"/>
                <w:rFonts w:ascii="Montserrat" w:hAnsi="Montserrat"/>
                <w:noProof/>
                <w:sz w:val="20"/>
                <w:szCs w:val="20"/>
              </w:rPr>
              <w:t>2.3</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Evaluation Criteria</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_Toc62212638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7</w:t>
            </w:r>
            <w:r w:rsidR="00A11E4D" w:rsidRPr="00A11E4D">
              <w:rPr>
                <w:rFonts w:ascii="Montserrat" w:hAnsi="Montserrat"/>
                <w:noProof/>
                <w:webHidden/>
                <w:sz w:val="20"/>
                <w:szCs w:val="20"/>
              </w:rPr>
              <w:fldChar w:fldCharType="end"/>
            </w:r>
          </w:hyperlink>
        </w:p>
        <w:p w14:paraId="1D003871" w14:textId="75C3672F"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39" w:history="1">
            <w:r w:rsidR="00A11E4D" w:rsidRPr="00A11E4D">
              <w:rPr>
                <w:rStyle w:val="Hyperlink"/>
                <w:rFonts w:ascii="Montserrat" w:hAnsi="Montserrat"/>
                <w:noProof/>
                <w:sz w:val="20"/>
                <w:szCs w:val="20"/>
              </w:rPr>
              <w:t>2.4</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Evaluation Team</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_Toc62212639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7</w:t>
            </w:r>
            <w:r w:rsidR="00A11E4D" w:rsidRPr="00A11E4D">
              <w:rPr>
                <w:rFonts w:ascii="Montserrat" w:hAnsi="Montserrat"/>
                <w:noProof/>
                <w:webHidden/>
                <w:sz w:val="20"/>
                <w:szCs w:val="20"/>
              </w:rPr>
              <w:fldChar w:fldCharType="end"/>
            </w:r>
          </w:hyperlink>
        </w:p>
        <w:p w14:paraId="1D003872" w14:textId="7B562C1C" w:rsidR="00A11E4D" w:rsidRPr="00A11E4D" w:rsidRDefault="00000000">
          <w:pPr>
            <w:pStyle w:val="TOC1"/>
            <w:tabs>
              <w:tab w:val="left" w:pos="660"/>
              <w:tab w:val="right" w:leader="dot" w:pos="9016"/>
            </w:tabs>
            <w:rPr>
              <w:rFonts w:ascii="Montserrat" w:eastAsiaTheme="minorEastAsia" w:hAnsi="Montserrat"/>
              <w:noProof/>
              <w:sz w:val="20"/>
              <w:szCs w:val="20"/>
              <w:lang w:eastAsia="en-GB"/>
            </w:rPr>
          </w:pPr>
          <w:hyperlink w:anchor="_Toc62212640" w:history="1">
            <w:r w:rsidR="00A11E4D" w:rsidRPr="00A11E4D">
              <w:rPr>
                <w:rStyle w:val="Hyperlink"/>
                <w:rFonts w:ascii="Montserrat" w:hAnsi="Montserrat"/>
                <w:noProof/>
                <w:sz w:val="20"/>
                <w:szCs w:val="20"/>
              </w:rPr>
              <w:t>3.0.</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Instructions to bidders</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_Toc62212640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8</w:t>
            </w:r>
            <w:r w:rsidR="00A11E4D" w:rsidRPr="00A11E4D">
              <w:rPr>
                <w:rFonts w:ascii="Montserrat" w:hAnsi="Montserrat"/>
                <w:noProof/>
                <w:webHidden/>
                <w:sz w:val="20"/>
                <w:szCs w:val="20"/>
              </w:rPr>
              <w:fldChar w:fldCharType="end"/>
            </w:r>
          </w:hyperlink>
        </w:p>
        <w:p w14:paraId="1D003873" w14:textId="4480E65A"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41" w:history="1">
            <w:r w:rsidR="00A11E4D" w:rsidRPr="00A11E4D">
              <w:rPr>
                <w:rStyle w:val="Hyperlink"/>
                <w:rFonts w:ascii="Montserrat" w:hAnsi="Montserrat"/>
                <w:noProof/>
                <w:sz w:val="20"/>
                <w:szCs w:val="20"/>
              </w:rPr>
              <w:t>3.1</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Completion of ITT</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_Toc62212641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8</w:t>
            </w:r>
            <w:r w:rsidR="00A11E4D" w:rsidRPr="00A11E4D">
              <w:rPr>
                <w:rFonts w:ascii="Montserrat" w:hAnsi="Montserrat"/>
                <w:noProof/>
                <w:webHidden/>
                <w:sz w:val="20"/>
                <w:szCs w:val="20"/>
              </w:rPr>
              <w:fldChar w:fldCharType="end"/>
            </w:r>
          </w:hyperlink>
        </w:p>
        <w:p w14:paraId="1D003874" w14:textId="69F4C7E1"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42" w:history="1">
            <w:r w:rsidR="00A11E4D" w:rsidRPr="00A11E4D">
              <w:rPr>
                <w:rStyle w:val="Hyperlink"/>
                <w:rFonts w:ascii="Montserrat" w:hAnsi="Montserrat"/>
                <w:noProof/>
                <w:sz w:val="20"/>
                <w:szCs w:val="20"/>
              </w:rPr>
              <w:t>3.2</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Clarification Process</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_Toc62212642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8</w:t>
            </w:r>
            <w:r w:rsidR="00A11E4D" w:rsidRPr="00A11E4D">
              <w:rPr>
                <w:rFonts w:ascii="Montserrat" w:hAnsi="Montserrat"/>
                <w:noProof/>
                <w:webHidden/>
                <w:sz w:val="20"/>
                <w:szCs w:val="20"/>
              </w:rPr>
              <w:fldChar w:fldCharType="end"/>
            </w:r>
          </w:hyperlink>
        </w:p>
        <w:p w14:paraId="1D003875" w14:textId="47CE32FF"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43" w:history="1">
            <w:r w:rsidR="00A11E4D" w:rsidRPr="00A11E4D">
              <w:rPr>
                <w:rStyle w:val="Hyperlink"/>
                <w:rFonts w:ascii="Montserrat" w:hAnsi="Montserrat"/>
                <w:noProof/>
                <w:sz w:val="20"/>
                <w:szCs w:val="20"/>
              </w:rPr>
              <w:t>3.3</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General Information</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_Toc62212643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9</w:t>
            </w:r>
            <w:r w:rsidR="00A11E4D" w:rsidRPr="00A11E4D">
              <w:rPr>
                <w:rFonts w:ascii="Montserrat" w:hAnsi="Montserrat"/>
                <w:noProof/>
                <w:webHidden/>
                <w:sz w:val="20"/>
                <w:szCs w:val="20"/>
              </w:rPr>
              <w:fldChar w:fldCharType="end"/>
            </w:r>
          </w:hyperlink>
        </w:p>
        <w:p w14:paraId="1D003876" w14:textId="790F40AE"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44" w:history="1">
            <w:r w:rsidR="00A11E4D" w:rsidRPr="00A11E4D">
              <w:rPr>
                <w:rStyle w:val="Hyperlink"/>
                <w:rFonts w:ascii="Montserrat" w:hAnsi="Montserrat"/>
                <w:noProof/>
                <w:sz w:val="20"/>
                <w:szCs w:val="20"/>
              </w:rPr>
              <w:t>3.4</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Standard Selection Questionnaire</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_Toc62212644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9</w:t>
            </w:r>
            <w:r w:rsidR="00A11E4D" w:rsidRPr="00A11E4D">
              <w:rPr>
                <w:rFonts w:ascii="Montserrat" w:hAnsi="Montserrat"/>
                <w:noProof/>
                <w:webHidden/>
                <w:sz w:val="20"/>
                <w:szCs w:val="20"/>
              </w:rPr>
              <w:fldChar w:fldCharType="end"/>
            </w:r>
          </w:hyperlink>
        </w:p>
        <w:p w14:paraId="1D003877" w14:textId="555C8F9D" w:rsidR="00A11E4D" w:rsidRPr="00A11E4D" w:rsidRDefault="00000000">
          <w:pPr>
            <w:pStyle w:val="TOC1"/>
            <w:tabs>
              <w:tab w:val="left" w:pos="660"/>
              <w:tab w:val="right" w:leader="dot" w:pos="9016"/>
            </w:tabs>
            <w:rPr>
              <w:rFonts w:ascii="Montserrat" w:eastAsiaTheme="minorEastAsia" w:hAnsi="Montserrat"/>
              <w:noProof/>
              <w:sz w:val="20"/>
              <w:szCs w:val="20"/>
              <w:lang w:eastAsia="en-GB"/>
            </w:rPr>
          </w:pPr>
          <w:hyperlink w:anchor="_Toc62212645" w:history="1">
            <w:r w:rsidR="00A11E4D" w:rsidRPr="00A11E4D">
              <w:rPr>
                <w:rStyle w:val="Hyperlink"/>
                <w:rFonts w:ascii="Montserrat" w:hAnsi="Montserrat"/>
                <w:noProof/>
                <w:sz w:val="20"/>
                <w:szCs w:val="20"/>
              </w:rPr>
              <w:t>4.0.</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Scoring the ITT</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_Toc62212645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10</w:t>
            </w:r>
            <w:r w:rsidR="00A11E4D" w:rsidRPr="00A11E4D">
              <w:rPr>
                <w:rFonts w:ascii="Montserrat" w:hAnsi="Montserrat"/>
                <w:noProof/>
                <w:webHidden/>
                <w:sz w:val="20"/>
                <w:szCs w:val="20"/>
              </w:rPr>
              <w:fldChar w:fldCharType="end"/>
            </w:r>
          </w:hyperlink>
        </w:p>
        <w:p w14:paraId="1D003878" w14:textId="6CC748CF"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46" w:history="1">
            <w:r w:rsidR="00A11E4D" w:rsidRPr="00A11E4D">
              <w:rPr>
                <w:rStyle w:val="Hyperlink"/>
                <w:rFonts w:ascii="Montserrat" w:hAnsi="Montserrat"/>
                <w:noProof/>
                <w:sz w:val="20"/>
                <w:szCs w:val="20"/>
              </w:rPr>
              <w:t>4.1</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Quality Questions</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_Toc62212646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10</w:t>
            </w:r>
            <w:r w:rsidR="00A11E4D" w:rsidRPr="00A11E4D">
              <w:rPr>
                <w:rFonts w:ascii="Montserrat" w:hAnsi="Montserrat"/>
                <w:noProof/>
                <w:webHidden/>
                <w:sz w:val="20"/>
                <w:szCs w:val="20"/>
              </w:rPr>
              <w:fldChar w:fldCharType="end"/>
            </w:r>
          </w:hyperlink>
        </w:p>
        <w:p w14:paraId="1D003879" w14:textId="3FE8633C"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47" w:history="1">
            <w:r w:rsidR="00A11E4D" w:rsidRPr="00A11E4D">
              <w:rPr>
                <w:rStyle w:val="Hyperlink"/>
                <w:rFonts w:ascii="Montserrat" w:hAnsi="Montserrat"/>
                <w:noProof/>
                <w:sz w:val="20"/>
                <w:szCs w:val="20"/>
              </w:rPr>
              <w:t>4.2</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Price</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_Toc62212647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10</w:t>
            </w:r>
            <w:r w:rsidR="00A11E4D" w:rsidRPr="00A11E4D">
              <w:rPr>
                <w:rFonts w:ascii="Montserrat" w:hAnsi="Montserrat"/>
                <w:noProof/>
                <w:webHidden/>
                <w:sz w:val="20"/>
                <w:szCs w:val="20"/>
              </w:rPr>
              <w:fldChar w:fldCharType="end"/>
            </w:r>
          </w:hyperlink>
        </w:p>
        <w:p w14:paraId="1D00387A" w14:textId="4DDE1A1E" w:rsidR="00A11E4D" w:rsidRPr="00A11E4D" w:rsidRDefault="00000000">
          <w:pPr>
            <w:pStyle w:val="TOC2"/>
            <w:tabs>
              <w:tab w:val="left" w:pos="880"/>
              <w:tab w:val="right" w:leader="dot" w:pos="9016"/>
            </w:tabs>
            <w:rPr>
              <w:rFonts w:ascii="Montserrat" w:eastAsiaTheme="minorEastAsia" w:hAnsi="Montserrat"/>
              <w:noProof/>
              <w:sz w:val="20"/>
              <w:szCs w:val="20"/>
              <w:lang w:eastAsia="en-GB"/>
            </w:rPr>
          </w:pPr>
          <w:hyperlink w:anchor="_Toc62212648" w:history="1">
            <w:r w:rsidR="00A11E4D" w:rsidRPr="00A11E4D">
              <w:rPr>
                <w:rStyle w:val="Hyperlink"/>
                <w:rFonts w:ascii="Montserrat" w:hAnsi="Montserrat"/>
                <w:noProof/>
                <w:sz w:val="20"/>
                <w:szCs w:val="20"/>
              </w:rPr>
              <w:t>4.3</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Social Value</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_Toc62212648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11</w:t>
            </w:r>
            <w:r w:rsidR="00A11E4D" w:rsidRPr="00A11E4D">
              <w:rPr>
                <w:rFonts w:ascii="Montserrat" w:hAnsi="Montserrat"/>
                <w:noProof/>
                <w:webHidden/>
                <w:sz w:val="20"/>
                <w:szCs w:val="20"/>
              </w:rPr>
              <w:fldChar w:fldCharType="end"/>
            </w:r>
          </w:hyperlink>
        </w:p>
        <w:p w14:paraId="1D00387B" w14:textId="04AD76C3" w:rsidR="00A11E4D" w:rsidRPr="00A11E4D" w:rsidRDefault="00000000">
          <w:pPr>
            <w:pStyle w:val="TOC1"/>
            <w:tabs>
              <w:tab w:val="left" w:pos="440"/>
              <w:tab w:val="right" w:leader="dot" w:pos="9016"/>
            </w:tabs>
            <w:rPr>
              <w:rFonts w:ascii="Montserrat" w:eastAsiaTheme="minorEastAsia" w:hAnsi="Montserrat"/>
              <w:noProof/>
              <w:sz w:val="20"/>
              <w:szCs w:val="20"/>
              <w:lang w:eastAsia="en-GB"/>
            </w:rPr>
          </w:pPr>
          <w:hyperlink w:anchor="_Toc62212649" w:history="1">
            <w:r w:rsidR="00A11E4D" w:rsidRPr="00A11E4D">
              <w:rPr>
                <w:rStyle w:val="Hyperlink"/>
                <w:rFonts w:ascii="Montserrat" w:hAnsi="Montserrat"/>
                <w:noProof/>
                <w:sz w:val="20"/>
                <w:szCs w:val="20"/>
              </w:rPr>
              <w:t>5</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Debriefing</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_Toc62212649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11</w:t>
            </w:r>
            <w:r w:rsidR="00A11E4D" w:rsidRPr="00A11E4D">
              <w:rPr>
                <w:rFonts w:ascii="Montserrat" w:hAnsi="Montserrat"/>
                <w:noProof/>
                <w:webHidden/>
                <w:sz w:val="20"/>
                <w:szCs w:val="20"/>
              </w:rPr>
              <w:fldChar w:fldCharType="end"/>
            </w:r>
          </w:hyperlink>
        </w:p>
        <w:p w14:paraId="1D00387C" w14:textId="768C0F8A" w:rsidR="00A11E4D" w:rsidRPr="00A11E4D" w:rsidRDefault="00000000">
          <w:pPr>
            <w:pStyle w:val="TOC1"/>
            <w:tabs>
              <w:tab w:val="left" w:pos="440"/>
              <w:tab w:val="right" w:leader="dot" w:pos="9016"/>
            </w:tabs>
            <w:rPr>
              <w:rFonts w:ascii="Montserrat" w:eastAsiaTheme="minorEastAsia" w:hAnsi="Montserrat"/>
              <w:noProof/>
              <w:sz w:val="20"/>
              <w:szCs w:val="20"/>
              <w:lang w:eastAsia="en-GB"/>
            </w:rPr>
          </w:pPr>
          <w:hyperlink w:anchor="_Toc62212650" w:history="1">
            <w:r w:rsidR="00A11E4D" w:rsidRPr="00A11E4D">
              <w:rPr>
                <w:rStyle w:val="Hyperlink"/>
                <w:rFonts w:ascii="Montserrat" w:hAnsi="Montserrat"/>
                <w:noProof/>
                <w:sz w:val="20"/>
                <w:szCs w:val="20"/>
              </w:rPr>
              <w:t>6</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North Star Disclaimer</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_Toc62212650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12</w:t>
            </w:r>
            <w:r w:rsidR="00A11E4D" w:rsidRPr="00A11E4D">
              <w:rPr>
                <w:rFonts w:ascii="Montserrat" w:hAnsi="Montserrat"/>
                <w:noProof/>
                <w:webHidden/>
                <w:sz w:val="20"/>
                <w:szCs w:val="20"/>
              </w:rPr>
              <w:fldChar w:fldCharType="end"/>
            </w:r>
          </w:hyperlink>
        </w:p>
        <w:p w14:paraId="1D00387D" w14:textId="1E2140DD" w:rsidR="00A11E4D" w:rsidRPr="00A11E4D" w:rsidRDefault="00000000">
          <w:pPr>
            <w:pStyle w:val="TOC1"/>
            <w:tabs>
              <w:tab w:val="left" w:pos="440"/>
              <w:tab w:val="right" w:leader="dot" w:pos="9016"/>
            </w:tabs>
            <w:rPr>
              <w:rFonts w:ascii="Montserrat" w:eastAsiaTheme="minorEastAsia" w:hAnsi="Montserrat"/>
              <w:noProof/>
              <w:sz w:val="20"/>
              <w:szCs w:val="20"/>
              <w:lang w:eastAsia="en-GB"/>
            </w:rPr>
          </w:pPr>
          <w:hyperlink w:anchor="_Toc62212651" w:history="1">
            <w:r w:rsidR="00A11E4D" w:rsidRPr="00A11E4D">
              <w:rPr>
                <w:rStyle w:val="Hyperlink"/>
                <w:rFonts w:ascii="Montserrat" w:hAnsi="Montserrat"/>
                <w:noProof/>
                <w:sz w:val="20"/>
                <w:szCs w:val="20"/>
              </w:rPr>
              <w:t>7</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Right to Cancel</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_Toc62212651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12</w:t>
            </w:r>
            <w:r w:rsidR="00A11E4D" w:rsidRPr="00A11E4D">
              <w:rPr>
                <w:rFonts w:ascii="Montserrat" w:hAnsi="Montserrat"/>
                <w:noProof/>
                <w:webHidden/>
                <w:sz w:val="20"/>
                <w:szCs w:val="20"/>
              </w:rPr>
              <w:fldChar w:fldCharType="end"/>
            </w:r>
          </w:hyperlink>
        </w:p>
        <w:p w14:paraId="1D00387E" w14:textId="3C19388C" w:rsidR="00A11E4D" w:rsidRPr="00A11E4D" w:rsidRDefault="00000000">
          <w:pPr>
            <w:pStyle w:val="TOC1"/>
            <w:tabs>
              <w:tab w:val="left" w:pos="440"/>
              <w:tab w:val="right" w:leader="dot" w:pos="9016"/>
            </w:tabs>
            <w:rPr>
              <w:rFonts w:ascii="Montserrat" w:eastAsiaTheme="minorEastAsia" w:hAnsi="Montserrat"/>
              <w:noProof/>
              <w:sz w:val="20"/>
              <w:szCs w:val="20"/>
              <w:lang w:eastAsia="en-GB"/>
            </w:rPr>
          </w:pPr>
          <w:hyperlink w:anchor="_Toc62212652" w:history="1">
            <w:r w:rsidR="00A11E4D" w:rsidRPr="00A11E4D">
              <w:rPr>
                <w:rStyle w:val="Hyperlink"/>
                <w:rFonts w:ascii="Montserrat" w:hAnsi="Montserrat"/>
                <w:noProof/>
                <w:sz w:val="20"/>
                <w:szCs w:val="20"/>
              </w:rPr>
              <w:t>8</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Publicity</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_Toc62212652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12</w:t>
            </w:r>
            <w:r w:rsidR="00A11E4D" w:rsidRPr="00A11E4D">
              <w:rPr>
                <w:rFonts w:ascii="Montserrat" w:hAnsi="Montserrat"/>
                <w:noProof/>
                <w:webHidden/>
                <w:sz w:val="20"/>
                <w:szCs w:val="20"/>
              </w:rPr>
              <w:fldChar w:fldCharType="end"/>
            </w:r>
          </w:hyperlink>
        </w:p>
        <w:p w14:paraId="1D00387F" w14:textId="11342A88" w:rsidR="00A11E4D" w:rsidRPr="00A11E4D" w:rsidRDefault="00000000">
          <w:pPr>
            <w:pStyle w:val="TOC1"/>
            <w:tabs>
              <w:tab w:val="left" w:pos="440"/>
              <w:tab w:val="right" w:leader="dot" w:pos="9016"/>
            </w:tabs>
            <w:rPr>
              <w:rFonts w:ascii="Montserrat" w:eastAsiaTheme="minorEastAsia" w:hAnsi="Montserrat"/>
              <w:noProof/>
              <w:sz w:val="20"/>
              <w:szCs w:val="20"/>
              <w:lang w:eastAsia="en-GB"/>
            </w:rPr>
          </w:pPr>
          <w:hyperlink w:anchor="_Toc62212653" w:history="1">
            <w:r w:rsidR="00A11E4D" w:rsidRPr="00A11E4D">
              <w:rPr>
                <w:rStyle w:val="Hyperlink"/>
                <w:rFonts w:ascii="Montserrat" w:hAnsi="Montserrat"/>
                <w:noProof/>
                <w:sz w:val="20"/>
                <w:szCs w:val="20"/>
              </w:rPr>
              <w:t>9</w:t>
            </w:r>
            <w:r w:rsidR="00A11E4D" w:rsidRPr="00A11E4D">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Copyright</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_Toc62212653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13</w:t>
            </w:r>
            <w:r w:rsidR="00A11E4D" w:rsidRPr="00A11E4D">
              <w:rPr>
                <w:rFonts w:ascii="Montserrat" w:hAnsi="Montserrat"/>
                <w:noProof/>
                <w:webHidden/>
                <w:sz w:val="20"/>
                <w:szCs w:val="20"/>
              </w:rPr>
              <w:fldChar w:fldCharType="end"/>
            </w:r>
          </w:hyperlink>
        </w:p>
        <w:p w14:paraId="1D003880" w14:textId="3B0223B0" w:rsidR="00A11E4D" w:rsidRPr="00A11E4D" w:rsidRDefault="00000000">
          <w:pPr>
            <w:pStyle w:val="TOC1"/>
            <w:tabs>
              <w:tab w:val="left" w:pos="660"/>
              <w:tab w:val="right" w:leader="dot" w:pos="9016"/>
            </w:tabs>
            <w:rPr>
              <w:rFonts w:ascii="Montserrat" w:eastAsiaTheme="minorEastAsia" w:hAnsi="Montserrat"/>
              <w:noProof/>
              <w:sz w:val="20"/>
              <w:szCs w:val="20"/>
              <w:lang w:eastAsia="en-GB"/>
            </w:rPr>
          </w:pPr>
          <w:hyperlink w:anchor="_Toc62212654" w:history="1">
            <w:r w:rsidR="00A11E4D" w:rsidRPr="00A11E4D">
              <w:rPr>
                <w:rStyle w:val="Hyperlink"/>
                <w:rFonts w:ascii="Montserrat" w:hAnsi="Montserrat"/>
                <w:noProof/>
                <w:sz w:val="20"/>
                <w:szCs w:val="20"/>
              </w:rPr>
              <w:t>10</w:t>
            </w:r>
            <w:r w:rsidR="005B398F">
              <w:rPr>
                <w:rFonts w:ascii="Montserrat" w:eastAsiaTheme="minorEastAsia" w:hAnsi="Montserrat"/>
                <w:noProof/>
                <w:sz w:val="20"/>
                <w:szCs w:val="20"/>
                <w:lang w:eastAsia="en-GB"/>
              </w:rPr>
              <w:tab/>
            </w:r>
            <w:r w:rsidR="00A11E4D" w:rsidRPr="00A11E4D">
              <w:rPr>
                <w:rStyle w:val="Hyperlink"/>
                <w:rFonts w:ascii="Montserrat" w:hAnsi="Montserrat"/>
                <w:noProof/>
                <w:sz w:val="20"/>
                <w:szCs w:val="20"/>
              </w:rPr>
              <w:t>Confidentiality</w:t>
            </w:r>
            <w:r w:rsidR="00A11E4D" w:rsidRPr="00A11E4D">
              <w:rPr>
                <w:rFonts w:ascii="Montserrat" w:hAnsi="Montserrat"/>
                <w:noProof/>
                <w:webHidden/>
                <w:sz w:val="20"/>
                <w:szCs w:val="20"/>
              </w:rPr>
              <w:tab/>
            </w:r>
            <w:r w:rsidR="00A11E4D" w:rsidRPr="00A11E4D">
              <w:rPr>
                <w:rFonts w:ascii="Montserrat" w:hAnsi="Montserrat"/>
                <w:noProof/>
                <w:webHidden/>
                <w:sz w:val="20"/>
                <w:szCs w:val="20"/>
              </w:rPr>
              <w:fldChar w:fldCharType="begin"/>
            </w:r>
            <w:r w:rsidR="00A11E4D" w:rsidRPr="00A11E4D">
              <w:rPr>
                <w:rFonts w:ascii="Montserrat" w:hAnsi="Montserrat"/>
                <w:noProof/>
                <w:webHidden/>
                <w:sz w:val="20"/>
                <w:szCs w:val="20"/>
              </w:rPr>
              <w:instrText xml:space="preserve"> PAGEREF _Toc62212654 \h </w:instrText>
            </w:r>
            <w:r w:rsidR="00A11E4D" w:rsidRPr="00A11E4D">
              <w:rPr>
                <w:rFonts w:ascii="Montserrat" w:hAnsi="Montserrat"/>
                <w:noProof/>
                <w:webHidden/>
                <w:sz w:val="20"/>
                <w:szCs w:val="20"/>
              </w:rPr>
            </w:r>
            <w:r w:rsidR="00A11E4D" w:rsidRPr="00A11E4D">
              <w:rPr>
                <w:rFonts w:ascii="Montserrat" w:hAnsi="Montserrat"/>
                <w:noProof/>
                <w:webHidden/>
                <w:sz w:val="20"/>
                <w:szCs w:val="20"/>
              </w:rPr>
              <w:fldChar w:fldCharType="separate"/>
            </w:r>
            <w:r w:rsidR="00D621DF">
              <w:rPr>
                <w:rFonts w:ascii="Montserrat" w:hAnsi="Montserrat"/>
                <w:noProof/>
                <w:webHidden/>
                <w:sz w:val="20"/>
                <w:szCs w:val="20"/>
              </w:rPr>
              <w:t>13</w:t>
            </w:r>
            <w:r w:rsidR="00A11E4D" w:rsidRPr="00A11E4D">
              <w:rPr>
                <w:rFonts w:ascii="Montserrat" w:hAnsi="Montserrat"/>
                <w:noProof/>
                <w:webHidden/>
                <w:sz w:val="20"/>
                <w:szCs w:val="20"/>
              </w:rPr>
              <w:fldChar w:fldCharType="end"/>
            </w:r>
          </w:hyperlink>
        </w:p>
        <w:p w14:paraId="1D003881" w14:textId="1A98BF52" w:rsidR="008340E9" w:rsidRPr="00A11E4D" w:rsidRDefault="0014572B" w:rsidP="0014572B">
          <w:pPr>
            <w:rPr>
              <w:rFonts w:ascii="Montserrat" w:hAnsi="Montserrat"/>
              <w:b/>
              <w:bCs/>
              <w:noProof/>
              <w:sz w:val="20"/>
              <w:szCs w:val="20"/>
            </w:rPr>
          </w:pPr>
          <w:r w:rsidRPr="00A11E4D">
            <w:rPr>
              <w:rFonts w:ascii="Montserrat" w:hAnsi="Montserrat"/>
              <w:b/>
              <w:bCs/>
              <w:noProof/>
              <w:sz w:val="20"/>
              <w:szCs w:val="20"/>
            </w:rPr>
            <w:fldChar w:fldCharType="end"/>
          </w:r>
          <w:r w:rsidR="008340E9" w:rsidRPr="00A11E4D">
            <w:rPr>
              <w:rFonts w:ascii="Montserrat" w:hAnsi="Montserrat"/>
              <w:b/>
              <w:bCs/>
              <w:noProof/>
              <w:sz w:val="20"/>
              <w:szCs w:val="20"/>
            </w:rPr>
            <w:t>Appendicies</w:t>
          </w:r>
        </w:p>
        <w:p w14:paraId="1D003882" w14:textId="3FAB7351" w:rsidR="008340E9" w:rsidRPr="00A11E4D" w:rsidRDefault="00AB7EF7" w:rsidP="008340E9">
          <w:pPr>
            <w:pStyle w:val="NoSpacing"/>
            <w:rPr>
              <w:rFonts w:ascii="Montserrat" w:hAnsi="Montserrat"/>
              <w:noProof/>
              <w:sz w:val="20"/>
              <w:szCs w:val="20"/>
            </w:rPr>
          </w:pPr>
          <w:r w:rsidRPr="00A11E4D">
            <w:rPr>
              <w:rFonts w:ascii="Montserrat" w:hAnsi="Montserrat"/>
              <w:noProof/>
              <w:sz w:val="20"/>
              <w:szCs w:val="20"/>
            </w:rPr>
            <w:t>Appendix A</w:t>
          </w:r>
          <w:r w:rsidR="00835A97">
            <w:rPr>
              <w:rFonts w:ascii="Montserrat" w:hAnsi="Montserrat"/>
              <w:noProof/>
              <w:sz w:val="20"/>
              <w:szCs w:val="20"/>
            </w:rPr>
            <w:tab/>
          </w:r>
          <w:r w:rsidR="008340E9" w:rsidRPr="00A11E4D">
            <w:rPr>
              <w:rFonts w:ascii="Montserrat" w:hAnsi="Montserrat"/>
              <w:noProof/>
              <w:sz w:val="20"/>
              <w:szCs w:val="20"/>
            </w:rPr>
            <w:t>Non Collusion Declaration</w:t>
          </w:r>
        </w:p>
        <w:p w14:paraId="1D003883" w14:textId="77777777" w:rsidR="008340E9" w:rsidRPr="00A11E4D" w:rsidRDefault="00AB7EF7" w:rsidP="008340E9">
          <w:pPr>
            <w:pStyle w:val="NoSpacing"/>
            <w:rPr>
              <w:rFonts w:ascii="Montserrat" w:hAnsi="Montserrat"/>
              <w:noProof/>
              <w:sz w:val="20"/>
              <w:szCs w:val="20"/>
            </w:rPr>
          </w:pPr>
          <w:r w:rsidRPr="00A11E4D">
            <w:rPr>
              <w:rFonts w:ascii="Montserrat" w:hAnsi="Montserrat"/>
              <w:noProof/>
              <w:sz w:val="20"/>
              <w:szCs w:val="20"/>
            </w:rPr>
            <w:t>Appendix B</w:t>
          </w:r>
          <w:r w:rsidR="008340E9" w:rsidRPr="00A11E4D">
            <w:rPr>
              <w:rFonts w:ascii="Montserrat" w:hAnsi="Montserrat"/>
              <w:noProof/>
              <w:sz w:val="20"/>
              <w:szCs w:val="20"/>
            </w:rPr>
            <w:tab/>
            <w:t>Living Wage Declaration</w:t>
          </w:r>
        </w:p>
        <w:p w14:paraId="1D003884" w14:textId="77777777" w:rsidR="008340E9" w:rsidRPr="00A11E4D" w:rsidRDefault="00AB7EF7" w:rsidP="008340E9">
          <w:pPr>
            <w:pStyle w:val="NoSpacing"/>
            <w:rPr>
              <w:rFonts w:ascii="Montserrat" w:hAnsi="Montserrat"/>
              <w:noProof/>
              <w:sz w:val="20"/>
              <w:szCs w:val="20"/>
            </w:rPr>
          </w:pPr>
          <w:r w:rsidRPr="00A11E4D">
            <w:rPr>
              <w:rFonts w:ascii="Montserrat" w:hAnsi="Montserrat"/>
              <w:noProof/>
              <w:sz w:val="20"/>
              <w:szCs w:val="20"/>
            </w:rPr>
            <w:t>Appendix C</w:t>
          </w:r>
          <w:r w:rsidR="008340E9" w:rsidRPr="00A11E4D">
            <w:rPr>
              <w:rFonts w:ascii="Montserrat" w:hAnsi="Montserrat"/>
              <w:noProof/>
              <w:sz w:val="20"/>
              <w:szCs w:val="20"/>
            </w:rPr>
            <w:tab/>
          </w:r>
          <w:r w:rsidRPr="00A11E4D">
            <w:rPr>
              <w:rFonts w:ascii="Montserrat" w:hAnsi="Montserrat"/>
              <w:noProof/>
              <w:sz w:val="20"/>
              <w:szCs w:val="20"/>
            </w:rPr>
            <w:t>Social Value Guidance</w:t>
          </w:r>
          <w:r w:rsidR="008340E9" w:rsidRPr="00A11E4D">
            <w:rPr>
              <w:rFonts w:ascii="Montserrat" w:hAnsi="Montserrat"/>
              <w:noProof/>
              <w:sz w:val="20"/>
              <w:szCs w:val="20"/>
            </w:rPr>
            <w:t xml:space="preserve"> </w:t>
          </w:r>
        </w:p>
        <w:p w14:paraId="1D003885" w14:textId="77777777" w:rsidR="008340E9" w:rsidRPr="00A11E4D" w:rsidRDefault="00AB7EF7" w:rsidP="008340E9">
          <w:pPr>
            <w:pStyle w:val="NoSpacing"/>
            <w:rPr>
              <w:rFonts w:ascii="Montserrat" w:hAnsi="Montserrat"/>
              <w:noProof/>
              <w:sz w:val="20"/>
              <w:szCs w:val="20"/>
            </w:rPr>
          </w:pPr>
          <w:r w:rsidRPr="00A11E4D">
            <w:rPr>
              <w:rFonts w:ascii="Montserrat" w:hAnsi="Montserrat"/>
              <w:noProof/>
              <w:sz w:val="20"/>
              <w:szCs w:val="20"/>
            </w:rPr>
            <w:t>Appendix D</w:t>
          </w:r>
          <w:r w:rsidRPr="00A11E4D">
            <w:rPr>
              <w:rFonts w:ascii="Montserrat" w:hAnsi="Montserrat"/>
              <w:noProof/>
              <w:sz w:val="20"/>
              <w:szCs w:val="20"/>
            </w:rPr>
            <w:tab/>
            <w:t>Social Value Calculator</w:t>
          </w:r>
          <w:r w:rsidR="008340E9" w:rsidRPr="00A11E4D">
            <w:rPr>
              <w:rFonts w:ascii="Montserrat" w:hAnsi="Montserrat"/>
              <w:noProof/>
              <w:sz w:val="20"/>
              <w:szCs w:val="20"/>
            </w:rPr>
            <w:t xml:space="preserve"> </w:t>
          </w:r>
        </w:p>
        <w:p w14:paraId="1D003886" w14:textId="77777777" w:rsidR="008340E9" w:rsidRDefault="00A11D4B" w:rsidP="008340E9">
          <w:pPr>
            <w:pStyle w:val="NoSpacing"/>
            <w:rPr>
              <w:rFonts w:ascii="Montserrat" w:hAnsi="Montserrat"/>
              <w:noProof/>
              <w:sz w:val="20"/>
              <w:szCs w:val="20"/>
            </w:rPr>
          </w:pPr>
          <w:r w:rsidRPr="00A11E4D">
            <w:rPr>
              <w:rFonts w:ascii="Montserrat" w:hAnsi="Montserrat"/>
              <w:noProof/>
              <w:sz w:val="20"/>
              <w:szCs w:val="20"/>
            </w:rPr>
            <w:t>A</w:t>
          </w:r>
          <w:r w:rsidR="00AB7EF7" w:rsidRPr="00A11E4D">
            <w:rPr>
              <w:rFonts w:ascii="Montserrat" w:hAnsi="Montserrat"/>
              <w:noProof/>
              <w:sz w:val="20"/>
              <w:szCs w:val="20"/>
            </w:rPr>
            <w:t>ppendix E</w:t>
          </w:r>
          <w:r w:rsidRPr="00A11E4D">
            <w:rPr>
              <w:rFonts w:ascii="Montserrat" w:hAnsi="Montserrat"/>
              <w:noProof/>
              <w:sz w:val="20"/>
              <w:szCs w:val="20"/>
            </w:rPr>
            <w:t xml:space="preserve"> </w:t>
          </w:r>
          <w:r w:rsidRPr="00A11E4D">
            <w:rPr>
              <w:rFonts w:ascii="Montserrat" w:hAnsi="Montserrat"/>
              <w:noProof/>
              <w:sz w:val="20"/>
              <w:szCs w:val="20"/>
            </w:rPr>
            <w:tab/>
            <w:t xml:space="preserve">Submission Checklist </w:t>
          </w:r>
        </w:p>
        <w:p w14:paraId="75525876" w14:textId="64E0DBAA" w:rsidR="00B2375D" w:rsidRPr="00A11E4D" w:rsidRDefault="00B2375D" w:rsidP="008340E9">
          <w:pPr>
            <w:pStyle w:val="NoSpacing"/>
            <w:rPr>
              <w:rFonts w:ascii="Montserrat" w:hAnsi="Montserrat"/>
              <w:noProof/>
              <w:sz w:val="20"/>
              <w:szCs w:val="20"/>
            </w:rPr>
          </w:pPr>
          <w:r>
            <w:rPr>
              <w:rFonts w:ascii="Montserrat" w:hAnsi="Montserrat"/>
              <w:noProof/>
              <w:sz w:val="20"/>
              <w:szCs w:val="20"/>
            </w:rPr>
            <w:t xml:space="preserve">Appendix </w:t>
          </w:r>
          <w:r w:rsidR="00835A97">
            <w:rPr>
              <w:rFonts w:ascii="Montserrat" w:hAnsi="Montserrat"/>
              <w:noProof/>
              <w:sz w:val="20"/>
              <w:szCs w:val="20"/>
            </w:rPr>
            <w:t>H</w:t>
          </w:r>
          <w:r w:rsidR="00835A97">
            <w:rPr>
              <w:rFonts w:ascii="Montserrat" w:hAnsi="Montserrat"/>
              <w:noProof/>
              <w:sz w:val="20"/>
              <w:szCs w:val="20"/>
            </w:rPr>
            <w:tab/>
            <w:t>Code of Conduct</w:t>
          </w:r>
        </w:p>
        <w:p w14:paraId="1D003889" w14:textId="22733C20" w:rsidR="0014572B" w:rsidRPr="00735CB7" w:rsidRDefault="00000000" w:rsidP="00735CB7">
          <w:pPr>
            <w:pStyle w:val="NoSpacing"/>
            <w:rPr>
              <w:sz w:val="24"/>
              <w:szCs w:val="24"/>
            </w:rPr>
          </w:pPr>
        </w:p>
      </w:sdtContent>
    </w:sdt>
    <w:p w14:paraId="1D00388B" w14:textId="77777777" w:rsidR="0014572B" w:rsidRDefault="0014572B">
      <w:pPr>
        <w:rPr>
          <w:rFonts w:ascii="Montserrat" w:hAnsi="Montserrat"/>
        </w:rPr>
      </w:pPr>
    </w:p>
    <w:p w14:paraId="1D00388C" w14:textId="77777777" w:rsidR="0014572B" w:rsidRDefault="008340E9" w:rsidP="001066DF">
      <w:pPr>
        <w:pStyle w:val="Heading1"/>
        <w:numPr>
          <w:ilvl w:val="0"/>
          <w:numId w:val="6"/>
        </w:numPr>
        <w:ind w:left="360"/>
      </w:pPr>
      <w:bookmarkStart w:id="0" w:name="_Toc62212627"/>
      <w:r>
        <w:t>I</w:t>
      </w:r>
      <w:r w:rsidR="0014572B">
        <w:t>ntroduction</w:t>
      </w:r>
      <w:bookmarkEnd w:id="0"/>
      <w:r w:rsidR="0014572B">
        <w:t xml:space="preserve"> </w:t>
      </w:r>
    </w:p>
    <w:p w14:paraId="1D00388D" w14:textId="77777777" w:rsidR="00FA55F1" w:rsidRPr="00503083" w:rsidRDefault="10BCDEF1" w:rsidP="003658B0">
      <w:pPr>
        <w:pStyle w:val="NormalWeb"/>
        <w:shd w:val="clear" w:color="auto" w:fill="FFFFFF" w:themeFill="background1"/>
        <w:spacing w:before="0" w:beforeAutospacing="0" w:after="225" w:afterAutospacing="0" w:line="360" w:lineRule="atLeast"/>
        <w:jc w:val="both"/>
        <w:textAlignment w:val="baseline"/>
        <w:rPr>
          <w:rFonts w:ascii="Montserrat" w:hAnsi="Montserrat"/>
          <w:color w:val="161616"/>
        </w:rPr>
      </w:pPr>
      <w:r w:rsidRPr="6BE83864">
        <w:rPr>
          <w:rFonts w:ascii="Montserrat" w:hAnsi="Montserrat"/>
          <w:color w:val="161616"/>
        </w:rPr>
        <w:t xml:space="preserve">North Star is a </w:t>
      </w:r>
      <w:bookmarkStart w:id="1" w:name="_Int_F6jbbSvj"/>
      <w:r w:rsidRPr="6BE83864">
        <w:rPr>
          <w:rFonts w:ascii="Montserrat" w:hAnsi="Montserrat"/>
          <w:color w:val="161616"/>
        </w:rPr>
        <w:t>North East</w:t>
      </w:r>
      <w:bookmarkEnd w:id="1"/>
      <w:r w:rsidRPr="6BE83864">
        <w:rPr>
          <w:rFonts w:ascii="Montserrat" w:hAnsi="Montserrat"/>
          <w:color w:val="161616"/>
        </w:rPr>
        <w:t xml:space="preserve"> based Housing Association and our purpose is to provide affordable housing, invest in our communities and develop new homes across the Tees Valley, North Yorkshire and County Durham.</w:t>
      </w:r>
    </w:p>
    <w:p w14:paraId="1D00388E" w14:textId="183F1311" w:rsidR="00FA55F1" w:rsidRPr="00F44D2D" w:rsidRDefault="10BCDEF1" w:rsidP="003658B0">
      <w:pPr>
        <w:pStyle w:val="NormalWeb"/>
        <w:shd w:val="clear" w:color="auto" w:fill="FFFFFF" w:themeFill="background1"/>
        <w:spacing w:before="0" w:beforeAutospacing="0" w:after="225" w:afterAutospacing="0" w:line="360" w:lineRule="atLeast"/>
        <w:jc w:val="both"/>
        <w:textAlignment w:val="baseline"/>
        <w:rPr>
          <w:rFonts w:ascii="Montserrat" w:hAnsi="Montserrat"/>
          <w:color w:val="161616"/>
        </w:rPr>
      </w:pPr>
      <w:r w:rsidRPr="6BE83864">
        <w:rPr>
          <w:rFonts w:ascii="Montserrat" w:hAnsi="Montserrat"/>
          <w:color w:val="161616"/>
        </w:rPr>
        <w:t xml:space="preserve">Here at North </w:t>
      </w:r>
      <w:r w:rsidR="64B951AF" w:rsidRPr="6BE83864">
        <w:rPr>
          <w:rFonts w:ascii="Montserrat" w:hAnsi="Montserrat"/>
          <w:color w:val="161616"/>
        </w:rPr>
        <w:t>Star,</w:t>
      </w:r>
      <w:r w:rsidRPr="6BE83864">
        <w:rPr>
          <w:rFonts w:ascii="Montserrat" w:hAnsi="Montserrat"/>
          <w:color w:val="161616"/>
        </w:rPr>
        <w:t xml:space="preserve"> we care about the people and the communities that we serve.   We work, in collaboration with others, to create stable, secure, trusting and supportive environments where people feel they belong.</w:t>
      </w:r>
    </w:p>
    <w:p w14:paraId="1D00388F" w14:textId="5EEAF7F4" w:rsidR="00FA55F1" w:rsidRPr="00F44D2D" w:rsidRDefault="00FA55F1" w:rsidP="4C5CF304">
      <w:pPr>
        <w:pStyle w:val="NormalWeb"/>
        <w:shd w:val="clear" w:color="auto" w:fill="FFFFFF" w:themeFill="background1"/>
        <w:spacing w:before="0" w:beforeAutospacing="0" w:after="225" w:afterAutospacing="0" w:line="360" w:lineRule="atLeast"/>
        <w:textAlignment w:val="baseline"/>
        <w:rPr>
          <w:rFonts w:ascii="Montserrat" w:hAnsi="Montserrat"/>
          <w:color w:val="161616"/>
        </w:rPr>
      </w:pPr>
      <w:r w:rsidRPr="00F44D2D">
        <w:rPr>
          <w:rStyle w:val="Strong"/>
          <w:rFonts w:ascii="Montserrat" w:hAnsi="Montserrat"/>
          <w:color w:val="161616"/>
          <w:bdr w:val="none" w:sz="0" w:space="0" w:color="auto" w:frame="1"/>
        </w:rPr>
        <w:t>Our Core Values are</w:t>
      </w:r>
      <w:r w:rsidR="3C21325E" w:rsidRPr="00F44D2D">
        <w:rPr>
          <w:rStyle w:val="Strong"/>
          <w:rFonts w:ascii="Montserrat" w:hAnsi="Montserrat"/>
          <w:color w:val="161616"/>
          <w:bdr w:val="none" w:sz="0" w:space="0" w:color="auto" w:frame="1"/>
        </w:rPr>
        <w:t>:</w:t>
      </w:r>
    </w:p>
    <w:p w14:paraId="1D003890" w14:textId="77777777" w:rsidR="00FA55F1" w:rsidRPr="00F44D2D" w:rsidRDefault="00FA55F1" w:rsidP="004D65E5">
      <w:pPr>
        <w:pStyle w:val="NormalWeb"/>
        <w:shd w:val="clear" w:color="auto" w:fill="FFFFFF"/>
        <w:spacing w:before="0" w:beforeAutospacing="0" w:after="0" w:afterAutospacing="0" w:line="360" w:lineRule="atLeast"/>
        <w:textAlignment w:val="baseline"/>
        <w:rPr>
          <w:rFonts w:ascii="Montserrat" w:hAnsi="Montserrat"/>
          <w:color w:val="161616"/>
          <w:sz w:val="28"/>
          <w:szCs w:val="28"/>
        </w:rPr>
      </w:pPr>
      <w:r w:rsidRPr="00F44D2D">
        <w:rPr>
          <w:rStyle w:val="Strong"/>
          <w:rFonts w:ascii="Montserrat" w:hAnsi="Montserrat"/>
          <w:color w:val="1FBAEE"/>
          <w:sz w:val="28"/>
          <w:szCs w:val="28"/>
          <w:bdr w:val="none" w:sz="0" w:space="0" w:color="auto" w:frame="1"/>
        </w:rPr>
        <w:t>Creative</w:t>
      </w:r>
    </w:p>
    <w:p w14:paraId="1D003891" w14:textId="77777777" w:rsidR="00FA55F1" w:rsidRPr="00F44D2D" w:rsidRDefault="00FA55F1" w:rsidP="003658B0">
      <w:pPr>
        <w:pStyle w:val="NormalWeb"/>
        <w:shd w:val="clear" w:color="auto" w:fill="FFFFFF"/>
        <w:spacing w:before="0" w:beforeAutospacing="0" w:after="225" w:afterAutospacing="0" w:line="360" w:lineRule="atLeast"/>
        <w:jc w:val="both"/>
        <w:textAlignment w:val="baseline"/>
        <w:rPr>
          <w:rFonts w:ascii="Montserrat" w:hAnsi="Montserrat"/>
          <w:color w:val="161616"/>
        </w:rPr>
      </w:pPr>
      <w:r w:rsidRPr="00F44D2D">
        <w:rPr>
          <w:rFonts w:ascii="Montserrat" w:hAnsi="Montserrat"/>
          <w:color w:val="161616"/>
        </w:rPr>
        <w:t>We create environments to enable people, places and communities to thrive. We believe many things are possible and that our energy brings about exciting change.</w:t>
      </w:r>
    </w:p>
    <w:p w14:paraId="1D003892" w14:textId="77777777" w:rsidR="00FA55F1" w:rsidRPr="00F44D2D" w:rsidRDefault="00FA55F1" w:rsidP="003658B0">
      <w:pPr>
        <w:pStyle w:val="NormalWeb"/>
        <w:shd w:val="clear" w:color="auto" w:fill="FFFFFF"/>
        <w:spacing w:before="0" w:beforeAutospacing="0" w:after="0" w:afterAutospacing="0" w:line="360" w:lineRule="atLeast"/>
        <w:jc w:val="both"/>
        <w:textAlignment w:val="baseline"/>
        <w:rPr>
          <w:rFonts w:ascii="Montserrat" w:hAnsi="Montserrat"/>
          <w:color w:val="161616"/>
          <w:sz w:val="28"/>
          <w:szCs w:val="28"/>
        </w:rPr>
      </w:pPr>
      <w:r w:rsidRPr="00F44D2D">
        <w:rPr>
          <w:rStyle w:val="Strong"/>
          <w:rFonts w:ascii="Montserrat" w:hAnsi="Montserrat"/>
          <w:color w:val="AFC92A"/>
          <w:sz w:val="28"/>
          <w:szCs w:val="28"/>
          <w:bdr w:val="none" w:sz="0" w:space="0" w:color="auto" w:frame="1"/>
        </w:rPr>
        <w:t>Connected</w:t>
      </w:r>
    </w:p>
    <w:p w14:paraId="1D003893" w14:textId="77777777" w:rsidR="00FA55F1" w:rsidRPr="00F44D2D" w:rsidRDefault="00FA55F1" w:rsidP="003658B0">
      <w:pPr>
        <w:pStyle w:val="NormalWeb"/>
        <w:shd w:val="clear" w:color="auto" w:fill="FFFFFF"/>
        <w:spacing w:before="0" w:beforeAutospacing="0" w:after="225" w:afterAutospacing="0" w:line="360" w:lineRule="atLeast"/>
        <w:jc w:val="both"/>
        <w:textAlignment w:val="baseline"/>
        <w:rPr>
          <w:rFonts w:ascii="Montserrat" w:hAnsi="Montserrat"/>
          <w:color w:val="161616"/>
        </w:rPr>
      </w:pPr>
      <w:r w:rsidRPr="00F44D2D">
        <w:rPr>
          <w:rFonts w:ascii="Montserrat" w:hAnsi="Montserrat"/>
          <w:color w:val="161616"/>
        </w:rPr>
        <w:t>We are connected to the world we live in. Therefore, we are relevant, informed and knowledgeable. We develop strong relationships that are based on integrity and trust.</w:t>
      </w:r>
    </w:p>
    <w:p w14:paraId="1D003894" w14:textId="77777777" w:rsidR="00FA55F1" w:rsidRPr="00F44D2D" w:rsidRDefault="00FA55F1" w:rsidP="003658B0">
      <w:pPr>
        <w:pStyle w:val="NormalWeb"/>
        <w:shd w:val="clear" w:color="auto" w:fill="FFFFFF"/>
        <w:spacing w:before="0" w:beforeAutospacing="0" w:after="0" w:afterAutospacing="0" w:line="360" w:lineRule="atLeast"/>
        <w:jc w:val="both"/>
        <w:textAlignment w:val="baseline"/>
        <w:rPr>
          <w:rFonts w:ascii="Montserrat" w:hAnsi="Montserrat"/>
          <w:color w:val="161616"/>
          <w:sz w:val="28"/>
          <w:szCs w:val="28"/>
        </w:rPr>
      </w:pPr>
      <w:r w:rsidRPr="00F44D2D">
        <w:rPr>
          <w:rStyle w:val="Strong"/>
          <w:rFonts w:ascii="Montserrat" w:hAnsi="Montserrat"/>
          <w:color w:val="16A795"/>
          <w:sz w:val="28"/>
          <w:szCs w:val="28"/>
          <w:bdr w:val="none" w:sz="0" w:space="0" w:color="auto" w:frame="1"/>
        </w:rPr>
        <w:t>Courageous</w:t>
      </w:r>
    </w:p>
    <w:p w14:paraId="1D003895" w14:textId="77777777" w:rsidR="00FA55F1" w:rsidRPr="00503083" w:rsidRDefault="00FA55F1" w:rsidP="003658B0">
      <w:pPr>
        <w:pStyle w:val="NormalWeb"/>
        <w:shd w:val="clear" w:color="auto" w:fill="FFFFFF"/>
        <w:spacing w:before="0" w:beforeAutospacing="0" w:after="225" w:afterAutospacing="0" w:line="360" w:lineRule="atLeast"/>
        <w:jc w:val="both"/>
        <w:textAlignment w:val="baseline"/>
        <w:rPr>
          <w:rFonts w:ascii="Montserrat" w:hAnsi="Montserrat"/>
          <w:color w:val="161616"/>
        </w:rPr>
      </w:pPr>
      <w:r w:rsidRPr="00503083">
        <w:rPr>
          <w:rFonts w:ascii="Montserrat" w:hAnsi="Montserrat"/>
          <w:color w:val="161616"/>
        </w:rPr>
        <w:t>We challenge ourselves and others. We experiment; pioneer and we dare to be different.</w:t>
      </w:r>
    </w:p>
    <w:p w14:paraId="10A3C006" w14:textId="550FC1C2" w:rsidR="6BE83864" w:rsidRDefault="10BCDEF1" w:rsidP="003658B0">
      <w:pPr>
        <w:pStyle w:val="NormalWeb"/>
        <w:shd w:val="clear" w:color="auto" w:fill="FFFFFF" w:themeFill="background1"/>
        <w:spacing w:before="0" w:beforeAutospacing="0" w:after="225" w:afterAutospacing="0" w:line="360" w:lineRule="atLeast"/>
        <w:jc w:val="both"/>
        <w:textAlignment w:val="baseline"/>
        <w:rPr>
          <w:rFonts w:ascii="Montserrat" w:hAnsi="Montserrat"/>
          <w:color w:val="161616"/>
        </w:rPr>
      </w:pPr>
      <w:r w:rsidRPr="6BE83864">
        <w:rPr>
          <w:rFonts w:ascii="Montserrat" w:hAnsi="Montserrat"/>
          <w:color w:val="161616"/>
        </w:rPr>
        <w:t>We build homes, but more importantly we create futures, and we develop our communities from the inside out. We work together to build on community strengths and to really help make a difference to people’s lives. This can be seen in the vast, varied and valuable community investment and tenant involvement work we coordinate. We deliver a wide range of initiatives, ranging from school breakfast clubs, reading groups and homework clubs, to creating community gardens and green spaces, providing work placement opportunities and supporting local foodbanks.</w:t>
      </w:r>
    </w:p>
    <w:p w14:paraId="1D003897" w14:textId="77777777" w:rsidR="00FA55F1" w:rsidRPr="00503083" w:rsidRDefault="00FA55F1" w:rsidP="003658B0">
      <w:pPr>
        <w:pStyle w:val="NormalWeb"/>
        <w:shd w:val="clear" w:color="auto" w:fill="FFFFFF"/>
        <w:spacing w:before="0" w:beforeAutospacing="0" w:after="225" w:afterAutospacing="0" w:line="360" w:lineRule="atLeast"/>
        <w:jc w:val="both"/>
        <w:textAlignment w:val="baseline"/>
        <w:rPr>
          <w:rFonts w:ascii="Montserrat" w:hAnsi="Montserrat"/>
          <w:color w:val="161616"/>
        </w:rPr>
      </w:pPr>
      <w:r w:rsidRPr="00503083">
        <w:rPr>
          <w:rFonts w:ascii="Montserrat" w:hAnsi="Montserrat"/>
          <w:color w:val="161616"/>
        </w:rPr>
        <w:t xml:space="preserve">At North Star, we place people at the forefront of everything we do. Our vision, our values and our organisational strategy are all centred on creating </w:t>
      </w:r>
      <w:r w:rsidRPr="00503083">
        <w:rPr>
          <w:rFonts w:ascii="Montserrat" w:hAnsi="Montserrat"/>
          <w:color w:val="161616"/>
        </w:rPr>
        <w:lastRenderedPageBreak/>
        <w:t>and sustaining great places for people to live and work in. We strive to make a difference and our culture is what sets us apart from the rest. We hear, we listen and most importantly we act, we embrace challenge and change, continually striving to improve and enhance the lives of our staff and our tenants.</w:t>
      </w:r>
    </w:p>
    <w:p w14:paraId="1D003898" w14:textId="4CA63321" w:rsidR="004D65E5" w:rsidRDefault="10BCDEF1" w:rsidP="003658B0">
      <w:pPr>
        <w:pStyle w:val="NormalWeb"/>
        <w:shd w:val="clear" w:color="auto" w:fill="FFFFFF" w:themeFill="background1"/>
        <w:spacing w:before="0" w:beforeAutospacing="0" w:after="225" w:afterAutospacing="0" w:line="360" w:lineRule="atLeast"/>
        <w:jc w:val="both"/>
        <w:textAlignment w:val="baseline"/>
        <w:rPr>
          <w:noProof/>
        </w:rPr>
      </w:pPr>
      <w:r w:rsidRPr="6BE83864">
        <w:rPr>
          <w:rFonts w:ascii="Montserrat" w:hAnsi="Montserrat"/>
          <w:color w:val="161616"/>
        </w:rPr>
        <w:t xml:space="preserve">We’re also a </w:t>
      </w:r>
      <w:proofErr w:type="spellStart"/>
      <w:r w:rsidRPr="6BE83864">
        <w:rPr>
          <w:rFonts w:ascii="Montserrat" w:hAnsi="Montserrat"/>
          <w:color w:val="161616"/>
        </w:rPr>
        <w:t>PlaceShaper</w:t>
      </w:r>
      <w:proofErr w:type="spellEnd"/>
      <w:r w:rsidRPr="6BE83864">
        <w:rPr>
          <w:rFonts w:ascii="Montserrat" w:hAnsi="Montserrat"/>
          <w:color w:val="161616"/>
        </w:rPr>
        <w:t xml:space="preserve">, a national network of more than 100 community-focused housing associations. Together we own and manage more than 805,000 homes and provide services to more than two million people. We re-invest 100% of our profits into our homes and </w:t>
      </w:r>
      <w:r w:rsidR="0E96C856" w:rsidRPr="6BE83864">
        <w:rPr>
          <w:rFonts w:ascii="Montserrat" w:hAnsi="Montserrat"/>
          <w:color w:val="161616"/>
        </w:rPr>
        <w:t>communities and</w:t>
      </w:r>
      <w:r w:rsidRPr="6BE83864">
        <w:rPr>
          <w:rFonts w:ascii="Montserrat" w:hAnsi="Montserrat"/>
          <w:color w:val="161616"/>
        </w:rPr>
        <w:t xml:space="preserve"> have helped more than 60,000 people into work since 2010.</w:t>
      </w:r>
      <w:r w:rsidR="057D5163" w:rsidRPr="6BE83864">
        <w:rPr>
          <w:noProof/>
        </w:rPr>
        <w:t xml:space="preserve"> </w:t>
      </w:r>
    </w:p>
    <w:p w14:paraId="1D003899" w14:textId="77777777" w:rsidR="00FA55F1" w:rsidRDefault="00FA55F1" w:rsidP="003658B0">
      <w:pPr>
        <w:pStyle w:val="Heading2"/>
        <w:numPr>
          <w:ilvl w:val="1"/>
          <w:numId w:val="6"/>
        </w:numPr>
        <w:ind w:left="720"/>
        <w:jc w:val="both"/>
      </w:pPr>
      <w:bookmarkStart w:id="2" w:name="_Toc62212628"/>
      <w:r>
        <w:t>Tender Brief</w:t>
      </w:r>
      <w:bookmarkEnd w:id="2"/>
      <w:r>
        <w:t xml:space="preserve"> </w:t>
      </w:r>
    </w:p>
    <w:p w14:paraId="7B0ECA5D" w14:textId="72009848" w:rsidR="00F44D2D" w:rsidRDefault="00FA55F1" w:rsidP="7C77E9AD">
      <w:pPr>
        <w:shd w:val="clear" w:color="auto" w:fill="FFFFFF" w:themeFill="background1"/>
        <w:spacing w:after="225" w:line="360" w:lineRule="atLeast"/>
        <w:jc w:val="both"/>
        <w:textAlignment w:val="baseline"/>
        <w:rPr>
          <w:rFonts w:ascii="Montserrat" w:eastAsia="Montserrat" w:hAnsi="Montserrat" w:cs="Montserrat"/>
          <w:color w:val="161616"/>
          <w:sz w:val="24"/>
          <w:szCs w:val="24"/>
          <w:highlight w:val="yellow"/>
        </w:rPr>
      </w:pPr>
      <w:r w:rsidRPr="797F409C">
        <w:rPr>
          <w:rFonts w:ascii="Montserrat" w:hAnsi="Montserrat"/>
          <w:color w:val="161616"/>
        </w:rPr>
        <w:t xml:space="preserve">North Star </w:t>
      </w:r>
      <w:r w:rsidR="00F44D2D" w:rsidRPr="797F409C">
        <w:rPr>
          <w:rFonts w:ascii="Montserrat" w:hAnsi="Montserrat"/>
          <w:color w:val="161616"/>
        </w:rPr>
        <w:t>is</w:t>
      </w:r>
      <w:r w:rsidR="00B27C6F" w:rsidRPr="797F409C">
        <w:rPr>
          <w:rFonts w:ascii="Montserrat" w:hAnsi="Montserrat"/>
          <w:color w:val="161616"/>
        </w:rPr>
        <w:t xml:space="preserve"> looking </w:t>
      </w:r>
      <w:r w:rsidRPr="797F409C">
        <w:rPr>
          <w:rFonts w:ascii="Montserrat" w:hAnsi="Montserrat"/>
          <w:color w:val="161616"/>
        </w:rPr>
        <w:t xml:space="preserve">to procure a supplier of </w:t>
      </w:r>
      <w:r w:rsidR="6EDB6F1B" w:rsidRPr="797F409C">
        <w:rPr>
          <w:rFonts w:ascii="Montserrat" w:eastAsia="Montserrat" w:hAnsi="Montserrat" w:cs="Montserrat"/>
          <w:color w:val="161616"/>
          <w:sz w:val="24"/>
          <w:szCs w:val="24"/>
        </w:rPr>
        <w:t xml:space="preserve">Window and doors, which will include liaising with customer and client, surveying properties to plan the replacements of these components within agreed timescales adopting all H&amp;S requirements along with relevant sign off paperwork and guarantees after install. </w:t>
      </w:r>
    </w:p>
    <w:p w14:paraId="1D00389B" w14:textId="75D739C3" w:rsidR="00F44D2D" w:rsidRDefault="702833E4" w:rsidP="003658B0">
      <w:pPr>
        <w:pStyle w:val="NormalWeb"/>
        <w:shd w:val="clear" w:color="auto" w:fill="FFFFFF" w:themeFill="background1"/>
        <w:spacing w:before="0" w:beforeAutospacing="0" w:after="225" w:afterAutospacing="0" w:line="360" w:lineRule="atLeast"/>
        <w:jc w:val="both"/>
        <w:textAlignment w:val="baseline"/>
        <w:rPr>
          <w:rFonts w:ascii="Montserrat" w:hAnsi="Montserrat"/>
          <w:color w:val="161616"/>
        </w:rPr>
      </w:pPr>
      <w:r w:rsidRPr="4C5CF304">
        <w:rPr>
          <w:rFonts w:ascii="Montserrat" w:hAnsi="Montserrat"/>
          <w:color w:val="161616"/>
        </w:rPr>
        <w:t>A</w:t>
      </w:r>
      <w:r w:rsidR="259CBCC2" w:rsidRPr="4C5CF304">
        <w:rPr>
          <w:rFonts w:ascii="Montserrat" w:hAnsi="Montserrat"/>
          <w:color w:val="161616"/>
        </w:rPr>
        <w:t xml:space="preserve">dditional information is provided add list of </w:t>
      </w:r>
      <w:r w:rsidR="440BC448" w:rsidRPr="4C5CF304">
        <w:rPr>
          <w:rFonts w:ascii="Montserrat" w:hAnsi="Montserrat"/>
          <w:color w:val="161616"/>
        </w:rPr>
        <w:t>appendices</w:t>
      </w:r>
      <w:r w:rsidR="0C7C8E52" w:rsidRPr="4C5CF304">
        <w:rPr>
          <w:rFonts w:ascii="Montserrat" w:hAnsi="Montserrat"/>
          <w:color w:val="161616"/>
        </w:rPr>
        <w:t>.</w:t>
      </w:r>
    </w:p>
    <w:p w14:paraId="1D00389C" w14:textId="054BF367" w:rsidR="00FA55F1" w:rsidRDefault="004D65E5" w:rsidP="797F409C">
      <w:pPr>
        <w:pStyle w:val="NormalWeb"/>
        <w:shd w:val="clear" w:color="auto" w:fill="FFFFFF" w:themeFill="background1"/>
        <w:spacing w:before="0" w:beforeAutospacing="0" w:after="225" w:afterAutospacing="0" w:line="360" w:lineRule="atLeast"/>
        <w:jc w:val="both"/>
        <w:textAlignment w:val="baseline"/>
        <w:rPr>
          <w:rFonts w:ascii="Montserrat" w:hAnsi="Montserrat"/>
          <w:color w:val="161616"/>
        </w:rPr>
      </w:pPr>
      <w:r w:rsidRPr="797F409C">
        <w:rPr>
          <w:rFonts w:ascii="Montserrat" w:hAnsi="Montserrat"/>
          <w:color w:val="161616"/>
        </w:rPr>
        <w:t>It is estimated that the contract value is likely to be around</w:t>
      </w:r>
      <w:r w:rsidR="0EEDB5A2" w:rsidRPr="797F409C">
        <w:rPr>
          <w:rFonts w:ascii="Montserrat" w:hAnsi="Montserrat"/>
          <w:color w:val="161616"/>
        </w:rPr>
        <w:t xml:space="preserve"> </w:t>
      </w:r>
      <w:r w:rsidR="304C13C6" w:rsidRPr="797F409C">
        <w:rPr>
          <w:rFonts w:ascii="Montserrat" w:hAnsi="Montserrat"/>
          <w:color w:val="161616"/>
        </w:rPr>
        <w:t>£240K</w:t>
      </w:r>
      <w:r w:rsidRPr="797F409C">
        <w:rPr>
          <w:rFonts w:ascii="Montserrat" w:hAnsi="Montserrat"/>
          <w:color w:val="161616"/>
        </w:rPr>
        <w:t xml:space="preserve"> per annum with an overall contract value of approx</w:t>
      </w:r>
      <w:r w:rsidR="163F0D41" w:rsidRPr="797F409C">
        <w:rPr>
          <w:rFonts w:ascii="Montserrat" w:hAnsi="Montserrat"/>
          <w:color w:val="161616"/>
        </w:rPr>
        <w:t>imately</w:t>
      </w:r>
      <w:r w:rsidRPr="797F409C">
        <w:rPr>
          <w:rFonts w:ascii="Montserrat" w:hAnsi="Montserrat"/>
          <w:color w:val="161616"/>
        </w:rPr>
        <w:t xml:space="preserve"> £</w:t>
      </w:r>
      <w:r w:rsidR="76B2E567" w:rsidRPr="797F409C">
        <w:rPr>
          <w:rFonts w:ascii="Montserrat" w:hAnsi="Montserrat"/>
          <w:color w:val="161616"/>
        </w:rPr>
        <w:t>550K</w:t>
      </w:r>
      <w:r w:rsidRPr="797F409C">
        <w:rPr>
          <w:rFonts w:ascii="Montserrat" w:hAnsi="Montserrat"/>
          <w:color w:val="161616"/>
        </w:rPr>
        <w:t xml:space="preserve"> over the full term of this contract including any extensions.</w:t>
      </w:r>
    </w:p>
    <w:p w14:paraId="1D00389D" w14:textId="77777777" w:rsidR="00A11E4D" w:rsidRDefault="00A11E4D" w:rsidP="003658B0">
      <w:pPr>
        <w:pStyle w:val="Heading2"/>
        <w:numPr>
          <w:ilvl w:val="1"/>
          <w:numId w:val="16"/>
        </w:numPr>
        <w:ind w:left="720"/>
        <w:jc w:val="both"/>
      </w:pPr>
      <w:bookmarkStart w:id="3" w:name="_Toc27470985"/>
      <w:bookmarkStart w:id="4" w:name="_Toc62212629"/>
      <w:r>
        <w:t>Supporting Documents</w:t>
      </w:r>
      <w:bookmarkEnd w:id="3"/>
      <w:bookmarkEnd w:id="4"/>
    </w:p>
    <w:p w14:paraId="5F353FA4" w14:textId="7A920EF4" w:rsidR="00A11E4D" w:rsidRDefault="00A11E4D" w:rsidP="003658B0">
      <w:pPr>
        <w:jc w:val="both"/>
        <w:rPr>
          <w:rFonts w:ascii="Montserrat" w:hAnsi="Montserrat"/>
          <w:sz w:val="24"/>
          <w:szCs w:val="24"/>
        </w:rPr>
      </w:pPr>
      <w:r w:rsidRPr="364EA2E3">
        <w:rPr>
          <w:rFonts w:ascii="Montserrat" w:hAnsi="Montserrat"/>
          <w:sz w:val="24"/>
          <w:szCs w:val="24"/>
        </w:rPr>
        <w:t>North Star is able to provide the following supporting documentation in order to assist you in pricing your bid.</w:t>
      </w:r>
    </w:p>
    <w:p w14:paraId="67A00CA2" w14:textId="27AA1562" w:rsidR="364EA2E3" w:rsidRDefault="005B153F" w:rsidP="797F409C">
      <w:pPr>
        <w:pStyle w:val="ListParagraph"/>
        <w:numPr>
          <w:ilvl w:val="0"/>
          <w:numId w:val="1"/>
        </w:numPr>
        <w:jc w:val="both"/>
        <w:rPr>
          <w:rFonts w:ascii="Montserrat" w:hAnsi="Montserrat"/>
        </w:rPr>
      </w:pPr>
      <w:r w:rsidRPr="797F409C">
        <w:rPr>
          <w:rFonts w:ascii="Montserrat" w:hAnsi="Montserrat"/>
        </w:rPr>
        <w:t xml:space="preserve">0050 - </w:t>
      </w:r>
      <w:r w:rsidR="003C0F86" w:rsidRPr="797F409C">
        <w:rPr>
          <w:rFonts w:ascii="Montserrat" w:hAnsi="Montserrat"/>
        </w:rPr>
        <w:t>Brief/Scope of works</w:t>
      </w:r>
    </w:p>
    <w:p w14:paraId="6974DA42" w14:textId="5D3B9629" w:rsidR="005B153F" w:rsidRPr="002C3140" w:rsidRDefault="005B153F" w:rsidP="797F409C">
      <w:pPr>
        <w:pStyle w:val="ListParagraph"/>
        <w:numPr>
          <w:ilvl w:val="0"/>
          <w:numId w:val="1"/>
        </w:numPr>
        <w:jc w:val="both"/>
        <w:rPr>
          <w:rFonts w:ascii="Montserrat" w:hAnsi="Montserrat"/>
        </w:rPr>
      </w:pPr>
      <w:r w:rsidRPr="797F409C">
        <w:rPr>
          <w:rFonts w:ascii="Montserrat" w:hAnsi="Montserrat"/>
        </w:rPr>
        <w:t>0050 – Windows &amp; Doors Pricing Schedule</w:t>
      </w:r>
    </w:p>
    <w:p w14:paraId="1D00389F" w14:textId="77777777" w:rsidR="00FA55F1" w:rsidRPr="00A11E4D" w:rsidRDefault="00605F68" w:rsidP="003658B0">
      <w:pPr>
        <w:pStyle w:val="Heading2"/>
        <w:numPr>
          <w:ilvl w:val="1"/>
          <w:numId w:val="16"/>
        </w:numPr>
        <w:ind w:left="720"/>
        <w:jc w:val="both"/>
      </w:pPr>
      <w:bookmarkStart w:id="5" w:name="_Toc62212630"/>
      <w:r w:rsidRPr="00A11E4D">
        <w:t xml:space="preserve">Contract </w:t>
      </w:r>
      <w:r w:rsidR="00FA55F1" w:rsidRPr="00A11E4D">
        <w:t>Term</w:t>
      </w:r>
      <w:bookmarkEnd w:id="5"/>
    </w:p>
    <w:p w14:paraId="1D0038A0" w14:textId="41A80D2E" w:rsidR="00FA55F1" w:rsidRDefault="10BCDEF1" w:rsidP="797F409C">
      <w:pPr>
        <w:pStyle w:val="NormalWeb"/>
        <w:shd w:val="clear" w:color="auto" w:fill="FFFFFF" w:themeFill="background1"/>
        <w:spacing w:before="0" w:beforeAutospacing="0" w:after="225" w:afterAutospacing="0" w:line="360" w:lineRule="atLeast"/>
        <w:jc w:val="both"/>
        <w:textAlignment w:val="baseline"/>
        <w:rPr>
          <w:rFonts w:ascii="Montserrat" w:hAnsi="Montserrat"/>
          <w:color w:val="161616"/>
        </w:rPr>
      </w:pPr>
      <w:r w:rsidRPr="797F409C">
        <w:rPr>
          <w:rFonts w:ascii="Montserrat" w:hAnsi="Montserrat"/>
          <w:color w:val="161616"/>
        </w:rPr>
        <w:t xml:space="preserve">The contract is being offered with a </w:t>
      </w:r>
      <w:r w:rsidR="101CE971" w:rsidRPr="797F409C">
        <w:rPr>
          <w:rFonts w:ascii="Montserrat" w:hAnsi="Montserrat"/>
          <w:color w:val="161616"/>
        </w:rPr>
        <w:t>minimum term</w:t>
      </w:r>
      <w:r w:rsidRPr="797F409C">
        <w:rPr>
          <w:rFonts w:ascii="Montserrat" w:hAnsi="Montserrat"/>
          <w:color w:val="161616"/>
        </w:rPr>
        <w:t xml:space="preserve"> of </w:t>
      </w:r>
      <w:r w:rsidR="458A5086" w:rsidRPr="797F409C">
        <w:rPr>
          <w:rFonts w:ascii="Montserrat" w:hAnsi="Montserrat"/>
          <w:color w:val="161616"/>
        </w:rPr>
        <w:t>2</w:t>
      </w:r>
      <w:r w:rsidR="60881B0C" w:rsidRPr="797F409C">
        <w:rPr>
          <w:rFonts w:ascii="Montserrat" w:hAnsi="Montserrat"/>
          <w:color w:val="161616"/>
        </w:rPr>
        <w:t xml:space="preserve"> years</w:t>
      </w:r>
      <w:r w:rsidR="259CBCC2" w:rsidRPr="797F409C">
        <w:rPr>
          <w:rFonts w:ascii="Montserrat" w:hAnsi="Montserrat"/>
          <w:color w:val="161616"/>
        </w:rPr>
        <w:t xml:space="preserve"> </w:t>
      </w:r>
      <w:r w:rsidRPr="797F409C">
        <w:rPr>
          <w:rFonts w:ascii="Montserrat" w:hAnsi="Montserrat"/>
          <w:color w:val="161616"/>
        </w:rPr>
        <w:t xml:space="preserve">with the option to extend a further </w:t>
      </w:r>
      <w:r w:rsidR="006B7D99" w:rsidRPr="797F409C">
        <w:rPr>
          <w:rFonts w:ascii="Montserrat" w:hAnsi="Montserrat"/>
          <w:color w:val="161616"/>
        </w:rPr>
        <w:t>3</w:t>
      </w:r>
      <w:r w:rsidR="0D3A62E5" w:rsidRPr="797F409C">
        <w:rPr>
          <w:rFonts w:ascii="Montserrat" w:hAnsi="Montserrat"/>
          <w:color w:val="161616"/>
        </w:rPr>
        <w:t xml:space="preserve"> years</w:t>
      </w:r>
      <w:r w:rsidRPr="797F409C">
        <w:rPr>
          <w:rFonts w:ascii="Montserrat" w:hAnsi="Montserrat"/>
          <w:color w:val="161616"/>
        </w:rPr>
        <w:t xml:space="preserve"> on a</w:t>
      </w:r>
      <w:r w:rsidR="006B7D99" w:rsidRPr="797F409C">
        <w:rPr>
          <w:rFonts w:ascii="Montserrat" w:hAnsi="Montserrat"/>
          <w:color w:val="161616"/>
        </w:rPr>
        <w:t>n annual</w:t>
      </w:r>
      <w:r w:rsidRPr="797F409C">
        <w:rPr>
          <w:rFonts w:ascii="Montserrat" w:hAnsi="Montserrat"/>
          <w:color w:val="161616"/>
        </w:rPr>
        <w:t xml:space="preserve"> basis. </w:t>
      </w:r>
    </w:p>
    <w:p w14:paraId="1D0038A1" w14:textId="77777777" w:rsidR="00A11E4D" w:rsidRDefault="00A11E4D" w:rsidP="003658B0">
      <w:pPr>
        <w:pStyle w:val="Heading2"/>
        <w:numPr>
          <w:ilvl w:val="1"/>
          <w:numId w:val="16"/>
        </w:numPr>
        <w:ind w:left="720"/>
        <w:jc w:val="both"/>
      </w:pPr>
      <w:bookmarkStart w:id="6" w:name="_Toc27470986"/>
      <w:bookmarkStart w:id="7" w:name="_Toc62212631"/>
      <w:r>
        <w:t>Transfer of Undertakings</w:t>
      </w:r>
      <w:bookmarkEnd w:id="6"/>
      <w:bookmarkEnd w:id="7"/>
    </w:p>
    <w:p w14:paraId="6D06A78A" w14:textId="77777777" w:rsidR="00A7410E" w:rsidRDefault="009E0407" w:rsidP="003658B0">
      <w:pPr>
        <w:jc w:val="both"/>
        <w:rPr>
          <w:rFonts w:ascii="Montserrat" w:hAnsi="Montserrat"/>
          <w:sz w:val="24"/>
          <w:szCs w:val="24"/>
        </w:rPr>
      </w:pPr>
      <w:r w:rsidRPr="797F409C">
        <w:rPr>
          <w:rFonts w:ascii="Montserrat" w:hAnsi="Montserrat"/>
          <w:sz w:val="24"/>
          <w:szCs w:val="24"/>
        </w:rPr>
        <w:t>TUPE does not apply to this tender (below for reference only)</w:t>
      </w:r>
      <w:r w:rsidR="00A7410E" w:rsidRPr="797F409C">
        <w:rPr>
          <w:rFonts w:ascii="Montserrat" w:hAnsi="Montserrat"/>
          <w:sz w:val="24"/>
          <w:szCs w:val="24"/>
        </w:rPr>
        <w:t>.</w:t>
      </w:r>
    </w:p>
    <w:p w14:paraId="7A8E04EE" w14:textId="4D3E6071" w:rsidR="6BE83864" w:rsidRDefault="00A11E4D" w:rsidP="003658B0">
      <w:pPr>
        <w:jc w:val="both"/>
        <w:rPr>
          <w:rFonts w:ascii="Montserrat" w:hAnsi="Montserrat"/>
          <w:sz w:val="24"/>
          <w:szCs w:val="24"/>
        </w:rPr>
      </w:pPr>
      <w:r w:rsidRPr="364EA2E3">
        <w:rPr>
          <w:rFonts w:ascii="Montserrat" w:hAnsi="Montserrat"/>
          <w:sz w:val="24"/>
          <w:szCs w:val="24"/>
        </w:rPr>
        <w:lastRenderedPageBreak/>
        <w:t xml:space="preserve">The Transfer of Undertakings (Protection of Employment) Regulations 2006 (TUPE) is likely to apply in this instance. At present we do not have a comprehensive list of employee </w:t>
      </w:r>
      <w:r w:rsidR="3AFD3161" w:rsidRPr="364EA2E3">
        <w:rPr>
          <w:rFonts w:ascii="Montserrat" w:hAnsi="Montserrat"/>
          <w:sz w:val="24"/>
          <w:szCs w:val="24"/>
        </w:rPr>
        <w:t>details,</w:t>
      </w:r>
      <w:r w:rsidRPr="364EA2E3">
        <w:rPr>
          <w:rFonts w:ascii="Montserrat" w:hAnsi="Montserrat"/>
          <w:sz w:val="24"/>
          <w:szCs w:val="24"/>
        </w:rPr>
        <w:t xml:space="preserve"> but this will be provided by our incumbent supplier at least 28 days prior to the commencement of any new contract. Please note TUPE is only likely to apply to bidders that are submitting for Lot 1 of </w:t>
      </w:r>
      <w:r w:rsidR="7B68ADA9" w:rsidRPr="364EA2E3">
        <w:rPr>
          <w:rFonts w:ascii="Montserrat" w:hAnsi="Montserrat"/>
          <w:sz w:val="24"/>
          <w:szCs w:val="24"/>
        </w:rPr>
        <w:t>an</w:t>
      </w:r>
      <w:r w:rsidRPr="364EA2E3">
        <w:rPr>
          <w:rFonts w:ascii="Montserrat" w:hAnsi="Montserrat"/>
          <w:sz w:val="24"/>
          <w:szCs w:val="24"/>
        </w:rPr>
        <w:t xml:space="preserve"> ITT. Bidders must ensure that obligations under the TUPE regulations are accounted for when preparing their bid.</w:t>
      </w:r>
    </w:p>
    <w:p w14:paraId="1D0038A3" w14:textId="5C65DE04" w:rsidR="00A11E4D" w:rsidRPr="00A11E4D" w:rsidRDefault="00A11E4D" w:rsidP="003658B0">
      <w:pPr>
        <w:jc w:val="both"/>
        <w:rPr>
          <w:rFonts w:ascii="Montserrat" w:hAnsi="Montserrat"/>
          <w:sz w:val="24"/>
          <w:szCs w:val="24"/>
        </w:rPr>
      </w:pPr>
      <w:r w:rsidRPr="4C5CF304">
        <w:rPr>
          <w:rFonts w:ascii="Montserrat" w:hAnsi="Montserrat"/>
          <w:sz w:val="24"/>
          <w:szCs w:val="24"/>
        </w:rPr>
        <w:t>Bidders must also be aware that all employees assigned to provide services as part of any contract to North Star adhere to Code of Conduct guidelines</w:t>
      </w:r>
      <w:r w:rsidR="2431936E" w:rsidRPr="4C5CF304">
        <w:rPr>
          <w:rFonts w:ascii="Montserrat" w:hAnsi="Montserrat"/>
          <w:sz w:val="24"/>
          <w:szCs w:val="24"/>
        </w:rPr>
        <w:t xml:space="preserve"> (</w:t>
      </w:r>
      <w:r w:rsidR="41DA5B3C" w:rsidRPr="4C5CF304">
        <w:rPr>
          <w:rFonts w:ascii="Montserrat" w:hAnsi="Montserrat"/>
          <w:sz w:val="24"/>
          <w:szCs w:val="24"/>
        </w:rPr>
        <w:t xml:space="preserve">see </w:t>
      </w:r>
      <w:r w:rsidR="2431936E" w:rsidRPr="4C5CF304">
        <w:rPr>
          <w:rFonts w:ascii="Montserrat" w:hAnsi="Montserrat"/>
          <w:b/>
          <w:bCs/>
          <w:sz w:val="24"/>
          <w:szCs w:val="24"/>
        </w:rPr>
        <w:t xml:space="preserve">Appendix </w:t>
      </w:r>
      <w:r w:rsidR="008E7706">
        <w:rPr>
          <w:rFonts w:ascii="Montserrat" w:hAnsi="Montserrat"/>
          <w:b/>
          <w:bCs/>
          <w:sz w:val="24"/>
          <w:szCs w:val="24"/>
        </w:rPr>
        <w:t>F</w:t>
      </w:r>
      <w:r w:rsidR="2431936E" w:rsidRPr="4C5CF304">
        <w:rPr>
          <w:rFonts w:ascii="Montserrat" w:hAnsi="Montserrat"/>
          <w:sz w:val="24"/>
          <w:szCs w:val="24"/>
        </w:rPr>
        <w:t>)</w:t>
      </w:r>
      <w:r w:rsidRPr="4C5CF304">
        <w:rPr>
          <w:rFonts w:ascii="Montserrat" w:hAnsi="Montserrat"/>
          <w:sz w:val="24"/>
          <w:szCs w:val="24"/>
        </w:rPr>
        <w:t xml:space="preserve">. It will be the responsibility of any winning bidder to ensure that these are upheld and in instances where they are not, to follow a robust disciplinary process and where necessary have them removed from the contract. </w:t>
      </w:r>
    </w:p>
    <w:p w14:paraId="1D0038A4" w14:textId="77777777" w:rsidR="00FA55F1" w:rsidRDefault="00FA55F1" w:rsidP="003658B0">
      <w:pPr>
        <w:pStyle w:val="Heading2"/>
        <w:numPr>
          <w:ilvl w:val="1"/>
          <w:numId w:val="16"/>
        </w:numPr>
        <w:ind w:left="720"/>
        <w:jc w:val="both"/>
      </w:pPr>
      <w:bookmarkStart w:id="8" w:name="_Toc62212632"/>
      <w:r>
        <w:t>Collusion</w:t>
      </w:r>
      <w:bookmarkEnd w:id="8"/>
      <w:r>
        <w:t xml:space="preserve"> </w:t>
      </w:r>
    </w:p>
    <w:p w14:paraId="1D0038A5" w14:textId="17325A86" w:rsidR="00FA55F1" w:rsidRDefault="00FA55F1" w:rsidP="003658B0">
      <w:pPr>
        <w:pStyle w:val="NormalWeb"/>
        <w:shd w:val="clear" w:color="auto" w:fill="FFFFFF" w:themeFill="background1"/>
        <w:spacing w:before="0" w:beforeAutospacing="0" w:after="225" w:afterAutospacing="0" w:line="360" w:lineRule="atLeast"/>
        <w:ind w:right="225"/>
        <w:jc w:val="both"/>
        <w:textAlignment w:val="baseline"/>
        <w:rPr>
          <w:rFonts w:ascii="Montserrat" w:hAnsi="Montserrat"/>
          <w:color w:val="161616"/>
        </w:rPr>
      </w:pPr>
      <w:r w:rsidRPr="4C5CF304">
        <w:rPr>
          <w:rFonts w:ascii="Montserrat" w:hAnsi="Montserrat"/>
          <w:color w:val="161616"/>
        </w:rPr>
        <w:t xml:space="preserve">North Star will not accept any collusion between supply partners </w:t>
      </w:r>
      <w:r w:rsidR="001C5612" w:rsidRPr="4C5CF304">
        <w:rPr>
          <w:rFonts w:ascii="Montserrat" w:hAnsi="Montserrat"/>
          <w:color w:val="161616"/>
        </w:rPr>
        <w:t>and as such require a declaration from any participating bidder confirming their accept</w:t>
      </w:r>
      <w:r w:rsidR="00F44D2D" w:rsidRPr="4C5CF304">
        <w:rPr>
          <w:rFonts w:ascii="Montserrat" w:hAnsi="Montserrat"/>
          <w:color w:val="161616"/>
        </w:rPr>
        <w:t>ance of this policy</w:t>
      </w:r>
      <w:r w:rsidR="47909B05" w:rsidRPr="4C5CF304">
        <w:rPr>
          <w:rFonts w:ascii="Montserrat" w:hAnsi="Montserrat"/>
          <w:color w:val="161616"/>
        </w:rPr>
        <w:t xml:space="preserve"> (see </w:t>
      </w:r>
      <w:r w:rsidR="00F44D2D" w:rsidRPr="4C5CF304">
        <w:rPr>
          <w:rFonts w:ascii="Montserrat" w:hAnsi="Montserrat"/>
          <w:b/>
          <w:bCs/>
          <w:color w:val="161616"/>
        </w:rPr>
        <w:t>Appendix A</w:t>
      </w:r>
      <w:r w:rsidR="345A464D" w:rsidRPr="4C5CF304">
        <w:rPr>
          <w:rFonts w:ascii="Montserrat" w:hAnsi="Montserrat"/>
          <w:color w:val="161616"/>
        </w:rPr>
        <w:t>).</w:t>
      </w:r>
      <w:r w:rsidR="001C5612" w:rsidRPr="4C5CF304">
        <w:rPr>
          <w:rFonts w:ascii="Montserrat" w:hAnsi="Montserrat"/>
          <w:color w:val="161616"/>
        </w:rPr>
        <w:t xml:space="preserve"> If it is found that any collusion has taken place between supply partners(s) this will be treated as fraudulent and the colluding supply partner(s) response(s) will be rejected.</w:t>
      </w:r>
    </w:p>
    <w:p w14:paraId="1D0038A6" w14:textId="77777777" w:rsidR="001C5612" w:rsidRDefault="001C5612" w:rsidP="003658B0">
      <w:pPr>
        <w:pStyle w:val="Heading2"/>
        <w:numPr>
          <w:ilvl w:val="1"/>
          <w:numId w:val="16"/>
        </w:numPr>
        <w:ind w:left="720"/>
        <w:jc w:val="both"/>
      </w:pPr>
      <w:bookmarkStart w:id="9" w:name="_Toc62212633"/>
      <w:r>
        <w:t>Communications</w:t>
      </w:r>
      <w:bookmarkEnd w:id="9"/>
    </w:p>
    <w:p w14:paraId="1D0038A7" w14:textId="1C001FCF" w:rsidR="001C5612" w:rsidRDefault="001C5612" w:rsidP="003658B0">
      <w:pPr>
        <w:pStyle w:val="NormalWeb"/>
        <w:shd w:val="clear" w:color="auto" w:fill="FFFFFF" w:themeFill="background1"/>
        <w:spacing w:before="0" w:beforeAutospacing="0" w:after="225" w:afterAutospacing="0" w:line="360" w:lineRule="atLeast"/>
        <w:jc w:val="both"/>
        <w:textAlignment w:val="baseline"/>
        <w:rPr>
          <w:rFonts w:ascii="Montserrat" w:hAnsi="Montserrat"/>
          <w:color w:val="161616"/>
        </w:rPr>
      </w:pPr>
      <w:r w:rsidRPr="364EA2E3">
        <w:rPr>
          <w:rFonts w:ascii="Montserrat" w:hAnsi="Montserrat"/>
          <w:color w:val="161616"/>
        </w:rPr>
        <w:t>During the time periods specified on the front of this document all communications regarding this exercise must be sent via North Star’s e-procurement portal</w:t>
      </w:r>
      <w:r w:rsidR="096653F0" w:rsidRPr="364EA2E3">
        <w:rPr>
          <w:rFonts w:ascii="Montserrat" w:hAnsi="Montserrat"/>
          <w:color w:val="161616"/>
        </w:rPr>
        <w:t xml:space="preserve"> (Contracts Finder) </w:t>
      </w:r>
      <w:r w:rsidR="00605F68" w:rsidRPr="364EA2E3">
        <w:rPr>
          <w:rFonts w:ascii="Montserrat" w:hAnsi="Montserrat"/>
          <w:color w:val="161616"/>
        </w:rPr>
        <w:t>in the event that this is not accessible for whatever reason</w:t>
      </w:r>
      <w:r w:rsidR="00C23F52">
        <w:rPr>
          <w:rFonts w:ascii="Montserrat" w:hAnsi="Montserrat"/>
          <w:color w:val="161616"/>
        </w:rPr>
        <w:t>,</w:t>
      </w:r>
      <w:r w:rsidR="00605F68" w:rsidRPr="364EA2E3">
        <w:rPr>
          <w:rFonts w:ascii="Montserrat" w:hAnsi="Montserrat"/>
          <w:color w:val="161616"/>
        </w:rPr>
        <w:t xml:space="preserve"> communications can be sent via email to </w:t>
      </w:r>
      <w:hyperlink r:id="rId11">
        <w:r w:rsidR="610C4D2E" w:rsidRPr="364EA2E3">
          <w:rPr>
            <w:rStyle w:val="Hyperlink"/>
            <w:rFonts w:ascii="Montserrat" w:hAnsi="Montserrat"/>
          </w:rPr>
          <w:t>Catherine.Sewell</w:t>
        </w:r>
        <w:r w:rsidR="00605F68" w:rsidRPr="364EA2E3">
          <w:rPr>
            <w:rStyle w:val="Hyperlink"/>
            <w:rFonts w:ascii="Montserrat" w:hAnsi="Montserrat"/>
          </w:rPr>
          <w:t>@northstarhg.co.uk</w:t>
        </w:r>
      </w:hyperlink>
      <w:r w:rsidR="00C23F52">
        <w:rPr>
          <w:rStyle w:val="Hyperlink"/>
          <w:rFonts w:ascii="Montserrat" w:hAnsi="Montserrat"/>
        </w:rPr>
        <w:t xml:space="preserve"> </w:t>
      </w:r>
      <w:r w:rsidR="00605F68" w:rsidRPr="364EA2E3">
        <w:rPr>
          <w:rFonts w:ascii="Montserrat" w:hAnsi="Montserrat"/>
          <w:color w:val="161616"/>
        </w:rPr>
        <w:t>. Under no circumstances should any of the evaluation team be contacted directly.</w:t>
      </w:r>
    </w:p>
    <w:p w14:paraId="1D0038A8" w14:textId="77777777" w:rsidR="001B194A" w:rsidRDefault="001B194A" w:rsidP="003658B0">
      <w:pPr>
        <w:pStyle w:val="Heading2"/>
        <w:numPr>
          <w:ilvl w:val="1"/>
          <w:numId w:val="16"/>
        </w:numPr>
        <w:ind w:left="720"/>
        <w:jc w:val="both"/>
      </w:pPr>
      <w:bookmarkStart w:id="10" w:name="_Toc62212634"/>
      <w:r>
        <w:t>Living Wage</w:t>
      </w:r>
      <w:bookmarkEnd w:id="10"/>
      <w:r>
        <w:t xml:space="preserve"> </w:t>
      </w:r>
    </w:p>
    <w:p w14:paraId="1D0038A9" w14:textId="0A973916" w:rsidR="001B194A" w:rsidRPr="00523E48" w:rsidRDefault="700F5189" w:rsidP="003658B0">
      <w:pPr>
        <w:pStyle w:val="NormalWeb"/>
        <w:shd w:val="clear" w:color="auto" w:fill="FFFFFF" w:themeFill="background1"/>
        <w:spacing w:before="0" w:beforeAutospacing="0" w:after="225" w:afterAutospacing="0" w:line="360" w:lineRule="atLeast"/>
        <w:jc w:val="both"/>
        <w:textAlignment w:val="baseline"/>
        <w:rPr>
          <w:rFonts w:ascii="Montserrat" w:hAnsi="Montserrat"/>
          <w:color w:val="161616"/>
        </w:rPr>
      </w:pPr>
      <w:r w:rsidRPr="3120709D">
        <w:rPr>
          <w:rFonts w:ascii="Montserrat" w:hAnsi="Montserrat"/>
          <w:color w:val="161616"/>
        </w:rPr>
        <w:t xml:space="preserve">North Star is an accredited organisation with the Living Wage foundation and as such we must ensure that all of our regular contracted staff </w:t>
      </w:r>
      <w:r w:rsidR="173F5655" w:rsidRPr="3120709D">
        <w:rPr>
          <w:rFonts w:ascii="Montserrat" w:hAnsi="Montserrat"/>
          <w:color w:val="161616"/>
        </w:rPr>
        <w:t>and sub-contractors are</w:t>
      </w:r>
      <w:r w:rsidRPr="3120709D">
        <w:rPr>
          <w:rFonts w:ascii="Montserrat" w:hAnsi="Montserrat"/>
          <w:color w:val="161616"/>
        </w:rPr>
        <w:t xml:space="preserve"> paid t</w:t>
      </w:r>
      <w:r w:rsidR="173F5655" w:rsidRPr="3120709D">
        <w:rPr>
          <w:rFonts w:ascii="Montserrat" w:hAnsi="Montserrat"/>
          <w:color w:val="161616"/>
        </w:rPr>
        <w:t xml:space="preserve">he ‘living wage’. </w:t>
      </w:r>
      <w:r w:rsidR="259CBCC2" w:rsidRPr="3120709D">
        <w:rPr>
          <w:rFonts w:ascii="Montserrat" w:hAnsi="Montserrat"/>
          <w:color w:val="161616"/>
        </w:rPr>
        <w:t>The Living Wage is currently £</w:t>
      </w:r>
      <w:r w:rsidR="206E9E95" w:rsidRPr="3120709D">
        <w:rPr>
          <w:rFonts w:ascii="Montserrat" w:hAnsi="Montserrat"/>
          <w:color w:val="161616"/>
        </w:rPr>
        <w:t>1</w:t>
      </w:r>
      <w:r w:rsidR="00D75CAE">
        <w:rPr>
          <w:rFonts w:ascii="Montserrat" w:hAnsi="Montserrat"/>
          <w:color w:val="161616"/>
        </w:rPr>
        <w:t>2.00</w:t>
      </w:r>
      <w:r w:rsidR="259CBCC2" w:rsidRPr="3120709D">
        <w:rPr>
          <w:rFonts w:ascii="Montserrat" w:hAnsi="Montserrat"/>
          <w:color w:val="161616"/>
        </w:rPr>
        <w:t xml:space="preserve"> per hour across the UK and £1</w:t>
      </w:r>
      <w:r w:rsidR="009B7EAD">
        <w:rPr>
          <w:rFonts w:ascii="Montserrat" w:hAnsi="Montserrat"/>
          <w:color w:val="161616"/>
        </w:rPr>
        <w:t>3</w:t>
      </w:r>
      <w:r w:rsidR="5865A996" w:rsidRPr="3120709D">
        <w:rPr>
          <w:rFonts w:ascii="Montserrat" w:hAnsi="Montserrat"/>
          <w:color w:val="161616"/>
        </w:rPr>
        <w:t>.</w:t>
      </w:r>
      <w:r w:rsidR="009B7EAD">
        <w:rPr>
          <w:rFonts w:ascii="Montserrat" w:hAnsi="Montserrat"/>
          <w:color w:val="161616"/>
        </w:rPr>
        <w:t>1</w:t>
      </w:r>
      <w:r w:rsidR="5865A996" w:rsidRPr="3120709D">
        <w:rPr>
          <w:rFonts w:ascii="Montserrat" w:hAnsi="Montserrat"/>
          <w:color w:val="161616"/>
        </w:rPr>
        <w:t>5</w:t>
      </w:r>
      <w:r w:rsidR="259CBCC2" w:rsidRPr="3120709D">
        <w:rPr>
          <w:rFonts w:ascii="Montserrat" w:hAnsi="Montserrat"/>
          <w:color w:val="161616"/>
        </w:rPr>
        <w:t xml:space="preserve"> for London. Further details regarding the Living Wage can be found at www.</w:t>
      </w:r>
      <w:r w:rsidR="259CBCC2">
        <w:t xml:space="preserve"> </w:t>
      </w:r>
      <w:hyperlink r:id="rId12">
        <w:r w:rsidR="259CBCC2" w:rsidRPr="3120709D">
          <w:rPr>
            <w:rStyle w:val="Hyperlink"/>
            <w:rFonts w:ascii="Montserrat" w:hAnsi="Montserrat"/>
          </w:rPr>
          <w:t>https://www.livingwage.org.uk/</w:t>
        </w:r>
      </w:hyperlink>
      <w:r w:rsidR="259CBCC2" w:rsidRPr="3120709D">
        <w:rPr>
          <w:rFonts w:ascii="Montserrat" w:hAnsi="Montserrat"/>
          <w:color w:val="161616"/>
        </w:rPr>
        <w:t xml:space="preserve">. As part of this </w:t>
      </w:r>
      <w:r w:rsidR="000124A8">
        <w:rPr>
          <w:rFonts w:ascii="Montserrat" w:hAnsi="Montserrat"/>
          <w:color w:val="161616"/>
        </w:rPr>
        <w:t>tender</w:t>
      </w:r>
      <w:r w:rsidR="00913F71">
        <w:rPr>
          <w:rFonts w:ascii="Montserrat" w:hAnsi="Montserrat"/>
          <w:color w:val="161616"/>
        </w:rPr>
        <w:t>,</w:t>
      </w:r>
      <w:r w:rsidR="259CBCC2" w:rsidRPr="3120709D">
        <w:rPr>
          <w:rFonts w:ascii="Montserrat" w:hAnsi="Montserrat"/>
          <w:color w:val="161616"/>
        </w:rPr>
        <w:t xml:space="preserve"> we require bidders to </w:t>
      </w:r>
      <w:r w:rsidR="173F5655" w:rsidRPr="3120709D">
        <w:rPr>
          <w:rFonts w:ascii="Montserrat" w:hAnsi="Montserrat"/>
          <w:color w:val="161616"/>
        </w:rPr>
        <w:t>complete the Living</w:t>
      </w:r>
      <w:r w:rsidR="259CBCC2" w:rsidRPr="3120709D">
        <w:rPr>
          <w:rFonts w:ascii="Montserrat" w:hAnsi="Montserrat"/>
          <w:color w:val="161616"/>
        </w:rPr>
        <w:t xml:space="preserve"> Wage declaration in </w:t>
      </w:r>
      <w:r w:rsidR="259CBCC2" w:rsidRPr="3120709D">
        <w:rPr>
          <w:rFonts w:ascii="Montserrat" w:hAnsi="Montserrat"/>
          <w:b/>
          <w:bCs/>
          <w:color w:val="161616"/>
        </w:rPr>
        <w:t>Appendix B</w:t>
      </w:r>
      <w:r w:rsidR="54BC755D" w:rsidRPr="3120709D">
        <w:rPr>
          <w:rFonts w:ascii="Montserrat" w:hAnsi="Montserrat"/>
          <w:b/>
          <w:bCs/>
          <w:color w:val="161616"/>
        </w:rPr>
        <w:t xml:space="preserve"> </w:t>
      </w:r>
      <w:r w:rsidR="54BC755D" w:rsidRPr="3120709D">
        <w:rPr>
          <w:rFonts w:ascii="Montserrat" w:hAnsi="Montserrat"/>
          <w:color w:val="161616"/>
        </w:rPr>
        <w:t xml:space="preserve">in instances where they are </w:t>
      </w:r>
      <w:r w:rsidR="00F80F85">
        <w:rPr>
          <w:rFonts w:ascii="Montserrat" w:hAnsi="Montserrat"/>
          <w:color w:val="161616"/>
        </w:rPr>
        <w:t xml:space="preserve">a </w:t>
      </w:r>
      <w:r w:rsidR="54BC755D" w:rsidRPr="3120709D">
        <w:rPr>
          <w:rFonts w:ascii="Montserrat" w:hAnsi="Montserrat"/>
          <w:color w:val="161616"/>
        </w:rPr>
        <w:t xml:space="preserve">living wage supplier or where they can commit to paying contractors and sub-contractors working on this </w:t>
      </w:r>
      <w:r w:rsidR="54BC755D" w:rsidRPr="3120709D">
        <w:rPr>
          <w:rFonts w:ascii="Montserrat" w:hAnsi="Montserrat"/>
          <w:color w:val="161616"/>
        </w:rPr>
        <w:lastRenderedPageBreak/>
        <w:t>contract in line with these rates. Winning bidders will be required to complete this declaration annually and commit to any changes in these rates for the life span of any contract.</w:t>
      </w:r>
    </w:p>
    <w:p w14:paraId="1D0038AA" w14:textId="77777777" w:rsidR="00CA7075" w:rsidRDefault="00CA7075" w:rsidP="003658B0">
      <w:pPr>
        <w:pStyle w:val="Heading2"/>
        <w:numPr>
          <w:ilvl w:val="1"/>
          <w:numId w:val="16"/>
        </w:numPr>
        <w:ind w:left="720"/>
        <w:jc w:val="both"/>
      </w:pPr>
      <w:bookmarkStart w:id="11" w:name="_Toc62212635"/>
      <w:r>
        <w:t>Social Value</w:t>
      </w:r>
      <w:bookmarkEnd w:id="11"/>
      <w:r>
        <w:t xml:space="preserve"> </w:t>
      </w:r>
    </w:p>
    <w:p w14:paraId="1D0038AB" w14:textId="1A00F10A" w:rsidR="00AB7092" w:rsidRDefault="00523E48" w:rsidP="003658B0">
      <w:pPr>
        <w:pStyle w:val="NormalWeb"/>
        <w:shd w:val="clear" w:color="auto" w:fill="FFFFFF"/>
        <w:spacing w:before="0" w:beforeAutospacing="0" w:after="225" w:afterAutospacing="0" w:line="360" w:lineRule="atLeast"/>
        <w:jc w:val="both"/>
        <w:textAlignment w:val="baseline"/>
        <w:rPr>
          <w:rFonts w:ascii="Montserrat" w:hAnsi="Montserrat"/>
        </w:rPr>
      </w:pPr>
      <w:r>
        <w:rPr>
          <w:rFonts w:ascii="Montserrat" w:hAnsi="Montserrat"/>
        </w:rPr>
        <w:t>North Star is</w:t>
      </w:r>
      <w:r w:rsidR="00CA7075">
        <w:rPr>
          <w:rFonts w:ascii="Montserrat" w:hAnsi="Montserrat"/>
        </w:rPr>
        <w:t xml:space="preserve"> committed to increasing the level of Social Value </w:t>
      </w:r>
      <w:r w:rsidR="00CA2B1E">
        <w:rPr>
          <w:rFonts w:ascii="Montserrat" w:hAnsi="Montserrat"/>
        </w:rPr>
        <w:t>our</w:t>
      </w:r>
      <w:r w:rsidR="00CA7075">
        <w:rPr>
          <w:rFonts w:ascii="Montserrat" w:hAnsi="Montserrat"/>
        </w:rPr>
        <w:t xml:space="preserve"> contracts bring to the local area and communities</w:t>
      </w:r>
      <w:r w:rsidR="00E717B3">
        <w:rPr>
          <w:rFonts w:ascii="Montserrat" w:hAnsi="Montserrat"/>
        </w:rPr>
        <w:t>. A</w:t>
      </w:r>
      <w:r w:rsidR="00CA7075">
        <w:rPr>
          <w:rFonts w:ascii="Montserrat" w:hAnsi="Montserrat"/>
        </w:rPr>
        <w:t>s such</w:t>
      </w:r>
      <w:r w:rsidR="00E717B3">
        <w:rPr>
          <w:rFonts w:ascii="Montserrat" w:hAnsi="Montserrat"/>
        </w:rPr>
        <w:t>, we</w:t>
      </w:r>
      <w:r w:rsidR="00CA7075">
        <w:rPr>
          <w:rFonts w:ascii="Montserrat" w:hAnsi="Montserrat"/>
        </w:rPr>
        <w:t xml:space="preserve"> try to include this when making an</w:t>
      </w:r>
      <w:r>
        <w:rPr>
          <w:rFonts w:ascii="Montserrat" w:hAnsi="Montserrat"/>
        </w:rPr>
        <w:t>y decisions around new contractors</w:t>
      </w:r>
      <w:r w:rsidR="00CA7075">
        <w:rPr>
          <w:rFonts w:ascii="Montserrat" w:hAnsi="Montserrat"/>
        </w:rPr>
        <w:t xml:space="preserve"> and suppliers</w:t>
      </w:r>
      <w:r>
        <w:rPr>
          <w:rFonts w:ascii="Montserrat" w:hAnsi="Montserrat"/>
        </w:rPr>
        <w:t xml:space="preserve">. </w:t>
      </w:r>
      <w:r w:rsidR="00AB7092">
        <w:rPr>
          <w:rFonts w:ascii="Montserrat" w:hAnsi="Montserrat"/>
        </w:rPr>
        <w:t xml:space="preserve"> As part of this process </w:t>
      </w:r>
      <w:r w:rsidR="00C95694">
        <w:rPr>
          <w:rFonts w:ascii="Montserrat" w:hAnsi="Montserrat"/>
        </w:rPr>
        <w:t>the</w:t>
      </w:r>
      <w:r w:rsidR="00AB7092">
        <w:rPr>
          <w:rFonts w:ascii="Montserrat" w:hAnsi="Montserrat"/>
        </w:rPr>
        <w:t xml:space="preserve"> successful bidder is asked to make commitments to maximise the social value of their contract by contributing time, money, expertise or a combination to North Star’s Community Investment Strategy. </w:t>
      </w:r>
    </w:p>
    <w:p w14:paraId="73756A36" w14:textId="1FBF0306" w:rsidR="6BE83864" w:rsidRDefault="54BC755D" w:rsidP="003658B0">
      <w:pPr>
        <w:pStyle w:val="NormalWeb"/>
        <w:shd w:val="clear" w:color="auto" w:fill="FFFFFF" w:themeFill="background1"/>
        <w:spacing w:before="0" w:beforeAutospacing="0" w:after="225" w:afterAutospacing="0" w:line="360" w:lineRule="atLeast"/>
        <w:jc w:val="both"/>
        <w:textAlignment w:val="baseline"/>
        <w:rPr>
          <w:rFonts w:ascii="Montserrat" w:hAnsi="Montserrat"/>
        </w:rPr>
      </w:pPr>
      <w:r w:rsidRPr="6BE83864">
        <w:rPr>
          <w:rFonts w:ascii="Montserrat" w:hAnsi="Montserrat"/>
        </w:rPr>
        <w:t xml:space="preserve">To establish the impact of </w:t>
      </w:r>
      <w:r w:rsidR="00C95694">
        <w:rPr>
          <w:rFonts w:ascii="Montserrat" w:hAnsi="Montserrat"/>
        </w:rPr>
        <w:t>s</w:t>
      </w:r>
      <w:r w:rsidRPr="6BE83864">
        <w:rPr>
          <w:rFonts w:ascii="Montserrat" w:hAnsi="Montserrat"/>
        </w:rPr>
        <w:t xml:space="preserve">ocial </w:t>
      </w:r>
      <w:r w:rsidR="00C95694">
        <w:rPr>
          <w:rFonts w:ascii="Montserrat" w:hAnsi="Montserrat"/>
        </w:rPr>
        <w:t>v</w:t>
      </w:r>
      <w:r w:rsidRPr="6BE83864">
        <w:rPr>
          <w:rFonts w:ascii="Montserrat" w:hAnsi="Montserrat"/>
        </w:rPr>
        <w:t>alue</w:t>
      </w:r>
      <w:r w:rsidR="00C95694">
        <w:rPr>
          <w:rFonts w:ascii="Montserrat" w:hAnsi="Montserrat"/>
        </w:rPr>
        <w:t>,</w:t>
      </w:r>
      <w:r w:rsidRPr="6BE83864">
        <w:rPr>
          <w:rFonts w:ascii="Montserrat" w:hAnsi="Montserrat"/>
        </w:rPr>
        <w:t xml:space="preserve"> North Star have developed some Social Value Guidance</w:t>
      </w:r>
      <w:r w:rsidR="00C95694">
        <w:rPr>
          <w:rFonts w:ascii="Montserrat" w:hAnsi="Montserrat"/>
        </w:rPr>
        <w:t xml:space="preserve"> (</w:t>
      </w:r>
      <w:r w:rsidR="00C95694" w:rsidRPr="6BE83864">
        <w:rPr>
          <w:rFonts w:ascii="Montserrat" w:hAnsi="Montserrat"/>
          <w:b/>
          <w:bCs/>
        </w:rPr>
        <w:t>Appendix C</w:t>
      </w:r>
      <w:r w:rsidR="00C95694">
        <w:rPr>
          <w:rFonts w:ascii="Montserrat" w:hAnsi="Montserrat"/>
          <w:b/>
          <w:bCs/>
        </w:rPr>
        <w:t>)</w:t>
      </w:r>
      <w:r w:rsidRPr="6BE83864">
        <w:rPr>
          <w:rFonts w:ascii="Montserrat" w:hAnsi="Montserrat"/>
        </w:rPr>
        <w:t xml:space="preserve"> outlining areas in which bidders can make an impact</w:t>
      </w:r>
      <w:r w:rsidR="49CEC2A8" w:rsidRPr="6BE83864">
        <w:rPr>
          <w:rFonts w:ascii="Montserrat" w:hAnsi="Montserrat"/>
          <w:b/>
          <w:bCs/>
        </w:rPr>
        <w:t>,</w:t>
      </w:r>
      <w:r w:rsidRPr="6BE83864">
        <w:rPr>
          <w:rFonts w:ascii="Montserrat" w:hAnsi="Montserrat"/>
        </w:rPr>
        <w:t xml:space="preserve"> along with our Social Value Calculator </w:t>
      </w:r>
      <w:r w:rsidR="007A7D4D">
        <w:rPr>
          <w:rFonts w:ascii="Montserrat" w:hAnsi="Montserrat"/>
        </w:rPr>
        <w:t>(</w:t>
      </w:r>
      <w:r w:rsidRPr="6BE83864">
        <w:rPr>
          <w:rFonts w:ascii="Montserrat" w:hAnsi="Montserrat"/>
          <w:b/>
          <w:bCs/>
        </w:rPr>
        <w:t>Appendix D</w:t>
      </w:r>
      <w:r w:rsidR="007A7D4D">
        <w:rPr>
          <w:rFonts w:ascii="Montserrat" w:hAnsi="Montserrat"/>
          <w:b/>
          <w:bCs/>
        </w:rPr>
        <w:t>)</w:t>
      </w:r>
      <w:r w:rsidRPr="6BE83864">
        <w:rPr>
          <w:rFonts w:ascii="Montserrat" w:hAnsi="Montserrat"/>
        </w:rPr>
        <w:t xml:space="preserve">. All bidders will be required to read through </w:t>
      </w:r>
      <w:r w:rsidR="49CEC2A8" w:rsidRPr="6BE83864">
        <w:rPr>
          <w:rFonts w:ascii="Montserrat" w:hAnsi="Montserrat"/>
        </w:rPr>
        <w:t xml:space="preserve">this guidance and complete the Social Value Calculator as part of this ITT. </w:t>
      </w:r>
      <w:r w:rsidR="34969AFD" w:rsidRPr="6BE83864">
        <w:rPr>
          <w:rFonts w:ascii="Montserrat" w:hAnsi="Montserrat"/>
        </w:rPr>
        <w:t>Non-compliance</w:t>
      </w:r>
      <w:r w:rsidR="49CEC2A8" w:rsidRPr="6BE83864">
        <w:rPr>
          <w:rFonts w:ascii="Montserrat" w:hAnsi="Montserrat"/>
        </w:rPr>
        <w:t xml:space="preserve"> will not disqualify any bidder in this </w:t>
      </w:r>
      <w:r w:rsidR="71DAAFFA" w:rsidRPr="6BE83864">
        <w:rPr>
          <w:rFonts w:ascii="Montserrat" w:hAnsi="Montserrat"/>
        </w:rPr>
        <w:t>process,</w:t>
      </w:r>
      <w:r w:rsidR="49CEC2A8" w:rsidRPr="6BE83864">
        <w:rPr>
          <w:rFonts w:ascii="Montserrat" w:hAnsi="Montserrat"/>
        </w:rPr>
        <w:t xml:space="preserve"> but North Star reserve the right to favour bidders who make commitments in this area.</w:t>
      </w:r>
      <w:r w:rsidRPr="6BE83864">
        <w:rPr>
          <w:rFonts w:ascii="Montserrat" w:hAnsi="Montserrat"/>
        </w:rPr>
        <w:t xml:space="preserve"> </w:t>
      </w:r>
    </w:p>
    <w:p w14:paraId="1D0038AD" w14:textId="79C28FE8" w:rsidR="00605F68" w:rsidRDefault="063A678F" w:rsidP="00A11E4D">
      <w:pPr>
        <w:pStyle w:val="Heading1"/>
        <w:numPr>
          <w:ilvl w:val="0"/>
          <w:numId w:val="16"/>
        </w:numPr>
      </w:pPr>
      <w:bookmarkStart w:id="12" w:name="_Toc62212636"/>
      <w:r>
        <w:t>Procurement Timetable</w:t>
      </w:r>
      <w:bookmarkEnd w:id="12"/>
    </w:p>
    <w:p w14:paraId="1D0038AE" w14:textId="77777777" w:rsidR="00735CB7" w:rsidRPr="00735CB7" w:rsidRDefault="00735CB7" w:rsidP="00735CB7"/>
    <w:tbl>
      <w:tblPr>
        <w:tblStyle w:val="TableGrid"/>
        <w:tblW w:w="0" w:type="auto"/>
        <w:tblLook w:val="04A0" w:firstRow="1" w:lastRow="0" w:firstColumn="1" w:lastColumn="0" w:noHBand="0" w:noVBand="1"/>
      </w:tblPr>
      <w:tblGrid>
        <w:gridCol w:w="5654"/>
        <w:gridCol w:w="3362"/>
      </w:tblGrid>
      <w:tr w:rsidR="00FA55F1" w:rsidRPr="00277CE3" w14:paraId="1D0038B1" w14:textId="77777777" w:rsidTr="797F409C">
        <w:tc>
          <w:tcPr>
            <w:tcW w:w="5654" w:type="dxa"/>
            <w:shd w:val="clear" w:color="auto" w:fill="auto"/>
          </w:tcPr>
          <w:p w14:paraId="1D0038AF" w14:textId="77777777" w:rsidR="00FA55F1" w:rsidRPr="004C3C13" w:rsidRDefault="00B27C6F" w:rsidP="00FA55F1">
            <w:pPr>
              <w:spacing w:line="276" w:lineRule="auto"/>
              <w:rPr>
                <w:sz w:val="24"/>
                <w:szCs w:val="24"/>
              </w:rPr>
            </w:pPr>
            <w:r>
              <w:rPr>
                <w:sz w:val="24"/>
                <w:szCs w:val="24"/>
              </w:rPr>
              <w:t>ITT</w:t>
            </w:r>
            <w:r w:rsidR="00FA55F1" w:rsidRPr="004C3C13">
              <w:rPr>
                <w:sz w:val="24"/>
                <w:szCs w:val="24"/>
              </w:rPr>
              <w:t xml:space="preserve"> Issued</w:t>
            </w:r>
          </w:p>
        </w:tc>
        <w:tc>
          <w:tcPr>
            <w:tcW w:w="3362" w:type="dxa"/>
            <w:shd w:val="clear" w:color="auto" w:fill="auto"/>
          </w:tcPr>
          <w:p w14:paraId="1D0038B0" w14:textId="29CD6D6E" w:rsidR="00FA55F1" w:rsidRPr="00277CE3" w:rsidRDefault="00A7410E" w:rsidP="797F409C">
            <w:pPr>
              <w:spacing w:line="276" w:lineRule="auto"/>
              <w:rPr>
                <w:sz w:val="24"/>
                <w:szCs w:val="24"/>
              </w:rPr>
            </w:pPr>
            <w:r w:rsidRPr="797F409C">
              <w:rPr>
                <w:sz w:val="24"/>
                <w:szCs w:val="24"/>
              </w:rPr>
              <w:t>24/06/2024</w:t>
            </w:r>
          </w:p>
        </w:tc>
      </w:tr>
      <w:tr w:rsidR="00FA55F1" w:rsidRPr="00277CE3" w14:paraId="1D0038B4" w14:textId="77777777" w:rsidTr="797F409C">
        <w:tc>
          <w:tcPr>
            <w:tcW w:w="5654" w:type="dxa"/>
          </w:tcPr>
          <w:p w14:paraId="1D0038B2" w14:textId="77777777" w:rsidR="00FA55F1" w:rsidRPr="00277CE3" w:rsidRDefault="00B27C6F" w:rsidP="00FA55F1">
            <w:pPr>
              <w:spacing w:line="276" w:lineRule="auto"/>
              <w:rPr>
                <w:sz w:val="24"/>
                <w:szCs w:val="24"/>
              </w:rPr>
            </w:pPr>
            <w:r>
              <w:rPr>
                <w:sz w:val="24"/>
                <w:szCs w:val="24"/>
              </w:rPr>
              <w:t>Deadline for ITT</w:t>
            </w:r>
            <w:r w:rsidR="00FA55F1" w:rsidRPr="00277CE3">
              <w:rPr>
                <w:sz w:val="24"/>
                <w:szCs w:val="24"/>
              </w:rPr>
              <w:t xml:space="preserve"> </w:t>
            </w:r>
            <w:r w:rsidR="00FA55F1">
              <w:rPr>
                <w:sz w:val="24"/>
                <w:szCs w:val="24"/>
              </w:rPr>
              <w:t>clarification questions</w:t>
            </w:r>
          </w:p>
        </w:tc>
        <w:tc>
          <w:tcPr>
            <w:tcW w:w="3362" w:type="dxa"/>
          </w:tcPr>
          <w:p w14:paraId="1D0038B3" w14:textId="26508B2B" w:rsidR="00FA55F1" w:rsidRPr="00277CE3" w:rsidRDefault="55348B29" w:rsidP="797F409C">
            <w:pPr>
              <w:spacing w:line="276" w:lineRule="auto"/>
              <w:rPr>
                <w:sz w:val="24"/>
                <w:szCs w:val="24"/>
              </w:rPr>
            </w:pPr>
            <w:r w:rsidRPr="797F409C">
              <w:rPr>
                <w:sz w:val="24"/>
                <w:szCs w:val="24"/>
              </w:rPr>
              <w:t>01/07/2024</w:t>
            </w:r>
          </w:p>
        </w:tc>
      </w:tr>
      <w:tr w:rsidR="00FA55F1" w:rsidRPr="00277CE3" w14:paraId="1D0038B7" w14:textId="77777777" w:rsidTr="797F409C">
        <w:tc>
          <w:tcPr>
            <w:tcW w:w="5654" w:type="dxa"/>
          </w:tcPr>
          <w:p w14:paraId="1D0038B5" w14:textId="77777777" w:rsidR="00FA55F1" w:rsidRPr="00277CE3" w:rsidRDefault="00B27C6F" w:rsidP="00FA55F1">
            <w:pPr>
              <w:spacing w:line="276" w:lineRule="auto"/>
              <w:rPr>
                <w:sz w:val="24"/>
                <w:szCs w:val="24"/>
              </w:rPr>
            </w:pPr>
            <w:r>
              <w:rPr>
                <w:sz w:val="24"/>
                <w:szCs w:val="24"/>
              </w:rPr>
              <w:t>Deadline for ITT</w:t>
            </w:r>
            <w:r w:rsidR="00FA55F1" w:rsidRPr="00277CE3">
              <w:rPr>
                <w:sz w:val="24"/>
                <w:szCs w:val="24"/>
              </w:rPr>
              <w:t xml:space="preserve"> submission</w:t>
            </w:r>
          </w:p>
        </w:tc>
        <w:tc>
          <w:tcPr>
            <w:tcW w:w="3362" w:type="dxa"/>
          </w:tcPr>
          <w:p w14:paraId="1D0038B6" w14:textId="12159022" w:rsidR="00FA55F1" w:rsidRPr="00277CE3" w:rsidRDefault="55348B29" w:rsidP="797F409C">
            <w:pPr>
              <w:spacing w:line="276" w:lineRule="auto"/>
              <w:rPr>
                <w:sz w:val="24"/>
                <w:szCs w:val="24"/>
              </w:rPr>
            </w:pPr>
            <w:r w:rsidRPr="797F409C">
              <w:rPr>
                <w:sz w:val="24"/>
                <w:szCs w:val="24"/>
              </w:rPr>
              <w:t>08/07/2024</w:t>
            </w:r>
          </w:p>
        </w:tc>
      </w:tr>
      <w:tr w:rsidR="00FA55F1" w:rsidRPr="00277CE3" w14:paraId="1D0038BA" w14:textId="77777777" w:rsidTr="797F409C">
        <w:tc>
          <w:tcPr>
            <w:tcW w:w="5654" w:type="dxa"/>
          </w:tcPr>
          <w:p w14:paraId="1D0038B8" w14:textId="77777777" w:rsidR="00FA55F1" w:rsidRPr="00277CE3" w:rsidRDefault="00FA55F1" w:rsidP="00FA55F1">
            <w:pPr>
              <w:spacing w:line="276" w:lineRule="auto"/>
              <w:rPr>
                <w:sz w:val="24"/>
                <w:szCs w:val="24"/>
              </w:rPr>
            </w:pPr>
            <w:r w:rsidRPr="00277CE3">
              <w:rPr>
                <w:sz w:val="24"/>
                <w:szCs w:val="24"/>
              </w:rPr>
              <w:t xml:space="preserve">Evaluation completed </w:t>
            </w:r>
          </w:p>
        </w:tc>
        <w:tc>
          <w:tcPr>
            <w:tcW w:w="3362" w:type="dxa"/>
          </w:tcPr>
          <w:p w14:paraId="1D0038B9" w14:textId="1CD8DF4C" w:rsidR="00FA55F1" w:rsidRPr="00277CE3" w:rsidRDefault="6334CBB5" w:rsidP="797F409C">
            <w:pPr>
              <w:spacing w:line="276" w:lineRule="auto"/>
              <w:rPr>
                <w:sz w:val="24"/>
                <w:szCs w:val="24"/>
              </w:rPr>
            </w:pPr>
            <w:r w:rsidRPr="797F409C">
              <w:rPr>
                <w:sz w:val="24"/>
                <w:szCs w:val="24"/>
              </w:rPr>
              <w:t>15/07/2024</w:t>
            </w:r>
          </w:p>
        </w:tc>
      </w:tr>
      <w:tr w:rsidR="00FA55F1" w:rsidRPr="00277CE3" w14:paraId="1D0038BD" w14:textId="77777777" w:rsidTr="797F409C">
        <w:tc>
          <w:tcPr>
            <w:tcW w:w="5654" w:type="dxa"/>
          </w:tcPr>
          <w:p w14:paraId="1D0038BB" w14:textId="77777777" w:rsidR="00FA55F1" w:rsidRPr="00277CE3" w:rsidRDefault="00FA55F1" w:rsidP="00FA55F1">
            <w:pPr>
              <w:spacing w:line="276" w:lineRule="auto"/>
              <w:rPr>
                <w:sz w:val="24"/>
                <w:szCs w:val="24"/>
              </w:rPr>
            </w:pPr>
            <w:r w:rsidRPr="00277CE3">
              <w:rPr>
                <w:sz w:val="24"/>
                <w:szCs w:val="24"/>
              </w:rPr>
              <w:t>Award of contract</w:t>
            </w:r>
          </w:p>
        </w:tc>
        <w:tc>
          <w:tcPr>
            <w:tcW w:w="3362" w:type="dxa"/>
          </w:tcPr>
          <w:p w14:paraId="1D0038BC" w14:textId="3D6B94CB" w:rsidR="00FA55F1" w:rsidRPr="00277CE3" w:rsidRDefault="77E0CD0B" w:rsidP="797F409C">
            <w:pPr>
              <w:spacing w:line="276" w:lineRule="auto"/>
              <w:rPr>
                <w:sz w:val="24"/>
                <w:szCs w:val="24"/>
              </w:rPr>
            </w:pPr>
            <w:r w:rsidRPr="797F409C">
              <w:rPr>
                <w:sz w:val="24"/>
                <w:szCs w:val="24"/>
              </w:rPr>
              <w:t>17/07/2024</w:t>
            </w:r>
            <w:r w:rsidR="68D4BBA4" w:rsidRPr="797F409C">
              <w:rPr>
                <w:sz w:val="24"/>
                <w:szCs w:val="24"/>
              </w:rPr>
              <w:t xml:space="preserve"> ND on AL 15-19</w:t>
            </w:r>
            <w:r w:rsidR="68D4BBA4" w:rsidRPr="797F409C">
              <w:rPr>
                <w:sz w:val="24"/>
                <w:szCs w:val="24"/>
                <w:vertAlign w:val="superscript"/>
              </w:rPr>
              <w:t>th</w:t>
            </w:r>
            <w:r w:rsidR="68D4BBA4" w:rsidRPr="797F409C">
              <w:rPr>
                <w:sz w:val="24"/>
                <w:szCs w:val="24"/>
              </w:rPr>
              <w:t xml:space="preserve"> July back 22</w:t>
            </w:r>
            <w:r w:rsidR="68D4BBA4" w:rsidRPr="797F409C">
              <w:rPr>
                <w:sz w:val="24"/>
                <w:szCs w:val="24"/>
                <w:vertAlign w:val="superscript"/>
              </w:rPr>
              <w:t>nd</w:t>
            </w:r>
            <w:r w:rsidR="68D4BBA4" w:rsidRPr="797F409C">
              <w:rPr>
                <w:sz w:val="24"/>
                <w:szCs w:val="24"/>
              </w:rPr>
              <w:t xml:space="preserve"> So say by 25</w:t>
            </w:r>
            <w:r w:rsidR="5CEC1860" w:rsidRPr="797F409C">
              <w:rPr>
                <w:sz w:val="24"/>
                <w:szCs w:val="24"/>
              </w:rPr>
              <w:t>th</w:t>
            </w:r>
          </w:p>
        </w:tc>
      </w:tr>
      <w:tr w:rsidR="00FA55F1" w:rsidRPr="00277CE3" w14:paraId="1D0038C0" w14:textId="77777777" w:rsidTr="797F409C">
        <w:tc>
          <w:tcPr>
            <w:tcW w:w="5654" w:type="dxa"/>
          </w:tcPr>
          <w:p w14:paraId="1D0038BE" w14:textId="77777777" w:rsidR="00FA55F1" w:rsidRPr="00277CE3" w:rsidRDefault="00FA55F1" w:rsidP="00FA55F1">
            <w:pPr>
              <w:spacing w:line="276" w:lineRule="auto"/>
              <w:rPr>
                <w:sz w:val="24"/>
                <w:szCs w:val="24"/>
              </w:rPr>
            </w:pPr>
            <w:r>
              <w:rPr>
                <w:sz w:val="24"/>
                <w:szCs w:val="24"/>
              </w:rPr>
              <w:t>Commencement of services</w:t>
            </w:r>
          </w:p>
        </w:tc>
        <w:tc>
          <w:tcPr>
            <w:tcW w:w="3362" w:type="dxa"/>
          </w:tcPr>
          <w:p w14:paraId="1D0038BF" w14:textId="3D9D7B0E" w:rsidR="00FA55F1" w:rsidRPr="00277CE3" w:rsidRDefault="6334CBB5" w:rsidP="797F409C">
            <w:pPr>
              <w:spacing w:line="276" w:lineRule="auto"/>
              <w:rPr>
                <w:sz w:val="24"/>
                <w:szCs w:val="24"/>
              </w:rPr>
            </w:pPr>
            <w:r w:rsidRPr="797F409C">
              <w:rPr>
                <w:sz w:val="24"/>
                <w:szCs w:val="24"/>
              </w:rPr>
              <w:t>TBC</w:t>
            </w:r>
          </w:p>
        </w:tc>
      </w:tr>
    </w:tbl>
    <w:p w14:paraId="1D0038C1" w14:textId="77777777" w:rsidR="00FA55F1" w:rsidRDefault="00FA55F1" w:rsidP="00FA55F1">
      <w:pPr>
        <w:spacing w:after="0"/>
        <w:rPr>
          <w:b/>
          <w:sz w:val="24"/>
          <w:szCs w:val="24"/>
        </w:rPr>
      </w:pPr>
    </w:p>
    <w:p w14:paraId="1D0038C2" w14:textId="77777777" w:rsidR="009F7D1A" w:rsidRDefault="063A678F" w:rsidP="00A11E4D">
      <w:pPr>
        <w:pStyle w:val="Heading2"/>
        <w:numPr>
          <w:ilvl w:val="1"/>
          <w:numId w:val="16"/>
        </w:numPr>
        <w:ind w:left="720"/>
      </w:pPr>
      <w:bookmarkStart w:id="13" w:name="_Toc62212637"/>
      <w:r>
        <w:t>Submission Criteria</w:t>
      </w:r>
      <w:bookmarkEnd w:id="13"/>
    </w:p>
    <w:p w14:paraId="1D0038C3" w14:textId="77777777" w:rsidR="009F7D1A" w:rsidRDefault="009F7D1A" w:rsidP="00FA55F1">
      <w:pPr>
        <w:spacing w:after="0"/>
        <w:rPr>
          <w:rFonts w:ascii="Montserrat" w:hAnsi="Montserrat"/>
          <w:sz w:val="24"/>
          <w:szCs w:val="24"/>
        </w:rPr>
      </w:pPr>
    </w:p>
    <w:p w14:paraId="1D0038C4" w14:textId="77777777" w:rsidR="008340E9" w:rsidRDefault="009F7D1A" w:rsidP="006E0D2A">
      <w:pPr>
        <w:spacing w:after="0"/>
        <w:jc w:val="both"/>
        <w:rPr>
          <w:rFonts w:ascii="Montserrat" w:hAnsi="Montserrat"/>
          <w:sz w:val="24"/>
          <w:szCs w:val="24"/>
        </w:rPr>
      </w:pPr>
      <w:r>
        <w:rPr>
          <w:rFonts w:ascii="Montserrat" w:hAnsi="Montserrat"/>
          <w:sz w:val="24"/>
          <w:szCs w:val="24"/>
        </w:rPr>
        <w:t>All bidders are required to complete all sections of this ITT and return all documents as outlined in the Su</w:t>
      </w:r>
      <w:r w:rsidR="00BB4481">
        <w:rPr>
          <w:rFonts w:ascii="Montserrat" w:hAnsi="Montserrat"/>
          <w:sz w:val="24"/>
          <w:szCs w:val="24"/>
        </w:rPr>
        <w:t xml:space="preserve">bmission Checklist in </w:t>
      </w:r>
      <w:r w:rsidR="00BB4481" w:rsidRPr="00BB4481">
        <w:rPr>
          <w:rFonts w:ascii="Montserrat" w:hAnsi="Montserrat"/>
          <w:b/>
          <w:sz w:val="24"/>
          <w:szCs w:val="24"/>
        </w:rPr>
        <w:t>Appendix E</w:t>
      </w:r>
      <w:r>
        <w:rPr>
          <w:rFonts w:ascii="Montserrat" w:hAnsi="Montserrat"/>
          <w:sz w:val="24"/>
          <w:szCs w:val="24"/>
        </w:rPr>
        <w:t>.</w:t>
      </w:r>
    </w:p>
    <w:p w14:paraId="1D0038C5" w14:textId="77777777" w:rsidR="008340E9" w:rsidRDefault="008340E9" w:rsidP="006E0D2A">
      <w:pPr>
        <w:spacing w:after="0"/>
        <w:jc w:val="both"/>
        <w:rPr>
          <w:rFonts w:ascii="Montserrat" w:hAnsi="Montserrat"/>
          <w:sz w:val="24"/>
          <w:szCs w:val="24"/>
        </w:rPr>
      </w:pPr>
    </w:p>
    <w:p w14:paraId="1D0038C6" w14:textId="430D6BCE" w:rsidR="009F7D1A" w:rsidRDefault="063A678F" w:rsidP="006E0D2A">
      <w:pPr>
        <w:spacing w:after="0"/>
        <w:jc w:val="both"/>
        <w:rPr>
          <w:rFonts w:ascii="Montserrat" w:hAnsi="Montserrat"/>
          <w:sz w:val="24"/>
          <w:szCs w:val="24"/>
        </w:rPr>
      </w:pPr>
      <w:r w:rsidRPr="6BE83864">
        <w:rPr>
          <w:rFonts w:ascii="Montserrat" w:hAnsi="Montserrat"/>
          <w:sz w:val="24"/>
          <w:szCs w:val="24"/>
        </w:rPr>
        <w:lastRenderedPageBreak/>
        <w:t xml:space="preserve">When submitting your final responses please ensure that you return the documents in the original format provided </w:t>
      </w:r>
      <w:r w:rsidR="46DED2FE" w:rsidRPr="6BE83864">
        <w:rPr>
          <w:rFonts w:ascii="Montserrat" w:hAnsi="Montserrat"/>
          <w:sz w:val="24"/>
          <w:szCs w:val="24"/>
        </w:rPr>
        <w:t xml:space="preserve">and with the original layout. Additional company information or introduction is permitted but this must be submitted separately and will not be scored or taken into account for </w:t>
      </w:r>
      <w:r w:rsidR="057D5163" w:rsidRPr="6BE83864">
        <w:rPr>
          <w:rFonts w:ascii="Montserrat" w:hAnsi="Montserrat"/>
          <w:sz w:val="24"/>
          <w:szCs w:val="24"/>
        </w:rPr>
        <w:t>the purpose of this exercise. E.</w:t>
      </w:r>
      <w:r w:rsidR="46DED2FE" w:rsidRPr="6BE83864">
        <w:rPr>
          <w:rFonts w:ascii="Montserrat" w:hAnsi="Montserrat"/>
          <w:sz w:val="24"/>
          <w:szCs w:val="24"/>
        </w:rPr>
        <w:t>g</w:t>
      </w:r>
      <w:r w:rsidR="057D5163" w:rsidRPr="6BE83864">
        <w:rPr>
          <w:rFonts w:ascii="Montserrat" w:hAnsi="Montserrat"/>
          <w:sz w:val="24"/>
          <w:szCs w:val="24"/>
        </w:rPr>
        <w:t>.</w:t>
      </w:r>
      <w:r w:rsidR="46DED2FE" w:rsidRPr="6BE83864">
        <w:rPr>
          <w:rFonts w:ascii="Montserrat" w:hAnsi="Montserrat"/>
          <w:sz w:val="24"/>
          <w:szCs w:val="24"/>
        </w:rPr>
        <w:t xml:space="preserve"> If the pricing document alongside this ITT is in </w:t>
      </w:r>
      <w:r w:rsidR="10576FE8" w:rsidRPr="6BE83864">
        <w:rPr>
          <w:rFonts w:ascii="Montserrat" w:hAnsi="Montserrat"/>
          <w:sz w:val="24"/>
          <w:szCs w:val="24"/>
        </w:rPr>
        <w:t>Excel,</w:t>
      </w:r>
      <w:r w:rsidR="46DED2FE" w:rsidRPr="6BE83864">
        <w:rPr>
          <w:rFonts w:ascii="Montserrat" w:hAnsi="Montserrat"/>
          <w:sz w:val="24"/>
          <w:szCs w:val="24"/>
        </w:rPr>
        <w:t xml:space="preserve"> then it must be returned in Excel.</w:t>
      </w:r>
      <w:r w:rsidR="173F5655" w:rsidRPr="6BE83864">
        <w:rPr>
          <w:rFonts w:ascii="Montserrat" w:hAnsi="Montserrat"/>
          <w:sz w:val="24"/>
          <w:szCs w:val="24"/>
        </w:rPr>
        <w:t xml:space="preserve"> In the case where a document requires a signature it is permitted to return the document in pdf format.</w:t>
      </w:r>
    </w:p>
    <w:p w14:paraId="1D0038C7" w14:textId="77777777" w:rsidR="00735CB7" w:rsidRDefault="00735CB7" w:rsidP="00FA55F1">
      <w:pPr>
        <w:spacing w:after="0"/>
        <w:rPr>
          <w:rFonts w:ascii="Montserrat" w:hAnsi="Montserrat"/>
          <w:sz w:val="24"/>
          <w:szCs w:val="24"/>
        </w:rPr>
      </w:pPr>
    </w:p>
    <w:p w14:paraId="1D0038C8" w14:textId="77777777" w:rsidR="00F279A5" w:rsidRDefault="00F279A5" w:rsidP="00FA55F1">
      <w:pPr>
        <w:spacing w:after="0"/>
        <w:rPr>
          <w:rFonts w:ascii="Montserrat" w:hAnsi="Montserrat"/>
          <w:sz w:val="24"/>
          <w:szCs w:val="24"/>
        </w:rPr>
      </w:pPr>
      <w:r>
        <w:rPr>
          <w:rFonts w:ascii="Montserrat" w:hAnsi="Montserrat"/>
          <w:sz w:val="24"/>
          <w:szCs w:val="24"/>
        </w:rPr>
        <w:t xml:space="preserve">As per the communications section all submissions must be returned via our e-procurement portal where possible and it is the responsibility </w:t>
      </w:r>
      <w:r w:rsidR="00900206">
        <w:rPr>
          <w:rFonts w:ascii="Montserrat" w:hAnsi="Montserrat"/>
          <w:sz w:val="24"/>
          <w:szCs w:val="24"/>
        </w:rPr>
        <w:t>of the bidder to ensure that an</w:t>
      </w:r>
      <w:r w:rsidR="00AB7092">
        <w:rPr>
          <w:rFonts w:ascii="Montserrat" w:hAnsi="Montserrat"/>
          <w:sz w:val="24"/>
          <w:szCs w:val="24"/>
        </w:rPr>
        <w:t>y bid documentation is received.</w:t>
      </w:r>
    </w:p>
    <w:p w14:paraId="1D0038C9" w14:textId="77777777" w:rsidR="00AB7092" w:rsidRDefault="00AB7092" w:rsidP="00FA55F1">
      <w:pPr>
        <w:spacing w:after="0"/>
        <w:rPr>
          <w:rFonts w:ascii="Montserrat" w:hAnsi="Montserrat"/>
          <w:sz w:val="24"/>
          <w:szCs w:val="24"/>
        </w:rPr>
      </w:pPr>
    </w:p>
    <w:p w14:paraId="1D0038CA" w14:textId="77777777" w:rsidR="00AB7092" w:rsidRDefault="00AB7092" w:rsidP="00FA55F1">
      <w:pPr>
        <w:spacing w:after="0"/>
        <w:rPr>
          <w:rFonts w:ascii="Montserrat" w:hAnsi="Montserrat"/>
          <w:sz w:val="24"/>
          <w:szCs w:val="24"/>
        </w:rPr>
      </w:pPr>
      <w:r>
        <w:rPr>
          <w:rFonts w:ascii="Montserrat" w:hAnsi="Montserrat"/>
          <w:sz w:val="24"/>
          <w:szCs w:val="24"/>
        </w:rPr>
        <w:t>Please note tender documentation will not be accessible after the deadline has passed so it is the responsibility of the bidder to ensure that they submit their tender in advance and report any issues immediately to the Procurement Lead.</w:t>
      </w:r>
    </w:p>
    <w:p w14:paraId="25E19011" w14:textId="3D6457E0" w:rsidR="6BE83864" w:rsidRDefault="6BE83864" w:rsidP="6BE83864">
      <w:pPr>
        <w:spacing w:after="0"/>
        <w:rPr>
          <w:rFonts w:ascii="Montserrat" w:hAnsi="Montserrat"/>
          <w:sz w:val="24"/>
          <w:szCs w:val="24"/>
        </w:rPr>
      </w:pPr>
    </w:p>
    <w:p w14:paraId="1D0038CC" w14:textId="77777777" w:rsidR="009D0CF4" w:rsidRDefault="3F3AB1A4" w:rsidP="00A11E4D">
      <w:pPr>
        <w:pStyle w:val="Heading2"/>
        <w:numPr>
          <w:ilvl w:val="1"/>
          <w:numId w:val="16"/>
        </w:numPr>
        <w:ind w:left="720"/>
      </w:pPr>
      <w:bookmarkStart w:id="14" w:name="_Toc62212638"/>
      <w:r>
        <w:t>Evaluation Criteria</w:t>
      </w:r>
      <w:bookmarkEnd w:id="14"/>
    </w:p>
    <w:p w14:paraId="1D0038CD" w14:textId="77777777" w:rsidR="009D0CF4" w:rsidRDefault="009D0CF4" w:rsidP="00FA55F1">
      <w:pPr>
        <w:spacing w:after="0"/>
        <w:rPr>
          <w:rFonts w:ascii="Montserrat" w:hAnsi="Montserrat"/>
          <w:sz w:val="24"/>
          <w:szCs w:val="24"/>
        </w:rPr>
      </w:pPr>
    </w:p>
    <w:p w14:paraId="1D0038CE" w14:textId="77777777" w:rsidR="009D0CF4" w:rsidRPr="009D0CF4" w:rsidRDefault="009D0CF4" w:rsidP="009D0CF4">
      <w:pPr>
        <w:rPr>
          <w:rFonts w:ascii="Montserrat" w:hAnsi="Montserrat"/>
          <w:sz w:val="24"/>
          <w:szCs w:val="24"/>
        </w:rPr>
      </w:pPr>
      <w:r w:rsidRPr="009D0CF4">
        <w:rPr>
          <w:rFonts w:ascii="Montserrat" w:hAnsi="Montserrat"/>
          <w:sz w:val="24"/>
          <w:szCs w:val="24"/>
        </w:rPr>
        <w:t xml:space="preserve">All bid submissions will be </w:t>
      </w:r>
      <w:r w:rsidR="004D65E5">
        <w:rPr>
          <w:rFonts w:ascii="Montserrat" w:hAnsi="Montserrat"/>
          <w:sz w:val="24"/>
          <w:szCs w:val="24"/>
        </w:rPr>
        <w:t>evaluated as per the below matrix.</w:t>
      </w:r>
    </w:p>
    <w:tbl>
      <w:tblPr>
        <w:tblStyle w:val="LightList-Accent1"/>
        <w:tblW w:w="0" w:type="auto"/>
        <w:tblInd w:w="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tblGrid>
      <w:tr w:rsidR="004D65E5" w14:paraId="1D0038D1" w14:textId="77777777" w:rsidTr="797F4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shd w:val="clear" w:color="auto" w:fill="00B0F0"/>
          </w:tcPr>
          <w:p w14:paraId="1D0038CF" w14:textId="77777777" w:rsidR="004D65E5" w:rsidRPr="00223A85" w:rsidRDefault="004D65E5" w:rsidP="009D0CF4">
            <w:pPr>
              <w:jc w:val="center"/>
              <w:rPr>
                <w:rFonts w:ascii="Montserrat" w:hAnsi="Montserrat"/>
                <w:b w:val="0"/>
              </w:rPr>
            </w:pPr>
            <w:r w:rsidRPr="00223A85">
              <w:rPr>
                <w:rFonts w:ascii="Montserrat" w:hAnsi="Montserrat"/>
                <w:b w:val="0"/>
              </w:rPr>
              <w:t>Criteria</w:t>
            </w:r>
          </w:p>
        </w:tc>
        <w:tc>
          <w:tcPr>
            <w:tcW w:w="3081" w:type="dxa"/>
            <w:shd w:val="clear" w:color="auto" w:fill="00B0F0"/>
          </w:tcPr>
          <w:p w14:paraId="1D0038D0" w14:textId="77777777" w:rsidR="004D65E5" w:rsidRPr="00223A85" w:rsidRDefault="004D65E5" w:rsidP="009D0CF4">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rPr>
            </w:pPr>
            <w:r>
              <w:rPr>
                <w:rFonts w:ascii="Montserrat" w:hAnsi="Montserrat"/>
                <w:b w:val="0"/>
              </w:rPr>
              <w:t>Weighting</w:t>
            </w:r>
          </w:p>
        </w:tc>
      </w:tr>
      <w:tr w:rsidR="004D65E5" w14:paraId="1D0038D4" w14:textId="77777777" w:rsidTr="797F4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D0038D2" w14:textId="77777777" w:rsidR="004D65E5" w:rsidRPr="009D0CF4" w:rsidRDefault="004D65E5" w:rsidP="009D0CF4">
            <w:pPr>
              <w:rPr>
                <w:rFonts w:ascii="Montserrat" w:hAnsi="Montserrat"/>
                <w:b w:val="0"/>
              </w:rPr>
            </w:pPr>
            <w:r>
              <w:rPr>
                <w:rFonts w:ascii="Montserrat" w:hAnsi="Montserrat"/>
                <w:b w:val="0"/>
              </w:rPr>
              <w:t>Quality</w:t>
            </w:r>
          </w:p>
        </w:tc>
        <w:tc>
          <w:tcPr>
            <w:tcW w:w="3081" w:type="dxa"/>
          </w:tcPr>
          <w:p w14:paraId="1D0038D3" w14:textId="1916CE8A" w:rsidR="004D65E5" w:rsidRPr="00223A85" w:rsidRDefault="1258B1DE" w:rsidP="797F409C">
            <w:pPr>
              <w:cnfStyle w:val="000000100000" w:firstRow="0" w:lastRow="0" w:firstColumn="0" w:lastColumn="0" w:oddVBand="0" w:evenVBand="0" w:oddHBand="1" w:evenHBand="0" w:firstRowFirstColumn="0" w:firstRowLastColumn="0" w:lastRowFirstColumn="0" w:lastRowLastColumn="0"/>
              <w:rPr>
                <w:rFonts w:ascii="Montserrat" w:hAnsi="Montserrat"/>
              </w:rPr>
            </w:pPr>
            <w:r w:rsidRPr="797F409C">
              <w:rPr>
                <w:rFonts w:ascii="Montserrat" w:hAnsi="Montserrat"/>
              </w:rPr>
              <w:t>75</w:t>
            </w:r>
            <w:r w:rsidR="3DD44BB6" w:rsidRPr="797F409C">
              <w:rPr>
                <w:rFonts w:ascii="Montserrat" w:hAnsi="Montserrat"/>
              </w:rPr>
              <w:t>%</w:t>
            </w:r>
          </w:p>
        </w:tc>
      </w:tr>
      <w:tr w:rsidR="004D65E5" w14:paraId="1D0038D7" w14:textId="77777777" w:rsidTr="797F409C">
        <w:tc>
          <w:tcPr>
            <w:cnfStyle w:val="001000000000" w:firstRow="0" w:lastRow="0" w:firstColumn="1" w:lastColumn="0" w:oddVBand="0" w:evenVBand="0" w:oddHBand="0" w:evenHBand="0" w:firstRowFirstColumn="0" w:firstRowLastColumn="0" w:lastRowFirstColumn="0" w:lastRowLastColumn="0"/>
            <w:tcW w:w="3080" w:type="dxa"/>
          </w:tcPr>
          <w:p w14:paraId="1D0038D5" w14:textId="77777777" w:rsidR="004D65E5" w:rsidRPr="00223A85" w:rsidRDefault="004D65E5" w:rsidP="009D0CF4">
            <w:pPr>
              <w:rPr>
                <w:rFonts w:ascii="Montserrat" w:hAnsi="Montserrat"/>
                <w:b w:val="0"/>
              </w:rPr>
            </w:pPr>
            <w:r>
              <w:rPr>
                <w:rFonts w:ascii="Montserrat" w:hAnsi="Montserrat"/>
                <w:b w:val="0"/>
              </w:rPr>
              <w:t>Price</w:t>
            </w:r>
            <w:r w:rsidRPr="00223A85">
              <w:rPr>
                <w:rFonts w:ascii="Montserrat" w:hAnsi="Montserrat"/>
                <w:b w:val="0"/>
              </w:rPr>
              <w:t xml:space="preserve"> </w:t>
            </w:r>
          </w:p>
        </w:tc>
        <w:tc>
          <w:tcPr>
            <w:tcW w:w="3081" w:type="dxa"/>
          </w:tcPr>
          <w:p w14:paraId="1D0038D6" w14:textId="55E76240" w:rsidR="004D65E5" w:rsidRPr="00223A85" w:rsidRDefault="31CCDDF2" w:rsidP="797F409C">
            <w:pPr>
              <w:cnfStyle w:val="000000000000" w:firstRow="0" w:lastRow="0" w:firstColumn="0" w:lastColumn="0" w:oddVBand="0" w:evenVBand="0" w:oddHBand="0" w:evenHBand="0" w:firstRowFirstColumn="0" w:firstRowLastColumn="0" w:lastRowFirstColumn="0" w:lastRowLastColumn="0"/>
              <w:rPr>
                <w:rFonts w:ascii="Montserrat" w:hAnsi="Montserrat"/>
              </w:rPr>
            </w:pPr>
            <w:r w:rsidRPr="797F409C">
              <w:rPr>
                <w:rFonts w:ascii="Montserrat" w:hAnsi="Montserrat"/>
              </w:rPr>
              <w:t>1</w:t>
            </w:r>
            <w:r w:rsidR="47A5DD98" w:rsidRPr="797F409C">
              <w:rPr>
                <w:rFonts w:ascii="Montserrat" w:hAnsi="Montserrat"/>
              </w:rPr>
              <w:t>5</w:t>
            </w:r>
            <w:r w:rsidRPr="797F409C">
              <w:rPr>
                <w:rFonts w:ascii="Montserrat" w:hAnsi="Montserrat"/>
              </w:rPr>
              <w:t>%</w:t>
            </w:r>
          </w:p>
        </w:tc>
      </w:tr>
      <w:tr w:rsidR="004D65E5" w14:paraId="1D0038DA" w14:textId="77777777" w:rsidTr="797F4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D0038D8" w14:textId="77777777" w:rsidR="004D65E5" w:rsidRPr="00223A85" w:rsidRDefault="004D65E5" w:rsidP="009D0CF4">
            <w:pPr>
              <w:rPr>
                <w:rFonts w:ascii="Montserrat" w:hAnsi="Montserrat"/>
                <w:b w:val="0"/>
              </w:rPr>
            </w:pPr>
            <w:r>
              <w:rPr>
                <w:rFonts w:ascii="Montserrat" w:hAnsi="Montserrat"/>
                <w:b w:val="0"/>
              </w:rPr>
              <w:t>Social Value</w:t>
            </w:r>
          </w:p>
        </w:tc>
        <w:tc>
          <w:tcPr>
            <w:tcW w:w="3081" w:type="dxa"/>
          </w:tcPr>
          <w:p w14:paraId="1D0038D9" w14:textId="23D1F165" w:rsidR="004D65E5" w:rsidRPr="00223A85" w:rsidRDefault="2216F840" w:rsidP="797F409C">
            <w:pPr>
              <w:cnfStyle w:val="000000100000" w:firstRow="0" w:lastRow="0" w:firstColumn="0" w:lastColumn="0" w:oddVBand="0" w:evenVBand="0" w:oddHBand="1" w:evenHBand="0" w:firstRowFirstColumn="0" w:firstRowLastColumn="0" w:lastRowFirstColumn="0" w:lastRowLastColumn="0"/>
              <w:rPr>
                <w:rFonts w:ascii="Montserrat" w:hAnsi="Montserrat"/>
              </w:rPr>
            </w:pPr>
            <w:r w:rsidRPr="797F409C">
              <w:rPr>
                <w:rFonts w:ascii="Montserrat" w:hAnsi="Montserrat"/>
              </w:rPr>
              <w:t>5%</w:t>
            </w:r>
          </w:p>
        </w:tc>
      </w:tr>
      <w:tr w:rsidR="004D65E5" w14:paraId="1D0038DD" w14:textId="77777777" w:rsidTr="797F409C">
        <w:tc>
          <w:tcPr>
            <w:cnfStyle w:val="001000000000" w:firstRow="0" w:lastRow="0" w:firstColumn="1" w:lastColumn="0" w:oddVBand="0" w:evenVBand="0" w:oddHBand="0" w:evenHBand="0" w:firstRowFirstColumn="0" w:firstRowLastColumn="0" w:lastRowFirstColumn="0" w:lastRowLastColumn="0"/>
            <w:tcW w:w="3080" w:type="dxa"/>
          </w:tcPr>
          <w:p w14:paraId="1D0038DB" w14:textId="77777777" w:rsidR="004D65E5" w:rsidRPr="00223A85" w:rsidRDefault="004D65E5" w:rsidP="009D0CF4">
            <w:pPr>
              <w:rPr>
                <w:rFonts w:ascii="Montserrat" w:hAnsi="Montserrat"/>
                <w:b w:val="0"/>
              </w:rPr>
            </w:pPr>
            <w:r>
              <w:rPr>
                <w:rFonts w:ascii="Montserrat" w:hAnsi="Montserrat"/>
                <w:b w:val="0"/>
              </w:rPr>
              <w:t>Living Wage</w:t>
            </w:r>
          </w:p>
        </w:tc>
        <w:tc>
          <w:tcPr>
            <w:tcW w:w="3081" w:type="dxa"/>
          </w:tcPr>
          <w:p w14:paraId="1D0038DC" w14:textId="65CC68BD" w:rsidR="004D65E5" w:rsidRPr="00223A85" w:rsidRDefault="6309EB07" w:rsidP="797F409C">
            <w:pPr>
              <w:cnfStyle w:val="000000000000" w:firstRow="0" w:lastRow="0" w:firstColumn="0" w:lastColumn="0" w:oddVBand="0" w:evenVBand="0" w:oddHBand="0" w:evenHBand="0" w:firstRowFirstColumn="0" w:firstRowLastColumn="0" w:lastRowFirstColumn="0" w:lastRowLastColumn="0"/>
              <w:rPr>
                <w:rFonts w:ascii="Montserrat" w:hAnsi="Montserrat"/>
              </w:rPr>
            </w:pPr>
            <w:r w:rsidRPr="797F409C">
              <w:rPr>
                <w:rFonts w:ascii="Montserrat" w:hAnsi="Montserrat"/>
              </w:rPr>
              <w:t>5%</w:t>
            </w:r>
          </w:p>
        </w:tc>
      </w:tr>
    </w:tbl>
    <w:p w14:paraId="1D0038DE" w14:textId="77777777" w:rsidR="009D0CF4" w:rsidRDefault="009D0CF4" w:rsidP="00FA55F1">
      <w:pPr>
        <w:spacing w:after="0"/>
        <w:rPr>
          <w:rFonts w:ascii="Montserrat" w:hAnsi="Montserrat"/>
          <w:sz w:val="24"/>
          <w:szCs w:val="24"/>
        </w:rPr>
      </w:pPr>
    </w:p>
    <w:p w14:paraId="1D0038DF" w14:textId="77777777" w:rsidR="00A11D4B" w:rsidRDefault="00A11D4B" w:rsidP="00FA55F1">
      <w:pPr>
        <w:spacing w:after="0"/>
        <w:rPr>
          <w:rFonts w:ascii="Montserrat" w:hAnsi="Montserrat"/>
          <w:sz w:val="24"/>
          <w:szCs w:val="24"/>
        </w:rPr>
      </w:pPr>
    </w:p>
    <w:p w14:paraId="1D0038E1" w14:textId="77777777" w:rsidR="00526B07" w:rsidRDefault="480D9FCD" w:rsidP="00A11E4D">
      <w:pPr>
        <w:pStyle w:val="Heading2"/>
        <w:numPr>
          <w:ilvl w:val="1"/>
          <w:numId w:val="16"/>
        </w:numPr>
        <w:ind w:left="720"/>
      </w:pPr>
      <w:bookmarkStart w:id="15" w:name="_Toc62212639"/>
      <w:r>
        <w:t>Evaluation Team</w:t>
      </w:r>
      <w:bookmarkEnd w:id="15"/>
      <w:r>
        <w:t xml:space="preserve"> </w:t>
      </w:r>
    </w:p>
    <w:p w14:paraId="1D0038E2" w14:textId="77777777" w:rsidR="004D65E5" w:rsidRDefault="00526B07" w:rsidP="00FA55F1">
      <w:pPr>
        <w:spacing w:after="0"/>
        <w:rPr>
          <w:rFonts w:ascii="Montserrat" w:hAnsi="Montserrat"/>
          <w:sz w:val="24"/>
          <w:szCs w:val="24"/>
        </w:rPr>
      </w:pPr>
      <w:r>
        <w:rPr>
          <w:rFonts w:ascii="Montserrat" w:hAnsi="Montserrat"/>
          <w:sz w:val="24"/>
          <w:szCs w:val="24"/>
        </w:rPr>
        <w:t>The evaluation team w</w:t>
      </w:r>
      <w:r w:rsidR="00E33645">
        <w:rPr>
          <w:rFonts w:ascii="Montserrat" w:hAnsi="Montserrat"/>
          <w:sz w:val="24"/>
          <w:szCs w:val="24"/>
        </w:rPr>
        <w:t>ill c</w:t>
      </w:r>
      <w:r w:rsidR="004D65E5">
        <w:rPr>
          <w:rFonts w:ascii="Montserrat" w:hAnsi="Montserrat"/>
          <w:sz w:val="24"/>
          <w:szCs w:val="24"/>
        </w:rPr>
        <w:t>onsist of North Star</w:t>
      </w:r>
      <w:r w:rsidR="00E33645">
        <w:rPr>
          <w:rFonts w:ascii="Montserrat" w:hAnsi="Montserrat"/>
          <w:sz w:val="24"/>
          <w:szCs w:val="24"/>
        </w:rPr>
        <w:t xml:space="preserve"> employees </w:t>
      </w:r>
      <w:r w:rsidR="004D65E5">
        <w:rPr>
          <w:rFonts w:ascii="Montserrat" w:hAnsi="Montserrat"/>
          <w:sz w:val="24"/>
          <w:szCs w:val="24"/>
        </w:rPr>
        <w:t xml:space="preserve">independently. For clarity the e-procurement system automates all final scoring once all of the evaluation team have submitted their final scores. </w:t>
      </w:r>
    </w:p>
    <w:p w14:paraId="1D0038E3" w14:textId="77777777" w:rsidR="004D65E5" w:rsidRDefault="004D65E5" w:rsidP="00FA55F1">
      <w:pPr>
        <w:spacing w:after="0"/>
        <w:rPr>
          <w:rFonts w:ascii="Montserrat" w:hAnsi="Montserrat"/>
          <w:sz w:val="24"/>
          <w:szCs w:val="24"/>
        </w:rPr>
      </w:pPr>
    </w:p>
    <w:p w14:paraId="1D0038E4" w14:textId="77777777" w:rsidR="00E126C8" w:rsidRPr="00E126C8" w:rsidRDefault="00E126C8" w:rsidP="00E126C8">
      <w:pPr>
        <w:rPr>
          <w:rFonts w:ascii="Montserrat" w:hAnsi="Montserrat"/>
          <w:sz w:val="24"/>
          <w:szCs w:val="24"/>
        </w:rPr>
      </w:pPr>
      <w:r w:rsidRPr="00E126C8">
        <w:rPr>
          <w:rFonts w:ascii="Montserrat" w:hAnsi="Montserrat"/>
          <w:sz w:val="24"/>
          <w:szCs w:val="24"/>
        </w:rPr>
        <w:t>ITT responses will be evaluated on the basis of information submitted by the deadline. Where information or documentation submitted appears to be incomplete or erroneous or specific documents are missing, North Star reserves the right to request the bidder to clarify the information or documentation although North Star is under no obligation to do so.</w:t>
      </w:r>
    </w:p>
    <w:p w14:paraId="1D0038E5" w14:textId="1212FD71" w:rsidR="00AB7092" w:rsidRPr="00E126C8" w:rsidRDefault="32238F74" w:rsidP="00E126C8">
      <w:pPr>
        <w:pStyle w:val="Heading1"/>
      </w:pPr>
      <w:bookmarkStart w:id="16" w:name="_Toc62212640"/>
      <w:r>
        <w:lastRenderedPageBreak/>
        <w:t>3</w:t>
      </w:r>
      <w:r w:rsidR="00E126C8">
        <w:tab/>
      </w:r>
      <w:r w:rsidR="14254738">
        <w:t>Instructions to bidders</w:t>
      </w:r>
      <w:bookmarkEnd w:id="16"/>
      <w:r w:rsidR="14254738">
        <w:t xml:space="preserve"> </w:t>
      </w:r>
    </w:p>
    <w:p w14:paraId="1D0038E6" w14:textId="77777777" w:rsidR="008340E9" w:rsidRDefault="008340E9" w:rsidP="00FA55F1">
      <w:pPr>
        <w:spacing w:after="0"/>
        <w:rPr>
          <w:rFonts w:ascii="Montserrat" w:hAnsi="Montserrat"/>
          <w:sz w:val="24"/>
          <w:szCs w:val="24"/>
        </w:rPr>
      </w:pPr>
    </w:p>
    <w:p w14:paraId="1D0038E7" w14:textId="77777777" w:rsidR="00E126C8" w:rsidRPr="00973378" w:rsidRDefault="00973378" w:rsidP="00973378">
      <w:pPr>
        <w:pStyle w:val="Heading2"/>
      </w:pPr>
      <w:bookmarkStart w:id="17" w:name="_Toc48640822"/>
      <w:bookmarkStart w:id="18" w:name="_Toc62212641"/>
      <w:r>
        <w:t>3.1</w:t>
      </w:r>
      <w:r>
        <w:tab/>
      </w:r>
      <w:r w:rsidR="00E126C8" w:rsidRPr="00973378">
        <w:t>Completion of ITT</w:t>
      </w:r>
      <w:bookmarkEnd w:id="17"/>
      <w:bookmarkEnd w:id="18"/>
      <w:r w:rsidR="00E126C8" w:rsidRPr="00973378">
        <w:t xml:space="preserve"> </w:t>
      </w:r>
    </w:p>
    <w:p w14:paraId="1D0038E8" w14:textId="77777777" w:rsidR="00E126C8" w:rsidRPr="00E126C8" w:rsidRDefault="00E126C8" w:rsidP="00E126C8">
      <w:pPr>
        <w:rPr>
          <w:rFonts w:ascii="Montserrat" w:hAnsi="Montserrat"/>
          <w:sz w:val="24"/>
          <w:szCs w:val="24"/>
        </w:rPr>
      </w:pPr>
      <w:r w:rsidRPr="00E126C8">
        <w:rPr>
          <w:rFonts w:ascii="Montserrat" w:hAnsi="Montserrat"/>
          <w:sz w:val="24"/>
          <w:szCs w:val="24"/>
        </w:rPr>
        <w:t xml:space="preserve">Bidders are required to answer all questions and complete all relevant sections unless otherwise stated. </w:t>
      </w:r>
    </w:p>
    <w:p w14:paraId="1D0038E9" w14:textId="77777777" w:rsidR="00E126C8" w:rsidRPr="00E126C8" w:rsidRDefault="00E126C8" w:rsidP="00E126C8">
      <w:pPr>
        <w:rPr>
          <w:rFonts w:ascii="Montserrat" w:hAnsi="Montserrat"/>
          <w:sz w:val="24"/>
          <w:szCs w:val="24"/>
        </w:rPr>
      </w:pPr>
      <w:r w:rsidRPr="00E126C8">
        <w:rPr>
          <w:rFonts w:ascii="Montserrat" w:hAnsi="Montserrat"/>
          <w:sz w:val="24"/>
          <w:szCs w:val="24"/>
        </w:rPr>
        <w:t xml:space="preserve">Failure to answer questions or relevant sections may result in disqualification. </w:t>
      </w:r>
    </w:p>
    <w:p w14:paraId="1D0038EA" w14:textId="77777777" w:rsidR="00E126C8" w:rsidRPr="00E126C8" w:rsidRDefault="00E126C8" w:rsidP="00E126C8">
      <w:pPr>
        <w:rPr>
          <w:rFonts w:ascii="Montserrat" w:hAnsi="Montserrat"/>
          <w:sz w:val="24"/>
          <w:szCs w:val="24"/>
        </w:rPr>
      </w:pPr>
      <w:r w:rsidRPr="00E126C8">
        <w:rPr>
          <w:rFonts w:ascii="Montserrat" w:hAnsi="Montserrat"/>
          <w:sz w:val="24"/>
          <w:szCs w:val="24"/>
        </w:rPr>
        <w:t xml:space="preserve">The ITT response must be clear, concise and complete. Bidders may be marked down or excluded from the procurement if their ITT responses are ambiguous or lack clarity. </w:t>
      </w:r>
    </w:p>
    <w:p w14:paraId="1D0038EB" w14:textId="77777777" w:rsidR="00E126C8" w:rsidRPr="00E126C8" w:rsidRDefault="00E126C8" w:rsidP="00E126C8">
      <w:pPr>
        <w:rPr>
          <w:rFonts w:ascii="Montserrat" w:hAnsi="Montserrat"/>
          <w:sz w:val="24"/>
          <w:szCs w:val="24"/>
        </w:rPr>
      </w:pPr>
      <w:r w:rsidRPr="00E126C8">
        <w:rPr>
          <w:rFonts w:ascii="Montserrat" w:hAnsi="Montserrat"/>
          <w:sz w:val="24"/>
          <w:szCs w:val="24"/>
        </w:rPr>
        <w:t xml:space="preserve">Bidders should submit only such information as is necessary to respond effectively to this ITT. Unless specifically requested, do not include extraneous presentation materials. </w:t>
      </w:r>
    </w:p>
    <w:p w14:paraId="1D0038EC" w14:textId="77777777" w:rsidR="00E126C8" w:rsidRDefault="00E126C8" w:rsidP="00E126C8">
      <w:pPr>
        <w:rPr>
          <w:rFonts w:ascii="Montserrat" w:hAnsi="Montserrat"/>
          <w:sz w:val="24"/>
          <w:szCs w:val="24"/>
        </w:rPr>
      </w:pPr>
      <w:r w:rsidRPr="00E126C8">
        <w:rPr>
          <w:rFonts w:ascii="Montserrat" w:hAnsi="Montserrat"/>
          <w:sz w:val="24"/>
          <w:szCs w:val="24"/>
        </w:rPr>
        <w:t xml:space="preserve">Bidders must respond to each question in full. Each question will only be marked on the basis of the information provided for it and statements in other questions and cross-referenced information will not be taken into account. North Star is under no obligation to “follow up” with a bidder to obtain any missing information. As such where your answer cross refers to a document and/ or embedded item you are advised to complete the response in full and/ or copy the relevant paragraphs from other documents into your response. </w:t>
      </w:r>
    </w:p>
    <w:p w14:paraId="1D0038ED" w14:textId="77777777" w:rsidR="00E126C8" w:rsidRPr="001066DF" w:rsidRDefault="00E126C8" w:rsidP="001066DF">
      <w:pPr>
        <w:pStyle w:val="Heading2"/>
        <w:numPr>
          <w:ilvl w:val="1"/>
          <w:numId w:val="13"/>
        </w:numPr>
        <w:ind w:left="720"/>
      </w:pPr>
      <w:bookmarkStart w:id="19" w:name="_Toc62212642"/>
      <w:r>
        <w:t>Clarification Process</w:t>
      </w:r>
      <w:bookmarkEnd w:id="19"/>
    </w:p>
    <w:p w14:paraId="1D0038EE" w14:textId="77777777" w:rsidR="00E126C8" w:rsidRDefault="00E126C8" w:rsidP="00E126C8">
      <w:pPr>
        <w:pStyle w:val="ListParagraph"/>
        <w:ind w:left="0"/>
        <w:rPr>
          <w:rFonts w:ascii="Montserrat" w:hAnsi="Montserrat"/>
          <w:sz w:val="24"/>
          <w:szCs w:val="24"/>
        </w:rPr>
      </w:pPr>
      <w:r>
        <w:rPr>
          <w:rFonts w:ascii="Montserrat" w:hAnsi="Montserrat"/>
          <w:sz w:val="24"/>
          <w:szCs w:val="24"/>
        </w:rPr>
        <w:t xml:space="preserve">As part of this ITT bidders are given an opportunity to ask any questions where information is omitted or unclear within this tender pack, known as the clarification process. Any questions must be submitted via the e-procurement portal before the deadline outlined within the Procurement Timetable. North Star will where possible respond to all clarification questions within 4 working days or within 2 working days of this deadline. </w:t>
      </w:r>
    </w:p>
    <w:p w14:paraId="1D0038EF" w14:textId="77777777" w:rsidR="00E126C8" w:rsidRDefault="00E126C8" w:rsidP="00E126C8">
      <w:pPr>
        <w:pStyle w:val="ListParagraph"/>
        <w:ind w:left="0"/>
        <w:rPr>
          <w:rFonts w:ascii="Montserrat" w:hAnsi="Montserrat"/>
          <w:sz w:val="24"/>
          <w:szCs w:val="24"/>
        </w:rPr>
      </w:pPr>
    </w:p>
    <w:p w14:paraId="1D0038F0" w14:textId="77777777" w:rsidR="00E126C8" w:rsidRPr="00E126C8" w:rsidRDefault="00E126C8" w:rsidP="00E126C8">
      <w:pPr>
        <w:pStyle w:val="ListParagraph"/>
        <w:ind w:left="0"/>
        <w:rPr>
          <w:rFonts w:ascii="Montserrat" w:hAnsi="Montserrat"/>
          <w:sz w:val="24"/>
          <w:szCs w:val="24"/>
        </w:rPr>
      </w:pPr>
      <w:r>
        <w:rPr>
          <w:rFonts w:ascii="Montserrat" w:hAnsi="Montserrat"/>
          <w:sz w:val="24"/>
          <w:szCs w:val="24"/>
        </w:rPr>
        <w:t>North Star reserves the right to decline to answer any questions that do not relate to the tender directly.</w:t>
      </w:r>
    </w:p>
    <w:p w14:paraId="1D0038F1" w14:textId="77777777" w:rsidR="00973378" w:rsidRPr="00973378" w:rsidRDefault="00973378" w:rsidP="001066DF">
      <w:pPr>
        <w:pStyle w:val="Heading2"/>
      </w:pPr>
      <w:bookmarkStart w:id="20" w:name="_Toc48640823"/>
      <w:bookmarkStart w:id="21" w:name="_Toc62212643"/>
      <w:r>
        <w:lastRenderedPageBreak/>
        <w:t>3.3</w:t>
      </w:r>
      <w:r>
        <w:tab/>
      </w:r>
      <w:r w:rsidR="00E126C8" w:rsidRPr="00973378">
        <w:t>General</w:t>
      </w:r>
      <w:r w:rsidR="00E126C8" w:rsidRPr="00C46325">
        <w:t xml:space="preserve"> Information</w:t>
      </w:r>
      <w:bookmarkEnd w:id="20"/>
      <w:bookmarkEnd w:id="21"/>
    </w:p>
    <w:p w14:paraId="1D0038F2" w14:textId="77777777" w:rsidR="00E126C8" w:rsidRPr="00973378" w:rsidRDefault="00E126C8" w:rsidP="00E126C8">
      <w:pPr>
        <w:spacing w:after="0"/>
        <w:rPr>
          <w:rFonts w:ascii="Montserrat" w:hAnsi="Montserrat"/>
          <w:sz w:val="24"/>
          <w:szCs w:val="24"/>
        </w:rPr>
      </w:pPr>
      <w:r w:rsidRPr="00973378">
        <w:rPr>
          <w:rFonts w:ascii="Montserrat" w:hAnsi="Montserrat"/>
          <w:sz w:val="24"/>
          <w:szCs w:val="24"/>
        </w:rPr>
        <w:t xml:space="preserve">The minimum requirements assessed at each section need to be maintained throughout the tender process. If these minimum requirements are not maintained, you will be dismissed from the process. </w:t>
      </w:r>
    </w:p>
    <w:p w14:paraId="1D0038F3" w14:textId="77777777" w:rsidR="00E126C8" w:rsidRPr="00973378" w:rsidRDefault="00E126C8" w:rsidP="00E126C8">
      <w:pPr>
        <w:spacing w:after="0"/>
        <w:rPr>
          <w:sz w:val="24"/>
          <w:szCs w:val="24"/>
        </w:rPr>
      </w:pPr>
    </w:p>
    <w:p w14:paraId="1D0038F4" w14:textId="77777777" w:rsidR="00E126C8" w:rsidRPr="00973378" w:rsidRDefault="00E126C8" w:rsidP="00E126C8">
      <w:pPr>
        <w:spacing w:after="0"/>
        <w:rPr>
          <w:rFonts w:ascii="Montserrat" w:hAnsi="Montserrat"/>
          <w:sz w:val="24"/>
          <w:szCs w:val="24"/>
        </w:rPr>
      </w:pPr>
      <w:r w:rsidRPr="00973378">
        <w:rPr>
          <w:rFonts w:ascii="Montserrat" w:hAnsi="Montserrat"/>
          <w:sz w:val="24"/>
          <w:szCs w:val="24"/>
        </w:rPr>
        <w:t xml:space="preserve">North Star may seek independent financial and market advice to validate information declared or to assist in the evaluation. </w:t>
      </w:r>
      <w:r w:rsidR="00973378" w:rsidRPr="00973378">
        <w:rPr>
          <w:rFonts w:ascii="Montserrat" w:hAnsi="Montserrat"/>
          <w:sz w:val="24"/>
          <w:szCs w:val="24"/>
        </w:rPr>
        <w:t>For transparency North Star utilises the services of Dun &amp; Bradstreet to establish financial status of a bidding entity.</w:t>
      </w:r>
    </w:p>
    <w:p w14:paraId="1D0038F5" w14:textId="77777777" w:rsidR="00E126C8" w:rsidRPr="00973378" w:rsidRDefault="00E126C8" w:rsidP="00E126C8">
      <w:pPr>
        <w:spacing w:after="0"/>
        <w:rPr>
          <w:sz w:val="24"/>
          <w:szCs w:val="24"/>
        </w:rPr>
      </w:pPr>
    </w:p>
    <w:p w14:paraId="1D0038F6" w14:textId="4254E034" w:rsidR="00E126C8" w:rsidRPr="00973378" w:rsidRDefault="32238F74" w:rsidP="00E126C8">
      <w:pPr>
        <w:spacing w:after="0"/>
        <w:rPr>
          <w:rFonts w:ascii="Montserrat" w:hAnsi="Montserrat"/>
          <w:sz w:val="24"/>
          <w:szCs w:val="24"/>
        </w:rPr>
      </w:pPr>
      <w:r w:rsidRPr="6BE83864">
        <w:rPr>
          <w:rFonts w:ascii="Montserrat" w:hAnsi="Montserrat"/>
          <w:sz w:val="24"/>
          <w:szCs w:val="24"/>
        </w:rPr>
        <w:t xml:space="preserve">Where clarification, new and/ or external information proves that statements </w:t>
      </w:r>
      <w:r w:rsidR="7BEEE303" w:rsidRPr="6BE83864">
        <w:rPr>
          <w:rFonts w:ascii="Montserrat" w:hAnsi="Montserrat"/>
          <w:sz w:val="24"/>
          <w:szCs w:val="24"/>
        </w:rPr>
        <w:t>made,</w:t>
      </w:r>
      <w:r w:rsidRPr="6BE83864">
        <w:rPr>
          <w:rFonts w:ascii="Montserrat" w:hAnsi="Montserrat"/>
          <w:sz w:val="24"/>
          <w:szCs w:val="24"/>
        </w:rPr>
        <w:t xml:space="preserve"> or information supplied by the bidder is or was false and/ or inaccurate scores for any concluded sections of the evaluation process may be reduced and/ or downgraded. Where this clarification has resulted in the bidder not passing the minimum or expected criteria as set out at selection stage then that bidder may be eliminated from the process.</w:t>
      </w:r>
    </w:p>
    <w:p w14:paraId="1D0038F7" w14:textId="77777777" w:rsidR="008340E9" w:rsidRDefault="008340E9" w:rsidP="00FA55F1">
      <w:pPr>
        <w:spacing w:after="0"/>
        <w:rPr>
          <w:rFonts w:ascii="Montserrat" w:hAnsi="Montserrat"/>
          <w:sz w:val="24"/>
          <w:szCs w:val="24"/>
        </w:rPr>
      </w:pPr>
    </w:p>
    <w:p w14:paraId="1D0038F8" w14:textId="77777777" w:rsidR="00AB7092" w:rsidRDefault="00973378" w:rsidP="001066DF">
      <w:pPr>
        <w:pStyle w:val="Heading2"/>
      </w:pPr>
      <w:bookmarkStart w:id="22" w:name="_Toc62212644"/>
      <w:r>
        <w:t>3.4</w:t>
      </w:r>
      <w:r>
        <w:tab/>
        <w:t>Standard Selection Questionnaire</w:t>
      </w:r>
      <w:bookmarkEnd w:id="22"/>
      <w:r>
        <w:t xml:space="preserve"> </w:t>
      </w:r>
    </w:p>
    <w:p w14:paraId="1D0038F9" w14:textId="77777777" w:rsidR="00973378" w:rsidRDefault="00AB7092" w:rsidP="00973378">
      <w:pPr>
        <w:rPr>
          <w:rFonts w:ascii="Montserrat" w:hAnsi="Montserrat"/>
          <w:sz w:val="24"/>
          <w:szCs w:val="24"/>
        </w:rPr>
      </w:pPr>
      <w:r w:rsidRPr="00973378">
        <w:rPr>
          <w:rFonts w:ascii="Montserrat" w:hAnsi="Montserrat"/>
          <w:sz w:val="24"/>
          <w:szCs w:val="24"/>
        </w:rPr>
        <w:t xml:space="preserve">This needs to be completed </w:t>
      </w:r>
      <w:r w:rsidR="00973378">
        <w:rPr>
          <w:rFonts w:ascii="Montserrat" w:hAnsi="Montserrat"/>
          <w:sz w:val="24"/>
          <w:szCs w:val="24"/>
        </w:rPr>
        <w:t xml:space="preserve">fully </w:t>
      </w:r>
      <w:r w:rsidRPr="00973378">
        <w:rPr>
          <w:rFonts w:ascii="Montserrat" w:hAnsi="Montserrat"/>
          <w:sz w:val="24"/>
          <w:szCs w:val="24"/>
        </w:rPr>
        <w:t xml:space="preserve">by all parties and Bidders are required to “PASS” all questions in order for their bid to be accepted and evaluated by our evaluation panel. </w:t>
      </w:r>
    </w:p>
    <w:p w14:paraId="1D0038FA" w14:textId="3B402C7D" w:rsidR="00973378" w:rsidRDefault="14254738" w:rsidP="00973378">
      <w:pPr>
        <w:rPr>
          <w:rFonts w:ascii="Montserrat" w:hAnsi="Montserrat"/>
          <w:sz w:val="24"/>
          <w:szCs w:val="24"/>
        </w:rPr>
      </w:pPr>
      <w:r w:rsidRPr="6BE83864">
        <w:rPr>
          <w:rFonts w:ascii="Montserrat" w:hAnsi="Montserrat"/>
          <w:sz w:val="24"/>
          <w:szCs w:val="24"/>
        </w:rPr>
        <w:t xml:space="preserve">Full guidance can be found in the footnotes of each question regarding the criteria that is required to “Pass” each section. Where a bidder does not meet these </w:t>
      </w:r>
      <w:r w:rsidR="37259350" w:rsidRPr="6BE83864">
        <w:rPr>
          <w:rFonts w:ascii="Montserrat" w:hAnsi="Montserrat"/>
          <w:sz w:val="24"/>
          <w:szCs w:val="24"/>
        </w:rPr>
        <w:t>requirements,</w:t>
      </w:r>
      <w:r w:rsidRPr="6BE83864">
        <w:rPr>
          <w:rFonts w:ascii="Montserrat" w:hAnsi="Montserrat"/>
          <w:sz w:val="24"/>
          <w:szCs w:val="24"/>
        </w:rPr>
        <w:t xml:space="preserve"> their bid will be rejected and not evaluated further. </w:t>
      </w:r>
    </w:p>
    <w:p w14:paraId="1D0038FB" w14:textId="77777777" w:rsidR="008340E9" w:rsidRDefault="00AB7092" w:rsidP="00973378">
      <w:pPr>
        <w:rPr>
          <w:rFonts w:ascii="Montserrat" w:hAnsi="Montserrat"/>
          <w:sz w:val="24"/>
          <w:szCs w:val="24"/>
        </w:rPr>
      </w:pPr>
      <w:r w:rsidRPr="00973378">
        <w:rPr>
          <w:rFonts w:ascii="Montserrat" w:hAnsi="Montserrat"/>
          <w:sz w:val="24"/>
          <w:szCs w:val="24"/>
        </w:rPr>
        <w:t xml:space="preserve">North Star do however reserve to right to use their discretion where evidence has been provided in instances where current and historical data may differ or where there is an acceptable reason why the minimum criteria hasn’t been met. </w:t>
      </w:r>
    </w:p>
    <w:p w14:paraId="1D0038FC" w14:textId="51B96B77" w:rsidR="008340E9" w:rsidRDefault="3D0D2E56" w:rsidP="00811DF0">
      <w:pPr>
        <w:rPr>
          <w:rFonts w:ascii="Montserrat" w:hAnsi="Montserrat"/>
          <w:sz w:val="24"/>
          <w:szCs w:val="24"/>
        </w:rPr>
      </w:pPr>
      <w:r w:rsidRPr="6BE83864">
        <w:rPr>
          <w:rFonts w:ascii="Montserrat" w:hAnsi="Montserrat"/>
          <w:sz w:val="24"/>
          <w:szCs w:val="24"/>
        </w:rPr>
        <w:t xml:space="preserve">Where bidders have not met our requirements in this </w:t>
      </w:r>
      <w:r w:rsidR="6E8B13F6" w:rsidRPr="6BE83864">
        <w:rPr>
          <w:rFonts w:ascii="Montserrat" w:hAnsi="Montserrat"/>
          <w:sz w:val="24"/>
          <w:szCs w:val="24"/>
        </w:rPr>
        <w:t>section,</w:t>
      </w:r>
      <w:r w:rsidRPr="6BE83864">
        <w:rPr>
          <w:rFonts w:ascii="Montserrat" w:hAnsi="Montserrat"/>
          <w:sz w:val="24"/>
          <w:szCs w:val="24"/>
        </w:rPr>
        <w:t xml:space="preserve"> they will be notified immediately along with the section that they </w:t>
      </w:r>
      <w:r w:rsidR="2DF0BDC3" w:rsidRPr="6BE83864">
        <w:rPr>
          <w:rFonts w:ascii="Montserrat" w:hAnsi="Montserrat"/>
          <w:sz w:val="24"/>
          <w:szCs w:val="24"/>
        </w:rPr>
        <w:t>failed to meet. No further feedback can be given in relation to their tender bid.</w:t>
      </w:r>
    </w:p>
    <w:p w14:paraId="1D0038FD" w14:textId="0FF31873" w:rsidR="00811DF0" w:rsidRDefault="2DF0BDC3" w:rsidP="00811DF0">
      <w:pPr>
        <w:rPr>
          <w:rFonts w:ascii="Montserrat" w:hAnsi="Montserrat"/>
          <w:sz w:val="24"/>
          <w:szCs w:val="24"/>
        </w:rPr>
      </w:pPr>
      <w:r w:rsidRPr="6BE83864">
        <w:rPr>
          <w:rFonts w:ascii="Montserrat" w:hAnsi="Montserrat"/>
          <w:sz w:val="24"/>
          <w:szCs w:val="24"/>
        </w:rPr>
        <w:t xml:space="preserve">Where time is </w:t>
      </w:r>
      <w:r w:rsidR="73869799" w:rsidRPr="6BE83864">
        <w:rPr>
          <w:rFonts w:ascii="Montserrat" w:hAnsi="Montserrat"/>
          <w:sz w:val="24"/>
          <w:szCs w:val="24"/>
        </w:rPr>
        <w:t>permitted,</w:t>
      </w:r>
      <w:r w:rsidRPr="6BE83864">
        <w:rPr>
          <w:rFonts w:ascii="Montserrat" w:hAnsi="Montserrat"/>
          <w:sz w:val="24"/>
          <w:szCs w:val="24"/>
        </w:rPr>
        <w:t xml:space="preserve"> North Star will endeavour to release tenders using a </w:t>
      </w:r>
      <w:r w:rsidR="42BE6B91" w:rsidRPr="6BE83864">
        <w:rPr>
          <w:rFonts w:ascii="Montserrat" w:hAnsi="Montserrat"/>
          <w:sz w:val="24"/>
          <w:szCs w:val="24"/>
        </w:rPr>
        <w:t>two-stage</w:t>
      </w:r>
      <w:r w:rsidRPr="6BE83864">
        <w:rPr>
          <w:rFonts w:ascii="Montserrat" w:hAnsi="Montserrat"/>
          <w:sz w:val="24"/>
          <w:szCs w:val="24"/>
        </w:rPr>
        <w:t xml:space="preserve"> process, Stage 1 being the Standard Selection Questionnaire, Stage 2 the formal ITT process. Where time is restricted both stages will be </w:t>
      </w:r>
      <w:r w:rsidRPr="6BE83864">
        <w:rPr>
          <w:rFonts w:ascii="Montserrat" w:hAnsi="Montserrat"/>
          <w:sz w:val="24"/>
          <w:szCs w:val="24"/>
        </w:rPr>
        <w:lastRenderedPageBreak/>
        <w:t>combined, for clarity this will be outlined within the Procurement Timetable.</w:t>
      </w:r>
    </w:p>
    <w:p w14:paraId="1D0038FE" w14:textId="77777777" w:rsidR="009F7D1A" w:rsidRDefault="00A11D4B" w:rsidP="00A10186">
      <w:pPr>
        <w:pStyle w:val="Heading1"/>
        <w:numPr>
          <w:ilvl w:val="0"/>
          <w:numId w:val="14"/>
        </w:numPr>
      </w:pPr>
      <w:bookmarkStart w:id="23" w:name="_Toc62212645"/>
      <w:r>
        <w:t>S</w:t>
      </w:r>
      <w:r w:rsidR="009D0CF4">
        <w:t>coring</w:t>
      </w:r>
      <w:r w:rsidR="00811DF0">
        <w:t xml:space="preserve"> the ITT</w:t>
      </w:r>
      <w:bookmarkEnd w:id="23"/>
    </w:p>
    <w:p w14:paraId="1D0038FF" w14:textId="77777777" w:rsidR="00A11D4B" w:rsidRPr="00A11D4B" w:rsidRDefault="00811DF0" w:rsidP="00A11D4B">
      <w:pPr>
        <w:rPr>
          <w:rFonts w:ascii="Montserrat" w:hAnsi="Montserrat"/>
        </w:rPr>
      </w:pPr>
      <w:r>
        <w:rPr>
          <w:rFonts w:ascii="Montserrat" w:hAnsi="Montserrat"/>
        </w:rPr>
        <w:t>All bidders who successfully pass the Standard Selection Questionnaire will be evaluated in the following areas.</w:t>
      </w:r>
    </w:p>
    <w:p w14:paraId="1D003900" w14:textId="77777777" w:rsidR="009D0CF4" w:rsidRPr="00BB21A6" w:rsidRDefault="009D0CF4" w:rsidP="001066DF">
      <w:pPr>
        <w:pStyle w:val="Heading2"/>
        <w:numPr>
          <w:ilvl w:val="1"/>
          <w:numId w:val="14"/>
        </w:numPr>
        <w:ind w:left="720"/>
        <w:rPr>
          <w:color w:val="00B0F0"/>
        </w:rPr>
      </w:pPr>
      <w:bookmarkStart w:id="24" w:name="_Toc62212646"/>
      <w:r>
        <w:t>Quality Questions</w:t>
      </w:r>
      <w:bookmarkEnd w:id="24"/>
      <w:r>
        <w:t xml:space="preserve"> </w:t>
      </w:r>
      <w:r>
        <w:rPr>
          <w:color w:val="00B0F0"/>
        </w:rPr>
        <w:t xml:space="preserve"> </w:t>
      </w:r>
    </w:p>
    <w:p w14:paraId="1D003901" w14:textId="77777777" w:rsidR="009D0CF4" w:rsidRDefault="00811DF0" w:rsidP="009D0CF4">
      <w:pPr>
        <w:rPr>
          <w:rFonts w:ascii="Montserrat" w:hAnsi="Montserrat"/>
        </w:rPr>
      </w:pPr>
      <w:r>
        <w:rPr>
          <w:rFonts w:ascii="Montserrat" w:hAnsi="Montserrat"/>
        </w:rPr>
        <w:t>In order to evaluate Quality bidders will be required to comple</w:t>
      </w:r>
      <w:r w:rsidR="00941CD1">
        <w:rPr>
          <w:rFonts w:ascii="Montserrat" w:hAnsi="Montserrat"/>
        </w:rPr>
        <w:t>te the Evaluation questions fully and where requested provide backing information. Evaluators will then score your responses using the following matrix.</w:t>
      </w:r>
    </w:p>
    <w:tbl>
      <w:tblPr>
        <w:tblStyle w:val="TableGrid"/>
        <w:tblW w:w="0" w:type="auto"/>
        <w:tblLook w:val="04A0" w:firstRow="1" w:lastRow="0" w:firstColumn="1" w:lastColumn="0" w:noHBand="0" w:noVBand="1"/>
      </w:tblPr>
      <w:tblGrid>
        <w:gridCol w:w="1357"/>
        <w:gridCol w:w="2108"/>
        <w:gridCol w:w="5551"/>
      </w:tblGrid>
      <w:tr w:rsidR="009D0CF4" w14:paraId="1D003905" w14:textId="77777777" w:rsidTr="009D0CF4">
        <w:tc>
          <w:tcPr>
            <w:tcW w:w="1384" w:type="dxa"/>
            <w:shd w:val="clear" w:color="auto" w:fill="00B0F0"/>
          </w:tcPr>
          <w:p w14:paraId="1D003902" w14:textId="77777777" w:rsidR="009D0CF4" w:rsidRPr="000525EE" w:rsidRDefault="009D0CF4" w:rsidP="009D0CF4">
            <w:pPr>
              <w:rPr>
                <w:rFonts w:ascii="Montserrat" w:hAnsi="Montserrat"/>
                <w:color w:val="FFFFFF" w:themeColor="background1"/>
              </w:rPr>
            </w:pPr>
            <w:r>
              <w:rPr>
                <w:rFonts w:ascii="Montserrat" w:hAnsi="Montserrat"/>
                <w:color w:val="FFFFFF" w:themeColor="background1"/>
              </w:rPr>
              <w:t>Score</w:t>
            </w:r>
          </w:p>
        </w:tc>
        <w:tc>
          <w:tcPr>
            <w:tcW w:w="2126" w:type="dxa"/>
            <w:shd w:val="clear" w:color="auto" w:fill="00B0F0"/>
          </w:tcPr>
          <w:p w14:paraId="1D003903" w14:textId="77777777" w:rsidR="009D0CF4" w:rsidRPr="000525EE" w:rsidRDefault="009D0CF4" w:rsidP="009D0CF4">
            <w:pPr>
              <w:rPr>
                <w:rFonts w:ascii="Montserrat" w:hAnsi="Montserrat"/>
                <w:color w:val="FFFFFF" w:themeColor="background1"/>
              </w:rPr>
            </w:pPr>
            <w:r>
              <w:rPr>
                <w:rFonts w:ascii="Montserrat" w:hAnsi="Montserrat"/>
                <w:color w:val="FFFFFF" w:themeColor="background1"/>
              </w:rPr>
              <w:t>Standard</w:t>
            </w:r>
          </w:p>
        </w:tc>
        <w:tc>
          <w:tcPr>
            <w:tcW w:w="5732" w:type="dxa"/>
            <w:shd w:val="clear" w:color="auto" w:fill="00B0F0"/>
          </w:tcPr>
          <w:p w14:paraId="1D003904" w14:textId="77777777" w:rsidR="009D0CF4" w:rsidRPr="000525EE" w:rsidRDefault="009D0CF4" w:rsidP="009D0CF4">
            <w:pPr>
              <w:rPr>
                <w:rFonts w:ascii="Montserrat" w:hAnsi="Montserrat"/>
                <w:color w:val="FFFFFF" w:themeColor="background1"/>
              </w:rPr>
            </w:pPr>
            <w:r>
              <w:rPr>
                <w:rFonts w:ascii="Montserrat" w:hAnsi="Montserrat"/>
                <w:color w:val="FFFFFF" w:themeColor="background1"/>
              </w:rPr>
              <w:t>Criteria</w:t>
            </w:r>
          </w:p>
        </w:tc>
      </w:tr>
      <w:tr w:rsidR="009D0CF4" w14:paraId="1D003909" w14:textId="77777777" w:rsidTr="009D0CF4">
        <w:tc>
          <w:tcPr>
            <w:tcW w:w="1384" w:type="dxa"/>
          </w:tcPr>
          <w:p w14:paraId="1D003906" w14:textId="77777777" w:rsidR="009D0CF4" w:rsidRDefault="009D0CF4" w:rsidP="009D0CF4">
            <w:pPr>
              <w:jc w:val="center"/>
              <w:rPr>
                <w:rFonts w:ascii="Montserrat" w:hAnsi="Montserrat"/>
              </w:rPr>
            </w:pPr>
            <w:r>
              <w:rPr>
                <w:rFonts w:ascii="Montserrat" w:hAnsi="Montserrat"/>
              </w:rPr>
              <w:t>10</w:t>
            </w:r>
          </w:p>
        </w:tc>
        <w:tc>
          <w:tcPr>
            <w:tcW w:w="2126" w:type="dxa"/>
          </w:tcPr>
          <w:p w14:paraId="1D003907" w14:textId="77777777" w:rsidR="009D0CF4" w:rsidRDefault="009D0CF4" w:rsidP="009D0CF4">
            <w:pPr>
              <w:jc w:val="center"/>
              <w:rPr>
                <w:rFonts w:ascii="Montserrat" w:hAnsi="Montserrat"/>
              </w:rPr>
            </w:pPr>
            <w:r>
              <w:rPr>
                <w:rFonts w:ascii="Montserrat" w:hAnsi="Montserrat"/>
              </w:rPr>
              <w:t>Excellent</w:t>
            </w:r>
          </w:p>
        </w:tc>
        <w:tc>
          <w:tcPr>
            <w:tcW w:w="5732" w:type="dxa"/>
          </w:tcPr>
          <w:p w14:paraId="1D003908" w14:textId="77777777" w:rsidR="009D0CF4" w:rsidRDefault="009D0CF4" w:rsidP="009D0CF4">
            <w:pPr>
              <w:rPr>
                <w:rFonts w:ascii="Montserrat" w:hAnsi="Montserrat"/>
              </w:rPr>
            </w:pPr>
            <w:r>
              <w:rPr>
                <w:rFonts w:ascii="Montserrat" w:hAnsi="Montserrat"/>
              </w:rPr>
              <w:t>Excellent response to the requirements with detailed evidence that is clear &amp; complete.</w:t>
            </w:r>
          </w:p>
        </w:tc>
      </w:tr>
      <w:tr w:rsidR="009D0CF4" w14:paraId="1D00390D" w14:textId="77777777" w:rsidTr="009D0CF4">
        <w:tc>
          <w:tcPr>
            <w:tcW w:w="1384" w:type="dxa"/>
          </w:tcPr>
          <w:p w14:paraId="1D00390A" w14:textId="77777777" w:rsidR="009D0CF4" w:rsidRDefault="009D0CF4" w:rsidP="009D0CF4">
            <w:pPr>
              <w:jc w:val="center"/>
              <w:rPr>
                <w:rFonts w:ascii="Montserrat" w:hAnsi="Montserrat"/>
              </w:rPr>
            </w:pPr>
            <w:r>
              <w:rPr>
                <w:rFonts w:ascii="Montserrat" w:hAnsi="Montserrat"/>
              </w:rPr>
              <w:t>8</w:t>
            </w:r>
          </w:p>
        </w:tc>
        <w:tc>
          <w:tcPr>
            <w:tcW w:w="2126" w:type="dxa"/>
          </w:tcPr>
          <w:p w14:paraId="1D00390B" w14:textId="77777777" w:rsidR="009D0CF4" w:rsidRDefault="009D0CF4" w:rsidP="009D0CF4">
            <w:pPr>
              <w:jc w:val="center"/>
              <w:rPr>
                <w:rFonts w:ascii="Montserrat" w:hAnsi="Montserrat"/>
              </w:rPr>
            </w:pPr>
            <w:r>
              <w:rPr>
                <w:rFonts w:ascii="Montserrat" w:hAnsi="Montserrat"/>
              </w:rPr>
              <w:t>Good</w:t>
            </w:r>
          </w:p>
        </w:tc>
        <w:tc>
          <w:tcPr>
            <w:tcW w:w="5732" w:type="dxa"/>
          </w:tcPr>
          <w:p w14:paraId="1D00390C" w14:textId="77777777" w:rsidR="009D0CF4" w:rsidRDefault="009D0CF4" w:rsidP="009D0CF4">
            <w:pPr>
              <w:rPr>
                <w:rFonts w:ascii="Montserrat" w:hAnsi="Montserrat"/>
              </w:rPr>
            </w:pPr>
            <w:r>
              <w:rPr>
                <w:rFonts w:ascii="Montserrat" w:hAnsi="Montserrat"/>
              </w:rPr>
              <w:t>Good response to the requirements with evidence that is clear.</w:t>
            </w:r>
          </w:p>
        </w:tc>
      </w:tr>
      <w:tr w:rsidR="009D0CF4" w14:paraId="1D003911" w14:textId="77777777" w:rsidTr="009D0CF4">
        <w:tc>
          <w:tcPr>
            <w:tcW w:w="1384" w:type="dxa"/>
          </w:tcPr>
          <w:p w14:paraId="1D00390E" w14:textId="77777777" w:rsidR="009D0CF4" w:rsidRDefault="009D0CF4" w:rsidP="009D0CF4">
            <w:pPr>
              <w:jc w:val="center"/>
              <w:rPr>
                <w:rFonts w:ascii="Montserrat" w:hAnsi="Montserrat"/>
              </w:rPr>
            </w:pPr>
            <w:r>
              <w:rPr>
                <w:rFonts w:ascii="Montserrat" w:hAnsi="Montserrat"/>
              </w:rPr>
              <w:t>6</w:t>
            </w:r>
          </w:p>
        </w:tc>
        <w:tc>
          <w:tcPr>
            <w:tcW w:w="2126" w:type="dxa"/>
          </w:tcPr>
          <w:p w14:paraId="1D00390F" w14:textId="77777777" w:rsidR="009D0CF4" w:rsidRDefault="009D0CF4" w:rsidP="009D0CF4">
            <w:pPr>
              <w:jc w:val="center"/>
              <w:rPr>
                <w:rFonts w:ascii="Montserrat" w:hAnsi="Montserrat"/>
              </w:rPr>
            </w:pPr>
            <w:r>
              <w:rPr>
                <w:rFonts w:ascii="Montserrat" w:hAnsi="Montserrat"/>
              </w:rPr>
              <w:t>Satisfactory</w:t>
            </w:r>
          </w:p>
        </w:tc>
        <w:tc>
          <w:tcPr>
            <w:tcW w:w="5732" w:type="dxa"/>
          </w:tcPr>
          <w:p w14:paraId="1D003910" w14:textId="77777777" w:rsidR="009D0CF4" w:rsidRDefault="009D0CF4" w:rsidP="009D0CF4">
            <w:pPr>
              <w:rPr>
                <w:rFonts w:ascii="Montserrat" w:hAnsi="Montserrat"/>
              </w:rPr>
            </w:pPr>
            <w:r>
              <w:rPr>
                <w:rFonts w:ascii="Montserrat" w:hAnsi="Montserrat"/>
              </w:rPr>
              <w:t>Satisfactory response to the requirements which provide adequate evidence.</w:t>
            </w:r>
          </w:p>
        </w:tc>
      </w:tr>
      <w:tr w:rsidR="009D0CF4" w14:paraId="1D003915" w14:textId="77777777" w:rsidTr="009D0CF4">
        <w:tc>
          <w:tcPr>
            <w:tcW w:w="1384" w:type="dxa"/>
          </w:tcPr>
          <w:p w14:paraId="1D003912" w14:textId="77777777" w:rsidR="009D0CF4" w:rsidRDefault="009D0CF4" w:rsidP="009D0CF4">
            <w:pPr>
              <w:jc w:val="center"/>
              <w:rPr>
                <w:rFonts w:ascii="Montserrat" w:hAnsi="Montserrat"/>
              </w:rPr>
            </w:pPr>
            <w:r>
              <w:rPr>
                <w:rFonts w:ascii="Montserrat" w:hAnsi="Montserrat"/>
              </w:rPr>
              <w:t>4</w:t>
            </w:r>
          </w:p>
        </w:tc>
        <w:tc>
          <w:tcPr>
            <w:tcW w:w="2126" w:type="dxa"/>
          </w:tcPr>
          <w:p w14:paraId="1D003913" w14:textId="77777777" w:rsidR="009D0CF4" w:rsidRDefault="009D0CF4" w:rsidP="009D0CF4">
            <w:pPr>
              <w:jc w:val="center"/>
              <w:rPr>
                <w:rFonts w:ascii="Montserrat" w:hAnsi="Montserrat"/>
              </w:rPr>
            </w:pPr>
            <w:r>
              <w:rPr>
                <w:rFonts w:ascii="Montserrat" w:hAnsi="Montserrat"/>
              </w:rPr>
              <w:t>Fair</w:t>
            </w:r>
          </w:p>
        </w:tc>
        <w:tc>
          <w:tcPr>
            <w:tcW w:w="5732" w:type="dxa"/>
          </w:tcPr>
          <w:p w14:paraId="1D003914" w14:textId="77777777" w:rsidR="009D0CF4" w:rsidRDefault="009D0CF4" w:rsidP="009D0CF4">
            <w:pPr>
              <w:rPr>
                <w:rFonts w:ascii="Montserrat" w:hAnsi="Montserrat"/>
              </w:rPr>
            </w:pPr>
            <w:r>
              <w:rPr>
                <w:rFonts w:ascii="Montserrat" w:hAnsi="Montserrat"/>
              </w:rPr>
              <w:t>Information submitted is limited with insufficient supporting documentation.</w:t>
            </w:r>
          </w:p>
        </w:tc>
      </w:tr>
      <w:tr w:rsidR="009D0CF4" w14:paraId="1D003919" w14:textId="77777777" w:rsidTr="009D0CF4">
        <w:tc>
          <w:tcPr>
            <w:tcW w:w="1384" w:type="dxa"/>
          </w:tcPr>
          <w:p w14:paraId="1D003916" w14:textId="77777777" w:rsidR="009D0CF4" w:rsidRDefault="009D0CF4" w:rsidP="009D0CF4">
            <w:pPr>
              <w:jc w:val="center"/>
              <w:rPr>
                <w:rFonts w:ascii="Montserrat" w:hAnsi="Montserrat"/>
              </w:rPr>
            </w:pPr>
            <w:r>
              <w:rPr>
                <w:rFonts w:ascii="Montserrat" w:hAnsi="Montserrat"/>
              </w:rPr>
              <w:t>2</w:t>
            </w:r>
          </w:p>
        </w:tc>
        <w:tc>
          <w:tcPr>
            <w:tcW w:w="2126" w:type="dxa"/>
          </w:tcPr>
          <w:p w14:paraId="1D003917" w14:textId="77777777" w:rsidR="009D0CF4" w:rsidRDefault="009D0CF4" w:rsidP="009D0CF4">
            <w:pPr>
              <w:jc w:val="center"/>
              <w:rPr>
                <w:rFonts w:ascii="Montserrat" w:hAnsi="Montserrat"/>
              </w:rPr>
            </w:pPr>
            <w:r>
              <w:rPr>
                <w:rFonts w:ascii="Montserrat" w:hAnsi="Montserrat"/>
              </w:rPr>
              <w:t>Poor</w:t>
            </w:r>
          </w:p>
        </w:tc>
        <w:tc>
          <w:tcPr>
            <w:tcW w:w="5732" w:type="dxa"/>
          </w:tcPr>
          <w:p w14:paraId="1D003918" w14:textId="77777777" w:rsidR="009D0CF4" w:rsidRDefault="009D0CF4" w:rsidP="009D0CF4">
            <w:pPr>
              <w:rPr>
                <w:rFonts w:ascii="Montserrat" w:hAnsi="Montserrat"/>
              </w:rPr>
            </w:pPr>
            <w:r>
              <w:rPr>
                <w:rFonts w:ascii="Montserrat" w:hAnsi="Montserrat"/>
              </w:rPr>
              <w:t>The information submitted is limited without any supporting documentation.</w:t>
            </w:r>
          </w:p>
        </w:tc>
      </w:tr>
      <w:tr w:rsidR="009D0CF4" w14:paraId="1D00391D" w14:textId="77777777" w:rsidTr="009D0CF4">
        <w:tc>
          <w:tcPr>
            <w:tcW w:w="1384" w:type="dxa"/>
          </w:tcPr>
          <w:p w14:paraId="1D00391A" w14:textId="77777777" w:rsidR="009D0CF4" w:rsidRDefault="009D0CF4" w:rsidP="009D0CF4">
            <w:pPr>
              <w:jc w:val="center"/>
              <w:rPr>
                <w:rFonts w:ascii="Montserrat" w:hAnsi="Montserrat"/>
              </w:rPr>
            </w:pPr>
            <w:r>
              <w:rPr>
                <w:rFonts w:ascii="Montserrat" w:hAnsi="Montserrat"/>
              </w:rPr>
              <w:t>0</w:t>
            </w:r>
          </w:p>
        </w:tc>
        <w:tc>
          <w:tcPr>
            <w:tcW w:w="2126" w:type="dxa"/>
          </w:tcPr>
          <w:p w14:paraId="1D00391B" w14:textId="77777777" w:rsidR="009D0CF4" w:rsidRDefault="009D0CF4" w:rsidP="009D0CF4">
            <w:pPr>
              <w:jc w:val="center"/>
              <w:rPr>
                <w:rFonts w:ascii="Montserrat" w:hAnsi="Montserrat"/>
              </w:rPr>
            </w:pPr>
            <w:r>
              <w:rPr>
                <w:rFonts w:ascii="Montserrat" w:hAnsi="Montserrat"/>
              </w:rPr>
              <w:t>Unacceptable</w:t>
            </w:r>
          </w:p>
        </w:tc>
        <w:tc>
          <w:tcPr>
            <w:tcW w:w="5732" w:type="dxa"/>
          </w:tcPr>
          <w:p w14:paraId="1D00391C" w14:textId="77777777" w:rsidR="009D0CF4" w:rsidRDefault="009D0CF4" w:rsidP="009D0CF4">
            <w:pPr>
              <w:rPr>
                <w:rFonts w:ascii="Montserrat" w:hAnsi="Montserrat"/>
              </w:rPr>
            </w:pPr>
            <w:r>
              <w:rPr>
                <w:rFonts w:ascii="Montserrat" w:hAnsi="Montserrat"/>
              </w:rPr>
              <w:t>Unanswered question or failed to adequately address even the basic requirements.</w:t>
            </w:r>
          </w:p>
        </w:tc>
      </w:tr>
    </w:tbl>
    <w:p w14:paraId="1D00391E" w14:textId="77777777" w:rsidR="009D0CF4" w:rsidRDefault="009D0CF4" w:rsidP="009D0CF4">
      <w:pPr>
        <w:rPr>
          <w:rFonts w:ascii="Montserrat" w:hAnsi="Montserrat"/>
        </w:rPr>
      </w:pPr>
    </w:p>
    <w:p w14:paraId="1D00391F" w14:textId="77777777" w:rsidR="009D0CF4" w:rsidRPr="00AB7EF7" w:rsidRDefault="009D0CF4" w:rsidP="009D0CF4">
      <w:pPr>
        <w:rPr>
          <w:rFonts w:ascii="Montserrat" w:hAnsi="Montserrat"/>
          <w:sz w:val="24"/>
          <w:szCs w:val="24"/>
        </w:rPr>
      </w:pPr>
      <w:r w:rsidRPr="00AB7EF7">
        <w:rPr>
          <w:rFonts w:ascii="Montserrat" w:hAnsi="Montserrat"/>
          <w:sz w:val="24"/>
          <w:szCs w:val="24"/>
        </w:rPr>
        <w:t xml:space="preserve">Bidders will be required to score a minimum of 6 points against each question to meet the minimum criteria for this tender. </w:t>
      </w:r>
      <w:r w:rsidR="00E33645" w:rsidRPr="00AB7EF7">
        <w:rPr>
          <w:rFonts w:ascii="Montserrat" w:hAnsi="Montserrat"/>
          <w:sz w:val="24"/>
          <w:szCs w:val="24"/>
        </w:rPr>
        <w:t>Scores below this mark will be disqualified.</w:t>
      </w:r>
    </w:p>
    <w:p w14:paraId="1D003920" w14:textId="77777777" w:rsidR="00941CD1" w:rsidRPr="00AB7EF7" w:rsidRDefault="00941CD1" w:rsidP="009D0CF4">
      <w:pPr>
        <w:rPr>
          <w:rFonts w:ascii="Montserrat" w:hAnsi="Montserrat"/>
          <w:sz w:val="24"/>
          <w:szCs w:val="24"/>
        </w:rPr>
      </w:pPr>
      <w:r w:rsidRPr="00AB7EF7">
        <w:rPr>
          <w:rFonts w:ascii="Montserrat" w:hAnsi="Montserrat"/>
          <w:sz w:val="24"/>
          <w:szCs w:val="24"/>
        </w:rPr>
        <w:t>Quality will account for a percentage of your overall score as outlined in the Evaluation Criteria.</w:t>
      </w:r>
    </w:p>
    <w:p w14:paraId="1D003921" w14:textId="77777777" w:rsidR="00CA7075" w:rsidRPr="00BB21A6" w:rsidRDefault="00CA7075" w:rsidP="001066DF">
      <w:pPr>
        <w:pStyle w:val="Heading2"/>
        <w:numPr>
          <w:ilvl w:val="1"/>
          <w:numId w:val="14"/>
        </w:numPr>
        <w:ind w:left="720"/>
      </w:pPr>
      <w:bookmarkStart w:id="25" w:name="_Toc62212647"/>
      <w:r>
        <w:t>Price</w:t>
      </w:r>
      <w:bookmarkEnd w:id="25"/>
    </w:p>
    <w:p w14:paraId="1D003922" w14:textId="77777777" w:rsidR="009D0CF4" w:rsidRPr="00AB7EF7" w:rsidRDefault="00941CD1" w:rsidP="009D0CF4">
      <w:pPr>
        <w:pStyle w:val="NoSpacing"/>
        <w:rPr>
          <w:rFonts w:ascii="Montserrat" w:hAnsi="Montserrat"/>
          <w:sz w:val="24"/>
          <w:szCs w:val="24"/>
        </w:rPr>
      </w:pPr>
      <w:r w:rsidRPr="00AB7EF7">
        <w:rPr>
          <w:rFonts w:ascii="Montserrat" w:hAnsi="Montserrat"/>
          <w:sz w:val="24"/>
          <w:szCs w:val="24"/>
        </w:rPr>
        <w:t>Please refer to the Pricing Document for full details of what is required to complete your pricing submission. Details will also be provided in instances where rate cards are requested to how bids will be evaluated.</w:t>
      </w:r>
    </w:p>
    <w:p w14:paraId="1D003923" w14:textId="77777777" w:rsidR="00941CD1" w:rsidRPr="00AB7EF7" w:rsidRDefault="00941CD1" w:rsidP="009D0CF4">
      <w:pPr>
        <w:pStyle w:val="NoSpacing"/>
        <w:rPr>
          <w:rFonts w:ascii="Montserrat" w:hAnsi="Montserrat"/>
          <w:sz w:val="24"/>
          <w:szCs w:val="24"/>
        </w:rPr>
      </w:pPr>
    </w:p>
    <w:p w14:paraId="1D003924" w14:textId="77777777" w:rsidR="00941CD1" w:rsidRPr="00AB7EF7" w:rsidRDefault="00941CD1" w:rsidP="009D0CF4">
      <w:pPr>
        <w:pStyle w:val="NoSpacing"/>
        <w:rPr>
          <w:rFonts w:ascii="Montserrat" w:hAnsi="Montserrat"/>
          <w:sz w:val="24"/>
          <w:szCs w:val="24"/>
        </w:rPr>
      </w:pPr>
      <w:r w:rsidRPr="00AB7EF7">
        <w:rPr>
          <w:rFonts w:ascii="Montserrat" w:hAnsi="Montserrat"/>
          <w:sz w:val="24"/>
          <w:szCs w:val="24"/>
        </w:rPr>
        <w:t>Bidders will receive a score based on their ranking position, Rank1 being the lowest bid and receiving the maximum score.</w:t>
      </w:r>
    </w:p>
    <w:p w14:paraId="1D003925" w14:textId="77777777" w:rsidR="00941CD1" w:rsidRPr="00AB7EF7" w:rsidRDefault="00941CD1" w:rsidP="009D0CF4">
      <w:pPr>
        <w:pStyle w:val="NoSpacing"/>
        <w:rPr>
          <w:rFonts w:ascii="Montserrat" w:hAnsi="Montserrat"/>
          <w:sz w:val="24"/>
          <w:szCs w:val="24"/>
        </w:rPr>
      </w:pPr>
    </w:p>
    <w:p w14:paraId="1D003926" w14:textId="545AA2FF" w:rsidR="00941CD1" w:rsidRPr="00AB7EF7" w:rsidRDefault="1C67B950" w:rsidP="009D0CF4">
      <w:pPr>
        <w:pStyle w:val="NoSpacing"/>
        <w:rPr>
          <w:rFonts w:ascii="Montserrat" w:hAnsi="Montserrat"/>
          <w:sz w:val="24"/>
          <w:szCs w:val="24"/>
        </w:rPr>
      </w:pPr>
      <w:r w:rsidRPr="6BE83864">
        <w:rPr>
          <w:rFonts w:ascii="Montserrat" w:hAnsi="Montserrat"/>
          <w:sz w:val="24"/>
          <w:szCs w:val="24"/>
        </w:rPr>
        <w:t xml:space="preserve">For </w:t>
      </w:r>
      <w:r w:rsidR="59A40FDD" w:rsidRPr="6BE83864">
        <w:rPr>
          <w:rFonts w:ascii="Montserrat" w:hAnsi="Montserrat"/>
          <w:sz w:val="24"/>
          <w:szCs w:val="24"/>
        </w:rPr>
        <w:t>example,</w:t>
      </w:r>
      <w:r w:rsidRPr="6BE83864">
        <w:rPr>
          <w:rFonts w:ascii="Montserrat" w:hAnsi="Montserrat"/>
          <w:sz w:val="24"/>
          <w:szCs w:val="24"/>
        </w:rPr>
        <w:t xml:space="preserve"> if 10 bids are received </w:t>
      </w:r>
    </w:p>
    <w:p w14:paraId="1D003927" w14:textId="77777777" w:rsidR="00AB7EF7" w:rsidRPr="00AB7EF7" w:rsidRDefault="00AB7EF7" w:rsidP="009D0CF4">
      <w:pPr>
        <w:pStyle w:val="NoSpacing"/>
        <w:rPr>
          <w:rFonts w:ascii="Montserrat" w:hAnsi="Montserrat"/>
          <w:sz w:val="24"/>
          <w:szCs w:val="24"/>
        </w:rPr>
      </w:pPr>
    </w:p>
    <w:p w14:paraId="1D003928" w14:textId="77777777" w:rsidR="00AB7EF7" w:rsidRPr="00AB7EF7" w:rsidRDefault="00AB7EF7" w:rsidP="009D0CF4">
      <w:pPr>
        <w:pStyle w:val="NoSpacing"/>
        <w:rPr>
          <w:rFonts w:ascii="Montserrat" w:hAnsi="Montserrat"/>
          <w:sz w:val="24"/>
          <w:szCs w:val="24"/>
        </w:rPr>
      </w:pPr>
      <w:r w:rsidRPr="00AB7EF7">
        <w:rPr>
          <w:rFonts w:ascii="Montserrat" w:hAnsi="Montserrat"/>
          <w:sz w:val="24"/>
          <w:szCs w:val="24"/>
        </w:rPr>
        <w:lastRenderedPageBreak/>
        <w:t xml:space="preserve">Rank 1 – 10 Points </w:t>
      </w:r>
    </w:p>
    <w:p w14:paraId="1D003929" w14:textId="77777777" w:rsidR="00AB7EF7" w:rsidRPr="00AB7EF7" w:rsidRDefault="00AB7EF7" w:rsidP="009D0CF4">
      <w:pPr>
        <w:pStyle w:val="NoSpacing"/>
        <w:rPr>
          <w:rFonts w:ascii="Montserrat" w:hAnsi="Montserrat"/>
          <w:sz w:val="24"/>
          <w:szCs w:val="24"/>
        </w:rPr>
      </w:pPr>
      <w:r w:rsidRPr="00AB7EF7">
        <w:rPr>
          <w:rFonts w:ascii="Montserrat" w:hAnsi="Montserrat"/>
          <w:sz w:val="24"/>
          <w:szCs w:val="24"/>
        </w:rPr>
        <w:t xml:space="preserve">Rank 2 – 9 points </w:t>
      </w:r>
    </w:p>
    <w:p w14:paraId="1D00392A" w14:textId="77777777" w:rsidR="00AB7EF7" w:rsidRPr="00AB7EF7" w:rsidRDefault="00AB7EF7" w:rsidP="009D0CF4">
      <w:pPr>
        <w:pStyle w:val="NoSpacing"/>
        <w:rPr>
          <w:rFonts w:ascii="Montserrat" w:hAnsi="Montserrat"/>
          <w:sz w:val="24"/>
          <w:szCs w:val="24"/>
        </w:rPr>
      </w:pPr>
      <w:r w:rsidRPr="00AB7EF7">
        <w:rPr>
          <w:rFonts w:ascii="Montserrat" w:hAnsi="Montserrat"/>
          <w:sz w:val="24"/>
          <w:szCs w:val="24"/>
        </w:rPr>
        <w:t xml:space="preserve">Rank 3 - 8 Points </w:t>
      </w:r>
    </w:p>
    <w:p w14:paraId="1D00392B" w14:textId="77777777" w:rsidR="00AB7EF7" w:rsidRPr="00AB7EF7" w:rsidRDefault="00AB7EF7" w:rsidP="009D0CF4">
      <w:pPr>
        <w:pStyle w:val="NoSpacing"/>
        <w:rPr>
          <w:rFonts w:ascii="Montserrat" w:hAnsi="Montserrat"/>
          <w:sz w:val="24"/>
          <w:szCs w:val="24"/>
        </w:rPr>
      </w:pPr>
      <w:r w:rsidRPr="00AB7EF7">
        <w:rPr>
          <w:rFonts w:ascii="Montserrat" w:hAnsi="Montserrat"/>
          <w:sz w:val="24"/>
          <w:szCs w:val="24"/>
        </w:rPr>
        <w:t xml:space="preserve">…Rank 10 – 1 Point </w:t>
      </w:r>
    </w:p>
    <w:p w14:paraId="1D00392C" w14:textId="77777777" w:rsidR="00AB7EF7" w:rsidRPr="00AB7EF7" w:rsidRDefault="00AB7EF7" w:rsidP="009D0CF4">
      <w:pPr>
        <w:pStyle w:val="NoSpacing"/>
        <w:rPr>
          <w:rFonts w:ascii="Montserrat" w:hAnsi="Montserrat"/>
          <w:sz w:val="24"/>
          <w:szCs w:val="24"/>
        </w:rPr>
      </w:pPr>
    </w:p>
    <w:p w14:paraId="1D00392D" w14:textId="77777777" w:rsidR="00AB7EF7" w:rsidRPr="00AB7EF7" w:rsidRDefault="00AB7EF7" w:rsidP="009D0CF4">
      <w:pPr>
        <w:pStyle w:val="NoSpacing"/>
        <w:rPr>
          <w:rFonts w:ascii="Montserrat" w:hAnsi="Montserrat"/>
          <w:sz w:val="24"/>
          <w:szCs w:val="24"/>
        </w:rPr>
      </w:pPr>
      <w:r w:rsidRPr="00AB7EF7">
        <w:rPr>
          <w:rFonts w:ascii="Montserrat" w:hAnsi="Montserrat"/>
          <w:sz w:val="24"/>
          <w:szCs w:val="24"/>
        </w:rPr>
        <w:t>For clarity points will be turned into a percentage of your overall core as outlined in the Evaluation Criteria.</w:t>
      </w:r>
    </w:p>
    <w:p w14:paraId="1D00392E" w14:textId="77777777" w:rsidR="00AB7EF7" w:rsidRPr="00AB7EF7" w:rsidRDefault="00AB7EF7" w:rsidP="009D0CF4">
      <w:pPr>
        <w:pStyle w:val="NoSpacing"/>
        <w:rPr>
          <w:rFonts w:ascii="Montserrat" w:hAnsi="Montserrat"/>
          <w:sz w:val="24"/>
          <w:szCs w:val="24"/>
        </w:rPr>
      </w:pPr>
    </w:p>
    <w:p w14:paraId="1D00392F" w14:textId="6E3A2DE2" w:rsidR="008340E9" w:rsidRPr="00AB7EF7" w:rsidRDefault="1C67B950" w:rsidP="009D0CF4">
      <w:pPr>
        <w:pStyle w:val="NoSpacing"/>
        <w:rPr>
          <w:rFonts w:ascii="Montserrat" w:hAnsi="Montserrat"/>
          <w:sz w:val="24"/>
          <w:szCs w:val="24"/>
        </w:rPr>
      </w:pPr>
      <w:r w:rsidRPr="6BE83864">
        <w:rPr>
          <w:rFonts w:ascii="Montserrat" w:hAnsi="Montserrat"/>
          <w:sz w:val="24"/>
          <w:szCs w:val="24"/>
        </w:rPr>
        <w:t xml:space="preserve">Incomplete pricing schedules cannot be </w:t>
      </w:r>
      <w:r w:rsidR="729DF7E3" w:rsidRPr="6BE83864">
        <w:rPr>
          <w:rFonts w:ascii="Montserrat" w:hAnsi="Montserrat"/>
          <w:sz w:val="24"/>
          <w:szCs w:val="24"/>
        </w:rPr>
        <w:t>evaluated,</w:t>
      </w:r>
      <w:r w:rsidRPr="6BE83864">
        <w:rPr>
          <w:rFonts w:ascii="Montserrat" w:hAnsi="Montserrat"/>
          <w:sz w:val="24"/>
          <w:szCs w:val="24"/>
        </w:rPr>
        <w:t xml:space="preserve"> and bidders will be disqualified from the process.</w:t>
      </w:r>
    </w:p>
    <w:p w14:paraId="1D003930" w14:textId="77777777" w:rsidR="009D0CF4" w:rsidRDefault="009D0CF4" w:rsidP="009D0CF4">
      <w:pPr>
        <w:rPr>
          <w:rFonts w:ascii="Montserrat" w:hAnsi="Montserrat"/>
        </w:rPr>
      </w:pPr>
    </w:p>
    <w:p w14:paraId="1D003931" w14:textId="77777777" w:rsidR="00CA7075" w:rsidRDefault="00CA7075" w:rsidP="001066DF">
      <w:pPr>
        <w:pStyle w:val="Heading2"/>
        <w:numPr>
          <w:ilvl w:val="1"/>
          <w:numId w:val="14"/>
        </w:numPr>
        <w:ind w:left="720"/>
      </w:pPr>
      <w:bookmarkStart w:id="26" w:name="_Toc62212648"/>
      <w:r>
        <w:t>Social Value</w:t>
      </w:r>
      <w:bookmarkEnd w:id="26"/>
    </w:p>
    <w:p w14:paraId="1D003932" w14:textId="77777777" w:rsidR="009D0CF4" w:rsidRPr="00AB7EF7" w:rsidRDefault="00AB7EF7" w:rsidP="009D0CF4">
      <w:pPr>
        <w:rPr>
          <w:rFonts w:ascii="Montserrat" w:hAnsi="Montserrat"/>
          <w:sz w:val="24"/>
          <w:szCs w:val="24"/>
        </w:rPr>
      </w:pPr>
      <w:r w:rsidRPr="4C5CF304">
        <w:rPr>
          <w:rFonts w:ascii="Montserrat" w:hAnsi="Montserrat"/>
          <w:sz w:val="24"/>
          <w:szCs w:val="24"/>
        </w:rPr>
        <w:t xml:space="preserve">All bidders will be required to complete the Social Value Calculator as per </w:t>
      </w:r>
      <w:r w:rsidRPr="4C5CF304">
        <w:rPr>
          <w:rFonts w:ascii="Montserrat" w:hAnsi="Montserrat"/>
          <w:b/>
          <w:bCs/>
          <w:sz w:val="24"/>
          <w:szCs w:val="24"/>
        </w:rPr>
        <w:t>Appendix D</w:t>
      </w:r>
      <w:r w:rsidRPr="4C5CF304">
        <w:rPr>
          <w:rFonts w:ascii="Montserrat" w:hAnsi="Montserrat"/>
          <w:sz w:val="24"/>
          <w:szCs w:val="24"/>
        </w:rPr>
        <w:t xml:space="preserve"> and return this with their submission. Social value will be scored as per the below table with the maximum score of 10 being awarded.</w:t>
      </w:r>
    </w:p>
    <w:tbl>
      <w:tblPr>
        <w:tblStyle w:val="TableGrid"/>
        <w:tblW w:w="0" w:type="auto"/>
        <w:tblLook w:val="04A0" w:firstRow="1" w:lastRow="0" w:firstColumn="1" w:lastColumn="0" w:noHBand="0" w:noVBand="1"/>
      </w:tblPr>
      <w:tblGrid>
        <w:gridCol w:w="4523"/>
        <w:gridCol w:w="4493"/>
      </w:tblGrid>
      <w:tr w:rsidR="009D0CF4" w14:paraId="1D003935" w14:textId="77777777" w:rsidTr="009D0CF4">
        <w:tc>
          <w:tcPr>
            <w:tcW w:w="4621" w:type="dxa"/>
          </w:tcPr>
          <w:p w14:paraId="1D003933" w14:textId="77777777" w:rsidR="009D0CF4" w:rsidRDefault="009D0CF4" w:rsidP="009D0CF4">
            <w:pPr>
              <w:rPr>
                <w:rFonts w:ascii="Montserrat" w:hAnsi="Montserrat"/>
              </w:rPr>
            </w:pPr>
            <w:r>
              <w:rPr>
                <w:rFonts w:ascii="Montserrat" w:hAnsi="Montserrat"/>
              </w:rPr>
              <w:t>Contractor makes no social value commitments</w:t>
            </w:r>
          </w:p>
        </w:tc>
        <w:tc>
          <w:tcPr>
            <w:tcW w:w="4621" w:type="dxa"/>
          </w:tcPr>
          <w:p w14:paraId="1D003934" w14:textId="77777777" w:rsidR="009D0CF4" w:rsidRDefault="009D0CF4" w:rsidP="009D0CF4">
            <w:pPr>
              <w:jc w:val="center"/>
              <w:rPr>
                <w:rFonts w:ascii="Montserrat" w:hAnsi="Montserrat"/>
              </w:rPr>
            </w:pPr>
            <w:r>
              <w:rPr>
                <w:rFonts w:ascii="Montserrat" w:hAnsi="Montserrat"/>
              </w:rPr>
              <w:t>0 Points</w:t>
            </w:r>
          </w:p>
        </w:tc>
      </w:tr>
      <w:tr w:rsidR="009D0CF4" w14:paraId="1D003938" w14:textId="77777777" w:rsidTr="009D0CF4">
        <w:tc>
          <w:tcPr>
            <w:tcW w:w="4621" w:type="dxa"/>
          </w:tcPr>
          <w:p w14:paraId="1D003936" w14:textId="77777777" w:rsidR="009D0CF4" w:rsidRDefault="009D0CF4" w:rsidP="009D0CF4">
            <w:pPr>
              <w:rPr>
                <w:rFonts w:ascii="Montserrat" w:hAnsi="Montserrat"/>
              </w:rPr>
            </w:pPr>
            <w:r>
              <w:rPr>
                <w:rFonts w:ascii="Montserrat" w:hAnsi="Montserrat"/>
              </w:rPr>
              <w:t>Contractor makes commitments below baseline percentage expectations</w:t>
            </w:r>
          </w:p>
        </w:tc>
        <w:tc>
          <w:tcPr>
            <w:tcW w:w="4621" w:type="dxa"/>
          </w:tcPr>
          <w:p w14:paraId="1D003937" w14:textId="77777777" w:rsidR="009D0CF4" w:rsidRDefault="00AB7EF7" w:rsidP="009D0CF4">
            <w:pPr>
              <w:jc w:val="center"/>
              <w:rPr>
                <w:rFonts w:ascii="Montserrat" w:hAnsi="Montserrat"/>
              </w:rPr>
            </w:pPr>
            <w:r>
              <w:rPr>
                <w:rFonts w:ascii="Montserrat" w:hAnsi="Montserrat"/>
              </w:rPr>
              <w:t>4</w:t>
            </w:r>
            <w:r w:rsidR="009D0CF4">
              <w:rPr>
                <w:rFonts w:ascii="Montserrat" w:hAnsi="Montserrat"/>
              </w:rPr>
              <w:t xml:space="preserve"> Points</w:t>
            </w:r>
          </w:p>
        </w:tc>
      </w:tr>
      <w:tr w:rsidR="009D0CF4" w14:paraId="1D00393B" w14:textId="77777777" w:rsidTr="009D0CF4">
        <w:tc>
          <w:tcPr>
            <w:tcW w:w="4621" w:type="dxa"/>
          </w:tcPr>
          <w:p w14:paraId="1D003939" w14:textId="77777777" w:rsidR="009D0CF4" w:rsidRDefault="009D0CF4" w:rsidP="009D0CF4">
            <w:pPr>
              <w:rPr>
                <w:rFonts w:ascii="Montserrat" w:hAnsi="Montserrat"/>
              </w:rPr>
            </w:pPr>
            <w:r>
              <w:rPr>
                <w:rFonts w:ascii="Montserrat" w:hAnsi="Montserrat"/>
              </w:rPr>
              <w:t>Contractor makes commitments equal to baseline percentage expectations</w:t>
            </w:r>
          </w:p>
        </w:tc>
        <w:tc>
          <w:tcPr>
            <w:tcW w:w="4621" w:type="dxa"/>
          </w:tcPr>
          <w:p w14:paraId="1D00393A" w14:textId="77777777" w:rsidR="009D0CF4" w:rsidRDefault="00AB7EF7" w:rsidP="00AB7EF7">
            <w:pPr>
              <w:jc w:val="center"/>
              <w:rPr>
                <w:rFonts w:ascii="Montserrat" w:hAnsi="Montserrat"/>
              </w:rPr>
            </w:pPr>
            <w:r>
              <w:rPr>
                <w:rFonts w:ascii="Montserrat" w:hAnsi="Montserrat"/>
              </w:rPr>
              <w:t>6</w:t>
            </w:r>
            <w:r w:rsidR="009D0CF4">
              <w:rPr>
                <w:rFonts w:ascii="Montserrat" w:hAnsi="Montserrat"/>
              </w:rPr>
              <w:t xml:space="preserve"> Points</w:t>
            </w:r>
          </w:p>
        </w:tc>
      </w:tr>
      <w:tr w:rsidR="009D0CF4" w14:paraId="1D00393E" w14:textId="77777777" w:rsidTr="009D0CF4">
        <w:tc>
          <w:tcPr>
            <w:tcW w:w="4621" w:type="dxa"/>
          </w:tcPr>
          <w:p w14:paraId="1D00393C" w14:textId="77777777" w:rsidR="009D0CF4" w:rsidRDefault="009D0CF4" w:rsidP="009D0CF4">
            <w:pPr>
              <w:rPr>
                <w:rFonts w:ascii="Montserrat" w:hAnsi="Montserrat"/>
              </w:rPr>
            </w:pPr>
            <w:r>
              <w:rPr>
                <w:rFonts w:ascii="Montserrat" w:hAnsi="Montserrat"/>
              </w:rPr>
              <w:t>Contractor makes commitments 1-9% greater than baseline percentage expectation figure</w:t>
            </w:r>
          </w:p>
        </w:tc>
        <w:tc>
          <w:tcPr>
            <w:tcW w:w="4621" w:type="dxa"/>
          </w:tcPr>
          <w:p w14:paraId="1D00393D" w14:textId="77777777" w:rsidR="009D0CF4" w:rsidRDefault="00AB7EF7" w:rsidP="009D0CF4">
            <w:pPr>
              <w:jc w:val="center"/>
              <w:rPr>
                <w:rFonts w:ascii="Montserrat" w:hAnsi="Montserrat"/>
              </w:rPr>
            </w:pPr>
            <w:r>
              <w:rPr>
                <w:rFonts w:ascii="Montserrat" w:hAnsi="Montserrat"/>
              </w:rPr>
              <w:t>8</w:t>
            </w:r>
            <w:r w:rsidR="009D0CF4">
              <w:rPr>
                <w:rFonts w:ascii="Montserrat" w:hAnsi="Montserrat"/>
              </w:rPr>
              <w:t xml:space="preserve"> Points</w:t>
            </w:r>
          </w:p>
        </w:tc>
      </w:tr>
      <w:tr w:rsidR="009D0CF4" w14:paraId="1D003941" w14:textId="77777777" w:rsidTr="009D0CF4">
        <w:tc>
          <w:tcPr>
            <w:tcW w:w="4621" w:type="dxa"/>
          </w:tcPr>
          <w:p w14:paraId="1D00393F" w14:textId="77777777" w:rsidR="009D0CF4" w:rsidRDefault="009D0CF4" w:rsidP="009D0CF4">
            <w:pPr>
              <w:rPr>
                <w:rFonts w:ascii="Montserrat" w:hAnsi="Montserrat"/>
              </w:rPr>
            </w:pPr>
            <w:r>
              <w:rPr>
                <w:rFonts w:ascii="Montserrat" w:hAnsi="Montserrat"/>
              </w:rPr>
              <w:t xml:space="preserve">Contractor makes commitments 10%+ greater than baseline percentage expectation figure </w:t>
            </w:r>
          </w:p>
        </w:tc>
        <w:tc>
          <w:tcPr>
            <w:tcW w:w="4621" w:type="dxa"/>
          </w:tcPr>
          <w:p w14:paraId="1D003940" w14:textId="77777777" w:rsidR="009D0CF4" w:rsidRDefault="00AB7EF7" w:rsidP="009D0CF4">
            <w:pPr>
              <w:jc w:val="center"/>
              <w:rPr>
                <w:rFonts w:ascii="Montserrat" w:hAnsi="Montserrat"/>
              </w:rPr>
            </w:pPr>
            <w:r>
              <w:rPr>
                <w:rFonts w:ascii="Montserrat" w:hAnsi="Montserrat"/>
              </w:rPr>
              <w:t>1</w:t>
            </w:r>
            <w:r w:rsidR="009D0CF4">
              <w:rPr>
                <w:rFonts w:ascii="Montserrat" w:hAnsi="Montserrat"/>
              </w:rPr>
              <w:t>0 Points</w:t>
            </w:r>
          </w:p>
        </w:tc>
      </w:tr>
    </w:tbl>
    <w:p w14:paraId="1D003942" w14:textId="77777777" w:rsidR="009D0CF4" w:rsidRDefault="009D0CF4" w:rsidP="009D0CF4">
      <w:pPr>
        <w:rPr>
          <w:rFonts w:ascii="Montserrat" w:hAnsi="Montserrat"/>
        </w:rPr>
      </w:pPr>
    </w:p>
    <w:p w14:paraId="1D003943" w14:textId="77777777" w:rsidR="00AB7EF7" w:rsidRPr="001066DF" w:rsidRDefault="00AB7EF7" w:rsidP="001066DF">
      <w:pPr>
        <w:pStyle w:val="NoSpacing"/>
        <w:rPr>
          <w:rFonts w:ascii="Montserrat" w:hAnsi="Montserrat"/>
          <w:sz w:val="24"/>
          <w:szCs w:val="24"/>
        </w:rPr>
      </w:pPr>
      <w:r w:rsidRPr="00AB7EF7">
        <w:rPr>
          <w:rFonts w:ascii="Montserrat" w:hAnsi="Montserrat"/>
          <w:sz w:val="24"/>
          <w:szCs w:val="24"/>
        </w:rPr>
        <w:t>For clarity points will be turned into a percentage of your overall core as outli</w:t>
      </w:r>
      <w:r w:rsidR="001066DF">
        <w:rPr>
          <w:rFonts w:ascii="Montserrat" w:hAnsi="Montserrat"/>
          <w:sz w:val="24"/>
          <w:szCs w:val="24"/>
        </w:rPr>
        <w:t>ned in the Evaluation Criteria.</w:t>
      </w:r>
    </w:p>
    <w:p w14:paraId="1D003944" w14:textId="77777777" w:rsidR="0014572B" w:rsidRPr="003578DB" w:rsidRDefault="00E33645" w:rsidP="001066DF">
      <w:pPr>
        <w:pStyle w:val="Heading1"/>
        <w:numPr>
          <w:ilvl w:val="0"/>
          <w:numId w:val="14"/>
        </w:numPr>
      </w:pPr>
      <w:bookmarkStart w:id="27" w:name="_Toc62212649"/>
      <w:r w:rsidRPr="003578DB">
        <w:t>Debriefing</w:t>
      </w:r>
      <w:bookmarkEnd w:id="27"/>
    </w:p>
    <w:p w14:paraId="1D003945" w14:textId="77777777" w:rsidR="003578DB" w:rsidRPr="001066DF" w:rsidRDefault="00E33645" w:rsidP="00FA55F1">
      <w:pPr>
        <w:pStyle w:val="ListParagraph"/>
        <w:ind w:left="0"/>
        <w:rPr>
          <w:rFonts w:ascii="Montserrat" w:hAnsi="Montserrat"/>
          <w:sz w:val="24"/>
          <w:szCs w:val="24"/>
        </w:rPr>
      </w:pPr>
      <w:r w:rsidRPr="001066DF">
        <w:rPr>
          <w:rFonts w:ascii="Montserrat" w:hAnsi="Montserrat"/>
          <w:sz w:val="24"/>
          <w:szCs w:val="24"/>
        </w:rPr>
        <w:t xml:space="preserve">To comply with the Public Contracts regulations 2015, North Star will provide written confirmation to all bidders the outcome of this ITT within 10 days from the tender submission deadline. </w:t>
      </w:r>
    </w:p>
    <w:p w14:paraId="1D003946" w14:textId="77777777" w:rsidR="003578DB" w:rsidRPr="001066DF" w:rsidRDefault="003578DB" w:rsidP="00FA55F1">
      <w:pPr>
        <w:pStyle w:val="ListParagraph"/>
        <w:ind w:left="0"/>
        <w:rPr>
          <w:rFonts w:ascii="Montserrat" w:hAnsi="Montserrat"/>
          <w:sz w:val="24"/>
          <w:szCs w:val="24"/>
        </w:rPr>
      </w:pPr>
    </w:p>
    <w:p w14:paraId="1D003947" w14:textId="77777777" w:rsidR="00E33645" w:rsidRPr="001066DF" w:rsidRDefault="003578DB" w:rsidP="00FA55F1">
      <w:pPr>
        <w:pStyle w:val="ListParagraph"/>
        <w:ind w:left="0"/>
        <w:rPr>
          <w:rFonts w:ascii="Montserrat" w:hAnsi="Montserrat"/>
          <w:sz w:val="24"/>
          <w:szCs w:val="24"/>
        </w:rPr>
      </w:pPr>
      <w:r w:rsidRPr="001066DF">
        <w:rPr>
          <w:rFonts w:ascii="Montserrat" w:hAnsi="Montserrat"/>
          <w:sz w:val="24"/>
          <w:szCs w:val="24"/>
        </w:rPr>
        <w:t>Further feedback will be given to unsuccessful bidders outlining the winning score, the winning bidder, their own scores and in the case of disqualification the reason why they didn’t meet the minimum criteria.</w:t>
      </w:r>
      <w:r w:rsidR="00E33645" w:rsidRPr="001066DF">
        <w:rPr>
          <w:rFonts w:ascii="Montserrat" w:hAnsi="Montserrat"/>
          <w:sz w:val="24"/>
          <w:szCs w:val="24"/>
        </w:rPr>
        <w:t xml:space="preserve"> </w:t>
      </w:r>
    </w:p>
    <w:p w14:paraId="1D003948" w14:textId="77777777" w:rsidR="00AB7EF7" w:rsidRPr="001066DF" w:rsidRDefault="00AB7EF7" w:rsidP="001066DF">
      <w:pPr>
        <w:pStyle w:val="Heading1"/>
        <w:numPr>
          <w:ilvl w:val="0"/>
          <w:numId w:val="14"/>
        </w:numPr>
      </w:pPr>
      <w:bookmarkStart w:id="28" w:name="_Toc48640832"/>
      <w:bookmarkStart w:id="29" w:name="_Toc62212650"/>
      <w:r w:rsidRPr="001066DF">
        <w:lastRenderedPageBreak/>
        <w:t>North Star Disclaimer</w:t>
      </w:r>
      <w:bookmarkEnd w:id="28"/>
      <w:bookmarkEnd w:id="29"/>
    </w:p>
    <w:p w14:paraId="1D003949" w14:textId="77777777" w:rsidR="00AB7EF7" w:rsidRPr="001066DF" w:rsidRDefault="00AB7EF7" w:rsidP="00AB7EF7">
      <w:pPr>
        <w:rPr>
          <w:rFonts w:ascii="Montserrat" w:hAnsi="Montserrat"/>
          <w:sz w:val="24"/>
          <w:szCs w:val="24"/>
        </w:rPr>
      </w:pPr>
      <w:r w:rsidRPr="001066DF">
        <w:rPr>
          <w:rFonts w:ascii="Montserrat" w:hAnsi="Montserrat"/>
          <w:sz w:val="24"/>
          <w:szCs w:val="24"/>
        </w:rPr>
        <w:t>No information contained within this ITT, or in any future or past communication made between North Star and any bidder in connection with this ITT, shall be relied upon.</w:t>
      </w:r>
    </w:p>
    <w:p w14:paraId="1D00394A" w14:textId="77777777" w:rsidR="00AB7EF7" w:rsidRPr="001066DF" w:rsidRDefault="1C67B950" w:rsidP="00AB7EF7">
      <w:pPr>
        <w:pStyle w:val="NoSpacing"/>
        <w:rPr>
          <w:rFonts w:ascii="Montserrat" w:hAnsi="Montserrat"/>
          <w:sz w:val="24"/>
          <w:szCs w:val="24"/>
        </w:rPr>
      </w:pPr>
      <w:r w:rsidRPr="6BE83864">
        <w:rPr>
          <w:rFonts w:ascii="Montserrat" w:hAnsi="Montserrat"/>
          <w:sz w:val="24"/>
          <w:szCs w:val="24"/>
        </w:rPr>
        <w:t xml:space="preserve">All responses will be treated on their own merits as solutions to the areas of requirements that they address.  For the avoidance of doubt, North Star is under no obligation to contract </w:t>
      </w:r>
      <w:bookmarkStart w:id="30" w:name="_Int_J6cn1adg"/>
      <w:r w:rsidRPr="6BE83864">
        <w:rPr>
          <w:rFonts w:ascii="Montserrat" w:hAnsi="Montserrat"/>
          <w:sz w:val="24"/>
          <w:szCs w:val="24"/>
        </w:rPr>
        <w:t>all</w:t>
      </w:r>
      <w:bookmarkEnd w:id="30"/>
      <w:r w:rsidRPr="6BE83864">
        <w:rPr>
          <w:rFonts w:ascii="Montserrat" w:hAnsi="Montserrat"/>
          <w:sz w:val="24"/>
          <w:szCs w:val="24"/>
        </w:rPr>
        <w:t xml:space="preserve"> or any portion of the requested services defined herein.</w:t>
      </w:r>
    </w:p>
    <w:p w14:paraId="1D00394B" w14:textId="77777777" w:rsidR="00AB7EF7" w:rsidRPr="001066DF" w:rsidRDefault="00AB7EF7" w:rsidP="00AB7EF7">
      <w:pPr>
        <w:pStyle w:val="NoSpacing"/>
        <w:rPr>
          <w:rFonts w:ascii="Montserrat" w:hAnsi="Montserrat"/>
          <w:sz w:val="24"/>
          <w:szCs w:val="24"/>
        </w:rPr>
      </w:pPr>
      <w:r w:rsidRPr="001066DF">
        <w:rPr>
          <w:rFonts w:ascii="Montserrat" w:hAnsi="Montserrat"/>
          <w:sz w:val="24"/>
          <w:szCs w:val="24"/>
        </w:rPr>
        <w:t>Only the execution of a written agreement signed by both the successful bidder and North Star will obligate North Star in accordance with our Terms and Conditions (available upon request)</w:t>
      </w:r>
      <w:r w:rsidRPr="001066DF">
        <w:rPr>
          <w:rFonts w:ascii="Montserrat" w:hAnsi="Montserrat"/>
          <w:b/>
          <w:sz w:val="24"/>
          <w:szCs w:val="24"/>
        </w:rPr>
        <w:t>.</w:t>
      </w:r>
    </w:p>
    <w:p w14:paraId="1D00394C" w14:textId="77777777" w:rsidR="00AB7EF7" w:rsidRPr="001066DF" w:rsidRDefault="00AB7EF7" w:rsidP="00AB7EF7">
      <w:pPr>
        <w:pStyle w:val="NoSpacing"/>
        <w:rPr>
          <w:rFonts w:ascii="Montserrat" w:hAnsi="Montserrat"/>
          <w:sz w:val="24"/>
          <w:szCs w:val="24"/>
        </w:rPr>
      </w:pPr>
    </w:p>
    <w:p w14:paraId="1D00394D" w14:textId="77777777" w:rsidR="00AB7EF7" w:rsidRPr="001066DF" w:rsidRDefault="00AB7EF7" w:rsidP="00AB7EF7">
      <w:pPr>
        <w:pStyle w:val="NoSpacing"/>
        <w:rPr>
          <w:rFonts w:ascii="Montserrat" w:hAnsi="Montserrat"/>
          <w:sz w:val="24"/>
          <w:szCs w:val="24"/>
        </w:rPr>
      </w:pPr>
      <w:r w:rsidRPr="001066DF">
        <w:rPr>
          <w:rFonts w:ascii="Montserrat" w:hAnsi="Montserrat"/>
          <w:sz w:val="24"/>
          <w:szCs w:val="24"/>
        </w:rPr>
        <w:t>Bidders’ responses to this ITT shall be binding for a minimum period of ninety (90) days.</w:t>
      </w:r>
    </w:p>
    <w:p w14:paraId="1D00394E" w14:textId="77777777" w:rsidR="00AB7EF7" w:rsidRPr="001066DF" w:rsidRDefault="00AB7EF7" w:rsidP="00AB7EF7">
      <w:pPr>
        <w:pStyle w:val="NoSpacing"/>
        <w:rPr>
          <w:rFonts w:ascii="Montserrat" w:hAnsi="Montserrat"/>
          <w:sz w:val="24"/>
          <w:szCs w:val="24"/>
        </w:rPr>
      </w:pPr>
    </w:p>
    <w:p w14:paraId="1D00394F" w14:textId="77777777" w:rsidR="00AB7EF7" w:rsidRPr="001066DF" w:rsidRDefault="00AB7EF7" w:rsidP="00AB7EF7">
      <w:pPr>
        <w:pStyle w:val="NoSpacing"/>
        <w:rPr>
          <w:rFonts w:ascii="Montserrat" w:hAnsi="Montserrat"/>
          <w:sz w:val="24"/>
          <w:szCs w:val="24"/>
        </w:rPr>
      </w:pPr>
      <w:r w:rsidRPr="001066DF">
        <w:rPr>
          <w:rFonts w:ascii="Montserrat" w:hAnsi="Montserrat"/>
          <w:sz w:val="24"/>
          <w:szCs w:val="24"/>
        </w:rPr>
        <w:t xml:space="preserve">While every effort had been made to ensure the accuracy of this ITT, North </w:t>
      </w:r>
    </w:p>
    <w:p w14:paraId="1D003950" w14:textId="77777777" w:rsidR="00AB7EF7" w:rsidRPr="001066DF" w:rsidRDefault="00AB7EF7" w:rsidP="00AB7EF7">
      <w:pPr>
        <w:pStyle w:val="NoSpacing"/>
        <w:rPr>
          <w:rFonts w:ascii="Montserrat" w:hAnsi="Montserrat"/>
          <w:sz w:val="24"/>
          <w:szCs w:val="24"/>
        </w:rPr>
      </w:pPr>
      <w:r w:rsidRPr="001066DF">
        <w:rPr>
          <w:rFonts w:ascii="Montserrat" w:hAnsi="Montserrat"/>
          <w:sz w:val="24"/>
          <w:szCs w:val="24"/>
        </w:rPr>
        <w:t xml:space="preserve">Star does not accept any liability for any errors contained herein - factual or otherwise.  It is the responsibility of the bidder to ensure that they have read and understood all the documentation included within this ITT.  Any identified omissions or discrepancies should be reported as soon as possible to North Star. </w:t>
      </w:r>
    </w:p>
    <w:p w14:paraId="1D003951" w14:textId="77777777" w:rsidR="00AB7EF7" w:rsidRPr="001066DF" w:rsidRDefault="00AB7EF7" w:rsidP="001066DF">
      <w:pPr>
        <w:pStyle w:val="Heading1"/>
        <w:numPr>
          <w:ilvl w:val="0"/>
          <w:numId w:val="14"/>
        </w:numPr>
      </w:pPr>
      <w:bookmarkStart w:id="31" w:name="_Toc48640833"/>
      <w:r>
        <w:rPr>
          <w:sz w:val="24"/>
          <w:szCs w:val="24"/>
        </w:rPr>
        <w:tab/>
      </w:r>
      <w:bookmarkStart w:id="32" w:name="_Toc62212651"/>
      <w:r w:rsidRPr="001066DF">
        <w:t>Right to Cancel</w:t>
      </w:r>
      <w:bookmarkEnd w:id="31"/>
      <w:bookmarkEnd w:id="32"/>
      <w:r w:rsidRPr="001066DF">
        <w:t xml:space="preserve"> </w:t>
      </w:r>
    </w:p>
    <w:p w14:paraId="1D003952" w14:textId="77777777" w:rsidR="00AB7EF7" w:rsidRPr="001066DF" w:rsidRDefault="00AB7EF7" w:rsidP="00AB7EF7">
      <w:pPr>
        <w:pStyle w:val="ListParagraph"/>
        <w:ind w:left="0"/>
        <w:rPr>
          <w:rFonts w:ascii="Montserrat" w:hAnsi="Montserrat"/>
          <w:sz w:val="24"/>
          <w:szCs w:val="24"/>
        </w:rPr>
      </w:pPr>
      <w:r w:rsidRPr="001066DF">
        <w:rPr>
          <w:rFonts w:ascii="Montserrat" w:hAnsi="Montserrat"/>
          <w:sz w:val="24"/>
          <w:szCs w:val="24"/>
        </w:rPr>
        <w:t>North Star reserves the right, without prior notice and in its absolute discretion, to withdraw this ITT at any time or re-invite tenders in the same or any other terms change or terminate the tendering procedure for this requirement at any time before the signing of any contract and the right not to award a Lot or any contract and is not bound to accept the lowest price or any tender response. North Star also reserves the right to seek clarifications on information supplied by bidders, to waive or change the requirements of the ITT without prior notice and to make changes to the timetable structure or content of the process.</w:t>
      </w:r>
    </w:p>
    <w:p w14:paraId="1D003953" w14:textId="77777777" w:rsidR="00AB7EF7" w:rsidRPr="001066DF" w:rsidRDefault="00AB7EF7" w:rsidP="001066DF">
      <w:pPr>
        <w:pStyle w:val="Heading1"/>
        <w:numPr>
          <w:ilvl w:val="0"/>
          <w:numId w:val="14"/>
        </w:numPr>
      </w:pPr>
      <w:bookmarkStart w:id="33" w:name="_Toc48640834"/>
      <w:r>
        <w:rPr>
          <w:sz w:val="24"/>
          <w:szCs w:val="24"/>
        </w:rPr>
        <w:tab/>
      </w:r>
      <w:bookmarkStart w:id="34" w:name="_Toc62212652"/>
      <w:r w:rsidRPr="001066DF">
        <w:t>Publicity</w:t>
      </w:r>
      <w:bookmarkEnd w:id="33"/>
      <w:bookmarkEnd w:id="34"/>
      <w:r w:rsidRPr="001066DF">
        <w:t xml:space="preserve"> </w:t>
      </w:r>
    </w:p>
    <w:p w14:paraId="1D003954" w14:textId="77777777" w:rsidR="00AB7EF7" w:rsidRPr="001066DF" w:rsidRDefault="00AB7EF7" w:rsidP="00AB7EF7">
      <w:pPr>
        <w:pStyle w:val="ListParagraph"/>
        <w:ind w:left="0"/>
        <w:rPr>
          <w:rFonts w:ascii="Montserrat" w:hAnsi="Montserrat"/>
          <w:sz w:val="24"/>
          <w:szCs w:val="24"/>
        </w:rPr>
      </w:pPr>
      <w:r w:rsidRPr="001066DF">
        <w:rPr>
          <w:rFonts w:ascii="Montserrat" w:hAnsi="Montserrat"/>
          <w:sz w:val="24"/>
          <w:szCs w:val="24"/>
        </w:rPr>
        <w:t xml:space="preserve">Bidders shall not undertake (or permit to be undertaken) at any time, whether at this stage or after conclusion of the contract, any publicity activity with any section of the media in relation to the contract other than with the prior written consent of North Star (in relation to the form and content of the proposed publicity). </w:t>
      </w:r>
    </w:p>
    <w:p w14:paraId="1D003955" w14:textId="77777777" w:rsidR="00AB7EF7" w:rsidRPr="001066DF" w:rsidRDefault="00AB7EF7" w:rsidP="001066DF">
      <w:pPr>
        <w:pStyle w:val="Heading1"/>
        <w:numPr>
          <w:ilvl w:val="0"/>
          <w:numId w:val="14"/>
        </w:numPr>
      </w:pPr>
      <w:bookmarkStart w:id="35" w:name="_Toc48640835"/>
      <w:r>
        <w:rPr>
          <w:sz w:val="24"/>
          <w:szCs w:val="24"/>
        </w:rPr>
        <w:lastRenderedPageBreak/>
        <w:tab/>
      </w:r>
      <w:bookmarkStart w:id="36" w:name="_Toc62212653"/>
      <w:r w:rsidRPr="001066DF">
        <w:t>Copyright</w:t>
      </w:r>
      <w:bookmarkEnd w:id="35"/>
      <w:bookmarkEnd w:id="36"/>
      <w:r w:rsidRPr="001066DF">
        <w:t xml:space="preserve"> </w:t>
      </w:r>
    </w:p>
    <w:p w14:paraId="1D003956" w14:textId="77777777" w:rsidR="00AB7EF7" w:rsidRPr="001066DF" w:rsidRDefault="00AB7EF7" w:rsidP="00AB7EF7">
      <w:pPr>
        <w:pStyle w:val="ListParagraph"/>
        <w:ind w:left="0"/>
        <w:rPr>
          <w:rFonts w:ascii="Montserrat" w:hAnsi="Montserrat"/>
          <w:sz w:val="24"/>
          <w:szCs w:val="24"/>
        </w:rPr>
      </w:pPr>
      <w:r w:rsidRPr="001066DF">
        <w:rPr>
          <w:rFonts w:ascii="Montserrat" w:hAnsi="Montserrat"/>
          <w:sz w:val="24"/>
          <w:szCs w:val="24"/>
        </w:rPr>
        <w:t>The copyright in this ITT is vested in North Star and may not be reproduced, copied or stored in any medium without the prior written consent of North Star. This ITT and any document issued to bidders supplemental to it shall remain the property of North Star and shall be returned upon demand.</w:t>
      </w:r>
    </w:p>
    <w:p w14:paraId="1D003957" w14:textId="77777777" w:rsidR="00AB7EF7" w:rsidRPr="001066DF" w:rsidRDefault="00AB7EF7" w:rsidP="001066DF">
      <w:pPr>
        <w:pStyle w:val="Heading1"/>
        <w:numPr>
          <w:ilvl w:val="0"/>
          <w:numId w:val="14"/>
        </w:numPr>
      </w:pPr>
      <w:bookmarkStart w:id="37" w:name="_Toc48640836"/>
      <w:r>
        <w:rPr>
          <w:sz w:val="24"/>
          <w:szCs w:val="24"/>
        </w:rPr>
        <w:tab/>
      </w:r>
      <w:bookmarkStart w:id="38" w:name="_Toc62212654"/>
      <w:r w:rsidRPr="001066DF">
        <w:t>Confidentiality</w:t>
      </w:r>
      <w:bookmarkEnd w:id="37"/>
      <w:bookmarkEnd w:id="38"/>
    </w:p>
    <w:p w14:paraId="1D003958" w14:textId="77777777" w:rsidR="00AB7EF7" w:rsidRPr="001066DF" w:rsidRDefault="00AB7EF7" w:rsidP="00AB7EF7">
      <w:pPr>
        <w:pStyle w:val="ListParagraph"/>
        <w:ind w:left="0"/>
        <w:rPr>
          <w:rFonts w:ascii="Montserrat" w:hAnsi="Montserrat"/>
          <w:sz w:val="24"/>
          <w:szCs w:val="24"/>
        </w:rPr>
      </w:pPr>
      <w:r w:rsidRPr="001066DF">
        <w:rPr>
          <w:rFonts w:ascii="Montserrat" w:hAnsi="Montserrat"/>
          <w:sz w:val="24"/>
          <w:szCs w:val="24"/>
        </w:rPr>
        <w:t xml:space="preserve">Bidders shall treat all information and documents issued by North Star and its advisors as private and confidential and their express written consent must be obtained prior to the release of information or documents to any third party other than a bidder's funders, advisers or proposed sub-contractors. This ITT is made available upon the condition that it is only used in connection with this tender competition. </w:t>
      </w:r>
    </w:p>
    <w:p w14:paraId="1D003959" w14:textId="77777777" w:rsidR="00AB7EF7" w:rsidRPr="001066DF" w:rsidRDefault="00AB7EF7" w:rsidP="00AB7EF7">
      <w:pPr>
        <w:pStyle w:val="ListParagraph"/>
        <w:ind w:left="0"/>
        <w:rPr>
          <w:rFonts w:ascii="Montserrat" w:hAnsi="Montserrat"/>
          <w:sz w:val="24"/>
          <w:szCs w:val="24"/>
        </w:rPr>
      </w:pPr>
      <w:r w:rsidRPr="001066DF">
        <w:rPr>
          <w:rFonts w:ascii="Montserrat" w:hAnsi="Montserrat"/>
          <w:sz w:val="24"/>
          <w:szCs w:val="24"/>
        </w:rPr>
        <w:t xml:space="preserve">Unsuccessful ITT responses received will be held for a minimum of 6 months. </w:t>
      </w:r>
    </w:p>
    <w:p w14:paraId="1D00395A" w14:textId="77777777" w:rsidR="00D56E98" w:rsidRDefault="00D56E98" w:rsidP="00AB7EF7">
      <w:pPr>
        <w:pStyle w:val="ListParagraph"/>
        <w:ind w:left="0"/>
        <w:rPr>
          <w:rFonts w:ascii="Montserrat" w:hAnsi="Montserrat"/>
          <w:sz w:val="24"/>
          <w:szCs w:val="24"/>
        </w:rPr>
      </w:pPr>
    </w:p>
    <w:p w14:paraId="1D00395B" w14:textId="77777777" w:rsidR="00AB7EF7" w:rsidRPr="001066DF" w:rsidRDefault="00AB7EF7" w:rsidP="00AB7EF7">
      <w:pPr>
        <w:pStyle w:val="ListParagraph"/>
        <w:ind w:left="0"/>
        <w:rPr>
          <w:rFonts w:ascii="Montserrat" w:hAnsi="Montserrat"/>
          <w:sz w:val="24"/>
          <w:szCs w:val="24"/>
        </w:rPr>
      </w:pPr>
      <w:r w:rsidRPr="001066DF">
        <w:rPr>
          <w:rFonts w:ascii="Montserrat" w:hAnsi="Montserrat"/>
          <w:sz w:val="24"/>
          <w:szCs w:val="24"/>
        </w:rPr>
        <w:t xml:space="preserve">Bidders must highlight within their ITT response any potential conflict of interests. Any interests not declared may lead to the bidder’s elimination from the process. </w:t>
      </w:r>
    </w:p>
    <w:p w14:paraId="1D00395C" w14:textId="77777777" w:rsidR="00AB7EF7" w:rsidRPr="0014572B" w:rsidRDefault="00AB7EF7" w:rsidP="00FA55F1">
      <w:pPr>
        <w:pStyle w:val="ListParagraph"/>
        <w:ind w:left="0"/>
        <w:rPr>
          <w:rFonts w:ascii="Montserrat" w:hAnsi="Montserrat"/>
        </w:rPr>
      </w:pPr>
    </w:p>
    <w:sectPr w:rsidR="00AB7EF7" w:rsidRPr="0014572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32DF9" w14:textId="77777777" w:rsidR="00F601A0" w:rsidRDefault="00F601A0" w:rsidP="0014572B">
      <w:pPr>
        <w:spacing w:after="0" w:line="240" w:lineRule="auto"/>
      </w:pPr>
      <w:r>
        <w:separator/>
      </w:r>
    </w:p>
  </w:endnote>
  <w:endnote w:type="continuationSeparator" w:id="0">
    <w:p w14:paraId="6752E52B" w14:textId="77777777" w:rsidR="00F601A0" w:rsidRDefault="00F601A0" w:rsidP="0014572B">
      <w:pPr>
        <w:spacing w:after="0" w:line="240" w:lineRule="auto"/>
      </w:pPr>
      <w:r>
        <w:continuationSeparator/>
      </w:r>
    </w:p>
  </w:endnote>
  <w:endnote w:type="continuationNotice" w:id="1">
    <w:p w14:paraId="7CDF673C" w14:textId="77777777" w:rsidR="00F601A0" w:rsidRDefault="00F6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56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967" w14:textId="77777777" w:rsidR="001066DF" w:rsidRDefault="001066DF">
    <w:pPr>
      <w:pStyle w:val="Footer"/>
    </w:pPr>
    <w:r>
      <w:rPr>
        <w:noProof/>
        <w:lang w:eastAsia="en-GB"/>
      </w:rPr>
      <mc:AlternateContent>
        <mc:Choice Requires="wps">
          <w:drawing>
            <wp:anchor distT="0" distB="0" distL="114300" distR="114300" simplePos="0" relativeHeight="251658240" behindDoc="0" locked="0" layoutInCell="1" allowOverlap="1" wp14:anchorId="1D00396A" wp14:editId="1D00396B">
              <wp:simplePos x="0" y="0"/>
              <wp:positionH relativeFrom="column">
                <wp:posOffset>-42323</wp:posOffset>
              </wp:positionH>
              <wp:positionV relativeFrom="paragraph">
                <wp:posOffset>71800</wp:posOffset>
              </wp:positionV>
              <wp:extent cx="5007935" cy="340242"/>
              <wp:effectExtent l="0" t="0" r="2540" b="31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935" cy="340242"/>
                      </a:xfrm>
                      <a:prstGeom prst="rect">
                        <a:avLst/>
                      </a:prstGeom>
                      <a:solidFill>
                        <a:srgbClr val="FFFFFF"/>
                      </a:solidFill>
                      <a:ln w="9525">
                        <a:noFill/>
                        <a:miter lim="800000"/>
                        <a:headEnd/>
                        <a:tailEnd/>
                      </a:ln>
                    </wps:spPr>
                    <wps:txbx>
                      <w:txbxContent>
                        <w:p w14:paraId="1D00396C" w14:textId="77777777" w:rsidR="001066DF" w:rsidRDefault="001066DF">
                          <w:r>
                            <w:t>ITT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80FFC2">
            <v:shapetype id="_x0000_t202" coordsize="21600,21600" o:spt="202" path="m,l,21600r21600,l21600,xe" w14:anchorId="1D00396A">
              <v:stroke joinstyle="miter"/>
              <v:path gradientshapeok="t" o:connecttype="rect"/>
            </v:shapetype>
            <v:shape id="Text Box 307" style="position:absolute;margin-left:-3.35pt;margin-top:5.65pt;width:394.35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">
              <v:textbox>
                <w:txbxContent>
                  <w:p w:rsidR="001066DF" w:rsidRDefault="001066DF" w14:paraId="60EC1627" w14:textId="77777777">
                    <w:r>
                      <w:t>ITT Document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E58AA" w14:textId="77777777" w:rsidR="00F601A0" w:rsidRDefault="00F601A0" w:rsidP="0014572B">
      <w:pPr>
        <w:spacing w:after="0" w:line="240" w:lineRule="auto"/>
      </w:pPr>
      <w:r>
        <w:separator/>
      </w:r>
    </w:p>
  </w:footnote>
  <w:footnote w:type="continuationSeparator" w:id="0">
    <w:p w14:paraId="789A870D" w14:textId="77777777" w:rsidR="00F601A0" w:rsidRDefault="00F601A0" w:rsidP="0014572B">
      <w:pPr>
        <w:spacing w:after="0" w:line="240" w:lineRule="auto"/>
      </w:pPr>
      <w:r>
        <w:continuationSeparator/>
      </w:r>
    </w:p>
  </w:footnote>
  <w:footnote w:type="continuationNotice" w:id="1">
    <w:p w14:paraId="29313BCF" w14:textId="77777777" w:rsidR="00F601A0" w:rsidRDefault="00F6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961" w14:textId="77777777" w:rsidR="001066DF" w:rsidRDefault="001066DF">
    <w:pPr>
      <w:pStyle w:val="Header"/>
    </w:pPr>
  </w:p>
  <w:p w14:paraId="1D003962" w14:textId="5D258991" w:rsidR="001066DF" w:rsidRDefault="006D2849" w:rsidP="006D2849">
    <w:pPr>
      <w:pStyle w:val="Header"/>
      <w:tabs>
        <w:tab w:val="clear" w:pos="4513"/>
        <w:tab w:val="clear" w:pos="9026"/>
        <w:tab w:val="left" w:pos="2430"/>
      </w:tabs>
    </w:pPr>
    <w:r>
      <w:tab/>
    </w:r>
  </w:p>
  <w:p w14:paraId="1D003963" w14:textId="4BA6E82B" w:rsidR="001066DF" w:rsidRDefault="001066DF">
    <w:pPr>
      <w:pStyle w:val="Header"/>
    </w:pPr>
  </w:p>
  <w:p w14:paraId="1D003964" w14:textId="77777777" w:rsidR="001066DF" w:rsidRDefault="001066DF">
    <w:pPr>
      <w:pStyle w:val="Header"/>
    </w:pPr>
  </w:p>
  <w:p w14:paraId="1D003965" w14:textId="77777777" w:rsidR="001066DF" w:rsidRDefault="001066DF">
    <w:pPr>
      <w:pStyle w:val="Header"/>
    </w:pPr>
  </w:p>
  <w:p w14:paraId="1D003966" w14:textId="77777777" w:rsidR="001066DF" w:rsidRDefault="001066DF">
    <w:pPr>
      <w:pStyle w:val="Header"/>
    </w:pPr>
    <w:r>
      <w:rPr>
        <w:noProof/>
        <w:lang w:eastAsia="en-GB"/>
      </w:rPr>
      <w:drawing>
        <wp:anchor distT="0" distB="0" distL="114300" distR="114300" simplePos="0" relativeHeight="251658241" behindDoc="1" locked="0" layoutInCell="1" allowOverlap="1" wp14:anchorId="1D003968" wp14:editId="1D003969">
          <wp:simplePos x="0" y="0"/>
          <wp:positionH relativeFrom="column">
            <wp:posOffset>-909428</wp:posOffset>
          </wp:positionH>
          <wp:positionV relativeFrom="page">
            <wp:posOffset>13335</wp:posOffset>
          </wp:positionV>
          <wp:extent cx="7556500" cy="10693400"/>
          <wp:effectExtent l="0" t="0" r="0" b="0"/>
          <wp:wrapNone/>
          <wp:docPr id="7" name="Picture 7" descr="Design Server:Design Folder:North Star:12931 Templates:Temp:12931 Policy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ign Server:Design Folder:North Star:12931 Templates:Temp:12931 Policy 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tWDryLC59QMHJ" int2:id="47ODRjXd">
      <int2:state int2:value="Rejected" int2:type="AugLoop_Text_Critique"/>
    </int2:textHash>
    <int2:textHash int2:hashCode="+heVT7OI126YaI" int2:id="VklOVV1d">
      <int2:state int2:value="Rejected" int2:type="AugLoop_Text_Critique"/>
    </int2:textHash>
    <int2:bookmark int2:bookmarkName="_Int_J6cn1adg" int2:invalidationBookmarkName="" int2:hashCode="2HxEgETe+3ePMx" int2:id="Cq7hgpyi">
      <int2:state int2:value="Rejected" int2:type="AugLoop_Text_Critique"/>
    </int2:bookmark>
    <int2:bookmark int2:bookmarkName="_Int_F6jbbSvj" int2:invalidationBookmarkName="" int2:hashCode="i33lLgnrOq2Y05" int2:id="RhSRxUC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088F"/>
    <w:multiLevelType w:val="multilevel"/>
    <w:tmpl w:val="2C3ED68C"/>
    <w:lvl w:ilvl="0">
      <w:start w:val="4"/>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20" w:hanging="2520"/>
      </w:pPr>
      <w:rPr>
        <w:rFonts w:hint="default"/>
      </w:rPr>
    </w:lvl>
    <w:lvl w:ilvl="8">
      <w:start w:val="1"/>
      <w:numFmt w:val="decimal"/>
      <w:lvlText w:val="%1.%2.%3.%4.%5.%6.%7.%8.%9."/>
      <w:lvlJc w:val="left"/>
      <w:pPr>
        <w:ind w:left="8640" w:hanging="2520"/>
      </w:pPr>
      <w:rPr>
        <w:rFonts w:hint="default"/>
      </w:rPr>
    </w:lvl>
  </w:abstractNum>
  <w:abstractNum w:abstractNumId="1" w15:restartNumberingAfterBreak="0">
    <w:nsid w:val="062C0130"/>
    <w:multiLevelType w:val="multilevel"/>
    <w:tmpl w:val="390C07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70C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595011"/>
    <w:multiLevelType w:val="multilevel"/>
    <w:tmpl w:val="DDBC38CA"/>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82462EE"/>
    <w:multiLevelType w:val="multilevel"/>
    <w:tmpl w:val="420077E2"/>
    <w:lvl w:ilvl="0">
      <w:start w:val="3"/>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4" w15:restartNumberingAfterBreak="0">
    <w:nsid w:val="1EE55E12"/>
    <w:multiLevelType w:val="hybridMultilevel"/>
    <w:tmpl w:val="714CE59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01A7D"/>
    <w:multiLevelType w:val="multilevel"/>
    <w:tmpl w:val="DF6CAF2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2188161C"/>
    <w:multiLevelType w:val="multilevel"/>
    <w:tmpl w:val="C14AAB10"/>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39617ECB"/>
    <w:multiLevelType w:val="multilevel"/>
    <w:tmpl w:val="AB627ACC"/>
    <w:lvl w:ilvl="0">
      <w:start w:val="3"/>
      <w:numFmt w:val="decimal"/>
      <w:lvlText w:val="%1"/>
      <w:lvlJc w:val="left"/>
      <w:pPr>
        <w:ind w:left="495" w:hanging="495"/>
      </w:pPr>
      <w:rPr>
        <w:rFonts w:cs="TT56t00" w:hint="default"/>
        <w:u w:val="single"/>
      </w:rPr>
    </w:lvl>
    <w:lvl w:ilvl="1">
      <w:start w:val="2"/>
      <w:numFmt w:val="decimal"/>
      <w:lvlText w:val="%1.%2"/>
      <w:lvlJc w:val="left"/>
      <w:pPr>
        <w:ind w:left="720" w:hanging="720"/>
      </w:pPr>
      <w:rPr>
        <w:rFonts w:cs="TT56t00" w:hint="default"/>
        <w:u w:val="none"/>
      </w:rPr>
    </w:lvl>
    <w:lvl w:ilvl="2">
      <w:start w:val="2"/>
      <w:numFmt w:val="decimal"/>
      <w:lvlText w:val="%1.%2.%3"/>
      <w:lvlJc w:val="left"/>
      <w:pPr>
        <w:ind w:left="720" w:hanging="720"/>
      </w:pPr>
      <w:rPr>
        <w:rFonts w:cs="TT56t00" w:hint="default"/>
        <w:u w:val="single"/>
      </w:rPr>
    </w:lvl>
    <w:lvl w:ilvl="3">
      <w:start w:val="1"/>
      <w:numFmt w:val="decimal"/>
      <w:lvlText w:val="%1.%2.%3.%4"/>
      <w:lvlJc w:val="left"/>
      <w:pPr>
        <w:ind w:left="1080" w:hanging="1080"/>
      </w:pPr>
      <w:rPr>
        <w:rFonts w:cs="TT56t00" w:hint="default"/>
        <w:u w:val="single"/>
      </w:rPr>
    </w:lvl>
    <w:lvl w:ilvl="4">
      <w:start w:val="1"/>
      <w:numFmt w:val="decimal"/>
      <w:lvlText w:val="%1.%2.%3.%4.%5"/>
      <w:lvlJc w:val="left"/>
      <w:pPr>
        <w:ind w:left="1080" w:hanging="1080"/>
      </w:pPr>
      <w:rPr>
        <w:rFonts w:cs="TT56t00" w:hint="default"/>
        <w:u w:val="single"/>
      </w:rPr>
    </w:lvl>
    <w:lvl w:ilvl="5">
      <w:start w:val="1"/>
      <w:numFmt w:val="decimal"/>
      <w:lvlText w:val="%1.%2.%3.%4.%5.%6"/>
      <w:lvlJc w:val="left"/>
      <w:pPr>
        <w:ind w:left="1440" w:hanging="1440"/>
      </w:pPr>
      <w:rPr>
        <w:rFonts w:cs="TT56t00" w:hint="default"/>
        <w:u w:val="single"/>
      </w:rPr>
    </w:lvl>
    <w:lvl w:ilvl="6">
      <w:start w:val="1"/>
      <w:numFmt w:val="decimal"/>
      <w:lvlText w:val="%1.%2.%3.%4.%5.%6.%7"/>
      <w:lvlJc w:val="left"/>
      <w:pPr>
        <w:ind w:left="1800" w:hanging="1800"/>
      </w:pPr>
      <w:rPr>
        <w:rFonts w:cs="TT56t00" w:hint="default"/>
        <w:u w:val="single"/>
      </w:rPr>
    </w:lvl>
    <w:lvl w:ilvl="7">
      <w:start w:val="1"/>
      <w:numFmt w:val="decimal"/>
      <w:lvlText w:val="%1.%2.%3.%4.%5.%6.%7.%8"/>
      <w:lvlJc w:val="left"/>
      <w:pPr>
        <w:ind w:left="1800" w:hanging="1800"/>
      </w:pPr>
      <w:rPr>
        <w:rFonts w:cs="TT56t00" w:hint="default"/>
        <w:u w:val="single"/>
      </w:rPr>
    </w:lvl>
    <w:lvl w:ilvl="8">
      <w:start w:val="1"/>
      <w:numFmt w:val="decimal"/>
      <w:lvlText w:val="%1.%2.%3.%4.%5.%6.%7.%8.%9"/>
      <w:lvlJc w:val="left"/>
      <w:pPr>
        <w:ind w:left="2160" w:hanging="2160"/>
      </w:pPr>
      <w:rPr>
        <w:rFonts w:cs="TT56t00" w:hint="default"/>
        <w:u w:val="single"/>
      </w:rPr>
    </w:lvl>
  </w:abstractNum>
  <w:abstractNum w:abstractNumId="8" w15:restartNumberingAfterBreak="0">
    <w:nsid w:val="3C704AA5"/>
    <w:multiLevelType w:val="hybridMultilevel"/>
    <w:tmpl w:val="532C4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35BB37"/>
    <w:multiLevelType w:val="hybridMultilevel"/>
    <w:tmpl w:val="93ACDAFC"/>
    <w:lvl w:ilvl="0" w:tplc="9C3A01F0">
      <w:start w:val="1"/>
      <w:numFmt w:val="bullet"/>
      <w:lvlText w:val=""/>
      <w:lvlJc w:val="left"/>
      <w:pPr>
        <w:ind w:left="720" w:hanging="360"/>
      </w:pPr>
      <w:rPr>
        <w:rFonts w:ascii="Symbol" w:hAnsi="Symbol" w:hint="default"/>
      </w:rPr>
    </w:lvl>
    <w:lvl w:ilvl="1" w:tplc="CF9AE7D4">
      <w:start w:val="1"/>
      <w:numFmt w:val="bullet"/>
      <w:lvlText w:val="o"/>
      <w:lvlJc w:val="left"/>
      <w:pPr>
        <w:ind w:left="1440" w:hanging="360"/>
      </w:pPr>
      <w:rPr>
        <w:rFonts w:ascii="Courier New" w:hAnsi="Courier New" w:hint="default"/>
      </w:rPr>
    </w:lvl>
    <w:lvl w:ilvl="2" w:tplc="4A40E8F8">
      <w:start w:val="1"/>
      <w:numFmt w:val="bullet"/>
      <w:lvlText w:val=""/>
      <w:lvlJc w:val="left"/>
      <w:pPr>
        <w:ind w:left="2160" w:hanging="360"/>
      </w:pPr>
      <w:rPr>
        <w:rFonts w:ascii="Wingdings" w:hAnsi="Wingdings" w:hint="default"/>
      </w:rPr>
    </w:lvl>
    <w:lvl w:ilvl="3" w:tplc="F3C0D844">
      <w:start w:val="1"/>
      <w:numFmt w:val="bullet"/>
      <w:lvlText w:val=""/>
      <w:lvlJc w:val="left"/>
      <w:pPr>
        <w:ind w:left="2880" w:hanging="360"/>
      </w:pPr>
      <w:rPr>
        <w:rFonts w:ascii="Symbol" w:hAnsi="Symbol" w:hint="default"/>
      </w:rPr>
    </w:lvl>
    <w:lvl w:ilvl="4" w:tplc="2D846506">
      <w:start w:val="1"/>
      <w:numFmt w:val="bullet"/>
      <w:lvlText w:val="o"/>
      <w:lvlJc w:val="left"/>
      <w:pPr>
        <w:ind w:left="3600" w:hanging="360"/>
      </w:pPr>
      <w:rPr>
        <w:rFonts w:ascii="Courier New" w:hAnsi="Courier New" w:hint="default"/>
      </w:rPr>
    </w:lvl>
    <w:lvl w:ilvl="5" w:tplc="EBA8500C">
      <w:start w:val="1"/>
      <w:numFmt w:val="bullet"/>
      <w:lvlText w:val=""/>
      <w:lvlJc w:val="left"/>
      <w:pPr>
        <w:ind w:left="4320" w:hanging="360"/>
      </w:pPr>
      <w:rPr>
        <w:rFonts w:ascii="Wingdings" w:hAnsi="Wingdings" w:hint="default"/>
      </w:rPr>
    </w:lvl>
    <w:lvl w:ilvl="6" w:tplc="2F461404">
      <w:start w:val="1"/>
      <w:numFmt w:val="bullet"/>
      <w:lvlText w:val=""/>
      <w:lvlJc w:val="left"/>
      <w:pPr>
        <w:ind w:left="5040" w:hanging="360"/>
      </w:pPr>
      <w:rPr>
        <w:rFonts w:ascii="Symbol" w:hAnsi="Symbol" w:hint="default"/>
      </w:rPr>
    </w:lvl>
    <w:lvl w:ilvl="7" w:tplc="4558BFA8">
      <w:start w:val="1"/>
      <w:numFmt w:val="bullet"/>
      <w:lvlText w:val="o"/>
      <w:lvlJc w:val="left"/>
      <w:pPr>
        <w:ind w:left="5760" w:hanging="360"/>
      </w:pPr>
      <w:rPr>
        <w:rFonts w:ascii="Courier New" w:hAnsi="Courier New" w:hint="default"/>
      </w:rPr>
    </w:lvl>
    <w:lvl w:ilvl="8" w:tplc="2318CCB6">
      <w:start w:val="1"/>
      <w:numFmt w:val="bullet"/>
      <w:lvlText w:val=""/>
      <w:lvlJc w:val="left"/>
      <w:pPr>
        <w:ind w:left="6480" w:hanging="360"/>
      </w:pPr>
      <w:rPr>
        <w:rFonts w:ascii="Wingdings" w:hAnsi="Wingdings" w:hint="default"/>
      </w:rPr>
    </w:lvl>
  </w:abstractNum>
  <w:abstractNum w:abstractNumId="10" w15:restartNumberingAfterBreak="0">
    <w:nsid w:val="52815829"/>
    <w:multiLevelType w:val="multilevel"/>
    <w:tmpl w:val="C1FC9406"/>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55C365F9"/>
    <w:multiLevelType w:val="multilevel"/>
    <w:tmpl w:val="EEFCD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D5B4385"/>
    <w:multiLevelType w:val="hybridMultilevel"/>
    <w:tmpl w:val="F01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8322B"/>
    <w:multiLevelType w:val="multilevel"/>
    <w:tmpl w:val="C356660C"/>
    <w:lvl w:ilvl="0">
      <w:start w:val="4"/>
      <w:numFmt w:val="decimal"/>
      <w:lvlText w:val="%1"/>
      <w:lvlJc w:val="left"/>
      <w:pPr>
        <w:ind w:left="360" w:hanging="360"/>
      </w:pPr>
      <w:rPr>
        <w:rFonts w:hint="default"/>
        <w:color w:val="0070C0"/>
      </w:rPr>
    </w:lvl>
    <w:lvl w:ilvl="1">
      <w:start w:val="1"/>
      <w:numFmt w:val="decimal"/>
      <w:lvlText w:val="%1.%2"/>
      <w:lvlJc w:val="left"/>
      <w:pPr>
        <w:ind w:left="1800" w:hanging="720"/>
      </w:pPr>
      <w:rPr>
        <w:rFonts w:hint="default"/>
        <w:color w:val="0070C0"/>
      </w:rPr>
    </w:lvl>
    <w:lvl w:ilvl="2">
      <w:start w:val="1"/>
      <w:numFmt w:val="decimal"/>
      <w:lvlText w:val="%1.%2.%3"/>
      <w:lvlJc w:val="left"/>
      <w:pPr>
        <w:ind w:left="2880" w:hanging="720"/>
      </w:pPr>
      <w:rPr>
        <w:rFonts w:hint="default"/>
        <w:color w:val="0070C0"/>
      </w:rPr>
    </w:lvl>
    <w:lvl w:ilvl="3">
      <w:start w:val="1"/>
      <w:numFmt w:val="decimal"/>
      <w:lvlText w:val="%1.%2.%3.%4"/>
      <w:lvlJc w:val="left"/>
      <w:pPr>
        <w:ind w:left="4320" w:hanging="1080"/>
      </w:pPr>
      <w:rPr>
        <w:rFonts w:hint="default"/>
        <w:color w:val="0070C0"/>
      </w:rPr>
    </w:lvl>
    <w:lvl w:ilvl="4">
      <w:start w:val="1"/>
      <w:numFmt w:val="decimal"/>
      <w:lvlText w:val="%1.%2.%3.%4.%5"/>
      <w:lvlJc w:val="left"/>
      <w:pPr>
        <w:ind w:left="5760" w:hanging="1440"/>
      </w:pPr>
      <w:rPr>
        <w:rFonts w:hint="default"/>
        <w:color w:val="0070C0"/>
      </w:rPr>
    </w:lvl>
    <w:lvl w:ilvl="5">
      <w:start w:val="1"/>
      <w:numFmt w:val="decimal"/>
      <w:lvlText w:val="%1.%2.%3.%4.%5.%6"/>
      <w:lvlJc w:val="left"/>
      <w:pPr>
        <w:ind w:left="7200" w:hanging="1800"/>
      </w:pPr>
      <w:rPr>
        <w:rFonts w:hint="default"/>
        <w:color w:val="0070C0"/>
      </w:rPr>
    </w:lvl>
    <w:lvl w:ilvl="6">
      <w:start w:val="1"/>
      <w:numFmt w:val="decimal"/>
      <w:lvlText w:val="%1.%2.%3.%4.%5.%6.%7"/>
      <w:lvlJc w:val="left"/>
      <w:pPr>
        <w:ind w:left="8280" w:hanging="1800"/>
      </w:pPr>
      <w:rPr>
        <w:rFonts w:hint="default"/>
        <w:color w:val="0070C0"/>
      </w:rPr>
    </w:lvl>
    <w:lvl w:ilvl="7">
      <w:start w:val="1"/>
      <w:numFmt w:val="decimal"/>
      <w:lvlText w:val="%1.%2.%3.%4.%5.%6.%7.%8"/>
      <w:lvlJc w:val="left"/>
      <w:pPr>
        <w:ind w:left="9720" w:hanging="2160"/>
      </w:pPr>
      <w:rPr>
        <w:rFonts w:hint="default"/>
        <w:color w:val="0070C0"/>
      </w:rPr>
    </w:lvl>
    <w:lvl w:ilvl="8">
      <w:start w:val="1"/>
      <w:numFmt w:val="decimal"/>
      <w:lvlText w:val="%1.%2.%3.%4.%5.%6.%7.%8.%9"/>
      <w:lvlJc w:val="left"/>
      <w:pPr>
        <w:ind w:left="11160" w:hanging="2520"/>
      </w:pPr>
      <w:rPr>
        <w:rFonts w:hint="default"/>
        <w:color w:val="0070C0"/>
      </w:rPr>
    </w:lvl>
  </w:abstractNum>
  <w:abstractNum w:abstractNumId="14" w15:restartNumberingAfterBreak="0">
    <w:nsid w:val="663953DB"/>
    <w:multiLevelType w:val="multilevel"/>
    <w:tmpl w:val="6D06E838"/>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59349C7"/>
    <w:multiLevelType w:val="hybridMultilevel"/>
    <w:tmpl w:val="2A72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529367">
    <w:abstractNumId w:val="9"/>
  </w:num>
  <w:num w:numId="2" w16cid:durableId="784033655">
    <w:abstractNumId w:val="8"/>
  </w:num>
  <w:num w:numId="3" w16cid:durableId="372508107">
    <w:abstractNumId w:val="4"/>
  </w:num>
  <w:num w:numId="4" w16cid:durableId="1494951002">
    <w:abstractNumId w:val="7"/>
  </w:num>
  <w:num w:numId="5" w16cid:durableId="954559246">
    <w:abstractNumId w:val="12"/>
  </w:num>
  <w:num w:numId="6" w16cid:durableId="1858347523">
    <w:abstractNumId w:val="11"/>
  </w:num>
  <w:num w:numId="7" w16cid:durableId="1051460577">
    <w:abstractNumId w:val="5"/>
  </w:num>
  <w:num w:numId="8" w16cid:durableId="1299530432">
    <w:abstractNumId w:val="1"/>
  </w:num>
  <w:num w:numId="9" w16cid:durableId="2012638966">
    <w:abstractNumId w:val="3"/>
  </w:num>
  <w:num w:numId="10" w16cid:durableId="1686321929">
    <w:abstractNumId w:val="14"/>
  </w:num>
  <w:num w:numId="11" w16cid:durableId="454757966">
    <w:abstractNumId w:val="2"/>
  </w:num>
  <w:num w:numId="12" w16cid:durableId="353767224">
    <w:abstractNumId w:val="0"/>
  </w:num>
  <w:num w:numId="13" w16cid:durableId="1274560624">
    <w:abstractNumId w:val="6"/>
  </w:num>
  <w:num w:numId="14" w16cid:durableId="643000378">
    <w:abstractNumId w:val="13"/>
  </w:num>
  <w:num w:numId="15" w16cid:durableId="1842231414">
    <w:abstractNumId w:val="15"/>
  </w:num>
  <w:num w:numId="16" w16cid:durableId="855314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8D"/>
    <w:rsid w:val="000124A8"/>
    <w:rsid w:val="0003468A"/>
    <w:rsid w:val="000843F0"/>
    <w:rsid w:val="000F028E"/>
    <w:rsid w:val="000F346C"/>
    <w:rsid w:val="001066DF"/>
    <w:rsid w:val="0012095B"/>
    <w:rsid w:val="0014572B"/>
    <w:rsid w:val="00145EDC"/>
    <w:rsid w:val="001742BB"/>
    <w:rsid w:val="001B194A"/>
    <w:rsid w:val="001C5385"/>
    <w:rsid w:val="001C5612"/>
    <w:rsid w:val="002117D1"/>
    <w:rsid w:val="00214246"/>
    <w:rsid w:val="00225A95"/>
    <w:rsid w:val="002643A6"/>
    <w:rsid w:val="002A27DB"/>
    <w:rsid w:val="002A2B87"/>
    <w:rsid w:val="002B30B7"/>
    <w:rsid w:val="002C3140"/>
    <w:rsid w:val="00322482"/>
    <w:rsid w:val="00334D20"/>
    <w:rsid w:val="003521A3"/>
    <w:rsid w:val="003578DB"/>
    <w:rsid w:val="003658B0"/>
    <w:rsid w:val="003B36CC"/>
    <w:rsid w:val="003C0F86"/>
    <w:rsid w:val="003E5F2C"/>
    <w:rsid w:val="003F0F98"/>
    <w:rsid w:val="00406AB4"/>
    <w:rsid w:val="00420E23"/>
    <w:rsid w:val="0043040A"/>
    <w:rsid w:val="00434E47"/>
    <w:rsid w:val="00461E8F"/>
    <w:rsid w:val="00466DB0"/>
    <w:rsid w:val="00475739"/>
    <w:rsid w:val="004A6165"/>
    <w:rsid w:val="004C2BA3"/>
    <w:rsid w:val="004D65E5"/>
    <w:rsid w:val="00523E48"/>
    <w:rsid w:val="00526B07"/>
    <w:rsid w:val="005478D5"/>
    <w:rsid w:val="005627E6"/>
    <w:rsid w:val="005951B3"/>
    <w:rsid w:val="005B153F"/>
    <w:rsid w:val="005B398F"/>
    <w:rsid w:val="005B6A7B"/>
    <w:rsid w:val="005D21D1"/>
    <w:rsid w:val="00605F68"/>
    <w:rsid w:val="00663F46"/>
    <w:rsid w:val="00674D3D"/>
    <w:rsid w:val="0068402A"/>
    <w:rsid w:val="006B7D99"/>
    <w:rsid w:val="006D12A8"/>
    <w:rsid w:val="006D25A8"/>
    <w:rsid w:val="006D2849"/>
    <w:rsid w:val="006D703E"/>
    <w:rsid w:val="006E0D2A"/>
    <w:rsid w:val="00710A49"/>
    <w:rsid w:val="0072101D"/>
    <w:rsid w:val="00735CB7"/>
    <w:rsid w:val="00770545"/>
    <w:rsid w:val="007A7D4D"/>
    <w:rsid w:val="007B22A5"/>
    <w:rsid w:val="007D4DFC"/>
    <w:rsid w:val="00811DF0"/>
    <w:rsid w:val="008340E9"/>
    <w:rsid w:val="00835A97"/>
    <w:rsid w:val="008871AF"/>
    <w:rsid w:val="008B1193"/>
    <w:rsid w:val="008C52EB"/>
    <w:rsid w:val="008E59A5"/>
    <w:rsid w:val="008E7706"/>
    <w:rsid w:val="008F144F"/>
    <w:rsid w:val="00900206"/>
    <w:rsid w:val="00913F71"/>
    <w:rsid w:val="00922EDC"/>
    <w:rsid w:val="00941CD1"/>
    <w:rsid w:val="00964D82"/>
    <w:rsid w:val="00973378"/>
    <w:rsid w:val="00983C5C"/>
    <w:rsid w:val="00995559"/>
    <w:rsid w:val="009B7E28"/>
    <w:rsid w:val="009B7EAD"/>
    <w:rsid w:val="009D0CF4"/>
    <w:rsid w:val="009E0407"/>
    <w:rsid w:val="009E1A27"/>
    <w:rsid w:val="009F7D1A"/>
    <w:rsid w:val="00A10186"/>
    <w:rsid w:val="00A11D4B"/>
    <w:rsid w:val="00A11E4D"/>
    <w:rsid w:val="00A7410E"/>
    <w:rsid w:val="00A849B0"/>
    <w:rsid w:val="00AB1C02"/>
    <w:rsid w:val="00AB696D"/>
    <w:rsid w:val="00AB7092"/>
    <w:rsid w:val="00AB7EF7"/>
    <w:rsid w:val="00AE51C4"/>
    <w:rsid w:val="00B2375D"/>
    <w:rsid w:val="00B27C6F"/>
    <w:rsid w:val="00B47128"/>
    <w:rsid w:val="00B5765F"/>
    <w:rsid w:val="00B57BD6"/>
    <w:rsid w:val="00B60881"/>
    <w:rsid w:val="00B87208"/>
    <w:rsid w:val="00BB4481"/>
    <w:rsid w:val="00BE228B"/>
    <w:rsid w:val="00C23F52"/>
    <w:rsid w:val="00C3715E"/>
    <w:rsid w:val="00C401E6"/>
    <w:rsid w:val="00C53CBD"/>
    <w:rsid w:val="00C54BF1"/>
    <w:rsid w:val="00C72106"/>
    <w:rsid w:val="00C916C3"/>
    <w:rsid w:val="00C95694"/>
    <w:rsid w:val="00C977E4"/>
    <w:rsid w:val="00CA2B1E"/>
    <w:rsid w:val="00CA7075"/>
    <w:rsid w:val="00D10194"/>
    <w:rsid w:val="00D3278D"/>
    <w:rsid w:val="00D330E2"/>
    <w:rsid w:val="00D54D57"/>
    <w:rsid w:val="00D56E98"/>
    <w:rsid w:val="00D621DF"/>
    <w:rsid w:val="00D75CAE"/>
    <w:rsid w:val="00DD0FF5"/>
    <w:rsid w:val="00DD1E5D"/>
    <w:rsid w:val="00DE5EAC"/>
    <w:rsid w:val="00E11930"/>
    <w:rsid w:val="00E126C8"/>
    <w:rsid w:val="00E33645"/>
    <w:rsid w:val="00E45813"/>
    <w:rsid w:val="00E514EE"/>
    <w:rsid w:val="00E61B9E"/>
    <w:rsid w:val="00E717B3"/>
    <w:rsid w:val="00E82798"/>
    <w:rsid w:val="00EB685C"/>
    <w:rsid w:val="00ED1F9B"/>
    <w:rsid w:val="00ED3DAA"/>
    <w:rsid w:val="00F11244"/>
    <w:rsid w:val="00F12099"/>
    <w:rsid w:val="00F279A5"/>
    <w:rsid w:val="00F4112E"/>
    <w:rsid w:val="00F44D2D"/>
    <w:rsid w:val="00F601A0"/>
    <w:rsid w:val="00F62909"/>
    <w:rsid w:val="00F63C4D"/>
    <w:rsid w:val="00F64045"/>
    <w:rsid w:val="00F80F85"/>
    <w:rsid w:val="00FA55F1"/>
    <w:rsid w:val="00FC6A4A"/>
    <w:rsid w:val="00FE7318"/>
    <w:rsid w:val="01975F73"/>
    <w:rsid w:val="01EBDF24"/>
    <w:rsid w:val="03BAF703"/>
    <w:rsid w:val="03D2D1F0"/>
    <w:rsid w:val="04C68F8A"/>
    <w:rsid w:val="0556C764"/>
    <w:rsid w:val="057D5163"/>
    <w:rsid w:val="05C4E856"/>
    <w:rsid w:val="05CFF825"/>
    <w:rsid w:val="063A678F"/>
    <w:rsid w:val="082054F6"/>
    <w:rsid w:val="096653F0"/>
    <w:rsid w:val="0B25195C"/>
    <w:rsid w:val="0B58278E"/>
    <w:rsid w:val="0C7C8E52"/>
    <w:rsid w:val="0D3A62E5"/>
    <w:rsid w:val="0E96C856"/>
    <w:rsid w:val="0EDA459F"/>
    <w:rsid w:val="0EEDB5A2"/>
    <w:rsid w:val="0F112D09"/>
    <w:rsid w:val="0FCDDA46"/>
    <w:rsid w:val="101CE971"/>
    <w:rsid w:val="10576FE8"/>
    <w:rsid w:val="10BCDEF1"/>
    <w:rsid w:val="112969B2"/>
    <w:rsid w:val="1258B1DE"/>
    <w:rsid w:val="134A2D90"/>
    <w:rsid w:val="1359A6A9"/>
    <w:rsid w:val="13AD4AF5"/>
    <w:rsid w:val="14254738"/>
    <w:rsid w:val="163F0D41"/>
    <w:rsid w:val="16ACD5C9"/>
    <w:rsid w:val="173F5655"/>
    <w:rsid w:val="1AADC483"/>
    <w:rsid w:val="1AB8B531"/>
    <w:rsid w:val="1B326CC4"/>
    <w:rsid w:val="1B6FAD19"/>
    <w:rsid w:val="1C67B950"/>
    <w:rsid w:val="1DCB3CC8"/>
    <w:rsid w:val="1FA38C65"/>
    <w:rsid w:val="206E9E95"/>
    <w:rsid w:val="209E62FE"/>
    <w:rsid w:val="216CED8B"/>
    <w:rsid w:val="217975D7"/>
    <w:rsid w:val="2216F840"/>
    <w:rsid w:val="234484E5"/>
    <w:rsid w:val="2431936E"/>
    <w:rsid w:val="2591973B"/>
    <w:rsid w:val="259CBCC2"/>
    <w:rsid w:val="27A622B3"/>
    <w:rsid w:val="2B0C0B70"/>
    <w:rsid w:val="2DF0BDC3"/>
    <w:rsid w:val="304C13C6"/>
    <w:rsid w:val="307ACDD2"/>
    <w:rsid w:val="3120709D"/>
    <w:rsid w:val="31CCDDF2"/>
    <w:rsid w:val="32238F74"/>
    <w:rsid w:val="345A464D"/>
    <w:rsid w:val="34969AFD"/>
    <w:rsid w:val="34C6C220"/>
    <w:rsid w:val="3578E73F"/>
    <w:rsid w:val="35E4B031"/>
    <w:rsid w:val="364EA2E3"/>
    <w:rsid w:val="36C14CE1"/>
    <w:rsid w:val="37259350"/>
    <w:rsid w:val="380AC6F3"/>
    <w:rsid w:val="3AFD3161"/>
    <w:rsid w:val="3C21325E"/>
    <w:rsid w:val="3D0D2E56"/>
    <w:rsid w:val="3DA325AA"/>
    <w:rsid w:val="3DD44BB6"/>
    <w:rsid w:val="3F3AB1A4"/>
    <w:rsid w:val="4083F9D3"/>
    <w:rsid w:val="415E768B"/>
    <w:rsid w:val="417E4AD6"/>
    <w:rsid w:val="41DA5B3C"/>
    <w:rsid w:val="42BE6B91"/>
    <w:rsid w:val="440BC448"/>
    <w:rsid w:val="458A5086"/>
    <w:rsid w:val="46DED2FE"/>
    <w:rsid w:val="47808891"/>
    <w:rsid w:val="47909B05"/>
    <w:rsid w:val="47A5DD98"/>
    <w:rsid w:val="480D9FCD"/>
    <w:rsid w:val="49CEC2A8"/>
    <w:rsid w:val="4B672DC9"/>
    <w:rsid w:val="4C5CF304"/>
    <w:rsid w:val="4D142F58"/>
    <w:rsid w:val="4EF80B48"/>
    <w:rsid w:val="53A27298"/>
    <w:rsid w:val="543ECA4F"/>
    <w:rsid w:val="54BC755D"/>
    <w:rsid w:val="54BF5D8F"/>
    <w:rsid w:val="55348B29"/>
    <w:rsid w:val="5588DDE4"/>
    <w:rsid w:val="5638A4FD"/>
    <w:rsid w:val="567D9F3E"/>
    <w:rsid w:val="56C3201F"/>
    <w:rsid w:val="58196F9F"/>
    <w:rsid w:val="585FA87F"/>
    <w:rsid w:val="5865A996"/>
    <w:rsid w:val="58C58C0C"/>
    <w:rsid w:val="59A40FDD"/>
    <w:rsid w:val="59AE5D10"/>
    <w:rsid w:val="5CD40859"/>
    <w:rsid w:val="5CEC1860"/>
    <w:rsid w:val="5FC26724"/>
    <w:rsid w:val="60881B0C"/>
    <w:rsid w:val="610C4D2E"/>
    <w:rsid w:val="61C74CE9"/>
    <w:rsid w:val="62FBA5E2"/>
    <w:rsid w:val="6309EB07"/>
    <w:rsid w:val="6334CBB5"/>
    <w:rsid w:val="64B951AF"/>
    <w:rsid w:val="664F3411"/>
    <w:rsid w:val="68259A9B"/>
    <w:rsid w:val="68499507"/>
    <w:rsid w:val="68931E82"/>
    <w:rsid w:val="68D4BBA4"/>
    <w:rsid w:val="6A161D16"/>
    <w:rsid w:val="6A88D773"/>
    <w:rsid w:val="6BE83864"/>
    <w:rsid w:val="6E8B13F6"/>
    <w:rsid w:val="6E9244A5"/>
    <w:rsid w:val="6EDB6F1B"/>
    <w:rsid w:val="6EEF7F99"/>
    <w:rsid w:val="700F5189"/>
    <w:rsid w:val="702833E4"/>
    <w:rsid w:val="71296EB9"/>
    <w:rsid w:val="71DAAFFA"/>
    <w:rsid w:val="729DF7E3"/>
    <w:rsid w:val="73869799"/>
    <w:rsid w:val="738AB417"/>
    <w:rsid w:val="73B04F98"/>
    <w:rsid w:val="74008D48"/>
    <w:rsid w:val="744CE0A6"/>
    <w:rsid w:val="76B2E567"/>
    <w:rsid w:val="77E0CD0B"/>
    <w:rsid w:val="78D66A78"/>
    <w:rsid w:val="797F409C"/>
    <w:rsid w:val="7994B312"/>
    <w:rsid w:val="7A0030B2"/>
    <w:rsid w:val="7B1D1E04"/>
    <w:rsid w:val="7B68ADA9"/>
    <w:rsid w:val="7BAA584F"/>
    <w:rsid w:val="7BE8D094"/>
    <w:rsid w:val="7BEEE303"/>
    <w:rsid w:val="7C77E9AD"/>
    <w:rsid w:val="7E273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383D"/>
  <w15:docId w15:val="{DE69DFBF-99A5-4F97-877D-0871C79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D2D"/>
    <w:pPr>
      <w:keepNext/>
      <w:keepLines/>
      <w:spacing w:before="480" w:after="0"/>
      <w:outlineLvl w:val="0"/>
    </w:pPr>
    <w:rPr>
      <w:rFonts w:ascii="Montserrat" w:eastAsiaTheme="majorEastAsia" w:hAnsi="Montserrat" w:cstheme="majorBidi"/>
      <w:b/>
      <w:bCs/>
      <w:color w:val="0070C0"/>
      <w:sz w:val="28"/>
      <w:szCs w:val="28"/>
    </w:rPr>
  </w:style>
  <w:style w:type="paragraph" w:styleId="Heading2">
    <w:name w:val="heading 2"/>
    <w:basedOn w:val="Normal"/>
    <w:next w:val="Normal"/>
    <w:link w:val="Heading2Char"/>
    <w:uiPriority w:val="9"/>
    <w:unhideWhenUsed/>
    <w:qFormat/>
    <w:rsid w:val="00F44D2D"/>
    <w:pPr>
      <w:keepNext/>
      <w:keepLines/>
      <w:spacing w:before="200" w:after="0"/>
      <w:outlineLvl w:val="1"/>
    </w:pPr>
    <w:rPr>
      <w:rFonts w:ascii="Montserrat" w:eastAsiaTheme="majorEastAsia" w:hAnsi="Montserrat" w:cstheme="majorBidi"/>
      <w:b/>
      <w:bCs/>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72B"/>
  </w:style>
  <w:style w:type="paragraph" w:styleId="Footer">
    <w:name w:val="footer"/>
    <w:basedOn w:val="Normal"/>
    <w:link w:val="FooterChar"/>
    <w:uiPriority w:val="99"/>
    <w:unhideWhenUsed/>
    <w:rsid w:val="00145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72B"/>
  </w:style>
  <w:style w:type="paragraph" w:styleId="BalloonText">
    <w:name w:val="Balloon Text"/>
    <w:basedOn w:val="Normal"/>
    <w:link w:val="BalloonTextChar"/>
    <w:uiPriority w:val="99"/>
    <w:semiHidden/>
    <w:unhideWhenUsed/>
    <w:rsid w:val="00145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72B"/>
    <w:rPr>
      <w:rFonts w:ascii="Tahoma" w:hAnsi="Tahoma" w:cs="Tahoma"/>
      <w:sz w:val="16"/>
      <w:szCs w:val="16"/>
    </w:rPr>
  </w:style>
  <w:style w:type="table" w:styleId="TableGrid">
    <w:name w:val="Table Grid"/>
    <w:basedOn w:val="TableNormal"/>
    <w:uiPriority w:val="59"/>
    <w:rsid w:val="00145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4D2D"/>
    <w:rPr>
      <w:rFonts w:ascii="Montserrat" w:eastAsiaTheme="majorEastAsia" w:hAnsi="Montserrat" w:cstheme="majorBidi"/>
      <w:b/>
      <w:bCs/>
      <w:color w:val="0070C0"/>
      <w:sz w:val="28"/>
      <w:szCs w:val="28"/>
    </w:rPr>
  </w:style>
  <w:style w:type="paragraph" w:styleId="TOCHeading">
    <w:name w:val="TOC Heading"/>
    <w:basedOn w:val="Heading1"/>
    <w:next w:val="Normal"/>
    <w:uiPriority w:val="39"/>
    <w:semiHidden/>
    <w:unhideWhenUsed/>
    <w:qFormat/>
    <w:rsid w:val="0014572B"/>
    <w:pPr>
      <w:outlineLvl w:val="9"/>
    </w:pPr>
    <w:rPr>
      <w:lang w:val="en-US" w:eastAsia="ja-JP"/>
    </w:rPr>
  </w:style>
  <w:style w:type="paragraph" w:styleId="ListParagraph">
    <w:name w:val="List Paragraph"/>
    <w:basedOn w:val="Normal"/>
    <w:uiPriority w:val="99"/>
    <w:qFormat/>
    <w:rsid w:val="0014572B"/>
    <w:pPr>
      <w:ind w:left="720"/>
      <w:contextualSpacing/>
    </w:pPr>
  </w:style>
  <w:style w:type="paragraph" w:styleId="TOC1">
    <w:name w:val="toc 1"/>
    <w:basedOn w:val="Normal"/>
    <w:next w:val="Normal"/>
    <w:autoRedefine/>
    <w:uiPriority w:val="39"/>
    <w:unhideWhenUsed/>
    <w:rsid w:val="0014572B"/>
    <w:pPr>
      <w:spacing w:after="100"/>
    </w:pPr>
  </w:style>
  <w:style w:type="character" w:styleId="Hyperlink">
    <w:name w:val="Hyperlink"/>
    <w:basedOn w:val="DefaultParagraphFont"/>
    <w:uiPriority w:val="99"/>
    <w:unhideWhenUsed/>
    <w:rsid w:val="0014572B"/>
    <w:rPr>
      <w:color w:val="0000FF" w:themeColor="hyperlink"/>
      <w:u w:val="single"/>
    </w:rPr>
  </w:style>
  <w:style w:type="paragraph" w:styleId="NormalWeb">
    <w:name w:val="Normal (Web)"/>
    <w:basedOn w:val="Normal"/>
    <w:uiPriority w:val="99"/>
    <w:unhideWhenUsed/>
    <w:rsid w:val="00FA55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55F1"/>
    <w:rPr>
      <w:b/>
      <w:bCs/>
    </w:rPr>
  </w:style>
  <w:style w:type="paragraph" w:customStyle="1" w:styleId="JenboNormal">
    <w:name w:val="Jenbo Normal"/>
    <w:basedOn w:val="Normal"/>
    <w:qFormat/>
    <w:rsid w:val="00FA55F1"/>
    <w:pPr>
      <w:widowControl w:val="0"/>
      <w:autoSpaceDE w:val="0"/>
      <w:autoSpaceDN w:val="0"/>
      <w:adjustRightInd w:val="0"/>
      <w:spacing w:after="0" w:line="240" w:lineRule="auto"/>
    </w:pPr>
    <w:rPr>
      <w:rFonts w:ascii="Calibri" w:eastAsia="Times New Roman" w:hAnsi="Calibri" w:cs="Times New Roman"/>
      <w:szCs w:val="24"/>
      <w:lang w:eastAsia="en-GB"/>
    </w:rPr>
  </w:style>
  <w:style w:type="table" w:styleId="LightList-Accent1">
    <w:name w:val="Light List Accent 1"/>
    <w:basedOn w:val="TableNormal"/>
    <w:uiPriority w:val="61"/>
    <w:rsid w:val="009D0C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D0CF4"/>
    <w:pPr>
      <w:spacing w:after="0" w:line="240" w:lineRule="auto"/>
    </w:pPr>
  </w:style>
  <w:style w:type="character" w:customStyle="1" w:styleId="Heading2Char">
    <w:name w:val="Heading 2 Char"/>
    <w:basedOn w:val="DefaultParagraphFont"/>
    <w:link w:val="Heading2"/>
    <w:uiPriority w:val="9"/>
    <w:rsid w:val="00F44D2D"/>
    <w:rPr>
      <w:rFonts w:ascii="Montserrat" w:eastAsiaTheme="majorEastAsia" w:hAnsi="Montserrat" w:cstheme="majorBidi"/>
      <w:b/>
      <w:bCs/>
      <w:color w:val="0070C0"/>
      <w:sz w:val="26"/>
      <w:szCs w:val="26"/>
    </w:rPr>
  </w:style>
  <w:style w:type="paragraph" w:styleId="TOC2">
    <w:name w:val="toc 2"/>
    <w:basedOn w:val="Normal"/>
    <w:next w:val="Normal"/>
    <w:autoRedefine/>
    <w:uiPriority w:val="39"/>
    <w:unhideWhenUsed/>
    <w:rsid w:val="00CA7075"/>
    <w:pPr>
      <w:spacing w:after="100"/>
      <w:ind w:left="220"/>
    </w:pPr>
  </w:style>
  <w:style w:type="character" w:styleId="FollowedHyperlink">
    <w:name w:val="FollowedHyperlink"/>
    <w:basedOn w:val="DefaultParagraphFont"/>
    <w:uiPriority w:val="99"/>
    <w:semiHidden/>
    <w:unhideWhenUsed/>
    <w:rsid w:val="000124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vingwage.org.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ry.hunter@northstarhg.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cebfb37-238c-494d-aa27-01be327abe55">
      <UserInfo>
        <DisplayName/>
        <AccountId xsi:nil="true"/>
        <AccountType/>
      </UserInfo>
    </SharedWithUsers>
    <Status xmlns="da42b24c-6bc6-4a65-a606-4b92d9a41a15" xsi:nil="true"/>
    <Notes xmlns="da42b24c-6bc6-4a65-a606-4b92d9a41a15" xsi:nil="true"/>
  </documentManagement>
</p:properties>
</file>

<file path=customXml/itemProps1.xml><?xml version="1.0" encoding="utf-8"?>
<ds:datastoreItem xmlns:ds="http://schemas.openxmlformats.org/officeDocument/2006/customXml" ds:itemID="{502AE7E2-9DB6-4F1C-96AD-AAC9E36E2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2b24c-6bc6-4a65-a606-4b92d9a41a15"/>
    <ds:schemaRef ds:uri="ecebfb37-238c-494d-aa27-01be327ab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13F67-224C-4E13-8457-062168410CDF}">
  <ds:schemaRefs>
    <ds:schemaRef ds:uri="http://schemas.microsoft.com/sharepoint/v3/contenttype/forms"/>
  </ds:schemaRefs>
</ds:datastoreItem>
</file>

<file path=customXml/itemProps3.xml><?xml version="1.0" encoding="utf-8"?>
<ds:datastoreItem xmlns:ds="http://schemas.openxmlformats.org/officeDocument/2006/customXml" ds:itemID="{55B0138B-FB58-49CC-9330-90FB0984D4C9}">
  <ds:schemaRefs>
    <ds:schemaRef ds:uri="http://schemas.openxmlformats.org/officeDocument/2006/bibliography"/>
  </ds:schemaRefs>
</ds:datastoreItem>
</file>

<file path=customXml/itemProps4.xml><?xml version="1.0" encoding="utf-8"?>
<ds:datastoreItem xmlns:ds="http://schemas.openxmlformats.org/officeDocument/2006/customXml" ds:itemID="{606C678C-5FC4-4EBF-A5B5-2D4A9A254D1F}">
  <ds:schemaRefs>
    <ds:schemaRef ds:uri="http://schemas.microsoft.com/office/2006/metadata/properties"/>
    <ds:schemaRef ds:uri="http://schemas.microsoft.com/office/infopath/2007/PartnerControls"/>
    <ds:schemaRef ds:uri="ecebfb37-238c-494d-aa27-01be327abe55"/>
    <ds:schemaRef ds:uri="da42b24c-6bc6-4a65-a606-4b92d9a41a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3233</Words>
  <Characters>18429</Characters>
  <Application>Microsoft Office Word</Application>
  <DocSecurity>0</DocSecurity>
  <Lines>153</Lines>
  <Paragraphs>43</Paragraphs>
  <ScaleCrop>false</ScaleCrop>
  <Company>Your Organization Name</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Hunter</dc:creator>
  <cp:keywords/>
  <cp:lastModifiedBy>Catherine Sewell</cp:lastModifiedBy>
  <cp:revision>62</cp:revision>
  <cp:lastPrinted>2024-06-24T15:56:00Z</cp:lastPrinted>
  <dcterms:created xsi:type="dcterms:W3CDTF">2024-06-24T12:43:00Z</dcterms:created>
  <dcterms:modified xsi:type="dcterms:W3CDTF">2024-06-24T15:56:00Z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0x010100A0BF8741FC27314188A6F1286F4F3F54</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ProjectLead">
    <vt:lpwstr/>
  </property>
  <property fmtid="{D5CDD505-2E9C-101B-9397-08002B2CF9AE}" pid="11" name="MSIP_Label_069df839-ab75-4165-85b1-f4e94ca7a9ff_Enabled">
    <vt:lpwstr>true</vt:lpwstr>
  </property>
  <property fmtid="{D5CDD505-2E9C-101B-9397-08002B2CF9AE}" pid="12" name="MSIP_Label_069df839-ab75-4165-85b1-f4e94ca7a9ff_SetDate">
    <vt:lpwstr>2023-06-06T10:16:01Z</vt:lpwstr>
  </property>
  <property fmtid="{D5CDD505-2E9C-101B-9397-08002B2CF9AE}" pid="13" name="MSIP_Label_069df839-ab75-4165-85b1-f4e94ca7a9ff_Method">
    <vt:lpwstr>Standard</vt:lpwstr>
  </property>
  <property fmtid="{D5CDD505-2E9C-101B-9397-08002B2CF9AE}" pid="14" name="MSIP_Label_069df839-ab75-4165-85b1-f4e94ca7a9ff_Name">
    <vt:lpwstr>defa4170-0d19-0005-0004-bc88714345d2</vt:lpwstr>
  </property>
  <property fmtid="{D5CDD505-2E9C-101B-9397-08002B2CF9AE}" pid="15" name="MSIP_Label_069df839-ab75-4165-85b1-f4e94ca7a9ff_SiteId">
    <vt:lpwstr>145f9de0-1035-4754-a1c6-4103ede6f080</vt:lpwstr>
  </property>
  <property fmtid="{D5CDD505-2E9C-101B-9397-08002B2CF9AE}" pid="16" name="MSIP_Label_069df839-ab75-4165-85b1-f4e94ca7a9ff_ActionId">
    <vt:lpwstr>bcd6eaca-6ccd-4901-8967-9107cac1a47d</vt:lpwstr>
  </property>
  <property fmtid="{D5CDD505-2E9C-101B-9397-08002B2CF9AE}" pid="17" name="MSIP_Label_069df839-ab75-4165-85b1-f4e94ca7a9ff_ContentBits">
    <vt:lpwstr>0</vt:lpwstr>
  </property>
  <property fmtid="{D5CDD505-2E9C-101B-9397-08002B2CF9AE}" pid="18" name="MediaServiceImageTags">
    <vt:lpwstr/>
  </property>
</Properties>
</file>