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E5FD2" w:rsidRDefault="008E5FD2" w:rsidP="008E5FD2">
      <w:pPr>
        <w:pStyle w:val="GPSSchTitleandNumber"/>
        <w:jc w:val="left"/>
        <w:rPr>
          <w:rFonts w:ascii="Arial" w:hAnsi="Arial" w:cs="Arial"/>
          <w:caps w:val="0"/>
          <w:sz w:val="32"/>
          <w:szCs w:val="24"/>
        </w:rPr>
      </w:pPr>
    </w:p>
    <w:p w14:paraId="082A841E" w14:textId="77777777" w:rsidR="00F81B16" w:rsidRPr="008E5FD2" w:rsidRDefault="00085D19" w:rsidP="008E5FD2">
      <w:pPr>
        <w:pStyle w:val="GPSSchTitleandNumber"/>
        <w:jc w:val="left"/>
        <w:rPr>
          <w:rFonts w:ascii="Arial" w:hAnsi="Arial" w:cs="Arial"/>
          <w:caps w:val="0"/>
          <w:sz w:val="36"/>
          <w:szCs w:val="36"/>
        </w:rPr>
      </w:pPr>
      <w:r>
        <w:rPr>
          <w:rFonts w:ascii="Arial" w:hAnsi="Arial" w:cs="Arial"/>
          <w:caps w:val="0"/>
          <w:sz w:val="36"/>
          <w:szCs w:val="36"/>
        </w:rPr>
        <w:t>Order</w:t>
      </w:r>
      <w:r w:rsidR="00A8551E" w:rsidRPr="008E5FD2">
        <w:rPr>
          <w:rFonts w:ascii="Arial" w:hAnsi="Arial" w:cs="Arial"/>
          <w:caps w:val="0"/>
          <w:sz w:val="36"/>
          <w:szCs w:val="36"/>
        </w:rPr>
        <w:t xml:space="preserve"> Schedule 8 </w:t>
      </w:r>
      <w:r w:rsidR="008E5FD2" w:rsidRPr="008E5FD2">
        <w:rPr>
          <w:rFonts w:ascii="Arial" w:hAnsi="Arial" w:cs="Arial"/>
          <w:caps w:val="0"/>
          <w:sz w:val="36"/>
          <w:szCs w:val="36"/>
        </w:rPr>
        <w:t>(</w:t>
      </w:r>
      <w:r w:rsidR="00A8551E" w:rsidRPr="008E5FD2">
        <w:rPr>
          <w:rFonts w:ascii="Arial" w:hAnsi="Arial" w:cs="Arial"/>
          <w:caps w:val="0"/>
          <w:sz w:val="36"/>
          <w:szCs w:val="36"/>
        </w:rPr>
        <w:t>Business C</w:t>
      </w:r>
      <w:r w:rsidR="000E0AE0" w:rsidRPr="008E5FD2">
        <w:rPr>
          <w:rFonts w:ascii="Arial" w:hAnsi="Arial" w:cs="Arial"/>
          <w:caps w:val="0"/>
          <w:sz w:val="36"/>
          <w:szCs w:val="36"/>
        </w:rPr>
        <w:t>ontinuity and Disaster Recovery</w:t>
      </w:r>
      <w:r w:rsidR="008E5FD2" w:rsidRPr="008E5FD2">
        <w:rPr>
          <w:rFonts w:ascii="Arial" w:hAnsi="Arial" w:cs="Arial"/>
          <w:caps w:val="0"/>
          <w:sz w:val="36"/>
          <w:szCs w:val="36"/>
        </w:rPr>
        <w:t>)</w:t>
      </w:r>
    </w:p>
    <w:p w14:paraId="32E1BFAF" w14:textId="77777777" w:rsidR="00F81B16" w:rsidRPr="00A8551E" w:rsidRDefault="000E0AE0" w:rsidP="008E5FD2">
      <w:pPr>
        <w:pStyle w:val="GPSL1CLAUSEHEADING"/>
        <w:keepNext/>
        <w:jc w:val="left"/>
        <w:rPr>
          <w:rFonts w:ascii="Arial" w:hAnsi="Arial"/>
          <w:sz w:val="24"/>
          <w:szCs w:val="24"/>
        </w:rPr>
      </w:pPr>
      <w:bookmarkStart w:id="0" w:name="_Ref72255205"/>
      <w:r>
        <w:rPr>
          <w:rFonts w:ascii="Arial" w:hAnsi="Arial"/>
          <w:sz w:val="24"/>
          <w:szCs w:val="24"/>
        </w:rPr>
        <w:t>D</w:t>
      </w:r>
      <w:r>
        <w:rPr>
          <w:caps w:val="0"/>
          <w:sz w:val="24"/>
          <w:szCs w:val="24"/>
        </w:rPr>
        <w:t>efinitions</w:t>
      </w:r>
    </w:p>
    <w:p w14:paraId="652B27AB"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65"/>
        <w:gridCol w:w="32"/>
        <w:gridCol w:w="5075"/>
      </w:tblGrid>
      <w:tr w:rsidR="00F81B16" w:rsidRPr="00A8551E" w14:paraId="6D2BF2B4" w14:textId="77777777">
        <w:tc>
          <w:tcPr>
            <w:tcW w:w="3097" w:type="dxa"/>
            <w:gridSpan w:val="2"/>
          </w:tcPr>
          <w:p w14:paraId="53A53C55" w14:textId="77777777" w:rsidR="00F81B16" w:rsidRPr="00A8551E" w:rsidRDefault="00F660ED" w:rsidP="008E5FD2">
            <w:pPr>
              <w:pStyle w:val="GPSDefinitionTerm"/>
              <w:rPr>
                <w:sz w:val="24"/>
                <w:szCs w:val="24"/>
              </w:rPr>
            </w:pPr>
            <w:r w:rsidRPr="00A8551E">
              <w:rPr>
                <w:sz w:val="24"/>
                <w:szCs w:val="24"/>
              </w:rPr>
              <w:t>"BCDR Plan"</w:t>
            </w:r>
          </w:p>
        </w:tc>
        <w:tc>
          <w:tcPr>
            <w:tcW w:w="5075" w:type="dxa"/>
          </w:tcPr>
          <w:p w14:paraId="2CBCDC8E"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000E0AE0">
              <w:rPr>
                <w:sz w:val="24"/>
                <w:szCs w:val="24"/>
              </w:rPr>
              <w:t>2.2</w:t>
            </w:r>
            <w:r w:rsidRPr="00A8551E">
              <w:rPr>
                <w:sz w:val="24"/>
                <w:szCs w:val="24"/>
              </w:rPr>
              <w:t xml:space="preserve"> of this Schedule;</w:t>
            </w:r>
          </w:p>
        </w:tc>
      </w:tr>
      <w:tr w:rsidR="00F81B16" w:rsidRPr="00A8551E" w14:paraId="441ADB8A" w14:textId="77777777">
        <w:tc>
          <w:tcPr>
            <w:tcW w:w="3097" w:type="dxa"/>
            <w:gridSpan w:val="2"/>
          </w:tcPr>
          <w:p w14:paraId="53B7EBA6" w14:textId="77777777" w:rsidR="00F81B16" w:rsidRPr="00A8551E" w:rsidRDefault="00F660ED" w:rsidP="008E5FD2">
            <w:pPr>
              <w:pStyle w:val="GPSDefinitionTerm"/>
              <w:rPr>
                <w:sz w:val="24"/>
                <w:szCs w:val="24"/>
              </w:rPr>
            </w:pPr>
            <w:r w:rsidRPr="00A8551E">
              <w:rPr>
                <w:sz w:val="24"/>
                <w:szCs w:val="24"/>
              </w:rPr>
              <w:t>"Business Continuity Plan"</w:t>
            </w:r>
          </w:p>
        </w:tc>
        <w:tc>
          <w:tcPr>
            <w:tcW w:w="5075" w:type="dxa"/>
          </w:tcPr>
          <w:p w14:paraId="5F3BCF27"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_Ref144353343 \r \h  \* MERGEFORMAT </w:instrText>
            </w:r>
            <w:r w:rsidRPr="00A8551E">
              <w:rPr>
                <w:sz w:val="24"/>
                <w:szCs w:val="24"/>
              </w:rPr>
            </w:r>
            <w:r w:rsidRPr="00A8551E">
              <w:rPr>
                <w:sz w:val="24"/>
                <w:szCs w:val="24"/>
              </w:rPr>
              <w:fldChar w:fldCharType="separate"/>
            </w:r>
            <w:r w:rsidR="0046216D">
              <w:rPr>
                <w:sz w:val="24"/>
                <w:szCs w:val="24"/>
              </w:rPr>
              <w:t>2.3.2</w:t>
            </w:r>
            <w:r w:rsidRPr="00A8551E">
              <w:rPr>
                <w:sz w:val="24"/>
                <w:szCs w:val="24"/>
              </w:rPr>
              <w:fldChar w:fldCharType="end"/>
            </w:r>
            <w:r w:rsidRPr="00A8551E">
              <w:rPr>
                <w:sz w:val="24"/>
                <w:szCs w:val="24"/>
              </w:rPr>
              <w:t xml:space="preserve"> of this Schedule;</w:t>
            </w:r>
          </w:p>
        </w:tc>
      </w:tr>
      <w:tr w:rsidR="00D42725" w:rsidRPr="00A8551E" w14:paraId="2EDFB2DC" w14:textId="77777777" w:rsidTr="00D42725">
        <w:tc>
          <w:tcPr>
            <w:tcW w:w="3065" w:type="dxa"/>
          </w:tcPr>
          <w:p w14:paraId="693149B5" w14:textId="77777777" w:rsidR="00D42725" w:rsidRPr="00A8551E" w:rsidRDefault="00D42725" w:rsidP="00D42725">
            <w:pPr>
              <w:pStyle w:val="GPSDefinitionTerm"/>
              <w:rPr>
                <w:sz w:val="24"/>
                <w:szCs w:val="24"/>
              </w:rPr>
            </w:pPr>
            <w:r w:rsidRPr="00A8551E">
              <w:rPr>
                <w:sz w:val="24"/>
                <w:szCs w:val="24"/>
              </w:rPr>
              <w:t>"Disaster Recovery Deliverables"</w:t>
            </w:r>
          </w:p>
        </w:tc>
        <w:tc>
          <w:tcPr>
            <w:tcW w:w="5107" w:type="dxa"/>
            <w:gridSpan w:val="2"/>
          </w:tcPr>
          <w:p w14:paraId="7E713DD9" w14:textId="77777777" w:rsidR="00D42725" w:rsidRPr="00A8551E" w:rsidRDefault="00D42725" w:rsidP="00D42725">
            <w:pPr>
              <w:pStyle w:val="GPsDefinition"/>
              <w:tabs>
                <w:tab w:val="left" w:pos="-17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D42725" w:rsidRPr="00A8551E" w14:paraId="0A37501D" w14:textId="77777777">
        <w:tc>
          <w:tcPr>
            <w:tcW w:w="3097" w:type="dxa"/>
            <w:gridSpan w:val="2"/>
          </w:tcPr>
          <w:p w14:paraId="5DAB6C7B" w14:textId="77777777" w:rsidR="00D42725" w:rsidRPr="00A8551E" w:rsidRDefault="00D42725" w:rsidP="00E07DCB">
            <w:pPr>
              <w:pStyle w:val="GPSDefinitionTerm"/>
              <w:ind w:left="0"/>
              <w:rPr>
                <w:sz w:val="24"/>
                <w:szCs w:val="24"/>
              </w:rPr>
            </w:pPr>
          </w:p>
        </w:tc>
        <w:tc>
          <w:tcPr>
            <w:tcW w:w="5075" w:type="dxa"/>
          </w:tcPr>
          <w:p w14:paraId="02EB378F" w14:textId="77777777" w:rsidR="00D42725" w:rsidRPr="00A8551E" w:rsidRDefault="00D42725" w:rsidP="00E07DCB">
            <w:pPr>
              <w:pStyle w:val="GPsDefinition"/>
              <w:numPr>
                <w:ilvl w:val="0"/>
                <w:numId w:val="0"/>
              </w:numPr>
              <w:jc w:val="left"/>
              <w:rPr>
                <w:sz w:val="24"/>
                <w:szCs w:val="24"/>
              </w:rPr>
            </w:pPr>
          </w:p>
        </w:tc>
      </w:tr>
      <w:tr w:rsidR="00F81B16" w:rsidRPr="00A8551E" w14:paraId="13342187" w14:textId="77777777">
        <w:tc>
          <w:tcPr>
            <w:tcW w:w="3097" w:type="dxa"/>
            <w:gridSpan w:val="2"/>
          </w:tcPr>
          <w:p w14:paraId="1DB03FE2" w14:textId="77777777" w:rsidR="00F81B16" w:rsidRPr="00A8551E" w:rsidRDefault="00F660ED" w:rsidP="008E5FD2">
            <w:pPr>
              <w:pStyle w:val="GPSDefinitionTerm"/>
              <w:rPr>
                <w:sz w:val="24"/>
                <w:szCs w:val="24"/>
              </w:rPr>
            </w:pPr>
            <w:r w:rsidRPr="00A8551E">
              <w:rPr>
                <w:sz w:val="24"/>
                <w:szCs w:val="24"/>
              </w:rPr>
              <w:t>"Disaster Recovery Plan"</w:t>
            </w:r>
          </w:p>
        </w:tc>
        <w:tc>
          <w:tcPr>
            <w:tcW w:w="5075" w:type="dxa"/>
          </w:tcPr>
          <w:p w14:paraId="679B3CA6"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_Ref144353357 \r \h  \* MERGEFORMAT </w:instrText>
            </w:r>
            <w:r w:rsidRPr="00A8551E">
              <w:rPr>
                <w:sz w:val="24"/>
                <w:szCs w:val="24"/>
              </w:rPr>
            </w:r>
            <w:r w:rsidRPr="00A8551E">
              <w:rPr>
                <w:sz w:val="24"/>
                <w:szCs w:val="24"/>
              </w:rPr>
              <w:fldChar w:fldCharType="separate"/>
            </w:r>
            <w:r w:rsidR="0046216D">
              <w:rPr>
                <w:sz w:val="24"/>
                <w:szCs w:val="24"/>
              </w:rPr>
              <w:t>2.3.3</w:t>
            </w:r>
            <w:r w:rsidRPr="00A8551E">
              <w:rPr>
                <w:sz w:val="24"/>
                <w:szCs w:val="24"/>
              </w:rPr>
              <w:fldChar w:fldCharType="end"/>
            </w:r>
            <w:r w:rsidRPr="00A8551E">
              <w:rPr>
                <w:sz w:val="24"/>
                <w:szCs w:val="24"/>
              </w:rPr>
              <w:t xml:space="preserve"> of this Schedule;</w:t>
            </w:r>
          </w:p>
        </w:tc>
      </w:tr>
      <w:tr w:rsidR="00F81B16" w:rsidRPr="00A8551E" w14:paraId="1F984CC6" w14:textId="77777777">
        <w:tc>
          <w:tcPr>
            <w:tcW w:w="3097" w:type="dxa"/>
            <w:gridSpan w:val="2"/>
          </w:tcPr>
          <w:p w14:paraId="43EED747" w14:textId="77777777" w:rsidR="00F81B16" w:rsidRPr="00A8551E" w:rsidRDefault="00F660ED" w:rsidP="008E5FD2">
            <w:pPr>
              <w:pStyle w:val="GPSDefinitionTerm"/>
              <w:rPr>
                <w:sz w:val="24"/>
                <w:szCs w:val="24"/>
              </w:rPr>
            </w:pPr>
            <w:r w:rsidRPr="00A8551E">
              <w:rPr>
                <w:sz w:val="24"/>
                <w:szCs w:val="24"/>
              </w:rPr>
              <w:t>"Disaster Recovery System"</w:t>
            </w:r>
          </w:p>
        </w:tc>
        <w:tc>
          <w:tcPr>
            <w:tcW w:w="5075" w:type="dxa"/>
          </w:tcPr>
          <w:p w14:paraId="3FB40940" w14:textId="77777777" w:rsidR="00F81B16" w:rsidRPr="00A8551E" w:rsidRDefault="00F660ED" w:rsidP="008E5FD2">
            <w:pPr>
              <w:pStyle w:val="GPsDefinition"/>
              <w:jc w:val="left"/>
              <w:rPr>
                <w:sz w:val="24"/>
                <w:szCs w:val="24"/>
              </w:rPr>
            </w:pPr>
            <w:r w:rsidRPr="00A8551E">
              <w:rPr>
                <w:sz w:val="24"/>
                <w:szCs w:val="24"/>
              </w:rPr>
              <w:t>the system embodied in the processes and procedures for restoring the provision of Deliverables following the occurrence of a Disaster;</w:t>
            </w:r>
          </w:p>
        </w:tc>
      </w:tr>
      <w:tr w:rsidR="00F81B16" w:rsidRPr="00A8551E" w14:paraId="6A05A809" w14:textId="77777777">
        <w:tc>
          <w:tcPr>
            <w:tcW w:w="3097" w:type="dxa"/>
            <w:gridSpan w:val="2"/>
          </w:tcPr>
          <w:p w14:paraId="5A39BBE3" w14:textId="77777777" w:rsidR="00F81B16" w:rsidRPr="00A8551E" w:rsidRDefault="00F81B16" w:rsidP="008E5FD2">
            <w:pPr>
              <w:pStyle w:val="GPSDefinitionTerm"/>
              <w:rPr>
                <w:sz w:val="24"/>
                <w:szCs w:val="24"/>
              </w:rPr>
            </w:pPr>
          </w:p>
        </w:tc>
        <w:tc>
          <w:tcPr>
            <w:tcW w:w="5075" w:type="dxa"/>
          </w:tcPr>
          <w:p w14:paraId="41C8F396" w14:textId="77777777" w:rsidR="00F81B16" w:rsidRPr="00A8551E" w:rsidRDefault="00F81B16" w:rsidP="008E5FD2">
            <w:pPr>
              <w:pStyle w:val="GPsDefinition"/>
              <w:tabs>
                <w:tab w:val="left" w:pos="-179"/>
              </w:tabs>
              <w:jc w:val="left"/>
              <w:rPr>
                <w:sz w:val="24"/>
                <w:szCs w:val="24"/>
              </w:rPr>
            </w:pPr>
          </w:p>
        </w:tc>
      </w:tr>
      <w:tr w:rsidR="00F81B16" w:rsidRPr="00A8551E" w14:paraId="15D0F6F2" w14:textId="77777777">
        <w:trPr>
          <w:trHeight w:val="567"/>
        </w:trPr>
        <w:tc>
          <w:tcPr>
            <w:tcW w:w="3097" w:type="dxa"/>
            <w:gridSpan w:val="2"/>
          </w:tcPr>
          <w:p w14:paraId="08487C5C" w14:textId="77777777" w:rsidR="00F81B16" w:rsidRPr="00A8551E" w:rsidRDefault="00F660ED" w:rsidP="008E5FD2">
            <w:pPr>
              <w:pStyle w:val="GPSDefinitionTerm"/>
              <w:rPr>
                <w:sz w:val="24"/>
                <w:szCs w:val="24"/>
              </w:rPr>
            </w:pPr>
            <w:r w:rsidRPr="00A8551E">
              <w:rPr>
                <w:sz w:val="24"/>
                <w:szCs w:val="24"/>
              </w:rPr>
              <w:t>"Related Supplier"</w:t>
            </w:r>
          </w:p>
        </w:tc>
        <w:tc>
          <w:tcPr>
            <w:tcW w:w="5075" w:type="dxa"/>
          </w:tcPr>
          <w:p w14:paraId="4D99D8AD" w14:textId="77777777" w:rsidR="00F81B16" w:rsidRPr="00A8551E" w:rsidRDefault="00F660ED" w:rsidP="008E5FD2">
            <w:pPr>
              <w:pStyle w:val="GPsDefinition"/>
              <w:jc w:val="left"/>
              <w:rPr>
                <w:sz w:val="24"/>
                <w:szCs w:val="24"/>
              </w:rPr>
            </w:pPr>
            <w:r w:rsidRPr="00A8551E">
              <w:rPr>
                <w:sz w:val="24"/>
                <w:szCs w:val="24"/>
              </w:rPr>
              <w:t>any person who provides Deliverables to the Buyer which are related to the Deliverables from time to time;</w:t>
            </w:r>
          </w:p>
        </w:tc>
      </w:tr>
      <w:tr w:rsidR="00F81B16" w:rsidRPr="00A8551E" w14:paraId="43E3F45F" w14:textId="77777777">
        <w:trPr>
          <w:trHeight w:val="567"/>
        </w:trPr>
        <w:tc>
          <w:tcPr>
            <w:tcW w:w="3097" w:type="dxa"/>
            <w:gridSpan w:val="2"/>
          </w:tcPr>
          <w:p w14:paraId="1F8F6732" w14:textId="77777777" w:rsidR="00F81B16" w:rsidRPr="00A8551E" w:rsidRDefault="00F660ED" w:rsidP="008E5FD2">
            <w:pPr>
              <w:pStyle w:val="GPSDefinitionTerm"/>
              <w:rPr>
                <w:sz w:val="24"/>
                <w:szCs w:val="24"/>
              </w:rPr>
            </w:pPr>
            <w:r w:rsidRPr="00A8551E">
              <w:rPr>
                <w:sz w:val="24"/>
                <w:szCs w:val="24"/>
              </w:rPr>
              <w:t>"Review Report"</w:t>
            </w:r>
          </w:p>
        </w:tc>
        <w:tc>
          <w:tcPr>
            <w:tcW w:w="5075" w:type="dxa"/>
          </w:tcPr>
          <w:p w14:paraId="34D57C7A"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_Ref365641241 \r \h  \* MERGEFORMAT </w:instrText>
            </w:r>
            <w:r w:rsidRPr="00A8551E">
              <w:rPr>
                <w:sz w:val="24"/>
                <w:szCs w:val="24"/>
              </w:rPr>
            </w:r>
            <w:r w:rsidRPr="00A8551E">
              <w:rPr>
                <w:sz w:val="24"/>
                <w:szCs w:val="24"/>
              </w:rPr>
              <w:fldChar w:fldCharType="separate"/>
            </w:r>
            <w:r w:rsidR="0046216D">
              <w:rPr>
                <w:sz w:val="24"/>
                <w:szCs w:val="24"/>
              </w:rPr>
              <w:t>6.2</w:t>
            </w:r>
            <w:r w:rsidRPr="00A8551E">
              <w:rPr>
                <w:sz w:val="24"/>
                <w:szCs w:val="24"/>
              </w:rPr>
              <w:fldChar w:fldCharType="end"/>
            </w:r>
            <w:r w:rsidRPr="00A8551E">
              <w:rPr>
                <w:sz w:val="24"/>
                <w:szCs w:val="24"/>
              </w:rPr>
              <w:t xml:space="preserve"> of this Schedule; and</w:t>
            </w:r>
          </w:p>
        </w:tc>
      </w:tr>
      <w:tr w:rsidR="00F81B16" w:rsidRPr="00A8551E" w14:paraId="10C9906F" w14:textId="77777777">
        <w:tc>
          <w:tcPr>
            <w:tcW w:w="3097" w:type="dxa"/>
            <w:gridSpan w:val="2"/>
          </w:tcPr>
          <w:p w14:paraId="2778E4F8" w14:textId="77777777" w:rsidR="00F81B16" w:rsidRPr="00A8551E" w:rsidRDefault="00F660ED" w:rsidP="008E5FD2">
            <w:pPr>
              <w:pStyle w:val="GPSDefinitionTerm"/>
              <w:rPr>
                <w:sz w:val="24"/>
                <w:szCs w:val="24"/>
              </w:rPr>
            </w:pPr>
            <w:r w:rsidRPr="00A8551E">
              <w:rPr>
                <w:sz w:val="24"/>
                <w:szCs w:val="24"/>
              </w:rPr>
              <w:t>"Supplier's Proposals"</w:t>
            </w:r>
          </w:p>
        </w:tc>
        <w:tc>
          <w:tcPr>
            <w:tcW w:w="5075" w:type="dxa"/>
          </w:tcPr>
          <w:p w14:paraId="1F07B407"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0046216D">
              <w:rPr>
                <w:sz w:val="24"/>
                <w:szCs w:val="24"/>
              </w:rPr>
              <w:t>6.3</w:t>
            </w:r>
            <w:r w:rsidRPr="00A8551E">
              <w:rPr>
                <w:sz w:val="24"/>
                <w:szCs w:val="24"/>
              </w:rPr>
              <w:fldChar w:fldCharType="end"/>
            </w:r>
            <w:r w:rsidRPr="00A8551E">
              <w:rPr>
                <w:sz w:val="24"/>
                <w:szCs w:val="24"/>
              </w:rPr>
              <w:t xml:space="preserve"> of this Schedule;</w:t>
            </w:r>
          </w:p>
        </w:tc>
      </w:tr>
    </w:tbl>
    <w:p w14:paraId="63892EE4"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BCDR Plan</w:t>
      </w:r>
    </w:p>
    <w:p w14:paraId="45CC3113" w14:textId="77777777" w:rsidR="00F81B16" w:rsidRPr="00A8551E" w:rsidRDefault="00F660ED" w:rsidP="008E5FD2">
      <w:pPr>
        <w:pStyle w:val="GPSL2numberedclause"/>
        <w:jc w:val="left"/>
        <w:rPr>
          <w:rFonts w:ascii="Arial" w:hAnsi="Arial"/>
          <w:sz w:val="24"/>
          <w:szCs w:val="24"/>
        </w:rPr>
      </w:pPr>
      <w:bookmarkStart w:id="1" w:name="_Ref490032444"/>
      <w:r w:rsidRPr="00A8551E">
        <w:rPr>
          <w:rFonts w:ascii="Arial" w:hAnsi="Arial"/>
          <w:sz w:val="24"/>
          <w:szCs w:val="24"/>
        </w:rPr>
        <w:t xml:space="preserve">The Buyer and the Supplier recognise that, where specified in </w:t>
      </w:r>
      <w:r w:rsidR="00C20147">
        <w:rPr>
          <w:rFonts w:ascii="Arial" w:hAnsi="Arial"/>
          <w:sz w:val="24"/>
          <w:szCs w:val="24"/>
        </w:rPr>
        <w:t xml:space="preserve">DPS </w:t>
      </w:r>
      <w:r w:rsidRPr="00A8551E">
        <w:rPr>
          <w:rFonts w:ascii="Arial" w:hAnsi="Arial"/>
          <w:sz w:val="24"/>
          <w:szCs w:val="24"/>
        </w:rPr>
        <w:t>Schedule 4 (</w:t>
      </w:r>
      <w:r w:rsidR="001917C9">
        <w:rPr>
          <w:rFonts w:ascii="Arial" w:hAnsi="Arial"/>
          <w:sz w:val="24"/>
          <w:szCs w:val="24"/>
        </w:rPr>
        <w:t>DPS</w:t>
      </w:r>
      <w:r w:rsidR="001917C9" w:rsidRPr="00A8551E">
        <w:rPr>
          <w:rFonts w:ascii="Arial" w:hAnsi="Arial"/>
          <w:sz w:val="24"/>
          <w:szCs w:val="24"/>
        </w:rPr>
        <w:t xml:space="preserve"> </w:t>
      </w:r>
      <w:r w:rsidRPr="00A8551E">
        <w:rPr>
          <w:rFonts w:ascii="Arial" w:hAnsi="Arial"/>
          <w:sz w:val="24"/>
          <w:szCs w:val="24"/>
        </w:rPr>
        <w:t>Management), CCS shall have the right to enforce the Buyer's rights under this Schedule.</w:t>
      </w:r>
    </w:p>
    <w:p w14:paraId="318F69B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At least ninety (90) Working Days </w:t>
      </w:r>
      <w:r w:rsidR="00A1633B">
        <w:rPr>
          <w:rFonts w:ascii="Arial" w:hAnsi="Arial"/>
          <w:sz w:val="24"/>
          <w:szCs w:val="24"/>
        </w:rPr>
        <w:t>after</w:t>
      </w:r>
      <w:r w:rsidRPr="00A8551E">
        <w:rPr>
          <w:rFonts w:ascii="Arial" w:hAnsi="Arial"/>
          <w:sz w:val="24"/>
          <w:szCs w:val="24"/>
        </w:rPr>
        <w:t xml:space="preserve"> the Start Date the Supplier shall prepare and deliver to the Buyer for the Buyer’s written approval a plan</w:t>
      </w:r>
      <w:r w:rsidR="00D42725">
        <w:rPr>
          <w:rFonts w:ascii="Arial" w:hAnsi="Arial"/>
          <w:sz w:val="24"/>
          <w:szCs w:val="24"/>
        </w:rPr>
        <w:t xml:space="preserve"> (a “BCDR Plan”)</w:t>
      </w:r>
      <w:r w:rsidRPr="00A8551E">
        <w:rPr>
          <w:rFonts w:ascii="Arial" w:hAnsi="Arial"/>
          <w:sz w:val="24"/>
          <w:szCs w:val="24"/>
        </w:rPr>
        <w:t>, which shall detail the processes and arrangements that the Supplier shall follow to:</w:t>
      </w:r>
      <w:bookmarkEnd w:id="1"/>
    </w:p>
    <w:p w14:paraId="3EDAD16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37899E9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recovery of the Deliverables in the event of a Disaster </w:t>
      </w:r>
    </w:p>
    <w:p w14:paraId="1B87A612"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divided into three sections:</w:t>
      </w:r>
    </w:p>
    <w:p w14:paraId="1A30599A" w14:textId="77777777" w:rsidR="00F81B16" w:rsidRPr="00A8551E" w:rsidRDefault="00F660ED" w:rsidP="008E5FD2">
      <w:pPr>
        <w:pStyle w:val="GPSL3numberedclause"/>
        <w:jc w:val="left"/>
        <w:rPr>
          <w:rFonts w:ascii="Arial" w:hAnsi="Arial"/>
          <w:sz w:val="24"/>
          <w:szCs w:val="24"/>
        </w:rPr>
      </w:pPr>
      <w:bookmarkStart w:id="2" w:name="_Hlt365641371"/>
      <w:bookmarkStart w:id="3" w:name="_Ref365641163"/>
      <w:bookmarkStart w:id="4" w:name="_Ref144353370"/>
      <w:bookmarkEnd w:id="2"/>
      <w:r w:rsidRPr="00A8551E">
        <w:rPr>
          <w:rFonts w:ascii="Arial" w:hAnsi="Arial"/>
          <w:sz w:val="24"/>
          <w:szCs w:val="24"/>
        </w:rPr>
        <w:t>Section 1 which shall set out general principles applicable to the BCDR Plan;</w:t>
      </w:r>
      <w:bookmarkEnd w:id="3"/>
      <w:r w:rsidRPr="00A8551E">
        <w:rPr>
          <w:rFonts w:ascii="Arial" w:hAnsi="Arial"/>
          <w:sz w:val="24"/>
          <w:szCs w:val="24"/>
        </w:rPr>
        <w:t xml:space="preserve"> </w:t>
      </w:r>
      <w:bookmarkEnd w:id="4"/>
    </w:p>
    <w:p w14:paraId="323918D7" w14:textId="77777777" w:rsidR="00F81B16" w:rsidRPr="00A8551E" w:rsidRDefault="00F660ED" w:rsidP="008E5FD2">
      <w:pPr>
        <w:pStyle w:val="GPSL3numberedclause"/>
        <w:jc w:val="left"/>
        <w:rPr>
          <w:rFonts w:ascii="Arial" w:hAnsi="Arial"/>
          <w:sz w:val="24"/>
          <w:szCs w:val="24"/>
        </w:rPr>
      </w:pPr>
      <w:bookmarkStart w:id="5" w:name="_Hlt365902512"/>
      <w:bookmarkStart w:id="6" w:name="_Ref144353343"/>
      <w:bookmarkEnd w:id="5"/>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6"/>
    </w:p>
    <w:p w14:paraId="08173CFB" w14:textId="77777777" w:rsidR="00F81B16" w:rsidRPr="00A8551E" w:rsidRDefault="00F660ED" w:rsidP="008E5FD2">
      <w:pPr>
        <w:pStyle w:val="GPSL3numberedclause"/>
        <w:jc w:val="left"/>
        <w:rPr>
          <w:rFonts w:ascii="Arial" w:hAnsi="Arial"/>
          <w:sz w:val="24"/>
          <w:szCs w:val="24"/>
        </w:rPr>
      </w:pPr>
      <w:bookmarkStart w:id="7" w:name="_Hlt365641393"/>
      <w:bookmarkStart w:id="8" w:name="_Ref144353357"/>
      <w:bookmarkEnd w:id="7"/>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9" w:name="_Ref65989073"/>
      <w:bookmarkEnd w:id="0"/>
      <w:bookmarkEnd w:id="8"/>
      <w:r w:rsidRPr="00A8551E">
        <w:rPr>
          <w:rFonts w:ascii="Arial" w:hAnsi="Arial"/>
          <w:sz w:val="24"/>
          <w:szCs w:val="24"/>
        </w:rPr>
        <w:t>.</w:t>
      </w:r>
    </w:p>
    <w:p w14:paraId="404DA1EC" w14:textId="77777777" w:rsidR="00F81B16" w:rsidRPr="00A8551E" w:rsidRDefault="00F660ED" w:rsidP="008E5FD2">
      <w:pPr>
        <w:pStyle w:val="GPSL2numberedclause"/>
        <w:jc w:val="left"/>
        <w:rPr>
          <w:rFonts w:ascii="Arial" w:hAnsi="Arial"/>
          <w:sz w:val="24"/>
          <w:szCs w:val="24"/>
        </w:rPr>
      </w:pPr>
      <w:bookmarkStart w:id="10" w:name="_Ref365641451"/>
      <w:bookmarkStart w:id="11"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0"/>
      <w:bookmarkEnd w:id="11"/>
    </w:p>
    <w:p w14:paraId="660A72A1" w14:textId="77777777" w:rsidR="00F81B16" w:rsidRPr="00A8551E" w:rsidRDefault="00465E44" w:rsidP="008E5FD2">
      <w:pPr>
        <w:pStyle w:val="GPSL1SCHEDULEHeading"/>
        <w:keepNext/>
        <w:jc w:val="left"/>
        <w:rPr>
          <w:rFonts w:ascii="Arial" w:hAnsi="Arial"/>
          <w:sz w:val="24"/>
          <w:szCs w:val="24"/>
        </w:rPr>
      </w:pPr>
      <w:bookmarkStart w:id="12" w:name="_Ref54102610"/>
      <w:bookmarkEnd w:id="9"/>
      <w:r>
        <w:rPr>
          <w:rFonts w:ascii="Arial Bold" w:hAnsi="Arial Bold"/>
          <w:caps w:val="0"/>
          <w:sz w:val="24"/>
          <w:szCs w:val="24"/>
        </w:rPr>
        <w:t>General Principles of the BCDR Plan (Section 1)</w:t>
      </w:r>
    </w:p>
    <w:bookmarkEnd w:id="12"/>
    <w:p w14:paraId="61B6BFAF"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Section 1 of the BCDR Plan shall:</w:t>
      </w:r>
    </w:p>
    <w:p w14:paraId="5D87D83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14:paraId="337A399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14:paraId="0ECB548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14:paraId="3341B7EB" w14:textId="77777777" w:rsidR="00F81B16" w:rsidRPr="00A8551E" w:rsidRDefault="00F660ED" w:rsidP="008E5FD2">
      <w:pPr>
        <w:pStyle w:val="GPSL3numberedclause"/>
        <w:keepNext/>
        <w:jc w:val="left"/>
        <w:rPr>
          <w:rFonts w:ascii="Arial" w:hAnsi="Arial"/>
          <w:sz w:val="24"/>
          <w:szCs w:val="24"/>
        </w:rPr>
      </w:pPr>
      <w:r w:rsidRPr="00A8551E">
        <w:rPr>
          <w:rFonts w:ascii="Arial" w:hAnsi="Arial"/>
          <w:sz w:val="24"/>
          <w:szCs w:val="24"/>
        </w:rPr>
        <w:t>contain a risk analysis, including:</w:t>
      </w:r>
    </w:p>
    <w:p w14:paraId="082D84B0"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failure or disruption scenarios and assessments of likely frequency of occurrence;</w:t>
      </w:r>
    </w:p>
    <w:p w14:paraId="386AAC81"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14:paraId="00DE0A54"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46E10BE2"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a business impact analysis of different anticipated failures or disruptions;</w:t>
      </w:r>
    </w:p>
    <w:p w14:paraId="194D0B9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documentation of processes, including business processes, and procedures;</w:t>
      </w:r>
    </w:p>
    <w:p w14:paraId="7028E4E7"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key contact details for the Supplier (and any Subcontractors) and for the Buyer;</w:t>
      </w:r>
    </w:p>
    <w:p w14:paraId="38F2E3E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procedures for reverting to "normal service";</w:t>
      </w:r>
    </w:p>
    <w:p w14:paraId="5AE46336"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14:paraId="584D12F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0A9494A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05D3E01D"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designed so as to ensure that:</w:t>
      </w:r>
    </w:p>
    <w:p w14:paraId="0BB8570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14:paraId="194412E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14:paraId="40D2CB16"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2CF8A10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details a process for the management of disaster recovery testing.</w:t>
      </w:r>
    </w:p>
    <w:p w14:paraId="3E267B4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739FAA51"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sidR="00D42725">
        <w:rPr>
          <w:rFonts w:ascii="Arial" w:hAnsi="Arial"/>
          <w:bCs/>
          <w:sz w:val="24"/>
          <w:szCs w:val="24"/>
        </w:rPr>
        <w:t>Performance Indicators (PI’s) or Service Levels,</w:t>
      </w:r>
      <w:r w:rsidR="00D42725" w:rsidRPr="00A8551E">
        <w:rPr>
          <w:rFonts w:ascii="Arial" w:hAnsi="Arial"/>
          <w:bCs/>
          <w:sz w:val="24"/>
          <w:szCs w:val="24"/>
        </w:rPr>
        <w:t xml:space="preserve"> </w:t>
      </w:r>
      <w:r w:rsidRPr="00A8551E">
        <w:rPr>
          <w:rFonts w:ascii="Arial" w:hAnsi="Arial"/>
          <w:sz w:val="24"/>
          <w:szCs w:val="24"/>
        </w:rPr>
        <w:t>or to any increase in the Charges to the extent that a Disaster occurs as a consequence of any breach by the Supplier of this Contract.</w:t>
      </w:r>
    </w:p>
    <w:p w14:paraId="4BE7B4ED"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Business Continuity (</w:t>
      </w:r>
      <w:r w:rsidR="00465E44">
        <w:rPr>
          <w:rFonts w:ascii="Arial Bold" w:hAnsi="Arial Bold"/>
          <w:caps w:val="0"/>
          <w:sz w:val="24"/>
          <w:szCs w:val="24"/>
        </w:rPr>
        <w:t>Section 2)</w:t>
      </w:r>
    </w:p>
    <w:p w14:paraId="25E5C5B1" w14:textId="77777777" w:rsidR="00F81B16" w:rsidRPr="00A8551E" w:rsidRDefault="00F660ED" w:rsidP="008E5FD2">
      <w:pPr>
        <w:pStyle w:val="GPSL2numberedclause"/>
        <w:jc w:val="left"/>
        <w:rPr>
          <w:rFonts w:ascii="Arial" w:hAnsi="Arial"/>
          <w:sz w:val="24"/>
          <w:szCs w:val="24"/>
        </w:rPr>
      </w:pPr>
      <w:bookmarkStart w:id="13"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3"/>
    </w:p>
    <w:p w14:paraId="589B254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489C239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steps to be taken by the Supplier upon resumption of the provision of Deliverables in order to address the effect of the failure or disruption.</w:t>
      </w:r>
    </w:p>
    <w:p w14:paraId="55226FEB"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Business Continuity Plan shall:</w:t>
      </w:r>
    </w:p>
    <w:p w14:paraId="416B5C5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14:paraId="6E476611" w14:textId="77777777" w:rsidR="00F81B16" w:rsidRPr="00A8551E" w:rsidRDefault="00F660ED" w:rsidP="008E5FD2">
      <w:pPr>
        <w:pStyle w:val="GPSL3numberedclause"/>
        <w:jc w:val="left"/>
        <w:rPr>
          <w:rFonts w:ascii="Arial" w:hAnsi="Arial"/>
          <w:sz w:val="24"/>
          <w:szCs w:val="24"/>
        </w:rPr>
      </w:pPr>
      <w:bookmarkStart w:id="14" w:name="_Hlt365641390"/>
      <w:bookmarkStart w:id="15" w:name="_Ref365641209"/>
      <w:bookmarkEnd w:id="14"/>
      <w:r w:rsidRPr="00A8551E">
        <w:rPr>
          <w:rFonts w:ascii="Arial" w:hAnsi="Arial"/>
          <w:sz w:val="24"/>
          <w:szCs w:val="24"/>
        </w:rPr>
        <w:t>set out the goods and/or services to be provided and the steps to be taken to remedy the different levels of failures of and disruption to the Deliverables;</w:t>
      </w:r>
      <w:bookmarkEnd w:id="15"/>
    </w:p>
    <w:p w14:paraId="169C035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specify any applicable </w:t>
      </w:r>
      <w:r w:rsidR="00D42725">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sidR="00D42725">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0858811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the circumstances in which the Business Continuity Plan is invoked.</w:t>
      </w:r>
    </w:p>
    <w:p w14:paraId="0FC5D503"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Disaster Recovery (Section 3)</w:t>
      </w:r>
    </w:p>
    <w:p w14:paraId="240A569E" w14:textId="77777777" w:rsidR="00F81B16" w:rsidRPr="00A8551E" w:rsidRDefault="00F660ED" w:rsidP="008E5FD2">
      <w:pPr>
        <w:pStyle w:val="GPSL2numberedclause"/>
        <w:jc w:val="left"/>
        <w:rPr>
          <w:rFonts w:ascii="Arial" w:hAnsi="Arial"/>
          <w:sz w:val="24"/>
          <w:szCs w:val="24"/>
        </w:rPr>
      </w:pPr>
      <w:bookmarkStart w:id="16"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6"/>
    </w:p>
    <w:p w14:paraId="191091C7"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5C00596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access to the Buyer Premises;</w:t>
      </w:r>
    </w:p>
    <w:p w14:paraId="2AA4A89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utilities to the Buyer Premises;</w:t>
      </w:r>
    </w:p>
    <w:p w14:paraId="19E6638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the Supplier's helpdesk or CAFM system;</w:t>
      </w:r>
    </w:p>
    <w:p w14:paraId="2EB0323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 Subcontractor;</w:t>
      </w:r>
    </w:p>
    <w:p w14:paraId="79CF785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emergency notification and escalation process;</w:t>
      </w:r>
    </w:p>
    <w:p w14:paraId="2CDD750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contact lists;</w:t>
      </w:r>
    </w:p>
    <w:p w14:paraId="75A1966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staff training and awareness;</w:t>
      </w:r>
    </w:p>
    <w:p w14:paraId="55D1BA9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BCDR Plan testing; </w:t>
      </w:r>
    </w:p>
    <w:p w14:paraId="0737E1A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post implementation review process; </w:t>
      </w:r>
    </w:p>
    <w:p w14:paraId="25C2E95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any applicable </w:t>
      </w:r>
      <w:r w:rsidR="00D42725">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disaster recovery services and details of any agreed relaxation to the </w:t>
      </w:r>
      <w:r w:rsidR="00D42725">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14:paraId="605188D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details of how the Supplier shall ensure compliance with security standards ensuring that compliance is maintained for any period during which the Disaster Recovery Plan is invoked;</w:t>
      </w:r>
    </w:p>
    <w:p w14:paraId="0FDD631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3AC9B06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testing and management arrangements.</w:t>
      </w:r>
    </w:p>
    <w:p w14:paraId="0DD260BD"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Review and changing the BCDR Plan</w:t>
      </w:r>
    </w:p>
    <w:p w14:paraId="0A4F37BC" w14:textId="77777777" w:rsidR="00F81B16" w:rsidRPr="00A8551E" w:rsidRDefault="00F660ED" w:rsidP="008E5FD2">
      <w:pPr>
        <w:pStyle w:val="GPSL2numberedclause"/>
        <w:keepNext/>
        <w:jc w:val="left"/>
        <w:rPr>
          <w:rFonts w:ascii="Arial" w:hAnsi="Arial"/>
          <w:sz w:val="24"/>
          <w:szCs w:val="24"/>
        </w:rPr>
      </w:pPr>
      <w:bookmarkStart w:id="17" w:name="_Ref71085729"/>
      <w:r w:rsidRPr="00A8551E">
        <w:rPr>
          <w:rFonts w:ascii="Arial" w:hAnsi="Arial"/>
          <w:sz w:val="24"/>
          <w:szCs w:val="24"/>
        </w:rPr>
        <w:t>The Supplier shall review the BCDR Plan:</w:t>
      </w:r>
      <w:bookmarkEnd w:id="17"/>
    </w:p>
    <w:p w14:paraId="7E20C029" w14:textId="77777777" w:rsidR="00F81B16" w:rsidRPr="00A8551E" w:rsidRDefault="00F660ED" w:rsidP="008E5FD2">
      <w:pPr>
        <w:pStyle w:val="GPSL3numberedclause"/>
        <w:jc w:val="left"/>
        <w:rPr>
          <w:rFonts w:ascii="Arial" w:hAnsi="Arial"/>
          <w:sz w:val="24"/>
          <w:szCs w:val="24"/>
        </w:rPr>
      </w:pPr>
      <w:bookmarkStart w:id="18" w:name="_Ref72315121"/>
      <w:r w:rsidRPr="00A8551E">
        <w:rPr>
          <w:rFonts w:ascii="Arial" w:hAnsi="Arial"/>
          <w:sz w:val="24"/>
          <w:szCs w:val="24"/>
        </w:rPr>
        <w:t>on a regular basis and as a minimum once every six (6) Months;</w:t>
      </w:r>
      <w:bookmarkEnd w:id="18"/>
    </w:p>
    <w:p w14:paraId="289E11AA" w14:textId="0FF179C7" w:rsidR="00F81B16" w:rsidRPr="00A8551E" w:rsidRDefault="00F660ED" w:rsidP="008E5FD2">
      <w:pPr>
        <w:pStyle w:val="GPSL3numberedclause"/>
        <w:jc w:val="left"/>
        <w:rPr>
          <w:rFonts w:ascii="Arial" w:hAnsi="Arial"/>
          <w:sz w:val="24"/>
          <w:szCs w:val="24"/>
        </w:rPr>
      </w:pPr>
      <w:bookmarkStart w:id="19" w:name="_Ref72315138"/>
      <w:r w:rsidRPr="00A8551E">
        <w:rPr>
          <w:rFonts w:ascii="Arial" w:hAnsi="Arial"/>
          <w:sz w:val="24"/>
          <w:szCs w:val="24"/>
        </w:rPr>
        <w:t>within three (3) calendar Months of the BCDR Plan (or any part) having been invoked pursuant to Paragraph </w:t>
      </w:r>
      <w:r w:rsidRPr="00A8551E">
        <w:rPr>
          <w:rFonts w:ascii="Arial" w:hAnsi="Arial"/>
          <w:sz w:val="24"/>
          <w:szCs w:val="24"/>
        </w:rPr>
        <w:fldChar w:fldCharType="begin"/>
      </w:r>
      <w:r w:rsidRPr="00A8551E">
        <w:rPr>
          <w:rFonts w:ascii="Arial" w:hAnsi="Arial"/>
          <w:sz w:val="24"/>
          <w:szCs w:val="24"/>
        </w:rPr>
        <w:instrText xml:space="preserve"> REF _Ref490232604 \r \h </w:instrText>
      </w:r>
      <w:r w:rsidR="00A8551E" w:rsidRPr="00A8551E">
        <w:rPr>
          <w:rFonts w:ascii="Arial" w:hAnsi="Arial"/>
          <w:sz w:val="24"/>
          <w:szCs w:val="24"/>
        </w:rPr>
        <w:instrText xml:space="preserve"> \* MERGEFORMAT </w:instrText>
      </w:r>
      <w:r w:rsidRPr="00A8551E">
        <w:rPr>
          <w:rFonts w:ascii="Arial" w:hAnsi="Arial"/>
          <w:sz w:val="24"/>
          <w:szCs w:val="24"/>
        </w:rPr>
        <w:fldChar w:fldCharType="separate"/>
      </w:r>
      <w:r w:rsidR="0046216D">
        <w:rPr>
          <w:rFonts w:ascii="Arial" w:hAnsi="Arial"/>
          <w:b/>
          <w:bCs/>
          <w:sz w:val="24"/>
          <w:szCs w:val="24"/>
          <w:lang w:val="en-US"/>
        </w:rPr>
        <w:t>Error! Reference source not found.</w:t>
      </w:r>
      <w:r w:rsidRPr="00A8551E">
        <w:rPr>
          <w:rFonts w:ascii="Arial" w:hAnsi="Arial"/>
          <w:sz w:val="24"/>
          <w:szCs w:val="24"/>
        </w:rPr>
        <w:fldChar w:fldCharType="end"/>
      </w:r>
      <w:r w:rsidRPr="00A8551E">
        <w:rPr>
          <w:rFonts w:ascii="Arial" w:hAnsi="Arial"/>
          <w:sz w:val="24"/>
          <w:szCs w:val="24"/>
        </w:rPr>
        <w:t>; and</w:t>
      </w:r>
      <w:bookmarkEnd w:id="19"/>
    </w:p>
    <w:p w14:paraId="70128491" w14:textId="77777777" w:rsidR="00F81B16" w:rsidRPr="00A8551E" w:rsidRDefault="00F660ED" w:rsidP="008E5FD2">
      <w:pPr>
        <w:pStyle w:val="GPSL3numberedclause"/>
        <w:jc w:val="left"/>
        <w:rPr>
          <w:rFonts w:ascii="Arial" w:hAnsi="Arial"/>
          <w:sz w:val="24"/>
          <w:szCs w:val="24"/>
        </w:rPr>
      </w:pPr>
      <w:bookmarkStart w:id="20" w:name="_Ref127783211"/>
      <w:r w:rsidRPr="00A8551E">
        <w:rPr>
          <w:rFonts w:ascii="Arial" w:hAnsi="Arial"/>
          <w:sz w:val="24"/>
          <w:szCs w:val="24"/>
        </w:rPr>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0046216D">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0046216D">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0"/>
    </w:p>
    <w:p w14:paraId="2E90AABD" w14:textId="77777777" w:rsidR="00F81B16" w:rsidRPr="00A8551E" w:rsidRDefault="00F660ED" w:rsidP="008E5FD2">
      <w:pPr>
        <w:pStyle w:val="GPSL2numberedclause"/>
        <w:jc w:val="left"/>
        <w:rPr>
          <w:rFonts w:ascii="Arial" w:hAnsi="Arial"/>
          <w:sz w:val="24"/>
          <w:szCs w:val="24"/>
        </w:rPr>
      </w:pPr>
      <w:bookmarkStart w:id="21" w:name="_Hlt365641256"/>
      <w:bookmarkStart w:id="22" w:name="_Hlt365641397"/>
      <w:bookmarkStart w:id="23" w:name="_Ref365641241"/>
      <w:bookmarkEnd w:id="21"/>
      <w:bookmarkEnd w:id="22"/>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0046216D">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 w:name="_Ref71562248"/>
      <w:r w:rsidRPr="00A8551E">
        <w:rPr>
          <w:rFonts w:ascii="Arial" w:hAnsi="Arial"/>
          <w:sz w:val="24"/>
          <w:szCs w:val="24"/>
        </w:rPr>
        <w:t xml:space="preserve">The review shall be completed by the Supplier within such period as the Buyer shall reasonably require.  </w:t>
      </w:r>
    </w:p>
    <w:p w14:paraId="20CE6CA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25" w:name="_Hlt365641401"/>
      <w:bookmarkStart w:id="26" w:name="_Ref365641249"/>
      <w:bookmarkEnd w:id="23"/>
      <w:bookmarkEnd w:id="24"/>
      <w:bookmarkEnd w:id="25"/>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6"/>
    </w:p>
    <w:p w14:paraId="30475432" w14:textId="77777777" w:rsidR="00F81B16" w:rsidRPr="00A8551E" w:rsidRDefault="00F660ED" w:rsidP="008E5FD2">
      <w:pPr>
        <w:pStyle w:val="GPSL2numberedclause"/>
        <w:jc w:val="left"/>
        <w:rPr>
          <w:rFonts w:ascii="Arial" w:hAnsi="Arial"/>
          <w:sz w:val="24"/>
          <w:szCs w:val="24"/>
        </w:rPr>
      </w:pPr>
      <w:bookmarkStart w:id="27" w:name="_Ref365641604"/>
      <w:bookmarkStart w:id="28"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7"/>
      <w:r w:rsidRPr="00A8551E">
        <w:rPr>
          <w:rFonts w:ascii="Arial" w:hAnsi="Arial"/>
          <w:sz w:val="24"/>
          <w:szCs w:val="24"/>
        </w:rPr>
        <w:t>.</w:t>
      </w:r>
      <w:bookmarkEnd w:id="28"/>
      <w:r w:rsidRPr="00A8551E">
        <w:rPr>
          <w:rFonts w:ascii="Arial" w:hAnsi="Arial"/>
          <w:sz w:val="24"/>
          <w:szCs w:val="24"/>
        </w:rPr>
        <w:t xml:space="preserve"> </w:t>
      </w:r>
    </w:p>
    <w:p w14:paraId="44F58C7A"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F81B16" w:rsidRPr="000E0AE0" w:rsidRDefault="000E0AE0" w:rsidP="008E5FD2">
      <w:pPr>
        <w:pStyle w:val="GPSL1SCHEDULEHeading"/>
        <w:keepNext/>
        <w:ind w:left="504"/>
        <w:jc w:val="left"/>
        <w:rPr>
          <w:rFonts w:ascii="Arial Bold" w:hAnsi="Arial Bold"/>
          <w:caps w:val="0"/>
          <w:sz w:val="24"/>
          <w:szCs w:val="24"/>
        </w:rPr>
      </w:pPr>
      <w:bookmarkStart w:id="29" w:name="_Toc65568226"/>
      <w:bookmarkStart w:id="30" w:name="_Toc65584446"/>
      <w:bookmarkStart w:id="31" w:name="_Toc65656963"/>
      <w:bookmarkStart w:id="32" w:name="_Ref65668317"/>
      <w:bookmarkStart w:id="33" w:name="_Ref65668424"/>
      <w:bookmarkStart w:id="34" w:name="_Toc65984317"/>
      <w:bookmarkStart w:id="35" w:name="_Ref65990049"/>
      <w:bookmarkStart w:id="36" w:name="_Ref66094954"/>
      <w:bookmarkStart w:id="37" w:name="_Ref66165746"/>
      <w:bookmarkStart w:id="38" w:name="_Ref66169873"/>
      <w:bookmarkStart w:id="39" w:name="_Toc66261921"/>
      <w:r>
        <w:rPr>
          <w:rFonts w:ascii="Arial Bold" w:hAnsi="Arial Bold"/>
          <w:caps w:val="0"/>
          <w:sz w:val="24"/>
          <w:szCs w:val="24"/>
        </w:rPr>
        <w:t>Testing the BCDR Plan</w:t>
      </w:r>
    </w:p>
    <w:p w14:paraId="23F01FB9" w14:textId="77777777" w:rsidR="00F81B16" w:rsidRPr="00A8551E" w:rsidRDefault="00F660ED" w:rsidP="008E5FD2">
      <w:pPr>
        <w:pStyle w:val="GPSL2numberedclause"/>
        <w:keepNext/>
        <w:jc w:val="left"/>
        <w:rPr>
          <w:rFonts w:ascii="Arial" w:hAnsi="Arial"/>
          <w:sz w:val="24"/>
          <w:szCs w:val="24"/>
        </w:rPr>
      </w:pPr>
      <w:bookmarkStart w:id="40" w:name="_Ref52105329"/>
      <w:bookmarkStart w:id="41" w:name="_Toc139080397"/>
      <w:r w:rsidRPr="00A8551E">
        <w:rPr>
          <w:rFonts w:ascii="Arial" w:hAnsi="Arial"/>
          <w:sz w:val="24"/>
          <w:szCs w:val="24"/>
        </w:rPr>
        <w:t xml:space="preserve">The Supplier shall test the BCDR Plan: </w:t>
      </w:r>
    </w:p>
    <w:p w14:paraId="7C2D87C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regularly and in any event not less than once in every Contract Year;</w:t>
      </w:r>
    </w:p>
    <w:p w14:paraId="5E817A4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in the event of any major reconfiguration of the Deliverables</w:t>
      </w:r>
    </w:p>
    <w:p w14:paraId="2003819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54D03977" w14:textId="77777777" w:rsidR="00F81B16" w:rsidRPr="00A8551E" w:rsidRDefault="00F660ED" w:rsidP="008E5FD2">
      <w:pPr>
        <w:pStyle w:val="GPSL2numberedclause"/>
        <w:jc w:val="left"/>
        <w:rPr>
          <w:rFonts w:ascii="Arial" w:hAnsi="Arial"/>
          <w:sz w:val="24"/>
          <w:szCs w:val="24"/>
        </w:rPr>
      </w:pPr>
      <w:bookmarkStart w:id="42" w:name="_Ref63738703"/>
      <w:bookmarkStart w:id="43" w:name="_Toc139080398"/>
      <w:bookmarkEnd w:id="40"/>
      <w:bookmarkEnd w:id="41"/>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42"/>
      <w:bookmarkEnd w:id="43"/>
    </w:p>
    <w:p w14:paraId="3A98627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31FBFDE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outcome of the test;</w:t>
      </w:r>
    </w:p>
    <w:p w14:paraId="08EA5F0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1D3D4C96"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Supplier's proposals for remedying any such failures.</w:t>
      </w:r>
    </w:p>
    <w:p w14:paraId="68CCB90C" w14:textId="77777777" w:rsidR="00F81B16" w:rsidRPr="00A8551E" w:rsidRDefault="00F660ED" w:rsidP="008E5FD2">
      <w:pPr>
        <w:pStyle w:val="GPSL2numberedclause"/>
        <w:jc w:val="left"/>
        <w:rPr>
          <w:rFonts w:ascii="Arial" w:hAnsi="Arial"/>
          <w:sz w:val="24"/>
          <w:szCs w:val="24"/>
        </w:rPr>
      </w:pPr>
      <w:bookmarkStart w:id="44"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F81B16" w:rsidRPr="000E0AE0" w:rsidRDefault="000E0AE0" w:rsidP="008E5FD2">
      <w:pPr>
        <w:pStyle w:val="GPSL1SCHEDULEHeading"/>
        <w:keepNext/>
        <w:jc w:val="left"/>
        <w:rPr>
          <w:rFonts w:ascii="Arial Bold" w:hAnsi="Arial Bold"/>
          <w:caps w:val="0"/>
          <w:sz w:val="24"/>
          <w:szCs w:val="24"/>
        </w:rPr>
      </w:pPr>
      <w:bookmarkStart w:id="45" w:name="_Ref71085594"/>
      <w:bookmarkEnd w:id="29"/>
      <w:bookmarkEnd w:id="30"/>
      <w:bookmarkEnd w:id="31"/>
      <w:bookmarkEnd w:id="32"/>
      <w:bookmarkEnd w:id="33"/>
      <w:bookmarkEnd w:id="34"/>
      <w:bookmarkEnd w:id="35"/>
      <w:bookmarkEnd w:id="36"/>
      <w:bookmarkEnd w:id="37"/>
      <w:bookmarkEnd w:id="38"/>
      <w:bookmarkEnd w:id="39"/>
      <w:bookmarkEnd w:id="44"/>
      <w:r w:rsidRPr="000E0AE0">
        <w:rPr>
          <w:rFonts w:ascii="Arial Bold" w:hAnsi="Arial Bold"/>
          <w:caps w:val="0"/>
          <w:sz w:val="24"/>
          <w:szCs w:val="24"/>
        </w:rPr>
        <w:t>Invoking</w:t>
      </w:r>
      <w:r w:rsidR="00F660ED" w:rsidRPr="000E0AE0">
        <w:rPr>
          <w:rFonts w:ascii="Arial Bold" w:hAnsi="Arial Bold"/>
          <w:caps w:val="0"/>
          <w:sz w:val="24"/>
          <w:szCs w:val="24"/>
        </w:rPr>
        <w:t xml:space="preserve"> </w:t>
      </w:r>
      <w:bookmarkEnd w:id="45"/>
      <w:r>
        <w:rPr>
          <w:rFonts w:ascii="Arial Bold" w:hAnsi="Arial Bold"/>
          <w:caps w:val="0"/>
          <w:sz w:val="24"/>
          <w:szCs w:val="24"/>
        </w:rPr>
        <w:t>the BCDR Plan</w:t>
      </w:r>
    </w:p>
    <w:p w14:paraId="59E879D9"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11A37450" w14:textId="77777777" w:rsidR="00F81B16" w:rsidRPr="00A8551E" w:rsidRDefault="000E0AE0" w:rsidP="008E5FD2">
      <w:pPr>
        <w:pStyle w:val="GPSL1SCHEDULEHeading"/>
        <w:keepNext/>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55905A92" w14:textId="77777777" w:rsidR="00F81B16" w:rsidRPr="00EB7DCF"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F81B16" w:rsidRPr="00EB7DCF" w:rsidSect="008E5F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940D" w14:textId="77777777" w:rsidR="00927E3D" w:rsidRDefault="00927E3D">
      <w:pPr>
        <w:spacing w:after="0"/>
      </w:pPr>
      <w:r>
        <w:separator/>
      </w:r>
    </w:p>
  </w:endnote>
  <w:endnote w:type="continuationSeparator" w:id="0">
    <w:p w14:paraId="0E27B00A" w14:textId="77777777" w:rsidR="00927E3D" w:rsidRDefault="00927E3D">
      <w:pPr>
        <w:spacing w:after="0"/>
      </w:pPr>
      <w:r>
        <w:continuationSeparator/>
      </w:r>
    </w:p>
  </w:endnote>
  <w:endnote w:type="continuationNotice" w:id="1">
    <w:p w14:paraId="1C79AAE7" w14:textId="77777777" w:rsidR="009B0C95" w:rsidRDefault="009B0C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BB82" w14:textId="3F1C9AEA" w:rsidR="002F0668" w:rsidRDefault="002F0668">
    <w:pPr>
      <w:pStyle w:val="Footer"/>
    </w:pPr>
    <w:r>
      <w:rPr>
        <w:noProof/>
      </w:rPr>
      <mc:AlternateContent>
        <mc:Choice Requires="wps">
          <w:drawing>
            <wp:anchor distT="0" distB="0" distL="0" distR="0" simplePos="0" relativeHeight="251658244" behindDoc="0" locked="0" layoutInCell="1" allowOverlap="1" wp14:anchorId="476FD0A2" wp14:editId="417C2C26">
              <wp:simplePos x="635" y="635"/>
              <wp:positionH relativeFrom="page">
                <wp:align>center</wp:align>
              </wp:positionH>
              <wp:positionV relativeFrom="page">
                <wp:align>bottom</wp:align>
              </wp:positionV>
              <wp:extent cx="1362075" cy="333375"/>
              <wp:effectExtent l="0" t="0" r="9525" b="0"/>
              <wp:wrapNone/>
              <wp:docPr id="17680133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2075" cy="333375"/>
                      </a:xfrm>
                      <a:prstGeom prst="rect">
                        <a:avLst/>
                      </a:prstGeom>
                      <a:noFill/>
                      <a:ln>
                        <a:noFill/>
                      </a:ln>
                    </wps:spPr>
                    <wps:txbx>
                      <w:txbxContent>
                        <w:p w14:paraId="392A02CA" w14:textId="1BB9C9B7"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FD0A2" id="_x0000_t202" coordsize="21600,21600" o:spt="202" path="m,l,21600r21600,l21600,xe">
              <v:stroke joinstyle="miter"/>
              <v:path gradientshapeok="t" o:connecttype="rect"/>
            </v:shapetype>
            <v:shape id="Text Box 5" o:spid="_x0000_s1028" type="#_x0000_t202" alt="OFFICIAL" style="position:absolute;left:0;text-align:left;margin-left:0;margin-top:0;width:107.25pt;height:26.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" filled="f" stroked="f">
              <v:textbox style="mso-fit-shape-to-text:t" inset="0,0,0,15pt">
                <w:txbxContent>
                  <w:p w14:paraId="392A02CA" w14:textId="1BB9C9B7"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1DC927BE" w:rsidR="00D42725" w:rsidRPr="00465E44" w:rsidRDefault="002F0668" w:rsidP="009673F9">
    <w:pPr>
      <w:tabs>
        <w:tab w:val="center" w:pos="4513"/>
        <w:tab w:val="right" w:pos="9026"/>
      </w:tabs>
      <w:spacing w:after="0"/>
      <w:ind w:left="0"/>
      <w:textAlignment w:val="auto"/>
      <w:rPr>
        <w:rFonts w:ascii="Calibri" w:eastAsia="Calibri" w:hAnsi="Calibri" w:cs="Times New Roman"/>
        <w:color w:val="A6A6A6" w:themeColor="background1" w:themeShade="A6"/>
      </w:rPr>
    </w:pPr>
    <w:r>
      <w:rPr>
        <w:rFonts w:ascii="Calibri" w:eastAsia="Calibri" w:hAnsi="Calibri" w:cs="Times New Roman"/>
        <w:noProof/>
        <w:color w:val="A6A6A6" w:themeColor="background1" w:themeShade="A6"/>
      </w:rPr>
      <mc:AlternateContent>
        <mc:Choice Requires="wps">
          <w:drawing>
            <wp:anchor distT="0" distB="0" distL="0" distR="0" simplePos="0" relativeHeight="251658245" behindDoc="0" locked="0" layoutInCell="1" allowOverlap="1" wp14:anchorId="49066FDA" wp14:editId="034FE71A">
              <wp:simplePos x="635" y="635"/>
              <wp:positionH relativeFrom="page">
                <wp:align>center</wp:align>
              </wp:positionH>
              <wp:positionV relativeFrom="page">
                <wp:align>bottom</wp:align>
              </wp:positionV>
              <wp:extent cx="1362075" cy="333375"/>
              <wp:effectExtent l="0" t="0" r="9525" b="0"/>
              <wp:wrapNone/>
              <wp:docPr id="10690982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2075" cy="333375"/>
                      </a:xfrm>
                      <a:prstGeom prst="rect">
                        <a:avLst/>
                      </a:prstGeom>
                      <a:noFill/>
                      <a:ln>
                        <a:noFill/>
                      </a:ln>
                    </wps:spPr>
                    <wps:txbx>
                      <w:txbxContent>
                        <w:p w14:paraId="060AC301" w14:textId="65E7A91F"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66FDA" id="_x0000_t202" coordsize="21600,21600" o:spt="202" path="m,l,21600r21600,l21600,xe">
              <v:stroke joinstyle="miter"/>
              <v:path gradientshapeok="t" o:connecttype="rect"/>
            </v:shapetype>
            <v:shape id="Text Box 6" o:spid="_x0000_s1029" type="#_x0000_t202" alt="OFFICIAL" style="position:absolute;left:0;text-align:left;margin-left:0;margin-top:0;width:107.25pt;height:26.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" filled="f" stroked="f">
              <v:textbox style="mso-fit-shape-to-text:t" inset="0,0,0,15pt">
                <w:txbxContent>
                  <w:p w14:paraId="060AC301" w14:textId="65E7A91F"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v:textbox>
              <w10:wrap anchorx="page" anchory="page"/>
            </v:shape>
          </w:pict>
        </mc:Fallback>
      </mc:AlternateContent>
    </w:r>
  </w:p>
  <w:p w14:paraId="23F18CC1" w14:textId="77777777" w:rsidR="00F43647" w:rsidRDefault="00F43647" w:rsidP="00F43647">
    <w:pPr>
      <w:tabs>
        <w:tab w:val="center" w:pos="4513"/>
        <w:tab w:val="right" w:pos="9026"/>
      </w:tabs>
      <w:spacing w:after="0"/>
      <w:ind w:left="0"/>
      <w:rPr>
        <w:rFonts w:eastAsia="Arial" w:cstheme="minorBidi"/>
        <w:sz w:val="20"/>
        <w:szCs w:val="20"/>
      </w:rPr>
    </w:pPr>
    <w:r>
      <w:rPr>
        <w:rFonts w:eastAsia="Arial"/>
        <w:sz w:val="20"/>
        <w:szCs w:val="20"/>
      </w:rPr>
      <w:t>RM6126 - Research &amp; Insights DPS</w:t>
    </w:r>
  </w:p>
  <w:p w14:paraId="5A18CBB5" w14:textId="77777777" w:rsidR="00D42725" w:rsidRPr="008E5FD2" w:rsidRDefault="00D42725" w:rsidP="00A8551E">
    <w:pPr>
      <w:pStyle w:val="Footer"/>
      <w:ind w:left="0"/>
      <w:rPr>
        <w:sz w:val="20"/>
      </w:rPr>
    </w:pPr>
    <w:r w:rsidRPr="008E5FD2">
      <w:rPr>
        <w:sz w:val="20"/>
      </w:rPr>
      <w:t>Project Version: v1.0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5F00A9">
      <w:rPr>
        <w:noProof/>
        <w:sz w:val="20"/>
      </w:rPr>
      <w:t>7</w:t>
    </w:r>
    <w:r w:rsidRPr="008E5FD2">
      <w:rPr>
        <w:noProof/>
        <w:sz w:val="20"/>
      </w:rPr>
      <w:fldChar w:fldCharType="end"/>
    </w:r>
  </w:p>
  <w:p w14:paraId="117F44C4" w14:textId="77777777" w:rsidR="00D42725" w:rsidRPr="00465E44" w:rsidRDefault="00D42725" w:rsidP="00A8551E">
    <w:pPr>
      <w:pStyle w:val="Footer"/>
      <w:ind w:left="0"/>
      <w:rPr>
        <w:color w:val="A6A6A6" w:themeColor="background1" w:themeShade="A6"/>
        <w:sz w:val="20"/>
      </w:rPr>
    </w:pPr>
    <w:r w:rsidRPr="008E5FD2">
      <w:rPr>
        <w:sz w:val="20"/>
      </w:rPr>
      <w:t xml:space="preserve">Model Version: </w:t>
    </w:r>
    <w:r w:rsidR="00E07DCB">
      <w:rPr>
        <w:sz w:val="20"/>
      </w:rPr>
      <w:t>v1</w:t>
    </w:r>
    <w:r>
      <w:rPr>
        <w:sz w:val="20"/>
      </w:rPr>
      <w:t>.</w:t>
    </w:r>
    <w:r w:rsidR="005F00A9">
      <w:rPr>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1F13" w14:textId="41EACA3C" w:rsidR="00D42725" w:rsidRPr="008979D7" w:rsidRDefault="002F0668" w:rsidP="003F520F">
    <w:pPr>
      <w:pStyle w:val="Footer"/>
      <w:ind w:left="0"/>
      <w:rPr>
        <w:sz w:val="20"/>
      </w:rPr>
    </w:pPr>
    <w:r>
      <w:rPr>
        <w:noProof/>
        <w:sz w:val="20"/>
      </w:rPr>
      <mc:AlternateContent>
        <mc:Choice Requires="wps">
          <w:drawing>
            <wp:anchor distT="0" distB="0" distL="0" distR="0" simplePos="0" relativeHeight="251658243" behindDoc="0" locked="0" layoutInCell="1" allowOverlap="1" wp14:anchorId="675D330A" wp14:editId="1FE76F08">
              <wp:simplePos x="635" y="635"/>
              <wp:positionH relativeFrom="page">
                <wp:align>center</wp:align>
              </wp:positionH>
              <wp:positionV relativeFrom="page">
                <wp:align>bottom</wp:align>
              </wp:positionV>
              <wp:extent cx="1362075" cy="333375"/>
              <wp:effectExtent l="0" t="0" r="9525" b="0"/>
              <wp:wrapNone/>
              <wp:docPr id="12500925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2075" cy="333375"/>
                      </a:xfrm>
                      <a:prstGeom prst="rect">
                        <a:avLst/>
                      </a:prstGeom>
                      <a:noFill/>
                      <a:ln>
                        <a:noFill/>
                      </a:ln>
                    </wps:spPr>
                    <wps:txbx>
                      <w:txbxContent>
                        <w:p w14:paraId="33242204" w14:textId="0C39C92D"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D330A" id="_x0000_t202" coordsize="21600,21600" o:spt="202" path="m,l,21600r21600,l21600,xe">
              <v:stroke joinstyle="miter"/>
              <v:path gradientshapeok="t" o:connecttype="rect"/>
            </v:shapetype>
            <v:shape id="Text Box 4" o:spid="_x0000_s1031" type="#_x0000_t202" alt="OFFICIAL" style="position:absolute;left:0;text-align:left;margin-left:0;margin-top:0;width:107.25pt;height:26.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" filled="f" stroked="f">
              <v:textbox style="mso-fit-shape-to-text:t" inset="0,0,0,15pt">
                <w:txbxContent>
                  <w:p w14:paraId="33242204" w14:textId="0C39C92D"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v:textbox>
              <w10:wrap anchorx="page" anchory="page"/>
            </v:shape>
          </w:pict>
        </mc:Fallback>
      </mc:AlternateContent>
    </w:r>
    <w:r w:rsidR="00D42725" w:rsidRPr="008979D7">
      <w:rPr>
        <w:sz w:val="20"/>
      </w:rPr>
      <w:t>Framework Ref: RM</w:t>
    </w:r>
    <w:r w:rsidR="00D42725" w:rsidRPr="008979D7">
      <w:rPr>
        <w:sz w:val="20"/>
      </w:rPr>
      <w:tab/>
      <w:t xml:space="preserve">                                           </w:t>
    </w:r>
  </w:p>
  <w:p w14:paraId="4E01CB0A" w14:textId="77777777" w:rsidR="00D42725" w:rsidRPr="008979D7" w:rsidRDefault="00D42725" w:rsidP="003F520F">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14:paraId="4E3D11E4" w14:textId="77777777" w:rsidR="00D42725" w:rsidRPr="003F520F" w:rsidRDefault="00D42725" w:rsidP="003F520F">
    <w:pPr>
      <w:pStyle w:val="Footer"/>
      <w:ind w:left="0"/>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1E4C" w14:textId="77777777" w:rsidR="00927E3D" w:rsidRDefault="00927E3D">
      <w:pPr>
        <w:spacing w:after="0"/>
      </w:pPr>
      <w:r>
        <w:separator/>
      </w:r>
    </w:p>
  </w:footnote>
  <w:footnote w:type="continuationSeparator" w:id="0">
    <w:p w14:paraId="44EAFD9C" w14:textId="77777777" w:rsidR="00927E3D" w:rsidRDefault="00927E3D">
      <w:pPr>
        <w:spacing w:after="0"/>
      </w:pPr>
      <w:r>
        <w:continuationSeparator/>
      </w:r>
    </w:p>
  </w:footnote>
  <w:footnote w:type="continuationNotice" w:id="1">
    <w:p w14:paraId="128C6320" w14:textId="77777777" w:rsidR="009B0C95" w:rsidRDefault="009B0C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FE54" w14:textId="6B86E1B3" w:rsidR="002F0668" w:rsidRDefault="002F0668">
    <w:pPr>
      <w:pStyle w:val="Header"/>
    </w:pPr>
    <w:r>
      <w:rPr>
        <w:noProof/>
      </w:rPr>
      <mc:AlternateContent>
        <mc:Choice Requires="wps">
          <w:drawing>
            <wp:anchor distT="0" distB="0" distL="0" distR="0" simplePos="0" relativeHeight="251658241" behindDoc="0" locked="0" layoutInCell="1" allowOverlap="1" wp14:anchorId="308D8332" wp14:editId="1330B446">
              <wp:simplePos x="635" y="635"/>
              <wp:positionH relativeFrom="page">
                <wp:align>center</wp:align>
              </wp:positionH>
              <wp:positionV relativeFrom="page">
                <wp:align>top</wp:align>
              </wp:positionV>
              <wp:extent cx="1362075" cy="333375"/>
              <wp:effectExtent l="0" t="0" r="9525" b="9525"/>
              <wp:wrapNone/>
              <wp:docPr id="16723910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2075" cy="333375"/>
                      </a:xfrm>
                      <a:prstGeom prst="rect">
                        <a:avLst/>
                      </a:prstGeom>
                      <a:noFill/>
                      <a:ln>
                        <a:noFill/>
                      </a:ln>
                    </wps:spPr>
                    <wps:txbx>
                      <w:txbxContent>
                        <w:p w14:paraId="6B77765E" w14:textId="6104E0CB"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D8332" id="_x0000_t202" coordsize="21600,21600" o:spt="202" path="m,l,21600r21600,l21600,xe">
              <v:stroke joinstyle="miter"/>
              <v:path gradientshapeok="t" o:connecttype="rect"/>
            </v:shapetype>
            <v:shape id="Text Box 2" o:spid="_x0000_s1026" type="#_x0000_t202" alt="OFFICIAL" style="position:absolute;left:0;text-align:left;margin-left:0;margin-top:0;width:107.25pt;height:26.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" filled="f" stroked="f">
              <v:textbox style="mso-fit-shape-to-text:t" inset="0,15pt,0,0">
                <w:txbxContent>
                  <w:p w14:paraId="6B77765E" w14:textId="6104E0CB"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F0D" w14:textId="38196038" w:rsidR="00D42725" w:rsidRPr="008E5FD2" w:rsidRDefault="002F0668">
    <w:pPr>
      <w:tabs>
        <w:tab w:val="center" w:pos="4513"/>
        <w:tab w:val="right" w:pos="9026"/>
      </w:tabs>
      <w:overflowPunct/>
      <w:autoSpaceDE/>
      <w:autoSpaceDN/>
      <w:adjustRightInd/>
      <w:spacing w:after="0"/>
      <w:ind w:left="0"/>
      <w:jc w:val="left"/>
      <w:textAlignment w:val="auto"/>
      <w:rPr>
        <w:rFonts w:eastAsiaTheme="minorHAnsi"/>
        <w:sz w:val="20"/>
        <w:szCs w:val="20"/>
      </w:rPr>
    </w:pPr>
    <w:r>
      <w:rPr>
        <w:rFonts w:eastAsiaTheme="minorHAnsi"/>
        <w:noProof/>
        <w:sz w:val="20"/>
        <w:szCs w:val="20"/>
      </w:rPr>
      <mc:AlternateContent>
        <mc:Choice Requires="wps">
          <w:drawing>
            <wp:anchor distT="0" distB="0" distL="0" distR="0" simplePos="0" relativeHeight="251658242" behindDoc="0" locked="0" layoutInCell="1" allowOverlap="1" wp14:anchorId="408D0F46" wp14:editId="4A2F1BC9">
              <wp:simplePos x="635" y="635"/>
              <wp:positionH relativeFrom="page">
                <wp:align>center</wp:align>
              </wp:positionH>
              <wp:positionV relativeFrom="page">
                <wp:align>top</wp:align>
              </wp:positionV>
              <wp:extent cx="1362075" cy="333375"/>
              <wp:effectExtent l="0" t="0" r="9525" b="9525"/>
              <wp:wrapNone/>
              <wp:docPr id="7778628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2075" cy="333375"/>
                      </a:xfrm>
                      <a:prstGeom prst="rect">
                        <a:avLst/>
                      </a:prstGeom>
                      <a:noFill/>
                      <a:ln>
                        <a:noFill/>
                      </a:ln>
                    </wps:spPr>
                    <wps:txbx>
                      <w:txbxContent>
                        <w:p w14:paraId="5CEE3251" w14:textId="390D3175"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D0F46" id="_x0000_t202" coordsize="21600,21600" o:spt="202" path="m,l,21600r21600,l21600,xe">
              <v:stroke joinstyle="miter"/>
              <v:path gradientshapeok="t" o:connecttype="rect"/>
            </v:shapetype>
            <v:shape id="Text Box 3" o:spid="_x0000_s1027" type="#_x0000_t202" alt="OFFICIAL" style="position:absolute;margin-left:0;margin-top:0;width:107.25pt;height:26.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" filled="f" stroked="f">
              <v:textbox style="mso-fit-shape-to-text:t" inset="0,15pt,0,0">
                <w:txbxContent>
                  <w:p w14:paraId="5CEE3251" w14:textId="390D3175"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v:textbox>
              <w10:wrap anchorx="page" anchory="page"/>
            </v:shape>
          </w:pict>
        </mc:Fallback>
      </mc:AlternateContent>
    </w:r>
    <w:r w:rsidR="00D42725" w:rsidRPr="00085D19">
      <w:rPr>
        <w:rFonts w:eastAsiaTheme="minorHAnsi"/>
        <w:sz w:val="20"/>
        <w:szCs w:val="20"/>
      </w:rPr>
      <w:t>Order Schedule 8 (Business Continuity and Disaster Recovery)</w:t>
    </w:r>
  </w:p>
  <w:p w14:paraId="3A6C0D4B" w14:textId="77777777" w:rsidR="00D42725" w:rsidRPr="008E5FD2" w:rsidRDefault="00D42725">
    <w:pPr>
      <w:tabs>
        <w:tab w:val="center" w:pos="4513"/>
        <w:tab w:val="right" w:pos="9026"/>
      </w:tabs>
      <w:overflowPunct/>
      <w:autoSpaceDE/>
      <w:autoSpaceDN/>
      <w:adjustRightInd/>
      <w:spacing w:after="0"/>
      <w:ind w:left="0"/>
      <w:jc w:val="left"/>
      <w:textAlignment w:val="auto"/>
      <w:rPr>
        <w:rFonts w:eastAsiaTheme="minorHAnsi"/>
        <w:sz w:val="20"/>
        <w:szCs w:val="20"/>
      </w:rPr>
    </w:pPr>
    <w:r>
      <w:rPr>
        <w:rFonts w:eastAsiaTheme="minorHAnsi"/>
        <w:sz w:val="20"/>
        <w:szCs w:val="20"/>
      </w:rPr>
      <w:t>Order</w:t>
    </w:r>
    <w:r w:rsidRPr="008E5FD2">
      <w:rPr>
        <w:rFonts w:eastAsiaTheme="minorHAnsi"/>
        <w:sz w:val="20"/>
        <w:szCs w:val="20"/>
      </w:rPr>
      <w:t xml:space="preserve"> Ref:</w:t>
    </w:r>
  </w:p>
  <w:p w14:paraId="6E19CF16" w14:textId="77777777" w:rsidR="00D42725" w:rsidRPr="008E5FD2" w:rsidRDefault="00D42725">
    <w:pPr>
      <w:tabs>
        <w:tab w:val="center" w:pos="4513"/>
        <w:tab w:val="right" w:pos="9026"/>
      </w:tabs>
      <w:overflowPunct/>
      <w:autoSpaceDE/>
      <w:autoSpaceDN/>
      <w:adjustRightInd/>
      <w:spacing w:after="0"/>
      <w:ind w:left="0"/>
      <w:jc w:val="left"/>
      <w:textAlignment w:val="auto"/>
      <w:rPr>
        <w:sz w:val="20"/>
        <w:szCs w:val="20"/>
        <w:lang w:eastAsia="en-GB"/>
      </w:rPr>
    </w:pPr>
    <w:r w:rsidRPr="008E5FD2">
      <w:rPr>
        <w:rFonts w:eastAsiaTheme="minorHAnsi"/>
        <w:sz w:val="20"/>
        <w:szCs w:val="20"/>
      </w:rPr>
      <w:t>Crown Copyright</w:t>
    </w:r>
    <w:r w:rsidR="00F43647">
      <w:rPr>
        <w:sz w:val="20"/>
        <w:szCs w:val="20"/>
        <w:lang w:eastAsia="en-GB"/>
      </w:rPr>
      <w:t xml:space="preserve"> 2021</w:t>
    </w:r>
  </w:p>
  <w:p w14:paraId="72A3D3EC" w14:textId="77777777" w:rsidR="00D42725" w:rsidRPr="008E5FD2" w:rsidRDefault="00D42725">
    <w:pPr>
      <w:tabs>
        <w:tab w:val="center" w:pos="4513"/>
        <w:tab w:val="right" w:pos="9026"/>
      </w:tabs>
      <w:overflowPunct/>
      <w:autoSpaceDE/>
      <w:autoSpaceDN/>
      <w:adjustRightInd/>
      <w:spacing w:after="0"/>
      <w:ind w:left="0"/>
      <w:jc w:val="left"/>
      <w:textAlignment w:val="auto"/>
      <w:rPr>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913C" w14:textId="0B95D7E0" w:rsidR="002F0668" w:rsidRDefault="002F0668">
    <w:pPr>
      <w:pStyle w:val="Header"/>
    </w:pPr>
    <w:r>
      <w:rPr>
        <w:noProof/>
      </w:rPr>
      <mc:AlternateContent>
        <mc:Choice Requires="wps">
          <w:drawing>
            <wp:anchor distT="0" distB="0" distL="0" distR="0" simplePos="0" relativeHeight="251658240" behindDoc="0" locked="0" layoutInCell="1" allowOverlap="1" wp14:anchorId="0E87525E" wp14:editId="41A2086D">
              <wp:simplePos x="635" y="635"/>
              <wp:positionH relativeFrom="page">
                <wp:align>center</wp:align>
              </wp:positionH>
              <wp:positionV relativeFrom="page">
                <wp:align>top</wp:align>
              </wp:positionV>
              <wp:extent cx="1362075" cy="333375"/>
              <wp:effectExtent l="0" t="0" r="9525" b="9525"/>
              <wp:wrapNone/>
              <wp:docPr id="1499229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2075" cy="333375"/>
                      </a:xfrm>
                      <a:prstGeom prst="rect">
                        <a:avLst/>
                      </a:prstGeom>
                      <a:noFill/>
                      <a:ln>
                        <a:noFill/>
                      </a:ln>
                    </wps:spPr>
                    <wps:txbx>
                      <w:txbxContent>
                        <w:p w14:paraId="48BA066F" w14:textId="2395B734"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7525E" id="_x0000_t202" coordsize="21600,21600" o:spt="202" path="m,l,21600r21600,l21600,xe">
              <v:stroke joinstyle="miter"/>
              <v:path gradientshapeok="t" o:connecttype="rect"/>
            </v:shapetype>
            <v:shape id="Text Box 1" o:spid="_x0000_s1030" type="#_x0000_t202" alt="OFFICIAL" style="position:absolute;left:0;text-align:left;margin-left:0;margin-top:0;width:107.2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" filled="f" stroked="f">
              <v:textbox style="mso-fit-shape-to-text:t" inset="0,15pt,0,0">
                <w:txbxContent>
                  <w:p w14:paraId="48BA066F" w14:textId="2395B734" w:rsidR="002F0668" w:rsidRPr="002F0668" w:rsidRDefault="002F0668" w:rsidP="002F0668">
                    <w:pPr>
                      <w:spacing w:after="0"/>
                      <w:rPr>
                        <w:rFonts w:ascii="Calibri" w:eastAsia="Calibri" w:hAnsi="Calibri" w:cs="Calibri"/>
                        <w:noProof/>
                        <w:color w:val="000000"/>
                        <w:sz w:val="20"/>
                        <w:szCs w:val="20"/>
                      </w:rPr>
                    </w:pPr>
                    <w:r w:rsidRPr="002F066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D25B2"/>
    <w:multiLevelType w:val="multilevel"/>
    <w:tmpl w:val="FCE6BE36"/>
    <w:lvl w:ilvl="0">
      <w:start w:val="1"/>
      <w:numFmt w:val="decimal"/>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21E20AEE"/>
    <w:multiLevelType w:val="multilevel"/>
    <w:tmpl w:val="95E8670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40D86DFB"/>
    <w:multiLevelType w:val="multilevel"/>
    <w:tmpl w:val="4856989C"/>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6F402928"/>
    <w:multiLevelType w:val="multilevel"/>
    <w:tmpl w:val="7FDCA026"/>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772936E4"/>
    <w:multiLevelType w:val="multilevel"/>
    <w:tmpl w:val="7F043B00"/>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6" w15:restartNumberingAfterBreak="0">
    <w:nsid w:val="775013EE"/>
    <w:multiLevelType w:val="multilevel"/>
    <w:tmpl w:val="0C1017F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16cid:durableId="980579884">
    <w:abstractNumId w:val="5"/>
  </w:num>
  <w:num w:numId="2" w16cid:durableId="1581938847">
    <w:abstractNumId w:val="0"/>
  </w:num>
  <w:num w:numId="3" w16cid:durableId="508833121">
    <w:abstractNumId w:val="5"/>
  </w:num>
  <w:num w:numId="4" w16cid:durableId="207186206">
    <w:abstractNumId w:val="5"/>
  </w:num>
  <w:num w:numId="5" w16cid:durableId="2130970326">
    <w:abstractNumId w:val="5"/>
  </w:num>
  <w:num w:numId="6" w16cid:durableId="914247519">
    <w:abstractNumId w:val="1"/>
  </w:num>
  <w:num w:numId="7" w16cid:durableId="772212709">
    <w:abstractNumId w:val="2"/>
  </w:num>
  <w:num w:numId="8" w16cid:durableId="2045907835">
    <w:abstractNumId w:val="3"/>
  </w:num>
  <w:num w:numId="9" w16cid:durableId="1724676395">
    <w:abstractNumId w:val="4"/>
  </w:num>
  <w:num w:numId="10" w16cid:durableId="1958097742">
    <w:abstractNumId w:val="6"/>
  </w:num>
  <w:num w:numId="11" w16cid:durableId="1286884094">
    <w:abstractNumId w:val="5"/>
  </w:num>
  <w:num w:numId="12" w16cid:durableId="366687193">
    <w:abstractNumId w:val="5"/>
  </w:num>
  <w:num w:numId="13" w16cid:durableId="313342324">
    <w:abstractNumId w:val="5"/>
  </w:num>
  <w:num w:numId="14" w16cid:durableId="273363419">
    <w:abstractNumId w:val="5"/>
  </w:num>
  <w:num w:numId="15" w16cid:durableId="2017344324">
    <w:abstractNumId w:val="5"/>
  </w:num>
  <w:num w:numId="16" w16cid:durableId="2061518314">
    <w:abstractNumId w:val="5"/>
  </w:num>
  <w:num w:numId="17" w16cid:durableId="910578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684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16"/>
    <w:rsid w:val="00053557"/>
    <w:rsid w:val="00085D19"/>
    <w:rsid w:val="000E0AE0"/>
    <w:rsid w:val="001231AF"/>
    <w:rsid w:val="00151971"/>
    <w:rsid w:val="001572D6"/>
    <w:rsid w:val="001917C9"/>
    <w:rsid w:val="00220DCD"/>
    <w:rsid w:val="002F0668"/>
    <w:rsid w:val="00305E2B"/>
    <w:rsid w:val="003A3C5C"/>
    <w:rsid w:val="003F520F"/>
    <w:rsid w:val="00417445"/>
    <w:rsid w:val="0046216D"/>
    <w:rsid w:val="00465E44"/>
    <w:rsid w:val="00597A31"/>
    <w:rsid w:val="005A6BD1"/>
    <w:rsid w:val="005F00A9"/>
    <w:rsid w:val="006530A9"/>
    <w:rsid w:val="00680C8E"/>
    <w:rsid w:val="00786A43"/>
    <w:rsid w:val="008E5FD2"/>
    <w:rsid w:val="00927E3D"/>
    <w:rsid w:val="009673F9"/>
    <w:rsid w:val="009B0C95"/>
    <w:rsid w:val="00A1633B"/>
    <w:rsid w:val="00A52FD6"/>
    <w:rsid w:val="00A8551E"/>
    <w:rsid w:val="00B03C48"/>
    <w:rsid w:val="00C20147"/>
    <w:rsid w:val="00C87DC6"/>
    <w:rsid w:val="00CB49A5"/>
    <w:rsid w:val="00D05AE0"/>
    <w:rsid w:val="00D42725"/>
    <w:rsid w:val="00DA2DB4"/>
    <w:rsid w:val="00E07DCB"/>
    <w:rsid w:val="00E42A7F"/>
    <w:rsid w:val="00EB7DCF"/>
    <w:rsid w:val="00F43647"/>
    <w:rsid w:val="00F660ED"/>
    <w:rsid w:val="00F81B16"/>
    <w:rsid w:val="47EB4E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EE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ind w:left="360" w:hanging="36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clear" w:pos="720"/>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440"/>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552159876">
      <w:bodyDiv w:val="1"/>
      <w:marLeft w:val="0"/>
      <w:marRight w:val="0"/>
      <w:marTop w:val="0"/>
      <w:marBottom w:val="0"/>
      <w:divBdr>
        <w:top w:val="none" w:sz="0" w:space="0" w:color="auto"/>
        <w:left w:val="none" w:sz="0" w:space="0" w:color="auto"/>
        <w:bottom w:val="none" w:sz="0" w:space="0" w:color="auto"/>
        <w:right w:val="none" w:sz="0" w:space="0" w:color="auto"/>
      </w:divBdr>
    </w:div>
    <w:div w:id="657073067">
      <w:bodyDiv w:val="1"/>
      <w:marLeft w:val="0"/>
      <w:marRight w:val="0"/>
      <w:marTop w:val="0"/>
      <w:marBottom w:val="0"/>
      <w:divBdr>
        <w:top w:val="none" w:sz="0" w:space="0" w:color="auto"/>
        <w:left w:val="none" w:sz="0" w:space="0" w:color="auto"/>
        <w:bottom w:val="none" w:sz="0" w:space="0" w:color="auto"/>
        <w:right w:val="none" w:sz="0" w:space="0" w:color="auto"/>
      </w:divBdr>
    </w:div>
    <w:div w:id="811336668">
      <w:bodyDiv w:val="1"/>
      <w:marLeft w:val="0"/>
      <w:marRight w:val="0"/>
      <w:marTop w:val="0"/>
      <w:marBottom w:val="0"/>
      <w:divBdr>
        <w:top w:val="none" w:sz="0" w:space="0" w:color="auto"/>
        <w:left w:val="none" w:sz="0" w:space="0" w:color="auto"/>
        <w:bottom w:val="none" w:sz="0" w:space="0" w:color="auto"/>
        <w:right w:val="none" w:sz="0" w:space="0" w:color="auto"/>
      </w:divBdr>
    </w:div>
    <w:div w:id="832531296">
      <w:bodyDiv w:val="1"/>
      <w:marLeft w:val="0"/>
      <w:marRight w:val="0"/>
      <w:marTop w:val="0"/>
      <w:marBottom w:val="0"/>
      <w:divBdr>
        <w:top w:val="none" w:sz="0" w:space="0" w:color="auto"/>
        <w:left w:val="none" w:sz="0" w:space="0" w:color="auto"/>
        <w:bottom w:val="none" w:sz="0" w:space="0" w:color="auto"/>
        <w:right w:val="none" w:sz="0" w:space="0" w:color="auto"/>
      </w:divBdr>
    </w:div>
    <w:div w:id="981731244">
      <w:bodyDiv w:val="1"/>
      <w:marLeft w:val="0"/>
      <w:marRight w:val="0"/>
      <w:marTop w:val="0"/>
      <w:marBottom w:val="0"/>
      <w:divBdr>
        <w:top w:val="none" w:sz="0" w:space="0" w:color="auto"/>
        <w:left w:val="none" w:sz="0" w:space="0" w:color="auto"/>
        <w:bottom w:val="none" w:sz="0" w:space="0" w:color="auto"/>
        <w:right w:val="none" w:sz="0" w:space="0" w:color="auto"/>
      </w:divBdr>
    </w:div>
    <w:div w:id="1182360910">
      <w:bodyDiv w:val="1"/>
      <w:marLeft w:val="0"/>
      <w:marRight w:val="0"/>
      <w:marTop w:val="0"/>
      <w:marBottom w:val="0"/>
      <w:divBdr>
        <w:top w:val="none" w:sz="0" w:space="0" w:color="auto"/>
        <w:left w:val="none" w:sz="0" w:space="0" w:color="auto"/>
        <w:bottom w:val="none" w:sz="0" w:space="0" w:color="auto"/>
        <w:right w:val="none" w:sz="0" w:space="0" w:color="auto"/>
      </w:divBdr>
    </w:div>
    <w:div w:id="1535922669">
      <w:bodyDiv w:val="1"/>
      <w:marLeft w:val="0"/>
      <w:marRight w:val="0"/>
      <w:marTop w:val="0"/>
      <w:marBottom w:val="0"/>
      <w:divBdr>
        <w:top w:val="none" w:sz="0" w:space="0" w:color="auto"/>
        <w:left w:val="none" w:sz="0" w:space="0" w:color="auto"/>
        <w:bottom w:val="none" w:sz="0" w:space="0" w:color="auto"/>
        <w:right w:val="none" w:sz="0" w:space="0" w:color="auto"/>
      </w:divBdr>
    </w:div>
    <w:div w:id="1736704243">
      <w:bodyDiv w:val="1"/>
      <w:marLeft w:val="0"/>
      <w:marRight w:val="0"/>
      <w:marTop w:val="0"/>
      <w:marBottom w:val="0"/>
      <w:divBdr>
        <w:top w:val="none" w:sz="0" w:space="0" w:color="auto"/>
        <w:left w:val="none" w:sz="0" w:space="0" w:color="auto"/>
        <w:bottom w:val="none" w:sz="0" w:space="0" w:color="auto"/>
        <w:right w:val="none" w:sz="0" w:space="0" w:color="auto"/>
      </w:divBdr>
    </w:div>
    <w:div w:id="1807746364">
      <w:bodyDiv w:val="1"/>
      <w:marLeft w:val="0"/>
      <w:marRight w:val="0"/>
      <w:marTop w:val="0"/>
      <w:marBottom w:val="0"/>
      <w:divBdr>
        <w:top w:val="none" w:sz="0" w:space="0" w:color="auto"/>
        <w:left w:val="none" w:sz="0" w:space="0" w:color="auto"/>
        <w:bottom w:val="none" w:sz="0" w:space="0" w:color="auto"/>
        <w:right w:val="none" w:sz="0" w:space="0" w:color="auto"/>
      </w:divBdr>
    </w:div>
    <w:div w:id="1848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2025-02-11T14:31:46+00:00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RMFQE7CRWDWR-551842364-104368</_dlc_DocId>
    <_dlc_DocIdUrl xmlns="a1849d38-e72e-4852-a36b-13cdd6c06fc1">
      <Url>https://beisgov.sharepoint.com/sites/Commercial/_layouts/15/DocIdRedir.aspx?ID=RMFQE7CRWDWR-551842364-104368</Url>
      <Description>RMFQE7CRWDWR-551842364-104368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0814-B9EE-4B68-A3D3-33D29B7C8EDC}">
  <ds:schemaRefs>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7da7a6c9-f445-4aaf-8526-e6eda3804298"/>
    <ds:schemaRef ds:uri="http://schemas.openxmlformats.org/package/2006/metadata/core-properties"/>
    <ds:schemaRef ds:uri="b413c3fd-5a3b-4239-b985-69032e371c04"/>
    <ds:schemaRef ds:uri="aaacb922-5235-4a66-b188-303b9b46fbd7"/>
    <ds:schemaRef ds:uri="a8f60570-4bd3-4f2b-950b-a996de8ab151"/>
    <ds:schemaRef ds:uri="http://schemas.microsoft.com/sharepoint/v4"/>
    <ds:schemaRef ds:uri="http://purl.org/dc/dcmitype/"/>
    <ds:schemaRef ds:uri="http://www.w3.org/XML/1998/namespace"/>
    <ds:schemaRef ds:uri="0063f72e-ace3-48fb-9c1f-5b513408b31f"/>
    <ds:schemaRef ds:uri="a1849d38-e72e-4852-a36b-13cdd6c06fc1"/>
    <ds:schemaRef ds:uri="http://purl.org/dc/elements/1.1/"/>
  </ds:schemaRefs>
</ds:datastoreItem>
</file>

<file path=customXml/itemProps2.xml><?xml version="1.0" encoding="utf-8"?>
<ds:datastoreItem xmlns:ds="http://schemas.openxmlformats.org/officeDocument/2006/customXml" ds:itemID="{BCE0612A-E2F9-4C23-BD94-ED63B5530BFD}">
  <ds:schemaRefs>
    <ds:schemaRef ds:uri="http://schemas.microsoft.com/sharepoint/events"/>
  </ds:schemaRefs>
</ds:datastoreItem>
</file>

<file path=customXml/itemProps3.xml><?xml version="1.0" encoding="utf-8"?>
<ds:datastoreItem xmlns:ds="http://schemas.openxmlformats.org/officeDocument/2006/customXml" ds:itemID="{3C764844-D2AA-404D-8B7B-F72D925522AC}">
  <ds:schemaRefs>
    <ds:schemaRef ds:uri="http://schemas.microsoft.com/sharepoint/v3/contenttype/forms"/>
  </ds:schemaRefs>
</ds:datastoreItem>
</file>

<file path=customXml/itemProps4.xml><?xml version="1.0" encoding="utf-8"?>
<ds:datastoreItem xmlns:ds="http://schemas.openxmlformats.org/officeDocument/2006/customXml" ds:itemID="{09C3395B-7CA7-494C-B2B7-8AFCA8C972A4}">
  <ds:schemaRefs>
    <ds:schemaRef ds:uri="http://schemas.openxmlformats.org/officeDocument/2006/bibliography"/>
  </ds:schemaRefs>
</ds:datastoreItem>
</file>

<file path=customXml/itemProps5.xml><?xml version="1.0" encoding="utf-8"?>
<ds:datastoreItem xmlns:ds="http://schemas.openxmlformats.org/officeDocument/2006/customXml" ds:itemID="{C11389C5-D41D-4EF4-914F-6DD7F1AB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2052</Words>
  <Characters>11697</Characters>
  <Application>Microsoft Office Word</Application>
  <DocSecurity>4</DocSecurity>
  <Lines>97</Lines>
  <Paragraphs>27</Paragraphs>
  <ScaleCrop>false</ScaleCrop>
  <Company/>
  <LinksUpToDate>false</LinksUpToDate>
  <CharactersWithSpaces>13722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2025-02-12T23:17:00Z</dcterms:created>
  <dcterms:modified xsi:type="dcterms:W3CDTF">2025-02-12T15:18:00Z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0x01010054E78DF077B1A74AA77A8BB3D47E9C65</vt:lpwstr>
  </property>
  <property fmtid="{D5CDD505-2E9C-101B-9397-08002B2CF9AE}" pid="4" name="Business Unit">
    <vt:lpwstr>1;#BEIS|594de1fb-2f2e-49e8-a305-5172f7f325d0</vt:lpwstr>
  </property>
  <property fmtid="{D5CDD505-2E9C-101B-9397-08002B2CF9AE}" pid="5" name="_dlc_DocIdItemGuid">
    <vt:lpwstr>42050530-a2fc-4eea-800c-a9f8431596da</vt:lpwstr>
  </property>
  <property fmtid="{D5CDD505-2E9C-101B-9397-08002B2CF9AE}" pid="6" name="MediaServiceImageTags">
    <vt:lpwstr/>
  </property>
  <property fmtid="{D5CDD505-2E9C-101B-9397-08002B2CF9AE}" pid="7" name="Business_x0020_Unit">
    <vt:lpwstr>1;#BEIS|594de1fb-2f2e-49e8-a305-5172f7f325d0</vt:lpwstr>
  </property>
  <property fmtid="{D5CDD505-2E9C-101B-9397-08002B2CF9AE}" pid="8" name="ClassificationContentMarkingHeaderShapeIds">
    <vt:lpwstr>8efa454,63aea96f,2e5d3ea1</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4a82e5f5,6961bdf6,3fb9250e</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ba62f585-b40f-4ab9-bafe-39150f03d124_Enabled">
    <vt:lpwstr>true</vt:lpwstr>
  </property>
  <property fmtid="{D5CDD505-2E9C-101B-9397-08002B2CF9AE}" pid="15" name="MSIP_Label_ba62f585-b40f-4ab9-bafe-39150f03d124_SetDate">
    <vt:lpwstr>2025-02-12T15:17:27Z</vt:lpwstr>
  </property>
  <property fmtid="{D5CDD505-2E9C-101B-9397-08002B2CF9AE}" pid="16" name="MSIP_Label_ba62f585-b40f-4ab9-bafe-39150f03d124_Method">
    <vt:lpwstr>Standard</vt:lpwstr>
  </property>
  <property fmtid="{D5CDD505-2E9C-101B-9397-08002B2CF9AE}" pid="17" name="MSIP_Label_ba62f585-b40f-4ab9-bafe-39150f03d124_Name">
    <vt:lpwstr>OFFICIAL</vt:lpwstr>
  </property>
  <property fmtid="{D5CDD505-2E9C-101B-9397-08002B2CF9AE}" pid="18" name="MSIP_Label_ba62f585-b40f-4ab9-bafe-39150f03d124_SiteId">
    <vt:lpwstr>cbac7005-02c1-43eb-b497-e6492d1b2dd8</vt:lpwstr>
  </property>
  <property fmtid="{D5CDD505-2E9C-101B-9397-08002B2CF9AE}" pid="19" name="MSIP_Label_ba62f585-b40f-4ab9-bafe-39150f03d124_ActionId">
    <vt:lpwstr>3970edc6-67fe-49f3-9a6a-9d28172fe923</vt:lpwstr>
  </property>
  <property fmtid="{D5CDD505-2E9C-101B-9397-08002B2CF9AE}" pid="20" name="MSIP_Label_ba62f585-b40f-4ab9-bafe-39150f03d124_ContentBits">
    <vt:lpwstr>3</vt:lpwstr>
  </property>
  <property fmtid="{D5CDD505-2E9C-101B-9397-08002B2CF9AE}" pid="21" name="MSIP_Label_ba62f585-b40f-4ab9-bafe-39150f03d124_Tag">
    <vt:lpwstr>10, 3, 0, 2</vt:lpwstr>
  </property>
</Properties>
</file>