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6D7AB919"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4" w14:textId="74EB6407" w:rsidR="009E11FE" w:rsidRPr="005D32C2" w:rsidRDefault="002A5221" w:rsidP="005D32C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r w:rsidRPr="005D32C2">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00000007"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00000008"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9" w14:textId="0569616C" w:rsidR="009E11FE" w:rsidRDefault="003D0C0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until the End Date except in relation to Professional Indemnity where required under the Annex Part </w:t>
      </w:r>
      <w:r w:rsidR="00A567B4">
        <w:rPr>
          <w:rFonts w:ascii="Arial" w:eastAsia="Arial" w:hAnsi="Arial"/>
          <w:color w:val="000000"/>
          <w:sz w:val="24"/>
          <w:szCs w:val="24"/>
        </w:rPr>
        <w:t>C</w:t>
      </w:r>
      <w:r>
        <w:rPr>
          <w:rFonts w:ascii="Arial" w:eastAsia="Arial" w:hAnsi="Arial"/>
          <w:color w:val="000000"/>
          <w:sz w:val="24"/>
          <w:szCs w:val="24"/>
        </w:rPr>
        <w:t xml:space="preserve"> which shall be </w:t>
      </w:r>
      <w:r w:rsidR="002A5221">
        <w:rPr>
          <w:rFonts w:ascii="Arial" w:eastAsia="Arial" w:hAnsi="Arial"/>
          <w:color w:val="000000"/>
          <w:sz w:val="24"/>
          <w:szCs w:val="24"/>
        </w:rPr>
        <w:t>maintained for at least six (6) years after the End Date.</w:t>
      </w:r>
    </w:p>
    <w:p w14:paraId="0000000A" w14:textId="5747201B"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0000000B"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0000000E"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0"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1"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2"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00000013"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0000015"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Ref89420263"/>
      <w:r>
        <w:rPr>
          <w:rFonts w:ascii="Arial Bold" w:eastAsia="Arial Bold" w:hAnsi="Arial Bold" w:cs="Arial Bold"/>
          <w:b/>
          <w:color w:val="000000"/>
          <w:sz w:val="24"/>
          <w:szCs w:val="24"/>
        </w:rPr>
        <w:t>Making sure you are insured to the required amount</w:t>
      </w:r>
      <w:bookmarkEnd w:id="1"/>
    </w:p>
    <w:p w14:paraId="00000016"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2" w:name="_heading=h.30j0zll" w:colFirst="0" w:colLast="0"/>
      <w:bookmarkStart w:id="3" w:name="_Ref88639486"/>
      <w:bookmarkEnd w:id="2"/>
      <w:r>
        <w:rPr>
          <w:rFonts w:ascii="Arial" w:eastAsia="Arial" w:hAnsi="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then the Supplier shall notify the Buyer and provide details of its proposed solution for maintaining the minimum limit of indemnity.</w:t>
      </w:r>
      <w:bookmarkEnd w:id="3"/>
    </w:p>
    <w:p w14:paraId="00000017"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Buyer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00000019"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Pr>
          <w:rFonts w:ascii="Arial" w:eastAsia="Arial" w:hAnsi="Arial"/>
          <w:color w:val="000000"/>
          <w:sz w:val="24"/>
          <w:szCs w:val="24"/>
        </w:rPr>
        <w:t>suspend</w:t>
      </w:r>
      <w:proofErr w:type="gramEnd"/>
      <w:r>
        <w:rPr>
          <w:rFonts w:ascii="Arial" w:eastAsia="Arial" w:hAnsi="Arial"/>
          <w:color w:val="000000"/>
          <w:sz w:val="24"/>
          <w:szCs w:val="24"/>
        </w:rPr>
        <w:t xml:space="preserve"> or void any insurance, or any cover or claim under any insurance in whole or in part.</w:t>
      </w:r>
    </w:p>
    <w:p w14:paraId="0000001A"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the Contract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0000001C" w14:textId="72698443"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00F231BD" w:rsidRPr="00297065">
        <w:rPr>
          <w:rFonts w:ascii="Arial" w:hAnsi="Arial"/>
          <w:b/>
          <w:sz w:val="24"/>
          <w:szCs w:val="24"/>
        </w:rPr>
        <w:t>£</w:t>
      </w:r>
      <w:r w:rsidR="002F259E" w:rsidRPr="00297065">
        <w:rPr>
          <w:rFonts w:ascii="Arial" w:hAnsi="Arial"/>
          <w:b/>
          <w:sz w:val="24"/>
          <w:szCs w:val="24"/>
        </w:rPr>
        <w:t>1</w:t>
      </w:r>
      <w:r w:rsidR="008B7665">
        <w:rPr>
          <w:rFonts w:ascii="Arial" w:hAnsi="Arial"/>
          <w:b/>
          <w:sz w:val="24"/>
          <w:szCs w:val="24"/>
        </w:rPr>
        <w:t>25</w:t>
      </w:r>
      <w:r w:rsidR="002F259E" w:rsidRPr="00297065">
        <w:rPr>
          <w:rFonts w:ascii="Arial" w:hAnsi="Arial"/>
          <w:b/>
          <w:sz w:val="24"/>
          <w:szCs w:val="24"/>
        </w:rPr>
        <w:t>,000</w:t>
      </w:r>
      <w:r w:rsidR="00F231BD" w:rsidRPr="008A5DEA">
        <w:rPr>
          <w:rFonts w:ascii="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0000001D" w14:textId="695428F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any Insurance requires payment of a premium, the Supplier shall be liable for and shall promptly pay such premium.</w:t>
      </w:r>
    </w:p>
    <w:p w14:paraId="0000001E" w14:textId="77777777" w:rsidR="009E11FE" w:rsidRDefault="002A522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5BFB3AE1" w14:textId="149512C2" w:rsidR="003D0C0D" w:rsidRDefault="003D0C0D"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35FD4B3C" w14:textId="77777777" w:rsidR="00121384" w:rsidRDefault="00121384"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1FA9DA47" w14:textId="3DDE2FCD" w:rsidR="003D0C0D" w:rsidRPr="000A68B8" w:rsidRDefault="003D0C0D" w:rsidP="003D0C0D">
      <w:pPr>
        <w:overflowPunct/>
        <w:autoSpaceDE/>
        <w:autoSpaceDN/>
        <w:adjustRightInd/>
        <w:spacing w:before="100" w:after="200"/>
        <w:textAlignment w:val="auto"/>
        <w:rPr>
          <w:rFonts w:ascii="Arial Bold" w:hAnsi="Arial Bold" w:cs="Times New Roman"/>
          <w:b/>
          <w:caps/>
          <w:sz w:val="24"/>
          <w:szCs w:val="24"/>
        </w:rPr>
      </w:pPr>
      <w:r>
        <w:rPr>
          <w:rFonts w:ascii="Arial Bold" w:hAnsi="Arial Bold" w:cs="Times New Roman"/>
          <w:b/>
          <w:caps/>
          <w:sz w:val="24"/>
          <w:szCs w:val="24"/>
        </w:rPr>
        <w:t xml:space="preserve">PART </w:t>
      </w:r>
      <w:r w:rsidR="00F231BD">
        <w:rPr>
          <w:rFonts w:ascii="Arial Bold" w:hAnsi="Arial Bold" w:cs="Times New Roman"/>
          <w:b/>
          <w:caps/>
          <w:sz w:val="24"/>
          <w:szCs w:val="24"/>
        </w:rPr>
        <w:t>A</w:t>
      </w:r>
      <w:r w:rsidRPr="000A68B8">
        <w:rPr>
          <w:rFonts w:ascii="Arial Bold" w:hAnsi="Arial Bold" w:cs="Times New Roman"/>
          <w:b/>
          <w:caps/>
          <w:sz w:val="24"/>
          <w:szCs w:val="24"/>
        </w:rPr>
        <w:t>: THIRD PARTY PUBLIC AND PRODUCTS LIABILITY INSURANCE</w:t>
      </w:r>
    </w:p>
    <w:p w14:paraId="5227A1D8" w14:textId="77777777" w:rsidR="003D0C0D" w:rsidRPr="000A68B8" w:rsidRDefault="003D0C0D" w:rsidP="003D0C0D">
      <w:pPr>
        <w:overflowPunct/>
        <w:autoSpaceDE/>
        <w:autoSpaceDN/>
        <w:adjustRightInd/>
        <w:spacing w:before="100" w:after="200"/>
        <w:ind w:left="720" w:hanging="720"/>
        <w:jc w:val="left"/>
        <w:textAlignment w:val="auto"/>
        <w:rPr>
          <w:rFonts w:ascii="Arial" w:hAnsi="Arial" w:cs="Times New Roman"/>
          <w:b/>
          <w:sz w:val="24"/>
          <w:szCs w:val="24"/>
        </w:rPr>
      </w:pPr>
      <w:r>
        <w:rPr>
          <w:rFonts w:ascii="Arial" w:hAnsi="Arial" w:cs="Times New Roman"/>
          <w:b/>
          <w:sz w:val="24"/>
          <w:szCs w:val="24"/>
        </w:rPr>
        <w:t>1</w:t>
      </w:r>
      <w:r>
        <w:rPr>
          <w:rFonts w:ascii="Arial" w:hAnsi="Arial" w:cs="Times New Roman"/>
          <w:b/>
          <w:sz w:val="24"/>
          <w:szCs w:val="24"/>
        </w:rPr>
        <w:tab/>
      </w:r>
      <w:r w:rsidRPr="000A68B8">
        <w:rPr>
          <w:rFonts w:ascii="Arial" w:hAnsi="Arial" w:cs="Times New Roman"/>
          <w:b/>
          <w:sz w:val="24"/>
          <w:szCs w:val="24"/>
        </w:rPr>
        <w:t xml:space="preserve">Insured </w:t>
      </w:r>
    </w:p>
    <w:p w14:paraId="5578C352"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The Supplier</w:t>
      </w:r>
    </w:p>
    <w:p w14:paraId="14E9F131" w14:textId="77777777" w:rsidR="003D0C0D" w:rsidRPr="000A68B8" w:rsidRDefault="003D0C0D" w:rsidP="003D0C0D">
      <w:pPr>
        <w:numPr>
          <w:ilvl w:val="0"/>
          <w:numId w:val="9"/>
        </w:numPr>
        <w:overflowPunct/>
        <w:autoSpaceDE/>
        <w:autoSpaceDN/>
        <w:adjustRightInd/>
        <w:spacing w:before="100" w:after="200"/>
        <w:jc w:val="left"/>
        <w:textAlignment w:val="auto"/>
        <w:rPr>
          <w:rFonts w:ascii="Arial" w:hAnsi="Arial" w:cs="Times New Roman"/>
          <w:b/>
          <w:sz w:val="24"/>
          <w:szCs w:val="24"/>
        </w:rPr>
      </w:pPr>
      <w:r w:rsidRPr="000A68B8">
        <w:rPr>
          <w:rFonts w:ascii="Arial" w:hAnsi="Arial" w:cs="Times New Roman"/>
          <w:b/>
          <w:sz w:val="24"/>
          <w:szCs w:val="24"/>
        </w:rPr>
        <w:t>Interest</w:t>
      </w:r>
    </w:p>
    <w:p w14:paraId="6DD69474"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To indemnify the Insured in respect of all sums which the Insured shall become legally liable to pay as damages, including claimant's costs and expenses, in respect of accidental:</w:t>
      </w:r>
    </w:p>
    <w:p w14:paraId="5C0A140F"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death or bodily injury to or sickness, illness or disease contracted by any person; and</w:t>
      </w:r>
    </w:p>
    <w:p w14:paraId="09B06F46"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 xml:space="preserve">loss of or damage to physical </w:t>
      </w:r>
      <w:proofErr w:type="gramStart"/>
      <w:r w:rsidRPr="000A68B8">
        <w:rPr>
          <w:rFonts w:ascii="Arial" w:hAnsi="Arial" w:cs="Times New Roman"/>
          <w:sz w:val="24"/>
          <w:szCs w:val="24"/>
        </w:rPr>
        <w:t>property;</w:t>
      </w:r>
      <w:proofErr w:type="gramEnd"/>
    </w:p>
    <w:p w14:paraId="50A99284" w14:textId="0FDCA29E" w:rsidR="003D0C0D" w:rsidRPr="000A68B8" w:rsidRDefault="003D0C0D" w:rsidP="003D0C0D">
      <w:pPr>
        <w:overflowPunct/>
        <w:autoSpaceDE/>
        <w:autoSpaceDN/>
        <w:adjustRightInd/>
        <w:spacing w:before="100" w:after="200"/>
        <w:ind w:left="720"/>
        <w:jc w:val="left"/>
        <w:textAlignment w:val="auto"/>
        <w:rPr>
          <w:rFonts w:ascii="Arial" w:hAnsi="Arial" w:cs="Times New Roman"/>
          <w:sz w:val="24"/>
          <w:szCs w:val="24"/>
        </w:rPr>
      </w:pPr>
      <w:r w:rsidRPr="000A68B8">
        <w:rPr>
          <w:rFonts w:ascii="Arial" w:hAnsi="Arial" w:cs="Times New Roman"/>
          <w:sz w:val="24"/>
          <w:szCs w:val="24"/>
        </w:rPr>
        <w:t xml:space="preserve">happening during the period of insurance (as specified in Paragraph </w:t>
      </w:r>
      <w:r w:rsidR="006159BE">
        <w:rPr>
          <w:rFonts w:ascii="Arial" w:hAnsi="Arial" w:cs="Times New Roman"/>
          <w:sz w:val="24"/>
          <w:szCs w:val="24"/>
        </w:rPr>
        <w:fldChar w:fldCharType="begin"/>
      </w:r>
      <w:r w:rsidR="006159BE">
        <w:rPr>
          <w:rFonts w:ascii="Arial" w:hAnsi="Arial" w:cs="Times New Roman"/>
          <w:sz w:val="24"/>
          <w:szCs w:val="24"/>
        </w:rPr>
        <w:instrText xml:space="preserve"> REF _Ref89420263 \r \h </w:instrText>
      </w:r>
      <w:r w:rsidR="006159BE">
        <w:rPr>
          <w:rFonts w:ascii="Arial" w:hAnsi="Arial" w:cs="Times New Roman"/>
          <w:sz w:val="24"/>
          <w:szCs w:val="24"/>
        </w:rPr>
      </w:r>
      <w:r w:rsidR="006159BE">
        <w:rPr>
          <w:rFonts w:ascii="Arial" w:hAnsi="Arial" w:cs="Times New Roman"/>
          <w:sz w:val="24"/>
          <w:szCs w:val="24"/>
        </w:rPr>
        <w:fldChar w:fldCharType="separate"/>
      </w:r>
      <w:r w:rsidR="006159BE">
        <w:rPr>
          <w:rFonts w:ascii="Arial" w:hAnsi="Arial" w:cs="Times New Roman"/>
          <w:sz w:val="24"/>
          <w:szCs w:val="24"/>
        </w:rPr>
        <w:t>5</w:t>
      </w:r>
      <w:r w:rsidR="006159BE">
        <w:rPr>
          <w:rFonts w:ascii="Arial" w:hAnsi="Arial" w:cs="Times New Roman"/>
          <w:sz w:val="24"/>
          <w:szCs w:val="24"/>
        </w:rPr>
        <w:fldChar w:fldCharType="end"/>
      </w:r>
      <w:r w:rsidRPr="000A68B8">
        <w:rPr>
          <w:rFonts w:ascii="Arial" w:hAnsi="Arial" w:cs="Times New Roman"/>
          <w:sz w:val="24"/>
          <w:szCs w:val="24"/>
        </w:rPr>
        <w:t xml:space="preserve">) and arising out of or in connection with the provision of the </w:t>
      </w:r>
      <w:r>
        <w:rPr>
          <w:rFonts w:ascii="Arial" w:hAnsi="Arial" w:cs="Times New Roman"/>
          <w:sz w:val="24"/>
          <w:szCs w:val="24"/>
        </w:rPr>
        <w:t>Deliverables</w:t>
      </w:r>
      <w:r w:rsidRPr="000A68B8">
        <w:rPr>
          <w:rFonts w:ascii="Arial" w:hAnsi="Arial" w:cs="Times New Roman"/>
          <w:sz w:val="24"/>
          <w:szCs w:val="24"/>
        </w:rPr>
        <w:t xml:space="preserve"> and in connection with this </w:t>
      </w:r>
      <w:r>
        <w:rPr>
          <w:rFonts w:ascii="Arial" w:hAnsi="Arial" w:cs="Times New Roman"/>
          <w:sz w:val="24"/>
          <w:szCs w:val="24"/>
        </w:rPr>
        <w:t>Contract</w:t>
      </w:r>
      <w:r w:rsidRPr="000A68B8">
        <w:rPr>
          <w:rFonts w:ascii="Arial" w:hAnsi="Arial" w:cs="Times New Roman"/>
          <w:sz w:val="24"/>
          <w:szCs w:val="24"/>
        </w:rPr>
        <w:t>.</w:t>
      </w:r>
    </w:p>
    <w:p w14:paraId="39317247" w14:textId="77777777" w:rsidR="000A76B9" w:rsidRPr="000A76B9" w:rsidRDefault="000A76B9" w:rsidP="000A76B9">
      <w:pPr>
        <w:numPr>
          <w:ilvl w:val="1"/>
          <w:numId w:val="9"/>
        </w:num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ANNEX: REQUIRED INSURANCES</w:t>
      </w:r>
    </w:p>
    <w:p w14:paraId="38F9ECE1" w14:textId="77777777" w:rsidR="000A76B9" w:rsidRPr="000A76B9" w:rsidRDefault="000A76B9" w:rsidP="000A76B9">
      <w:pPr>
        <w:numPr>
          <w:ilvl w:val="1"/>
          <w:numId w:val="9"/>
        </w:numPr>
        <w:overflowPunct/>
        <w:autoSpaceDE/>
        <w:autoSpaceDN/>
        <w:adjustRightInd/>
        <w:spacing w:before="100" w:after="200"/>
        <w:jc w:val="left"/>
        <w:textAlignment w:val="auto"/>
        <w:rPr>
          <w:rFonts w:ascii="Arial" w:hAnsi="Arial"/>
          <w:sz w:val="24"/>
          <w:szCs w:val="24"/>
        </w:rPr>
      </w:pPr>
      <w:r w:rsidRPr="000A76B9">
        <w:rPr>
          <w:rFonts w:ascii="Arial" w:hAnsi="Arial"/>
          <w:sz w:val="24"/>
          <w:szCs w:val="24"/>
        </w:rPr>
        <w:t>The Supplier shall hold the following insurance cover from their first Call Off  Contract Start Date in accordance with this Schedule:</w:t>
      </w:r>
    </w:p>
    <w:p w14:paraId="67013A78" w14:textId="77777777" w:rsidR="000A76B9" w:rsidRPr="000A76B9" w:rsidRDefault="000A76B9" w:rsidP="000A76B9">
      <w:pPr>
        <w:numPr>
          <w:ilvl w:val="1"/>
          <w:numId w:val="9"/>
        </w:num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employers’ liability insurance</w:t>
      </w:r>
      <w:r w:rsidRPr="000A76B9">
        <w:rPr>
          <w:rFonts w:ascii="Arial" w:hAnsi="Arial"/>
          <w:sz w:val="24"/>
          <w:szCs w:val="24"/>
        </w:rPr>
        <w:t xml:space="preserve"> with cover (for a single event or a series of related events and in the aggregate) of not less than five million pounds (£5,000,000) – applicable to all 20 Lots; and</w:t>
      </w:r>
    </w:p>
    <w:p w14:paraId="352CF96B" w14:textId="77777777" w:rsidR="000A76B9" w:rsidRPr="000A76B9" w:rsidRDefault="000A76B9" w:rsidP="000A76B9">
      <w:pPr>
        <w:numPr>
          <w:ilvl w:val="1"/>
          <w:numId w:val="9"/>
        </w:num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 xml:space="preserve">public liability insurance, professional indemnity insurance, comprehensive crime insurance and cyber insurance </w:t>
      </w:r>
      <w:r w:rsidRPr="000A76B9">
        <w:rPr>
          <w:rFonts w:ascii="Arial" w:hAnsi="Arial"/>
          <w:sz w:val="24"/>
          <w:szCs w:val="24"/>
        </w:rPr>
        <w:t>with cover (for a single event or a series of related events and in the aggregate) of, amongst other, amounts not less than those specified in the table below on a per Lot basis:</w:t>
      </w:r>
    </w:p>
    <w:tbl>
      <w:tblPr>
        <w:tblW w:w="7645" w:type="dxa"/>
        <w:jc w:val="center"/>
        <w:tblLayout w:type="fixed"/>
        <w:tblCellMar>
          <w:left w:w="10" w:type="dxa"/>
          <w:right w:w="10" w:type="dxa"/>
        </w:tblCellMar>
        <w:tblLook w:val="04A0" w:firstRow="1" w:lastRow="0" w:firstColumn="1" w:lastColumn="0" w:noHBand="0" w:noVBand="1"/>
      </w:tblPr>
      <w:tblGrid>
        <w:gridCol w:w="1329"/>
        <w:gridCol w:w="2063"/>
        <w:gridCol w:w="2268"/>
        <w:gridCol w:w="1985"/>
      </w:tblGrid>
      <w:tr w:rsidR="005A4B4B" w:rsidRPr="000A76B9" w14:paraId="685771CC" w14:textId="77777777" w:rsidTr="005A4B4B">
        <w:trPr>
          <w:trHeight w:val="598"/>
          <w:jc w:val="center"/>
        </w:trPr>
        <w:tc>
          <w:tcPr>
            <w:tcW w:w="1329" w:type="dxa"/>
            <w:tcBorders>
              <w:top w:val="single" w:sz="4" w:space="0" w:color="000000"/>
              <w:left w:val="single" w:sz="4" w:space="0" w:color="auto"/>
              <w:bottom w:val="single" w:sz="4" w:space="0" w:color="000000"/>
              <w:right w:val="single" w:sz="4" w:space="0" w:color="000000"/>
            </w:tcBorders>
            <w:shd w:val="clear" w:color="auto" w:fill="FFFFFF"/>
            <w:tcMar>
              <w:top w:w="0" w:type="dxa"/>
              <w:left w:w="113" w:type="dxa"/>
              <w:bottom w:w="0" w:type="dxa"/>
              <w:right w:w="108" w:type="dxa"/>
            </w:tcMar>
            <w:vAlign w:val="center"/>
          </w:tcPr>
          <w:p w14:paraId="5F44D1E0"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Public Liability</w:t>
            </w:r>
          </w:p>
        </w:tc>
        <w:tc>
          <w:tcPr>
            <w:tcW w:w="2063" w:type="dxa"/>
            <w:tcBorders>
              <w:top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E347450"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Professional Indemnity</w:t>
            </w:r>
          </w:p>
        </w:tc>
        <w:tc>
          <w:tcPr>
            <w:tcW w:w="2268" w:type="dxa"/>
            <w:tcBorders>
              <w:top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D5F029E"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Comprehensive Crime</w:t>
            </w:r>
          </w:p>
        </w:tc>
        <w:tc>
          <w:tcPr>
            <w:tcW w:w="1985" w:type="dxa"/>
            <w:tcBorders>
              <w:top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0F4546B"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b/>
                <w:sz w:val="24"/>
                <w:szCs w:val="24"/>
              </w:rPr>
              <w:t>Cyber Insurance</w:t>
            </w:r>
          </w:p>
        </w:tc>
      </w:tr>
      <w:tr w:rsidR="005A4B4B" w:rsidRPr="000A76B9" w14:paraId="39A498A6" w14:textId="77777777" w:rsidTr="005A4B4B">
        <w:trPr>
          <w:trHeight w:val="279"/>
          <w:jc w:val="center"/>
        </w:trPr>
        <w:tc>
          <w:tcPr>
            <w:tcW w:w="1329" w:type="dxa"/>
            <w:tcBorders>
              <w:top w:val="single" w:sz="4" w:space="0" w:color="000000"/>
              <w:left w:val="single" w:sz="4" w:space="0" w:color="auto"/>
              <w:bottom w:val="single" w:sz="4" w:space="0" w:color="000000"/>
              <w:right w:val="single" w:sz="4" w:space="0" w:color="000000"/>
            </w:tcBorders>
            <w:shd w:val="clear" w:color="auto" w:fill="FFFFFF"/>
            <w:tcMar>
              <w:top w:w="0" w:type="dxa"/>
              <w:left w:w="113" w:type="dxa"/>
              <w:bottom w:w="0" w:type="dxa"/>
              <w:right w:w="108" w:type="dxa"/>
            </w:tcMar>
            <w:vAlign w:val="center"/>
          </w:tcPr>
          <w:p w14:paraId="0C1187FD"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sz w:val="24"/>
                <w:szCs w:val="24"/>
              </w:rPr>
              <w:t>£2m</w:t>
            </w:r>
          </w:p>
        </w:tc>
        <w:tc>
          <w:tcPr>
            <w:tcW w:w="2063" w:type="dxa"/>
            <w:tcBorders>
              <w:bottom w:val="single" w:sz="4" w:space="0" w:color="000000"/>
              <w:right w:val="single" w:sz="4" w:space="0" w:color="000000"/>
            </w:tcBorders>
            <w:shd w:val="clear" w:color="auto" w:fill="FFFFFF"/>
            <w:tcMar>
              <w:top w:w="0" w:type="dxa"/>
              <w:left w:w="113" w:type="dxa"/>
              <w:bottom w:w="0" w:type="dxa"/>
              <w:right w:w="108" w:type="dxa"/>
            </w:tcMar>
            <w:vAlign w:val="center"/>
          </w:tcPr>
          <w:p w14:paraId="179AA0AC"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sz w:val="24"/>
                <w:szCs w:val="24"/>
              </w:rPr>
              <w:t>£2m</w:t>
            </w:r>
          </w:p>
        </w:tc>
        <w:tc>
          <w:tcPr>
            <w:tcW w:w="2268" w:type="dxa"/>
            <w:tcBorders>
              <w:bottom w:val="single" w:sz="4" w:space="0" w:color="000000"/>
              <w:right w:val="single" w:sz="4" w:space="0" w:color="000000"/>
            </w:tcBorders>
            <w:shd w:val="clear" w:color="auto" w:fill="FFFFFF"/>
            <w:tcMar>
              <w:top w:w="0" w:type="dxa"/>
              <w:left w:w="113" w:type="dxa"/>
              <w:bottom w:w="0" w:type="dxa"/>
              <w:right w:w="108" w:type="dxa"/>
            </w:tcMar>
            <w:vAlign w:val="center"/>
          </w:tcPr>
          <w:p w14:paraId="22129CF6"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sz w:val="24"/>
                <w:szCs w:val="24"/>
              </w:rPr>
              <w:t>£2m</w:t>
            </w:r>
          </w:p>
        </w:tc>
        <w:tc>
          <w:tcPr>
            <w:tcW w:w="1985" w:type="dxa"/>
            <w:tcBorders>
              <w:bottom w:val="single" w:sz="4" w:space="0" w:color="000000"/>
              <w:right w:val="single" w:sz="4" w:space="0" w:color="000000"/>
            </w:tcBorders>
            <w:shd w:val="clear" w:color="auto" w:fill="FFFFFF"/>
            <w:tcMar>
              <w:top w:w="0" w:type="dxa"/>
              <w:left w:w="113" w:type="dxa"/>
              <w:bottom w:w="0" w:type="dxa"/>
              <w:right w:w="108" w:type="dxa"/>
            </w:tcMar>
            <w:vAlign w:val="center"/>
          </w:tcPr>
          <w:p w14:paraId="3F1C3EDE" w14:textId="77777777" w:rsidR="005A4B4B" w:rsidRPr="000A76B9" w:rsidRDefault="005A4B4B" w:rsidP="00A5158E">
            <w:pPr>
              <w:overflowPunct/>
              <w:autoSpaceDE/>
              <w:autoSpaceDN/>
              <w:adjustRightInd/>
              <w:spacing w:before="100" w:after="200"/>
              <w:jc w:val="left"/>
              <w:textAlignment w:val="auto"/>
              <w:rPr>
                <w:rFonts w:ascii="Arial" w:hAnsi="Arial"/>
                <w:sz w:val="24"/>
                <w:szCs w:val="24"/>
              </w:rPr>
            </w:pPr>
            <w:r w:rsidRPr="000A76B9">
              <w:rPr>
                <w:rFonts w:ascii="Arial" w:hAnsi="Arial"/>
                <w:sz w:val="24"/>
                <w:szCs w:val="24"/>
              </w:rPr>
              <w:t>£2m</w:t>
            </w:r>
          </w:p>
        </w:tc>
      </w:tr>
    </w:tbl>
    <w:p w14:paraId="6D0D0318" w14:textId="3FF526A5" w:rsidR="003D0C0D"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Territorial limits</w:t>
      </w:r>
    </w:p>
    <w:p w14:paraId="3AD85724" w14:textId="570D7D33" w:rsidR="00131E19" w:rsidRPr="00131E19" w:rsidRDefault="00131E19" w:rsidP="00131E19">
      <w:pPr>
        <w:pStyle w:val="AppendixText1"/>
        <w:numPr>
          <w:ilvl w:val="0"/>
          <w:numId w:val="0"/>
        </w:numPr>
        <w:ind w:left="720"/>
        <w:rPr>
          <w:b w:val="0"/>
          <w:bCs/>
        </w:rPr>
      </w:pPr>
      <w:r>
        <w:rPr>
          <w:b w:val="0"/>
          <w:bCs/>
        </w:rPr>
        <w:t>3.1</w:t>
      </w:r>
      <w:r w:rsidR="007A7E68">
        <w:rPr>
          <w:b w:val="0"/>
          <w:bCs/>
        </w:rPr>
        <w:tab/>
        <w:t>These limits shall apply to England and Wales only.</w:t>
      </w:r>
    </w:p>
    <w:p w14:paraId="54397A06"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Period of insurance</w:t>
      </w:r>
    </w:p>
    <w:p w14:paraId="3C0B1A43" w14:textId="5F362B08"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From the date of this Contract for the period of the Contract </w:t>
      </w:r>
      <w:r w:rsidR="00B437C3">
        <w:rPr>
          <w:rFonts w:ascii="Arial" w:hAnsi="Arial"/>
          <w:sz w:val="24"/>
          <w:szCs w:val="24"/>
        </w:rPr>
        <w:t xml:space="preserve">plus 6 years </w:t>
      </w:r>
      <w:r w:rsidRPr="008A5DEA">
        <w:rPr>
          <w:rFonts w:ascii="Arial" w:hAnsi="Arial"/>
          <w:sz w:val="24"/>
          <w:szCs w:val="24"/>
        </w:rPr>
        <w:t>and renewable on an annual basis unless agreed otherwise by the Buyer in writing.</w:t>
      </w:r>
    </w:p>
    <w:p w14:paraId="13CFE3C7"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Cover features and extensions</w:t>
      </w:r>
    </w:p>
    <w:p w14:paraId="2961F40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lastRenderedPageBreak/>
        <w:t xml:space="preserve">Indemnity to </w:t>
      </w:r>
      <w:proofErr w:type="gramStart"/>
      <w:r w:rsidRPr="008A5DEA">
        <w:rPr>
          <w:rFonts w:ascii="Arial" w:hAnsi="Arial"/>
          <w:sz w:val="24"/>
          <w:szCs w:val="24"/>
        </w:rPr>
        <w:t>principals</w:t>
      </w:r>
      <w:proofErr w:type="gramEnd"/>
      <w:r w:rsidRPr="008A5DEA">
        <w:rPr>
          <w:rFonts w:ascii="Arial" w:hAnsi="Arial"/>
          <w:sz w:val="24"/>
          <w:szCs w:val="24"/>
        </w:rPr>
        <w:t xml:space="preserve"> clause under which the Buyer shall be indemnified in respect of claims made against the Buyer in respect of death or bodily injury or third party property damage arising out of or in connection with the Contract and for which the Supplier is legally liable.</w:t>
      </w:r>
    </w:p>
    <w:p w14:paraId="352E0F5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Principal exclusions</w:t>
      </w:r>
    </w:p>
    <w:p w14:paraId="430F6BB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War and related perils.</w:t>
      </w:r>
    </w:p>
    <w:p w14:paraId="41A4805C"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Nuclear and radioactive risks.</w:t>
      </w:r>
    </w:p>
    <w:p w14:paraId="5EDD0F54"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Liability for death, illness, </w:t>
      </w:r>
      <w:proofErr w:type="gramStart"/>
      <w:r w:rsidRPr="008A5DEA">
        <w:rPr>
          <w:rFonts w:ascii="Arial" w:hAnsi="Arial"/>
          <w:sz w:val="24"/>
          <w:szCs w:val="24"/>
        </w:rPr>
        <w:t>disease</w:t>
      </w:r>
      <w:proofErr w:type="gramEnd"/>
      <w:r w:rsidRPr="008A5DEA">
        <w:rPr>
          <w:rFonts w:ascii="Arial" w:hAnsi="Arial"/>
          <w:sz w:val="24"/>
          <w:szCs w:val="24"/>
        </w:rPr>
        <w:t xml:space="preserve"> or bodily injury sustained by employees of the Insured arising out of the course of their employment.</w:t>
      </w:r>
    </w:p>
    <w:p w14:paraId="61A1F56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the use of mechanically propelled vehicles whilst required to be compulsorily insured by applicable Law in respect of such vehicles.</w:t>
      </w:r>
    </w:p>
    <w:p w14:paraId="1D50AC9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Liability in respect of predetermined penalties or liquidated damages imposed under any contract </w:t>
      </w:r>
      <w:proofErr w:type="gramStart"/>
      <w:r w:rsidRPr="008A5DEA">
        <w:rPr>
          <w:rFonts w:ascii="Arial" w:hAnsi="Arial"/>
          <w:sz w:val="24"/>
          <w:szCs w:val="24"/>
        </w:rPr>
        <w:t>entered into</w:t>
      </w:r>
      <w:proofErr w:type="gramEnd"/>
      <w:r w:rsidRPr="008A5DEA">
        <w:rPr>
          <w:rFonts w:ascii="Arial" w:hAnsi="Arial"/>
          <w:sz w:val="24"/>
          <w:szCs w:val="24"/>
        </w:rPr>
        <w:t xml:space="preserve"> by the Insured.</w:t>
      </w:r>
    </w:p>
    <w:p w14:paraId="3AF8EDF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technical or professional advice other than in respect of death or bodily injury to persons or damage to third party property.</w:t>
      </w:r>
    </w:p>
    <w:p w14:paraId="7ACE453E"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from the ownership, possession or use of any aircraft or marine vessel.</w:t>
      </w:r>
    </w:p>
    <w:p w14:paraId="564348EB"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Liability arising from seepage and pollution unless caused by a sudden, unintended, </w:t>
      </w:r>
      <w:proofErr w:type="gramStart"/>
      <w:r w:rsidRPr="008A5DEA">
        <w:rPr>
          <w:rFonts w:ascii="Arial" w:hAnsi="Arial"/>
          <w:sz w:val="24"/>
          <w:szCs w:val="24"/>
        </w:rPr>
        <w:t>unexpected</w:t>
      </w:r>
      <w:proofErr w:type="gramEnd"/>
      <w:r w:rsidRPr="008A5DEA">
        <w:rPr>
          <w:rFonts w:ascii="Arial" w:hAnsi="Arial"/>
          <w:sz w:val="24"/>
          <w:szCs w:val="24"/>
        </w:rPr>
        <w:t xml:space="preserve"> and accidental occurrence.</w:t>
      </w:r>
    </w:p>
    <w:p w14:paraId="3E2C115B"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Maximum deductible threshold</w:t>
      </w:r>
    </w:p>
    <w:p w14:paraId="3BA2B37D" w14:textId="18AAC476" w:rsidR="003D0C0D"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Not to </w:t>
      </w:r>
      <w:r w:rsidRPr="00CF4140">
        <w:rPr>
          <w:rFonts w:ascii="Arial" w:hAnsi="Arial"/>
          <w:sz w:val="24"/>
          <w:szCs w:val="24"/>
        </w:rPr>
        <w:t xml:space="preserve">exceed </w:t>
      </w:r>
      <w:r w:rsidRPr="00CF4140">
        <w:rPr>
          <w:rFonts w:ascii="Arial" w:hAnsi="Arial"/>
          <w:b/>
          <w:sz w:val="24"/>
          <w:szCs w:val="24"/>
        </w:rPr>
        <w:t>£</w:t>
      </w:r>
      <w:r w:rsidR="00726BB1" w:rsidRPr="00CF4140">
        <w:rPr>
          <w:rFonts w:ascii="Arial" w:hAnsi="Arial"/>
          <w:b/>
          <w:sz w:val="24"/>
          <w:szCs w:val="24"/>
        </w:rPr>
        <w:t>0</w:t>
      </w:r>
      <w:r w:rsidRPr="00CF4140">
        <w:rPr>
          <w:rFonts w:ascii="Arial" w:hAnsi="Arial"/>
          <w:sz w:val="24"/>
          <w:szCs w:val="24"/>
        </w:rPr>
        <w:t xml:space="preserve"> for</w:t>
      </w:r>
      <w:r w:rsidRPr="008A5DEA">
        <w:rPr>
          <w:rFonts w:ascii="Arial" w:hAnsi="Arial"/>
          <w:sz w:val="24"/>
          <w:szCs w:val="24"/>
        </w:rPr>
        <w:t xml:space="preserve"> each and every </w:t>
      </w:r>
      <w:proofErr w:type="gramStart"/>
      <w:r w:rsidRPr="008A5DEA">
        <w:rPr>
          <w:rFonts w:ascii="Arial" w:hAnsi="Arial"/>
          <w:sz w:val="24"/>
          <w:szCs w:val="24"/>
        </w:rPr>
        <w:t>third party</w:t>
      </w:r>
      <w:proofErr w:type="gramEnd"/>
      <w:r w:rsidRPr="008A5DEA">
        <w:rPr>
          <w:rFonts w:ascii="Arial" w:hAnsi="Arial"/>
          <w:sz w:val="24"/>
          <w:szCs w:val="24"/>
        </w:rPr>
        <w:t xml:space="preserve"> property damage claim (personal injury claims to be paid in full).</w:t>
      </w:r>
    </w:p>
    <w:p w14:paraId="1DB3C4E4" w14:textId="77777777" w:rsidR="00121384" w:rsidRPr="008A5DEA" w:rsidRDefault="00121384" w:rsidP="00121384">
      <w:pPr>
        <w:overflowPunct/>
        <w:autoSpaceDE/>
        <w:autoSpaceDN/>
        <w:adjustRightInd/>
        <w:spacing w:before="100" w:after="200"/>
        <w:ind w:left="720"/>
        <w:jc w:val="left"/>
        <w:textAlignment w:val="auto"/>
        <w:rPr>
          <w:rFonts w:ascii="Arial" w:hAnsi="Arial"/>
          <w:sz w:val="24"/>
          <w:szCs w:val="24"/>
        </w:rPr>
      </w:pPr>
    </w:p>
    <w:p w14:paraId="6BCC9DAC" w14:textId="10D7AEDE"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B</w:t>
      </w:r>
      <w:r w:rsidRPr="008A5DEA">
        <w:rPr>
          <w:rFonts w:ascii="Arial" w:hAnsi="Arial"/>
          <w:b/>
          <w:caps/>
          <w:sz w:val="24"/>
          <w:szCs w:val="24"/>
        </w:rPr>
        <w:t>: UNITED KINGDOM COMPULSORY INSURANCES</w:t>
      </w:r>
    </w:p>
    <w:p w14:paraId="23C9B277"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The Supplier shall meet its insurance obligations under applicable Law in full, including, United Kingdom employers' liability insurance and motor third party liability insurance.</w:t>
      </w:r>
    </w:p>
    <w:p w14:paraId="0BD05720"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p>
    <w:p w14:paraId="52AB1C93" w14:textId="3D5C2BBA"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C</w:t>
      </w:r>
      <w:r w:rsidRPr="008A5DEA">
        <w:rPr>
          <w:rFonts w:ascii="Arial" w:hAnsi="Arial"/>
          <w:b/>
          <w:caps/>
          <w:sz w:val="24"/>
          <w:szCs w:val="24"/>
        </w:rPr>
        <w:t>: ADDITIONAL INSURANCES</w:t>
      </w:r>
    </w:p>
    <w:p w14:paraId="097404DA" w14:textId="468880FF" w:rsidR="003D0C0D" w:rsidRPr="00A76402" w:rsidRDefault="003D0C0D" w:rsidP="003D0C0D">
      <w:pPr>
        <w:overflowPunct/>
        <w:autoSpaceDE/>
        <w:autoSpaceDN/>
        <w:adjustRightInd/>
        <w:spacing w:before="100" w:after="200"/>
        <w:jc w:val="left"/>
        <w:textAlignment w:val="auto"/>
        <w:rPr>
          <w:rFonts w:ascii="Arial" w:hAnsi="Arial"/>
          <w:b/>
          <w:i/>
          <w:sz w:val="24"/>
          <w:szCs w:val="24"/>
          <w:highlight w:val="yellow"/>
        </w:rPr>
      </w:pPr>
    </w:p>
    <w:tbl>
      <w:tblPr>
        <w:tblStyle w:val="TableGrid1"/>
        <w:tblW w:w="0" w:type="auto"/>
        <w:tblInd w:w="0" w:type="dxa"/>
        <w:tblLook w:val="04A0" w:firstRow="1" w:lastRow="0" w:firstColumn="1" w:lastColumn="0" w:noHBand="0" w:noVBand="1"/>
      </w:tblPr>
      <w:tblGrid>
        <w:gridCol w:w="3945"/>
        <w:gridCol w:w="5071"/>
      </w:tblGrid>
      <w:tr w:rsidR="003D0C0D" w:rsidRPr="008A5DEA" w14:paraId="1080D71B" w14:textId="77777777" w:rsidTr="005D54D2">
        <w:tc>
          <w:tcPr>
            <w:tcW w:w="3964" w:type="dxa"/>
            <w:hideMark/>
          </w:tcPr>
          <w:p w14:paraId="42EAE3AE"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Professional Indemnity Insurance</w:t>
            </w:r>
          </w:p>
        </w:tc>
        <w:tc>
          <w:tcPr>
            <w:tcW w:w="5099" w:type="dxa"/>
            <w:hideMark/>
          </w:tcPr>
          <w:p w14:paraId="482D64CD"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Where the Buyer requirement includes a potential breach of professional duty by the Supplier in connection with professional advice and /or professional services to be maintained for 6 years after the End Date</w:t>
            </w:r>
          </w:p>
        </w:tc>
      </w:tr>
      <w:tr w:rsidR="003D0C0D" w:rsidRPr="008A5DEA" w14:paraId="530CA200" w14:textId="77777777" w:rsidTr="005D54D2">
        <w:tc>
          <w:tcPr>
            <w:tcW w:w="3964" w:type="dxa"/>
            <w:hideMark/>
          </w:tcPr>
          <w:p w14:paraId="39C8D6FD"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lastRenderedPageBreak/>
              <w:t>Property Damage Insurance / Goods in Transit Insurance</w:t>
            </w:r>
          </w:p>
        </w:tc>
        <w:tc>
          <w:tcPr>
            <w:tcW w:w="5099" w:type="dxa"/>
            <w:hideMark/>
          </w:tcPr>
          <w:p w14:paraId="68EC79E1"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 xml:space="preserve">Where the Buyer requirement necessitates primary perils insurance for relevant physical property (e.g. Buyer physical property in the care, </w:t>
            </w:r>
            <w:proofErr w:type="gramStart"/>
            <w:r w:rsidRPr="002104F1">
              <w:rPr>
                <w:sz w:val="24"/>
                <w:szCs w:val="24"/>
              </w:rPr>
              <w:t>custody</w:t>
            </w:r>
            <w:proofErr w:type="gramEnd"/>
            <w:r w:rsidRPr="002104F1">
              <w:rPr>
                <w:sz w:val="24"/>
                <w:szCs w:val="24"/>
              </w:rPr>
              <w:t xml:space="preserve"> and control of the Supplier in delivering the Contract).</w:t>
            </w:r>
          </w:p>
        </w:tc>
      </w:tr>
      <w:tr w:rsidR="003D0C0D" w:rsidRPr="008A5DEA" w14:paraId="51A626B4" w14:textId="77777777" w:rsidTr="005D54D2">
        <w:tc>
          <w:tcPr>
            <w:tcW w:w="3964" w:type="dxa"/>
            <w:hideMark/>
          </w:tcPr>
          <w:p w14:paraId="26AFBE1B"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Cyber Liability Insurance</w:t>
            </w:r>
          </w:p>
        </w:tc>
        <w:tc>
          <w:tcPr>
            <w:tcW w:w="5099" w:type="dxa"/>
            <w:hideMark/>
          </w:tcPr>
          <w:p w14:paraId="3F1CDF0F"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Where the Buyer requirement includes specific cyber risk exposures.</w:t>
            </w:r>
          </w:p>
        </w:tc>
      </w:tr>
      <w:tr w:rsidR="003D0C0D" w:rsidRPr="008A5DEA" w14:paraId="47F3253B" w14:textId="77777777" w:rsidTr="005D54D2">
        <w:tc>
          <w:tcPr>
            <w:tcW w:w="3964" w:type="dxa"/>
            <w:hideMark/>
          </w:tcPr>
          <w:p w14:paraId="6E27A293"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Environmental Liability Insurance or Contractors Pollution Liability Insurance</w:t>
            </w:r>
          </w:p>
        </w:tc>
        <w:tc>
          <w:tcPr>
            <w:tcW w:w="5099" w:type="dxa"/>
            <w:hideMark/>
          </w:tcPr>
          <w:p w14:paraId="0194E3C8" w14:textId="77777777" w:rsidR="003D0C0D" w:rsidRPr="002104F1" w:rsidRDefault="003D0C0D" w:rsidP="005D54D2">
            <w:pPr>
              <w:overflowPunct/>
              <w:autoSpaceDE/>
              <w:autoSpaceDN/>
              <w:adjustRightInd/>
              <w:spacing w:before="100" w:after="200"/>
              <w:textAlignment w:val="auto"/>
              <w:rPr>
                <w:sz w:val="24"/>
                <w:szCs w:val="24"/>
              </w:rPr>
            </w:pPr>
            <w:r w:rsidRPr="002104F1">
              <w:rPr>
                <w:sz w:val="24"/>
                <w:szCs w:val="24"/>
              </w:rPr>
              <w:t>Where the Buyer requirement includes exposure to significant pollution / contamination risks.</w:t>
            </w:r>
          </w:p>
        </w:tc>
      </w:tr>
    </w:tbl>
    <w:p w14:paraId="55E81D67" w14:textId="77777777" w:rsidR="003D0C0D" w:rsidRPr="008A5DEA" w:rsidRDefault="003D0C0D" w:rsidP="003D0C0D">
      <w:pPr>
        <w:overflowPunct/>
        <w:autoSpaceDE/>
        <w:autoSpaceDN/>
        <w:adjustRightInd/>
        <w:spacing w:after="0"/>
        <w:jc w:val="left"/>
        <w:textAlignment w:val="auto"/>
        <w:rPr>
          <w:rFonts w:ascii="Arial" w:hAnsi="Arial"/>
          <w:lang w:eastAsia="en-US"/>
        </w:rPr>
      </w:pPr>
    </w:p>
    <w:p w14:paraId="44BCDCF9"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1C760D28"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6E27B3E2" w14:textId="77777777" w:rsidR="003D0C0D" w:rsidRDefault="003D0C0D" w:rsidP="003D0C0D"/>
    <w:p w14:paraId="00000025" w14:textId="77777777" w:rsidR="009E11FE" w:rsidRDefault="009E11FE">
      <w:bookmarkStart w:id="4" w:name="_heading=h.1fob9te" w:colFirst="0" w:colLast="0"/>
      <w:bookmarkStart w:id="5" w:name="bookmark=id.3znysh7" w:colFirst="0" w:colLast="0"/>
      <w:bookmarkEnd w:id="4"/>
      <w:bookmarkEnd w:id="5"/>
    </w:p>
    <w:sectPr w:rsidR="009E11FE">
      <w:headerReference w:type="default" r:id="rId13"/>
      <w:footerReference w:type="default" r:id="rId14"/>
      <w:headerReference w:type="first" r:id="rId15"/>
      <w:footerReference w:type="first" r:id="rId16"/>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2ED4C" w14:textId="77777777" w:rsidR="00D9089F" w:rsidRDefault="00D9089F">
      <w:pPr>
        <w:spacing w:after="0"/>
      </w:pPr>
      <w:r>
        <w:separator/>
      </w:r>
    </w:p>
  </w:endnote>
  <w:endnote w:type="continuationSeparator" w:id="0">
    <w:p w14:paraId="28EA3399" w14:textId="77777777" w:rsidR="00D9089F" w:rsidRDefault="00D908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9E11FE" w:rsidRDefault="002A5221">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00000030" w14:textId="5255277F" w:rsidR="009E11FE" w:rsidRDefault="00C2693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w:t>
    </w:r>
    <w:r w:rsidR="002A5221">
      <w:rPr>
        <w:rFonts w:ascii="Arial" w:eastAsia="Arial" w:hAnsi="Arial"/>
        <w:color w:val="BFBFBF"/>
        <w:sz w:val="20"/>
        <w:szCs w:val="20"/>
      </w:rPr>
      <w:t>d-Tier Contract</w:t>
    </w:r>
    <w:r w:rsidR="008B5A94">
      <w:rPr>
        <w:rFonts w:ascii="Arial" w:eastAsia="Arial" w:hAnsi="Arial"/>
        <w:color w:val="BFBFBF"/>
        <w:sz w:val="20"/>
        <w:szCs w:val="20"/>
      </w:rPr>
      <w:t xml:space="preserve"> – Version 1.1</w:t>
    </w:r>
    <w:r w:rsidR="002A5221">
      <w:rPr>
        <w:rFonts w:ascii="Arial" w:eastAsia="Arial" w:hAnsi="Arial"/>
        <w:color w:val="BFBFBF"/>
        <w:sz w:val="20"/>
        <w:szCs w:val="20"/>
      </w:rPr>
      <w:tab/>
      <w:t xml:space="preserve">                                           </w:t>
    </w:r>
  </w:p>
  <w:p w14:paraId="00000031" w14:textId="4A89CBA0"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B5A94">
      <w:rPr>
        <w:rFonts w:ascii="Arial" w:eastAsia="Arial" w:hAnsi="Arial"/>
        <w:noProof/>
        <w:color w:val="BFBFBF"/>
        <w:sz w:val="20"/>
        <w:szCs w:val="20"/>
      </w:rPr>
      <w:t>1</w:t>
    </w:r>
    <w:r>
      <w:rPr>
        <w:rFonts w:ascii="Arial" w:eastAsia="Arial" w:hAnsi="Arial"/>
        <w:color w:val="BFBFBF"/>
        <w:sz w:val="20"/>
        <w:szCs w:val="20"/>
      </w:rPr>
      <w:fldChar w:fldCharType="end"/>
    </w:r>
  </w:p>
  <w:p w14:paraId="00000033" w14:textId="77777777" w:rsidR="009E11FE" w:rsidRDefault="002A5221">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9E11FE" w:rsidRDefault="009E11FE">
    <w:pPr>
      <w:tabs>
        <w:tab w:val="center" w:pos="4513"/>
        <w:tab w:val="right" w:pos="9026"/>
      </w:tabs>
      <w:spacing w:after="0"/>
      <w:rPr>
        <w:rFonts w:ascii="Arial" w:eastAsia="Arial" w:hAnsi="Arial"/>
        <w:color w:val="BFBFBF"/>
        <w:sz w:val="20"/>
        <w:szCs w:val="20"/>
      </w:rPr>
    </w:pPr>
  </w:p>
  <w:p w14:paraId="0000002C" w14:textId="16F8A9B6" w:rsidR="009E11FE" w:rsidRDefault="002A522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0000002D" w14:textId="2FD4EF9A" w:rsidR="009E11FE" w:rsidRDefault="002A522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C2687">
      <w:rPr>
        <w:rFonts w:ascii="Arial" w:eastAsia="Arial" w:hAnsi="Arial"/>
        <w:noProof/>
        <w:color w:val="BFBFBF"/>
        <w:sz w:val="20"/>
        <w:szCs w:val="20"/>
      </w:rPr>
      <w:t>1981332384</w:t>
    </w:r>
    <w:r>
      <w:rPr>
        <w:rFonts w:ascii="Arial" w:eastAsia="Arial" w:hAnsi="Arial"/>
        <w:color w:val="BFBFBF"/>
        <w:sz w:val="20"/>
        <w:szCs w:val="20"/>
      </w:rPr>
      <w:fldChar w:fldCharType="end"/>
    </w:r>
  </w:p>
  <w:p w14:paraId="0000002E" w14:textId="5F8D98FD" w:rsidR="009E11FE" w:rsidRDefault="002A5221">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ACC3" w14:textId="77777777" w:rsidR="00D9089F" w:rsidRDefault="00D9089F">
      <w:pPr>
        <w:spacing w:after="0"/>
      </w:pPr>
      <w:r>
        <w:separator/>
      </w:r>
    </w:p>
  </w:footnote>
  <w:footnote w:type="continuationSeparator" w:id="0">
    <w:p w14:paraId="14EDF98A" w14:textId="77777777" w:rsidR="00D9089F" w:rsidRDefault="00D908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9D983" w14:textId="7CF2DE15" w:rsidR="006159BE" w:rsidRPr="00121384" w:rsidRDefault="008B5A9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121384">
      <w:rPr>
        <w:rFonts w:ascii="Arial" w:eastAsia="Arial" w:hAnsi="Arial"/>
        <w:color w:val="000000"/>
        <w:sz w:val="20"/>
        <w:szCs w:val="20"/>
      </w:rPr>
      <w:t>[</w:t>
    </w:r>
    <w:r w:rsidR="006159BE" w:rsidRPr="00121384">
      <w:rPr>
        <w:rFonts w:ascii="Arial" w:eastAsia="Arial" w:hAnsi="Arial"/>
        <w:color w:val="000000"/>
        <w:sz w:val="20"/>
        <w:szCs w:val="20"/>
      </w:rPr>
      <w:t>Subject to Contract</w:t>
    </w:r>
    <w:r w:rsidRPr="00121384">
      <w:rPr>
        <w:rFonts w:ascii="Arial" w:eastAsia="Arial" w:hAnsi="Arial"/>
        <w:color w:val="000000"/>
        <w:sz w:val="20"/>
        <w:szCs w:val="20"/>
      </w:rPr>
      <w:t>]</w:t>
    </w:r>
  </w:p>
  <w:p w14:paraId="00000029" w14:textId="0381781E"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70B8BFEF" w:rsidR="009E11FE" w:rsidRDefault="002A52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A76402">
      <w:rPr>
        <w:rFonts w:ascii="Arial" w:eastAsia="Arial" w:hAnsi="Arial"/>
        <w:color w:val="000000"/>
        <w:sz w:val="20"/>
        <w:szCs w:val="20"/>
      </w:rPr>
      <w:t>22</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9E11FE" w:rsidRDefault="009E11F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13F20"/>
    <w:multiLevelType w:val="multilevel"/>
    <w:tmpl w:val="4E0CBB56"/>
    <w:lvl w:ilvl="0">
      <w:start w:val="1"/>
      <w:numFmt w:val="upperLetter"/>
      <w:pStyle w:val="PartHeading"/>
      <w:suff w:val="nothing"/>
      <w:lvlText w:val="Part %1"/>
      <w:lvlJc w:val="left"/>
      <w:rPr>
        <w:rFonts w:cs="Times New Roman"/>
        <w:caps/>
      </w:rPr>
    </w:lvl>
    <w:lvl w:ilvl="1">
      <w:start w:val="1"/>
      <w:numFmt w:val="decimal"/>
      <w:pStyle w:val="AnnextoPart"/>
      <w:suff w:val="nothing"/>
      <w:lvlText w:val="Annex %1%2"/>
      <w:lvlJc w:val="left"/>
      <w:rPr>
        <w:rFonts w:cs="Times New Roman"/>
        <w:caps/>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A7533FB"/>
    <w:multiLevelType w:val="hybridMultilevel"/>
    <w:tmpl w:val="AACE17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cs="Times New Roman"/>
      </w:rPr>
    </w:lvl>
    <w:lvl w:ilvl="1">
      <w:start w:val="1"/>
      <w:numFmt w:val="decimal"/>
      <w:pStyle w:val="AppendixText2"/>
      <w:lvlText w:val="%1.%2"/>
      <w:lvlJc w:val="left"/>
      <w:pPr>
        <w:ind w:left="720" w:hanging="720"/>
      </w:pPr>
      <w:rPr>
        <w:rFonts w:cs="Times New Roman"/>
      </w:rPr>
    </w:lvl>
    <w:lvl w:ilvl="2">
      <w:start w:val="1"/>
      <w:numFmt w:val="decimal"/>
      <w:pStyle w:val="AppendixText3"/>
      <w:lvlText w:val="%1.%2.%3"/>
      <w:lvlJc w:val="left"/>
      <w:pPr>
        <w:ind w:left="1803" w:hanging="1083"/>
      </w:pPr>
      <w:rPr>
        <w:rFonts w:cs="Times New Roman"/>
      </w:rPr>
    </w:lvl>
    <w:lvl w:ilvl="3">
      <w:start w:val="1"/>
      <w:numFmt w:val="lowerLetter"/>
      <w:pStyle w:val="AppendixText4"/>
      <w:lvlText w:val="(%4)"/>
      <w:lvlJc w:val="left"/>
      <w:pPr>
        <w:ind w:left="1803" w:hanging="1083"/>
      </w:pPr>
      <w:rPr>
        <w:rFonts w:cs="Times New Roman"/>
      </w:rPr>
    </w:lvl>
    <w:lvl w:ilvl="4">
      <w:start w:val="1"/>
      <w:numFmt w:val="lowerRoman"/>
      <w:pStyle w:val="AppendixText5"/>
      <w:lvlText w:val="(%5)"/>
      <w:lvlJc w:val="left"/>
      <w:pPr>
        <w:tabs>
          <w:tab w:val="num" w:pos="1803"/>
        </w:tabs>
        <w:ind w:left="2523" w:hanging="720"/>
      </w:pPr>
      <w:rPr>
        <w:rFonts w:cs="Times New Roman"/>
      </w:rPr>
    </w:lvl>
    <w:lvl w:ilvl="5">
      <w:start w:val="1"/>
      <w:numFmt w:val="upperLetter"/>
      <w:pStyle w:val="AppendixText6"/>
      <w:lvlText w:val="(%6)"/>
      <w:lvlJc w:val="left"/>
      <w:pPr>
        <w:tabs>
          <w:tab w:val="num" w:pos="3243"/>
        </w:tabs>
        <w:ind w:left="3243" w:hanging="720"/>
      </w:pPr>
      <w:rPr>
        <w:rFonts w:cs="Times New Roman"/>
      </w:rPr>
    </w:lvl>
    <w:lvl w:ilvl="6">
      <w:start w:val="1"/>
      <w:numFmt w:val="none"/>
      <w:suff w:val="nothing"/>
      <w:lvlText w:val=""/>
      <w:lvlJc w:val="left"/>
      <w:pPr>
        <w:ind w:left="2523" w:hanging="720"/>
      </w:pPr>
      <w:rPr>
        <w:rFonts w:cs="Times New Roman"/>
      </w:rPr>
    </w:lvl>
    <w:lvl w:ilvl="7">
      <w:start w:val="1"/>
      <w:numFmt w:val="none"/>
      <w:suff w:val="nothing"/>
      <w:lvlText w:val=""/>
      <w:lvlJc w:val="left"/>
      <w:pPr>
        <w:ind w:left="2523" w:hanging="720"/>
      </w:pPr>
      <w:rPr>
        <w:rFonts w:cs="Times New Roman"/>
      </w:rPr>
    </w:lvl>
    <w:lvl w:ilvl="8">
      <w:start w:val="1"/>
      <w:numFmt w:val="none"/>
      <w:suff w:val="nothing"/>
      <w:lvlText w:val=""/>
      <w:lvlJc w:val="left"/>
      <w:pPr>
        <w:ind w:left="2523" w:hanging="720"/>
      </w:pPr>
      <w:rPr>
        <w:rFonts w:cs="Times New Roman"/>
      </w:rPr>
    </w:lvl>
  </w:abstractNum>
  <w:abstractNum w:abstractNumId="3"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4" w15:restartNumberingAfterBreak="0">
    <w:nsid w:val="25BA0D76"/>
    <w:multiLevelType w:val="multilevel"/>
    <w:tmpl w:val="59DCCA00"/>
    <w:styleLink w:val="WWNum1"/>
    <w:lvl w:ilvl="0">
      <w:start w:val="1"/>
      <w:numFmt w:val="decimal"/>
      <w:lvlText w:val="%1."/>
      <w:lvlJc w:val="left"/>
      <w:pPr>
        <w:ind w:left="540" w:hanging="360"/>
      </w:pPr>
      <w:rPr>
        <w:rFonts w:ascii="Arial" w:eastAsia="Arial" w:hAnsi="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Calibri" w:cs="Calibri"/>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5" w15:restartNumberingAfterBreak="0">
    <w:nsid w:val="33724ED4"/>
    <w:multiLevelType w:val="multilevel"/>
    <w:tmpl w:val="D1CE805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6"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FE4619D"/>
    <w:multiLevelType w:val="multilevel"/>
    <w:tmpl w:val="394207B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8"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1925648608">
    <w:abstractNumId w:val="5"/>
  </w:num>
  <w:num w:numId="2" w16cid:durableId="211893433">
    <w:abstractNumId w:val="8"/>
  </w:num>
  <w:num w:numId="3" w16cid:durableId="187109096">
    <w:abstractNumId w:val="6"/>
  </w:num>
  <w:num w:numId="4" w16cid:durableId="20195767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38583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089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7168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20665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170948">
    <w:abstractNumId w:val="2"/>
  </w:num>
  <w:num w:numId="10" w16cid:durableId="2007855692">
    <w:abstractNumId w:val="7"/>
  </w:num>
  <w:num w:numId="11" w16cid:durableId="795878229">
    <w:abstractNumId w:val="1"/>
  </w:num>
  <w:num w:numId="12" w16cid:durableId="642124809">
    <w:abstractNumId w:val="4"/>
  </w:num>
  <w:num w:numId="13" w16cid:durableId="1056006103">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1FE"/>
    <w:rsid w:val="00062691"/>
    <w:rsid w:val="000A68B8"/>
    <w:rsid w:val="000A76B9"/>
    <w:rsid w:val="000F21E4"/>
    <w:rsid w:val="001104DE"/>
    <w:rsid w:val="00121384"/>
    <w:rsid w:val="00131E19"/>
    <w:rsid w:val="0014751F"/>
    <w:rsid w:val="001B1131"/>
    <w:rsid w:val="001C558B"/>
    <w:rsid w:val="002104F1"/>
    <w:rsid w:val="00211F2A"/>
    <w:rsid w:val="0022196B"/>
    <w:rsid w:val="00222FA9"/>
    <w:rsid w:val="00297065"/>
    <w:rsid w:val="002A5221"/>
    <w:rsid w:val="002C289F"/>
    <w:rsid w:val="002F259E"/>
    <w:rsid w:val="00340F66"/>
    <w:rsid w:val="003D0C0D"/>
    <w:rsid w:val="004152DB"/>
    <w:rsid w:val="00494B61"/>
    <w:rsid w:val="00591620"/>
    <w:rsid w:val="005A4B4B"/>
    <w:rsid w:val="005D32C2"/>
    <w:rsid w:val="005D54D2"/>
    <w:rsid w:val="006159BE"/>
    <w:rsid w:val="00656E99"/>
    <w:rsid w:val="006C5B77"/>
    <w:rsid w:val="007172FD"/>
    <w:rsid w:val="00726989"/>
    <w:rsid w:val="00726BB1"/>
    <w:rsid w:val="00775C02"/>
    <w:rsid w:val="007A7E68"/>
    <w:rsid w:val="008819D5"/>
    <w:rsid w:val="00893916"/>
    <w:rsid w:val="008A5DEA"/>
    <w:rsid w:val="008B5A94"/>
    <w:rsid w:val="008B7665"/>
    <w:rsid w:val="008C2687"/>
    <w:rsid w:val="00935CD4"/>
    <w:rsid w:val="009B21F7"/>
    <w:rsid w:val="009D356B"/>
    <w:rsid w:val="009E11FE"/>
    <w:rsid w:val="009F1DF4"/>
    <w:rsid w:val="00A24F71"/>
    <w:rsid w:val="00A5158E"/>
    <w:rsid w:val="00A567B4"/>
    <w:rsid w:val="00A76402"/>
    <w:rsid w:val="00B0304C"/>
    <w:rsid w:val="00B10C0B"/>
    <w:rsid w:val="00B437C3"/>
    <w:rsid w:val="00B63DAC"/>
    <w:rsid w:val="00B8662C"/>
    <w:rsid w:val="00C2693F"/>
    <w:rsid w:val="00C526B8"/>
    <w:rsid w:val="00C621E1"/>
    <w:rsid w:val="00CC475E"/>
    <w:rsid w:val="00CF4140"/>
    <w:rsid w:val="00D9089F"/>
    <w:rsid w:val="00E752BE"/>
    <w:rsid w:val="00EB5811"/>
    <w:rsid w:val="00F231BD"/>
    <w:rsid w:val="00F80535"/>
    <w:rsid w:val="00FA7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E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9"/>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9"/>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9"/>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9"/>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numPr>
        <w:numId w:val="6"/>
      </w:numPr>
      <w:overflowPunct/>
      <w:autoSpaceDE/>
      <w:autoSpaceDN/>
      <w:adjustRightInd/>
      <w:spacing w:before="100" w:after="20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numbering" w:customStyle="1" w:styleId="WWNum1">
    <w:name w:val="WWNum1"/>
    <w:basedOn w:val="NoList"/>
    <w:rsid w:val="000A76B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85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M46THUXQ7FDR-419866551-158252</_dlc_DocId>
    <_dlc_DocIdUrl xmlns="46363eb8-99d4-4ef9-bbae-00f92cfa606c">
      <Url>https://dwpgovuk.sharepoint.com/sites/SRO-120/_layouts/15/DocIdRedir.aspx?ID=M46THUXQ7FDR-419866551-158252</Url>
      <Description>M46THUXQ7FDR-419866551-158252</Description>
    </_dlc_DocIdUrl>
    <SharedWithUsers xmlns="46363eb8-99d4-4ef9-bbae-00f92cfa606c">
      <UserInfo>
        <DisplayName>May George DWP QUARRY HOUSE</DisplayName>
        <AccountId>1458</AccountId>
        <AccountType/>
      </UserInfo>
    </SharedWithUser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83B-D3A9-427D-A5E6-8D06E03D8603}">
  <ds:schemaRefs>
    <ds:schemaRef ds:uri="http://schemas.microsoft.com/sharepoint/v3/contenttype/forms"/>
  </ds:schemaRefs>
</ds:datastoreItem>
</file>

<file path=customXml/itemProps2.xml><?xml version="1.0" encoding="utf-8"?>
<ds:datastoreItem xmlns:ds="http://schemas.openxmlformats.org/officeDocument/2006/customXml" ds:itemID="{859BD39E-8CCB-4219-A77F-9AAC1BA4AFB8}">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3714B87-C0C8-41A1-AC74-8FDFEF69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EABF55-82AE-4930-954C-675AC49E99A6}">
  <ds:schemaRefs>
    <ds:schemaRef ds:uri="http://schemas.openxmlformats.org/officeDocument/2006/bibliography"/>
  </ds:schemaRefs>
</ds:datastoreItem>
</file>

<file path=customXml/itemProps6.xml><?xml version="1.0" encoding="utf-8"?>
<ds:datastoreItem xmlns:ds="http://schemas.openxmlformats.org/officeDocument/2006/customXml" ds:itemID="{F5B5866B-407D-4A33-BF42-748E53ED22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1474</Words>
  <Characters>8403</Characters>
  <Application>Microsoft Office Word</Application>
  <DocSecurity>0</DocSecurity>
  <Lines>70</Lines>
  <Paragraphs>19</Paragraphs>
  <ScaleCrop>false</ScaleCrop>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2022-03-24T15:01:00Z</dcterms:created>
  <dcterms:modified xsi:type="dcterms:W3CDTF">2023-07-03T03:04:00Z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5b69a8fd-5981-4866-89e0-dc29e42eeea5</vt:lpwstr>
  </property>
</Properties>
</file>