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65F" w:rsidRPr="00F90078" w:rsidRDefault="0059665F" w:rsidP="0059665F">
      <w:pPr>
        <w:pStyle w:val="Heading1"/>
        <w:keepNext w:val="0"/>
        <w:spacing w:after="300"/>
        <w:ind w:right="0"/>
        <w:jc w:val="left"/>
        <w:rPr>
          <w:rFonts w:cs="Arial"/>
          <w:sz w:val="24"/>
          <w:szCs w:val="24"/>
        </w:rPr>
      </w:pPr>
      <w:bookmarkStart w:id="0" w:name="_GoBack"/>
      <w:bookmarkEnd w:id="0"/>
      <w:r w:rsidRPr="00F90078">
        <w:rPr>
          <w:rFonts w:cs="Arial"/>
          <w:sz w:val="24"/>
          <w:szCs w:val="24"/>
        </w:rPr>
        <w:t xml:space="preserve">INSTRUCTIONS FOR TENDERERS </w:t>
      </w:r>
    </w:p>
    <w:p w:rsidR="0059665F" w:rsidRPr="00F90078" w:rsidRDefault="0059665F" w:rsidP="009B2DB5">
      <w:pPr>
        <w:keepLines/>
        <w:suppressLineNumbers/>
        <w:suppressAutoHyphens/>
        <w:spacing w:before="120" w:after="120"/>
        <w:ind w:left="709" w:hanging="709"/>
        <w:jc w:val="both"/>
        <w:rPr>
          <w:rFonts w:cs="Arial"/>
          <w:szCs w:val="24"/>
        </w:rPr>
      </w:pPr>
      <w:r w:rsidRPr="00F90078">
        <w:rPr>
          <w:rFonts w:cs="Arial"/>
          <w:szCs w:val="24"/>
        </w:rPr>
        <w:t>1.</w:t>
      </w:r>
      <w:r w:rsidRPr="00F90078">
        <w:rPr>
          <w:rFonts w:cs="Arial"/>
          <w:szCs w:val="24"/>
        </w:rPr>
        <w:tab/>
        <w:t xml:space="preserve">The Department looks forward to receiving your tender for the work described in the attached documents. To ensure fairness all tenderers are required to submit their tenders in accordance with these </w:t>
      </w:r>
      <w:r w:rsidR="00782405">
        <w:rPr>
          <w:rFonts w:cs="Arial"/>
          <w:szCs w:val="24"/>
        </w:rPr>
        <w:t>I</w:t>
      </w:r>
      <w:r w:rsidRPr="00F90078">
        <w:rPr>
          <w:rFonts w:cs="Arial"/>
          <w:szCs w:val="24"/>
        </w:rPr>
        <w:t>nstructions and any further</w:t>
      </w:r>
      <w:r w:rsidR="00782405">
        <w:rPr>
          <w:rFonts w:cs="Arial"/>
          <w:szCs w:val="24"/>
        </w:rPr>
        <w:t xml:space="preserve"> requirements contained in the Invitation L</w:t>
      </w:r>
      <w:r w:rsidRPr="00F90078">
        <w:rPr>
          <w:rFonts w:cs="Arial"/>
          <w:szCs w:val="24"/>
        </w:rPr>
        <w:t xml:space="preserve">etter and the </w:t>
      </w:r>
      <w:r w:rsidR="00782405">
        <w:rPr>
          <w:rFonts w:cs="Arial"/>
          <w:szCs w:val="24"/>
        </w:rPr>
        <w:t>S</w:t>
      </w:r>
      <w:r w:rsidRPr="00F90078">
        <w:rPr>
          <w:rFonts w:cs="Arial"/>
          <w:szCs w:val="24"/>
        </w:rPr>
        <w:t xml:space="preserve">pecification. </w:t>
      </w:r>
      <w:r w:rsidRPr="00F90078">
        <w:rPr>
          <w:rFonts w:cs="Arial"/>
          <w:szCs w:val="24"/>
          <w:u w:val="single"/>
        </w:rPr>
        <w:t xml:space="preserve">Failure to comply </w:t>
      </w:r>
      <w:r w:rsidR="005F701C" w:rsidRPr="000B7488">
        <w:rPr>
          <w:rFonts w:cs="Arial"/>
          <w:b/>
          <w:szCs w:val="24"/>
          <w:u w:val="single"/>
        </w:rPr>
        <w:t>will</w:t>
      </w:r>
      <w:r w:rsidR="005F701C">
        <w:rPr>
          <w:rFonts w:cs="Arial"/>
          <w:szCs w:val="24"/>
          <w:u w:val="single"/>
        </w:rPr>
        <w:t xml:space="preserve"> </w:t>
      </w:r>
      <w:r w:rsidRPr="00F90078">
        <w:rPr>
          <w:rFonts w:cs="Arial"/>
          <w:szCs w:val="24"/>
          <w:u w:val="single"/>
        </w:rPr>
        <w:t>invalidate your tender</w:t>
      </w:r>
      <w:r w:rsidRPr="00F90078">
        <w:rPr>
          <w:rFonts w:cs="Arial"/>
          <w:szCs w:val="24"/>
        </w:rPr>
        <w:t>.</w:t>
      </w:r>
    </w:p>
    <w:p w:rsidR="0059665F" w:rsidRPr="00F90078" w:rsidRDefault="0059665F" w:rsidP="009B2DB5">
      <w:pPr>
        <w:pStyle w:val="DfTLevel1"/>
        <w:keepLines/>
        <w:numPr>
          <w:ilvl w:val="0"/>
          <w:numId w:val="1"/>
        </w:numPr>
        <w:suppressLineNumbers/>
        <w:spacing w:before="120" w:after="120"/>
        <w:jc w:val="both"/>
        <w:rPr>
          <w:rFonts w:cs="Arial"/>
          <w:szCs w:val="24"/>
        </w:rPr>
      </w:pPr>
      <w:r w:rsidRPr="00F90078">
        <w:rPr>
          <w:rFonts w:cs="Arial"/>
          <w:szCs w:val="24"/>
        </w:rPr>
        <w:t xml:space="preserve">The decision not to submit a Tender should be indicated to the Contract Officer by </w:t>
      </w:r>
      <w:r w:rsidRPr="00F90078">
        <w:rPr>
          <w:rFonts w:cs="Arial"/>
          <w:b/>
          <w:szCs w:val="24"/>
          <w:u w:val="single"/>
        </w:rPr>
        <w:t>e-mail</w:t>
      </w:r>
      <w:r w:rsidR="005F701C">
        <w:rPr>
          <w:rFonts w:cs="Arial"/>
          <w:b/>
          <w:szCs w:val="24"/>
          <w:u w:val="single"/>
        </w:rPr>
        <w:t xml:space="preserve"> as requested within the </w:t>
      </w:r>
      <w:r w:rsidR="0080206C">
        <w:rPr>
          <w:rFonts w:cs="Arial"/>
          <w:b/>
          <w:szCs w:val="24"/>
          <w:u w:val="single"/>
        </w:rPr>
        <w:t>invitation</w:t>
      </w:r>
      <w:r w:rsidR="002B6C68">
        <w:rPr>
          <w:rFonts w:cs="Arial"/>
          <w:b/>
          <w:szCs w:val="24"/>
          <w:u w:val="single"/>
        </w:rPr>
        <w:t xml:space="preserve"> letter</w:t>
      </w:r>
      <w:r w:rsidR="0080206C">
        <w:rPr>
          <w:rFonts w:cs="Arial"/>
          <w:b/>
          <w:szCs w:val="24"/>
          <w:u w:val="single"/>
        </w:rPr>
        <w:t xml:space="preserve">. </w:t>
      </w:r>
      <w:r w:rsidRPr="00F90078">
        <w:rPr>
          <w:rFonts w:cs="Arial"/>
          <w:szCs w:val="24"/>
        </w:rPr>
        <w:t>If you are willing to state your reasons this would be appreciated and may help to inform us on future procurement exercises.</w:t>
      </w:r>
    </w:p>
    <w:p w:rsidR="0059665F" w:rsidRDefault="0059665F" w:rsidP="009B2DB5">
      <w:pPr>
        <w:pStyle w:val="DfTLevel1"/>
        <w:keepLines/>
        <w:suppressLineNumbers/>
        <w:tabs>
          <w:tab w:val="clear" w:pos="-720"/>
        </w:tabs>
        <w:spacing w:before="120" w:after="120"/>
        <w:jc w:val="both"/>
        <w:rPr>
          <w:rFonts w:cs="Arial"/>
          <w:spacing w:val="0"/>
          <w:szCs w:val="24"/>
        </w:rPr>
      </w:pPr>
      <w:r w:rsidRPr="00F90078">
        <w:rPr>
          <w:rFonts w:cs="Arial"/>
          <w:spacing w:val="0"/>
          <w:szCs w:val="24"/>
        </w:rPr>
        <w:t>ACCESS TO GOVERNMENT INFORMATION</w:t>
      </w:r>
    </w:p>
    <w:p w:rsidR="00BA4CBC" w:rsidRPr="0017014F" w:rsidRDefault="00BA4CBC" w:rsidP="009B2DB5">
      <w:pPr>
        <w:pStyle w:val="DfTLevel1"/>
        <w:keepLines/>
        <w:suppressLineNumbers/>
        <w:tabs>
          <w:tab w:val="clear" w:pos="-720"/>
        </w:tabs>
        <w:spacing w:before="120" w:after="120"/>
        <w:ind w:left="720" w:hanging="720"/>
        <w:jc w:val="both"/>
        <w:rPr>
          <w:rFonts w:cs="Arial"/>
          <w:b/>
          <w:spacing w:val="0"/>
          <w:szCs w:val="24"/>
        </w:rPr>
      </w:pPr>
      <w:r>
        <w:rPr>
          <w:rFonts w:cs="Arial"/>
          <w:spacing w:val="0"/>
          <w:szCs w:val="24"/>
        </w:rPr>
        <w:t>3.</w:t>
      </w:r>
      <w:r>
        <w:rPr>
          <w:rFonts w:cs="Arial"/>
          <w:spacing w:val="0"/>
          <w:szCs w:val="24"/>
        </w:rPr>
        <w:tab/>
      </w:r>
      <w:r w:rsidR="008A5519">
        <w:rPr>
          <w:rFonts w:cs="Arial"/>
          <w:spacing w:val="0"/>
          <w:szCs w:val="24"/>
        </w:rPr>
        <w:t xml:space="preserve">All </w:t>
      </w:r>
      <w:r w:rsidRPr="0017014F">
        <w:rPr>
          <w:rFonts w:cs="Arial"/>
          <w:spacing w:val="0"/>
          <w:szCs w:val="24"/>
        </w:rPr>
        <w:t xml:space="preserve">Contracts awarded above £10k </w:t>
      </w:r>
      <w:r w:rsidR="008A5519">
        <w:rPr>
          <w:rFonts w:cs="Arial"/>
          <w:spacing w:val="0"/>
          <w:szCs w:val="24"/>
        </w:rPr>
        <w:t>are</w:t>
      </w:r>
      <w:r w:rsidR="009B2DB5">
        <w:rPr>
          <w:rFonts w:cs="Arial"/>
          <w:spacing w:val="0"/>
          <w:szCs w:val="24"/>
        </w:rPr>
        <w:t xml:space="preserve"> </w:t>
      </w:r>
      <w:r w:rsidRPr="0017014F">
        <w:rPr>
          <w:rFonts w:cs="Arial"/>
          <w:spacing w:val="0"/>
          <w:szCs w:val="24"/>
        </w:rPr>
        <w:t xml:space="preserve">published </w:t>
      </w:r>
      <w:r w:rsidR="00760151" w:rsidRPr="0017014F">
        <w:rPr>
          <w:rFonts w:cs="Arial"/>
          <w:spacing w:val="0"/>
          <w:szCs w:val="24"/>
        </w:rPr>
        <w:t xml:space="preserve">in full </w:t>
      </w:r>
      <w:r w:rsidR="00F10946" w:rsidRPr="0017014F">
        <w:rPr>
          <w:rFonts w:cs="Arial"/>
          <w:spacing w:val="0"/>
          <w:szCs w:val="24"/>
        </w:rPr>
        <w:t xml:space="preserve">on </w:t>
      </w:r>
      <w:hyperlink r:id="rId8" w:history="1">
        <w:r w:rsidR="008A5519" w:rsidRPr="008A5519">
          <w:rPr>
            <w:rStyle w:val="Hyperlink"/>
            <w:rFonts w:cs="Arial"/>
            <w:spacing w:val="0"/>
            <w:szCs w:val="24"/>
          </w:rPr>
          <w:t>Contracts Finder</w:t>
        </w:r>
      </w:hyperlink>
      <w:r w:rsidR="008A5519">
        <w:rPr>
          <w:rFonts w:cs="Arial"/>
          <w:spacing w:val="0"/>
          <w:szCs w:val="24"/>
        </w:rPr>
        <w:t xml:space="preserve">, a central </w:t>
      </w:r>
      <w:r w:rsidR="00120143" w:rsidRPr="0017014F">
        <w:rPr>
          <w:rFonts w:cs="Arial"/>
          <w:spacing w:val="0"/>
          <w:szCs w:val="24"/>
        </w:rPr>
        <w:t xml:space="preserve">Government </w:t>
      </w:r>
      <w:r w:rsidRPr="0017014F">
        <w:rPr>
          <w:rFonts w:cs="Arial"/>
          <w:spacing w:val="0"/>
          <w:szCs w:val="24"/>
        </w:rPr>
        <w:t xml:space="preserve">website. </w:t>
      </w:r>
      <w:r w:rsidR="00F10946" w:rsidRPr="0017014F">
        <w:rPr>
          <w:rFonts w:cs="Arial"/>
          <w:spacing w:val="0"/>
          <w:szCs w:val="24"/>
        </w:rPr>
        <w:t xml:space="preserve">The </w:t>
      </w:r>
      <w:r w:rsidRPr="0017014F">
        <w:rPr>
          <w:rFonts w:cs="Arial"/>
          <w:spacing w:val="0"/>
          <w:szCs w:val="24"/>
        </w:rPr>
        <w:t>Department's requirements relating to the publication of confidential</w:t>
      </w:r>
      <w:r w:rsidR="00F10946" w:rsidRPr="0017014F">
        <w:rPr>
          <w:rFonts w:cs="Arial"/>
          <w:spacing w:val="0"/>
          <w:szCs w:val="24"/>
        </w:rPr>
        <w:t xml:space="preserve"> information are </w:t>
      </w:r>
      <w:r w:rsidRPr="0017014F">
        <w:rPr>
          <w:rFonts w:cs="Arial"/>
          <w:spacing w:val="0"/>
          <w:szCs w:val="24"/>
        </w:rPr>
        <w:t>set out in the Conditions of Contract.</w:t>
      </w:r>
    </w:p>
    <w:p w:rsidR="0059665F" w:rsidRPr="00F90078" w:rsidRDefault="00BA4CBC" w:rsidP="009B2DB5">
      <w:pPr>
        <w:pStyle w:val="DfTLevel1"/>
        <w:keepLines/>
        <w:suppressLineNumbers/>
        <w:spacing w:before="120" w:after="120"/>
        <w:ind w:left="720" w:hanging="720"/>
        <w:jc w:val="both"/>
        <w:rPr>
          <w:rFonts w:cs="Arial"/>
          <w:szCs w:val="24"/>
        </w:rPr>
      </w:pPr>
      <w:r>
        <w:rPr>
          <w:rFonts w:cs="Arial"/>
          <w:szCs w:val="24"/>
        </w:rPr>
        <w:t>4.</w:t>
      </w:r>
      <w:r>
        <w:rPr>
          <w:rFonts w:cs="Arial"/>
          <w:szCs w:val="24"/>
        </w:rPr>
        <w:tab/>
      </w:r>
      <w:r w:rsidR="0059665F" w:rsidRPr="00F90078">
        <w:rPr>
          <w:rFonts w:cs="Arial"/>
          <w:szCs w:val="24"/>
        </w:rPr>
        <w:t xml:space="preserve">Under the Freedom of Information Act 2000 (“FOIA”) and the </w:t>
      </w:r>
      <w:r w:rsidR="00AA7750">
        <w:rPr>
          <w:rFonts w:cs="Arial"/>
          <w:szCs w:val="24"/>
        </w:rPr>
        <w:tab/>
      </w:r>
      <w:r w:rsidR="0059665F" w:rsidRPr="00F90078">
        <w:rPr>
          <w:rFonts w:cs="Arial"/>
          <w:szCs w:val="24"/>
        </w:rPr>
        <w:t xml:space="preserve">Environmental Information Regulations 2004 (“EIRs”), the Department is obliged (subject to the application of any relevant </w:t>
      </w:r>
      <w:r w:rsidR="00AA7750">
        <w:rPr>
          <w:rFonts w:cs="Arial"/>
          <w:szCs w:val="24"/>
        </w:rPr>
        <w:tab/>
      </w:r>
      <w:r w:rsidR="0059665F" w:rsidRPr="00F90078">
        <w:rPr>
          <w:rFonts w:cs="Arial"/>
          <w:szCs w:val="24"/>
        </w:rPr>
        <w:t xml:space="preserve">exemptions and, where applicable, the public interest test) to disclose information in response to requests for information. </w:t>
      </w:r>
    </w:p>
    <w:p w:rsidR="00782405" w:rsidRPr="0017014F" w:rsidRDefault="00BA4CBC" w:rsidP="009B2DB5">
      <w:pPr>
        <w:pStyle w:val="DfTLevel1"/>
        <w:keepLines/>
        <w:suppressLineNumbers/>
        <w:spacing w:before="120" w:after="120"/>
        <w:ind w:left="720" w:hanging="720"/>
        <w:jc w:val="both"/>
        <w:rPr>
          <w:rFonts w:cs="Arial"/>
          <w:szCs w:val="24"/>
        </w:rPr>
      </w:pPr>
      <w:r>
        <w:rPr>
          <w:rFonts w:cs="Arial"/>
          <w:szCs w:val="24"/>
        </w:rPr>
        <w:t>5.</w:t>
      </w:r>
      <w:r>
        <w:rPr>
          <w:rFonts w:cs="Arial"/>
          <w:szCs w:val="24"/>
        </w:rPr>
        <w:tab/>
      </w:r>
      <w:r w:rsidR="0059665F" w:rsidRPr="00F90078">
        <w:rPr>
          <w:rFonts w:cs="Arial"/>
          <w:szCs w:val="24"/>
        </w:rPr>
        <w:t xml:space="preserve">You need to be aware that the Department could receive requests for </w:t>
      </w:r>
      <w:r w:rsidR="0059665F" w:rsidRPr="00F90078">
        <w:rPr>
          <w:rFonts w:cs="Arial"/>
          <w:i/>
          <w:szCs w:val="24"/>
        </w:rPr>
        <w:t>any</w:t>
      </w:r>
      <w:r w:rsidR="0059665F" w:rsidRPr="00F90078">
        <w:rPr>
          <w:rFonts w:cs="Arial"/>
          <w:szCs w:val="24"/>
        </w:rPr>
        <w:t xml:space="preserve"> information</w:t>
      </w:r>
      <w:r w:rsidR="009B2DB5">
        <w:rPr>
          <w:rFonts w:cs="Arial"/>
          <w:szCs w:val="24"/>
        </w:rPr>
        <w:t xml:space="preserve"> </w:t>
      </w:r>
      <w:r w:rsidR="0059665F" w:rsidRPr="00F90078">
        <w:rPr>
          <w:rFonts w:cs="Arial"/>
          <w:szCs w:val="24"/>
        </w:rPr>
        <w:t xml:space="preserve">relating to this contract. The contract will include provisions to reflect the Department’s obligations under those disclosure regimes. The Department cannot contract out of its obligations in this respect and will only accept confidentiality clauses in </w:t>
      </w:r>
      <w:r w:rsidR="0059665F" w:rsidRPr="00F90078">
        <w:rPr>
          <w:rFonts w:cs="Arial"/>
          <w:szCs w:val="24"/>
          <w:u w:val="single"/>
        </w:rPr>
        <w:t>very</w:t>
      </w:r>
      <w:r w:rsidR="0059665F" w:rsidRPr="00F90078">
        <w:rPr>
          <w:rFonts w:cs="Arial"/>
          <w:szCs w:val="24"/>
        </w:rPr>
        <w:t xml:space="preserve"> exceptional and narrowly defined circumstances. </w:t>
      </w:r>
      <w:r w:rsidR="00782405" w:rsidRPr="0017014F">
        <w:rPr>
          <w:rFonts w:cs="Arial"/>
          <w:szCs w:val="24"/>
        </w:rPr>
        <w:t xml:space="preserve">You must set out any information which you regard as confidential in a separate schedule along with the reason you have taken this view. </w:t>
      </w:r>
    </w:p>
    <w:p w:rsidR="00782405" w:rsidRDefault="009D2347" w:rsidP="009B2DB5">
      <w:pPr>
        <w:pStyle w:val="DfTLevel1"/>
        <w:keepLines/>
        <w:suppressLineNumbers/>
        <w:spacing w:before="120" w:after="120"/>
        <w:jc w:val="both"/>
        <w:rPr>
          <w:rFonts w:cs="Arial"/>
          <w:szCs w:val="24"/>
        </w:rPr>
      </w:pPr>
      <w:r>
        <w:rPr>
          <w:rFonts w:cs="Arial"/>
          <w:szCs w:val="24"/>
        </w:rPr>
        <w:t>6</w:t>
      </w:r>
      <w:r>
        <w:rPr>
          <w:rFonts w:cs="Arial"/>
          <w:szCs w:val="24"/>
        </w:rPr>
        <w:tab/>
      </w:r>
      <w:r w:rsidR="00782405" w:rsidRPr="0017014F">
        <w:rPr>
          <w:rFonts w:cs="Arial"/>
          <w:szCs w:val="24"/>
        </w:rPr>
        <w:t>Y</w:t>
      </w:r>
      <w:r w:rsidR="00782405" w:rsidRPr="00F90078">
        <w:rPr>
          <w:rFonts w:cs="Arial"/>
          <w:szCs w:val="24"/>
        </w:rPr>
        <w:t xml:space="preserve">our </w:t>
      </w:r>
      <w:r w:rsidR="00782405">
        <w:rPr>
          <w:rFonts w:cs="Arial"/>
          <w:szCs w:val="24"/>
        </w:rPr>
        <w:tab/>
      </w:r>
      <w:r w:rsidR="00782405" w:rsidRPr="00F90078">
        <w:rPr>
          <w:rFonts w:cs="Arial"/>
          <w:szCs w:val="24"/>
        </w:rPr>
        <w:t>attention is</w:t>
      </w:r>
      <w:r w:rsidR="00782405">
        <w:rPr>
          <w:rFonts w:cs="Arial"/>
          <w:szCs w:val="24"/>
        </w:rPr>
        <w:t xml:space="preserve"> also</w:t>
      </w:r>
      <w:r w:rsidR="00782405" w:rsidRPr="00F90078">
        <w:rPr>
          <w:rFonts w:cs="Arial"/>
          <w:szCs w:val="24"/>
        </w:rPr>
        <w:t xml:space="preserve"> drawn to the Code of Practice (in particular, section V thereof) </w:t>
      </w:r>
      <w:r w:rsidR="00782405">
        <w:rPr>
          <w:rFonts w:cs="Arial"/>
          <w:szCs w:val="24"/>
        </w:rPr>
        <w:tab/>
      </w:r>
      <w:r w:rsidR="00782405" w:rsidRPr="00F90078">
        <w:rPr>
          <w:rFonts w:cs="Arial"/>
          <w:szCs w:val="24"/>
        </w:rPr>
        <w:t xml:space="preserve">issued by the Lord Chancellor under section 45 of the FOIA (section IX of the </w:t>
      </w:r>
      <w:r w:rsidR="00782405">
        <w:rPr>
          <w:rFonts w:cs="Arial"/>
          <w:szCs w:val="24"/>
        </w:rPr>
        <w:tab/>
      </w:r>
      <w:r w:rsidR="00782405" w:rsidRPr="00F90078">
        <w:rPr>
          <w:rFonts w:cs="Arial"/>
          <w:szCs w:val="24"/>
        </w:rPr>
        <w:t xml:space="preserve">Code of Practice issued under regulation 16 of the EIRs includes similar </w:t>
      </w:r>
      <w:r w:rsidR="00782405">
        <w:rPr>
          <w:rFonts w:cs="Arial"/>
          <w:szCs w:val="24"/>
        </w:rPr>
        <w:tab/>
      </w:r>
      <w:r w:rsidR="00782405" w:rsidRPr="00F90078">
        <w:rPr>
          <w:rFonts w:cs="Arial"/>
          <w:szCs w:val="24"/>
        </w:rPr>
        <w:t xml:space="preserve">guidance).  </w:t>
      </w:r>
    </w:p>
    <w:p w:rsidR="0059665F" w:rsidRPr="00F90078" w:rsidRDefault="0059665F" w:rsidP="009B2DB5">
      <w:pPr>
        <w:keepLines/>
        <w:suppressLineNumbers/>
        <w:suppressAutoHyphens/>
        <w:spacing w:before="120" w:after="120"/>
        <w:jc w:val="both"/>
        <w:rPr>
          <w:rFonts w:cs="Arial"/>
          <w:szCs w:val="24"/>
        </w:rPr>
      </w:pPr>
      <w:r w:rsidRPr="00F90078">
        <w:rPr>
          <w:rFonts w:cs="Arial"/>
          <w:szCs w:val="24"/>
        </w:rPr>
        <w:t>SUBMISSION OF TENDERS</w:t>
      </w:r>
    </w:p>
    <w:p w:rsidR="0059665F" w:rsidRPr="00F90078" w:rsidRDefault="00803723" w:rsidP="00AD61C3">
      <w:pPr>
        <w:pStyle w:val="DfTLevel1"/>
        <w:keepLines/>
        <w:suppressLineNumbers/>
        <w:spacing w:before="120" w:after="120"/>
        <w:ind w:left="720" w:hanging="720"/>
        <w:jc w:val="both"/>
        <w:rPr>
          <w:rFonts w:cs="Arial"/>
          <w:szCs w:val="24"/>
        </w:rPr>
      </w:pPr>
      <w:r>
        <w:rPr>
          <w:rFonts w:cs="Arial"/>
          <w:szCs w:val="24"/>
        </w:rPr>
        <w:t>7</w:t>
      </w:r>
      <w:r w:rsidR="00BA4CBC">
        <w:rPr>
          <w:rFonts w:cs="Arial"/>
          <w:szCs w:val="24"/>
        </w:rPr>
        <w:t>.</w:t>
      </w:r>
      <w:r w:rsidR="00BA4CBC">
        <w:rPr>
          <w:rFonts w:cs="Arial"/>
          <w:szCs w:val="24"/>
        </w:rPr>
        <w:tab/>
      </w:r>
      <w:r w:rsidR="0059665F" w:rsidRPr="00F90078">
        <w:rPr>
          <w:rFonts w:cs="Arial"/>
          <w:szCs w:val="24"/>
        </w:rPr>
        <w:t xml:space="preserve">You should </w:t>
      </w:r>
      <w:r w:rsidR="007F35D2">
        <w:rPr>
          <w:rFonts w:cs="Arial"/>
          <w:szCs w:val="24"/>
        </w:rPr>
        <w:t>email</w:t>
      </w:r>
      <w:r w:rsidR="0059665F" w:rsidRPr="00F90078">
        <w:rPr>
          <w:rFonts w:cs="Arial"/>
          <w:szCs w:val="24"/>
        </w:rPr>
        <w:t xml:space="preserve"> your tender </w:t>
      </w:r>
      <w:r w:rsidR="007F35D2">
        <w:rPr>
          <w:rFonts w:cs="Arial"/>
          <w:szCs w:val="24"/>
        </w:rPr>
        <w:t>(</w:t>
      </w:r>
      <w:r w:rsidR="0059665F" w:rsidRPr="00F90078">
        <w:rPr>
          <w:rFonts w:cs="Arial"/>
          <w:szCs w:val="24"/>
        </w:rPr>
        <w:t xml:space="preserve">in </w:t>
      </w:r>
      <w:r w:rsidR="007F35D2">
        <w:rPr>
          <w:rFonts w:cs="Arial"/>
          <w:szCs w:val="24"/>
        </w:rPr>
        <w:t>PDF format).</w:t>
      </w:r>
      <w:r w:rsidR="0059665F" w:rsidRPr="00F90078">
        <w:rPr>
          <w:rFonts w:cs="Arial"/>
          <w:szCs w:val="24"/>
        </w:rPr>
        <w:t xml:space="preserve"> It is your responsibility to ensure your tender arrives no later than the time and date stated</w:t>
      </w:r>
      <w:r w:rsidR="00AD61C3">
        <w:rPr>
          <w:rFonts w:cs="Arial"/>
          <w:szCs w:val="24"/>
        </w:rPr>
        <w:t xml:space="preserve"> in the attached letter (unless</w:t>
      </w:r>
      <w:r w:rsidR="007F35D2">
        <w:rPr>
          <w:rFonts w:cs="Arial"/>
          <w:szCs w:val="24"/>
        </w:rPr>
        <w:t xml:space="preserve"> </w:t>
      </w:r>
      <w:r w:rsidR="0059665F" w:rsidRPr="00F90078">
        <w:rPr>
          <w:rFonts w:cs="Arial"/>
          <w:szCs w:val="24"/>
        </w:rPr>
        <w:t xml:space="preserve">the date is subsequently amended in writing by the </w:t>
      </w:r>
      <w:r w:rsidR="00BA4CBC">
        <w:rPr>
          <w:rFonts w:cs="Arial"/>
          <w:szCs w:val="24"/>
        </w:rPr>
        <w:tab/>
      </w:r>
      <w:r w:rsidR="0059665F" w:rsidRPr="00F90078">
        <w:rPr>
          <w:rFonts w:cs="Arial"/>
          <w:szCs w:val="24"/>
        </w:rPr>
        <w:t xml:space="preserve">Department). </w:t>
      </w:r>
    </w:p>
    <w:p w:rsidR="0059665F" w:rsidRPr="00F90078" w:rsidRDefault="00803723" w:rsidP="009B2DB5">
      <w:pPr>
        <w:pStyle w:val="DfTLevel1"/>
        <w:keepLines/>
        <w:suppressLineNumbers/>
        <w:spacing w:before="120" w:after="120"/>
        <w:jc w:val="both"/>
        <w:rPr>
          <w:rFonts w:cs="Arial"/>
          <w:szCs w:val="24"/>
        </w:rPr>
      </w:pPr>
      <w:r>
        <w:rPr>
          <w:rFonts w:cs="Arial"/>
          <w:szCs w:val="24"/>
        </w:rPr>
        <w:t>8</w:t>
      </w:r>
      <w:r w:rsidR="00BA4CBC">
        <w:rPr>
          <w:rFonts w:cs="Arial"/>
          <w:szCs w:val="24"/>
        </w:rPr>
        <w:t>.</w:t>
      </w:r>
      <w:r w:rsidR="00BA4CBC">
        <w:rPr>
          <w:rFonts w:cs="Arial"/>
          <w:szCs w:val="24"/>
        </w:rPr>
        <w:tab/>
      </w:r>
      <w:r w:rsidR="007F35D2" w:rsidRPr="00F90078">
        <w:rPr>
          <w:rFonts w:cs="Arial"/>
          <w:szCs w:val="24"/>
        </w:rPr>
        <w:t>Your tender may be submitted before the due date.</w:t>
      </w:r>
      <w:r w:rsidR="0059665F" w:rsidRPr="00F90078">
        <w:rPr>
          <w:rFonts w:cs="Arial"/>
          <w:szCs w:val="24"/>
        </w:rPr>
        <w:t xml:space="preserve"> </w:t>
      </w:r>
    </w:p>
    <w:p w:rsidR="0059665F" w:rsidRPr="00F90078" w:rsidRDefault="00803723" w:rsidP="009B2DB5">
      <w:pPr>
        <w:pStyle w:val="DfTLevel1"/>
        <w:keepLines/>
        <w:suppressLineNumbers/>
        <w:spacing w:before="120" w:after="120"/>
        <w:jc w:val="both"/>
        <w:rPr>
          <w:rFonts w:cs="Arial"/>
          <w:szCs w:val="24"/>
        </w:rPr>
      </w:pPr>
      <w:r>
        <w:rPr>
          <w:rFonts w:cs="Arial"/>
          <w:szCs w:val="24"/>
        </w:rPr>
        <w:t>9</w:t>
      </w:r>
      <w:r w:rsidR="00BA4CBC">
        <w:rPr>
          <w:rFonts w:cs="Arial"/>
          <w:szCs w:val="24"/>
        </w:rPr>
        <w:t>.</w:t>
      </w:r>
      <w:r w:rsidR="00BA4CBC">
        <w:rPr>
          <w:rFonts w:cs="Arial"/>
          <w:szCs w:val="24"/>
        </w:rPr>
        <w:tab/>
      </w:r>
      <w:r w:rsidR="007F35D2" w:rsidRPr="00F90078">
        <w:rPr>
          <w:rFonts w:cs="Arial"/>
          <w:szCs w:val="24"/>
        </w:rPr>
        <w:t xml:space="preserve">Tenders (including any electronic copies that have been requested) </w:t>
      </w:r>
      <w:r w:rsidR="007F35D2">
        <w:rPr>
          <w:rFonts w:cs="Arial"/>
          <w:szCs w:val="24"/>
        </w:rPr>
        <w:t>are to</w:t>
      </w:r>
      <w:r w:rsidR="007F35D2" w:rsidRPr="00F90078">
        <w:rPr>
          <w:rFonts w:cs="Arial"/>
          <w:szCs w:val="24"/>
        </w:rPr>
        <w:t xml:space="preserve"> be </w:t>
      </w:r>
      <w:r w:rsidR="007F35D2">
        <w:rPr>
          <w:rFonts w:cs="Arial"/>
          <w:szCs w:val="24"/>
        </w:rPr>
        <w:tab/>
      </w:r>
      <w:r w:rsidR="007F35D2" w:rsidRPr="00F90078">
        <w:rPr>
          <w:rFonts w:cs="Arial"/>
          <w:szCs w:val="24"/>
        </w:rPr>
        <w:t>submitted by e-mail.</w:t>
      </w:r>
    </w:p>
    <w:p w:rsidR="0059665F" w:rsidRPr="00F90078" w:rsidRDefault="00803723" w:rsidP="009B2DB5">
      <w:pPr>
        <w:pStyle w:val="DfTLevel1"/>
        <w:keepLines/>
        <w:suppressLineNumbers/>
        <w:spacing w:before="120" w:after="120"/>
        <w:jc w:val="both"/>
        <w:rPr>
          <w:rFonts w:cs="Arial"/>
          <w:szCs w:val="24"/>
        </w:rPr>
      </w:pPr>
      <w:r>
        <w:rPr>
          <w:rFonts w:cs="Arial"/>
          <w:szCs w:val="24"/>
        </w:rPr>
        <w:t>10</w:t>
      </w:r>
      <w:r w:rsidR="00BA4CBC">
        <w:rPr>
          <w:rFonts w:cs="Arial"/>
          <w:szCs w:val="24"/>
        </w:rPr>
        <w:t>.</w:t>
      </w:r>
      <w:r w:rsidR="00BA4CBC">
        <w:rPr>
          <w:rFonts w:cs="Arial"/>
          <w:szCs w:val="24"/>
        </w:rPr>
        <w:tab/>
      </w:r>
      <w:r w:rsidR="0059665F" w:rsidRPr="00F90078">
        <w:rPr>
          <w:rFonts w:cs="Arial"/>
          <w:szCs w:val="24"/>
        </w:rPr>
        <w:t xml:space="preserve">The Department will safeguard all tenders received and open them once the tender </w:t>
      </w:r>
      <w:r w:rsidR="00BA4CBC">
        <w:rPr>
          <w:rFonts w:cs="Arial"/>
          <w:szCs w:val="24"/>
        </w:rPr>
        <w:tab/>
      </w:r>
      <w:r w:rsidR="0059665F" w:rsidRPr="00F90078">
        <w:rPr>
          <w:rFonts w:cs="Arial"/>
          <w:szCs w:val="24"/>
        </w:rPr>
        <w:t>deadline has expired.</w:t>
      </w:r>
    </w:p>
    <w:p w:rsidR="0059665F" w:rsidRPr="00F90078"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u w:val="single"/>
        </w:rPr>
        <w:t>All</w:t>
      </w:r>
      <w:r w:rsidRPr="00F90078">
        <w:rPr>
          <w:rFonts w:cs="Arial"/>
          <w:szCs w:val="24"/>
        </w:rPr>
        <w:t xml:space="preserve"> late tenders will be rejected. It is your responsibility to ensure that your tender is received on time.</w:t>
      </w:r>
    </w:p>
    <w:p w:rsidR="0059665F" w:rsidRPr="00F90078"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t>You must not alter any of the Department’s Invitation to Tender documents.</w:t>
      </w:r>
    </w:p>
    <w:p w:rsidR="0059665F" w:rsidRPr="00F90078"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t>Tenders may not be considered if any of the information requested is not supplied with the tender or the tender is otherwise non-compliant or incomplete.</w:t>
      </w:r>
    </w:p>
    <w:p w:rsidR="0059665F" w:rsidRPr="00F90078"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lastRenderedPageBreak/>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rsidR="0059665F" w:rsidRPr="00F90078"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t>You must not try to obtain any information about anyone else’s tender or proposed tender before the date of contract award.</w:t>
      </w:r>
    </w:p>
    <w:p w:rsidR="0059665F" w:rsidRPr="00F90078"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59665F"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t>Tender documents must not be transferred to anyone (other than the firm named in the Invitation to Tender) without the prior specific approval of the Department in writing.</w:t>
      </w:r>
    </w:p>
    <w:p w:rsidR="0059665F"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t xml:space="preserve">You must ensure that your tender is completed legibly, in ink or typed, in English, with all prices in </w:t>
      </w:r>
      <w:smartTag w:uri="urn:schemas-microsoft-com:office:smarttags" w:element="City">
        <w:smartTag w:uri="urn:schemas-microsoft-com:office:smarttags" w:element="place">
          <w:r w:rsidRPr="00F90078">
            <w:rPr>
              <w:rFonts w:cs="Arial"/>
              <w:szCs w:val="24"/>
            </w:rPr>
            <w:t>Sterling</w:t>
          </w:r>
        </w:smartTag>
      </w:smartTag>
      <w:r w:rsidRPr="00F90078">
        <w:rPr>
          <w:rFonts w:cs="Arial"/>
          <w:szCs w:val="24"/>
        </w:rPr>
        <w:t xml:space="preserve"> (exclusive of VAT), and is signed and dated where required. Any manuscript amendments you make to your tender, prior to submission, must be initialled and preferably also noted separately.</w:t>
      </w:r>
    </w:p>
    <w:p w:rsidR="0017014F" w:rsidRDefault="00ED0B86" w:rsidP="009B2DB5">
      <w:pPr>
        <w:pStyle w:val="DfTLevel1"/>
        <w:keepLines/>
        <w:numPr>
          <w:ilvl w:val="0"/>
          <w:numId w:val="9"/>
        </w:numPr>
        <w:suppressLineNumbers/>
        <w:spacing w:before="120" w:after="120"/>
        <w:jc w:val="both"/>
      </w:pPr>
      <w:r w:rsidRPr="0017014F">
        <w:t xml:space="preserve">If your tender is successful, you must be able to provide a complete and unedited electronic version of your bid in a format suitable for publication on </w:t>
      </w:r>
      <w:r w:rsidR="008A5519">
        <w:t>Contracts Finder</w:t>
      </w:r>
      <w:r w:rsidRPr="0017014F">
        <w:t>.</w:t>
      </w:r>
      <w:r w:rsidR="00803723" w:rsidRPr="0017014F">
        <w:t xml:space="preserve"> </w:t>
      </w:r>
      <w:r w:rsidRPr="0017014F">
        <w:t>See</w:t>
      </w:r>
      <w:r w:rsidR="00703CCA" w:rsidRPr="0017014F">
        <w:t xml:space="preserve"> Instructions for formatting tender submission documentation </w:t>
      </w:r>
      <w:hyperlink r:id="rId9" w:history="1">
        <w:r w:rsidR="008A5519" w:rsidRPr="008A5519">
          <w:rPr>
            <w:rStyle w:val="Hyperlink"/>
          </w:rPr>
          <w:t>http://www.dft.gov.uk/publications/dft-formatting-submisions/</w:t>
        </w:r>
      </w:hyperlink>
    </w:p>
    <w:p w:rsidR="0059665F" w:rsidRPr="00F90078" w:rsidRDefault="0059665F" w:rsidP="009B2DB5">
      <w:pPr>
        <w:pStyle w:val="DfTLevel1"/>
        <w:keepLines/>
        <w:suppressLineNumbers/>
        <w:spacing w:before="120" w:after="120"/>
        <w:jc w:val="both"/>
      </w:pPr>
      <w:r w:rsidRPr="00F90078">
        <w:t>TENDER VALIDITY</w:t>
      </w:r>
    </w:p>
    <w:p w:rsidR="0059665F"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t>The Department will assume that your tender will remain open for acceptance for a minimum of 90 calendar days from the Tender Deadline or for such other period as may be specified by the Department, unless you specifically state a different period in your tender.</w:t>
      </w:r>
    </w:p>
    <w:p w:rsidR="0059665F" w:rsidRPr="00F90078" w:rsidRDefault="0059665F" w:rsidP="00024B2B">
      <w:pPr>
        <w:keepLines/>
        <w:suppressLineNumbers/>
        <w:suppressAutoHyphens/>
        <w:spacing w:before="120" w:after="120"/>
        <w:jc w:val="both"/>
        <w:rPr>
          <w:rFonts w:cs="Arial"/>
          <w:szCs w:val="24"/>
        </w:rPr>
      </w:pPr>
      <w:r w:rsidRPr="00F90078">
        <w:rPr>
          <w:rFonts w:cs="Arial"/>
          <w:szCs w:val="24"/>
        </w:rPr>
        <w:t>GROUP BIDS</w:t>
      </w:r>
    </w:p>
    <w:p w:rsidR="0059665F" w:rsidRPr="00F90078"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t>In the event of a group of service providers, suppliers or contractors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rsidR="0059665F" w:rsidRPr="00F90078" w:rsidRDefault="0059665F" w:rsidP="009B2DB5">
      <w:pPr>
        <w:keepLines/>
        <w:suppressLineNumbers/>
        <w:suppressAutoHyphens/>
        <w:spacing w:before="120" w:after="120"/>
        <w:jc w:val="both"/>
        <w:rPr>
          <w:rFonts w:cs="Arial"/>
          <w:szCs w:val="24"/>
        </w:rPr>
      </w:pPr>
      <w:r w:rsidRPr="00F90078">
        <w:rPr>
          <w:rFonts w:cs="Arial"/>
          <w:szCs w:val="24"/>
        </w:rPr>
        <w:t>ACCEPTANCE OF OFFERS</w:t>
      </w:r>
    </w:p>
    <w:p w:rsidR="0059665F" w:rsidRPr="00F90078"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t>You should note that:-</w:t>
      </w:r>
    </w:p>
    <w:p w:rsidR="0059665F" w:rsidRPr="00F90078" w:rsidRDefault="0059665F" w:rsidP="009B2DB5">
      <w:pPr>
        <w:keepLines/>
        <w:suppressLineNumbers/>
        <w:tabs>
          <w:tab w:val="left" w:pos="1418"/>
        </w:tabs>
        <w:suppressAutoHyphens/>
        <w:spacing w:before="120" w:after="120"/>
        <w:ind w:left="1440" w:hanging="720"/>
        <w:jc w:val="both"/>
        <w:rPr>
          <w:rFonts w:cs="Arial"/>
          <w:szCs w:val="24"/>
        </w:rPr>
      </w:pPr>
      <w:r w:rsidRPr="00F90078">
        <w:rPr>
          <w:rFonts w:cs="Arial"/>
          <w:szCs w:val="24"/>
        </w:rPr>
        <w:t>i</w:t>
      </w:r>
      <w:r w:rsidR="00F811BF">
        <w:rPr>
          <w:rFonts w:cs="Arial"/>
          <w:szCs w:val="24"/>
        </w:rPr>
        <w:t>)</w:t>
      </w:r>
      <w:r w:rsidRPr="00F90078">
        <w:rPr>
          <w:rFonts w:cs="Arial"/>
          <w:szCs w:val="24"/>
        </w:rPr>
        <w:tab/>
        <w:t>The Department reserves the right not to accept the lowest, or any, tender.</w:t>
      </w:r>
    </w:p>
    <w:p w:rsidR="0059665F" w:rsidRPr="00F90078" w:rsidRDefault="0059665F" w:rsidP="009B2DB5">
      <w:pPr>
        <w:keepLines/>
        <w:suppressLineNumbers/>
        <w:tabs>
          <w:tab w:val="left" w:pos="1418"/>
        </w:tabs>
        <w:suppressAutoHyphens/>
        <w:spacing w:before="120" w:after="120"/>
        <w:ind w:left="1440" w:hanging="720"/>
        <w:jc w:val="both"/>
        <w:rPr>
          <w:rFonts w:cs="Arial"/>
          <w:szCs w:val="24"/>
        </w:rPr>
      </w:pPr>
      <w:r w:rsidRPr="00F90078">
        <w:rPr>
          <w:rFonts w:cs="Arial"/>
          <w:szCs w:val="24"/>
        </w:rPr>
        <w:t>ii</w:t>
      </w:r>
      <w:r w:rsidR="00F811BF">
        <w:rPr>
          <w:rFonts w:cs="Arial"/>
          <w:szCs w:val="24"/>
        </w:rPr>
        <w:t>)</w:t>
      </w:r>
      <w:r w:rsidRPr="00F90078">
        <w:rPr>
          <w:rFonts w:cs="Arial"/>
          <w:szCs w:val="24"/>
        </w:rPr>
        <w:tab/>
        <w:t>Unless you make any formal statement to the contrary, the Department reserves the right to accept any part of the tender without accepting the remainder.</w:t>
      </w:r>
    </w:p>
    <w:p w:rsidR="0059665F" w:rsidRPr="00F90078" w:rsidRDefault="0059665F" w:rsidP="009B2DB5">
      <w:pPr>
        <w:keepLines/>
        <w:suppressLineNumbers/>
        <w:tabs>
          <w:tab w:val="left" w:pos="1418"/>
        </w:tabs>
        <w:suppressAutoHyphens/>
        <w:spacing w:before="120" w:after="120"/>
        <w:ind w:left="1440" w:hanging="720"/>
        <w:jc w:val="both"/>
        <w:rPr>
          <w:rFonts w:cs="Arial"/>
          <w:szCs w:val="24"/>
        </w:rPr>
      </w:pPr>
      <w:r w:rsidRPr="00F90078">
        <w:rPr>
          <w:rFonts w:cs="Arial"/>
          <w:szCs w:val="24"/>
        </w:rPr>
        <w:t>iii</w:t>
      </w:r>
      <w:r w:rsidR="00F811BF">
        <w:rPr>
          <w:rFonts w:cs="Arial"/>
          <w:szCs w:val="24"/>
        </w:rPr>
        <w:t>)</w:t>
      </w:r>
      <w:r w:rsidRPr="00F90078">
        <w:rPr>
          <w:rFonts w:cs="Arial"/>
          <w:szCs w:val="24"/>
        </w:rPr>
        <w:tab/>
        <w:t>Acceptance of a tender/award of contract will be by written communication from the Department.</w:t>
      </w:r>
    </w:p>
    <w:p w:rsidR="008D35A6" w:rsidRPr="00F90078" w:rsidRDefault="0059665F" w:rsidP="009B2DB5">
      <w:pPr>
        <w:keepLines/>
        <w:numPr>
          <w:ilvl w:val="0"/>
          <w:numId w:val="2"/>
        </w:numPr>
        <w:suppressLineNumbers/>
        <w:suppressAutoHyphens/>
        <w:spacing w:before="120" w:after="120"/>
        <w:jc w:val="both"/>
        <w:rPr>
          <w:rFonts w:cs="Arial"/>
          <w:szCs w:val="24"/>
        </w:rPr>
      </w:pPr>
      <w:r w:rsidRPr="00F90078">
        <w:rPr>
          <w:rFonts w:cs="Arial"/>
          <w:szCs w:val="24"/>
        </w:rPr>
        <w:lastRenderedPageBreak/>
        <w:t xml:space="preserve">Where the tender process has been subject to the full </w:t>
      </w:r>
      <w:r w:rsidR="00782405">
        <w:rPr>
          <w:rFonts w:cs="Arial"/>
          <w:szCs w:val="24"/>
        </w:rPr>
        <w:t>Public Contracts Regulations</w:t>
      </w:r>
      <w:r w:rsidRPr="00F90078">
        <w:rPr>
          <w:rFonts w:cs="Arial"/>
          <w:szCs w:val="24"/>
        </w:rPr>
        <w:t xml:space="preserve"> a </w:t>
      </w:r>
      <w:r w:rsidR="005F701C" w:rsidRPr="00F90078">
        <w:rPr>
          <w:rFonts w:cs="Arial"/>
          <w:szCs w:val="24"/>
        </w:rPr>
        <w:t>mandatory</w:t>
      </w:r>
      <w:r w:rsidR="005F701C">
        <w:rPr>
          <w:rFonts w:cs="Arial"/>
          <w:szCs w:val="24"/>
        </w:rPr>
        <w:t xml:space="preserve"> minimum of </w:t>
      </w:r>
      <w:r w:rsidRPr="00F90078">
        <w:rPr>
          <w:rFonts w:cs="Arial"/>
          <w:szCs w:val="24"/>
        </w:rPr>
        <w:t>10 day</w:t>
      </w:r>
      <w:r w:rsidR="005F701C">
        <w:rPr>
          <w:rFonts w:cs="Arial"/>
          <w:szCs w:val="24"/>
        </w:rPr>
        <w:t>s</w:t>
      </w:r>
      <w:r w:rsidRPr="00F90078">
        <w:rPr>
          <w:rFonts w:cs="Arial"/>
          <w:szCs w:val="24"/>
        </w:rPr>
        <w:t xml:space="preserve"> standstill period</w:t>
      </w:r>
      <w:r w:rsidR="00A2146B">
        <w:rPr>
          <w:rFonts w:cs="Arial"/>
          <w:szCs w:val="24"/>
        </w:rPr>
        <w:t xml:space="preserve"> </w:t>
      </w:r>
      <w:r w:rsidR="00166233">
        <w:rPr>
          <w:rFonts w:cs="Arial"/>
          <w:szCs w:val="24"/>
        </w:rPr>
        <w:t>will</w:t>
      </w:r>
      <w:r w:rsidR="00166233" w:rsidRPr="00F90078">
        <w:rPr>
          <w:rFonts w:cs="Arial"/>
          <w:szCs w:val="24"/>
        </w:rPr>
        <w:t xml:space="preserve"> </w:t>
      </w:r>
      <w:r w:rsidRPr="00F90078">
        <w:rPr>
          <w:rFonts w:cs="Arial"/>
          <w:szCs w:val="24"/>
        </w:rPr>
        <w:t>be applied between communicating the award decision to tenderers and awarding the contract.</w:t>
      </w:r>
      <w:r w:rsidR="007E236F">
        <w:rPr>
          <w:rFonts w:cs="Arial"/>
          <w:szCs w:val="24"/>
        </w:rPr>
        <w:t xml:space="preserve">  </w:t>
      </w:r>
    </w:p>
    <w:p w:rsidR="00CF7FE2" w:rsidRDefault="0059665F" w:rsidP="00CF7FE2">
      <w:pPr>
        <w:keepLines/>
        <w:numPr>
          <w:ilvl w:val="0"/>
          <w:numId w:val="2"/>
        </w:numPr>
        <w:suppressLineNumbers/>
        <w:suppressAutoHyphens/>
        <w:spacing w:before="120" w:after="120"/>
        <w:jc w:val="both"/>
        <w:rPr>
          <w:rFonts w:cs="Arial"/>
          <w:szCs w:val="24"/>
        </w:rPr>
      </w:pPr>
      <w:r w:rsidRPr="00F90078">
        <w:rPr>
          <w:rFonts w:cs="Arial"/>
          <w:szCs w:val="24"/>
        </w:rPr>
        <w:t xml:space="preserve">Complaints arising from the tender process should be directed in the first instance to </w:t>
      </w:r>
      <w:r w:rsidR="000B7488">
        <w:rPr>
          <w:rFonts w:cs="Arial"/>
          <w:szCs w:val="24"/>
        </w:rPr>
        <w:t xml:space="preserve">Corporate </w:t>
      </w:r>
      <w:r w:rsidRPr="00F90078">
        <w:rPr>
          <w:rFonts w:cs="Arial"/>
          <w:szCs w:val="24"/>
        </w:rPr>
        <w:t>Procurement</w:t>
      </w:r>
      <w:r w:rsidR="000B7488">
        <w:rPr>
          <w:rFonts w:cs="Arial"/>
          <w:szCs w:val="24"/>
        </w:rPr>
        <w:t xml:space="preserve"> </w:t>
      </w:r>
      <w:r w:rsidRPr="00F90078">
        <w:rPr>
          <w:rFonts w:cs="Arial"/>
          <w:szCs w:val="24"/>
        </w:rPr>
        <w:t xml:space="preserve">leading the tender. If you are still </w:t>
      </w:r>
      <w:r w:rsidR="008D35A6" w:rsidRPr="00F90078">
        <w:rPr>
          <w:rFonts w:cs="Arial"/>
          <w:szCs w:val="24"/>
        </w:rPr>
        <w:t>aggrieved</w:t>
      </w:r>
      <w:r w:rsidRPr="00F90078">
        <w:rPr>
          <w:rFonts w:cs="Arial"/>
          <w:szCs w:val="24"/>
        </w:rPr>
        <w:t xml:space="preserve"> by the outcome then please refer your complaint to the </w:t>
      </w:r>
      <w:r w:rsidR="00CF7FE2">
        <w:rPr>
          <w:rFonts w:cs="Arial"/>
          <w:szCs w:val="24"/>
        </w:rPr>
        <w:t>Cabinet Office</w:t>
      </w:r>
      <w:r w:rsidRPr="00F90078">
        <w:rPr>
          <w:rFonts w:cs="Arial"/>
          <w:szCs w:val="24"/>
        </w:rPr>
        <w:t xml:space="preserve"> Service Desk </w:t>
      </w:r>
      <w:r w:rsidR="00CF7FE2">
        <w:rPr>
          <w:rFonts w:cs="Arial"/>
          <w:szCs w:val="24"/>
        </w:rPr>
        <w:t xml:space="preserve">at: </w:t>
      </w:r>
      <w:hyperlink r:id="rId10" w:history="1">
        <w:r w:rsidR="008A5519" w:rsidRPr="000B5FCA">
          <w:rPr>
            <w:rStyle w:val="Hyperlink"/>
            <w:rFonts w:cs="Arial"/>
            <w:szCs w:val="24"/>
          </w:rPr>
          <w:t>ServiceDesk@cabinet-office.gsi.gov.uk</w:t>
        </w:r>
      </w:hyperlink>
      <w:r w:rsidR="00CF7FE2">
        <w:rPr>
          <w:rFonts w:cs="Arial"/>
          <w:szCs w:val="24"/>
        </w:rPr>
        <w:t xml:space="preserve"> .</w:t>
      </w:r>
    </w:p>
    <w:p w:rsidR="0059665F" w:rsidRPr="00F90078" w:rsidRDefault="0059665F" w:rsidP="009B2DB5">
      <w:pPr>
        <w:keepLines/>
        <w:suppressLineNumbers/>
        <w:suppressAutoHyphens/>
        <w:spacing w:before="120" w:after="120"/>
        <w:jc w:val="both"/>
        <w:rPr>
          <w:rFonts w:cs="Arial"/>
          <w:szCs w:val="24"/>
        </w:rPr>
      </w:pPr>
      <w:r w:rsidRPr="00F90078">
        <w:rPr>
          <w:rFonts w:cs="Arial"/>
          <w:szCs w:val="24"/>
        </w:rPr>
        <w:t>ALTERNATIVE TENDERS</w:t>
      </w:r>
    </w:p>
    <w:p w:rsidR="0059665F" w:rsidRPr="00F90078" w:rsidRDefault="0059665F" w:rsidP="009B2DB5">
      <w:pPr>
        <w:pStyle w:val="DfTLevel1"/>
        <w:keepLines/>
        <w:numPr>
          <w:ilvl w:val="0"/>
          <w:numId w:val="9"/>
        </w:numPr>
        <w:suppressLineNumbers/>
        <w:spacing w:before="120" w:after="120"/>
        <w:jc w:val="both"/>
        <w:rPr>
          <w:rFonts w:cs="Arial"/>
          <w:szCs w:val="24"/>
        </w:rPr>
      </w:pPr>
      <w:r w:rsidRPr="00F90078">
        <w:rPr>
          <w:rFonts w:cs="Arial"/>
          <w:szCs w:val="24"/>
        </w:rPr>
        <w:t>If you wish you may tender on the basis of an alternative specification but if you do this then you must also submit a separate, primary, tender based strictly on the enclosed specification. Alternative tenders must be fully priced</w:t>
      </w:r>
      <w:r w:rsidR="005F701C">
        <w:rPr>
          <w:rFonts w:cs="Arial"/>
          <w:szCs w:val="24"/>
        </w:rPr>
        <w:t xml:space="preserve"> </w:t>
      </w:r>
      <w:r w:rsidR="0080206C">
        <w:rPr>
          <w:rFonts w:cs="Arial"/>
          <w:szCs w:val="24"/>
        </w:rPr>
        <w:t>(following</w:t>
      </w:r>
      <w:r w:rsidR="005F701C">
        <w:rPr>
          <w:rFonts w:cs="Arial"/>
          <w:szCs w:val="24"/>
        </w:rPr>
        <w:t xml:space="preserve"> the same tender process</w:t>
      </w:r>
      <w:r w:rsidR="006374CD">
        <w:rPr>
          <w:rFonts w:cs="Arial"/>
          <w:szCs w:val="24"/>
        </w:rPr>
        <w:t xml:space="preserve"> </w:t>
      </w:r>
      <w:r w:rsidR="0080206C" w:rsidRPr="00F90078">
        <w:rPr>
          <w:rFonts w:cs="Arial"/>
          <w:szCs w:val="24"/>
        </w:rPr>
        <w:t>to</w:t>
      </w:r>
      <w:r w:rsidRPr="00F90078">
        <w:rPr>
          <w:rFonts w:cs="Arial"/>
          <w:szCs w:val="24"/>
        </w:rPr>
        <w:t xml:space="preserve"> show clearly how and where costs differ from the primary tender. You should also note that the Department reserves the right to accept an alternative tender without recourse to re-tendering.</w:t>
      </w:r>
    </w:p>
    <w:p w:rsidR="00466C14" w:rsidRPr="000026D9" w:rsidRDefault="00466C14" w:rsidP="009B2DB5">
      <w:pPr>
        <w:keepLines/>
        <w:suppressLineNumbers/>
        <w:suppressAutoHyphens/>
        <w:spacing w:before="120" w:after="120"/>
        <w:ind w:left="720" w:hanging="720"/>
        <w:jc w:val="both"/>
        <w:rPr>
          <w:rFonts w:cs="Arial"/>
          <w:szCs w:val="24"/>
        </w:rPr>
      </w:pPr>
      <w:r w:rsidRPr="000026D9">
        <w:rPr>
          <w:rFonts w:cs="Arial"/>
          <w:szCs w:val="24"/>
        </w:rPr>
        <w:t xml:space="preserve">TRADING NAMES </w:t>
      </w:r>
    </w:p>
    <w:p w:rsidR="00466C14" w:rsidRDefault="00466C14" w:rsidP="009B2DB5">
      <w:pPr>
        <w:pStyle w:val="DfTLevel1"/>
        <w:keepLines/>
        <w:numPr>
          <w:ilvl w:val="0"/>
          <w:numId w:val="9"/>
        </w:numPr>
        <w:suppressLineNumbers/>
        <w:spacing w:before="120" w:after="120"/>
        <w:jc w:val="both"/>
        <w:rPr>
          <w:rFonts w:cs="Arial"/>
          <w:szCs w:val="24"/>
        </w:rPr>
      </w:pPr>
      <w:r>
        <w:rPr>
          <w:rFonts w:cs="Arial"/>
          <w:szCs w:val="24"/>
        </w:rPr>
        <w:t>The Department’s finance system can incorporate your ‘trading as’ name but as a general rule we will expect to contract with your legally registered company name (legal entity). Any communication received (such as invoices) from the ‘trading as’ entity will need to make clear reference to the legal entity or delays in payment may occur.</w:t>
      </w:r>
    </w:p>
    <w:p w:rsidR="00466C14" w:rsidRPr="000026D9" w:rsidRDefault="000026D9" w:rsidP="002B6C68">
      <w:pPr>
        <w:keepLines/>
        <w:suppressLineNumbers/>
        <w:suppressAutoHyphens/>
        <w:spacing w:before="120" w:after="120"/>
        <w:jc w:val="both"/>
        <w:rPr>
          <w:rFonts w:cs="Arial"/>
          <w:spacing w:val="-3"/>
          <w:szCs w:val="24"/>
        </w:rPr>
      </w:pPr>
      <w:r w:rsidRPr="000026D9">
        <w:rPr>
          <w:rFonts w:cs="Arial"/>
          <w:spacing w:val="-3"/>
          <w:szCs w:val="24"/>
        </w:rPr>
        <w:t>SUPPLIER AND PAYMENT ADMINISTRATION DETAILS</w:t>
      </w:r>
    </w:p>
    <w:p w:rsidR="00466C14" w:rsidRDefault="00466C14" w:rsidP="002B6C68">
      <w:pPr>
        <w:pStyle w:val="DfTLevel1"/>
        <w:keepLines/>
        <w:numPr>
          <w:ilvl w:val="0"/>
          <w:numId w:val="9"/>
        </w:numPr>
        <w:suppressLineNumbers/>
        <w:spacing w:before="120" w:after="120"/>
        <w:jc w:val="both"/>
        <w:rPr>
          <w:rFonts w:cs="Arial"/>
          <w:szCs w:val="24"/>
        </w:rPr>
      </w:pPr>
      <w:r>
        <w:rPr>
          <w:rFonts w:cs="Arial"/>
          <w:szCs w:val="24"/>
        </w:rPr>
        <w:t>You</w:t>
      </w:r>
      <w:r w:rsidRPr="00EA5351">
        <w:rPr>
          <w:rFonts w:cs="Arial"/>
          <w:szCs w:val="24"/>
        </w:rPr>
        <w:t xml:space="preserve"> </w:t>
      </w:r>
      <w:r>
        <w:rPr>
          <w:rFonts w:cs="Arial"/>
          <w:szCs w:val="24"/>
        </w:rPr>
        <w:t xml:space="preserve">must </w:t>
      </w:r>
      <w:r w:rsidRPr="00EA5351">
        <w:rPr>
          <w:rFonts w:cs="Arial"/>
          <w:szCs w:val="24"/>
        </w:rPr>
        <w:t xml:space="preserve">provide, on headed paper and as part of your tender submission full contact details for the legal entity with whom any contract will be made.  This should </w:t>
      </w:r>
      <w:r>
        <w:rPr>
          <w:rFonts w:cs="Arial"/>
          <w:szCs w:val="24"/>
        </w:rPr>
        <w:t xml:space="preserve">include: </w:t>
      </w:r>
    </w:p>
    <w:p w:rsidR="00466C14" w:rsidRPr="004E06DC" w:rsidRDefault="00466C14" w:rsidP="00466C14">
      <w:pPr>
        <w:keepLines/>
        <w:numPr>
          <w:ilvl w:val="0"/>
          <w:numId w:val="4"/>
        </w:numPr>
        <w:suppressLineNumbers/>
        <w:suppressAutoHyphens/>
        <w:spacing w:before="120" w:after="120"/>
        <w:jc w:val="both"/>
        <w:rPr>
          <w:rFonts w:cs="Arial"/>
          <w:szCs w:val="24"/>
        </w:rPr>
      </w:pPr>
      <w:r>
        <w:rPr>
          <w:rFonts w:cs="Arial"/>
          <w:szCs w:val="24"/>
        </w:rPr>
        <w:t>Name – legal entity (w</w:t>
      </w:r>
      <w:r w:rsidRPr="00EA5351">
        <w:rPr>
          <w:rFonts w:cs="Arial"/>
          <w:szCs w:val="24"/>
        </w:rPr>
        <w:t>e will only contract with legal entities</w:t>
      </w:r>
      <w:r>
        <w:rPr>
          <w:rFonts w:cs="Arial"/>
          <w:szCs w:val="24"/>
        </w:rPr>
        <w:t xml:space="preserve"> and </w:t>
      </w:r>
      <w:r w:rsidRPr="00EA5351">
        <w:rPr>
          <w:rFonts w:cs="Arial"/>
          <w:szCs w:val="24"/>
        </w:rPr>
        <w:t>will require verification of your legal status</w:t>
      </w:r>
      <w:r>
        <w:rPr>
          <w:rFonts w:cs="Arial"/>
          <w:szCs w:val="24"/>
        </w:rPr>
        <w:t xml:space="preserve">, </w:t>
      </w:r>
      <w:r w:rsidRPr="00EA5351">
        <w:rPr>
          <w:rFonts w:cs="Arial"/>
          <w:szCs w:val="24"/>
        </w:rPr>
        <w:t>request</w:t>
      </w:r>
      <w:r>
        <w:rPr>
          <w:rFonts w:cs="Arial"/>
          <w:szCs w:val="24"/>
        </w:rPr>
        <w:t>ing</w:t>
      </w:r>
      <w:r w:rsidRPr="00EA5351">
        <w:rPr>
          <w:rFonts w:cs="Arial"/>
          <w:szCs w:val="24"/>
        </w:rPr>
        <w:t xml:space="preserve"> supporting evidence in cases of doubt</w:t>
      </w:r>
      <w:r>
        <w:rPr>
          <w:rFonts w:cs="Arial"/>
          <w:szCs w:val="24"/>
        </w:rPr>
        <w:t>)</w:t>
      </w:r>
    </w:p>
    <w:p w:rsidR="00466C14" w:rsidRPr="00331996" w:rsidRDefault="00466C14" w:rsidP="00466C14">
      <w:pPr>
        <w:keepLines/>
        <w:numPr>
          <w:ilvl w:val="0"/>
          <w:numId w:val="4"/>
        </w:numPr>
        <w:suppressLineNumbers/>
        <w:suppressAutoHyphens/>
        <w:spacing w:before="120" w:after="120"/>
        <w:jc w:val="both"/>
        <w:rPr>
          <w:rFonts w:cs="Arial"/>
          <w:spacing w:val="-3"/>
          <w:szCs w:val="24"/>
        </w:rPr>
      </w:pPr>
      <w:r>
        <w:rPr>
          <w:rFonts w:cs="Arial"/>
          <w:szCs w:val="24"/>
        </w:rPr>
        <w:t>Registered address</w:t>
      </w:r>
    </w:p>
    <w:p w:rsidR="00466C14" w:rsidRPr="00331996" w:rsidRDefault="00466C14" w:rsidP="00466C14">
      <w:pPr>
        <w:keepLines/>
        <w:numPr>
          <w:ilvl w:val="0"/>
          <w:numId w:val="4"/>
        </w:numPr>
        <w:suppressLineNumbers/>
        <w:suppressAutoHyphens/>
        <w:spacing w:before="120" w:after="120"/>
        <w:jc w:val="both"/>
        <w:rPr>
          <w:rFonts w:cs="Arial"/>
          <w:spacing w:val="-3"/>
          <w:szCs w:val="24"/>
        </w:rPr>
      </w:pPr>
      <w:r>
        <w:rPr>
          <w:rFonts w:cs="Arial"/>
          <w:szCs w:val="24"/>
        </w:rPr>
        <w:t>Alternative addresses for accounts / remittance advice etc</w:t>
      </w:r>
    </w:p>
    <w:p w:rsidR="00466C14" w:rsidRPr="00331996" w:rsidRDefault="00466C14" w:rsidP="00466C14">
      <w:pPr>
        <w:keepLines/>
        <w:numPr>
          <w:ilvl w:val="0"/>
          <w:numId w:val="4"/>
        </w:numPr>
        <w:suppressLineNumbers/>
        <w:suppressAutoHyphens/>
        <w:spacing w:before="120" w:after="120"/>
        <w:jc w:val="both"/>
        <w:rPr>
          <w:rFonts w:cs="Arial"/>
          <w:spacing w:val="-3"/>
          <w:szCs w:val="24"/>
        </w:rPr>
      </w:pPr>
      <w:r>
        <w:rPr>
          <w:rFonts w:cs="Arial"/>
          <w:szCs w:val="24"/>
        </w:rPr>
        <w:t>Contact numbers – phone / fax etc</w:t>
      </w:r>
    </w:p>
    <w:p w:rsidR="00466C14" w:rsidRPr="00331996" w:rsidRDefault="00466C14" w:rsidP="00466C14">
      <w:pPr>
        <w:keepLines/>
        <w:numPr>
          <w:ilvl w:val="0"/>
          <w:numId w:val="4"/>
        </w:numPr>
        <w:suppressLineNumbers/>
        <w:suppressAutoHyphens/>
        <w:spacing w:before="120" w:after="120"/>
        <w:jc w:val="both"/>
        <w:rPr>
          <w:rFonts w:cs="Arial"/>
          <w:spacing w:val="-3"/>
          <w:szCs w:val="24"/>
        </w:rPr>
      </w:pPr>
      <w:r>
        <w:rPr>
          <w:rFonts w:cs="Arial"/>
          <w:szCs w:val="24"/>
        </w:rPr>
        <w:t>E-mail</w:t>
      </w:r>
    </w:p>
    <w:p w:rsidR="00466C14" w:rsidRPr="00331996" w:rsidRDefault="00466C14" w:rsidP="00466C14">
      <w:pPr>
        <w:keepLines/>
        <w:numPr>
          <w:ilvl w:val="0"/>
          <w:numId w:val="4"/>
        </w:numPr>
        <w:suppressLineNumbers/>
        <w:suppressAutoHyphens/>
        <w:spacing w:before="120" w:after="120"/>
        <w:jc w:val="both"/>
        <w:rPr>
          <w:rFonts w:cs="Arial"/>
          <w:spacing w:val="-3"/>
          <w:szCs w:val="24"/>
        </w:rPr>
      </w:pPr>
      <w:r>
        <w:rPr>
          <w:rFonts w:cs="Arial"/>
          <w:szCs w:val="24"/>
        </w:rPr>
        <w:t>Website address</w:t>
      </w:r>
    </w:p>
    <w:p w:rsidR="00466C14" w:rsidRPr="00876FE3" w:rsidRDefault="00466C14" w:rsidP="00466C14">
      <w:pPr>
        <w:keepLines/>
        <w:numPr>
          <w:ilvl w:val="0"/>
          <w:numId w:val="4"/>
        </w:numPr>
        <w:suppressLineNumbers/>
        <w:suppressAutoHyphens/>
        <w:spacing w:before="120" w:after="120"/>
        <w:jc w:val="both"/>
        <w:rPr>
          <w:rFonts w:cs="Arial"/>
          <w:spacing w:val="-3"/>
          <w:szCs w:val="24"/>
        </w:rPr>
      </w:pPr>
      <w:r w:rsidRPr="009B506B">
        <w:rPr>
          <w:rFonts w:cs="Arial"/>
          <w:szCs w:val="24"/>
        </w:rPr>
        <w:t>Contact name</w:t>
      </w:r>
    </w:p>
    <w:p w:rsidR="00466C14" w:rsidRDefault="00466C14" w:rsidP="002B6C68">
      <w:pPr>
        <w:keepLines/>
        <w:suppressLineNumbers/>
        <w:suppressAutoHyphens/>
        <w:spacing w:before="120" w:after="120"/>
        <w:ind w:left="720"/>
        <w:jc w:val="both"/>
        <w:rPr>
          <w:rFonts w:cs="Arial"/>
          <w:szCs w:val="24"/>
        </w:rPr>
      </w:pPr>
      <w:r w:rsidRPr="00876FE3">
        <w:rPr>
          <w:rFonts w:cs="Arial"/>
          <w:szCs w:val="24"/>
        </w:rPr>
        <w:t xml:space="preserve">You must also notify </w:t>
      </w:r>
      <w:r>
        <w:rPr>
          <w:rFonts w:cs="Arial"/>
          <w:szCs w:val="24"/>
        </w:rPr>
        <w:t>the Department whether you are registered for VAT and the taxable supplies you are providing i.e.</w:t>
      </w:r>
      <w:r w:rsidRPr="00876FE3">
        <w:rPr>
          <w:rFonts w:cs="Arial"/>
          <w:szCs w:val="24"/>
        </w:rPr>
        <w:t xml:space="preserve"> standard</w:t>
      </w:r>
      <w:r>
        <w:rPr>
          <w:rFonts w:cs="Arial"/>
          <w:szCs w:val="24"/>
        </w:rPr>
        <w:t>, reduced rate, zero, exempt or outside scope.</w:t>
      </w:r>
      <w:r w:rsidRPr="00876FE3">
        <w:rPr>
          <w:rFonts w:cs="Arial"/>
          <w:szCs w:val="24"/>
        </w:rPr>
        <w:t xml:space="preserve"> </w:t>
      </w:r>
    </w:p>
    <w:p w:rsidR="00466C14" w:rsidRPr="000026D9" w:rsidRDefault="000026D9" w:rsidP="000026D9">
      <w:pPr>
        <w:keepLines/>
        <w:suppressLineNumbers/>
        <w:suppressAutoHyphens/>
        <w:spacing w:before="120" w:after="120"/>
        <w:jc w:val="both"/>
        <w:rPr>
          <w:rFonts w:cs="Arial"/>
          <w:szCs w:val="24"/>
        </w:rPr>
      </w:pPr>
      <w:r w:rsidRPr="000026D9">
        <w:rPr>
          <w:rFonts w:cs="Arial"/>
          <w:szCs w:val="24"/>
        </w:rPr>
        <w:t>PURCHASE ORDERS (</w:t>
      </w:r>
      <w:smartTag w:uri="urn:schemas-microsoft-com:office:smarttags" w:element="place">
        <w:r w:rsidRPr="000026D9">
          <w:rPr>
            <w:rFonts w:cs="Arial"/>
            <w:szCs w:val="24"/>
          </w:rPr>
          <w:t>PO</w:t>
        </w:r>
      </w:smartTag>
      <w:r w:rsidRPr="000026D9">
        <w:rPr>
          <w:rFonts w:cs="Arial"/>
          <w:szCs w:val="24"/>
        </w:rPr>
        <w:t>)</w:t>
      </w:r>
    </w:p>
    <w:p w:rsidR="007854E8" w:rsidRDefault="007854E8" w:rsidP="000026D9">
      <w:pPr>
        <w:pStyle w:val="DfTLevel1"/>
        <w:keepLines/>
        <w:numPr>
          <w:ilvl w:val="0"/>
          <w:numId w:val="9"/>
        </w:numPr>
        <w:suppressLineNumbers/>
        <w:spacing w:before="120" w:after="120"/>
        <w:jc w:val="both"/>
        <w:rPr>
          <w:rFonts w:cs="Arial"/>
          <w:szCs w:val="24"/>
        </w:rPr>
      </w:pPr>
      <w:smartTag w:uri="urn:schemas-microsoft-com:office:smarttags" w:element="place">
        <w:r>
          <w:rPr>
            <w:rFonts w:cs="Arial"/>
            <w:szCs w:val="24"/>
          </w:rPr>
          <w:t>PO</w:t>
        </w:r>
      </w:smartTag>
      <w:r>
        <w:rPr>
          <w:rFonts w:cs="Arial"/>
          <w:szCs w:val="24"/>
        </w:rPr>
        <w:t xml:space="preserve"> numbers maybe issued with an Award Letter.  Where the </w:t>
      </w:r>
      <w:smartTag w:uri="urn:schemas-microsoft-com:office:smarttags" w:element="place">
        <w:r>
          <w:rPr>
            <w:rFonts w:cs="Arial"/>
            <w:szCs w:val="24"/>
          </w:rPr>
          <w:t>PO</w:t>
        </w:r>
      </w:smartTag>
      <w:r>
        <w:rPr>
          <w:rFonts w:cs="Arial"/>
          <w:szCs w:val="24"/>
        </w:rPr>
        <w:t xml:space="preserve"> number has not been advised, it will be issued by our Shared Service Centre (or equivalent) and then sent to contractors.  At present, Purchase Orders are faxed to suppliers so please ensure you provide the correct fax number for </w:t>
      </w:r>
      <w:smartTag w:uri="urn:schemas-microsoft-com:office:smarttags" w:element="place">
        <w:r>
          <w:rPr>
            <w:rFonts w:cs="Arial"/>
            <w:szCs w:val="24"/>
          </w:rPr>
          <w:t>PO</w:t>
        </w:r>
      </w:smartTag>
      <w:r>
        <w:rPr>
          <w:rFonts w:cs="Arial"/>
          <w:szCs w:val="24"/>
        </w:rPr>
        <w:t xml:space="preserve"> transmission.</w:t>
      </w:r>
    </w:p>
    <w:p w:rsidR="00466C14" w:rsidRDefault="00466C14" w:rsidP="007854E8">
      <w:pPr>
        <w:pStyle w:val="DfTLevel1"/>
        <w:keepLines/>
        <w:suppressLineNumbers/>
        <w:spacing w:before="120" w:after="120"/>
        <w:ind w:left="720"/>
        <w:jc w:val="both"/>
        <w:rPr>
          <w:rFonts w:cs="Arial"/>
          <w:szCs w:val="24"/>
        </w:rPr>
      </w:pPr>
      <w:r>
        <w:rPr>
          <w:rFonts w:cs="Arial"/>
          <w:szCs w:val="24"/>
        </w:rPr>
        <w:t>N</w:t>
      </w:r>
      <w:r w:rsidRPr="00EA5351">
        <w:rPr>
          <w:rFonts w:cs="Arial"/>
          <w:szCs w:val="24"/>
        </w:rPr>
        <w:t xml:space="preserve">o work </w:t>
      </w:r>
      <w:r>
        <w:rPr>
          <w:rFonts w:cs="Arial"/>
          <w:szCs w:val="24"/>
        </w:rPr>
        <w:t xml:space="preserve">should start </w:t>
      </w:r>
      <w:r w:rsidRPr="00EA5351">
        <w:rPr>
          <w:rFonts w:cs="Arial"/>
          <w:szCs w:val="24"/>
        </w:rPr>
        <w:t xml:space="preserve">under the contract until </w:t>
      </w:r>
      <w:r>
        <w:rPr>
          <w:rFonts w:cs="Arial"/>
          <w:szCs w:val="24"/>
        </w:rPr>
        <w:t xml:space="preserve">you have received </w:t>
      </w:r>
      <w:r w:rsidRPr="00EA5351">
        <w:rPr>
          <w:rFonts w:cs="Arial"/>
          <w:szCs w:val="24"/>
        </w:rPr>
        <w:t xml:space="preserve">a formal </w:t>
      </w:r>
      <w:r>
        <w:rPr>
          <w:rFonts w:cs="Arial"/>
          <w:szCs w:val="24"/>
        </w:rPr>
        <w:t>PO</w:t>
      </w:r>
      <w:r w:rsidRPr="00EA5351">
        <w:rPr>
          <w:rFonts w:cs="Arial"/>
          <w:szCs w:val="24"/>
        </w:rPr>
        <w:t xml:space="preserve"> or</w:t>
      </w:r>
      <w:r>
        <w:rPr>
          <w:rFonts w:cs="Arial"/>
          <w:szCs w:val="24"/>
        </w:rPr>
        <w:t>, as a minimum, been given a</w:t>
      </w:r>
      <w:r w:rsidRPr="00EA5351">
        <w:rPr>
          <w:rFonts w:cs="Arial"/>
          <w:szCs w:val="24"/>
        </w:rPr>
        <w:t xml:space="preserve"> </w:t>
      </w:r>
      <w:smartTag w:uri="urn:schemas-microsoft-com:office:smarttags" w:element="place">
        <w:r w:rsidRPr="00EA5351">
          <w:rPr>
            <w:rFonts w:cs="Arial"/>
            <w:szCs w:val="24"/>
          </w:rPr>
          <w:t>PO</w:t>
        </w:r>
      </w:smartTag>
      <w:r w:rsidRPr="00EA5351">
        <w:rPr>
          <w:rFonts w:cs="Arial"/>
          <w:szCs w:val="24"/>
        </w:rPr>
        <w:t xml:space="preserve"> number</w:t>
      </w:r>
      <w:r w:rsidR="006374CD">
        <w:rPr>
          <w:rFonts w:cs="Arial"/>
          <w:szCs w:val="24"/>
        </w:rPr>
        <w:t xml:space="preserve"> </w:t>
      </w:r>
      <w:r>
        <w:rPr>
          <w:rFonts w:cs="Arial"/>
          <w:szCs w:val="24"/>
        </w:rPr>
        <w:t xml:space="preserve">with the </w:t>
      </w:r>
      <w:r w:rsidR="000B7488">
        <w:rPr>
          <w:rFonts w:cs="Arial"/>
          <w:szCs w:val="24"/>
        </w:rPr>
        <w:t>documentation</w:t>
      </w:r>
      <w:r>
        <w:rPr>
          <w:rFonts w:cs="Arial"/>
          <w:szCs w:val="24"/>
        </w:rPr>
        <w:t xml:space="preserve"> to follow</w:t>
      </w:r>
      <w:r w:rsidRPr="00EA5351">
        <w:rPr>
          <w:rFonts w:cs="Arial"/>
          <w:szCs w:val="24"/>
        </w:rPr>
        <w:t>.</w:t>
      </w:r>
    </w:p>
    <w:p w:rsidR="00466C14" w:rsidRPr="00EA5351" w:rsidRDefault="00466C14" w:rsidP="00466C14">
      <w:pPr>
        <w:keepLines/>
        <w:suppressLineNumbers/>
        <w:suppressAutoHyphens/>
        <w:jc w:val="both"/>
        <w:rPr>
          <w:rFonts w:cs="Arial"/>
          <w:szCs w:val="24"/>
        </w:rPr>
      </w:pPr>
    </w:p>
    <w:p w:rsidR="00466C14" w:rsidRDefault="00466C14" w:rsidP="002B6C68">
      <w:pPr>
        <w:keepLines/>
        <w:suppressLineNumbers/>
        <w:suppressAutoHyphens/>
        <w:ind w:left="720"/>
        <w:jc w:val="both"/>
        <w:rPr>
          <w:rFonts w:cs="Arial"/>
          <w:szCs w:val="24"/>
        </w:rPr>
      </w:pPr>
      <w:r>
        <w:rPr>
          <w:rFonts w:cs="Arial"/>
          <w:szCs w:val="24"/>
        </w:rPr>
        <w:t xml:space="preserve">You must not supply any goods / services in excess of the original </w:t>
      </w:r>
      <w:smartTag w:uri="urn:schemas-microsoft-com:office:smarttags" w:element="place">
        <w:r>
          <w:rPr>
            <w:rFonts w:cs="Arial"/>
            <w:szCs w:val="24"/>
          </w:rPr>
          <w:t>PO</w:t>
        </w:r>
      </w:smartTag>
      <w:r>
        <w:rPr>
          <w:rFonts w:cs="Arial"/>
          <w:szCs w:val="24"/>
        </w:rPr>
        <w:t xml:space="preserve">. Any new or extra work agreed mid contract must be </w:t>
      </w:r>
      <w:r w:rsidRPr="00B97E1A">
        <w:rPr>
          <w:rFonts w:cs="Arial"/>
          <w:szCs w:val="24"/>
        </w:rPr>
        <w:t>supported by a new PO</w:t>
      </w:r>
      <w:r>
        <w:rPr>
          <w:rFonts w:cs="Arial"/>
          <w:szCs w:val="24"/>
        </w:rPr>
        <w:t xml:space="preserve"> and contractors</w:t>
      </w:r>
      <w:r w:rsidRPr="00B97E1A">
        <w:rPr>
          <w:rFonts w:cs="Arial"/>
          <w:szCs w:val="24"/>
        </w:rPr>
        <w:t xml:space="preserve"> should ensure that they are in possession of the new </w:t>
      </w:r>
      <w:smartTag w:uri="urn:schemas-microsoft-com:office:smarttags" w:element="place">
        <w:r w:rsidRPr="00B97E1A">
          <w:rPr>
            <w:rFonts w:cs="Arial"/>
            <w:szCs w:val="24"/>
          </w:rPr>
          <w:t>PO</w:t>
        </w:r>
      </w:smartTag>
      <w:r w:rsidRPr="00B97E1A">
        <w:rPr>
          <w:rFonts w:cs="Arial"/>
          <w:szCs w:val="24"/>
        </w:rPr>
        <w:t xml:space="preserve"> before </w:t>
      </w:r>
      <w:r>
        <w:rPr>
          <w:rFonts w:cs="Arial"/>
          <w:szCs w:val="24"/>
        </w:rPr>
        <w:t xml:space="preserve">the new work commences. </w:t>
      </w:r>
      <w:r w:rsidRPr="00B97E1A">
        <w:rPr>
          <w:rFonts w:cs="Arial"/>
          <w:szCs w:val="24"/>
        </w:rPr>
        <w:t xml:space="preserve">Your </w:t>
      </w:r>
      <w:r>
        <w:rPr>
          <w:rFonts w:cs="Arial"/>
          <w:szCs w:val="24"/>
        </w:rPr>
        <w:t>C</w:t>
      </w:r>
      <w:r w:rsidRPr="00B97E1A">
        <w:rPr>
          <w:rFonts w:cs="Arial"/>
          <w:szCs w:val="24"/>
        </w:rPr>
        <w:t xml:space="preserve">ontract </w:t>
      </w:r>
      <w:r>
        <w:rPr>
          <w:rFonts w:cs="Arial"/>
          <w:szCs w:val="24"/>
        </w:rPr>
        <w:t>M</w:t>
      </w:r>
      <w:r w:rsidRPr="00B97E1A">
        <w:rPr>
          <w:rFonts w:cs="Arial"/>
          <w:szCs w:val="24"/>
        </w:rPr>
        <w:t>anager will be able to assist in arranging this.</w:t>
      </w:r>
      <w:r>
        <w:rPr>
          <w:rFonts w:cs="Arial"/>
          <w:szCs w:val="24"/>
        </w:rPr>
        <w:t xml:space="preserve"> </w:t>
      </w:r>
    </w:p>
    <w:p w:rsidR="00466C14" w:rsidRDefault="00466C14" w:rsidP="00466C14">
      <w:pPr>
        <w:keepLines/>
        <w:suppressLineNumbers/>
        <w:suppressAutoHyphens/>
        <w:jc w:val="both"/>
        <w:rPr>
          <w:rFonts w:cs="Arial"/>
          <w:szCs w:val="24"/>
        </w:rPr>
      </w:pPr>
    </w:p>
    <w:p w:rsidR="00466C14" w:rsidRPr="000026D9" w:rsidRDefault="000026D9" w:rsidP="00466C14">
      <w:pPr>
        <w:keepLines/>
        <w:suppressLineNumbers/>
        <w:suppressAutoHyphens/>
        <w:spacing w:before="120" w:after="120"/>
        <w:jc w:val="both"/>
        <w:rPr>
          <w:rFonts w:cs="Arial"/>
          <w:szCs w:val="24"/>
        </w:rPr>
      </w:pPr>
      <w:r w:rsidRPr="000026D9">
        <w:rPr>
          <w:rFonts w:cs="Arial"/>
          <w:szCs w:val="24"/>
        </w:rPr>
        <w:t>INVOICING</w:t>
      </w:r>
      <w:r w:rsidR="00466C14" w:rsidRPr="000026D9">
        <w:rPr>
          <w:rFonts w:cs="Arial"/>
          <w:szCs w:val="24"/>
        </w:rPr>
        <w:t xml:space="preserve"> </w:t>
      </w:r>
    </w:p>
    <w:p w:rsidR="006374CD" w:rsidRDefault="006374CD" w:rsidP="002B6C68">
      <w:pPr>
        <w:pStyle w:val="DfTLevel1"/>
        <w:keepLines/>
        <w:numPr>
          <w:ilvl w:val="0"/>
          <w:numId w:val="9"/>
        </w:numPr>
        <w:suppressLineNumbers/>
        <w:spacing w:before="120" w:after="120"/>
        <w:jc w:val="both"/>
        <w:rPr>
          <w:rFonts w:cs="Arial"/>
        </w:rPr>
      </w:pPr>
      <w:r w:rsidRPr="00C90B93">
        <w:rPr>
          <w:rFonts w:cs="Arial"/>
        </w:rPr>
        <w:t xml:space="preserve">The DfT </w:t>
      </w:r>
      <w:r>
        <w:rPr>
          <w:rFonts w:cs="Arial"/>
        </w:rPr>
        <w:t>finance system requires steps to be undertaken in the correct order to ensure timely payment of invoices.</w:t>
      </w:r>
    </w:p>
    <w:p w:rsidR="006374CD" w:rsidRDefault="006374CD" w:rsidP="000026D9">
      <w:pPr>
        <w:ind w:left="720"/>
        <w:rPr>
          <w:rFonts w:cs="Arial"/>
        </w:rPr>
      </w:pPr>
      <w:r>
        <w:rPr>
          <w:rFonts w:cs="Arial"/>
        </w:rPr>
        <w:t>Before submitting an invoice for payment, you must discuss recent activity under the contract with the DfT contract manager.</w:t>
      </w:r>
    </w:p>
    <w:p w:rsidR="00CF7FE2" w:rsidRDefault="00CF7FE2" w:rsidP="000026D9">
      <w:pPr>
        <w:ind w:left="720"/>
        <w:rPr>
          <w:rFonts w:cs="Arial"/>
        </w:rPr>
      </w:pPr>
    </w:p>
    <w:p w:rsidR="006374CD" w:rsidRDefault="006374CD" w:rsidP="000026D9">
      <w:pPr>
        <w:ind w:left="720"/>
        <w:rPr>
          <w:rFonts w:cs="Arial"/>
        </w:rPr>
      </w:pPr>
      <w:r>
        <w:rPr>
          <w:rFonts w:cs="Arial"/>
        </w:rPr>
        <w:t xml:space="preserve">The contract manager will agree with you the quantity / value of the goods / services that have been accepted by DfT and will ensure that the system is updated to reflect this prior to you submitting your invoice to </w:t>
      </w:r>
      <w:r w:rsidR="000026D9">
        <w:rPr>
          <w:rFonts w:cs="Arial"/>
        </w:rPr>
        <w:t>the Shared Service Centre</w:t>
      </w:r>
      <w:r>
        <w:rPr>
          <w:rFonts w:cs="Arial"/>
        </w:rPr>
        <w:t xml:space="preserve"> (or as notified).</w:t>
      </w:r>
    </w:p>
    <w:p w:rsidR="006374CD" w:rsidRDefault="006374CD" w:rsidP="006374CD">
      <w:pPr>
        <w:rPr>
          <w:rFonts w:cs="Arial"/>
        </w:rPr>
      </w:pPr>
    </w:p>
    <w:p w:rsidR="006374CD" w:rsidRPr="00C90B93" w:rsidRDefault="006374CD" w:rsidP="000026D9">
      <w:pPr>
        <w:ind w:left="720"/>
        <w:rPr>
          <w:rFonts w:cs="Arial"/>
        </w:rPr>
      </w:pPr>
      <w:r>
        <w:rPr>
          <w:rFonts w:cs="Arial"/>
        </w:rPr>
        <w:t>Your invoice must reflect these agreed amounts as agreed; any deviation from this will cause the process to fail and will delay payment to you.</w:t>
      </w:r>
    </w:p>
    <w:p w:rsidR="00466C14" w:rsidRDefault="00466C14" w:rsidP="000026D9">
      <w:pPr>
        <w:keepLines/>
        <w:suppressLineNumbers/>
        <w:suppressAutoHyphens/>
        <w:spacing w:before="120" w:after="120"/>
        <w:ind w:left="720"/>
        <w:jc w:val="both"/>
        <w:rPr>
          <w:rFonts w:cs="Arial"/>
          <w:szCs w:val="24"/>
        </w:rPr>
      </w:pPr>
      <w:r>
        <w:rPr>
          <w:rFonts w:cs="Arial"/>
          <w:szCs w:val="24"/>
        </w:rPr>
        <w:t>You must provide invoices that comply with the Department’s requirements. Invoices that do not comply cannot be processed for payment and will be returned.   The following data must be included on every invoice:</w:t>
      </w:r>
    </w:p>
    <w:p w:rsidR="00466C14" w:rsidRDefault="00466C14" w:rsidP="000026D9">
      <w:pPr>
        <w:keepLines/>
        <w:suppressLineNumbers/>
        <w:suppressAutoHyphens/>
        <w:spacing w:before="120" w:after="120"/>
        <w:ind w:left="720" w:firstLine="720"/>
        <w:jc w:val="both"/>
        <w:rPr>
          <w:rFonts w:cs="Arial"/>
          <w:szCs w:val="24"/>
        </w:rPr>
      </w:pPr>
      <w:r>
        <w:rPr>
          <w:rFonts w:cs="Arial"/>
          <w:szCs w:val="24"/>
        </w:rPr>
        <w:t>Business unit (e.g. DfTc, DVLA, DSA)</w:t>
      </w:r>
    </w:p>
    <w:p w:rsidR="00466C14" w:rsidRDefault="00466C14" w:rsidP="000026D9">
      <w:pPr>
        <w:keepLines/>
        <w:suppressLineNumbers/>
        <w:suppressAutoHyphens/>
        <w:spacing w:before="120" w:after="120"/>
        <w:ind w:left="720" w:firstLine="720"/>
        <w:jc w:val="both"/>
        <w:rPr>
          <w:rFonts w:cs="Arial"/>
          <w:szCs w:val="24"/>
        </w:rPr>
      </w:pPr>
      <w:smartTag w:uri="urn:schemas-microsoft-com:office:smarttags" w:element="place">
        <w:r>
          <w:rPr>
            <w:rFonts w:cs="Arial"/>
            <w:szCs w:val="24"/>
          </w:rPr>
          <w:t>PO</w:t>
        </w:r>
      </w:smartTag>
      <w:r>
        <w:rPr>
          <w:rFonts w:cs="Arial"/>
          <w:szCs w:val="24"/>
        </w:rPr>
        <w:t xml:space="preserve"> number relevant to the goods/services delivered:  </w:t>
      </w:r>
      <w:r w:rsidR="006374CD">
        <w:rPr>
          <w:rFonts w:cs="Arial"/>
          <w:szCs w:val="24"/>
        </w:rPr>
        <w:t xml:space="preserve"> </w:t>
      </w:r>
    </w:p>
    <w:p w:rsidR="00466C14" w:rsidRPr="008C6B66" w:rsidRDefault="00B0302B" w:rsidP="000026D9">
      <w:pPr>
        <w:keepLines/>
        <w:suppressLineNumbers/>
        <w:suppressAutoHyphens/>
        <w:spacing w:before="120" w:after="120"/>
        <w:ind w:left="720" w:firstLine="720"/>
        <w:jc w:val="both"/>
        <w:rPr>
          <w:rFonts w:cs="Arial"/>
          <w:szCs w:val="24"/>
        </w:rPr>
      </w:pPr>
      <w:r>
        <w:rPr>
          <w:rFonts w:cs="Arial"/>
          <w:szCs w:val="24"/>
        </w:rPr>
        <w:t>Quantities</w:t>
      </w:r>
      <w:r w:rsidR="00466C14">
        <w:rPr>
          <w:rFonts w:cs="Arial"/>
          <w:szCs w:val="24"/>
        </w:rPr>
        <w:t xml:space="preserve"> / prices (as applicable) consistent with those on the original </w:t>
      </w:r>
      <w:smartTag w:uri="urn:schemas-microsoft-com:office:smarttags" w:element="place">
        <w:r w:rsidR="00466C14">
          <w:rPr>
            <w:rFonts w:cs="Arial"/>
            <w:szCs w:val="24"/>
          </w:rPr>
          <w:t>PO</w:t>
        </w:r>
      </w:smartTag>
    </w:p>
    <w:p w:rsidR="00466C14" w:rsidRDefault="00B0302B" w:rsidP="000026D9">
      <w:pPr>
        <w:keepLines/>
        <w:suppressLineNumbers/>
        <w:suppressAutoHyphens/>
        <w:spacing w:before="120" w:after="120"/>
        <w:ind w:left="720" w:firstLine="720"/>
        <w:jc w:val="both"/>
        <w:rPr>
          <w:rFonts w:cs="Arial"/>
          <w:szCs w:val="24"/>
        </w:rPr>
      </w:pPr>
      <w:r>
        <w:rPr>
          <w:rFonts w:cs="Arial"/>
          <w:szCs w:val="24"/>
        </w:rPr>
        <w:t>Clear</w:t>
      </w:r>
      <w:r w:rsidR="00466C14">
        <w:rPr>
          <w:rFonts w:cs="Arial"/>
          <w:szCs w:val="24"/>
        </w:rPr>
        <w:t xml:space="preserve"> and detailed text describing the goods or services </w:t>
      </w:r>
    </w:p>
    <w:p w:rsidR="008F755D" w:rsidRDefault="008F755D" w:rsidP="008F755D">
      <w:pPr>
        <w:keepLines/>
        <w:suppressLineNumbers/>
        <w:suppressAutoHyphens/>
        <w:spacing w:before="120" w:after="120"/>
        <w:ind w:left="720"/>
        <w:jc w:val="both"/>
        <w:rPr>
          <w:rFonts w:cs="Arial"/>
          <w:szCs w:val="24"/>
        </w:rPr>
      </w:pPr>
      <w:r>
        <w:rPr>
          <w:rFonts w:cs="Arial"/>
          <w:szCs w:val="24"/>
        </w:rPr>
        <w:t>Invoices should be submitted in line with any agreed invoicing points included in the contract specification</w:t>
      </w:r>
    </w:p>
    <w:p w:rsidR="00466C14" w:rsidRDefault="00466C14" w:rsidP="00466C14">
      <w:pPr>
        <w:keepLines/>
        <w:suppressLineNumbers/>
        <w:suppressAutoHyphens/>
        <w:spacing w:before="120" w:after="120"/>
        <w:ind w:left="720"/>
        <w:jc w:val="both"/>
        <w:rPr>
          <w:rFonts w:cs="Arial"/>
          <w:szCs w:val="24"/>
        </w:rPr>
      </w:pPr>
      <w:r>
        <w:rPr>
          <w:rFonts w:cs="Arial"/>
          <w:szCs w:val="24"/>
        </w:rPr>
        <w:t>Invoices must be sent to the Department’s Shared Service Centre (SSC)</w:t>
      </w:r>
      <w:r w:rsidR="006374CD">
        <w:rPr>
          <w:rFonts w:cs="Arial"/>
          <w:szCs w:val="24"/>
        </w:rPr>
        <w:t xml:space="preserve"> </w:t>
      </w:r>
      <w:r w:rsidR="000026D9">
        <w:rPr>
          <w:rFonts w:cs="Arial"/>
          <w:szCs w:val="24"/>
        </w:rPr>
        <w:t>(</w:t>
      </w:r>
      <w:r w:rsidR="006374CD">
        <w:rPr>
          <w:rFonts w:cs="Arial"/>
          <w:szCs w:val="24"/>
        </w:rPr>
        <w:t>or as notified</w:t>
      </w:r>
      <w:r w:rsidR="000026D9">
        <w:rPr>
          <w:rFonts w:cs="Arial"/>
          <w:szCs w:val="24"/>
        </w:rPr>
        <w:t>):</w:t>
      </w:r>
    </w:p>
    <w:p w:rsidR="00466C14" w:rsidRDefault="00466C14" w:rsidP="00CF7FE2">
      <w:pPr>
        <w:keepLines/>
        <w:suppressLineNumbers/>
        <w:suppressAutoHyphens/>
        <w:ind w:left="1440"/>
        <w:jc w:val="both"/>
        <w:rPr>
          <w:rFonts w:cs="Arial"/>
          <w:bCs/>
          <w:szCs w:val="24"/>
        </w:rPr>
      </w:pPr>
      <w:r w:rsidRPr="004C5307">
        <w:rPr>
          <w:rFonts w:cs="Arial"/>
          <w:bCs/>
          <w:szCs w:val="24"/>
        </w:rPr>
        <w:t>DfT Shared Service Centre</w:t>
      </w:r>
    </w:p>
    <w:p w:rsidR="00466C14" w:rsidRDefault="00466C14" w:rsidP="00CF7FE2">
      <w:pPr>
        <w:keepLines/>
        <w:suppressLineNumbers/>
        <w:suppressAutoHyphens/>
        <w:ind w:left="1440"/>
        <w:jc w:val="both"/>
        <w:rPr>
          <w:rFonts w:cs="Arial"/>
          <w:bCs/>
          <w:szCs w:val="24"/>
        </w:rPr>
      </w:pPr>
      <w:smartTag w:uri="urn:schemas-microsoft-com:office:smarttags" w:element="place">
        <w:smartTag w:uri="urn:schemas-microsoft-com:office:smarttags" w:element="PlaceName">
          <w:r w:rsidRPr="004C5307">
            <w:rPr>
              <w:rFonts w:cs="Arial"/>
              <w:bCs/>
              <w:szCs w:val="24"/>
            </w:rPr>
            <w:t>Sandringham</w:t>
          </w:r>
        </w:smartTag>
        <w:r w:rsidRPr="004C5307">
          <w:rPr>
            <w:rFonts w:cs="Arial"/>
            <w:bCs/>
            <w:szCs w:val="24"/>
          </w:rPr>
          <w:t xml:space="preserve"> </w:t>
        </w:r>
        <w:smartTag w:uri="urn:schemas-microsoft-com:office:smarttags" w:element="PlaceType">
          <w:r w:rsidRPr="004C5307">
            <w:rPr>
              <w:rFonts w:cs="Arial"/>
              <w:bCs/>
              <w:szCs w:val="24"/>
            </w:rPr>
            <w:t>Park</w:t>
          </w:r>
        </w:smartTag>
      </w:smartTag>
    </w:p>
    <w:p w:rsidR="00466C14" w:rsidRDefault="00466C14" w:rsidP="00CF7FE2">
      <w:pPr>
        <w:keepLines/>
        <w:suppressLineNumbers/>
        <w:suppressAutoHyphens/>
        <w:ind w:left="1440"/>
        <w:jc w:val="both"/>
        <w:rPr>
          <w:rFonts w:cs="Arial"/>
          <w:bCs/>
          <w:szCs w:val="24"/>
        </w:rPr>
      </w:pPr>
      <w:smartTag w:uri="urn:schemas-microsoft-com:office:smarttags" w:element="place">
        <w:smartTag w:uri="urn:schemas-microsoft-com:office:smarttags" w:element="City">
          <w:r w:rsidRPr="004C5307">
            <w:rPr>
              <w:rFonts w:cs="Arial"/>
              <w:bCs/>
              <w:szCs w:val="24"/>
            </w:rPr>
            <w:t>Swansea</w:t>
          </w:r>
        </w:smartTag>
      </w:smartTag>
      <w:r w:rsidRPr="004C5307">
        <w:rPr>
          <w:rFonts w:cs="Arial"/>
          <w:bCs/>
          <w:szCs w:val="24"/>
        </w:rPr>
        <w:t xml:space="preserve"> Vale</w:t>
      </w:r>
    </w:p>
    <w:p w:rsidR="00466C14" w:rsidRDefault="00466C14" w:rsidP="00CF7FE2">
      <w:pPr>
        <w:keepLines/>
        <w:suppressLineNumbers/>
        <w:suppressAutoHyphens/>
        <w:ind w:left="1440"/>
        <w:jc w:val="both"/>
        <w:rPr>
          <w:rFonts w:cs="Arial"/>
          <w:bCs/>
          <w:szCs w:val="24"/>
        </w:rPr>
      </w:pPr>
      <w:smartTag w:uri="urn:schemas-microsoft-com:office:smarttags" w:element="place">
        <w:smartTag w:uri="urn:schemas-microsoft-com:office:smarttags" w:element="City">
          <w:r w:rsidRPr="004C5307">
            <w:rPr>
              <w:rFonts w:cs="Arial"/>
              <w:bCs/>
              <w:szCs w:val="24"/>
            </w:rPr>
            <w:t>Swansea</w:t>
          </w:r>
        </w:smartTag>
      </w:smartTag>
    </w:p>
    <w:p w:rsidR="00466C14" w:rsidRDefault="00466C14" w:rsidP="00CF7FE2">
      <w:pPr>
        <w:keepLines/>
        <w:suppressLineNumbers/>
        <w:suppressAutoHyphens/>
        <w:ind w:left="1440"/>
        <w:jc w:val="both"/>
        <w:rPr>
          <w:rFonts w:cs="Arial"/>
          <w:szCs w:val="24"/>
        </w:rPr>
      </w:pPr>
      <w:r w:rsidRPr="004C5307">
        <w:rPr>
          <w:rFonts w:cs="Arial"/>
          <w:bCs/>
          <w:szCs w:val="24"/>
        </w:rPr>
        <w:t>SA7 0EA</w:t>
      </w:r>
      <w:r>
        <w:rPr>
          <w:rFonts w:cs="Arial"/>
          <w:szCs w:val="24"/>
        </w:rPr>
        <w:t xml:space="preserve"> </w:t>
      </w:r>
    </w:p>
    <w:p w:rsidR="008F755D" w:rsidRDefault="006374CD" w:rsidP="000026D9">
      <w:pPr>
        <w:ind w:left="720"/>
        <w:rPr>
          <w:rFonts w:cs="Arial"/>
          <w:szCs w:val="24"/>
        </w:rPr>
      </w:pPr>
      <w:r>
        <w:rPr>
          <w:rFonts w:cs="Arial"/>
          <w:szCs w:val="24"/>
        </w:rPr>
        <w:t xml:space="preserve">  </w:t>
      </w:r>
    </w:p>
    <w:p w:rsidR="00466C14" w:rsidRPr="004E06DC" w:rsidRDefault="00466C14" w:rsidP="00466C14">
      <w:pPr>
        <w:pStyle w:val="DfTLevel1"/>
        <w:keepLines/>
        <w:suppressLineNumbers/>
        <w:spacing w:before="120" w:after="120"/>
        <w:ind w:left="720"/>
        <w:jc w:val="both"/>
        <w:rPr>
          <w:rFonts w:cs="Arial"/>
          <w:szCs w:val="24"/>
        </w:rPr>
      </w:pPr>
      <w:r w:rsidRPr="00EA5351">
        <w:t>Payment will be made</w:t>
      </w:r>
      <w:r>
        <w:t xml:space="preserve"> via BACS and</w:t>
      </w:r>
      <w:r w:rsidRPr="00EA5351">
        <w:t xml:space="preserve"> in accord</w:t>
      </w:r>
      <w:r>
        <w:t xml:space="preserve">ance with the contracted terms.  </w:t>
      </w:r>
    </w:p>
    <w:p w:rsidR="00466C14" w:rsidRPr="000026D9" w:rsidRDefault="000026D9" w:rsidP="00466C14">
      <w:pPr>
        <w:keepLines/>
        <w:suppressLineNumbers/>
        <w:suppressAutoHyphens/>
        <w:spacing w:before="120" w:after="120"/>
        <w:jc w:val="both"/>
        <w:rPr>
          <w:rFonts w:cs="Arial"/>
          <w:szCs w:val="24"/>
        </w:rPr>
      </w:pPr>
      <w:r w:rsidRPr="000026D9">
        <w:rPr>
          <w:rFonts w:cs="Arial"/>
          <w:szCs w:val="24"/>
        </w:rPr>
        <w:t>CREDIT NOTES</w:t>
      </w:r>
    </w:p>
    <w:p w:rsidR="00466C14" w:rsidRDefault="00466C14" w:rsidP="000026D9">
      <w:pPr>
        <w:pStyle w:val="DfTLevel1"/>
        <w:keepLines/>
        <w:numPr>
          <w:ilvl w:val="0"/>
          <w:numId w:val="9"/>
        </w:numPr>
        <w:suppressLineNumbers/>
        <w:spacing w:before="120" w:after="120"/>
        <w:jc w:val="both"/>
        <w:rPr>
          <w:rFonts w:cs="Arial"/>
          <w:spacing w:val="-3"/>
          <w:szCs w:val="24"/>
        </w:rPr>
      </w:pPr>
      <w:r>
        <w:rPr>
          <w:rFonts w:cs="Arial"/>
          <w:szCs w:val="24"/>
        </w:rPr>
        <w:t>You must send credit notes where an invoice is rescinded</w:t>
      </w:r>
      <w:r w:rsidR="00356508">
        <w:rPr>
          <w:rFonts w:cs="Arial"/>
          <w:szCs w:val="24"/>
        </w:rPr>
        <w:t>.</w:t>
      </w:r>
      <w:r>
        <w:rPr>
          <w:rFonts w:cs="Arial"/>
          <w:szCs w:val="24"/>
        </w:rPr>
        <w:t xml:space="preserve"> Credit notes must quote the original underlying invoice and purchase order number. </w:t>
      </w:r>
    </w:p>
    <w:p w:rsidR="00782405" w:rsidRDefault="00466C14" w:rsidP="00024B2B">
      <w:pPr>
        <w:keepLines/>
        <w:suppressLineNumbers/>
        <w:suppressAutoHyphens/>
        <w:spacing w:before="120" w:after="120"/>
        <w:ind w:left="720"/>
        <w:jc w:val="both"/>
        <w:rPr>
          <w:rFonts w:cs="Arial"/>
          <w:spacing w:val="-3"/>
          <w:szCs w:val="24"/>
        </w:rPr>
      </w:pPr>
      <w:r>
        <w:rPr>
          <w:rFonts w:cs="Arial"/>
          <w:spacing w:val="-3"/>
          <w:szCs w:val="24"/>
        </w:rPr>
        <w:t>The Department has a clear d</w:t>
      </w:r>
      <w:r w:rsidRPr="00EA5351">
        <w:rPr>
          <w:rFonts w:cs="Arial"/>
          <w:spacing w:val="-3"/>
          <w:szCs w:val="24"/>
        </w:rPr>
        <w:t xml:space="preserve">ispute </w:t>
      </w:r>
      <w:r>
        <w:rPr>
          <w:rFonts w:cs="Arial"/>
          <w:spacing w:val="-3"/>
          <w:szCs w:val="24"/>
        </w:rPr>
        <w:t>resolution process</w:t>
      </w:r>
      <w:r w:rsidR="0017014F">
        <w:rPr>
          <w:rFonts w:cs="Arial"/>
          <w:spacing w:val="-3"/>
          <w:szCs w:val="24"/>
        </w:rPr>
        <w:t xml:space="preserve"> which is set out in the Terms and Conditions of Contract.</w:t>
      </w:r>
    </w:p>
    <w:p w:rsidR="00024B2B" w:rsidRPr="00024B2B" w:rsidRDefault="00024B2B" w:rsidP="00024B2B">
      <w:pPr>
        <w:keepLines/>
        <w:suppressLineNumbers/>
        <w:suppressAutoHyphens/>
        <w:spacing w:before="120" w:after="120"/>
        <w:ind w:left="720"/>
        <w:jc w:val="both"/>
        <w:rPr>
          <w:rFonts w:cs="Arial"/>
          <w:color w:val="FF0000"/>
          <w:spacing w:val="-3"/>
          <w:szCs w:val="24"/>
        </w:rPr>
      </w:pPr>
    </w:p>
    <w:p w:rsidR="0059665F" w:rsidRPr="00F90078" w:rsidRDefault="0059665F" w:rsidP="002B6C68">
      <w:pPr>
        <w:pStyle w:val="DfTLevel1"/>
        <w:keepLines/>
        <w:suppressLineNumbers/>
        <w:spacing w:before="120" w:after="120"/>
        <w:jc w:val="both"/>
      </w:pPr>
      <w:r w:rsidRPr="00F90078">
        <w:t>SPECIFICATION OF STANDARDS</w:t>
      </w:r>
    </w:p>
    <w:p w:rsidR="0059665F" w:rsidRPr="00F90078" w:rsidRDefault="0059665F" w:rsidP="0059665F">
      <w:pPr>
        <w:pStyle w:val="DfTLevel1"/>
        <w:keepLines/>
        <w:numPr>
          <w:ilvl w:val="0"/>
          <w:numId w:val="9"/>
        </w:numPr>
        <w:suppressLineNumbers/>
        <w:spacing w:before="120" w:after="120"/>
        <w:jc w:val="both"/>
        <w:rPr>
          <w:rFonts w:cs="Arial"/>
          <w:szCs w:val="24"/>
        </w:rPr>
      </w:pPr>
      <w:r w:rsidRPr="00F90078">
        <w:rPr>
          <w:rFonts w:cs="Arial"/>
          <w:szCs w:val="24"/>
        </w:rPr>
        <w:t>Where reference is made to an International, European or British Standard then you may offer an equivalent to any of these, provided that your Standard offers equivalent guarantees of safety, suitability and fitness for purpose to the one specified.</w:t>
      </w:r>
    </w:p>
    <w:p w:rsidR="0059665F" w:rsidRPr="00F90078" w:rsidRDefault="0059665F" w:rsidP="0059665F">
      <w:pPr>
        <w:keepLines/>
        <w:suppressLineNumbers/>
        <w:suppressAutoHyphens/>
        <w:spacing w:before="120" w:after="120"/>
        <w:ind w:left="720" w:hanging="720"/>
        <w:jc w:val="both"/>
        <w:rPr>
          <w:rFonts w:cs="Arial"/>
          <w:szCs w:val="24"/>
        </w:rPr>
      </w:pPr>
      <w:r w:rsidRPr="00F90078">
        <w:rPr>
          <w:rFonts w:cs="Arial"/>
          <w:szCs w:val="24"/>
        </w:rPr>
        <w:t>ORDERS</w:t>
      </w:r>
    </w:p>
    <w:p w:rsidR="0059665F" w:rsidRPr="00F90078" w:rsidRDefault="0059665F" w:rsidP="0059665F">
      <w:pPr>
        <w:pStyle w:val="DfTLevel1"/>
        <w:keepLines/>
        <w:numPr>
          <w:ilvl w:val="0"/>
          <w:numId w:val="9"/>
        </w:numPr>
        <w:suppressLineNumbers/>
        <w:spacing w:before="120" w:after="120"/>
        <w:jc w:val="both"/>
        <w:rPr>
          <w:rFonts w:cs="Arial"/>
          <w:spacing w:val="-3"/>
          <w:szCs w:val="24"/>
        </w:rPr>
      </w:pPr>
      <w:r w:rsidRPr="00F90078">
        <w:rPr>
          <w:rFonts w:cs="Arial"/>
          <w:szCs w:val="24"/>
        </w:rPr>
        <w:t xml:space="preserve">All orders under the contract will either be placed by means of the Department’s official Purchase </w:t>
      </w:r>
      <w:r w:rsidR="00672868" w:rsidRPr="00F90078">
        <w:rPr>
          <w:rFonts w:cs="Arial"/>
          <w:szCs w:val="24"/>
        </w:rPr>
        <w:t xml:space="preserve">Order </w:t>
      </w:r>
      <w:r w:rsidRPr="00F90078">
        <w:rPr>
          <w:rFonts w:cs="Arial"/>
          <w:szCs w:val="24"/>
        </w:rPr>
        <w:t xml:space="preserve">Forms, examples of which </w:t>
      </w:r>
      <w:r w:rsidR="00672868" w:rsidRPr="00F90078">
        <w:rPr>
          <w:rFonts w:cs="Arial"/>
          <w:szCs w:val="24"/>
        </w:rPr>
        <w:t>can</w:t>
      </w:r>
      <w:r w:rsidRPr="00F90078">
        <w:rPr>
          <w:rFonts w:cs="Arial"/>
          <w:szCs w:val="24"/>
        </w:rPr>
        <w:t xml:space="preserve"> be supplied to the successful tenderer(s), or as otherwise stated by the Department. Urgent orders may be given orally in accordance with the contract, and will be confirmed in writing.</w:t>
      </w:r>
    </w:p>
    <w:p w:rsidR="0059665F" w:rsidRPr="00F90078" w:rsidRDefault="0059665F" w:rsidP="0059665F">
      <w:pPr>
        <w:keepLines/>
        <w:suppressLineNumbers/>
        <w:suppressAutoHyphens/>
        <w:spacing w:before="120" w:after="120"/>
        <w:jc w:val="both"/>
        <w:rPr>
          <w:rFonts w:cs="Arial"/>
          <w:szCs w:val="24"/>
        </w:rPr>
      </w:pPr>
      <w:r w:rsidRPr="00F90078">
        <w:rPr>
          <w:rFonts w:cs="Arial"/>
          <w:szCs w:val="24"/>
        </w:rPr>
        <w:t>GREEN CLAIMS CODE</w:t>
      </w:r>
    </w:p>
    <w:p w:rsidR="0059665F" w:rsidRPr="00F90078" w:rsidRDefault="0059665F" w:rsidP="00CF7FE2">
      <w:pPr>
        <w:pStyle w:val="DfTLevel1"/>
        <w:keepLines/>
        <w:numPr>
          <w:ilvl w:val="0"/>
          <w:numId w:val="9"/>
        </w:numPr>
        <w:suppressLineNumbers/>
        <w:spacing w:after="0"/>
        <w:jc w:val="both"/>
        <w:rPr>
          <w:rFonts w:cs="Arial"/>
          <w:spacing w:val="-3"/>
          <w:szCs w:val="24"/>
        </w:rPr>
      </w:pPr>
      <w:r w:rsidRPr="00F90078">
        <w:rPr>
          <w:rFonts w:cs="Arial"/>
          <w:szCs w:val="24"/>
        </w:rPr>
        <w:t xml:space="preserve">You must ensure that any environmental claim you make related to your tender is fully in accordance with the Green Claims </w:t>
      </w:r>
      <w:r w:rsidR="001255F3">
        <w:rPr>
          <w:rFonts w:cs="Arial"/>
          <w:szCs w:val="24"/>
        </w:rPr>
        <w:t>Guidance</w:t>
      </w:r>
      <w:r w:rsidRPr="00F90078">
        <w:rPr>
          <w:rFonts w:cs="Arial"/>
          <w:szCs w:val="24"/>
        </w:rPr>
        <w:t xml:space="preserve"> - this is available on the sustainable development website</w:t>
      </w:r>
      <w:r w:rsidR="00CF7FE2">
        <w:rPr>
          <w:rFonts w:cs="Arial"/>
          <w:szCs w:val="24"/>
        </w:rPr>
        <w:t xml:space="preserve"> at</w:t>
      </w:r>
      <w:r w:rsidRPr="00F90078">
        <w:rPr>
          <w:rFonts w:cs="Arial"/>
          <w:szCs w:val="24"/>
        </w:rPr>
        <w:t xml:space="preserve">: </w:t>
      </w:r>
    </w:p>
    <w:p w:rsidR="001255F3" w:rsidRDefault="001D4273" w:rsidP="00CF7FE2">
      <w:pPr>
        <w:keepLines/>
        <w:suppressLineNumbers/>
        <w:suppressAutoHyphens/>
        <w:ind w:left="720"/>
        <w:jc w:val="both"/>
        <w:rPr>
          <w:rFonts w:cs="Arial"/>
          <w:szCs w:val="24"/>
        </w:rPr>
      </w:pPr>
      <w:hyperlink r:id="rId11" w:history="1">
        <w:r w:rsidR="001255F3" w:rsidRPr="00BB1DE7">
          <w:rPr>
            <w:rStyle w:val="Hyperlink"/>
            <w:rFonts w:cs="Arial"/>
            <w:szCs w:val="24"/>
          </w:rPr>
          <w:t>http://www.defra.gov.uk/publications/2011/06/03/pb13453-green-claims-guidance/</w:t>
        </w:r>
      </w:hyperlink>
    </w:p>
    <w:p w:rsidR="00CF7FE2" w:rsidRDefault="00CF7FE2" w:rsidP="00CF7FE2">
      <w:pPr>
        <w:keepLines/>
        <w:suppressLineNumbers/>
        <w:suppressAutoHyphens/>
        <w:ind w:left="720"/>
        <w:jc w:val="both"/>
        <w:rPr>
          <w:rFonts w:cs="Arial"/>
          <w:szCs w:val="24"/>
        </w:rPr>
      </w:pPr>
    </w:p>
    <w:p w:rsidR="0059665F" w:rsidRPr="00F90078" w:rsidRDefault="00CF7FE2" w:rsidP="00CF7FE2">
      <w:pPr>
        <w:keepLines/>
        <w:suppressLineNumbers/>
        <w:suppressAutoHyphens/>
        <w:ind w:left="720"/>
        <w:jc w:val="both"/>
        <w:rPr>
          <w:rFonts w:cs="Arial"/>
          <w:szCs w:val="24"/>
        </w:rPr>
      </w:pPr>
      <w:r>
        <w:rPr>
          <w:rFonts w:cs="Arial"/>
          <w:szCs w:val="24"/>
        </w:rPr>
        <w:t>or</w:t>
      </w:r>
      <w:r w:rsidR="0059665F" w:rsidRPr="00F90078">
        <w:rPr>
          <w:rFonts w:cs="Arial"/>
          <w:szCs w:val="24"/>
        </w:rPr>
        <w:t xml:space="preserve"> from:</w:t>
      </w:r>
    </w:p>
    <w:p w:rsidR="00CF7FE2" w:rsidRDefault="00CF7FE2" w:rsidP="00CF7FE2">
      <w:pPr>
        <w:autoSpaceDE w:val="0"/>
        <w:autoSpaceDN w:val="0"/>
        <w:adjustRightInd w:val="0"/>
        <w:ind w:firstLine="720"/>
        <w:rPr>
          <w:rFonts w:ascii="FrutigerLT-Light" w:hAnsi="FrutigerLT-Light" w:cs="FrutigerLT-Light"/>
          <w:szCs w:val="24"/>
        </w:rPr>
      </w:pPr>
    </w:p>
    <w:p w:rsidR="00CF7FE2" w:rsidRDefault="00CF7FE2" w:rsidP="00CF7FE2">
      <w:pPr>
        <w:autoSpaceDE w:val="0"/>
        <w:autoSpaceDN w:val="0"/>
        <w:adjustRightInd w:val="0"/>
        <w:ind w:firstLine="720"/>
        <w:rPr>
          <w:rFonts w:ascii="FrutigerLT-Light" w:hAnsi="FrutigerLT-Light" w:cs="FrutigerLT-Light"/>
          <w:szCs w:val="24"/>
        </w:rPr>
      </w:pPr>
      <w:r>
        <w:rPr>
          <w:rFonts w:ascii="FrutigerLT-Light" w:hAnsi="FrutigerLT-Light" w:cs="FrutigerLT-Light"/>
          <w:szCs w:val="24"/>
        </w:rPr>
        <w:t>Defra</w:t>
      </w:r>
    </w:p>
    <w:p w:rsidR="00CF7FE2" w:rsidRDefault="00CF7FE2" w:rsidP="00CF7FE2">
      <w:pPr>
        <w:autoSpaceDE w:val="0"/>
        <w:autoSpaceDN w:val="0"/>
        <w:adjustRightInd w:val="0"/>
        <w:ind w:firstLine="720"/>
        <w:rPr>
          <w:rFonts w:ascii="FrutigerLT-Light" w:hAnsi="FrutigerLT-Light" w:cs="FrutigerLT-Light"/>
          <w:szCs w:val="24"/>
        </w:rPr>
      </w:pPr>
      <w:r>
        <w:rPr>
          <w:rFonts w:ascii="FrutigerLT-Light" w:hAnsi="FrutigerLT-Light" w:cs="FrutigerLT-Light"/>
          <w:szCs w:val="24"/>
        </w:rPr>
        <w:t>Green claims</w:t>
      </w:r>
    </w:p>
    <w:p w:rsidR="00CF7FE2" w:rsidRDefault="00CF7FE2" w:rsidP="00CF7FE2">
      <w:pPr>
        <w:autoSpaceDE w:val="0"/>
        <w:autoSpaceDN w:val="0"/>
        <w:adjustRightInd w:val="0"/>
        <w:ind w:firstLine="720"/>
        <w:rPr>
          <w:rFonts w:ascii="FrutigerLT-Light" w:hAnsi="FrutigerLT-Light" w:cs="FrutigerLT-Light"/>
          <w:szCs w:val="24"/>
        </w:rPr>
      </w:pPr>
      <w:r>
        <w:rPr>
          <w:rFonts w:ascii="FrutigerLT-Light" w:hAnsi="FrutigerLT-Light" w:cs="FrutigerLT-Light"/>
          <w:szCs w:val="24"/>
        </w:rPr>
        <w:t>Area 5D Ergon House.</w:t>
      </w:r>
    </w:p>
    <w:p w:rsidR="00CF7FE2" w:rsidRDefault="00CF7FE2" w:rsidP="00CF7FE2">
      <w:pPr>
        <w:autoSpaceDE w:val="0"/>
        <w:autoSpaceDN w:val="0"/>
        <w:adjustRightInd w:val="0"/>
        <w:ind w:firstLine="720"/>
        <w:rPr>
          <w:rFonts w:ascii="FrutigerLT-Light" w:hAnsi="FrutigerLT-Light" w:cs="FrutigerLT-Light"/>
          <w:szCs w:val="24"/>
        </w:rPr>
      </w:pPr>
      <w:r>
        <w:rPr>
          <w:rFonts w:ascii="FrutigerLT-Light" w:hAnsi="FrutigerLT-Light" w:cs="FrutigerLT-Light"/>
          <w:szCs w:val="24"/>
        </w:rPr>
        <w:t>c/o Nobel House</w:t>
      </w:r>
    </w:p>
    <w:p w:rsidR="00CF7FE2" w:rsidRDefault="00CF7FE2" w:rsidP="00CF7FE2">
      <w:pPr>
        <w:autoSpaceDE w:val="0"/>
        <w:autoSpaceDN w:val="0"/>
        <w:adjustRightInd w:val="0"/>
        <w:ind w:firstLine="720"/>
        <w:rPr>
          <w:rFonts w:ascii="FrutigerLT-Light" w:hAnsi="FrutigerLT-Light" w:cs="FrutigerLT-Light"/>
          <w:szCs w:val="24"/>
        </w:rPr>
      </w:pPr>
      <w:smartTag w:uri="urn:schemas-microsoft-com:office:smarttags" w:element="Street">
        <w:smartTag w:uri="urn:schemas-microsoft-com:office:smarttags" w:element="address">
          <w:r>
            <w:rPr>
              <w:rFonts w:ascii="FrutigerLT-Light" w:hAnsi="FrutigerLT-Light" w:cs="FrutigerLT-Light"/>
              <w:szCs w:val="24"/>
            </w:rPr>
            <w:t>17 Smith Square</w:t>
          </w:r>
        </w:smartTag>
      </w:smartTag>
    </w:p>
    <w:p w:rsidR="00CF7FE2" w:rsidRDefault="00CF7FE2" w:rsidP="00CF7FE2">
      <w:pPr>
        <w:autoSpaceDE w:val="0"/>
        <w:autoSpaceDN w:val="0"/>
        <w:adjustRightInd w:val="0"/>
        <w:ind w:firstLine="720"/>
        <w:rPr>
          <w:rFonts w:ascii="FrutigerLT-Light" w:hAnsi="FrutigerLT-Light" w:cs="FrutigerLT-Light"/>
          <w:szCs w:val="24"/>
        </w:rPr>
      </w:pPr>
      <w:smartTag w:uri="urn:schemas-microsoft-com:office:smarttags" w:element="City">
        <w:smartTag w:uri="urn:schemas-microsoft-com:office:smarttags" w:element="place">
          <w:r>
            <w:rPr>
              <w:rFonts w:ascii="FrutigerLT-Light" w:hAnsi="FrutigerLT-Light" w:cs="FrutigerLT-Light"/>
              <w:szCs w:val="24"/>
            </w:rPr>
            <w:t>London</w:t>
          </w:r>
        </w:smartTag>
      </w:smartTag>
      <w:r>
        <w:rPr>
          <w:rFonts w:ascii="FrutigerLT-Light" w:hAnsi="FrutigerLT-Light" w:cs="FrutigerLT-Light"/>
          <w:szCs w:val="24"/>
        </w:rPr>
        <w:t xml:space="preserve"> SW1P 3JR</w:t>
      </w:r>
    </w:p>
    <w:p w:rsidR="00CF7FE2" w:rsidRPr="008A5519" w:rsidRDefault="00CF7FE2" w:rsidP="00CF7FE2">
      <w:pPr>
        <w:keepLines/>
        <w:suppressLineNumbers/>
        <w:suppressAutoHyphens/>
        <w:spacing w:before="120" w:after="120"/>
        <w:ind w:left="720"/>
        <w:jc w:val="both"/>
        <w:rPr>
          <w:rFonts w:ascii="FrutigerLT-Light" w:hAnsi="FrutigerLT-Light" w:cs="FrutigerLT-Light"/>
          <w:szCs w:val="24"/>
          <w:lang w:val="it-IT"/>
        </w:rPr>
      </w:pPr>
      <w:r w:rsidRPr="008A5519">
        <w:rPr>
          <w:rFonts w:ascii="FrutigerLT-Light" w:hAnsi="FrutigerLT-Light" w:cs="FrutigerLT-Light"/>
          <w:szCs w:val="24"/>
          <w:lang w:val="it-IT"/>
        </w:rPr>
        <w:t xml:space="preserve">e-mail: </w:t>
      </w:r>
      <w:hyperlink r:id="rId12" w:history="1">
        <w:r w:rsidRPr="008A5519">
          <w:rPr>
            <w:rStyle w:val="Hyperlink"/>
            <w:rFonts w:ascii="FrutigerLT-Light" w:hAnsi="FrutigerLT-Light" w:cs="FrutigerLT-Light"/>
            <w:szCs w:val="24"/>
            <w:lang w:val="it-IT"/>
          </w:rPr>
          <w:t>Green.claims@defra.gsi.gov.uk</w:t>
        </w:r>
      </w:hyperlink>
    </w:p>
    <w:p w:rsidR="0059665F" w:rsidRPr="00F90078" w:rsidRDefault="0059665F" w:rsidP="0059665F">
      <w:pPr>
        <w:keepLines/>
        <w:suppressLineNumbers/>
        <w:suppressAutoHyphens/>
        <w:spacing w:before="120" w:after="120"/>
        <w:jc w:val="both"/>
        <w:rPr>
          <w:rFonts w:cs="Arial"/>
          <w:spacing w:val="-3"/>
          <w:szCs w:val="24"/>
        </w:rPr>
      </w:pPr>
      <w:r w:rsidRPr="00F90078">
        <w:rPr>
          <w:rFonts w:cs="Arial"/>
          <w:spacing w:val="-3"/>
          <w:szCs w:val="24"/>
        </w:rPr>
        <w:t xml:space="preserve">TRANSFER OF UNDERTAKINGS (PROTECTION OF EMPLOYMENT) REGULATIONS </w:t>
      </w:r>
    </w:p>
    <w:p w:rsidR="0059665F" w:rsidRPr="00F90078" w:rsidRDefault="0059665F" w:rsidP="0059665F">
      <w:pPr>
        <w:pStyle w:val="DfTLevel1"/>
        <w:keepLines/>
        <w:numPr>
          <w:ilvl w:val="0"/>
          <w:numId w:val="9"/>
        </w:numPr>
        <w:suppressLineNumbers/>
        <w:spacing w:before="120" w:after="120"/>
        <w:jc w:val="both"/>
        <w:rPr>
          <w:rFonts w:cs="Arial"/>
          <w:szCs w:val="24"/>
        </w:rPr>
      </w:pPr>
      <w:r w:rsidRPr="00F90078">
        <w:rPr>
          <w:rFonts w:cs="Arial"/>
          <w:szCs w:val="24"/>
        </w:rPr>
        <w:t xml:space="preserve">The attention of Tenderers is drawn to the Transfer of Undertakings (Protection of Employment) Regulations </w:t>
      </w:r>
      <w:r w:rsidR="00FB0435" w:rsidRPr="00F90078">
        <w:rPr>
          <w:rFonts w:cs="Arial"/>
          <w:szCs w:val="24"/>
        </w:rPr>
        <w:t>2006</w:t>
      </w:r>
      <w:r w:rsidR="00694961">
        <w:rPr>
          <w:rFonts w:cs="Arial"/>
          <w:szCs w:val="24"/>
        </w:rPr>
        <w:t xml:space="preserve"> </w:t>
      </w:r>
      <w:r w:rsidRPr="00F90078">
        <w:rPr>
          <w:rFonts w:cs="Arial"/>
          <w:szCs w:val="24"/>
        </w:rPr>
        <w:t>(TUPE). In some cases, where work awarded to a contractor is subsequently awarded to another organisation, such a transfer of work may constitute a "transfer of an undertaking" for the purposes of TUPE.</w:t>
      </w:r>
    </w:p>
    <w:p w:rsidR="0059665F" w:rsidRDefault="0059665F" w:rsidP="0059665F">
      <w:pPr>
        <w:pStyle w:val="DfTLevel1"/>
        <w:keepLines/>
        <w:numPr>
          <w:ilvl w:val="0"/>
          <w:numId w:val="9"/>
        </w:numPr>
        <w:suppressLineNumbers/>
        <w:spacing w:before="120" w:after="120"/>
        <w:jc w:val="both"/>
        <w:rPr>
          <w:rFonts w:cs="Arial"/>
          <w:szCs w:val="24"/>
        </w:rPr>
      </w:pPr>
      <w:r w:rsidRPr="00F90078">
        <w:rPr>
          <w:rFonts w:cs="Arial"/>
          <w:szCs w:val="24"/>
        </w:rPr>
        <w:t>TUPE provides that where there is a transfer of an undertaking (or possibly part of one), the new employer takes over any employment liabilities and the responsibility for the employment contracts of the employees, who then transfer on their previous terms and conditions of service. As a successful tenderer may be a potential transferee for the purposes of TUPE, tenderers should seek legal advice as to whether TUPE will be likely to apply to the proposed contract, and if so, to reflect the financial implications of such a transfer in their tender. In such cases, as the Department will be neither transferee nor transferor for the purposes of TUPE, the application of TUPE is a matter for each tenderer to clarify with their legal advisers. If TUPE is deemed to apply then the financial implications are a matter for discussion between the prospective tenderer and the existing contractor, rather than for the Department.</w:t>
      </w:r>
    </w:p>
    <w:p w:rsidR="00024B2B" w:rsidRDefault="00024B2B" w:rsidP="00672868">
      <w:pPr>
        <w:keepLines/>
        <w:suppressLineNumbers/>
        <w:suppressAutoHyphens/>
        <w:spacing w:before="120" w:after="120"/>
        <w:jc w:val="both"/>
        <w:rPr>
          <w:rFonts w:cs="Arial"/>
          <w:spacing w:val="-3"/>
          <w:szCs w:val="24"/>
        </w:rPr>
      </w:pPr>
    </w:p>
    <w:p w:rsidR="00024B2B" w:rsidRDefault="00024B2B" w:rsidP="00672868">
      <w:pPr>
        <w:keepLines/>
        <w:suppressLineNumbers/>
        <w:suppressAutoHyphens/>
        <w:spacing w:before="120" w:after="120"/>
        <w:jc w:val="both"/>
        <w:rPr>
          <w:rFonts w:cs="Arial"/>
          <w:spacing w:val="-3"/>
          <w:szCs w:val="24"/>
        </w:rPr>
      </w:pPr>
    </w:p>
    <w:p w:rsidR="0059665F" w:rsidRPr="00F90078" w:rsidRDefault="00EA236C" w:rsidP="00672868">
      <w:pPr>
        <w:keepLines/>
        <w:suppressLineNumbers/>
        <w:suppressAutoHyphens/>
        <w:spacing w:before="120" w:after="120"/>
        <w:jc w:val="both"/>
        <w:rPr>
          <w:rFonts w:cs="Arial"/>
          <w:spacing w:val="-3"/>
          <w:szCs w:val="24"/>
        </w:rPr>
      </w:pPr>
      <w:r>
        <w:rPr>
          <w:rFonts w:cs="Arial"/>
          <w:spacing w:val="-3"/>
          <w:szCs w:val="24"/>
        </w:rPr>
        <w:t>P</w:t>
      </w:r>
      <w:r w:rsidR="0059665F" w:rsidRPr="00F90078">
        <w:rPr>
          <w:rFonts w:cs="Arial"/>
          <w:spacing w:val="-3"/>
          <w:szCs w:val="24"/>
        </w:rPr>
        <w:t>AYMENT</w:t>
      </w:r>
    </w:p>
    <w:p w:rsidR="00672868" w:rsidRPr="00F90078" w:rsidRDefault="00672868" w:rsidP="0059665F">
      <w:pPr>
        <w:pStyle w:val="DfTLevel1"/>
        <w:keepLines/>
        <w:numPr>
          <w:ilvl w:val="0"/>
          <w:numId w:val="9"/>
        </w:numPr>
        <w:suppressLineNumbers/>
        <w:spacing w:before="120" w:after="120"/>
        <w:jc w:val="both"/>
        <w:rPr>
          <w:rFonts w:cs="Arial"/>
          <w:szCs w:val="24"/>
        </w:rPr>
      </w:pPr>
      <w:r w:rsidRPr="00F90078">
        <w:rPr>
          <w:rFonts w:cs="Arial"/>
          <w:szCs w:val="24"/>
        </w:rPr>
        <w:t>Payment will be made in accordance with the contracted terms</w:t>
      </w:r>
      <w:r w:rsidR="00577475">
        <w:rPr>
          <w:rFonts w:cs="Arial"/>
          <w:szCs w:val="24"/>
        </w:rPr>
        <w:t>, which (unless otherwise specified) shall be within 30 days of receipt of a valid invoice submitted monthly in arrears.</w:t>
      </w:r>
      <w:r w:rsidR="001653D1">
        <w:rPr>
          <w:rFonts w:cs="Arial"/>
          <w:szCs w:val="24"/>
        </w:rPr>
        <w:t xml:space="preserve"> In line with Government policy</w:t>
      </w:r>
      <w:r w:rsidR="001653D1" w:rsidRPr="00356508">
        <w:rPr>
          <w:rFonts w:cs="Arial"/>
          <w:szCs w:val="24"/>
        </w:rPr>
        <w:t>, we</w:t>
      </w:r>
      <w:r w:rsidR="001653D1">
        <w:rPr>
          <w:rFonts w:cs="Arial"/>
          <w:szCs w:val="24"/>
        </w:rPr>
        <w:t xml:space="preserve"> intend to make payments within 10 days.  </w:t>
      </w:r>
      <w:r w:rsidRPr="00F90078">
        <w:rPr>
          <w:rFonts w:cs="Arial"/>
          <w:szCs w:val="24"/>
        </w:rPr>
        <w:t>To enable payments to be processed efficiently you should provide, on headed paper and as part of your tender submission full contact details for the legal entity with whom any contract will be made.  This should also contain the payment and banking details.</w:t>
      </w:r>
    </w:p>
    <w:p w:rsidR="0059665F" w:rsidRDefault="0059665F" w:rsidP="0059665F">
      <w:pPr>
        <w:pStyle w:val="DfTLevel1"/>
        <w:keepLines/>
        <w:numPr>
          <w:ilvl w:val="0"/>
          <w:numId w:val="9"/>
        </w:numPr>
        <w:suppressLineNumbers/>
        <w:spacing w:before="120" w:after="120"/>
        <w:jc w:val="both"/>
        <w:rPr>
          <w:rFonts w:cs="Arial"/>
          <w:szCs w:val="24"/>
        </w:rPr>
      </w:pPr>
      <w:r w:rsidRPr="00F90078">
        <w:rPr>
          <w:rFonts w:cs="Arial"/>
          <w:szCs w:val="24"/>
        </w:rPr>
        <w:t>The Department will comply fully with statutory legislation on Late Payment on the basis of claims submitted by the Contractor (i.e. the successful tenderer).</w:t>
      </w:r>
    </w:p>
    <w:p w:rsidR="00760151" w:rsidRPr="00F90078" w:rsidRDefault="00760151" w:rsidP="0059665F">
      <w:pPr>
        <w:pStyle w:val="DfTLevel1"/>
        <w:keepLines/>
        <w:numPr>
          <w:ilvl w:val="0"/>
          <w:numId w:val="9"/>
        </w:numPr>
        <w:suppressLineNumbers/>
        <w:spacing w:before="120" w:after="120"/>
        <w:jc w:val="both"/>
        <w:rPr>
          <w:rFonts w:cs="Arial"/>
          <w:szCs w:val="24"/>
        </w:rPr>
      </w:pPr>
      <w:r>
        <w:rPr>
          <w:rFonts w:cs="Arial"/>
          <w:szCs w:val="24"/>
        </w:rPr>
        <w:t>The Department expects you to pay your sub-contractors promptly too and in any event no later than 30 days from the receipt of a valid invoice</w:t>
      </w:r>
      <w:r w:rsidR="00782405">
        <w:rPr>
          <w:rFonts w:cs="Arial"/>
          <w:szCs w:val="24"/>
        </w:rPr>
        <w:t xml:space="preserve"> and we may require information about your performance in accordance with the Conditions of Contract</w:t>
      </w:r>
      <w:r>
        <w:rPr>
          <w:rFonts w:cs="Arial"/>
          <w:szCs w:val="24"/>
        </w:rPr>
        <w:t>. We have publicised</w:t>
      </w:r>
      <w:r w:rsidR="00055140">
        <w:rPr>
          <w:rFonts w:cs="Arial"/>
          <w:szCs w:val="24"/>
        </w:rPr>
        <w:t xml:space="preserve"> </w:t>
      </w:r>
      <w:r>
        <w:rPr>
          <w:rFonts w:cs="Arial"/>
          <w:szCs w:val="24"/>
        </w:rPr>
        <w:t>this</w:t>
      </w:r>
      <w:r w:rsidR="00ED0B86">
        <w:rPr>
          <w:rFonts w:cs="Arial"/>
          <w:szCs w:val="24"/>
        </w:rPr>
        <w:t xml:space="preserve"> requirement</w:t>
      </w:r>
      <w:r>
        <w:rPr>
          <w:rFonts w:cs="Arial"/>
          <w:szCs w:val="24"/>
        </w:rPr>
        <w:t xml:space="preserve"> on our website and encourage</w:t>
      </w:r>
      <w:r w:rsidR="00ED0B86">
        <w:rPr>
          <w:rFonts w:cs="Arial"/>
          <w:szCs w:val="24"/>
        </w:rPr>
        <w:t>d</w:t>
      </w:r>
      <w:r>
        <w:rPr>
          <w:rFonts w:cs="Arial"/>
          <w:szCs w:val="24"/>
        </w:rPr>
        <w:t xml:space="preserve"> subcontractors to report poor performance through the Office of Government Commerce Supplier Feedback Service.</w:t>
      </w:r>
    </w:p>
    <w:p w:rsidR="0059665F" w:rsidRPr="00F90078" w:rsidRDefault="0059665F" w:rsidP="0059665F">
      <w:pPr>
        <w:pStyle w:val="DfTLevel1"/>
        <w:keepLines/>
        <w:suppressLineNumbers/>
        <w:spacing w:before="120" w:after="120"/>
        <w:jc w:val="both"/>
        <w:rPr>
          <w:rFonts w:cs="Arial"/>
          <w:szCs w:val="24"/>
        </w:rPr>
      </w:pPr>
      <w:r w:rsidRPr="00F90078">
        <w:rPr>
          <w:rFonts w:cs="Arial"/>
          <w:szCs w:val="24"/>
        </w:rPr>
        <w:t>TENDER COSTS</w:t>
      </w:r>
    </w:p>
    <w:p w:rsidR="00577F45" w:rsidRPr="00A90C98" w:rsidRDefault="0059665F" w:rsidP="00264BB2">
      <w:pPr>
        <w:pStyle w:val="DfTLevel1"/>
        <w:keepLines/>
        <w:numPr>
          <w:ilvl w:val="0"/>
          <w:numId w:val="9"/>
        </w:numPr>
        <w:suppressLineNumbers/>
        <w:spacing w:before="120" w:after="120"/>
        <w:jc w:val="both"/>
      </w:pPr>
      <w:r w:rsidRPr="00F90078">
        <w:rPr>
          <w:rFonts w:cs="Arial"/>
          <w:color w:val="000000"/>
          <w:szCs w:val="24"/>
        </w:rPr>
        <w:t>You should note that any expenditure, work or effort undertaken by you prior to the award of a contract is a matter solely for your own commercial judgement.  The Department reserves the right to withdraw this tender invitation at any time or to re-invite tenders on the same or any alternative basis.  In such circumstances, and in any event, the Department and/or its advisers shall not be liable for any costs or loss of expenses whatsoever incurred by the bidder or any company, agent, subsidiary or organisation who may have contributed to the proposals submitted by the bidder in response to this tender invitation.</w:t>
      </w:r>
    </w:p>
    <w:p w:rsidR="00A90C98" w:rsidRPr="00F90078" w:rsidRDefault="00A90C98" w:rsidP="00A90C98">
      <w:pPr>
        <w:pStyle w:val="DfTLevel1"/>
        <w:keepLines/>
        <w:suppressLineNumbers/>
        <w:spacing w:before="120" w:after="120"/>
        <w:jc w:val="both"/>
        <w:rPr>
          <w:rFonts w:cs="Arial"/>
          <w:szCs w:val="24"/>
        </w:rPr>
      </w:pPr>
      <w:r>
        <w:rPr>
          <w:rFonts w:cs="Arial"/>
          <w:szCs w:val="24"/>
        </w:rPr>
        <w:t>PRODUCING REPORTS FOR THE DEPARTMENT</w:t>
      </w:r>
    </w:p>
    <w:p w:rsidR="00A90C98" w:rsidRPr="0017014F" w:rsidRDefault="00A90C98" w:rsidP="00A90C98">
      <w:pPr>
        <w:pStyle w:val="DfTLevel1"/>
        <w:keepLines/>
        <w:numPr>
          <w:ilvl w:val="0"/>
          <w:numId w:val="9"/>
        </w:numPr>
        <w:suppressLineNumbers/>
        <w:spacing w:before="120" w:after="120"/>
        <w:jc w:val="both"/>
        <w:rPr>
          <w:rFonts w:cs="Arial"/>
          <w:szCs w:val="24"/>
        </w:rPr>
      </w:pPr>
      <w:r w:rsidRPr="0017014F">
        <w:rPr>
          <w:rFonts w:cs="Arial"/>
          <w:szCs w:val="24"/>
        </w:rPr>
        <w:t xml:space="preserve">If you are producing written reports or information for the department there are strict requirements for formatting documents (RTF/PDF) and providing underlying data (CSV) that must be adhered to. </w:t>
      </w:r>
      <w:r w:rsidR="004F084A" w:rsidRPr="0017014F">
        <w:rPr>
          <w:rFonts w:cs="Arial"/>
          <w:szCs w:val="24"/>
        </w:rPr>
        <w:t>Meeting these requirements will likely require particular formatting</w:t>
      </w:r>
      <w:r w:rsidR="00BB6B0B" w:rsidRPr="0017014F">
        <w:rPr>
          <w:rFonts w:cs="Arial"/>
          <w:szCs w:val="24"/>
        </w:rPr>
        <w:t>/typesetting</w:t>
      </w:r>
      <w:r w:rsidR="004F084A" w:rsidRPr="0017014F">
        <w:rPr>
          <w:rFonts w:cs="Arial"/>
          <w:szCs w:val="24"/>
        </w:rPr>
        <w:t xml:space="preserve"> </w:t>
      </w:r>
      <w:r w:rsidRPr="0017014F">
        <w:rPr>
          <w:rFonts w:cs="Arial"/>
          <w:szCs w:val="24"/>
        </w:rPr>
        <w:t xml:space="preserve">skills, </w:t>
      </w:r>
      <w:r w:rsidR="004F084A" w:rsidRPr="0017014F">
        <w:rPr>
          <w:rFonts w:cs="Arial"/>
          <w:szCs w:val="24"/>
        </w:rPr>
        <w:t xml:space="preserve">take </w:t>
      </w:r>
      <w:r w:rsidR="00BB6B0B" w:rsidRPr="0017014F">
        <w:rPr>
          <w:rFonts w:cs="Arial"/>
          <w:szCs w:val="24"/>
        </w:rPr>
        <w:t xml:space="preserve">extra </w:t>
      </w:r>
      <w:r w:rsidRPr="0017014F">
        <w:rPr>
          <w:rFonts w:cs="Arial"/>
          <w:szCs w:val="24"/>
        </w:rPr>
        <w:t xml:space="preserve">time and </w:t>
      </w:r>
      <w:r w:rsidR="004F084A" w:rsidRPr="0017014F">
        <w:rPr>
          <w:rFonts w:cs="Arial"/>
          <w:szCs w:val="24"/>
        </w:rPr>
        <w:t xml:space="preserve">incur additional </w:t>
      </w:r>
      <w:r w:rsidRPr="0017014F">
        <w:rPr>
          <w:rFonts w:cs="Arial"/>
          <w:szCs w:val="24"/>
        </w:rPr>
        <w:t>cost</w:t>
      </w:r>
      <w:r w:rsidR="004F084A" w:rsidRPr="0017014F">
        <w:rPr>
          <w:rFonts w:cs="Arial"/>
          <w:szCs w:val="24"/>
        </w:rPr>
        <w:t>s</w:t>
      </w:r>
      <w:r w:rsidR="00BB6B0B" w:rsidRPr="0017014F">
        <w:rPr>
          <w:rFonts w:cs="Arial"/>
          <w:szCs w:val="24"/>
        </w:rPr>
        <w:t>;</w:t>
      </w:r>
      <w:r w:rsidR="004F084A" w:rsidRPr="0017014F">
        <w:rPr>
          <w:rFonts w:cs="Arial"/>
          <w:szCs w:val="24"/>
        </w:rPr>
        <w:t xml:space="preserve"> all of which must be incorporated into your tender response</w:t>
      </w:r>
      <w:r w:rsidRPr="0017014F">
        <w:rPr>
          <w:rFonts w:cs="Arial"/>
          <w:szCs w:val="24"/>
        </w:rPr>
        <w:t xml:space="preserve">. See </w:t>
      </w:r>
      <w:r w:rsidR="00710704" w:rsidRPr="0017014F">
        <w:rPr>
          <w:rFonts w:cs="Arial"/>
          <w:szCs w:val="24"/>
        </w:rPr>
        <w:t xml:space="preserve">Instructions for organisations producing reports for DfT </w:t>
      </w:r>
      <w:hyperlink r:id="rId13" w:history="1">
        <w:r w:rsidR="00BF5D2C" w:rsidRPr="00BF5D2C">
          <w:rPr>
            <w:rStyle w:val="Hyperlink"/>
            <w:rFonts w:cs="Arial"/>
            <w:szCs w:val="24"/>
          </w:rPr>
          <w:t>http://www.dft.gov.uk/publications/dft-formatting-submisions/</w:t>
        </w:r>
      </w:hyperlink>
    </w:p>
    <w:sectPr w:rsidR="00A90C98" w:rsidRPr="0017014F" w:rsidSect="009B0F98">
      <w:headerReference w:type="default" r:id="rId14"/>
      <w:footerReference w:type="default" r:id="rId15"/>
      <w:pgSz w:w="11906" w:h="16838" w:code="9"/>
      <w:pgMar w:top="1021" w:right="1134" w:bottom="24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771" w:rsidRDefault="002C7771">
      <w:r>
        <w:separator/>
      </w:r>
    </w:p>
  </w:endnote>
  <w:endnote w:type="continuationSeparator" w:id="0">
    <w:p w:rsidR="002C7771" w:rsidRDefault="002C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BF" w:rsidRDefault="00F811BF" w:rsidP="00CF5064">
    <w:pPr>
      <w:pStyle w:val="Footer"/>
      <w:tabs>
        <w:tab w:val="clear" w:pos="4153"/>
        <w:tab w:val="clear" w:pos="8306"/>
        <w:tab w:val="left" w:pos="0"/>
        <w:tab w:val="right" w:pos="10466"/>
      </w:tabs>
      <w:spacing w:before="60"/>
      <w:rPr>
        <w:rStyle w:val="PageNumber"/>
        <w:sz w:val="18"/>
        <w:szCs w:val="18"/>
      </w:rPr>
    </w:pPr>
    <w:r>
      <w:rPr>
        <w:rStyle w:val="PageNumber"/>
        <w:sz w:val="18"/>
        <w:szCs w:val="18"/>
      </w:rPr>
      <w:tab/>
    </w:r>
    <w:r>
      <w:rPr>
        <w:rStyle w:val="PageNumber"/>
        <w:sz w:val="18"/>
        <w:szCs w:val="18"/>
      </w:rPr>
      <w:tab/>
    </w:r>
  </w:p>
  <w:p w:rsidR="00F811BF" w:rsidRPr="00024B2B" w:rsidRDefault="00F811BF" w:rsidP="008D35A6">
    <w:pPr>
      <w:pStyle w:val="Footer"/>
      <w:tabs>
        <w:tab w:val="clear" w:pos="4153"/>
        <w:tab w:val="clear" w:pos="8306"/>
        <w:tab w:val="left" w:pos="0"/>
        <w:tab w:val="right" w:pos="10466"/>
      </w:tabs>
      <w:spacing w:before="60"/>
      <w:jc w:val="center"/>
      <w:rPr>
        <w:sz w:val="16"/>
        <w:szCs w:val="16"/>
      </w:rPr>
    </w:pPr>
    <w:r>
      <w:rPr>
        <w:rStyle w:val="PageNumber"/>
        <w:sz w:val="18"/>
        <w:szCs w:val="18"/>
      </w:rPr>
      <w:t xml:space="preserve"> </w:t>
    </w:r>
    <w:r w:rsidRPr="00024B2B">
      <w:rPr>
        <w:rStyle w:val="PageNumber"/>
        <w:sz w:val="16"/>
        <w:szCs w:val="16"/>
      </w:rPr>
      <w:fldChar w:fldCharType="begin"/>
    </w:r>
    <w:r w:rsidRPr="00024B2B">
      <w:rPr>
        <w:rStyle w:val="PageNumber"/>
        <w:sz w:val="16"/>
        <w:szCs w:val="16"/>
      </w:rPr>
      <w:instrText xml:space="preserve"> PAGE </w:instrText>
    </w:r>
    <w:r w:rsidRPr="00024B2B">
      <w:rPr>
        <w:rStyle w:val="PageNumber"/>
        <w:sz w:val="16"/>
        <w:szCs w:val="16"/>
      </w:rPr>
      <w:fldChar w:fldCharType="separate"/>
    </w:r>
    <w:r w:rsidR="001D4273">
      <w:rPr>
        <w:rStyle w:val="PageNumber"/>
        <w:noProof/>
        <w:sz w:val="16"/>
        <w:szCs w:val="16"/>
      </w:rPr>
      <w:t>1</w:t>
    </w:r>
    <w:r w:rsidRPr="00024B2B">
      <w:rPr>
        <w:rStyle w:val="PageNumber"/>
        <w:sz w:val="16"/>
        <w:szCs w:val="16"/>
      </w:rPr>
      <w:fldChar w:fldCharType="end"/>
    </w:r>
    <w:r w:rsidRPr="00024B2B">
      <w:rPr>
        <w:rStyle w:val="PageNumber"/>
        <w:sz w:val="16"/>
        <w:szCs w:val="16"/>
      </w:rPr>
      <w:t xml:space="preserve">                          </w:t>
    </w:r>
  </w:p>
  <w:p w:rsidR="00F811BF" w:rsidRPr="007F611A" w:rsidRDefault="00F811BF" w:rsidP="00CF5064">
    <w:pPr>
      <w:pStyle w:val="Footer"/>
      <w:tabs>
        <w:tab w:val="clear" w:pos="4153"/>
        <w:tab w:val="clear" w:pos="8306"/>
        <w:tab w:val="left" w:pos="0"/>
        <w:tab w:val="right" w:pos="10466"/>
      </w:tabs>
      <w:spacing w:before="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771" w:rsidRDefault="002C7771">
      <w:r>
        <w:separator/>
      </w:r>
    </w:p>
  </w:footnote>
  <w:footnote w:type="continuationSeparator" w:id="0">
    <w:p w:rsidR="002C7771" w:rsidRDefault="002C7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BF" w:rsidRDefault="00F811BF">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A0501"/>
    <w:multiLevelType w:val="hybridMultilevel"/>
    <w:tmpl w:val="425671AE"/>
    <w:lvl w:ilvl="0" w:tplc="3AD69C70">
      <w:start w:val="1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712578"/>
    <w:multiLevelType w:val="hybridMultilevel"/>
    <w:tmpl w:val="344241A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4">
    <w:nsid w:val="5AD73E33"/>
    <w:multiLevelType w:val="hybridMultilevel"/>
    <w:tmpl w:val="D4DEE7D8"/>
    <w:lvl w:ilvl="0" w:tplc="B25C0922">
      <w:start w:val="10"/>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A9C27A9"/>
    <w:multiLevelType w:val="multilevel"/>
    <w:tmpl w:val="D4DEE7D8"/>
    <w:lvl w:ilvl="0">
      <w:start w:val="10"/>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BAA37DD"/>
    <w:multiLevelType w:val="multilevel"/>
    <w:tmpl w:val="D620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A3598"/>
    <w:multiLevelType w:val="hybridMultilevel"/>
    <w:tmpl w:val="7F28ADC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7FC57198"/>
    <w:multiLevelType w:val="hybridMultilevel"/>
    <w:tmpl w:val="3F10DD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6"/>
  </w:num>
  <w:num w:numId="4">
    <w:abstractNumId w:val="7"/>
  </w:num>
  <w:num w:numId="5">
    <w:abstractNumId w:val="8"/>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CD"/>
    <w:rsid w:val="000026D9"/>
    <w:rsid w:val="00003C21"/>
    <w:rsid w:val="00007D2D"/>
    <w:rsid w:val="00007E92"/>
    <w:rsid w:val="0001185F"/>
    <w:rsid w:val="00017360"/>
    <w:rsid w:val="00024B2B"/>
    <w:rsid w:val="000436B6"/>
    <w:rsid w:val="00055140"/>
    <w:rsid w:val="000B5F64"/>
    <w:rsid w:val="000B7488"/>
    <w:rsid w:val="000D046B"/>
    <w:rsid w:val="000E6808"/>
    <w:rsid w:val="00102D2A"/>
    <w:rsid w:val="00120143"/>
    <w:rsid w:val="00121C47"/>
    <w:rsid w:val="00121CF6"/>
    <w:rsid w:val="001255F3"/>
    <w:rsid w:val="001653D1"/>
    <w:rsid w:val="00166233"/>
    <w:rsid w:val="0017014F"/>
    <w:rsid w:val="001B1E3C"/>
    <w:rsid w:val="001B727F"/>
    <w:rsid w:val="001C2494"/>
    <w:rsid w:val="001D4273"/>
    <w:rsid w:val="001D6E8A"/>
    <w:rsid w:val="001E21D4"/>
    <w:rsid w:val="00201C70"/>
    <w:rsid w:val="002118F4"/>
    <w:rsid w:val="00213F2F"/>
    <w:rsid w:val="002407A5"/>
    <w:rsid w:val="00252FCD"/>
    <w:rsid w:val="00264BB2"/>
    <w:rsid w:val="002B6C68"/>
    <w:rsid w:val="002C7771"/>
    <w:rsid w:val="002F5955"/>
    <w:rsid w:val="00302A3D"/>
    <w:rsid w:val="00347CF9"/>
    <w:rsid w:val="00350211"/>
    <w:rsid w:val="00356508"/>
    <w:rsid w:val="00357389"/>
    <w:rsid w:val="003755C7"/>
    <w:rsid w:val="003766ED"/>
    <w:rsid w:val="00397D88"/>
    <w:rsid w:val="003A3955"/>
    <w:rsid w:val="003B0D11"/>
    <w:rsid w:val="003D533C"/>
    <w:rsid w:val="003E1726"/>
    <w:rsid w:val="003E1941"/>
    <w:rsid w:val="00401303"/>
    <w:rsid w:val="00412254"/>
    <w:rsid w:val="00433F9C"/>
    <w:rsid w:val="00450B29"/>
    <w:rsid w:val="00452AD8"/>
    <w:rsid w:val="00464BB1"/>
    <w:rsid w:val="00466C14"/>
    <w:rsid w:val="004B3854"/>
    <w:rsid w:val="004B652E"/>
    <w:rsid w:val="004E47B9"/>
    <w:rsid w:val="004F084A"/>
    <w:rsid w:val="00505084"/>
    <w:rsid w:val="00505571"/>
    <w:rsid w:val="00560B4E"/>
    <w:rsid w:val="00577475"/>
    <w:rsid w:val="00577F45"/>
    <w:rsid w:val="0059665F"/>
    <w:rsid w:val="005B41C5"/>
    <w:rsid w:val="005F701C"/>
    <w:rsid w:val="00625FD8"/>
    <w:rsid w:val="00632FBC"/>
    <w:rsid w:val="006374CD"/>
    <w:rsid w:val="00656EE1"/>
    <w:rsid w:val="00672868"/>
    <w:rsid w:val="00694961"/>
    <w:rsid w:val="006D5059"/>
    <w:rsid w:val="006E7D80"/>
    <w:rsid w:val="006F436E"/>
    <w:rsid w:val="00703CCA"/>
    <w:rsid w:val="00710704"/>
    <w:rsid w:val="007413D2"/>
    <w:rsid w:val="00747C39"/>
    <w:rsid w:val="00760151"/>
    <w:rsid w:val="00782405"/>
    <w:rsid w:val="007854E8"/>
    <w:rsid w:val="0079118F"/>
    <w:rsid w:val="00795592"/>
    <w:rsid w:val="007C01A8"/>
    <w:rsid w:val="007C7C47"/>
    <w:rsid w:val="007D164F"/>
    <w:rsid w:val="007D1EA6"/>
    <w:rsid w:val="007D20D1"/>
    <w:rsid w:val="007E236F"/>
    <w:rsid w:val="007F35D2"/>
    <w:rsid w:val="00800195"/>
    <w:rsid w:val="00800DB6"/>
    <w:rsid w:val="0080206C"/>
    <w:rsid w:val="00803723"/>
    <w:rsid w:val="008074A5"/>
    <w:rsid w:val="00847295"/>
    <w:rsid w:val="00896517"/>
    <w:rsid w:val="008A5519"/>
    <w:rsid w:val="008C5EA6"/>
    <w:rsid w:val="008D35A6"/>
    <w:rsid w:val="008E1D3F"/>
    <w:rsid w:val="008E3B7A"/>
    <w:rsid w:val="008F755D"/>
    <w:rsid w:val="00946369"/>
    <w:rsid w:val="00956CE7"/>
    <w:rsid w:val="00960C9D"/>
    <w:rsid w:val="009A7AF6"/>
    <w:rsid w:val="009B0F98"/>
    <w:rsid w:val="009B2DB5"/>
    <w:rsid w:val="009D2347"/>
    <w:rsid w:val="009E59A9"/>
    <w:rsid w:val="00A04E84"/>
    <w:rsid w:val="00A2146B"/>
    <w:rsid w:val="00A41E7E"/>
    <w:rsid w:val="00A45C38"/>
    <w:rsid w:val="00A6430E"/>
    <w:rsid w:val="00A8545A"/>
    <w:rsid w:val="00A90C98"/>
    <w:rsid w:val="00AA7750"/>
    <w:rsid w:val="00AB333B"/>
    <w:rsid w:val="00AC5803"/>
    <w:rsid w:val="00AD10C2"/>
    <w:rsid w:val="00AD61C3"/>
    <w:rsid w:val="00B0302B"/>
    <w:rsid w:val="00B05AD4"/>
    <w:rsid w:val="00B14F77"/>
    <w:rsid w:val="00B66C9B"/>
    <w:rsid w:val="00BA4CBC"/>
    <w:rsid w:val="00BB6B0B"/>
    <w:rsid w:val="00BF5D2C"/>
    <w:rsid w:val="00C14AD7"/>
    <w:rsid w:val="00C157D0"/>
    <w:rsid w:val="00C20CD1"/>
    <w:rsid w:val="00C732F1"/>
    <w:rsid w:val="00C76A76"/>
    <w:rsid w:val="00CB6D1C"/>
    <w:rsid w:val="00CC6042"/>
    <w:rsid w:val="00CD22B4"/>
    <w:rsid w:val="00CD63E7"/>
    <w:rsid w:val="00CD6FD9"/>
    <w:rsid w:val="00CF5064"/>
    <w:rsid w:val="00CF6E2C"/>
    <w:rsid w:val="00CF7FE2"/>
    <w:rsid w:val="00D01FF7"/>
    <w:rsid w:val="00D24B7A"/>
    <w:rsid w:val="00D3207C"/>
    <w:rsid w:val="00D76A39"/>
    <w:rsid w:val="00D941C0"/>
    <w:rsid w:val="00DA0294"/>
    <w:rsid w:val="00DB1CC9"/>
    <w:rsid w:val="00E73386"/>
    <w:rsid w:val="00E76555"/>
    <w:rsid w:val="00E855F3"/>
    <w:rsid w:val="00EA236C"/>
    <w:rsid w:val="00EA65A2"/>
    <w:rsid w:val="00EA7B99"/>
    <w:rsid w:val="00EC2B7C"/>
    <w:rsid w:val="00ED0B86"/>
    <w:rsid w:val="00F021D2"/>
    <w:rsid w:val="00F10946"/>
    <w:rsid w:val="00F35BBF"/>
    <w:rsid w:val="00F572E9"/>
    <w:rsid w:val="00F61D50"/>
    <w:rsid w:val="00F71BDF"/>
    <w:rsid w:val="00F811BF"/>
    <w:rsid w:val="00F90078"/>
    <w:rsid w:val="00FA63F4"/>
    <w:rsid w:val="00FB0435"/>
    <w:rsid w:val="00FB5617"/>
    <w:rsid w:val="00FD6424"/>
    <w:rsid w:val="00FE1C89"/>
    <w:rsid w:val="00FE4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5:chartTrackingRefBased/>
  <w15:docId w15:val="{D607F5ED-7441-408A-A469-7420774A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65F"/>
    <w:rPr>
      <w:rFonts w:ascii="Arial" w:hAnsi="Arial"/>
      <w:sz w:val="24"/>
    </w:rPr>
  </w:style>
  <w:style w:type="paragraph" w:styleId="Heading1">
    <w:name w:val="heading 1"/>
    <w:basedOn w:val="Normal"/>
    <w:next w:val="Normal"/>
    <w:qFormat/>
    <w:rsid w:val="0059665F"/>
    <w:pPr>
      <w:keepNext/>
      <w:keepLines/>
      <w:suppressLineNumbers/>
      <w:suppressAutoHyphens/>
      <w:spacing w:before="60" w:after="60"/>
      <w:ind w:right="142"/>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665F"/>
    <w:rPr>
      <w:color w:val="0000FF"/>
      <w:u w:val="single"/>
    </w:rPr>
  </w:style>
  <w:style w:type="paragraph" w:customStyle="1" w:styleId="DfTLevel1">
    <w:name w:val="DfT Level 1"/>
    <w:basedOn w:val="Normal"/>
    <w:rsid w:val="0059665F"/>
    <w:pPr>
      <w:tabs>
        <w:tab w:val="left" w:pos="-720"/>
      </w:tabs>
      <w:suppressAutoHyphens/>
      <w:spacing w:after="240"/>
    </w:pPr>
    <w:rPr>
      <w:spacing w:val="-2"/>
    </w:rPr>
  </w:style>
  <w:style w:type="paragraph" w:styleId="Footer">
    <w:name w:val="footer"/>
    <w:basedOn w:val="Normal"/>
    <w:rsid w:val="0059665F"/>
    <w:pPr>
      <w:tabs>
        <w:tab w:val="center" w:pos="4153"/>
        <w:tab w:val="right" w:pos="8306"/>
      </w:tabs>
    </w:pPr>
  </w:style>
  <w:style w:type="character" w:styleId="PageNumber">
    <w:name w:val="page number"/>
    <w:basedOn w:val="DefaultParagraphFont"/>
    <w:rsid w:val="0059665F"/>
  </w:style>
  <w:style w:type="paragraph" w:styleId="BalloonText">
    <w:name w:val="Balloon Text"/>
    <w:basedOn w:val="Normal"/>
    <w:semiHidden/>
    <w:rsid w:val="00672868"/>
    <w:rPr>
      <w:rFonts w:ascii="Tahoma" w:hAnsi="Tahoma" w:cs="Tahoma"/>
      <w:sz w:val="16"/>
      <w:szCs w:val="16"/>
    </w:rPr>
  </w:style>
  <w:style w:type="paragraph" w:styleId="Header">
    <w:name w:val="header"/>
    <w:basedOn w:val="Normal"/>
    <w:rsid w:val="007C7C47"/>
    <w:pPr>
      <w:tabs>
        <w:tab w:val="center" w:pos="4153"/>
        <w:tab w:val="right" w:pos="8306"/>
      </w:tabs>
    </w:pPr>
  </w:style>
  <w:style w:type="paragraph" w:styleId="NormalWeb">
    <w:name w:val="Normal (Web)"/>
    <w:basedOn w:val="Normal"/>
    <w:rsid w:val="00401303"/>
    <w:pPr>
      <w:spacing w:before="100" w:beforeAutospacing="1" w:after="100" w:afterAutospacing="1"/>
    </w:pPr>
    <w:rPr>
      <w:rFonts w:ascii="Times New Roman" w:hAnsi="Times New Roman"/>
      <w:szCs w:val="24"/>
    </w:rPr>
  </w:style>
  <w:style w:type="character" w:styleId="CommentReference">
    <w:name w:val="annotation reference"/>
    <w:semiHidden/>
    <w:rsid w:val="00401303"/>
    <w:rPr>
      <w:sz w:val="16"/>
      <w:szCs w:val="16"/>
    </w:rPr>
  </w:style>
  <w:style w:type="paragraph" w:styleId="CommentText">
    <w:name w:val="annotation text"/>
    <w:basedOn w:val="Normal"/>
    <w:semiHidden/>
    <w:rsid w:val="00401303"/>
    <w:rPr>
      <w:rFonts w:ascii="Times New Roman" w:hAnsi="Times New Roman"/>
      <w:sz w:val="20"/>
    </w:rPr>
  </w:style>
  <w:style w:type="character" w:customStyle="1" w:styleId="legdslegrhslegp3textamend">
    <w:name w:val="legds legrhs legp3textamend"/>
    <w:basedOn w:val="DefaultParagraphFont"/>
    <w:rsid w:val="00A2146B"/>
  </w:style>
  <w:style w:type="paragraph" w:styleId="CommentSubject">
    <w:name w:val="annotation subject"/>
    <w:basedOn w:val="CommentText"/>
    <w:next w:val="CommentText"/>
    <w:semiHidden/>
    <w:rsid w:val="00A2146B"/>
    <w:rPr>
      <w:rFonts w:ascii="Arial" w:hAnsi="Arial"/>
      <w:b/>
      <w:bCs/>
    </w:rPr>
  </w:style>
  <w:style w:type="character" w:styleId="FollowedHyperlink">
    <w:name w:val="FollowedHyperlink"/>
    <w:rsid w:val="00F61D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contractsfinder.businesslink.gov.uk/?site=1000&amp;lang=en" TargetMode="External"/><Relationship Id="rId13" Type="http://schemas.openxmlformats.org/officeDocument/2006/relationships/hyperlink" Target="http://www.dft.gov.uk/publications/dft-formatting-submi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en.claims@defra.gsi.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fra.gov.uk/publications/2011/06/03/pb13453-green-claims-gui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rviceDesk@cabinet-office.gsi.gov.uk" TargetMode="External"/><Relationship Id="rId4" Type="http://schemas.openxmlformats.org/officeDocument/2006/relationships/settings" Target="settings.xml"/><Relationship Id="rId9" Type="http://schemas.openxmlformats.org/officeDocument/2006/relationships/hyperlink" Target="http://www.dft.gov.uk/publications/dft-formatting-submisi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13F47-094B-4003-A72E-8A8CEC15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2367</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Instructions for Tenderers</vt:lpstr>
    </vt:vector>
  </TitlesOfParts>
  <Company>DfT</Company>
  <LinksUpToDate>false</LinksUpToDate>
  <CharactersWithSpaces>15220</CharactersWithSpaces>
  <SharedDoc>false</SharedDoc>
  <HLinks>
    <vt:vector size="36" baseType="variant">
      <vt:variant>
        <vt:i4>4653132</vt:i4>
      </vt:variant>
      <vt:variant>
        <vt:i4>15</vt:i4>
      </vt:variant>
      <vt:variant>
        <vt:i4>0</vt:i4>
      </vt:variant>
      <vt:variant>
        <vt:i4>5</vt:i4>
      </vt:variant>
      <vt:variant>
        <vt:lpwstr>http://www.dft.gov.uk/publications/dft-formatting-submisions/</vt:lpwstr>
      </vt:variant>
      <vt:variant>
        <vt:lpwstr/>
      </vt:variant>
      <vt:variant>
        <vt:i4>7274508</vt:i4>
      </vt:variant>
      <vt:variant>
        <vt:i4>12</vt:i4>
      </vt:variant>
      <vt:variant>
        <vt:i4>0</vt:i4>
      </vt:variant>
      <vt:variant>
        <vt:i4>5</vt:i4>
      </vt:variant>
      <vt:variant>
        <vt:lpwstr>mailto:Green.claims@defra.gsi.gov.uk</vt:lpwstr>
      </vt:variant>
      <vt:variant>
        <vt:lpwstr/>
      </vt:variant>
      <vt:variant>
        <vt:i4>3276846</vt:i4>
      </vt:variant>
      <vt:variant>
        <vt:i4>9</vt:i4>
      </vt:variant>
      <vt:variant>
        <vt:i4>0</vt:i4>
      </vt:variant>
      <vt:variant>
        <vt:i4>5</vt:i4>
      </vt:variant>
      <vt:variant>
        <vt:lpwstr>http://www.defra.gov.uk/publications/2011/06/03/pb13453-green-claims-guidance/</vt:lpwstr>
      </vt:variant>
      <vt:variant>
        <vt:lpwstr/>
      </vt:variant>
      <vt:variant>
        <vt:i4>4784173</vt:i4>
      </vt:variant>
      <vt:variant>
        <vt:i4>6</vt:i4>
      </vt:variant>
      <vt:variant>
        <vt:i4>0</vt:i4>
      </vt:variant>
      <vt:variant>
        <vt:i4>5</vt:i4>
      </vt:variant>
      <vt:variant>
        <vt:lpwstr>mailto:ServiceDesk@cabinet-office.gsi.gov.uk</vt:lpwstr>
      </vt:variant>
      <vt:variant>
        <vt:lpwstr/>
      </vt:variant>
      <vt:variant>
        <vt:i4>4653132</vt:i4>
      </vt:variant>
      <vt:variant>
        <vt:i4>3</vt:i4>
      </vt:variant>
      <vt:variant>
        <vt:i4>0</vt:i4>
      </vt:variant>
      <vt:variant>
        <vt:i4>5</vt:i4>
      </vt:variant>
      <vt:variant>
        <vt:lpwstr>http://www.dft.gov.uk/publications/dft-formatting-submisions/</vt:lpwstr>
      </vt:variant>
      <vt:variant>
        <vt:lpwstr/>
      </vt:variant>
      <vt:variant>
        <vt:i4>4587611</vt:i4>
      </vt:variant>
      <vt:variant>
        <vt:i4>0</vt:i4>
      </vt:variant>
      <vt:variant>
        <vt:i4>0</vt:i4>
      </vt:variant>
      <vt:variant>
        <vt:i4>5</vt:i4>
      </vt:variant>
      <vt:variant>
        <vt:lpwstr>http://www.contractsfinder.businesslink.gov.uk/?site=1000&amp;lang=en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Tenderers</dc:title>
  <dc:subject>Use of this document is mandatory for any contract above the £25k threshold level. You must not alter the text without consulting Corporate Procurement.</dc:subject>
  <dc:creator>DfT</dc:creator>
  <cp:keywords>Procurement Manual</cp:keywords>
  <dc:description/>
  <cp:lastModifiedBy>Richard Jobling</cp:lastModifiedBy>
  <cp:revision>2</cp:revision>
  <cp:lastPrinted>2012-05-04T10:34:00Z</cp:lastPrinted>
  <dcterms:created xsi:type="dcterms:W3CDTF">2015-05-06T15:44:00Z</dcterms:created>
  <dcterms:modified xsi:type="dcterms:W3CDTF">2015-05-06T15:44:00Z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