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A5EA1" w14:textId="77777777"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="00593AA7">
        <w:rPr>
          <w:rFonts w:ascii="Arial" w:hAnsi="Arial" w:cs="Arial"/>
          <w:sz w:val="24"/>
          <w:szCs w:val="24"/>
        </w:rPr>
        <w:t>Atamis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57DB10E3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the SELECTT offer schedule Document No</w:t>
      </w:r>
      <w:r w:rsidR="0043141C">
        <w:rPr>
          <w:rFonts w:ascii="Arial" w:hAnsi="Arial" w:cs="Arial"/>
          <w:sz w:val="24"/>
          <w:szCs w:val="24"/>
        </w:rPr>
        <w:t xml:space="preserve"> 05a(ii), 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D9C2C62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AA1142" w:rsidRPr="0043141C">
        <w:rPr>
          <w:rFonts w:ascii="Arial" w:hAnsi="Arial" w:cs="Arial"/>
          <w:sz w:val="24"/>
          <w:szCs w:val="24"/>
        </w:rPr>
        <w:t>.</w:t>
      </w:r>
      <w:r w:rsidR="0043141C" w:rsidRPr="0043141C">
        <w:rPr>
          <w:rFonts w:ascii="Arial" w:hAnsi="Arial" w:cs="Arial"/>
          <w:sz w:val="24"/>
          <w:szCs w:val="24"/>
        </w:rPr>
        <w:t>05a(ii)</w:t>
      </w:r>
      <w:r w:rsidR="00AA1142" w:rsidRPr="0043141C">
        <w:rPr>
          <w:rFonts w:ascii="Arial" w:hAnsi="Arial" w:cs="Arial"/>
          <w:sz w:val="24"/>
          <w:szCs w:val="24"/>
        </w:rPr>
        <w:t>.</w:t>
      </w:r>
      <w:r w:rsidR="00AA1142" w:rsidRPr="00B31127">
        <w:rPr>
          <w:rFonts w:ascii="Arial" w:hAnsi="Arial" w:cs="Arial"/>
          <w:sz w:val="24"/>
          <w:szCs w:val="24"/>
        </w:rPr>
        <w:t xml:space="preserve">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proofErr w:type="spellStart"/>
      <w:r w:rsidR="00337DE4">
        <w:rPr>
          <w:rFonts w:ascii="Arial" w:hAnsi="Arial" w:cs="Arial"/>
          <w:sz w:val="24"/>
          <w:szCs w:val="24"/>
        </w:rPr>
        <w:t>Atamis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proofErr w:type="spellStart"/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proofErr w:type="spellEnd"/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6C3B" w14:textId="77777777" w:rsidR="002D1D60" w:rsidRDefault="002D1D60" w:rsidP="002B7D66">
      <w:pPr>
        <w:spacing w:after="0" w:line="240" w:lineRule="auto"/>
      </w:pPr>
      <w:r>
        <w:separator/>
      </w:r>
    </w:p>
  </w:endnote>
  <w:endnote w:type="continuationSeparator" w:id="0">
    <w:p w14:paraId="787A6A4C" w14:textId="77777777" w:rsidR="002D1D60" w:rsidRDefault="002D1D6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937E8" w14:textId="77777777" w:rsidR="002D1D60" w:rsidRDefault="002D1D60" w:rsidP="002B7D66">
      <w:pPr>
        <w:spacing w:after="0" w:line="240" w:lineRule="auto"/>
      </w:pPr>
      <w:r>
        <w:separator/>
      </w:r>
    </w:p>
  </w:footnote>
  <w:footnote w:type="continuationSeparator" w:id="0">
    <w:p w14:paraId="24418C57" w14:textId="77777777" w:rsidR="002D1D60" w:rsidRDefault="002D1D6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D1D60"/>
    <w:rsid w:val="002D2AB9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3141C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2B08"/>
    <w:rsid w:val="00654EB2"/>
    <w:rsid w:val="006703A0"/>
    <w:rsid w:val="006717B2"/>
    <w:rsid w:val="00673619"/>
    <w:rsid w:val="006C7366"/>
    <w:rsid w:val="006D2CFA"/>
    <w:rsid w:val="006F495E"/>
    <w:rsid w:val="006F53EC"/>
    <w:rsid w:val="00707FB7"/>
    <w:rsid w:val="007112D7"/>
    <w:rsid w:val="007336D1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2203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5edfc29eb72c4e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A2676514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2022-11-15T16:42:48Z</value>
    </field>
    <field name="Objective-IsApproved">
      <value order="0">false</value>
    </field>
    <field name="Objective-IsPublished">
      <value order="0">true</value>
    </field>
    <field name="Objective-DatePublished">
      <value order="0">2023-01-11T13:24:09Z</value>
    </field>
    <field name="Objective-ModificationStamp">
      <value order="0">2023-01-11T13:24:09Z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vA4132384</value>
    </field>
    <field name="Objective-Version">
      <value order="0">15.0</value>
    </field>
    <field name="Objective-VersionNumber">
      <value order="0">15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Sharron Giblin</cp:lastModifiedBy>
  <cp:revision>6</cp:revision>
  <cp:lastPrinted>2012-10-10T08:49:00Z</cp:lastPrinted>
  <dcterms:created xsi:type="dcterms:W3CDTF">2022-11-15T16:36:00Z</dcterms:created>
  <dcterms:modified xsi:type="dcterms:W3CDTF">2022-12-15T16:04:00Z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A2676514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2022-11-15T16:42:48Z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2023-01-11T13:24:09Z</vt:filetime>
  </property>
  <property fmtid="{D5CDD505-2E9C-101B-9397-08002B2CF9AE}" pid="10" name="Objective-ModificationStamp">
    <vt:filetime>2023-01-11T13:24:09Z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15.0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vA4132384</vt:lpwstr>
  </property>
</Properties>
</file>