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5FD96F42" w:rsidR="00A57128" w:rsidRPr="007E0083" w:rsidRDefault="0025689C" w:rsidP="00EE71A2">
      <w:pPr>
        <w:pStyle w:val="Heading1"/>
      </w:pPr>
      <w:r>
        <w:t>Title: Longitudinal Study of Young People in England 2 (LSYPE2)</w:t>
      </w:r>
      <w:r w:rsidR="000D3E3B">
        <w:t>:</w:t>
      </w:r>
      <w:r>
        <w:t xml:space="preserve"> Waves 8 and 9  </w:t>
      </w:r>
    </w:p>
    <w:p w14:paraId="2B434E3D" w14:textId="4BD2F680" w:rsidR="00A57128" w:rsidRPr="007E0083" w:rsidRDefault="0031494E" w:rsidP="00A57128">
      <w:pPr>
        <w:rPr>
          <w:b/>
        </w:rPr>
      </w:pPr>
      <w:r>
        <w:rPr>
          <w:b/>
        </w:rPr>
        <w:t xml:space="preserve">Project reference: </w:t>
      </w:r>
      <w:r w:rsidRPr="00941047">
        <w:rPr>
          <w:b/>
        </w:rPr>
        <w:t>DFE/RPPU/2018/100</w:t>
      </w:r>
    </w:p>
    <w:p w14:paraId="501D40E4" w14:textId="0BF0F837" w:rsidR="00A57128" w:rsidRPr="007E0083" w:rsidRDefault="00A57128" w:rsidP="00A57128">
      <w:pPr>
        <w:rPr>
          <w:b/>
        </w:rPr>
      </w:pPr>
      <w:r w:rsidRPr="007E0083">
        <w:rPr>
          <w:b/>
        </w:rPr>
        <w:t>Deadline for expressions of interest:</w:t>
      </w:r>
      <w:r w:rsidR="0025689C">
        <w:rPr>
          <w:b/>
        </w:rPr>
        <w:t xml:space="preserve"> 23:59 on 2</w:t>
      </w:r>
      <w:r w:rsidR="0031494E">
        <w:rPr>
          <w:b/>
        </w:rPr>
        <w:t>8</w:t>
      </w:r>
      <w:r w:rsidR="0025689C" w:rsidRPr="0025689C">
        <w:rPr>
          <w:b/>
          <w:vertAlign w:val="superscript"/>
        </w:rPr>
        <w:t>th</w:t>
      </w:r>
      <w:r w:rsidR="0025689C">
        <w:rPr>
          <w:b/>
        </w:rPr>
        <w:t xml:space="preserve"> April 2019</w:t>
      </w:r>
    </w:p>
    <w:p w14:paraId="0CFBF484" w14:textId="184FA1CF" w:rsidR="00A57128" w:rsidRPr="001F2CE2" w:rsidRDefault="00A57128" w:rsidP="001F2CE2">
      <w:pPr>
        <w:pStyle w:val="Heading2"/>
      </w:pPr>
      <w:r w:rsidRPr="001F2CE2">
        <w:t>Summary</w:t>
      </w:r>
    </w:p>
    <w:p w14:paraId="630BCFD0" w14:textId="77777777" w:rsidR="0025689C" w:rsidRPr="0025689C" w:rsidRDefault="0025689C" w:rsidP="0025689C">
      <w:pPr>
        <w:spacing w:line="259" w:lineRule="auto"/>
        <w:jc w:val="both"/>
        <w:rPr>
          <w:rFonts w:eastAsia="Arial" w:cs="Arial"/>
          <w:szCs w:val="22"/>
          <w:lang w:eastAsia="en-US"/>
        </w:rPr>
      </w:pPr>
      <w:r w:rsidRPr="0025689C">
        <w:rPr>
          <w:rFonts w:eastAsia="Arial" w:cs="Arial"/>
          <w:szCs w:val="22"/>
          <w:lang w:eastAsia="en-US"/>
        </w:rPr>
        <w:t xml:space="preserve">Expressions of interest are invited to deliver two waves of an established Department for Education longitudinal survey, LSYPE2 (also known as Our Future). The contract will encompass survey design, fieldwork, data provision, managing data access and report writing. Expressions of interest from a consortium of organisations are welcome, but there will be a single lead contractor. </w:t>
      </w:r>
    </w:p>
    <w:p w14:paraId="573058FF" w14:textId="77777777" w:rsidR="0025689C" w:rsidRPr="0025689C" w:rsidRDefault="0025689C" w:rsidP="0025689C">
      <w:pPr>
        <w:spacing w:line="259" w:lineRule="auto"/>
        <w:jc w:val="both"/>
        <w:rPr>
          <w:rFonts w:eastAsia="Arial" w:cs="Arial"/>
          <w:szCs w:val="22"/>
          <w:lang w:eastAsia="en-US"/>
        </w:rPr>
      </w:pPr>
      <w:r w:rsidRPr="0025689C">
        <w:rPr>
          <w:rFonts w:eastAsia="Arial" w:cs="Arial"/>
          <w:szCs w:val="22"/>
          <w:lang w:eastAsia="en-US"/>
        </w:rPr>
        <w:t>This expression of interest was posted on 15</w:t>
      </w:r>
      <w:r w:rsidRPr="0025689C">
        <w:rPr>
          <w:rFonts w:eastAsia="Arial" w:cs="Arial"/>
          <w:szCs w:val="22"/>
          <w:vertAlign w:val="superscript"/>
          <w:lang w:eastAsia="en-US"/>
        </w:rPr>
        <w:t>th</w:t>
      </w:r>
      <w:r w:rsidRPr="0025689C">
        <w:rPr>
          <w:rFonts w:eastAsia="Arial" w:cs="Arial"/>
          <w:szCs w:val="22"/>
          <w:lang w:eastAsia="en-US"/>
        </w:rPr>
        <w:t xml:space="preserve"> April 2019. </w:t>
      </w:r>
    </w:p>
    <w:p w14:paraId="0BF9ADD3" w14:textId="1A5D6761" w:rsidR="00A57128" w:rsidRDefault="00A57128" w:rsidP="001F2CE2">
      <w:pPr>
        <w:pStyle w:val="Heading2"/>
      </w:pPr>
      <w:r>
        <w:t>Background</w:t>
      </w:r>
    </w:p>
    <w:p w14:paraId="3362F287" w14:textId="77777777" w:rsidR="0025689C" w:rsidRPr="0025689C" w:rsidRDefault="0025689C" w:rsidP="0025689C">
      <w:pPr>
        <w:spacing w:line="259" w:lineRule="auto"/>
        <w:jc w:val="both"/>
        <w:rPr>
          <w:rFonts w:eastAsia="Arial" w:cs="Arial"/>
          <w:bCs/>
          <w:szCs w:val="22"/>
          <w:lang w:eastAsia="en-US"/>
        </w:rPr>
      </w:pPr>
      <w:r w:rsidRPr="0025689C">
        <w:rPr>
          <w:rFonts w:eastAsia="Arial" w:cs="Arial"/>
          <w:szCs w:val="22"/>
          <w:lang w:eastAsia="en-US"/>
        </w:rPr>
        <w:t xml:space="preserve">The Department for Education has an excellent track record of managing high-quality longitudinal studies which have been used effectively to influence policies affecting young people and their families. </w:t>
      </w:r>
      <w:r w:rsidRPr="0025689C">
        <w:rPr>
          <w:rFonts w:eastAsia="Arial" w:cs="Arial"/>
          <w:bCs/>
          <w:szCs w:val="22"/>
          <w:lang w:eastAsia="en-US"/>
        </w:rPr>
        <w:t>The Youth Cohort Study (YCS), dating back to 1985 and covering 13 different cohorts, the first Longitudinal Study of Young People in England (LSYPE1) and the more recent waves of LSYPE2 have provided a wealth of data that have been used for many purposes within and outside government. We plan to build on the success of these studies by undertaking additional waves of LSYPE2.</w:t>
      </w:r>
    </w:p>
    <w:p w14:paraId="75FF016D" w14:textId="0BB6FDB6" w:rsidR="0025689C" w:rsidRPr="0025689C" w:rsidRDefault="0025689C" w:rsidP="0025689C">
      <w:pPr>
        <w:spacing w:line="259" w:lineRule="auto"/>
        <w:jc w:val="both"/>
        <w:rPr>
          <w:rFonts w:eastAsia="Arial" w:cs="Arial"/>
          <w:szCs w:val="22"/>
          <w:lang w:eastAsia="en-US"/>
        </w:rPr>
      </w:pPr>
      <w:r w:rsidRPr="0025689C">
        <w:rPr>
          <w:rFonts w:eastAsia="Arial" w:cs="Arial"/>
          <w:szCs w:val="22"/>
          <w:lang w:eastAsia="en-US"/>
        </w:rPr>
        <w:t>LSYPE2 is currently in its seventh wave and here we invite suitable organisations to express interest in conducting waves 8 and 9</w:t>
      </w:r>
      <w:r w:rsidR="00E07BCA">
        <w:rPr>
          <w:rFonts w:eastAsia="Arial" w:cs="Arial"/>
          <w:szCs w:val="22"/>
          <w:lang w:eastAsia="en-US"/>
        </w:rPr>
        <w:t xml:space="preserve">; this will be a long-term </w:t>
      </w:r>
      <w:r w:rsidRPr="0025689C">
        <w:rPr>
          <w:rFonts w:eastAsia="Arial" w:cs="Arial"/>
          <w:szCs w:val="22"/>
          <w:lang w:eastAsia="en-US"/>
        </w:rPr>
        <w:t xml:space="preserve">project concluding </w:t>
      </w:r>
      <w:r w:rsidR="00E07BCA">
        <w:rPr>
          <w:rFonts w:eastAsia="Arial" w:cs="Arial"/>
          <w:szCs w:val="22"/>
          <w:lang w:eastAsia="en-US"/>
        </w:rPr>
        <w:t>in 2024/2025</w:t>
      </w:r>
      <w:r w:rsidRPr="0025689C">
        <w:rPr>
          <w:rFonts w:eastAsia="Arial" w:cs="Arial"/>
          <w:szCs w:val="22"/>
          <w:lang w:eastAsia="en-US"/>
        </w:rPr>
        <w:t xml:space="preserve">.  </w:t>
      </w:r>
    </w:p>
    <w:p w14:paraId="52E6B160" w14:textId="77777777" w:rsidR="0025689C" w:rsidRPr="0025689C" w:rsidRDefault="0025689C" w:rsidP="0025689C">
      <w:pPr>
        <w:spacing w:line="259" w:lineRule="auto"/>
        <w:jc w:val="both"/>
        <w:rPr>
          <w:rFonts w:eastAsia="Arial" w:cs="Arial"/>
          <w:bCs/>
          <w:szCs w:val="22"/>
          <w:lang w:eastAsia="en-US"/>
        </w:rPr>
      </w:pPr>
      <w:r w:rsidRPr="0025689C">
        <w:rPr>
          <w:rFonts w:eastAsia="Arial" w:cs="Arial"/>
          <w:bCs/>
          <w:szCs w:val="22"/>
          <w:lang w:eastAsia="en-US"/>
        </w:rPr>
        <w:t xml:space="preserve">Wave 8 will survey only those young people who have been involved in Further Education or are presently in Higher Education (FE or HE) at ages 20/21. Wave 9 will survey the entire cohort at ages 24/25 following a re-contact exercise. A ‘keep in touch’ strategy will be in place between these waves to help sustain engagement of the whole cohort.  </w:t>
      </w:r>
    </w:p>
    <w:p w14:paraId="2DA3BB87" w14:textId="08E7A3EF" w:rsidR="00A57128" w:rsidRDefault="00A57128" w:rsidP="001F2CE2">
      <w:pPr>
        <w:pStyle w:val="Heading2"/>
      </w:pPr>
      <w:r w:rsidRPr="003E05F9">
        <w:t>Evaluation aims</w:t>
      </w:r>
    </w:p>
    <w:p w14:paraId="2ECC1026" w14:textId="77777777" w:rsidR="0025689C" w:rsidRPr="0025689C" w:rsidRDefault="0025689C" w:rsidP="0025689C">
      <w:pPr>
        <w:spacing w:line="259" w:lineRule="auto"/>
        <w:jc w:val="both"/>
        <w:rPr>
          <w:rFonts w:eastAsia="Arial" w:cs="Arial"/>
          <w:bCs/>
          <w:szCs w:val="22"/>
          <w:lang w:eastAsia="en-US"/>
        </w:rPr>
      </w:pPr>
      <w:r w:rsidRPr="0025689C">
        <w:rPr>
          <w:rFonts w:eastAsia="Arial" w:cs="Arial"/>
          <w:bCs/>
          <w:szCs w:val="22"/>
          <w:lang w:eastAsia="en-US"/>
        </w:rPr>
        <w:t xml:space="preserve">Complimenting waves 6 and 7, wave 8 will collect a range of data about the decisions that young people make during FE and HE, their experiences of these phases of education, and their preparedness for work. These topics are of key interest to policy makers, as are the economic and </w:t>
      </w:r>
      <w:r w:rsidRPr="0025689C">
        <w:rPr>
          <w:rFonts w:eastAsia="Arial" w:cs="Arial"/>
          <w:bCs/>
          <w:szCs w:val="22"/>
          <w:lang w:eastAsia="en-US"/>
        </w:rPr>
        <w:lastRenderedPageBreak/>
        <w:t xml:space="preserve">wellbeing outcomes of all young people once they have left education, which will be the focus of wave 9. </w:t>
      </w:r>
    </w:p>
    <w:p w14:paraId="6594489C" w14:textId="77777777" w:rsidR="0025689C" w:rsidRPr="0025689C" w:rsidRDefault="0025689C" w:rsidP="0025689C">
      <w:pPr>
        <w:spacing w:line="259" w:lineRule="auto"/>
        <w:jc w:val="both"/>
        <w:rPr>
          <w:rFonts w:eastAsia="Arial" w:cs="Arial"/>
          <w:bCs/>
          <w:szCs w:val="22"/>
          <w:lang w:eastAsia="en-US"/>
        </w:rPr>
      </w:pPr>
      <w:r w:rsidRPr="0025689C">
        <w:rPr>
          <w:rFonts w:eastAsia="Arial" w:cs="Arial"/>
          <w:bCs/>
          <w:szCs w:val="22"/>
          <w:lang w:eastAsia="en-US"/>
        </w:rPr>
        <w:t>The data from these waves will build cumulatively with data collected earlier in the study. This will produce a powerful source of social policy evidence for government and non-government researchers interested in the life course and outcomes of people in England between the ages 14 to 25.</w:t>
      </w:r>
    </w:p>
    <w:p w14:paraId="04B27B77" w14:textId="77777777" w:rsidR="0025689C" w:rsidRPr="0025689C" w:rsidRDefault="0025689C" w:rsidP="0025689C">
      <w:pPr>
        <w:spacing w:line="259" w:lineRule="auto"/>
        <w:jc w:val="both"/>
        <w:rPr>
          <w:rFonts w:eastAsia="Arial" w:cs="Arial"/>
          <w:bCs/>
          <w:szCs w:val="22"/>
          <w:lang w:eastAsia="en-US"/>
        </w:rPr>
      </w:pPr>
      <w:r w:rsidRPr="0025689C">
        <w:rPr>
          <w:rFonts w:eastAsia="Arial" w:cs="Arial"/>
          <w:bCs/>
          <w:szCs w:val="22"/>
          <w:lang w:eastAsia="en-US"/>
        </w:rPr>
        <w:t xml:space="preserve">More information about LSYPE2 can be found </w:t>
      </w:r>
      <w:hyperlink r:id="rId14" w:history="1">
        <w:r w:rsidRPr="0025689C">
          <w:rPr>
            <w:rFonts w:eastAsia="Arial" w:cs="Arial"/>
            <w:bCs/>
            <w:color w:val="0563C1"/>
            <w:szCs w:val="22"/>
            <w:u w:val="single"/>
            <w:lang w:eastAsia="en-US"/>
          </w:rPr>
          <w:t>here</w:t>
        </w:r>
      </w:hyperlink>
      <w:r w:rsidRPr="0025689C">
        <w:rPr>
          <w:rFonts w:eastAsia="Arial" w:cs="Arial"/>
          <w:bCs/>
          <w:szCs w:val="22"/>
          <w:lang w:eastAsia="en-US"/>
        </w:rPr>
        <w:t xml:space="preserve"> and </w:t>
      </w:r>
      <w:hyperlink r:id="rId15" w:history="1">
        <w:r w:rsidRPr="0025689C">
          <w:rPr>
            <w:rFonts w:eastAsia="Arial" w:cs="Arial"/>
            <w:bCs/>
            <w:color w:val="0563C1"/>
            <w:szCs w:val="22"/>
            <w:u w:val="single"/>
            <w:lang w:eastAsia="en-US"/>
          </w:rPr>
          <w:t>here</w:t>
        </w:r>
      </w:hyperlink>
      <w:r w:rsidRPr="0025689C">
        <w:rPr>
          <w:rFonts w:eastAsia="Arial" w:cs="Arial"/>
          <w:bCs/>
          <w:szCs w:val="22"/>
          <w:lang w:eastAsia="en-US"/>
        </w:rPr>
        <w:t>.</w:t>
      </w:r>
    </w:p>
    <w:p w14:paraId="0E6B3F4B" w14:textId="2751E8B4" w:rsidR="004A600B" w:rsidRPr="004A600B" w:rsidRDefault="004A600B" w:rsidP="001F2CE2">
      <w:pPr>
        <w:pStyle w:val="Heading2"/>
      </w:pPr>
      <w:r>
        <w:t>Methodology</w:t>
      </w:r>
    </w:p>
    <w:p w14:paraId="23F56AEE" w14:textId="77777777" w:rsidR="0025689C" w:rsidRPr="0025689C" w:rsidRDefault="0025689C" w:rsidP="0025689C">
      <w:pPr>
        <w:spacing w:line="259" w:lineRule="auto"/>
        <w:jc w:val="both"/>
        <w:rPr>
          <w:rFonts w:eastAsia="Arial" w:cs="Arial"/>
          <w:lang w:eastAsia="en-US"/>
        </w:rPr>
      </w:pPr>
      <w:r w:rsidRPr="0025689C">
        <w:rPr>
          <w:rFonts w:eastAsia="Arial" w:cs="Arial"/>
          <w:lang w:eastAsia="en-US"/>
        </w:rPr>
        <w:t>As LSYPE2 is an established longitudinal study, it will be important to maintain high standards and consistency with previous waves. The sampling frame for wave 8 will be those participating in wave 7. The fieldwork will begin in March 2020.</w:t>
      </w:r>
    </w:p>
    <w:p w14:paraId="1914016F" w14:textId="77777777" w:rsidR="0025689C" w:rsidRPr="0025689C" w:rsidRDefault="0025689C" w:rsidP="0025689C">
      <w:pPr>
        <w:spacing w:line="259" w:lineRule="auto"/>
        <w:jc w:val="both"/>
        <w:rPr>
          <w:rFonts w:eastAsia="Arial" w:cs="Arial"/>
          <w:lang w:eastAsia="en-US"/>
        </w:rPr>
      </w:pPr>
      <w:r w:rsidRPr="0025689C">
        <w:rPr>
          <w:rFonts w:eastAsia="Arial" w:cs="Arial"/>
          <w:lang w:eastAsia="en-US"/>
        </w:rPr>
        <w:t xml:space="preserve">Waves 1 to 3 were conducted face-to-face in the young person’s home between 2013-2015. Subsequently, waves 4 to 7 moved largely to a sequential mixed mode design, offering online surveys initially, followed by telephone and finally face-to-face interviews between 2016 and 2019. </w:t>
      </w:r>
    </w:p>
    <w:p w14:paraId="2F87B20D" w14:textId="77777777" w:rsidR="0025689C" w:rsidRPr="0025689C" w:rsidRDefault="0025689C" w:rsidP="0025689C">
      <w:pPr>
        <w:spacing w:line="259" w:lineRule="auto"/>
        <w:jc w:val="both"/>
        <w:rPr>
          <w:rFonts w:eastAsia="Arial" w:cs="Arial"/>
          <w:lang w:eastAsia="en-US"/>
        </w:rPr>
      </w:pPr>
      <w:r w:rsidRPr="0025689C">
        <w:rPr>
          <w:rFonts w:eastAsia="Arial" w:cs="Arial"/>
          <w:lang w:eastAsia="en-US"/>
        </w:rPr>
        <w:t xml:space="preserve">For wave 8 (age 20/21), only those who have ever been involved in FE (excluding </w:t>
      </w:r>
      <w:r w:rsidRPr="0025689C">
        <w:rPr>
          <w:rFonts w:eastAsia="Arial" w:cs="Arial"/>
          <w:i/>
          <w:lang w:eastAsia="en-US"/>
        </w:rPr>
        <w:t>school</w:t>
      </w:r>
      <w:r w:rsidRPr="0025689C">
        <w:rPr>
          <w:rFonts w:eastAsia="Arial" w:cs="Arial"/>
          <w:lang w:eastAsia="en-US"/>
        </w:rPr>
        <w:t xml:space="preserve"> sixth form) or those who are currently in HE will be surveyed using web and telephone surveys. For wave 9 (age 24/25), the full cohort will be surveyed using the sequential mixed mode design of earlier waves. </w:t>
      </w:r>
    </w:p>
    <w:p w14:paraId="03C67571" w14:textId="4A8BD8D1" w:rsidR="0025689C" w:rsidRPr="0025689C" w:rsidRDefault="0025689C" w:rsidP="0025689C">
      <w:pPr>
        <w:spacing w:line="259" w:lineRule="auto"/>
        <w:jc w:val="both"/>
        <w:rPr>
          <w:rFonts w:eastAsia="Arial" w:cs="Arial"/>
          <w:lang w:eastAsia="en-US"/>
        </w:rPr>
      </w:pPr>
      <w:r w:rsidRPr="0025689C">
        <w:rPr>
          <w:rFonts w:eastAsia="Arial" w:cs="Arial"/>
          <w:lang w:eastAsia="en-US"/>
        </w:rPr>
        <w:t xml:space="preserve">As there will be a </w:t>
      </w:r>
      <w:proofErr w:type="gramStart"/>
      <w:r w:rsidRPr="0025689C">
        <w:rPr>
          <w:rFonts w:eastAsia="Arial" w:cs="Arial"/>
          <w:lang w:eastAsia="en-US"/>
        </w:rPr>
        <w:t>four year</w:t>
      </w:r>
      <w:proofErr w:type="gramEnd"/>
      <w:r w:rsidRPr="0025689C">
        <w:rPr>
          <w:rFonts w:eastAsia="Arial" w:cs="Arial"/>
          <w:lang w:eastAsia="en-US"/>
        </w:rPr>
        <w:t xml:space="preserve"> gap between waves 8 and 9, it will be important to run an effective, annual ‘keep in touch’ strategy with the cohort, and a re-contact exercise</w:t>
      </w:r>
      <w:r w:rsidR="009A79B7">
        <w:rPr>
          <w:rFonts w:eastAsia="Arial" w:cs="Arial"/>
          <w:lang w:eastAsia="en-US"/>
        </w:rPr>
        <w:t xml:space="preserve"> </w:t>
      </w:r>
      <w:r w:rsidRPr="0025689C">
        <w:rPr>
          <w:rFonts w:eastAsia="Arial" w:cs="Arial"/>
          <w:lang w:eastAsia="en-US"/>
        </w:rPr>
        <w:t xml:space="preserve">will be used to re-engage participants lost to the study in advance of wave 9. </w:t>
      </w:r>
    </w:p>
    <w:p w14:paraId="6F9425EC" w14:textId="77777777" w:rsidR="0025689C" w:rsidRPr="0025689C" w:rsidRDefault="0025689C" w:rsidP="0025689C">
      <w:pPr>
        <w:spacing w:line="259" w:lineRule="auto"/>
        <w:jc w:val="both"/>
        <w:rPr>
          <w:rFonts w:eastAsia="Arial" w:cs="Arial"/>
          <w:lang w:eastAsia="en-US"/>
        </w:rPr>
      </w:pPr>
      <w:r w:rsidRPr="0025689C">
        <w:rPr>
          <w:rFonts w:eastAsia="Arial" w:cs="Arial"/>
          <w:lang w:eastAsia="en-US"/>
        </w:rPr>
        <w:t>The successful contractor will be expected to:</w:t>
      </w:r>
    </w:p>
    <w:p w14:paraId="217FBF94"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lang w:eastAsia="en-US"/>
        </w:rPr>
      </w:pPr>
      <w:r w:rsidRPr="0025689C">
        <w:rPr>
          <w:rFonts w:eastAsia="Calibri" w:cs="Arial"/>
          <w:bCs/>
          <w:lang w:eastAsia="en-US"/>
        </w:rPr>
        <w:t>Work alongside DfE and the current lead LSYPE2 contractor (Kantar Public) to ensure the smooth transition of the study into this extended phase.</w:t>
      </w:r>
    </w:p>
    <w:p w14:paraId="3CE55986"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lang w:eastAsia="en-US"/>
        </w:rPr>
      </w:pPr>
      <w:r w:rsidRPr="0025689C">
        <w:rPr>
          <w:rFonts w:eastAsia="Calibri" w:cs="Arial"/>
          <w:bCs/>
          <w:lang w:eastAsia="en-US"/>
        </w:rPr>
        <w:t xml:space="preserve">Work alongside the DfE team, steering group and academic advisory panel to design and deliver the waves 8 and 9 questionnaires. </w:t>
      </w:r>
    </w:p>
    <w:p w14:paraId="45A82B77"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lang w:eastAsia="en-US"/>
        </w:rPr>
      </w:pPr>
      <w:r w:rsidRPr="0025689C">
        <w:rPr>
          <w:rFonts w:eastAsia="Calibri" w:cs="Arial"/>
          <w:bCs/>
          <w:lang w:eastAsia="en-US"/>
        </w:rPr>
        <w:t>Design and produce all communication materials for the young people in the sample, including those for the ‘keep in touch’ and re-contact exercises.</w:t>
      </w:r>
    </w:p>
    <w:p w14:paraId="5F986080" w14:textId="50A5F31D"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lang w:eastAsia="en-US"/>
        </w:rPr>
      </w:pPr>
      <w:r w:rsidRPr="0025689C">
        <w:rPr>
          <w:rFonts w:eastAsia="Calibri" w:cs="Arial"/>
          <w:bCs/>
          <w:lang w:eastAsia="en-US"/>
        </w:rPr>
        <w:t>Conduct fieldwork to survey the young people at each wave.</w:t>
      </w:r>
      <w:r w:rsidR="000830C8">
        <w:rPr>
          <w:rStyle w:val="FootnoteReference"/>
          <w:rFonts w:eastAsia="Calibri" w:cs="Arial"/>
          <w:bCs/>
          <w:lang w:eastAsia="en-US"/>
        </w:rPr>
        <w:footnoteReference w:id="1"/>
      </w:r>
      <w:r w:rsidRPr="0025689C">
        <w:rPr>
          <w:rFonts w:eastAsia="Calibri" w:cs="Arial"/>
          <w:bCs/>
          <w:lang w:eastAsia="en-US"/>
        </w:rPr>
        <w:t xml:space="preserve"> </w:t>
      </w:r>
    </w:p>
    <w:p w14:paraId="6724E41C" w14:textId="48EAC611"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lang w:eastAsia="en-US"/>
        </w:rPr>
      </w:pPr>
      <w:r w:rsidRPr="0025689C">
        <w:rPr>
          <w:rFonts w:eastAsia="Calibri" w:cs="Arial"/>
          <w:bCs/>
          <w:lang w:eastAsia="en-US"/>
        </w:rPr>
        <w:t xml:space="preserve">Produce high quality, timely, cleaned and fully weighted datasets suitable for conducting high quality analysis. </w:t>
      </w:r>
    </w:p>
    <w:p w14:paraId="0D4FE3E9"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lang w:eastAsia="en-US"/>
        </w:rPr>
      </w:pPr>
      <w:r w:rsidRPr="0025689C">
        <w:rPr>
          <w:rFonts w:eastAsia="Calibri" w:cs="Arial"/>
          <w:bCs/>
          <w:lang w:eastAsia="en-US"/>
        </w:rPr>
        <w:t xml:space="preserve">Produce high quality, timely research and technical reports, which meet Department standards. </w:t>
      </w:r>
    </w:p>
    <w:p w14:paraId="4CE71E09"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color w:val="000000"/>
          <w:lang w:eastAsia="en-US"/>
        </w:rPr>
      </w:pPr>
      <w:r w:rsidRPr="0025689C">
        <w:rPr>
          <w:rFonts w:eastAsia="Calibri" w:cs="Arial"/>
          <w:bCs/>
          <w:color w:val="000000"/>
          <w:lang w:eastAsia="en-US"/>
        </w:rPr>
        <w:t xml:space="preserve">Work with the DfE and other government departments to continue to link to administrative data where participant consent allows. </w:t>
      </w:r>
    </w:p>
    <w:p w14:paraId="502BE6FA" w14:textId="4797C425" w:rsidR="004A600B" w:rsidRDefault="004A600B" w:rsidP="001F2CE2">
      <w:pPr>
        <w:pStyle w:val="Heading2"/>
      </w:pPr>
      <w:r>
        <w:lastRenderedPageBreak/>
        <w:t>Timing</w:t>
      </w:r>
    </w:p>
    <w:p w14:paraId="1B21C7C0" w14:textId="77777777" w:rsidR="0025689C" w:rsidRPr="0025689C" w:rsidRDefault="0025689C" w:rsidP="0025689C">
      <w:pPr>
        <w:numPr>
          <w:ilvl w:val="0"/>
          <w:numId w:val="19"/>
        </w:numPr>
        <w:autoSpaceDE w:val="0"/>
        <w:autoSpaceDN w:val="0"/>
        <w:adjustRightInd w:val="0"/>
        <w:spacing w:before="240" w:after="100" w:afterAutospacing="1"/>
        <w:jc w:val="both"/>
        <w:rPr>
          <w:rFonts w:eastAsia="Calibri" w:cs="Arial"/>
          <w:bCs/>
          <w:lang w:eastAsia="en-US"/>
        </w:rPr>
      </w:pPr>
      <w:r w:rsidRPr="0025689C">
        <w:rPr>
          <w:rFonts w:eastAsia="Calibri" w:cs="Arial"/>
          <w:bCs/>
          <w:lang w:eastAsia="en-US"/>
        </w:rPr>
        <w:t xml:space="preserve">Deadline for expressions of interest </w:t>
      </w:r>
      <w:proofErr w:type="gramStart"/>
      <w:r w:rsidRPr="0025689C">
        <w:rPr>
          <w:rFonts w:eastAsia="Calibri" w:cs="Arial"/>
          <w:bCs/>
          <w:lang w:eastAsia="en-US"/>
        </w:rPr>
        <w:t>–  23:59</w:t>
      </w:r>
      <w:proofErr w:type="gramEnd"/>
      <w:r w:rsidRPr="0025689C">
        <w:rPr>
          <w:rFonts w:eastAsia="Calibri" w:cs="Arial"/>
          <w:bCs/>
          <w:lang w:eastAsia="en-US"/>
        </w:rPr>
        <w:t xml:space="preserve"> on 28th April 2019</w:t>
      </w:r>
    </w:p>
    <w:p w14:paraId="79F8CC77" w14:textId="77777777" w:rsidR="0025689C" w:rsidRPr="0025689C" w:rsidRDefault="0025689C" w:rsidP="0025689C">
      <w:pPr>
        <w:numPr>
          <w:ilvl w:val="0"/>
          <w:numId w:val="19"/>
        </w:numPr>
        <w:autoSpaceDE w:val="0"/>
        <w:autoSpaceDN w:val="0"/>
        <w:adjustRightInd w:val="0"/>
        <w:spacing w:before="240" w:after="100" w:afterAutospacing="1"/>
        <w:jc w:val="both"/>
        <w:rPr>
          <w:rFonts w:eastAsia="Calibri" w:cs="Arial"/>
          <w:bCs/>
          <w:lang w:eastAsia="en-US"/>
        </w:rPr>
      </w:pPr>
      <w:r w:rsidRPr="0025689C">
        <w:rPr>
          <w:rFonts w:eastAsia="Calibri" w:cs="Arial"/>
          <w:bCs/>
          <w:lang w:eastAsia="en-US"/>
        </w:rPr>
        <w:t>Invitations to tender issued – 6th May 2019</w:t>
      </w:r>
    </w:p>
    <w:p w14:paraId="58C8E884" w14:textId="77777777" w:rsidR="0025689C" w:rsidRPr="0025689C" w:rsidRDefault="0025689C" w:rsidP="0025689C">
      <w:pPr>
        <w:numPr>
          <w:ilvl w:val="0"/>
          <w:numId w:val="19"/>
        </w:numPr>
        <w:autoSpaceDE w:val="0"/>
        <w:autoSpaceDN w:val="0"/>
        <w:adjustRightInd w:val="0"/>
        <w:spacing w:before="240" w:after="100" w:afterAutospacing="1"/>
        <w:jc w:val="both"/>
        <w:rPr>
          <w:rFonts w:eastAsia="Calibri" w:cs="Arial"/>
          <w:bCs/>
          <w:lang w:eastAsia="en-US"/>
        </w:rPr>
      </w:pPr>
      <w:r w:rsidRPr="0025689C">
        <w:rPr>
          <w:rFonts w:eastAsia="Calibri" w:cs="Arial"/>
          <w:bCs/>
          <w:lang w:eastAsia="en-US"/>
        </w:rPr>
        <w:t xml:space="preserve">Deadline for tender submission – 23:59 on 24th May 2019 </w:t>
      </w:r>
    </w:p>
    <w:p w14:paraId="244C8ABF" w14:textId="2E8CF063" w:rsidR="0025689C" w:rsidRPr="0025689C" w:rsidRDefault="0025689C" w:rsidP="0025689C">
      <w:pPr>
        <w:numPr>
          <w:ilvl w:val="0"/>
          <w:numId w:val="19"/>
        </w:numPr>
        <w:autoSpaceDE w:val="0"/>
        <w:autoSpaceDN w:val="0"/>
        <w:adjustRightInd w:val="0"/>
        <w:spacing w:before="240" w:after="100" w:afterAutospacing="1"/>
        <w:jc w:val="both"/>
        <w:rPr>
          <w:rFonts w:eastAsia="Calibri" w:cs="Arial"/>
          <w:bCs/>
          <w:lang w:eastAsia="en-US"/>
        </w:rPr>
      </w:pPr>
      <w:r w:rsidRPr="0025689C">
        <w:rPr>
          <w:rFonts w:eastAsia="Calibri" w:cs="Arial"/>
          <w:bCs/>
          <w:lang w:eastAsia="en-US"/>
        </w:rPr>
        <w:t>Contract awarded – 14th June 2019</w:t>
      </w:r>
    </w:p>
    <w:p w14:paraId="0D2B2C65" w14:textId="41DF3DE1" w:rsidR="004A600B" w:rsidRPr="004A600B" w:rsidRDefault="004A600B" w:rsidP="007E0083">
      <w:pPr>
        <w:pStyle w:val="Heading2"/>
      </w:pPr>
      <w:r w:rsidRPr="004A600B">
        <w:t>Assessment criteria</w:t>
      </w:r>
    </w:p>
    <w:p w14:paraId="4726BE89" w14:textId="77777777" w:rsidR="0025689C" w:rsidRPr="0025689C" w:rsidRDefault="0025689C" w:rsidP="0025689C">
      <w:pPr>
        <w:autoSpaceDE w:val="0"/>
        <w:autoSpaceDN w:val="0"/>
        <w:adjustRightInd w:val="0"/>
        <w:spacing w:before="240" w:after="100" w:afterAutospacing="1"/>
        <w:jc w:val="both"/>
        <w:rPr>
          <w:rFonts w:eastAsia="Calibri" w:cs="Arial"/>
          <w:bCs/>
          <w:szCs w:val="22"/>
          <w:lang w:eastAsia="en-US"/>
        </w:rPr>
      </w:pPr>
      <w:r w:rsidRPr="0025689C">
        <w:rPr>
          <w:rFonts w:eastAsia="Calibri" w:cs="Arial"/>
          <w:bCs/>
          <w:szCs w:val="22"/>
          <w:lang w:eastAsia="en-US"/>
        </w:rPr>
        <w:t xml:space="preserve">Bidders’ responses will be evaluated using the following criteria, with each criterion having an equal weight </w:t>
      </w:r>
      <w:proofErr w:type="gramStart"/>
      <w:r w:rsidRPr="0025689C">
        <w:rPr>
          <w:rFonts w:eastAsia="Calibri" w:cs="Arial"/>
          <w:bCs/>
          <w:szCs w:val="22"/>
          <w:lang w:eastAsia="en-US"/>
        </w:rPr>
        <w:t>with regard to</w:t>
      </w:r>
      <w:proofErr w:type="gramEnd"/>
      <w:r w:rsidRPr="0025689C">
        <w:rPr>
          <w:rFonts w:eastAsia="Calibri" w:cs="Arial"/>
          <w:bCs/>
          <w:szCs w:val="22"/>
          <w:lang w:eastAsia="en-US"/>
        </w:rPr>
        <w:t xml:space="preserve"> scoring. </w:t>
      </w:r>
    </w:p>
    <w:p w14:paraId="346859AC"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szCs w:val="22"/>
          <w:lang w:eastAsia="en-US"/>
        </w:rPr>
      </w:pPr>
      <w:r w:rsidRPr="0025689C">
        <w:rPr>
          <w:rFonts w:eastAsia="Calibri" w:cs="Arial"/>
          <w:bCs/>
          <w:szCs w:val="22"/>
          <w:lang w:eastAsia="en-US"/>
        </w:rPr>
        <w:t>Understanding of the Department’s requirements and ability to work with the Department, steering group and academic advisory panel.</w:t>
      </w:r>
    </w:p>
    <w:p w14:paraId="2244F567"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szCs w:val="22"/>
          <w:lang w:eastAsia="en-US"/>
        </w:rPr>
      </w:pPr>
      <w:r w:rsidRPr="0025689C">
        <w:rPr>
          <w:rFonts w:eastAsia="Calibri" w:cs="Arial"/>
          <w:bCs/>
          <w:szCs w:val="22"/>
          <w:lang w:eastAsia="en-US"/>
        </w:rPr>
        <w:t>Technical and professional ability to design and develop an appropriate extension to this longitudinal study.</w:t>
      </w:r>
    </w:p>
    <w:p w14:paraId="4A8722B2"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szCs w:val="22"/>
          <w:lang w:eastAsia="en-US"/>
        </w:rPr>
      </w:pPr>
      <w:r w:rsidRPr="0025689C">
        <w:rPr>
          <w:rFonts w:eastAsia="Calibri" w:cs="Arial"/>
          <w:bCs/>
          <w:szCs w:val="22"/>
          <w:lang w:eastAsia="en-US"/>
        </w:rPr>
        <w:t xml:space="preserve">Expertise to develop questionnaires that collect robust data from young adults to support the department’s research interests regarding FE, HE and young adult outcomes. </w:t>
      </w:r>
    </w:p>
    <w:p w14:paraId="3D4ADBEF"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szCs w:val="22"/>
          <w:lang w:eastAsia="en-US"/>
        </w:rPr>
      </w:pPr>
      <w:r w:rsidRPr="0025689C">
        <w:rPr>
          <w:rFonts w:eastAsia="Calibri" w:cs="Arial"/>
          <w:bCs/>
          <w:szCs w:val="22"/>
          <w:lang w:eastAsia="en-US"/>
        </w:rPr>
        <w:t>Strong programme and project management capabilities and evidence of delivering large scale, complex surveys (ideally with young people) with high response rates.</w:t>
      </w:r>
    </w:p>
    <w:p w14:paraId="7BE42E6C" w14:textId="77777777" w:rsidR="0025689C" w:rsidRPr="0025689C" w:rsidRDefault="0025689C" w:rsidP="0025689C">
      <w:pPr>
        <w:numPr>
          <w:ilvl w:val="0"/>
          <w:numId w:val="19"/>
        </w:numPr>
        <w:autoSpaceDE w:val="0"/>
        <w:autoSpaceDN w:val="0"/>
        <w:adjustRightInd w:val="0"/>
        <w:spacing w:before="240" w:after="100" w:afterAutospacing="1" w:line="259" w:lineRule="auto"/>
        <w:jc w:val="both"/>
        <w:rPr>
          <w:rFonts w:eastAsia="Calibri" w:cs="Arial"/>
          <w:bCs/>
          <w:szCs w:val="22"/>
          <w:lang w:eastAsia="en-US"/>
        </w:rPr>
      </w:pPr>
      <w:r w:rsidRPr="0025689C">
        <w:rPr>
          <w:rFonts w:eastAsia="Calibri" w:cs="Arial"/>
          <w:bCs/>
          <w:szCs w:val="22"/>
          <w:lang w:eastAsia="en-US"/>
        </w:rPr>
        <w:t xml:space="preserve">Experience in the production of </w:t>
      </w:r>
      <w:proofErr w:type="gramStart"/>
      <w:r w:rsidRPr="0025689C">
        <w:rPr>
          <w:rFonts w:eastAsia="Calibri" w:cs="Arial"/>
          <w:bCs/>
          <w:szCs w:val="22"/>
          <w:lang w:eastAsia="en-US"/>
        </w:rPr>
        <w:t>high quality</w:t>
      </w:r>
      <w:proofErr w:type="gramEnd"/>
      <w:r w:rsidRPr="0025689C">
        <w:rPr>
          <w:rFonts w:eastAsia="Calibri" w:cs="Arial"/>
          <w:bCs/>
          <w:szCs w:val="22"/>
          <w:lang w:eastAsia="en-US"/>
        </w:rPr>
        <w:t xml:space="preserve"> data, complex data analysis and research report writing to a high standard.</w:t>
      </w:r>
    </w:p>
    <w:p w14:paraId="7BD5D3D3" w14:textId="77777777" w:rsidR="0025689C" w:rsidRPr="0025689C" w:rsidRDefault="0025689C" w:rsidP="0025689C">
      <w:pPr>
        <w:autoSpaceDE w:val="0"/>
        <w:autoSpaceDN w:val="0"/>
        <w:adjustRightInd w:val="0"/>
        <w:spacing w:before="240" w:after="100" w:afterAutospacing="1"/>
        <w:jc w:val="both"/>
        <w:rPr>
          <w:rFonts w:eastAsia="Calibri" w:cs="Arial"/>
          <w:bCs/>
          <w:szCs w:val="22"/>
          <w:lang w:eastAsia="en-US"/>
        </w:rPr>
      </w:pPr>
      <w:r w:rsidRPr="0025689C">
        <w:rPr>
          <w:rFonts w:eastAsia="Calibri" w:cs="Arial"/>
          <w:bCs/>
          <w:szCs w:val="22"/>
          <w:lang w:eastAsia="en-US"/>
        </w:rPr>
        <w:t xml:space="preserve">The criteria will be scored as below: </w:t>
      </w:r>
    </w:p>
    <w:tbl>
      <w:tblPr>
        <w:tblStyle w:val="TableGrid1"/>
        <w:tblW w:w="0" w:type="auto"/>
        <w:tblLook w:val="04A0" w:firstRow="1" w:lastRow="0" w:firstColumn="1" w:lastColumn="0" w:noHBand="0" w:noVBand="1"/>
      </w:tblPr>
      <w:tblGrid>
        <w:gridCol w:w="1555"/>
        <w:gridCol w:w="3685"/>
      </w:tblGrid>
      <w:tr w:rsidR="0025689C" w:rsidRPr="0025689C" w14:paraId="30DF7702" w14:textId="77777777" w:rsidTr="00DD649E">
        <w:tc>
          <w:tcPr>
            <w:tcW w:w="1555" w:type="dxa"/>
          </w:tcPr>
          <w:p w14:paraId="552C49C0"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Mark</w:t>
            </w:r>
          </w:p>
        </w:tc>
        <w:tc>
          <w:tcPr>
            <w:tcW w:w="3685" w:type="dxa"/>
          </w:tcPr>
          <w:p w14:paraId="1F162D95" w14:textId="42C74E60"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Description</w:t>
            </w:r>
          </w:p>
        </w:tc>
      </w:tr>
      <w:tr w:rsidR="0025689C" w:rsidRPr="0025689C" w14:paraId="0BE5E342" w14:textId="77777777" w:rsidTr="00DD649E">
        <w:tc>
          <w:tcPr>
            <w:tcW w:w="1555" w:type="dxa"/>
          </w:tcPr>
          <w:p w14:paraId="07E56551"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0</w:t>
            </w:r>
          </w:p>
        </w:tc>
        <w:tc>
          <w:tcPr>
            <w:tcW w:w="3685" w:type="dxa"/>
          </w:tcPr>
          <w:p w14:paraId="066C82E3"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Fails to meet the criteria</w:t>
            </w:r>
          </w:p>
        </w:tc>
      </w:tr>
      <w:tr w:rsidR="0025689C" w:rsidRPr="0025689C" w14:paraId="65E4D590" w14:textId="77777777" w:rsidTr="00DD649E">
        <w:tc>
          <w:tcPr>
            <w:tcW w:w="1555" w:type="dxa"/>
          </w:tcPr>
          <w:p w14:paraId="0D4C1593"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1</w:t>
            </w:r>
          </w:p>
        </w:tc>
        <w:tc>
          <w:tcPr>
            <w:tcW w:w="3685" w:type="dxa"/>
          </w:tcPr>
          <w:p w14:paraId="3AE45D87"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Meets some of the criteria</w:t>
            </w:r>
          </w:p>
        </w:tc>
      </w:tr>
      <w:tr w:rsidR="0025689C" w:rsidRPr="0025689C" w14:paraId="2C2D5A82" w14:textId="77777777" w:rsidTr="00DD649E">
        <w:tc>
          <w:tcPr>
            <w:tcW w:w="1555" w:type="dxa"/>
          </w:tcPr>
          <w:p w14:paraId="16E1E722"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2</w:t>
            </w:r>
          </w:p>
        </w:tc>
        <w:tc>
          <w:tcPr>
            <w:tcW w:w="3685" w:type="dxa"/>
          </w:tcPr>
          <w:p w14:paraId="736CB374"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Meets most of the criteria</w:t>
            </w:r>
          </w:p>
        </w:tc>
      </w:tr>
      <w:tr w:rsidR="0025689C" w:rsidRPr="0025689C" w14:paraId="02256C11" w14:textId="77777777" w:rsidTr="00DD649E">
        <w:tc>
          <w:tcPr>
            <w:tcW w:w="1555" w:type="dxa"/>
          </w:tcPr>
          <w:p w14:paraId="62F60052"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3</w:t>
            </w:r>
          </w:p>
        </w:tc>
        <w:tc>
          <w:tcPr>
            <w:tcW w:w="3685" w:type="dxa"/>
          </w:tcPr>
          <w:p w14:paraId="1277347D"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Fully meets the criteria</w:t>
            </w:r>
          </w:p>
        </w:tc>
      </w:tr>
      <w:tr w:rsidR="0025689C" w:rsidRPr="0025689C" w14:paraId="52EB8D2A" w14:textId="77777777" w:rsidTr="00DD649E">
        <w:tc>
          <w:tcPr>
            <w:tcW w:w="1555" w:type="dxa"/>
          </w:tcPr>
          <w:p w14:paraId="70AF74AE"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4</w:t>
            </w:r>
          </w:p>
        </w:tc>
        <w:tc>
          <w:tcPr>
            <w:tcW w:w="3685" w:type="dxa"/>
          </w:tcPr>
          <w:p w14:paraId="161C335F" w14:textId="77777777" w:rsidR="0025689C" w:rsidRPr="0025689C" w:rsidRDefault="0025689C" w:rsidP="0025689C">
            <w:pPr>
              <w:autoSpaceDE w:val="0"/>
              <w:autoSpaceDN w:val="0"/>
              <w:adjustRightInd w:val="0"/>
              <w:spacing w:before="240" w:after="100" w:afterAutospacing="1"/>
              <w:jc w:val="both"/>
              <w:rPr>
                <w:rFonts w:cs="Arial"/>
                <w:bCs/>
                <w:szCs w:val="22"/>
              </w:rPr>
            </w:pPr>
            <w:r w:rsidRPr="0025689C">
              <w:rPr>
                <w:rFonts w:cs="Arial"/>
                <w:bCs/>
                <w:szCs w:val="22"/>
              </w:rPr>
              <w:t xml:space="preserve">Exceeds the criteria </w:t>
            </w:r>
          </w:p>
        </w:tc>
      </w:tr>
    </w:tbl>
    <w:p w14:paraId="3193734E" w14:textId="77777777" w:rsidR="0025689C" w:rsidRPr="0025689C" w:rsidRDefault="0025689C" w:rsidP="0025689C">
      <w:pPr>
        <w:autoSpaceDE w:val="0"/>
        <w:autoSpaceDN w:val="0"/>
        <w:adjustRightInd w:val="0"/>
        <w:spacing w:before="240" w:after="100" w:afterAutospacing="1"/>
        <w:jc w:val="both"/>
        <w:rPr>
          <w:rFonts w:eastAsia="Calibri" w:cs="Arial"/>
          <w:bCs/>
          <w:szCs w:val="22"/>
          <w:lang w:eastAsia="en-US"/>
        </w:rPr>
      </w:pPr>
      <w:r w:rsidRPr="0025689C">
        <w:rPr>
          <w:rFonts w:eastAsia="Calibri" w:cs="Arial"/>
          <w:bCs/>
          <w:szCs w:val="22"/>
          <w:lang w:eastAsia="en-US"/>
        </w:rPr>
        <w:t>Expressions of interests submitted must be no more than 1000 words; anything longer will be disregarded. Please do not include website links. CVs and references are not required at this stage.</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4F872C7" w:rsidR="00915C18" w:rsidRDefault="00915C18" w:rsidP="00915C18">
            <w:pPr>
              <w:spacing w:before="160"/>
              <w:rPr>
                <w:b/>
                <w:bCs/>
                <w:sz w:val="28"/>
                <w:szCs w:val="20"/>
              </w:rPr>
            </w:pPr>
            <w:r w:rsidRPr="00915C18">
              <w:rPr>
                <w:b/>
                <w:bCs/>
                <w:sz w:val="28"/>
                <w:szCs w:val="20"/>
              </w:rPr>
              <w:lastRenderedPageBreak/>
              <w:t>Closing date for EOIs:</w:t>
            </w:r>
            <w:r w:rsidR="0025689C">
              <w:rPr>
                <w:b/>
                <w:bCs/>
                <w:sz w:val="28"/>
                <w:szCs w:val="20"/>
              </w:rPr>
              <w:t xml:space="preserve"> 23:59 on 2</w:t>
            </w:r>
            <w:r w:rsidR="000830C8">
              <w:rPr>
                <w:b/>
                <w:bCs/>
                <w:sz w:val="28"/>
                <w:szCs w:val="20"/>
              </w:rPr>
              <w:t>8</w:t>
            </w:r>
            <w:r w:rsidR="0025689C" w:rsidRPr="0025689C">
              <w:rPr>
                <w:b/>
                <w:bCs/>
                <w:sz w:val="28"/>
                <w:szCs w:val="20"/>
                <w:vertAlign w:val="superscript"/>
              </w:rPr>
              <w:t>th</w:t>
            </w:r>
            <w:r w:rsidR="0025689C">
              <w:rPr>
                <w:b/>
                <w:bCs/>
                <w:sz w:val="28"/>
                <w:szCs w:val="20"/>
              </w:rPr>
              <w:t xml:space="preserve"> April 2019</w:t>
            </w:r>
          </w:p>
          <w:p w14:paraId="5178F3E6" w14:textId="702C4CB3" w:rsidR="00A85EBD" w:rsidRDefault="00915C18" w:rsidP="007519C2">
            <w:pPr>
              <w:rPr>
                <w:rFonts w:ascii="Calibri" w:hAnsi="Calibri"/>
              </w:rPr>
            </w:pPr>
            <w:r w:rsidRPr="00915C18">
              <w:rPr>
                <w:b/>
                <w:bCs/>
                <w:sz w:val="28"/>
                <w:szCs w:val="20"/>
              </w:rPr>
              <w:t>Send your EOI form to:</w:t>
            </w:r>
            <w:r w:rsidR="0025689C">
              <w:rPr>
                <w:b/>
                <w:bCs/>
                <w:sz w:val="28"/>
                <w:szCs w:val="20"/>
              </w:rPr>
              <w:t xml:space="preserve"> </w:t>
            </w:r>
            <w:hyperlink r:id="rId16" w:history="1">
              <w:r w:rsidR="0025689C" w:rsidRPr="00BD08E1">
                <w:rPr>
                  <w:rStyle w:val="Hyperlink"/>
                  <w:b/>
                  <w:bCs/>
                  <w:sz w:val="28"/>
                  <w:szCs w:val="20"/>
                </w:rPr>
                <w:t>rushda.khandker@education.gov.uk</w:t>
              </w:r>
            </w:hyperlink>
            <w:r w:rsidR="0025689C">
              <w:rPr>
                <w:b/>
                <w:bCs/>
                <w:sz w:val="28"/>
                <w:szCs w:val="20"/>
              </w:rPr>
              <w:t xml:space="preserve"> </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7"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131519F" w:rsidR="005D3B59" w:rsidRDefault="00C2496D" w:rsidP="005D3B59">
      <w:r w:rsidRPr="00995398">
        <w:t>©</w:t>
      </w:r>
      <w:r w:rsidR="005D3B59" w:rsidRPr="005D3B59">
        <w:t xml:space="preserve"> </w:t>
      </w:r>
      <w:r w:rsidR="00EE71A2">
        <w:t xml:space="preserve">Crown copyright </w:t>
      </w:r>
      <w:r w:rsidR="0025689C">
        <w:t>2019</w:t>
      </w:r>
    </w:p>
    <w:p w14:paraId="4C14FB6E" w14:textId="30DF55B3" w:rsidR="000830C8" w:rsidRDefault="000830C8" w:rsidP="005D3B59"/>
    <w:p w14:paraId="02E79357" w14:textId="77777777" w:rsidR="000830C8" w:rsidRPr="00531385" w:rsidRDefault="000830C8" w:rsidP="005D3B59"/>
    <w:sectPr w:rsidR="000830C8" w:rsidRPr="00531385" w:rsidSect="00622501">
      <w:footerReference w:type="default" r:id="rId18"/>
      <w:footerReference w:type="first" r:id="rId19"/>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07A1827D"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A79B7">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2227266C" w:rsidR="00DA0AD5" w:rsidRPr="006E6ADB" w:rsidRDefault="00DA0AD5" w:rsidP="004A3626">
    <w:pPr>
      <w:tabs>
        <w:tab w:val="left" w:pos="7088"/>
      </w:tabs>
      <w:spacing w:before="240"/>
      <w:rPr>
        <w:szCs w:val="20"/>
      </w:rPr>
    </w:pPr>
    <w:r w:rsidRPr="006E6ADB">
      <w:rPr>
        <w:szCs w:val="20"/>
      </w:rPr>
      <w:tab/>
      <w:t xml:space="preserve">Published: </w:t>
    </w:r>
    <w:r w:rsidR="00630A35">
      <w:rPr>
        <w:szCs w:val="20"/>
      </w:rPr>
      <w:t>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 w:id="1">
    <w:p w14:paraId="096C764E" w14:textId="04796A7B" w:rsidR="000830C8" w:rsidRPr="000830C8" w:rsidRDefault="000830C8">
      <w:pPr>
        <w:pStyle w:val="FootnoteText"/>
        <w:rPr>
          <w:bCs/>
        </w:rPr>
      </w:pPr>
      <w:r>
        <w:rPr>
          <w:rStyle w:val="FootnoteReference"/>
        </w:rPr>
        <w:footnoteRef/>
      </w:r>
      <w:r>
        <w:t xml:space="preserve"> </w:t>
      </w:r>
      <w:r w:rsidRPr="000830C8">
        <w:rPr>
          <w:bCs/>
        </w:rPr>
        <w:t xml:space="preserve">The wave 8 achieved FE/HE sample size is expected to be approximately 3,400 young people. The full wave 9 sample size is predicted to be up to 6,000, dependent on the success of the re-contact exercise.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9D707C"/>
    <w:multiLevelType w:val="hybridMultilevel"/>
    <w:tmpl w:val="189A4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C300F58"/>
    <w:multiLevelType w:val="hybridMultilevel"/>
    <w:tmpl w:val="D1C03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80D7F66"/>
    <w:multiLevelType w:val="hybridMultilevel"/>
    <w:tmpl w:val="9ADC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5"/>
  </w:num>
  <w:num w:numId="4">
    <w:abstractNumId w:val="9"/>
  </w:num>
  <w:num w:numId="5">
    <w:abstractNumId w:val="7"/>
  </w:num>
  <w:num w:numId="6">
    <w:abstractNumId w:val="12"/>
  </w:num>
  <w:num w:numId="7">
    <w:abstractNumId w:val="3"/>
  </w:num>
  <w:num w:numId="8">
    <w:abstractNumId w:val="1"/>
  </w:num>
  <w:num w:numId="9">
    <w:abstractNumId w:val="0"/>
  </w:num>
  <w:num w:numId="10">
    <w:abstractNumId w:val="14"/>
  </w:num>
  <w:num w:numId="11">
    <w:abstractNumId w:val="12"/>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1"/>
  </w:num>
  <w:num w:numId="20">
    <w:abstractNumId w:val="17"/>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433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0C8"/>
    <w:rsid w:val="00083A73"/>
    <w:rsid w:val="00094338"/>
    <w:rsid w:val="000A10F4"/>
    <w:rsid w:val="000B3DE0"/>
    <w:rsid w:val="000D1D30"/>
    <w:rsid w:val="000D3E3B"/>
    <w:rsid w:val="000D4433"/>
    <w:rsid w:val="000E3350"/>
    <w:rsid w:val="000F73F3"/>
    <w:rsid w:val="00103E77"/>
    <w:rsid w:val="0011494F"/>
    <w:rsid w:val="00121C6C"/>
    <w:rsid w:val="001264D9"/>
    <w:rsid w:val="001272A9"/>
    <w:rsid w:val="00133075"/>
    <w:rsid w:val="001471BF"/>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689C"/>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F7128"/>
    <w:rsid w:val="00300F99"/>
    <w:rsid w:val="0031494E"/>
    <w:rsid w:val="00342F8B"/>
    <w:rsid w:val="00361752"/>
    <w:rsid w:val="00374981"/>
    <w:rsid w:val="003810D8"/>
    <w:rsid w:val="003853A4"/>
    <w:rsid w:val="0039725F"/>
    <w:rsid w:val="003A1CC2"/>
    <w:rsid w:val="003C60B5"/>
    <w:rsid w:val="003D1EFE"/>
    <w:rsid w:val="003E1329"/>
    <w:rsid w:val="003E3ED2"/>
    <w:rsid w:val="00400E1D"/>
    <w:rsid w:val="00403D1C"/>
    <w:rsid w:val="004216FF"/>
    <w:rsid w:val="004242C5"/>
    <w:rsid w:val="004254BE"/>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A792E"/>
    <w:rsid w:val="005C0B41"/>
    <w:rsid w:val="005C1770"/>
    <w:rsid w:val="005C2D94"/>
    <w:rsid w:val="005C657D"/>
    <w:rsid w:val="005D3B59"/>
    <w:rsid w:val="005E3024"/>
    <w:rsid w:val="005F107C"/>
    <w:rsid w:val="0060702F"/>
    <w:rsid w:val="006108B3"/>
    <w:rsid w:val="00622501"/>
    <w:rsid w:val="006237FB"/>
    <w:rsid w:val="0062451E"/>
    <w:rsid w:val="00630A35"/>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616"/>
    <w:rsid w:val="00995398"/>
    <w:rsid w:val="009A79B7"/>
    <w:rsid w:val="009B32FA"/>
    <w:rsid w:val="009C2C02"/>
    <w:rsid w:val="009C73CF"/>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57E71"/>
    <w:rsid w:val="00B62E3B"/>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60A1"/>
    <w:rsid w:val="00D75416"/>
    <w:rsid w:val="00D92274"/>
    <w:rsid w:val="00D94339"/>
    <w:rsid w:val="00D96101"/>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4FD1"/>
    <w:rsid w:val="00E07BCA"/>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table" w:customStyle="1" w:styleId="TableGrid1">
    <w:name w:val="Table Grid1"/>
    <w:basedOn w:val="TableNormal"/>
    <w:next w:val="TableGrid"/>
    <w:uiPriority w:val="39"/>
    <w:rsid w:val="0025689C"/>
    <w:rPr>
      <w:rFonts w:eastAsia="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0830C8"/>
    <w:pPr>
      <w:spacing w:after="0" w:line="240" w:lineRule="auto"/>
    </w:pPr>
    <w:rPr>
      <w:sz w:val="20"/>
      <w:szCs w:val="20"/>
    </w:rPr>
  </w:style>
  <w:style w:type="character" w:customStyle="1" w:styleId="EndnoteTextChar">
    <w:name w:val="Endnote Text Char"/>
    <w:basedOn w:val="DefaultParagraphFont"/>
    <w:link w:val="EndnoteText"/>
    <w:semiHidden/>
    <w:rsid w:val="000830C8"/>
  </w:style>
  <w:style w:type="character" w:styleId="EndnoteReference">
    <w:name w:val="endnote reference"/>
    <w:basedOn w:val="DefaultParagraphFont"/>
    <w:semiHidden/>
    <w:unhideWhenUsed/>
    <w:rsid w:val="000830C8"/>
    <w:rPr>
      <w:vertAlign w:val="superscript"/>
    </w:rPr>
  </w:style>
  <w:style w:type="paragraph" w:styleId="FootnoteText">
    <w:name w:val="footnote text"/>
    <w:basedOn w:val="Normal"/>
    <w:link w:val="FootnoteTextChar"/>
    <w:semiHidden/>
    <w:unhideWhenUsed/>
    <w:rsid w:val="000830C8"/>
    <w:pPr>
      <w:spacing w:after="0" w:line="240" w:lineRule="auto"/>
    </w:pPr>
    <w:rPr>
      <w:sz w:val="20"/>
      <w:szCs w:val="20"/>
    </w:rPr>
  </w:style>
  <w:style w:type="character" w:customStyle="1" w:styleId="FootnoteTextChar">
    <w:name w:val="Footnote Text Char"/>
    <w:basedOn w:val="DefaultParagraphFont"/>
    <w:link w:val="FootnoteText"/>
    <w:semiHidden/>
    <w:rsid w:val="000830C8"/>
  </w:style>
  <w:style w:type="character" w:styleId="FootnoteReference">
    <w:name w:val="footnote reference"/>
    <w:basedOn w:val="DefaultParagraphFont"/>
    <w:semiHidden/>
    <w:unhideWhenUsed/>
    <w:rsid w:val="00083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eoi-guide" TargetMode="External"/><Relationship Id="rId2" Type="http://schemas.openxmlformats.org/officeDocument/2006/relationships/customXml" Target="../customXml/item2.xml"/><Relationship Id="rId16" Type="http://schemas.openxmlformats.org/officeDocument/2006/relationships/hyperlink" Target="mailto:rushda.khandker@educati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longitudinal-study-of-young-people-in-england-cohort-2-wave-1"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eta.ukdataservice.ac.uk/datacatalogue/series/series?id=2000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82D14B-E6A0-4FFA-AAA5-60222B05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1056</Words>
  <Characters>6021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7063</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2</cp:revision>
  <cp:lastPrinted>2013-07-11T10:35:00Z</cp:lastPrinted>
  <dcterms:created xsi:type="dcterms:W3CDTF">2019-04-15T08:20:00Z</dcterms:created>
  <dcterms:modified xsi:type="dcterms:W3CDTF">2019-04-15T08:20:00Z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