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D9" w:rsidRDefault="0062646A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71599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D9" w:rsidRDefault="00DB79D9">
      <w:pPr>
        <w:pStyle w:val="BodyText"/>
        <w:rPr>
          <w:rFonts w:ascii="Times New Roman"/>
          <w:sz w:val="20"/>
        </w:rPr>
      </w:pPr>
    </w:p>
    <w:p w:rsidR="00DB79D9" w:rsidRDefault="00DB79D9">
      <w:pPr>
        <w:pStyle w:val="BodyText"/>
        <w:spacing w:before="7"/>
        <w:rPr>
          <w:rFonts w:ascii="Times New Roman"/>
          <w:sz w:val="17"/>
        </w:rPr>
      </w:pPr>
    </w:p>
    <w:p w:rsidR="00DB79D9" w:rsidRDefault="0062646A">
      <w:pPr>
        <w:pStyle w:val="Heading1"/>
        <w:spacing w:before="94"/>
        <w:ind w:left="4525" w:right="3679"/>
        <w:jc w:val="center"/>
      </w:pPr>
      <w:r>
        <w:rPr>
          <w:spacing w:val="-2"/>
        </w:rPr>
        <w:t>VARIATION</w:t>
      </w:r>
      <w:r>
        <w:rPr>
          <w:spacing w:val="1"/>
        </w:rPr>
        <w:t xml:space="preserve"> </w:t>
      </w:r>
      <w:r>
        <w:rPr>
          <w:spacing w:val="-4"/>
        </w:rPr>
        <w:t>FORM</w:t>
      </w:r>
    </w:p>
    <w:p w:rsidR="00DB79D9" w:rsidRDefault="00DB79D9">
      <w:pPr>
        <w:pStyle w:val="BodyText"/>
        <w:spacing w:before="9"/>
        <w:rPr>
          <w:b/>
          <w:sz w:val="20"/>
        </w:rPr>
      </w:pPr>
    </w:p>
    <w:p w:rsidR="00DB79D9" w:rsidRDefault="0062646A">
      <w:pPr>
        <w:ind w:left="960"/>
      </w:pPr>
      <w:r>
        <w:rPr>
          <w:b/>
        </w:rPr>
        <w:t>Contract</w:t>
      </w:r>
      <w:r>
        <w:rPr>
          <w:b/>
          <w:spacing w:val="-6"/>
        </w:rPr>
        <w:t xml:space="preserve"> </w:t>
      </w:r>
      <w:r>
        <w:rPr>
          <w:b/>
        </w:rPr>
        <w:t>Reference:</w:t>
      </w:r>
      <w:r>
        <w:rPr>
          <w:b/>
          <w:spacing w:val="-6"/>
        </w:rPr>
        <w:t xml:space="preserve"> </w:t>
      </w:r>
      <w:r>
        <w:t>CCCC21A73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Counter</w:t>
      </w:r>
      <w:r>
        <w:rPr>
          <w:spacing w:val="-5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Consultancy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:rsidR="00DB79D9" w:rsidRDefault="00DB79D9">
      <w:pPr>
        <w:pStyle w:val="BodyText"/>
        <w:rPr>
          <w:sz w:val="21"/>
        </w:rPr>
      </w:pPr>
    </w:p>
    <w:p w:rsidR="00DB79D9" w:rsidRDefault="0062646A">
      <w:pPr>
        <w:pStyle w:val="Heading1"/>
        <w:rPr>
          <w:b w:val="0"/>
        </w:rPr>
      </w:pPr>
      <w:r>
        <w:t>Variation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rPr>
          <w:b w:val="0"/>
          <w:spacing w:val="-10"/>
        </w:rPr>
        <w:t>2</w:t>
      </w:r>
    </w:p>
    <w:p w:rsidR="00DB79D9" w:rsidRDefault="00DB79D9">
      <w:pPr>
        <w:pStyle w:val="BodyText"/>
        <w:spacing w:before="9"/>
        <w:rPr>
          <w:sz w:val="20"/>
        </w:rPr>
      </w:pPr>
    </w:p>
    <w:p w:rsidR="00DB79D9" w:rsidRDefault="0062646A">
      <w:pPr>
        <w:ind w:left="960"/>
        <w:rPr>
          <w:b/>
        </w:rPr>
      </w:pPr>
      <w:r>
        <w:rPr>
          <w:b/>
          <w:spacing w:val="-2"/>
        </w:rPr>
        <w:t>BETWEEN:</w:t>
      </w:r>
    </w:p>
    <w:p w:rsidR="00DB79D9" w:rsidRDefault="00DB79D9">
      <w:pPr>
        <w:pStyle w:val="BodyText"/>
        <w:rPr>
          <w:b/>
          <w:sz w:val="21"/>
        </w:rPr>
      </w:pPr>
    </w:p>
    <w:p w:rsidR="00DB79D9" w:rsidRDefault="0062646A">
      <w:pPr>
        <w:spacing w:line="465" w:lineRule="auto"/>
        <w:ind w:left="967" w:right="5548"/>
        <w:rPr>
          <w:b/>
        </w:rPr>
      </w:pPr>
      <w:r>
        <w:t>Cabinet</w:t>
      </w:r>
      <w:r>
        <w:rPr>
          <w:spacing w:val="-8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("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Customer"</w:t>
      </w:r>
      <w:r>
        <w:t xml:space="preserve">) </w:t>
      </w:r>
      <w:r>
        <w:rPr>
          <w:b/>
          <w:spacing w:val="-4"/>
        </w:rPr>
        <w:t>AND</w:t>
      </w:r>
    </w:p>
    <w:p w:rsidR="00DB79D9" w:rsidRDefault="0062646A">
      <w:pPr>
        <w:spacing w:before="2"/>
        <w:ind w:left="1028"/>
      </w:pPr>
      <w:r>
        <w:t>Accenture</w:t>
      </w:r>
      <w:r>
        <w:rPr>
          <w:spacing w:val="-5"/>
        </w:rPr>
        <w:t xml:space="preserve"> </w:t>
      </w:r>
      <w:r>
        <w:t>(UK)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(</w:t>
      </w:r>
      <w:r>
        <w:rPr>
          <w:b/>
        </w:rPr>
        <w:t>"the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Supplier"</w:t>
      </w:r>
      <w:r>
        <w:rPr>
          <w:spacing w:val="-2"/>
        </w:rPr>
        <w:t>)</w:t>
      </w:r>
    </w:p>
    <w:p w:rsidR="00DB79D9" w:rsidRDefault="00DB79D9">
      <w:pPr>
        <w:pStyle w:val="BodyText"/>
        <w:spacing w:before="5"/>
        <w:rPr>
          <w:sz w:val="21"/>
        </w:rPr>
      </w:pPr>
    </w:p>
    <w:p w:rsidR="00DB79D9" w:rsidRDefault="0062646A">
      <w:pPr>
        <w:pStyle w:val="BodyText"/>
        <w:ind w:left="960"/>
      </w:pPr>
      <w:r>
        <w:t>This</w:t>
      </w:r>
      <w:r>
        <w:rPr>
          <w:spacing w:val="-4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varied</w:t>
      </w:r>
      <w:r>
        <w:rPr>
          <w:spacing w:val="-6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72(1)(b)</w:t>
      </w:r>
      <w:r>
        <w:rPr>
          <w:spacing w:val="-2"/>
        </w:rPr>
        <w:t xml:space="preserve"> </w:t>
      </w:r>
      <w:r>
        <w:t>PCR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:rsidR="00DB79D9" w:rsidRDefault="0062646A">
      <w:pPr>
        <w:pStyle w:val="ListParagraph"/>
        <w:numPr>
          <w:ilvl w:val="0"/>
          <w:numId w:val="2"/>
        </w:numPr>
        <w:tabs>
          <w:tab w:val="left" w:pos="1740"/>
        </w:tabs>
        <w:spacing w:before="198"/>
        <w:ind w:right="113"/>
        <w:jc w:val="both"/>
      </w:pPr>
      <w:r>
        <w:t>The modification is for additional services that have become necessary where a change of contractor cannot be made for economic or technical reasons and would cause significant</w:t>
      </w:r>
      <w:r>
        <w:rPr>
          <w:spacing w:val="-2"/>
        </w:rPr>
        <w:t xml:space="preserve"> </w:t>
      </w:r>
      <w:r>
        <w:t>inconvenience or substantial duplication of costs</w:t>
      </w:r>
      <w:r>
        <w:rPr>
          <w:spacing w:val="-4"/>
        </w:rPr>
        <w:t xml:space="preserve"> </w:t>
      </w:r>
      <w:r>
        <w:t>for Cabinet Office.</w:t>
      </w:r>
    </w:p>
    <w:p w:rsidR="00DB79D9" w:rsidRDefault="0062646A">
      <w:pPr>
        <w:pStyle w:val="BodyText"/>
        <w:spacing w:before="199"/>
        <w:ind w:left="960"/>
      </w:pPr>
      <w:r>
        <w:t>The</w:t>
      </w:r>
      <w:r>
        <w:rPr>
          <w:spacing w:val="-5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varied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:rsidR="00DB79D9" w:rsidRDefault="0062646A">
      <w:pPr>
        <w:pStyle w:val="ListParagraph"/>
        <w:numPr>
          <w:ilvl w:val="0"/>
          <w:numId w:val="1"/>
        </w:numPr>
        <w:tabs>
          <w:tab w:val="left" w:pos="1821"/>
          <w:tab w:val="left" w:pos="1822"/>
        </w:tabs>
        <w:spacing w:before="201"/>
      </w:pP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“31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2022”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“15</w:t>
      </w:r>
      <w:r>
        <w:rPr>
          <w:spacing w:val="-4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2"/>
        </w:rPr>
        <w:t>2022”.</w:t>
      </w:r>
    </w:p>
    <w:p w:rsidR="00DB79D9" w:rsidRDefault="0062646A">
      <w:pPr>
        <w:pStyle w:val="ListParagraph"/>
        <w:numPr>
          <w:ilvl w:val="0"/>
          <w:numId w:val="1"/>
        </w:numPr>
        <w:tabs>
          <w:tab w:val="left" w:pos="1821"/>
          <w:tab w:val="left" w:pos="1822"/>
        </w:tabs>
        <w:spacing w:before="198" w:line="252" w:lineRule="exact"/>
      </w:pPr>
      <w:r>
        <w:t>The</w:t>
      </w:r>
      <w:r>
        <w:rPr>
          <w:spacing w:val="-3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 xml:space="preserve">value </w:t>
      </w:r>
      <w:r>
        <w:rPr>
          <w:spacing w:val="-5"/>
        </w:rPr>
        <w:t>of</w:t>
      </w:r>
    </w:p>
    <w:p w:rsidR="00DB79D9" w:rsidRDefault="00E35243">
      <w:pPr>
        <w:pStyle w:val="BodyText"/>
        <w:spacing w:line="244" w:lineRule="auto"/>
        <w:ind w:left="1821"/>
      </w:pPr>
      <w:r>
        <w:rPr>
          <w:b/>
          <w:bCs/>
          <w:color w:val="FF0000"/>
        </w:rPr>
        <w:t>REDACTED TEXT under FOIA Section 43 Commercial Interests</w:t>
      </w:r>
      <w:r w:rsidR="0062646A">
        <w:t>,</w:t>
      </w:r>
      <w:r w:rsidR="0062646A">
        <w:rPr>
          <w:spacing w:val="38"/>
        </w:rPr>
        <w:t xml:space="preserve"> </w:t>
      </w:r>
      <w:r w:rsidR="0062646A">
        <w:t>to</w:t>
      </w:r>
      <w:r w:rsidR="0062646A">
        <w:rPr>
          <w:spacing w:val="40"/>
        </w:rPr>
        <w:t xml:space="preserve"> </w:t>
      </w:r>
      <w:r w:rsidR="0062646A">
        <w:t>a</w:t>
      </w:r>
      <w:r w:rsidR="0062646A">
        <w:rPr>
          <w:spacing w:val="37"/>
        </w:rPr>
        <w:t xml:space="preserve"> </w:t>
      </w:r>
      <w:r w:rsidR="0062646A">
        <w:t>maximum</w:t>
      </w:r>
      <w:r w:rsidR="0062646A">
        <w:rPr>
          <w:spacing w:val="40"/>
        </w:rPr>
        <w:t xml:space="preserve"> </w:t>
      </w:r>
      <w:r w:rsidR="0062646A">
        <w:t>contract</w:t>
      </w:r>
      <w:r w:rsidR="0062646A">
        <w:rPr>
          <w:spacing w:val="39"/>
        </w:rPr>
        <w:t xml:space="preserve"> </w:t>
      </w:r>
      <w:r w:rsidR="0062646A">
        <w:t>value</w:t>
      </w:r>
      <w:r w:rsidR="0062646A">
        <w:rPr>
          <w:spacing w:val="40"/>
        </w:rPr>
        <w:t xml:space="preserve"> </w:t>
      </w:r>
      <w:r w:rsidR="0062646A">
        <w:t>of</w:t>
      </w:r>
      <w:r w:rsidR="0062646A">
        <w:rPr>
          <w:spacing w:val="40"/>
        </w:rPr>
        <w:t xml:space="preserve"> </w:t>
      </w:r>
      <w:r w:rsidR="00EA73AE">
        <w:rPr>
          <w:b/>
          <w:bCs/>
          <w:color w:val="FF0000"/>
        </w:rPr>
        <w:t xml:space="preserve">REDACTED TEXT under FOIA Section 43 Commercial </w:t>
      </w:r>
      <w:proofErr w:type="spellStart"/>
      <w:r w:rsidR="00EA73AE">
        <w:rPr>
          <w:b/>
          <w:bCs/>
          <w:color w:val="FF0000"/>
        </w:rPr>
        <w:t>Interests</w:t>
      </w:r>
      <w:r w:rsidR="00EA73AE">
        <w:rPr>
          <w:b/>
          <w:bCs/>
          <w:color w:val="FF0000"/>
        </w:rPr>
        <w:t xml:space="preserve"> </w:t>
      </w:r>
      <w:proofErr w:type="spellEnd"/>
      <w:r w:rsidR="0062646A">
        <w:t>and the extension option.</w:t>
      </w:r>
    </w:p>
    <w:p w:rsidR="00DB79D9" w:rsidRDefault="0062646A">
      <w:pPr>
        <w:pStyle w:val="ListParagraph"/>
        <w:numPr>
          <w:ilvl w:val="0"/>
          <w:numId w:val="1"/>
        </w:numPr>
        <w:tabs>
          <w:tab w:val="left" w:pos="1822"/>
        </w:tabs>
        <w:spacing w:before="189"/>
        <w:ind w:right="113"/>
        <w:jc w:val="both"/>
      </w:pPr>
      <w:r>
        <w:t xml:space="preserve">The variation period shall deliver the following services relating to the analytics </w:t>
      </w:r>
      <w:proofErr w:type="spellStart"/>
      <w:r>
        <w:t>programme</w:t>
      </w:r>
      <w:proofErr w:type="spellEnd"/>
      <w:r>
        <w:t xml:space="preserve"> (phase 4) and </w:t>
      </w:r>
      <w:proofErr w:type="spellStart"/>
      <w:r>
        <w:t>Quantexa</w:t>
      </w:r>
      <w:proofErr w:type="spellEnd"/>
      <w:r>
        <w:t xml:space="preserve"> support, which shall be added to the Services </w:t>
      </w:r>
      <w:r>
        <w:rPr>
          <w:spacing w:val="-2"/>
        </w:rPr>
        <w:t>required:</w:t>
      </w:r>
    </w:p>
    <w:p w:rsidR="00DB79D9" w:rsidRDefault="00E35243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spacing w:before="2"/>
        <w:ind w:right="379" w:hanging="728"/>
      </w:pPr>
      <w:r>
        <w:rPr>
          <w:b/>
          <w:bCs/>
          <w:color w:val="FF0000"/>
        </w:rPr>
        <w:t>REDACTED TEXT under FOIA Section 43 Commercial Interests</w:t>
      </w:r>
      <w:r w:rsidR="0062646A">
        <w:t>.</w:t>
      </w:r>
    </w:p>
    <w:p w:rsidR="00DB79D9" w:rsidRDefault="00DB79D9">
      <w:pPr>
        <w:pStyle w:val="BodyText"/>
        <w:spacing w:before="10"/>
        <w:rPr>
          <w:sz w:val="21"/>
        </w:rPr>
      </w:pPr>
    </w:p>
    <w:p w:rsidR="00DB79D9" w:rsidRDefault="00E35243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ind w:right="513" w:hanging="728"/>
      </w:pPr>
      <w:r>
        <w:rPr>
          <w:b/>
          <w:bCs/>
          <w:color w:val="FF0000"/>
        </w:rPr>
        <w:t>REDACTED TEXT under FOIA Section 43 Commercial Interests</w:t>
      </w:r>
      <w:r w:rsidR="0062646A">
        <w:t>.</w:t>
      </w:r>
    </w:p>
    <w:p w:rsidR="00DB79D9" w:rsidRDefault="00DB79D9">
      <w:pPr>
        <w:pStyle w:val="BodyText"/>
        <w:spacing w:before="1"/>
      </w:pPr>
    </w:p>
    <w:p w:rsidR="00DB79D9" w:rsidRDefault="0062646A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ind w:right="596" w:hanging="728"/>
      </w:pPr>
      <w:r>
        <w:t>Continue</w:t>
      </w:r>
      <w:r>
        <w:rPr>
          <w:spacing w:val="-3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tracking 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Cabinet Office Suspected Fraud Dashboard.</w:t>
      </w:r>
    </w:p>
    <w:p w:rsidR="00DB79D9" w:rsidRDefault="00DB79D9">
      <w:pPr>
        <w:pStyle w:val="BodyText"/>
        <w:spacing w:before="11"/>
        <w:rPr>
          <w:sz w:val="21"/>
        </w:rPr>
      </w:pPr>
    </w:p>
    <w:p w:rsidR="00DB79D9" w:rsidRDefault="0062646A">
      <w:pPr>
        <w:pStyle w:val="ListParagraph"/>
        <w:numPr>
          <w:ilvl w:val="1"/>
          <w:numId w:val="1"/>
        </w:numPr>
        <w:tabs>
          <w:tab w:val="left" w:pos="2541"/>
        </w:tabs>
        <w:ind w:right="709" w:hanging="728"/>
        <w:jc w:val="both"/>
      </w:pPr>
      <w:r>
        <w:t>Conduct</w:t>
      </w:r>
      <w:r>
        <w:rPr>
          <w:spacing w:val="-3"/>
        </w:rPr>
        <w:t xml:space="preserve"> </w:t>
      </w:r>
      <w:r>
        <w:t>trend</w:t>
      </w:r>
      <w:r>
        <w:rPr>
          <w:spacing w:val="-6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BEIS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schemes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NDEC</w:t>
      </w:r>
      <w:r>
        <w:rPr>
          <w:spacing w:val="-4"/>
        </w:rPr>
        <w:t xml:space="preserve"> </w:t>
      </w:r>
      <w:r>
        <w:t xml:space="preserve">Serious </w:t>
      </w:r>
      <w:proofErr w:type="spellStart"/>
      <w:r>
        <w:t>Organised</w:t>
      </w:r>
      <w:proofErr w:type="spellEnd"/>
      <w:r>
        <w:t xml:space="preserve"> Crime</w:t>
      </w:r>
      <w:r>
        <w:rPr>
          <w:spacing w:val="-4"/>
        </w:rPr>
        <w:t xml:space="preserve"> </w:t>
      </w:r>
      <w:r>
        <w:t>file, producing an output report and creating a file</w:t>
      </w:r>
      <w:r>
        <w:rPr>
          <w:spacing w:val="-1"/>
        </w:rPr>
        <w:t xml:space="preserve"> </w:t>
      </w:r>
      <w:r>
        <w:t xml:space="preserve">for ingestion into </w:t>
      </w:r>
      <w:proofErr w:type="spellStart"/>
      <w:r>
        <w:t>Quantexa</w:t>
      </w:r>
      <w:proofErr w:type="spellEnd"/>
      <w:r>
        <w:t>.</w:t>
      </w:r>
    </w:p>
    <w:p w:rsidR="00DB79D9" w:rsidRDefault="00DB79D9">
      <w:pPr>
        <w:pStyle w:val="BodyText"/>
      </w:pPr>
    </w:p>
    <w:p w:rsidR="00DB79D9" w:rsidRDefault="0062646A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spacing w:before="1"/>
        <w:ind w:right="841" w:hanging="728"/>
      </w:pPr>
      <w:r>
        <w:t>Support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analyse</w:t>
      </w:r>
      <w:proofErr w:type="spellEnd"/>
      <w:r>
        <w:rPr>
          <w:spacing w:val="-2"/>
        </w:rPr>
        <w:t xml:space="preserve"> </w:t>
      </w:r>
      <w:r>
        <w:t>claims against the BBLS guarantee.</w:t>
      </w:r>
    </w:p>
    <w:p w:rsidR="00DB79D9" w:rsidRDefault="00DB79D9">
      <w:pPr>
        <w:pStyle w:val="BodyText"/>
        <w:spacing w:before="10"/>
        <w:rPr>
          <w:sz w:val="21"/>
        </w:rPr>
      </w:pPr>
    </w:p>
    <w:p w:rsidR="00DB79D9" w:rsidRDefault="0062646A">
      <w:pPr>
        <w:pStyle w:val="ListParagraph"/>
        <w:numPr>
          <w:ilvl w:val="1"/>
          <w:numId w:val="1"/>
        </w:numPr>
        <w:tabs>
          <w:tab w:val="left" w:pos="2541"/>
        </w:tabs>
        <w:spacing w:before="1"/>
        <w:ind w:right="255" w:hanging="728"/>
        <w:jc w:val="both"/>
      </w:pPr>
      <w:r>
        <w:t>Supply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Quantexa</w:t>
      </w:r>
      <w:proofErr w:type="spellEnd"/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29/07/22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existing COVID-19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extending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ensuring NDEC and Experian data ingestion and Azure migration support.</w:t>
      </w:r>
    </w:p>
    <w:p w:rsidR="00DB79D9" w:rsidRDefault="00DB79D9">
      <w:pPr>
        <w:pStyle w:val="BodyText"/>
        <w:rPr>
          <w:sz w:val="20"/>
        </w:rPr>
      </w:pPr>
    </w:p>
    <w:p w:rsidR="00DB79D9" w:rsidRDefault="00DB79D9">
      <w:pPr>
        <w:pStyle w:val="BodyText"/>
        <w:rPr>
          <w:sz w:val="20"/>
        </w:rPr>
      </w:pPr>
    </w:p>
    <w:p w:rsidR="00DB79D9" w:rsidRDefault="00DB79D9">
      <w:pPr>
        <w:pStyle w:val="BodyText"/>
        <w:rPr>
          <w:sz w:val="20"/>
        </w:rPr>
      </w:pPr>
    </w:p>
    <w:p w:rsidR="00DB79D9" w:rsidRDefault="00DB79D9">
      <w:pPr>
        <w:pStyle w:val="BodyText"/>
        <w:spacing w:before="9"/>
        <w:rPr>
          <w:sz w:val="20"/>
        </w:rPr>
      </w:pPr>
    </w:p>
    <w:p w:rsidR="00DB79D9" w:rsidRDefault="0062646A">
      <w:pPr>
        <w:ind w:left="960"/>
        <w:rPr>
          <w:sz w:val="18"/>
        </w:rPr>
      </w:pPr>
      <w:r>
        <w:rPr>
          <w:sz w:val="18"/>
        </w:rPr>
        <w:t>Contract: Provision</w:t>
      </w:r>
      <w:r>
        <w:rPr>
          <w:spacing w:val="-2"/>
          <w:sz w:val="18"/>
        </w:rPr>
        <w:t xml:space="preserve"> </w:t>
      </w:r>
      <w:r>
        <w:rPr>
          <w:sz w:val="18"/>
        </w:rPr>
        <w:t>of Counter</w:t>
      </w:r>
      <w:r>
        <w:rPr>
          <w:spacing w:val="-3"/>
          <w:sz w:val="18"/>
        </w:rPr>
        <w:t xml:space="preserve"> </w:t>
      </w:r>
      <w:r>
        <w:rPr>
          <w:sz w:val="18"/>
        </w:rPr>
        <w:t>Fraud Consultancy</w:t>
      </w:r>
      <w:r>
        <w:rPr>
          <w:spacing w:val="-2"/>
          <w:sz w:val="18"/>
        </w:rPr>
        <w:t xml:space="preserve"> Services</w:t>
      </w:r>
    </w:p>
    <w:p w:rsidR="00DB79D9" w:rsidRDefault="00DB79D9">
      <w:pPr>
        <w:pStyle w:val="BodyText"/>
        <w:spacing w:before="11"/>
        <w:rPr>
          <w:sz w:val="17"/>
        </w:rPr>
      </w:pPr>
    </w:p>
    <w:p w:rsidR="00DB79D9" w:rsidRDefault="0062646A">
      <w:pPr>
        <w:tabs>
          <w:tab w:val="left" w:pos="8014"/>
        </w:tabs>
        <w:ind w:left="960"/>
        <w:rPr>
          <w:sz w:val="18"/>
        </w:rPr>
      </w:pP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Number: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CCCC21A73</w:t>
      </w:r>
      <w:r>
        <w:rPr>
          <w:sz w:val="18"/>
        </w:rPr>
        <w:tab/>
        <w:t>©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Crown Copyright </w:t>
      </w:r>
      <w:r>
        <w:rPr>
          <w:spacing w:val="-4"/>
          <w:sz w:val="18"/>
        </w:rPr>
        <w:t>2021</w:t>
      </w:r>
    </w:p>
    <w:p w:rsidR="00DB79D9" w:rsidRDefault="00DB79D9">
      <w:pPr>
        <w:rPr>
          <w:sz w:val="18"/>
        </w:rPr>
        <w:sectPr w:rsidR="00DB79D9">
          <w:type w:val="continuous"/>
          <w:pgSz w:w="11910" w:h="16840"/>
          <w:pgMar w:top="400" w:right="1300" w:bottom="280" w:left="480" w:header="720" w:footer="720" w:gutter="0"/>
          <w:cols w:space="720"/>
        </w:sectPr>
      </w:pPr>
    </w:p>
    <w:p w:rsidR="00DB79D9" w:rsidRDefault="0062646A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spacing w:before="74" w:line="252" w:lineRule="exact"/>
        <w:ind w:left="2540"/>
      </w:pPr>
      <w:r>
        <w:lastRenderedPageBreak/>
        <w:t>The</w:t>
      </w:r>
      <w:r>
        <w:rPr>
          <w:spacing w:val="-8"/>
        </w:rPr>
        <w:t xml:space="preserve"> </w:t>
      </w:r>
      <w:r>
        <w:t>analytics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rPr>
          <w:spacing w:val="-5"/>
        </w:rPr>
        <w:t xml:space="preserve"> </w:t>
      </w:r>
      <w:r>
        <w:t>(phase</w:t>
      </w:r>
      <w:r>
        <w:rPr>
          <w:spacing w:val="-6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Quantexa</w:t>
      </w:r>
      <w:proofErr w:type="spellEnd"/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exceed</w:t>
      </w:r>
    </w:p>
    <w:p w:rsidR="00DB79D9" w:rsidRDefault="00E35243">
      <w:pPr>
        <w:pStyle w:val="BodyText"/>
        <w:spacing w:line="252" w:lineRule="exact"/>
        <w:ind w:left="2541"/>
      </w:pPr>
      <w:r>
        <w:rPr>
          <w:b/>
          <w:bCs/>
          <w:color w:val="FF0000"/>
        </w:rPr>
        <w:t>REDACTED TEXT under FOIA Section 43 Commercial Interests</w:t>
      </w:r>
      <w:r w:rsidR="0062646A">
        <w:rPr>
          <w:spacing w:val="-4"/>
        </w:rPr>
        <w:t>.</w:t>
      </w:r>
    </w:p>
    <w:p w:rsidR="00DB79D9" w:rsidRDefault="00E35243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spacing w:before="1"/>
        <w:ind w:right="387" w:hanging="728"/>
      </w:pPr>
      <w:r>
        <w:rPr>
          <w:b/>
          <w:bCs/>
          <w:color w:val="FF0000"/>
        </w:rPr>
        <w:t xml:space="preserve">REDACTED TEXT under FOIA Section 43 Commercial Interests </w:t>
      </w:r>
      <w:r w:rsidR="0062646A">
        <w:t xml:space="preserve">for travel and subsistence (as </w:t>
      </w:r>
      <w:proofErr w:type="spellStart"/>
      <w:r w:rsidR="0062646A">
        <w:t>recognised</w:t>
      </w:r>
      <w:proofErr w:type="spellEnd"/>
      <w:r w:rsidR="0062646A">
        <w:rPr>
          <w:spacing w:val="-3"/>
        </w:rPr>
        <w:t xml:space="preserve"> </w:t>
      </w:r>
      <w:r w:rsidR="0062646A">
        <w:t>under</w:t>
      </w:r>
      <w:r w:rsidR="0062646A">
        <w:rPr>
          <w:spacing w:val="-2"/>
        </w:rPr>
        <w:t xml:space="preserve"> </w:t>
      </w:r>
      <w:r w:rsidR="0062646A">
        <w:t>Accenture</w:t>
      </w:r>
      <w:r w:rsidR="0062646A">
        <w:rPr>
          <w:spacing w:val="-2"/>
        </w:rPr>
        <w:t xml:space="preserve"> </w:t>
      </w:r>
      <w:r w:rsidR="0062646A">
        <w:t>UK</w:t>
      </w:r>
      <w:r w:rsidR="0062646A">
        <w:rPr>
          <w:spacing w:val="-3"/>
        </w:rPr>
        <w:t xml:space="preserve"> </w:t>
      </w:r>
      <w:r w:rsidR="0062646A">
        <w:t>policy)</w:t>
      </w:r>
      <w:r w:rsidR="0062646A">
        <w:rPr>
          <w:spacing w:val="-2"/>
        </w:rPr>
        <w:t xml:space="preserve"> </w:t>
      </w:r>
      <w:r w:rsidR="0062646A">
        <w:t>to</w:t>
      </w:r>
      <w:r w:rsidR="0062646A">
        <w:rPr>
          <w:spacing w:val="-6"/>
        </w:rPr>
        <w:t xml:space="preserve"> </w:t>
      </w:r>
      <w:r w:rsidR="0062646A">
        <w:t>be</w:t>
      </w:r>
      <w:r w:rsidR="0062646A">
        <w:rPr>
          <w:spacing w:val="-3"/>
        </w:rPr>
        <w:t xml:space="preserve"> </w:t>
      </w:r>
      <w:r w:rsidR="0062646A">
        <w:t>billed</w:t>
      </w:r>
      <w:r w:rsidR="0062646A">
        <w:rPr>
          <w:spacing w:val="-2"/>
        </w:rPr>
        <w:t xml:space="preserve"> </w:t>
      </w:r>
      <w:r w:rsidR="0062646A">
        <w:t>as</w:t>
      </w:r>
      <w:r w:rsidR="0062646A">
        <w:rPr>
          <w:spacing w:val="-3"/>
        </w:rPr>
        <w:t xml:space="preserve"> </w:t>
      </w:r>
      <w:r w:rsidR="0062646A">
        <w:t>part</w:t>
      </w:r>
      <w:r w:rsidR="0062646A">
        <w:rPr>
          <w:spacing w:val="-5"/>
        </w:rPr>
        <w:t xml:space="preserve"> </w:t>
      </w:r>
      <w:r w:rsidR="0062646A">
        <w:t>of</w:t>
      </w:r>
      <w:r w:rsidR="0062646A">
        <w:rPr>
          <w:spacing w:val="-3"/>
        </w:rPr>
        <w:t xml:space="preserve"> </w:t>
      </w:r>
      <w:r w:rsidR="0062646A">
        <w:t>the</w:t>
      </w:r>
      <w:r w:rsidR="0062646A">
        <w:rPr>
          <w:spacing w:val="-5"/>
        </w:rPr>
        <w:t xml:space="preserve"> </w:t>
      </w:r>
      <w:r w:rsidR="0062646A">
        <w:t>contract.</w:t>
      </w:r>
    </w:p>
    <w:p w:rsidR="00DB79D9" w:rsidRDefault="00DB79D9">
      <w:pPr>
        <w:pStyle w:val="BodyText"/>
        <w:spacing w:before="10"/>
        <w:rPr>
          <w:sz w:val="21"/>
        </w:rPr>
      </w:pPr>
    </w:p>
    <w:p w:rsidR="00DB79D9" w:rsidRDefault="0062646A">
      <w:pPr>
        <w:pStyle w:val="ListParagraph"/>
        <w:numPr>
          <w:ilvl w:val="0"/>
          <w:numId w:val="1"/>
        </w:numPr>
        <w:tabs>
          <w:tab w:val="left" w:pos="1821"/>
          <w:tab w:val="left" w:pos="1822"/>
        </w:tabs>
        <w:spacing w:before="1" w:line="244" w:lineRule="auto"/>
        <w:ind w:right="114"/>
      </w:pPr>
      <w:r>
        <w:t>Words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expressions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Variation</w:t>
      </w:r>
      <w:r>
        <w:rPr>
          <w:spacing w:val="-11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meanings</w:t>
      </w:r>
      <w:r>
        <w:rPr>
          <w:spacing w:val="-11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 Call Off Contract.</w:t>
      </w:r>
    </w:p>
    <w:p w:rsidR="00DB79D9" w:rsidRDefault="00DB79D9">
      <w:pPr>
        <w:pStyle w:val="BodyText"/>
        <w:spacing w:before="2"/>
        <w:rPr>
          <w:sz w:val="20"/>
        </w:rPr>
      </w:pPr>
    </w:p>
    <w:p w:rsidR="00DB79D9" w:rsidRDefault="0062646A">
      <w:pPr>
        <w:pStyle w:val="ListParagraph"/>
        <w:numPr>
          <w:ilvl w:val="0"/>
          <w:numId w:val="1"/>
        </w:numPr>
        <w:tabs>
          <w:tab w:val="left" w:pos="1821"/>
          <w:tab w:val="left" w:pos="1822"/>
        </w:tabs>
        <w:ind w:right="115"/>
      </w:pPr>
      <w:r>
        <w:t>This Call Off Contract, including any previous Variations, shall remain effective and unaltered except as amended by this Variation.</w:t>
      </w: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62646A">
      <w:pPr>
        <w:pStyle w:val="BodyText"/>
        <w:spacing w:before="140"/>
        <w:ind w:left="960"/>
      </w:pP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6"/>
        </w:rPr>
        <w:t xml:space="preserve"> </w:t>
      </w:r>
      <w:r>
        <w:t>signatory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Customer</w:t>
      </w:r>
    </w:p>
    <w:p w:rsidR="00DB79D9" w:rsidRDefault="00DB79D9">
      <w:pPr>
        <w:pStyle w:val="BodyText"/>
        <w:rPr>
          <w:sz w:val="21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252"/>
      </w:tblGrid>
      <w:tr w:rsidR="00DB79D9">
        <w:trPr>
          <w:trHeight w:val="746"/>
        </w:trPr>
        <w:tc>
          <w:tcPr>
            <w:tcW w:w="2263" w:type="dxa"/>
            <w:vMerge w:val="restart"/>
            <w:tcBorders>
              <w:bottom w:val="nil"/>
            </w:tcBorders>
          </w:tcPr>
          <w:p w:rsidR="00DB79D9" w:rsidRDefault="0062646A">
            <w:pPr>
              <w:pStyle w:val="TableParagraph"/>
              <w:spacing w:line="250" w:lineRule="exact"/>
              <w:ind w:left="115"/>
            </w:pPr>
            <w:r>
              <w:rPr>
                <w:spacing w:val="-2"/>
              </w:rPr>
              <w:t>Signature</w:t>
            </w:r>
          </w:p>
          <w:p w:rsidR="00DB79D9" w:rsidRDefault="00DB79D9">
            <w:pPr>
              <w:pStyle w:val="TableParagraph"/>
              <w:rPr>
                <w:sz w:val="24"/>
              </w:rPr>
            </w:pPr>
          </w:p>
          <w:p w:rsidR="00DB79D9" w:rsidRDefault="00DB79D9">
            <w:pPr>
              <w:pStyle w:val="TableParagraph"/>
              <w:spacing w:before="8"/>
              <w:rPr>
                <w:sz w:val="19"/>
              </w:rPr>
            </w:pPr>
          </w:p>
          <w:p w:rsidR="00DB79D9" w:rsidRDefault="0062646A">
            <w:pPr>
              <w:pStyle w:val="TableParagraph"/>
              <w:ind w:left="115"/>
            </w:pPr>
            <w:r>
              <w:rPr>
                <w:spacing w:val="-4"/>
              </w:rPr>
              <w:t>Date</w:t>
            </w:r>
          </w:p>
          <w:p w:rsidR="00DB79D9" w:rsidRDefault="00DB79D9">
            <w:pPr>
              <w:pStyle w:val="TableParagraph"/>
              <w:spacing w:before="10"/>
              <w:rPr>
                <w:sz w:val="21"/>
              </w:rPr>
            </w:pPr>
          </w:p>
          <w:p w:rsidR="00DB79D9" w:rsidRDefault="0062646A">
            <w:pPr>
              <w:pStyle w:val="TableParagraph"/>
              <w:spacing w:line="475" w:lineRule="auto"/>
              <w:ind w:left="115"/>
            </w:pPr>
            <w:r>
              <w:t>Name</w:t>
            </w:r>
            <w:r>
              <w:rPr>
                <w:spacing w:val="-16"/>
              </w:rPr>
              <w:t xml:space="preserve"> </w:t>
            </w:r>
            <w:r>
              <w:t>(in</w:t>
            </w:r>
            <w:r>
              <w:rPr>
                <w:spacing w:val="-15"/>
              </w:rPr>
              <w:t xml:space="preserve"> </w:t>
            </w:r>
            <w:r>
              <w:t xml:space="preserve">Capitals) </w:t>
            </w:r>
            <w:r>
              <w:rPr>
                <w:spacing w:val="-2"/>
              </w:rPr>
              <w:t>Address</w:t>
            </w:r>
          </w:p>
        </w:tc>
        <w:tc>
          <w:tcPr>
            <w:tcW w:w="6252" w:type="dxa"/>
            <w:tcBorders>
              <w:bottom w:val="dotted" w:sz="4" w:space="0" w:color="000000"/>
            </w:tcBorders>
          </w:tcPr>
          <w:p w:rsidR="0062646A" w:rsidRPr="00B733F5" w:rsidRDefault="0062646A" w:rsidP="0062646A">
            <w:pPr>
              <w:spacing w:before="1"/>
              <w:rPr>
                <w:sz w:val="20"/>
              </w:rPr>
            </w:pPr>
            <w:r w:rsidRPr="00B733F5">
              <w:rPr>
                <w:sz w:val="20"/>
                <w:highlight w:val="yellow"/>
              </w:rPr>
              <w:t>Redacted</w:t>
            </w:r>
            <w:r w:rsidRPr="00B733F5">
              <w:rPr>
                <w:sz w:val="20"/>
                <w:highlight w:val="black"/>
              </w:rPr>
              <w:t xml:space="preserve"> </w:t>
            </w:r>
            <w:r w:rsidRPr="00B733F5">
              <w:rPr>
                <w:color w:val="FFFFFF" w:themeColor="background1"/>
                <w:sz w:val="20"/>
                <w:highlight w:val="black"/>
              </w:rPr>
              <w:t>Under FOIA Section 40, personal information</w:t>
            </w:r>
          </w:p>
          <w:p w:rsidR="00DB79D9" w:rsidRDefault="00DB79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9D9">
        <w:trPr>
          <w:trHeight w:val="494"/>
        </w:trPr>
        <w:tc>
          <w:tcPr>
            <w:tcW w:w="2263" w:type="dxa"/>
            <w:vMerge/>
            <w:tcBorders>
              <w:top w:val="nil"/>
              <w:bottom w:val="nil"/>
            </w:tcBorders>
          </w:tcPr>
          <w:p w:rsidR="00DB79D9" w:rsidRDefault="00DB79D9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tcBorders>
              <w:top w:val="dotted" w:sz="4" w:space="0" w:color="000000"/>
              <w:bottom w:val="dotted" w:sz="4" w:space="0" w:color="000000"/>
            </w:tcBorders>
          </w:tcPr>
          <w:p w:rsidR="00DB79D9" w:rsidRDefault="00DB79D9">
            <w:pPr>
              <w:pStyle w:val="TableParagraph"/>
              <w:spacing w:before="1"/>
              <w:rPr>
                <w:sz w:val="21"/>
              </w:rPr>
            </w:pPr>
          </w:p>
          <w:p w:rsidR="00DB79D9" w:rsidRDefault="0062646A">
            <w:pPr>
              <w:pStyle w:val="TableParagraph"/>
              <w:spacing w:before="1"/>
              <w:ind w:left="164"/>
              <w:rPr>
                <w:sz w:val="20"/>
              </w:rPr>
            </w:pPr>
            <w:r>
              <w:rPr>
                <w:sz w:val="20"/>
              </w:rPr>
              <w:t>5th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DB79D9">
        <w:trPr>
          <w:trHeight w:val="491"/>
        </w:trPr>
        <w:tc>
          <w:tcPr>
            <w:tcW w:w="2263" w:type="dxa"/>
            <w:vMerge/>
            <w:tcBorders>
              <w:top w:val="nil"/>
              <w:bottom w:val="nil"/>
            </w:tcBorders>
          </w:tcPr>
          <w:p w:rsidR="00DB79D9" w:rsidRDefault="00DB79D9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tcBorders>
              <w:top w:val="dotted" w:sz="4" w:space="0" w:color="000000"/>
              <w:bottom w:val="dotted" w:sz="4" w:space="0" w:color="000000"/>
            </w:tcBorders>
          </w:tcPr>
          <w:p w:rsidR="00DB79D9" w:rsidRDefault="00DB79D9">
            <w:pPr>
              <w:pStyle w:val="TableParagraph"/>
              <w:spacing w:before="10"/>
              <w:rPr>
                <w:sz w:val="20"/>
              </w:rPr>
            </w:pPr>
          </w:p>
          <w:p w:rsidR="0062646A" w:rsidRPr="00B733F5" w:rsidRDefault="0062646A" w:rsidP="0062646A">
            <w:pPr>
              <w:spacing w:before="1"/>
              <w:rPr>
                <w:sz w:val="20"/>
              </w:rPr>
            </w:pPr>
            <w:r w:rsidRPr="00B733F5">
              <w:rPr>
                <w:sz w:val="20"/>
                <w:highlight w:val="yellow"/>
              </w:rPr>
              <w:t>Redacted</w:t>
            </w:r>
            <w:r w:rsidRPr="00B733F5">
              <w:rPr>
                <w:sz w:val="20"/>
                <w:highlight w:val="black"/>
              </w:rPr>
              <w:t xml:space="preserve"> </w:t>
            </w:r>
            <w:r w:rsidRPr="00B733F5">
              <w:rPr>
                <w:color w:val="FFFFFF" w:themeColor="background1"/>
                <w:sz w:val="20"/>
                <w:highlight w:val="black"/>
              </w:rPr>
              <w:t>Under FOIA Section 40, personal information</w:t>
            </w:r>
          </w:p>
          <w:p w:rsidR="00DB79D9" w:rsidRDefault="0062646A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,</w:t>
            </w:r>
            <w:r w:rsidR="00E35243">
              <w:rPr>
                <w:b/>
                <w:bCs/>
                <w:color w:val="FF0000"/>
              </w:rPr>
              <w:t xml:space="preserve"> </w:t>
            </w:r>
            <w:r w:rsidR="00E35243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DB79D9">
        <w:trPr>
          <w:trHeight w:val="746"/>
        </w:trPr>
        <w:tc>
          <w:tcPr>
            <w:tcW w:w="2263" w:type="dxa"/>
            <w:vMerge/>
            <w:tcBorders>
              <w:top w:val="nil"/>
              <w:bottom w:val="nil"/>
            </w:tcBorders>
          </w:tcPr>
          <w:p w:rsidR="00DB79D9" w:rsidRDefault="00DB79D9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tcBorders>
              <w:top w:val="dotted" w:sz="4" w:space="0" w:color="000000"/>
              <w:bottom w:val="dotted" w:sz="4" w:space="0" w:color="000000"/>
            </w:tcBorders>
          </w:tcPr>
          <w:p w:rsidR="00DB79D9" w:rsidRDefault="00E35243">
            <w:pPr>
              <w:pStyle w:val="TableParagraph"/>
              <w:spacing w:before="88"/>
              <w:ind w:left="277"/>
              <w:rPr>
                <w:sz w:val="20"/>
              </w:rPr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spacing w:before="9"/>
        <w:rPr>
          <w:sz w:val="18"/>
        </w:rPr>
      </w:pPr>
    </w:p>
    <w:p w:rsidR="00DB79D9" w:rsidRDefault="0062646A">
      <w:pPr>
        <w:pStyle w:val="BodyText"/>
        <w:ind w:left="959"/>
      </w:pP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6"/>
        </w:rPr>
        <w:t xml:space="preserve"> </w:t>
      </w:r>
      <w:r>
        <w:t>signatory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Supplier</w:t>
      </w:r>
    </w:p>
    <w:p w:rsidR="00DB79D9" w:rsidRDefault="00DB79D9">
      <w:pPr>
        <w:pStyle w:val="BodyText"/>
        <w:rPr>
          <w:sz w:val="21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293"/>
      </w:tblGrid>
      <w:tr w:rsidR="00DB79D9">
        <w:trPr>
          <w:trHeight w:val="1521"/>
        </w:trPr>
        <w:tc>
          <w:tcPr>
            <w:tcW w:w="2263" w:type="dxa"/>
            <w:vMerge w:val="restart"/>
            <w:tcBorders>
              <w:bottom w:val="nil"/>
            </w:tcBorders>
          </w:tcPr>
          <w:p w:rsidR="00DB79D9" w:rsidRDefault="0062646A">
            <w:pPr>
              <w:pStyle w:val="TableParagraph"/>
              <w:spacing w:line="250" w:lineRule="exact"/>
              <w:ind w:left="115"/>
            </w:pPr>
            <w:r>
              <w:rPr>
                <w:spacing w:val="-2"/>
              </w:rPr>
              <w:t>Signature</w:t>
            </w:r>
          </w:p>
          <w:p w:rsidR="00DB79D9" w:rsidRDefault="00DB79D9">
            <w:pPr>
              <w:pStyle w:val="TableParagraph"/>
              <w:rPr>
                <w:sz w:val="24"/>
              </w:rPr>
            </w:pPr>
          </w:p>
          <w:p w:rsidR="00DB79D9" w:rsidRDefault="00DB79D9">
            <w:pPr>
              <w:pStyle w:val="TableParagraph"/>
              <w:rPr>
                <w:sz w:val="24"/>
              </w:rPr>
            </w:pPr>
          </w:p>
          <w:p w:rsidR="00DB79D9" w:rsidRDefault="00DB79D9">
            <w:pPr>
              <w:pStyle w:val="TableParagraph"/>
              <w:rPr>
                <w:sz w:val="24"/>
              </w:rPr>
            </w:pPr>
          </w:p>
          <w:p w:rsidR="00DB79D9" w:rsidRDefault="00DB79D9">
            <w:pPr>
              <w:pStyle w:val="TableParagraph"/>
              <w:rPr>
                <w:sz w:val="24"/>
              </w:rPr>
            </w:pPr>
          </w:p>
          <w:p w:rsidR="00DB79D9" w:rsidRDefault="0062646A">
            <w:pPr>
              <w:pStyle w:val="TableParagraph"/>
              <w:spacing w:before="174"/>
              <w:ind w:left="115"/>
            </w:pPr>
            <w:r>
              <w:rPr>
                <w:spacing w:val="-4"/>
              </w:rPr>
              <w:t>Date</w:t>
            </w:r>
          </w:p>
          <w:p w:rsidR="00DB79D9" w:rsidRDefault="00DB79D9">
            <w:pPr>
              <w:pStyle w:val="TableParagraph"/>
              <w:spacing w:before="7"/>
              <w:rPr>
                <w:sz w:val="21"/>
              </w:rPr>
            </w:pPr>
          </w:p>
          <w:p w:rsidR="00DB79D9" w:rsidRDefault="0062646A">
            <w:pPr>
              <w:pStyle w:val="TableParagraph"/>
              <w:spacing w:line="477" w:lineRule="auto"/>
              <w:ind w:left="115"/>
            </w:pPr>
            <w:r>
              <w:t>Name</w:t>
            </w:r>
            <w:r>
              <w:rPr>
                <w:spacing w:val="-16"/>
              </w:rPr>
              <w:t xml:space="preserve"> </w:t>
            </w:r>
            <w:r>
              <w:t>(in</w:t>
            </w:r>
            <w:r>
              <w:rPr>
                <w:spacing w:val="-15"/>
              </w:rPr>
              <w:t xml:space="preserve"> </w:t>
            </w:r>
            <w:r>
              <w:t xml:space="preserve">Capitals) </w:t>
            </w:r>
            <w:r>
              <w:rPr>
                <w:spacing w:val="-2"/>
              </w:rPr>
              <w:t>Address</w:t>
            </w:r>
          </w:p>
        </w:tc>
        <w:tc>
          <w:tcPr>
            <w:tcW w:w="6293" w:type="dxa"/>
            <w:tcBorders>
              <w:bottom w:val="dotted" w:sz="4" w:space="0" w:color="000000"/>
            </w:tcBorders>
          </w:tcPr>
          <w:p w:rsidR="0062646A" w:rsidRPr="00B733F5" w:rsidRDefault="0062646A" w:rsidP="0062646A">
            <w:pPr>
              <w:spacing w:before="1"/>
              <w:rPr>
                <w:sz w:val="20"/>
              </w:rPr>
            </w:pPr>
            <w:r w:rsidRPr="00B733F5">
              <w:rPr>
                <w:sz w:val="20"/>
                <w:highlight w:val="yellow"/>
              </w:rPr>
              <w:t>Redacted</w:t>
            </w:r>
            <w:r w:rsidRPr="00B733F5">
              <w:rPr>
                <w:sz w:val="20"/>
                <w:highlight w:val="black"/>
              </w:rPr>
              <w:t xml:space="preserve"> </w:t>
            </w:r>
            <w:r w:rsidRPr="00B733F5">
              <w:rPr>
                <w:color w:val="FFFFFF" w:themeColor="background1"/>
                <w:sz w:val="20"/>
                <w:highlight w:val="black"/>
              </w:rPr>
              <w:t>Under FOIA Section 40, personal information</w:t>
            </w:r>
          </w:p>
          <w:p w:rsidR="00DB79D9" w:rsidRDefault="00DB79D9">
            <w:pPr>
              <w:pStyle w:val="TableParagraph"/>
              <w:ind w:left="132"/>
              <w:rPr>
                <w:sz w:val="20"/>
              </w:rPr>
            </w:pPr>
          </w:p>
        </w:tc>
      </w:tr>
      <w:tr w:rsidR="00DB79D9">
        <w:trPr>
          <w:trHeight w:val="491"/>
        </w:trPr>
        <w:tc>
          <w:tcPr>
            <w:tcW w:w="2263" w:type="dxa"/>
            <w:vMerge/>
            <w:tcBorders>
              <w:top w:val="nil"/>
              <w:bottom w:val="nil"/>
            </w:tcBorders>
          </w:tcPr>
          <w:p w:rsidR="00DB79D9" w:rsidRDefault="00DB79D9">
            <w:pPr>
              <w:rPr>
                <w:sz w:val="2"/>
                <w:szCs w:val="2"/>
              </w:rPr>
            </w:pPr>
          </w:p>
        </w:tc>
        <w:tc>
          <w:tcPr>
            <w:tcW w:w="6293" w:type="dxa"/>
            <w:tcBorders>
              <w:top w:val="dotted" w:sz="4" w:space="0" w:color="000000"/>
              <w:bottom w:val="dotted" w:sz="4" w:space="0" w:color="000000"/>
            </w:tcBorders>
          </w:tcPr>
          <w:p w:rsidR="00DB79D9" w:rsidRDefault="0062646A">
            <w:pPr>
              <w:pStyle w:val="TableParagraph"/>
              <w:spacing w:line="250" w:lineRule="exact"/>
              <w:ind w:left="114"/>
            </w:pPr>
            <w:r>
              <w:t>04</w:t>
            </w:r>
            <w:r>
              <w:rPr>
                <w:spacing w:val="-4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</w:tr>
      <w:tr w:rsidR="00DB79D9">
        <w:trPr>
          <w:trHeight w:val="493"/>
        </w:trPr>
        <w:tc>
          <w:tcPr>
            <w:tcW w:w="2263" w:type="dxa"/>
            <w:vMerge/>
            <w:tcBorders>
              <w:top w:val="nil"/>
              <w:bottom w:val="nil"/>
            </w:tcBorders>
          </w:tcPr>
          <w:p w:rsidR="00DB79D9" w:rsidRDefault="00DB79D9">
            <w:pPr>
              <w:rPr>
                <w:sz w:val="2"/>
                <w:szCs w:val="2"/>
              </w:rPr>
            </w:pPr>
          </w:p>
        </w:tc>
        <w:tc>
          <w:tcPr>
            <w:tcW w:w="6293" w:type="dxa"/>
            <w:tcBorders>
              <w:top w:val="dotted" w:sz="4" w:space="0" w:color="000000"/>
              <w:bottom w:val="dotted" w:sz="4" w:space="0" w:color="000000"/>
            </w:tcBorders>
          </w:tcPr>
          <w:p w:rsidR="00DB79D9" w:rsidRDefault="00E35243">
            <w:pPr>
              <w:pStyle w:val="TableParagraph"/>
              <w:spacing w:line="250" w:lineRule="exact"/>
              <w:ind w:left="69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DB79D9">
        <w:trPr>
          <w:trHeight w:val="746"/>
        </w:trPr>
        <w:tc>
          <w:tcPr>
            <w:tcW w:w="2263" w:type="dxa"/>
            <w:vMerge/>
            <w:tcBorders>
              <w:top w:val="nil"/>
              <w:bottom w:val="nil"/>
            </w:tcBorders>
          </w:tcPr>
          <w:p w:rsidR="00DB79D9" w:rsidRDefault="00DB79D9">
            <w:pPr>
              <w:rPr>
                <w:sz w:val="2"/>
                <w:szCs w:val="2"/>
              </w:rPr>
            </w:pPr>
          </w:p>
        </w:tc>
        <w:tc>
          <w:tcPr>
            <w:tcW w:w="6293" w:type="dxa"/>
            <w:tcBorders>
              <w:top w:val="dotted" w:sz="4" w:space="0" w:color="000000"/>
              <w:bottom w:val="dotted" w:sz="4" w:space="0" w:color="000000"/>
            </w:tcBorders>
          </w:tcPr>
          <w:p w:rsidR="00DB79D9" w:rsidRDefault="00E35243">
            <w:pPr>
              <w:pStyle w:val="TableParagraph"/>
              <w:spacing w:line="250" w:lineRule="exact"/>
              <w:ind w:left="88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  <w:bookmarkStart w:id="0" w:name="_GoBack"/>
            <w:bookmarkEnd w:id="0"/>
          </w:p>
        </w:tc>
      </w:tr>
    </w:tbl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rPr>
          <w:sz w:val="24"/>
        </w:rPr>
      </w:pPr>
    </w:p>
    <w:p w:rsidR="00DB79D9" w:rsidRDefault="00DB79D9">
      <w:pPr>
        <w:pStyle w:val="BodyText"/>
        <w:spacing w:before="4"/>
      </w:pPr>
    </w:p>
    <w:p w:rsidR="00DB79D9" w:rsidRDefault="0062646A">
      <w:pPr>
        <w:spacing w:line="207" w:lineRule="exact"/>
        <w:ind w:left="960"/>
        <w:rPr>
          <w:sz w:val="18"/>
        </w:rPr>
      </w:pPr>
      <w:r>
        <w:rPr>
          <w:sz w:val="18"/>
        </w:rPr>
        <w:t>Contract:</w:t>
      </w:r>
      <w:r>
        <w:rPr>
          <w:spacing w:val="-1"/>
          <w:sz w:val="18"/>
        </w:rPr>
        <w:t xml:space="preserve"> </w:t>
      </w:r>
      <w:r>
        <w:rPr>
          <w:sz w:val="18"/>
        </w:rPr>
        <w:t>Provision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Counter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Fraud </w:t>
      </w:r>
      <w:r>
        <w:rPr>
          <w:spacing w:val="-2"/>
          <w:sz w:val="18"/>
        </w:rPr>
        <w:t>Services</w:t>
      </w:r>
    </w:p>
    <w:p w:rsidR="00DB79D9" w:rsidRDefault="0062646A">
      <w:pPr>
        <w:tabs>
          <w:tab w:val="left" w:pos="8013"/>
        </w:tabs>
        <w:spacing w:line="206" w:lineRule="exact"/>
        <w:ind w:left="960"/>
        <w:rPr>
          <w:sz w:val="18"/>
        </w:rPr>
      </w:pP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Number:</w:t>
      </w:r>
      <w:r>
        <w:rPr>
          <w:spacing w:val="-2"/>
          <w:sz w:val="18"/>
        </w:rPr>
        <w:t xml:space="preserve"> CCCC21A73</w:t>
      </w:r>
      <w:r>
        <w:rPr>
          <w:sz w:val="18"/>
        </w:rPr>
        <w:tab/>
        <w:t>©</w:t>
      </w:r>
      <w:r>
        <w:rPr>
          <w:spacing w:val="-4"/>
          <w:sz w:val="18"/>
        </w:rPr>
        <w:t xml:space="preserve"> </w:t>
      </w:r>
      <w:r>
        <w:rPr>
          <w:sz w:val="18"/>
        </w:rPr>
        <w:t>Crown</w:t>
      </w:r>
      <w:r>
        <w:rPr>
          <w:spacing w:val="-3"/>
          <w:sz w:val="18"/>
        </w:rPr>
        <w:t xml:space="preserve"> </w:t>
      </w:r>
      <w:r>
        <w:rPr>
          <w:sz w:val="18"/>
        </w:rPr>
        <w:t>Copyright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2021</w:t>
      </w:r>
    </w:p>
    <w:p w:rsidR="00DB79D9" w:rsidRDefault="0062646A">
      <w:pPr>
        <w:pStyle w:val="BodyText"/>
        <w:spacing w:line="252" w:lineRule="exact"/>
        <w:ind w:left="844"/>
        <w:jc w:val="center"/>
      </w:pPr>
      <w:r>
        <w:t>2</w:t>
      </w:r>
    </w:p>
    <w:sectPr w:rsidR="00DB79D9">
      <w:pgSz w:w="11910" w:h="16840"/>
      <w:pgMar w:top="1040" w:right="1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260E8"/>
    <w:multiLevelType w:val="multilevel"/>
    <w:tmpl w:val="81B8F1F8"/>
    <w:lvl w:ilvl="0">
      <w:start w:val="1"/>
      <w:numFmt w:val="decimal"/>
      <w:lvlText w:val="%1."/>
      <w:lvlJc w:val="left"/>
      <w:pPr>
        <w:ind w:left="1821" w:hanging="5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541" w:hanging="7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3382" w:hanging="727"/>
      </w:pPr>
      <w:rPr>
        <w:rFonts w:hint="default"/>
      </w:rPr>
    </w:lvl>
    <w:lvl w:ilvl="3">
      <w:numFmt w:val="bullet"/>
      <w:lvlText w:val="•"/>
      <w:lvlJc w:val="left"/>
      <w:pPr>
        <w:ind w:left="4225" w:hanging="727"/>
      </w:pPr>
      <w:rPr>
        <w:rFonts w:hint="default"/>
      </w:rPr>
    </w:lvl>
    <w:lvl w:ilvl="4">
      <w:numFmt w:val="bullet"/>
      <w:lvlText w:val="•"/>
      <w:lvlJc w:val="left"/>
      <w:pPr>
        <w:ind w:left="5068" w:hanging="727"/>
      </w:pPr>
      <w:rPr>
        <w:rFonts w:hint="default"/>
      </w:rPr>
    </w:lvl>
    <w:lvl w:ilvl="5">
      <w:numFmt w:val="bullet"/>
      <w:lvlText w:val="•"/>
      <w:lvlJc w:val="left"/>
      <w:pPr>
        <w:ind w:left="5911" w:hanging="727"/>
      </w:pPr>
      <w:rPr>
        <w:rFonts w:hint="default"/>
      </w:rPr>
    </w:lvl>
    <w:lvl w:ilvl="6">
      <w:numFmt w:val="bullet"/>
      <w:lvlText w:val="•"/>
      <w:lvlJc w:val="left"/>
      <w:pPr>
        <w:ind w:left="6754" w:hanging="727"/>
      </w:pPr>
      <w:rPr>
        <w:rFonts w:hint="default"/>
      </w:rPr>
    </w:lvl>
    <w:lvl w:ilvl="7">
      <w:numFmt w:val="bullet"/>
      <w:lvlText w:val="•"/>
      <w:lvlJc w:val="left"/>
      <w:pPr>
        <w:ind w:left="7597" w:hanging="727"/>
      </w:pPr>
      <w:rPr>
        <w:rFonts w:hint="default"/>
      </w:rPr>
    </w:lvl>
    <w:lvl w:ilvl="8">
      <w:numFmt w:val="bullet"/>
      <w:lvlText w:val="•"/>
      <w:lvlJc w:val="left"/>
      <w:pPr>
        <w:ind w:left="8440" w:hanging="727"/>
      </w:pPr>
      <w:rPr>
        <w:rFonts w:hint="default"/>
      </w:rPr>
    </w:lvl>
  </w:abstractNum>
  <w:abstractNum w:abstractNumId="1" w15:restartNumberingAfterBreak="0">
    <w:nsid w:val="79423C84"/>
    <w:multiLevelType w:val="hybridMultilevel"/>
    <w:tmpl w:val="902099E2"/>
    <w:lvl w:ilvl="0" w:tplc="F45ACA36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FA63B30">
      <w:numFmt w:val="bullet"/>
      <w:lvlText w:val="•"/>
      <w:lvlJc w:val="left"/>
      <w:pPr>
        <w:ind w:left="2578" w:hanging="360"/>
      </w:pPr>
      <w:rPr>
        <w:rFonts w:hint="default"/>
      </w:rPr>
    </w:lvl>
    <w:lvl w:ilvl="2" w:tplc="FFECA56C"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92040DD8">
      <w:numFmt w:val="bullet"/>
      <w:lvlText w:val="•"/>
      <w:lvlJc w:val="left"/>
      <w:pPr>
        <w:ind w:left="4255" w:hanging="360"/>
      </w:pPr>
      <w:rPr>
        <w:rFonts w:hint="default"/>
      </w:rPr>
    </w:lvl>
    <w:lvl w:ilvl="4" w:tplc="78667244">
      <w:numFmt w:val="bullet"/>
      <w:lvlText w:val="•"/>
      <w:lvlJc w:val="left"/>
      <w:pPr>
        <w:ind w:left="5094" w:hanging="360"/>
      </w:pPr>
      <w:rPr>
        <w:rFonts w:hint="default"/>
      </w:rPr>
    </w:lvl>
    <w:lvl w:ilvl="5" w:tplc="3CBC7B4E"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CF8A9C2C">
      <w:numFmt w:val="bullet"/>
      <w:lvlText w:val="•"/>
      <w:lvlJc w:val="left"/>
      <w:pPr>
        <w:ind w:left="6771" w:hanging="360"/>
      </w:pPr>
      <w:rPr>
        <w:rFonts w:hint="default"/>
      </w:rPr>
    </w:lvl>
    <w:lvl w:ilvl="7" w:tplc="AB94C32A"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A4004472">
      <w:numFmt w:val="bullet"/>
      <w:lvlText w:val="•"/>
      <w:lvlJc w:val="left"/>
      <w:pPr>
        <w:ind w:left="844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D9"/>
    <w:rsid w:val="00484308"/>
    <w:rsid w:val="0062646A"/>
    <w:rsid w:val="00DB79D9"/>
    <w:rsid w:val="00E35243"/>
    <w:rsid w:val="00E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D937"/>
  <w15:docId w15:val="{5484F3D9-FF0E-48B0-B4DF-CE6E214C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541" w:hanging="7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CCCC21A73 Contract Variation Form - 22_23_v4_accenturesigned</vt:lpstr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CCCC21A73 Contract Variation Form - 22_23_v4_accenturesigned</dc:title>
  <dc:creator>david.sentinella</dc:creator>
  <cp:lastModifiedBy>Anthony Lee</cp:lastModifiedBy>
  <cp:revision>2</cp:revision>
  <dcterms:created xsi:type="dcterms:W3CDTF">2022-04-21T08:15:00Z</dcterms:created>
  <dcterms:modified xsi:type="dcterms:W3CDTF">2022-04-21T08:15:00Z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LastSaved">
    <vt:filetime>2022-04-06T00:00:00Z</vt:filetime>
  </property>
</Properties>
</file>