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A5D0" w14:textId="77777777" w:rsidR="00980254" w:rsidRDefault="005E506A">
      <w:pPr>
        <w:spacing w:after="897" w:line="256" w:lineRule="auto"/>
        <w:ind w:left="1134" w:firstLine="0"/>
      </w:pPr>
      <w:r>
        <w:rPr>
          <w:noProof/>
        </w:rPr>
        <w:drawing>
          <wp:inline distT="0" distB="0" distL="0" distR="0" wp14:anchorId="5BA73019" wp14:editId="37ED107D">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EF0B3C" w14:textId="77777777" w:rsidR="00980254" w:rsidRDefault="005E506A">
      <w:pPr>
        <w:pStyle w:val="Heading1"/>
        <w:spacing w:after="600" w:line="256" w:lineRule="auto"/>
        <w:ind w:left="1133" w:firstLine="0"/>
      </w:pPr>
      <w:bookmarkStart w:id="0" w:name="_heading=h.gjdgxs"/>
      <w:bookmarkEnd w:id="0"/>
      <w:r>
        <w:rPr>
          <w:sz w:val="36"/>
          <w:szCs w:val="36"/>
        </w:rPr>
        <w:t xml:space="preserve">G-Cloud 13 Call-Off Contract </w:t>
      </w:r>
    </w:p>
    <w:p w14:paraId="048EBB24" w14:textId="77777777" w:rsidR="00980254" w:rsidRDefault="005E506A">
      <w:pPr>
        <w:spacing w:after="172"/>
        <w:ind w:right="14"/>
      </w:pPr>
      <w:r>
        <w:t xml:space="preserve">This Call-Off Contract for the G-Cloud 13 Framework Agreement (RM1557.13) includes: </w:t>
      </w:r>
    </w:p>
    <w:p w14:paraId="72AE0C59" w14:textId="77777777" w:rsidR="00980254" w:rsidRDefault="005E506A">
      <w:pPr>
        <w:spacing w:after="172"/>
        <w:ind w:right="14"/>
        <w:rPr>
          <w:b/>
          <w:sz w:val="24"/>
          <w:szCs w:val="24"/>
        </w:rPr>
      </w:pPr>
      <w:r>
        <w:rPr>
          <w:b/>
          <w:sz w:val="24"/>
          <w:szCs w:val="24"/>
        </w:rPr>
        <w:t>G-Cloud 13 Call-Off Contract</w:t>
      </w:r>
    </w:p>
    <w:p w14:paraId="1A1C9BFC" w14:textId="77777777" w:rsidR="00980254" w:rsidRDefault="005E506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698CA84" w14:textId="77777777" w:rsidR="00980254" w:rsidRDefault="005E506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E9E1E18" w14:textId="77777777" w:rsidR="00980254" w:rsidRDefault="005E506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2F54706" w14:textId="77777777" w:rsidR="00980254" w:rsidRDefault="005E506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26B295E3" w14:textId="77777777" w:rsidR="00980254" w:rsidRDefault="005E506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2C2CDDBD" w14:textId="77777777" w:rsidR="00980254" w:rsidRDefault="005E506A">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0435EF2" w14:textId="77777777" w:rsidR="00980254" w:rsidRDefault="005E506A">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439E4819" w14:textId="77777777" w:rsidR="00980254" w:rsidRDefault="005E506A">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A40CD49" w14:textId="77777777" w:rsidR="00980254" w:rsidRDefault="005E506A">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13103A12" w14:textId="77777777" w:rsidR="00980254" w:rsidRDefault="005E506A">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0908221" w14:textId="77777777" w:rsidR="00980254" w:rsidRDefault="005E506A">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2DD11AA" w14:textId="77777777" w:rsidR="00980254" w:rsidRDefault="00980254">
      <w:pPr>
        <w:pStyle w:val="Heading1"/>
        <w:spacing w:after="83"/>
        <w:ind w:left="0" w:firstLine="0"/>
      </w:pPr>
      <w:bookmarkStart w:id="1" w:name="_heading=h.30j0zll"/>
      <w:bookmarkEnd w:id="1"/>
    </w:p>
    <w:p w14:paraId="25FB9355" w14:textId="77777777" w:rsidR="00980254" w:rsidRDefault="00980254">
      <w:pPr>
        <w:pStyle w:val="Heading1"/>
        <w:spacing w:after="83"/>
        <w:ind w:left="1113" w:firstLine="1118"/>
      </w:pPr>
    </w:p>
    <w:p w14:paraId="3F4FDEFF" w14:textId="77777777" w:rsidR="00980254" w:rsidRDefault="00980254">
      <w:pPr>
        <w:pStyle w:val="Heading1"/>
        <w:spacing w:after="83"/>
        <w:ind w:left="1113" w:firstLine="1118"/>
      </w:pPr>
    </w:p>
    <w:p w14:paraId="762AC289" w14:textId="77777777" w:rsidR="00980254" w:rsidRDefault="00980254">
      <w:pPr>
        <w:pStyle w:val="Heading1"/>
        <w:spacing w:after="83"/>
        <w:ind w:left="0" w:firstLine="0"/>
      </w:pPr>
    </w:p>
    <w:p w14:paraId="6176032B" w14:textId="77777777" w:rsidR="00980254" w:rsidRDefault="00980254"/>
    <w:p w14:paraId="07647D23" w14:textId="77777777" w:rsidR="00980254" w:rsidRDefault="00980254">
      <w:pPr>
        <w:pStyle w:val="Heading1"/>
        <w:spacing w:after="83"/>
        <w:ind w:left="1113" w:firstLine="1118"/>
      </w:pPr>
    </w:p>
    <w:p w14:paraId="3DDB6CCF" w14:textId="77777777" w:rsidR="009738F9" w:rsidRPr="009738F9" w:rsidRDefault="009738F9" w:rsidP="009738F9"/>
    <w:p w14:paraId="35216C80" w14:textId="77777777" w:rsidR="00980254" w:rsidRDefault="005E506A">
      <w:pPr>
        <w:pStyle w:val="Heading1"/>
        <w:spacing w:after="83"/>
        <w:ind w:left="1113" w:firstLine="1118"/>
      </w:pPr>
      <w:r>
        <w:lastRenderedPageBreak/>
        <w:t xml:space="preserve">Part A: Order Form </w:t>
      </w:r>
    </w:p>
    <w:p w14:paraId="5E4C3A99" w14:textId="574E93A0" w:rsidR="00980254" w:rsidRDefault="00980254">
      <w:pPr>
        <w:spacing w:after="0"/>
        <w:ind w:right="14"/>
      </w:pP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B0E25" w14:paraId="7E02CEF0"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D70E017" w14:textId="3F52068F" w:rsidR="002B0E25" w:rsidRDefault="002B0E25" w:rsidP="002B0E25">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51AA65" w14:textId="4786045C" w:rsidR="002B0E25" w:rsidRDefault="003E659A" w:rsidP="003E659A">
            <w:pPr>
              <w:spacing w:after="0" w:line="256" w:lineRule="auto"/>
              <w:ind w:left="0" w:firstLine="0"/>
            </w:pPr>
            <w:r w:rsidRPr="003E659A">
              <w:t>856349393313215</w:t>
            </w:r>
          </w:p>
        </w:tc>
      </w:tr>
      <w:tr w:rsidR="002B0E25" w14:paraId="2D78B08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CC9BCC1" w14:textId="5171C0AC" w:rsidR="002B0E25" w:rsidRDefault="002B0E25" w:rsidP="002B0E25">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5B23C8" w14:textId="1154D5E6" w:rsidR="002B0E25" w:rsidRDefault="002B0E25" w:rsidP="002B0E25">
            <w:pPr>
              <w:spacing w:after="0" w:line="256" w:lineRule="auto"/>
              <w:ind w:left="10" w:firstLine="0"/>
            </w:pPr>
            <w:r>
              <w:t>E</w:t>
            </w:r>
            <w:r w:rsidR="00A97102">
              <w:t>CM 11264</w:t>
            </w:r>
          </w:p>
        </w:tc>
      </w:tr>
      <w:tr w:rsidR="002B0E25" w14:paraId="62EF5CB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193B6F" w14:textId="53AA14D5" w:rsidR="002B0E25" w:rsidRDefault="002B0E25" w:rsidP="002B0E25">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509C5A1" w14:textId="773D7327" w:rsidR="002B0E25" w:rsidRDefault="00DD226B" w:rsidP="002B0E25">
            <w:pPr>
              <w:spacing w:after="0" w:line="256" w:lineRule="auto"/>
              <w:ind w:left="10" w:firstLine="0"/>
            </w:pPr>
            <w:r>
              <w:t>SAS patching, Data Warehouse Remediation</w:t>
            </w:r>
          </w:p>
        </w:tc>
      </w:tr>
      <w:tr w:rsidR="002B0E25" w14:paraId="2C85B61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C4F7A2" w14:textId="7A55B44A" w:rsidR="002B0E25" w:rsidRDefault="002B0E25" w:rsidP="002B0E25">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5CADD7" w14:textId="3EE8B33D" w:rsidR="002B0E25" w:rsidRPr="003E659A" w:rsidRDefault="003E659A" w:rsidP="002B0E25">
            <w:pPr>
              <w:pStyle w:val="NormalWeb"/>
              <w:spacing w:before="0" w:beforeAutospacing="0" w:after="0" w:afterAutospacing="0"/>
              <w:rPr>
                <w:rFonts w:ascii="Arial" w:hAnsi="Arial" w:cs="Arial"/>
                <w:sz w:val="22"/>
                <w:szCs w:val="22"/>
              </w:rPr>
            </w:pPr>
            <w:r>
              <w:rPr>
                <w:rFonts w:ascii="Arial" w:hAnsi="Arial" w:cs="Arial"/>
                <w:sz w:val="22"/>
                <w:szCs w:val="22"/>
              </w:rPr>
              <w:t>T</w:t>
            </w:r>
            <w:r w:rsidRPr="003E659A">
              <w:rPr>
                <w:rFonts w:ascii="Arial" w:hAnsi="Arial" w:cs="Arial"/>
                <w:sz w:val="22"/>
                <w:szCs w:val="22"/>
              </w:rPr>
              <w:t xml:space="preserve">he removal of certain SAS Application Components from the SAS Environments within DWH-R. </w:t>
            </w:r>
            <w:r>
              <w:rPr>
                <w:rFonts w:ascii="Arial" w:hAnsi="Arial" w:cs="Arial"/>
                <w:sz w:val="22"/>
                <w:szCs w:val="22"/>
              </w:rPr>
              <w:t>T</w:t>
            </w:r>
            <w:r w:rsidRPr="003E659A">
              <w:rPr>
                <w:rFonts w:ascii="Arial" w:hAnsi="Arial" w:cs="Arial"/>
                <w:sz w:val="22"/>
                <w:szCs w:val="22"/>
              </w:rPr>
              <w:t>o work with the DWH-R programme to coordinate and implement the removal of SAS Application Components (SAS Federation Server, SAS Data Management Advanced) from the SAS Environments and subsequently undertake a patching exercise to bring all remaining SAS Applications to current acceptable patched level</w:t>
            </w:r>
            <w:r>
              <w:rPr>
                <w:rFonts w:ascii="Arial" w:hAnsi="Arial" w:cs="Arial"/>
                <w:sz w:val="22"/>
                <w:szCs w:val="22"/>
              </w:rPr>
              <w:t>s.</w:t>
            </w:r>
          </w:p>
        </w:tc>
      </w:tr>
      <w:tr w:rsidR="002B0E25" w14:paraId="3CA50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A892C3" w14:textId="3A9427DF" w:rsidR="002B0E25" w:rsidRDefault="002B0E25" w:rsidP="002B0E25">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E1311F6" w14:textId="65797FC4" w:rsidR="002B0E25" w:rsidRPr="002356DE" w:rsidRDefault="00B30527" w:rsidP="0014277A">
            <w:pPr>
              <w:spacing w:after="0" w:line="256" w:lineRule="auto"/>
              <w:ind w:left="0" w:firstLine="0"/>
              <w:rPr>
                <w:color w:val="auto"/>
              </w:rPr>
            </w:pPr>
            <w:r w:rsidRPr="002356DE">
              <w:rPr>
                <w:color w:val="auto"/>
              </w:rPr>
              <w:t>3</w:t>
            </w:r>
            <w:r w:rsidR="00065B18" w:rsidRPr="002356DE">
              <w:rPr>
                <w:color w:val="auto"/>
              </w:rPr>
              <w:t>1</w:t>
            </w:r>
            <w:r w:rsidR="0014277A" w:rsidRPr="002356DE">
              <w:rPr>
                <w:color w:val="auto"/>
              </w:rPr>
              <w:t xml:space="preserve"> July 2023</w:t>
            </w:r>
          </w:p>
        </w:tc>
      </w:tr>
      <w:tr w:rsidR="002B0E25" w14:paraId="35A6D6E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17F6134" w14:textId="37334A37" w:rsidR="002B0E25" w:rsidRDefault="002B0E25" w:rsidP="002B0E25">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EC0CDE0" w14:textId="123FC2E5" w:rsidR="002B0E25" w:rsidRPr="002356DE" w:rsidRDefault="00065B18" w:rsidP="0014277A">
            <w:pPr>
              <w:spacing w:after="0" w:line="256" w:lineRule="auto"/>
              <w:ind w:left="0" w:firstLine="0"/>
              <w:rPr>
                <w:color w:val="auto"/>
              </w:rPr>
            </w:pPr>
            <w:r w:rsidRPr="002356DE">
              <w:rPr>
                <w:color w:val="auto"/>
              </w:rPr>
              <w:t>22</w:t>
            </w:r>
            <w:r w:rsidR="0014277A" w:rsidRPr="002356DE">
              <w:rPr>
                <w:color w:val="auto"/>
              </w:rPr>
              <w:t xml:space="preserve"> Sept 2023</w:t>
            </w:r>
          </w:p>
        </w:tc>
      </w:tr>
      <w:tr w:rsidR="002B0E25" w14:paraId="26FFE495"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C8E3AAC" w14:textId="6533DFAB" w:rsidR="002B0E25" w:rsidRDefault="002B0E25" w:rsidP="002B0E25">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76DB685" w14:textId="6AD2E7B8" w:rsidR="002B0E25" w:rsidRPr="002356DE" w:rsidRDefault="00A97102" w:rsidP="002B0E25">
            <w:pPr>
              <w:spacing w:after="0" w:line="256" w:lineRule="auto"/>
              <w:ind w:left="10" w:firstLine="0"/>
            </w:pPr>
            <w:r w:rsidRPr="002356DE">
              <w:t>£159,575</w:t>
            </w:r>
          </w:p>
        </w:tc>
      </w:tr>
      <w:tr w:rsidR="002B0E25" w14:paraId="52B1661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F100EB" w14:textId="164827C8" w:rsidR="002B0E25" w:rsidRDefault="002B0E25" w:rsidP="002B0E25">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BD1A93" w14:textId="2AFBBA95" w:rsidR="002B0E25" w:rsidRDefault="0014277A" w:rsidP="002B0E25">
            <w:pPr>
              <w:spacing w:after="0" w:line="256" w:lineRule="auto"/>
              <w:ind w:left="10" w:firstLine="0"/>
            </w:pPr>
            <w:r>
              <w:t>Time and materials</w:t>
            </w:r>
          </w:p>
        </w:tc>
      </w:tr>
      <w:tr w:rsidR="002B0E25" w14:paraId="3FE53EF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AA7A29A" w14:textId="5AC68834" w:rsidR="002B0E25" w:rsidRDefault="002B0E25" w:rsidP="002B0E25">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C15EB01" w14:textId="0AC789F1" w:rsidR="002B0E25" w:rsidRDefault="002B0E25" w:rsidP="002B0E25">
            <w:pPr>
              <w:spacing w:after="0" w:line="256" w:lineRule="auto"/>
              <w:ind w:left="10" w:firstLine="0"/>
            </w:pPr>
            <w:r>
              <w:t>purchase order number</w:t>
            </w:r>
            <w:r w:rsidR="003E659A">
              <w:t xml:space="preserve"> </w:t>
            </w:r>
            <w:r w:rsidR="0014277A">
              <w:t>tbc</w:t>
            </w:r>
          </w:p>
        </w:tc>
      </w:tr>
    </w:tbl>
    <w:p w14:paraId="58AE172C" w14:textId="77777777" w:rsidR="00980254" w:rsidRDefault="00980254">
      <w:pPr>
        <w:spacing w:after="237"/>
        <w:ind w:right="14"/>
      </w:pPr>
    </w:p>
    <w:p w14:paraId="29BBD3B8" w14:textId="77777777" w:rsidR="00980254" w:rsidRDefault="005E506A">
      <w:pPr>
        <w:spacing w:after="237"/>
        <w:ind w:right="14"/>
      </w:pPr>
      <w:r>
        <w:t xml:space="preserve">This Order Form is issued under the G-Cloud 13 Framework Agreement (RM1557.13). </w:t>
      </w:r>
    </w:p>
    <w:p w14:paraId="25B6006E" w14:textId="77777777" w:rsidR="00980254" w:rsidRDefault="005E506A">
      <w:pPr>
        <w:spacing w:after="227"/>
        <w:ind w:right="14"/>
      </w:pPr>
      <w:r>
        <w:lastRenderedPageBreak/>
        <w:t xml:space="preserve">Buyers can use this Order Form to specify their G-Cloud service requirements when placing an Order. </w:t>
      </w:r>
    </w:p>
    <w:p w14:paraId="523B337B" w14:textId="77777777" w:rsidR="00980254" w:rsidRDefault="005E506A">
      <w:pPr>
        <w:spacing w:after="228"/>
        <w:ind w:right="14"/>
      </w:pPr>
      <w:r>
        <w:t xml:space="preserve">The Order Form cannot be used to alter existing terms or add any extra terms that materially change the Services offered by the Supplier and defined in the Application. </w:t>
      </w:r>
    </w:p>
    <w:p w14:paraId="4432E660" w14:textId="77777777" w:rsidR="00980254" w:rsidRDefault="005E506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980254" w14:paraId="3DE1CEB6"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BCD1E8" w14:textId="77777777" w:rsidR="00980254" w:rsidRDefault="005E506A">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828BCDA" w14:textId="389C0C22" w:rsidR="00980254" w:rsidRPr="00EB3992" w:rsidRDefault="00EB3992" w:rsidP="00EB3992">
            <w:pPr>
              <w:spacing w:after="304" w:line="256" w:lineRule="auto"/>
              <w:ind w:left="0" w:firstLine="0"/>
            </w:pPr>
            <w:bookmarkStart w:id="2" w:name="_Hlk141446496"/>
            <w:r w:rsidRPr="00EB3992">
              <w:rPr>
                <w:highlight w:val="yellow"/>
              </w:rPr>
              <w:t>Redacted</w:t>
            </w:r>
            <w:r w:rsidR="005E506A">
              <w:t xml:space="preserve"> </w:t>
            </w:r>
            <w:bookmarkEnd w:id="2"/>
          </w:p>
        </w:tc>
      </w:tr>
      <w:tr w:rsidR="00980254" w14:paraId="05ED430A"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AC3FBF4" w14:textId="77777777" w:rsidR="00980254" w:rsidRDefault="005E506A">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608D3A2" w14:textId="77777777" w:rsidR="00EB3992" w:rsidRDefault="00EB3992" w:rsidP="003F7123">
            <w:pPr>
              <w:spacing w:line="256" w:lineRule="auto"/>
              <w:ind w:left="0" w:firstLine="0"/>
            </w:pPr>
            <w:r w:rsidRPr="00EB3992">
              <w:rPr>
                <w:highlight w:val="yellow"/>
              </w:rPr>
              <w:t>Redacted</w:t>
            </w:r>
            <w:r>
              <w:t xml:space="preserve"> </w:t>
            </w:r>
          </w:p>
          <w:p w14:paraId="666C563D" w14:textId="77777777" w:rsidR="00EB3992" w:rsidRDefault="00EB3992" w:rsidP="003F7123">
            <w:pPr>
              <w:spacing w:line="256" w:lineRule="auto"/>
              <w:ind w:left="0" w:firstLine="0"/>
            </w:pPr>
          </w:p>
          <w:p w14:paraId="4C02BBD8" w14:textId="77777777" w:rsidR="00EB3992" w:rsidRDefault="00EB3992" w:rsidP="003F7123">
            <w:pPr>
              <w:spacing w:line="256" w:lineRule="auto"/>
              <w:ind w:left="0" w:firstLine="0"/>
            </w:pPr>
          </w:p>
          <w:p w14:paraId="69D2DECE" w14:textId="77777777" w:rsidR="00EB3992" w:rsidRDefault="00EB3992" w:rsidP="003F7123">
            <w:pPr>
              <w:spacing w:line="256" w:lineRule="auto"/>
              <w:ind w:left="0" w:firstLine="0"/>
            </w:pPr>
          </w:p>
          <w:p w14:paraId="63078862" w14:textId="77777777" w:rsidR="00EB3992" w:rsidRDefault="00EB3992" w:rsidP="003F7123">
            <w:pPr>
              <w:spacing w:line="256" w:lineRule="auto"/>
              <w:ind w:left="0" w:firstLine="0"/>
            </w:pPr>
          </w:p>
          <w:p w14:paraId="52FCEB44" w14:textId="77777777" w:rsidR="00EB3992" w:rsidRDefault="00EB3992" w:rsidP="003F7123">
            <w:pPr>
              <w:spacing w:line="256" w:lineRule="auto"/>
              <w:ind w:left="0" w:firstLine="0"/>
            </w:pPr>
          </w:p>
          <w:p w14:paraId="14C22EAA" w14:textId="77777777" w:rsidR="00EB3992" w:rsidRDefault="00EB3992" w:rsidP="003F7123">
            <w:pPr>
              <w:spacing w:line="256" w:lineRule="auto"/>
              <w:ind w:left="0" w:firstLine="0"/>
            </w:pPr>
          </w:p>
          <w:p w14:paraId="1C6A6DD8" w14:textId="77777777" w:rsidR="00EB3992" w:rsidRDefault="00EB3992" w:rsidP="003F7123">
            <w:pPr>
              <w:spacing w:line="256" w:lineRule="auto"/>
              <w:ind w:left="0" w:firstLine="0"/>
            </w:pPr>
          </w:p>
          <w:p w14:paraId="0E2E2FD3" w14:textId="7884DEF6" w:rsidR="003F7123" w:rsidRDefault="003F7123" w:rsidP="003F7123">
            <w:pPr>
              <w:spacing w:line="256" w:lineRule="auto"/>
              <w:ind w:left="0" w:firstLine="0"/>
            </w:pPr>
            <w:r>
              <w:t>Company Number: 0136437</w:t>
            </w:r>
          </w:p>
          <w:p w14:paraId="3C723F25" w14:textId="21DB8152" w:rsidR="00980254" w:rsidRDefault="00980254">
            <w:pPr>
              <w:spacing w:after="0" w:line="256" w:lineRule="auto"/>
              <w:ind w:left="0" w:firstLine="0"/>
            </w:pPr>
          </w:p>
        </w:tc>
      </w:tr>
      <w:tr w:rsidR="00980254" w14:paraId="59F6810F"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A318CE1" w14:textId="77777777" w:rsidR="00980254" w:rsidRDefault="005E506A">
            <w:pPr>
              <w:spacing w:after="0" w:line="256" w:lineRule="auto"/>
              <w:ind w:left="5" w:firstLine="0"/>
            </w:pPr>
            <w:r>
              <w:rPr>
                <w:b/>
              </w:rPr>
              <w:lastRenderedPageBreak/>
              <w:t>Together the ‘Parties’</w:t>
            </w:r>
            <w:r>
              <w:t xml:space="preserve"> </w:t>
            </w:r>
          </w:p>
        </w:tc>
      </w:tr>
    </w:tbl>
    <w:p w14:paraId="60C1F6E3" w14:textId="77777777" w:rsidR="00980254" w:rsidRDefault="00980254">
      <w:pPr>
        <w:pStyle w:val="Heading3"/>
        <w:spacing w:after="312"/>
        <w:ind w:left="1113" w:firstLine="1118"/>
      </w:pPr>
    </w:p>
    <w:p w14:paraId="0C294586" w14:textId="77777777" w:rsidR="00980254" w:rsidRDefault="005E506A">
      <w:pPr>
        <w:pStyle w:val="Heading3"/>
        <w:spacing w:after="312"/>
        <w:ind w:left="0" w:firstLine="0"/>
      </w:pPr>
      <w:r>
        <w:t xml:space="preserve">              Principal contact details </w:t>
      </w:r>
    </w:p>
    <w:p w14:paraId="265CDE1A" w14:textId="179E3D6B" w:rsidR="00980254" w:rsidRDefault="005E506A">
      <w:pPr>
        <w:spacing w:after="373" w:line="259" w:lineRule="auto"/>
        <w:ind w:left="1123" w:right="3672" w:firstLine="0"/>
      </w:pPr>
      <w:r>
        <w:rPr>
          <w:b/>
        </w:rPr>
        <w:t>For the Buyer:</w:t>
      </w:r>
      <w:r>
        <w:t xml:space="preserve"> </w:t>
      </w:r>
    </w:p>
    <w:p w14:paraId="1A7D2E56" w14:textId="77777777" w:rsidR="004E37C7" w:rsidRDefault="004E37C7">
      <w:pPr>
        <w:spacing w:after="373" w:line="259" w:lineRule="auto"/>
        <w:ind w:left="1123" w:right="3672" w:firstLine="0"/>
      </w:pPr>
      <w:r>
        <w:t xml:space="preserve">Title: Lead Agile Delivery Manager </w:t>
      </w:r>
    </w:p>
    <w:p w14:paraId="4DB12A12" w14:textId="388E2A30" w:rsidR="004E37C7" w:rsidRDefault="004E37C7">
      <w:pPr>
        <w:spacing w:after="373" w:line="259" w:lineRule="auto"/>
        <w:ind w:left="1123" w:right="3672" w:firstLine="0"/>
      </w:pPr>
      <w:r>
        <w:t xml:space="preserve">Name: </w:t>
      </w:r>
      <w:r w:rsidR="00EB3992" w:rsidRPr="00EB3992">
        <w:rPr>
          <w:highlight w:val="yellow"/>
        </w:rPr>
        <w:t>Redacted</w:t>
      </w:r>
    </w:p>
    <w:p w14:paraId="74D66ECA" w14:textId="554C45CE" w:rsidR="00EB3992" w:rsidRDefault="00EB3992" w:rsidP="00EB3992">
      <w:pPr>
        <w:spacing w:after="373" w:line="259" w:lineRule="auto"/>
        <w:ind w:left="1123" w:right="3672" w:firstLine="0"/>
      </w:pPr>
      <w:r>
        <w:t xml:space="preserve">Email: </w:t>
      </w:r>
      <w:r w:rsidRPr="00EB3992">
        <w:rPr>
          <w:highlight w:val="yellow"/>
        </w:rPr>
        <w:t>Redacted</w:t>
      </w:r>
    </w:p>
    <w:p w14:paraId="2CA70318" w14:textId="0EBB2CB5" w:rsidR="004E37C7" w:rsidRDefault="004E37C7">
      <w:pPr>
        <w:spacing w:after="373" w:line="259" w:lineRule="auto"/>
        <w:ind w:left="1123" w:right="3672" w:firstLine="0"/>
      </w:pPr>
      <w:r>
        <w:t xml:space="preserve">UK Phone: </w:t>
      </w:r>
      <w:r w:rsidR="00EB3992" w:rsidRPr="00EB3992">
        <w:rPr>
          <w:highlight w:val="yellow"/>
        </w:rPr>
        <w:t>Redacted</w:t>
      </w:r>
    </w:p>
    <w:p w14:paraId="7BF836B4" w14:textId="68336B0A" w:rsidR="00980254" w:rsidRDefault="005E506A">
      <w:pPr>
        <w:spacing w:after="1" w:line="765" w:lineRule="auto"/>
        <w:ind w:right="6350"/>
      </w:pPr>
      <w:r>
        <w:rPr>
          <w:b/>
        </w:rPr>
        <w:t>the Supplier:</w:t>
      </w:r>
      <w:r>
        <w:t xml:space="preserve"> </w:t>
      </w:r>
    </w:p>
    <w:p w14:paraId="7C579EDC" w14:textId="14D2A677" w:rsidR="00980254" w:rsidRPr="007025E8" w:rsidRDefault="005E506A">
      <w:pPr>
        <w:spacing w:after="83"/>
        <w:ind w:right="14"/>
      </w:pPr>
      <w:r w:rsidRPr="007025E8">
        <w:t>Title:</w:t>
      </w:r>
      <w:r w:rsidR="00B16226" w:rsidRPr="007025E8">
        <w:t xml:space="preserve"> Senior En</w:t>
      </w:r>
      <w:r w:rsidR="00782C31" w:rsidRPr="007025E8">
        <w:t>gagement Manager</w:t>
      </w:r>
    </w:p>
    <w:p w14:paraId="48764759" w14:textId="60E5BC8D" w:rsidR="00980254" w:rsidRPr="007025E8" w:rsidRDefault="005E506A">
      <w:pPr>
        <w:spacing w:after="86"/>
        <w:ind w:right="14"/>
      </w:pPr>
      <w:r w:rsidRPr="007025E8">
        <w:t xml:space="preserve">Name: </w:t>
      </w:r>
      <w:r w:rsidR="00EB3992" w:rsidRPr="00EB3992">
        <w:rPr>
          <w:highlight w:val="yellow"/>
        </w:rPr>
        <w:t>Redacted</w:t>
      </w:r>
    </w:p>
    <w:p w14:paraId="7C9BEAAF" w14:textId="6E1F351F" w:rsidR="00980254" w:rsidRPr="007025E8" w:rsidRDefault="005E506A">
      <w:pPr>
        <w:spacing w:after="81"/>
        <w:ind w:right="14"/>
      </w:pPr>
      <w:r w:rsidRPr="007025E8">
        <w:t xml:space="preserve">Email: </w:t>
      </w:r>
      <w:r w:rsidR="00EB3992" w:rsidRPr="00EB3992">
        <w:rPr>
          <w:highlight w:val="yellow"/>
        </w:rPr>
        <w:t>Redacted</w:t>
      </w:r>
    </w:p>
    <w:p w14:paraId="0487351D" w14:textId="674BB723" w:rsidR="00980254" w:rsidRDefault="005E506A">
      <w:pPr>
        <w:ind w:right="14"/>
      </w:pPr>
      <w:r w:rsidRPr="007025E8">
        <w:t xml:space="preserve">Phone: </w:t>
      </w:r>
      <w:r w:rsidR="00EB3992" w:rsidRPr="00EB3992">
        <w:rPr>
          <w:highlight w:val="yellow"/>
        </w:rPr>
        <w:t>Redacted</w:t>
      </w:r>
    </w:p>
    <w:p w14:paraId="520D3EA0" w14:textId="77777777" w:rsidR="00980254" w:rsidRDefault="005E506A">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8D6EDB9"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1285697" w14:textId="77777777" w:rsidR="00980254" w:rsidRDefault="005E506A">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38ED038" w14:textId="11EC3859" w:rsidR="00980254" w:rsidRDefault="005E506A">
            <w:pPr>
              <w:spacing w:after="0" w:line="256" w:lineRule="auto"/>
              <w:ind w:left="2" w:firstLine="0"/>
            </w:pPr>
            <w:r>
              <w:t xml:space="preserve">This Call-Off Contract Starts on </w:t>
            </w:r>
            <w:r w:rsidR="00891B37">
              <w:rPr>
                <w:b/>
              </w:rPr>
              <w:t>31</w:t>
            </w:r>
            <w:r w:rsidR="00585106">
              <w:rPr>
                <w:b/>
              </w:rPr>
              <w:t xml:space="preserve">/7/23 </w:t>
            </w:r>
            <w:r>
              <w:t xml:space="preserve">and is valid for </w:t>
            </w:r>
            <w:r w:rsidR="00E461F6">
              <w:t>39 days</w:t>
            </w:r>
          </w:p>
        </w:tc>
      </w:tr>
      <w:tr w:rsidR="00980254" w14:paraId="220DB255"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86ADC4C" w14:textId="77777777" w:rsidR="00980254" w:rsidRDefault="005E506A">
            <w:pPr>
              <w:spacing w:after="28" w:line="256" w:lineRule="auto"/>
              <w:ind w:left="0" w:firstLine="0"/>
            </w:pPr>
            <w:r>
              <w:rPr>
                <w:b/>
              </w:rPr>
              <w:lastRenderedPageBreak/>
              <w:t>Ending</w:t>
            </w:r>
            <w:r>
              <w:t xml:space="preserve"> </w:t>
            </w:r>
          </w:p>
          <w:p w14:paraId="669246D1" w14:textId="77777777" w:rsidR="00980254" w:rsidRDefault="005E506A">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4B3BFC2" w14:textId="77777777" w:rsidR="00980254" w:rsidRDefault="005E506A">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4ED0244E" w14:textId="77777777" w:rsidR="00980254" w:rsidRDefault="005E506A">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980254" w14:paraId="2C4BF0C6"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27F333C" w14:textId="77777777" w:rsidR="00980254" w:rsidRDefault="005E506A">
            <w:pPr>
              <w:spacing w:after="0" w:line="256"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64DD3BCB" w14:textId="57C91A72" w:rsidR="00980254" w:rsidRDefault="005E506A">
            <w:pPr>
              <w:spacing w:after="225" w:line="240" w:lineRule="auto"/>
              <w:ind w:left="2" w:firstLine="0"/>
            </w:pPr>
            <w:r>
              <w:t xml:space="preserve">This Call-Off Contract can be extended by the Buyer for </w:t>
            </w:r>
            <w:r>
              <w:rPr>
                <w:b/>
              </w:rPr>
              <w:t xml:space="preserve">one </w:t>
            </w:r>
            <w:r>
              <w:t xml:space="preserve">period of up to </w:t>
            </w:r>
            <w:r w:rsidR="00E461F6">
              <w:t>39 days</w:t>
            </w:r>
            <w:r>
              <w:t xml:space="preserve">, by giving the Supplier </w:t>
            </w:r>
            <w:r w:rsidR="004611FF">
              <w:rPr>
                <w:b/>
              </w:rPr>
              <w:t xml:space="preserve">2 </w:t>
            </w:r>
            <w:r>
              <w:rPr>
                <w:b/>
              </w:rPr>
              <w:t>wee</w:t>
            </w:r>
            <w:r w:rsidR="004611FF">
              <w:rPr>
                <w:b/>
              </w:rPr>
              <w:t>ks</w:t>
            </w:r>
            <w:r>
              <w:rPr>
                <w:b/>
              </w:rPr>
              <w:t xml:space="preserve"> </w:t>
            </w:r>
            <w:r>
              <w:t xml:space="preserve">written notice before its expiry. </w:t>
            </w:r>
            <w:r w:rsidR="00FE6305">
              <w:t xml:space="preserve">Up to a value of </w:t>
            </w:r>
            <w:r w:rsidR="00FE6305" w:rsidRPr="002356DE">
              <w:t>£159,575</w:t>
            </w:r>
            <w:r w:rsidR="00FE6305">
              <w:t xml:space="preserve">. </w:t>
            </w:r>
            <w:r>
              <w:t xml:space="preserve">The extension period is subject to clauses 1.3 and 1.4 in Part B below. </w:t>
            </w:r>
          </w:p>
          <w:p w14:paraId="164BC107" w14:textId="77777777" w:rsidR="00980254" w:rsidRDefault="005E506A">
            <w:pPr>
              <w:spacing w:after="242" w:line="283" w:lineRule="auto"/>
              <w:ind w:left="2" w:firstLine="0"/>
            </w:pPr>
            <w:r>
              <w:t xml:space="preserve">Extensions which extend the Term beyond 36 months are only permitted if the Supplier complies with the additional exit plan requirements at clauses 21.3 to 21.8. </w:t>
            </w:r>
          </w:p>
          <w:p w14:paraId="7338F1B2" w14:textId="77777777" w:rsidR="00980254" w:rsidRDefault="005E506A">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A9D36CB" w14:textId="77777777" w:rsidR="00980254" w:rsidRDefault="00773E28">
            <w:pPr>
              <w:spacing w:after="0" w:line="256" w:lineRule="auto"/>
              <w:ind w:left="2" w:firstLine="0"/>
            </w:pPr>
            <w:hyperlink r:id="rId9" w:history="1">
              <w:r w:rsidR="005E506A">
                <w:rPr>
                  <w:color w:val="0000FF"/>
                  <w:u w:val="single"/>
                </w:rPr>
                <w:t>https://www.gov.uk/service-manual/agile-delivery/spend-contr</w:t>
              </w:r>
            </w:hyperlink>
            <w:hyperlink r:id="rId10" w:history="1">
              <w:r w:rsidR="005E506A">
                <w:rPr>
                  <w:color w:val="0000FF"/>
                </w:rPr>
                <w:t xml:space="preserve"> </w:t>
              </w:r>
            </w:hyperlink>
            <w:hyperlink r:id="rId11" w:history="1">
              <w:proofErr w:type="spellStart"/>
              <w:r w:rsidR="005E506A">
                <w:rPr>
                  <w:color w:val="0000FF"/>
                  <w:u w:val="single"/>
                </w:rPr>
                <w:t>ols</w:t>
              </w:r>
              <w:proofErr w:type="spellEnd"/>
              <w:r w:rsidR="005E506A">
                <w:rPr>
                  <w:color w:val="0000FF"/>
                  <w:u w:val="single"/>
                </w:rPr>
                <w:t>-check-if-you-need-approval-to-spend-money-on-a-service</w:t>
              </w:r>
            </w:hyperlink>
            <w:hyperlink r:id="rId12" w:history="1">
              <w:r w:rsidR="005E506A">
                <w:t xml:space="preserve"> </w:t>
              </w:r>
            </w:hyperlink>
          </w:p>
        </w:tc>
      </w:tr>
    </w:tbl>
    <w:p w14:paraId="7860AC66" w14:textId="77777777" w:rsidR="00980254" w:rsidRDefault="00980254">
      <w:pPr>
        <w:pStyle w:val="Heading3"/>
        <w:spacing w:after="165"/>
        <w:ind w:left="1113" w:firstLine="1118"/>
      </w:pPr>
    </w:p>
    <w:p w14:paraId="2FC2C868" w14:textId="77777777" w:rsidR="00980254" w:rsidRDefault="005E506A">
      <w:pPr>
        <w:pStyle w:val="Heading3"/>
        <w:spacing w:after="165"/>
        <w:ind w:left="1113" w:firstLine="1118"/>
      </w:pPr>
      <w:r>
        <w:t xml:space="preserve">Buyer contractual details </w:t>
      </w:r>
    </w:p>
    <w:p w14:paraId="5E8F014A" w14:textId="77777777" w:rsidR="00980254" w:rsidRDefault="005E506A">
      <w:pPr>
        <w:spacing w:after="0"/>
        <w:ind w:right="14"/>
      </w:pPr>
      <w:r>
        <w:t xml:space="preserve">This Order is for the G-Cloud Services outlined below. It is acknowledged by the Parties that the volume of the G-Cloud Services used by the Buyer may vary during this Call-Off Contract. </w:t>
      </w:r>
    </w:p>
    <w:p w14:paraId="2F3166F9" w14:textId="77777777" w:rsidR="00980254" w:rsidRDefault="00980254">
      <w:pPr>
        <w:spacing w:after="0"/>
        <w:ind w:right="14"/>
      </w:pPr>
    </w:p>
    <w:p w14:paraId="1548384D" w14:textId="77777777" w:rsidR="00980254" w:rsidRDefault="00980254">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2625"/>
        <w:gridCol w:w="6990"/>
      </w:tblGrid>
      <w:tr w:rsidR="00980254" w14:paraId="3D1A47AB"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A48D49" w14:textId="77777777" w:rsidR="00980254" w:rsidRDefault="005E506A">
            <w:pPr>
              <w:widowControl w:val="0"/>
              <w:spacing w:before="190" w:after="0" w:line="283"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CCDC8B" w14:textId="77777777" w:rsidR="00980254" w:rsidRDefault="005E506A">
            <w:pPr>
              <w:widowControl w:val="0"/>
              <w:spacing w:before="190" w:after="0" w:line="283" w:lineRule="auto"/>
              <w:ind w:left="0" w:right="322" w:firstLine="0"/>
            </w:pPr>
            <w:r>
              <w:t>This Call-Off Contract is for the provision of Services Under:</w:t>
            </w:r>
          </w:p>
          <w:p w14:paraId="50D5809A" w14:textId="77777777" w:rsidR="00934584" w:rsidRDefault="00934584" w:rsidP="00934584">
            <w:pPr>
              <w:widowControl w:val="0"/>
              <w:spacing w:after="0" w:line="283" w:lineRule="auto"/>
              <w:ind w:left="720" w:right="322" w:firstLine="0"/>
            </w:pPr>
          </w:p>
          <w:p w14:paraId="2A37E35E" w14:textId="29B374AE" w:rsidR="00980254" w:rsidRDefault="005E506A">
            <w:pPr>
              <w:widowControl w:val="0"/>
              <w:numPr>
                <w:ilvl w:val="0"/>
                <w:numId w:val="1"/>
              </w:numPr>
              <w:spacing w:after="0" w:line="283" w:lineRule="auto"/>
              <w:ind w:right="322"/>
            </w:pPr>
            <w:r>
              <w:t xml:space="preserve">Lot 3: Cloud support </w:t>
            </w:r>
          </w:p>
        </w:tc>
      </w:tr>
      <w:tr w:rsidR="00980254" w14:paraId="76CA594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3C3FA4" w14:textId="77777777" w:rsidR="00980254" w:rsidRDefault="005E506A">
            <w:pPr>
              <w:widowControl w:val="0"/>
              <w:spacing w:before="190" w:after="0" w:line="283" w:lineRule="auto"/>
              <w:ind w:left="0" w:right="322" w:firstLine="0"/>
              <w:rPr>
                <w:b/>
              </w:rPr>
            </w:pPr>
            <w:r>
              <w:rPr>
                <w:b/>
              </w:rPr>
              <w:lastRenderedPageBreak/>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624C3A" w14:textId="77777777" w:rsidR="00980254" w:rsidRDefault="005E506A">
            <w:pPr>
              <w:widowControl w:val="0"/>
              <w:spacing w:before="190" w:after="0" w:line="283" w:lineRule="auto"/>
              <w:ind w:left="0" w:right="322" w:firstLine="0"/>
            </w:pPr>
            <w:r>
              <w:t>The Services to be provided by the Supplier under the above Lot are listed in Framework Schedule 4 and outlined below:</w:t>
            </w:r>
          </w:p>
          <w:p w14:paraId="085B9442" w14:textId="77777777" w:rsidR="004E37C7" w:rsidRPr="00A97102" w:rsidRDefault="004E37C7" w:rsidP="004E37C7">
            <w:pPr>
              <w:widowControl w:val="0"/>
              <w:numPr>
                <w:ilvl w:val="0"/>
                <w:numId w:val="53"/>
              </w:numPr>
              <w:suppressAutoHyphens w:val="0"/>
              <w:spacing w:after="0" w:line="276" w:lineRule="auto"/>
              <w:ind w:firstLine="360"/>
              <w:textAlignment w:val="auto"/>
              <w:rPr>
                <w:b/>
                <w:color w:val="000000" w:themeColor="text1"/>
              </w:rPr>
            </w:pPr>
            <w:r w:rsidRPr="00A97102">
              <w:rPr>
                <w:color w:val="000000" w:themeColor="text1"/>
              </w:rPr>
              <w:t xml:space="preserve">Setup and Migration </w:t>
            </w:r>
          </w:p>
          <w:p w14:paraId="46C5792E" w14:textId="77777777" w:rsidR="004E37C7" w:rsidRPr="00A97102" w:rsidRDefault="004E37C7" w:rsidP="004E37C7">
            <w:pPr>
              <w:widowControl w:val="0"/>
              <w:numPr>
                <w:ilvl w:val="0"/>
                <w:numId w:val="53"/>
              </w:numPr>
              <w:suppressAutoHyphens w:val="0"/>
              <w:spacing w:after="0" w:line="276" w:lineRule="auto"/>
              <w:ind w:firstLine="360"/>
              <w:textAlignment w:val="auto"/>
              <w:rPr>
                <w:b/>
                <w:color w:val="000000" w:themeColor="text1"/>
              </w:rPr>
            </w:pPr>
            <w:r w:rsidRPr="00A97102">
              <w:rPr>
                <w:color w:val="000000" w:themeColor="text1"/>
              </w:rPr>
              <w:t>Ongoing Support</w:t>
            </w:r>
          </w:p>
          <w:p w14:paraId="5D5DA603" w14:textId="465749C5" w:rsidR="004E37C7" w:rsidRPr="00A97102" w:rsidRDefault="004E37C7" w:rsidP="004E37C7">
            <w:pPr>
              <w:widowControl w:val="0"/>
              <w:suppressAutoHyphens w:val="0"/>
              <w:spacing w:after="0" w:line="276" w:lineRule="auto"/>
              <w:ind w:left="720" w:firstLine="0"/>
              <w:textAlignment w:val="auto"/>
              <w:rPr>
                <w:color w:val="000000" w:themeColor="text1"/>
              </w:rPr>
            </w:pPr>
            <w:r w:rsidRPr="00A97102">
              <w:rPr>
                <w:color w:val="000000" w:themeColor="text1"/>
              </w:rPr>
              <w:t xml:space="preserve">      ●    Security Testing</w:t>
            </w:r>
          </w:p>
          <w:p w14:paraId="3CA3E664" w14:textId="088F10F7" w:rsidR="00980254" w:rsidRDefault="004E37C7" w:rsidP="004E37C7">
            <w:pPr>
              <w:widowControl w:val="0"/>
              <w:suppressAutoHyphens w:val="0"/>
              <w:spacing w:after="0" w:line="276" w:lineRule="auto"/>
              <w:ind w:left="720" w:firstLine="0"/>
              <w:textAlignment w:val="auto"/>
              <w:rPr>
                <w:b/>
              </w:rPr>
            </w:pPr>
            <w:r w:rsidRPr="00A97102">
              <w:rPr>
                <w:color w:val="000000" w:themeColor="text1"/>
              </w:rPr>
              <w:t xml:space="preserve">      ●    Quality assurance and performance testing</w:t>
            </w:r>
          </w:p>
        </w:tc>
      </w:tr>
      <w:tr w:rsidR="00980254" w14:paraId="7B9D3AE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D0CA0B" w14:textId="77777777" w:rsidR="00980254" w:rsidRDefault="005E506A">
            <w:pPr>
              <w:widowControl w:val="0"/>
              <w:spacing w:before="190" w:after="0" w:line="283"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E3F791" w14:textId="166B6A6A" w:rsidR="00980254" w:rsidRDefault="007B31E3" w:rsidP="007B31E3">
            <w:pPr>
              <w:widowControl w:val="0"/>
              <w:spacing w:before="190" w:after="0" w:line="283" w:lineRule="auto"/>
              <w:ind w:right="322"/>
            </w:pPr>
            <w:r>
              <w:rPr>
                <w:b/>
              </w:rPr>
              <w:t>NA</w:t>
            </w:r>
          </w:p>
        </w:tc>
      </w:tr>
      <w:tr w:rsidR="00980254" w14:paraId="2193B2E2"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E9D030" w14:textId="77777777" w:rsidR="00980254" w:rsidRDefault="00980254">
            <w:pPr>
              <w:widowControl w:val="0"/>
              <w:spacing w:before="190" w:after="0" w:line="283" w:lineRule="auto"/>
              <w:ind w:left="0" w:right="322" w:firstLine="0"/>
              <w:rPr>
                <w:b/>
              </w:rPr>
            </w:pPr>
          </w:p>
          <w:p w14:paraId="79E4AFA7" w14:textId="77777777" w:rsidR="00980254" w:rsidRDefault="005E506A">
            <w:pPr>
              <w:widowControl w:val="0"/>
              <w:spacing w:before="190" w:after="0" w:line="283"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33A14A" w14:textId="77777777" w:rsidR="00980254" w:rsidRDefault="00980254">
            <w:pPr>
              <w:widowControl w:val="0"/>
              <w:spacing w:before="190" w:after="0" w:line="283" w:lineRule="auto"/>
              <w:ind w:left="0" w:right="322" w:firstLine="0"/>
            </w:pPr>
          </w:p>
          <w:p w14:paraId="55D70C1B" w14:textId="77777777" w:rsidR="00980254" w:rsidRDefault="005E506A">
            <w:pPr>
              <w:widowControl w:val="0"/>
              <w:spacing w:before="190" w:after="0" w:line="283" w:lineRule="auto"/>
              <w:ind w:left="0" w:right="322" w:firstLine="0"/>
            </w:pPr>
            <w:r>
              <w:t>The Services will be delivered to</w:t>
            </w:r>
            <w:r w:rsidR="00733602">
              <w:t>:</w:t>
            </w:r>
          </w:p>
          <w:p w14:paraId="38BF6508" w14:textId="00DA95EB" w:rsidR="00733602" w:rsidRDefault="00733602">
            <w:pPr>
              <w:widowControl w:val="0"/>
              <w:spacing w:before="190" w:after="0" w:line="283" w:lineRule="auto"/>
              <w:ind w:left="0" w:right="322" w:firstLine="0"/>
            </w:pPr>
            <w:r>
              <w:t>Department for Work, Peel Park, Brunel Way, Blackpool, FY4 5ES. Hybrid working is currently in place, if individuals are required to attend another office the DWP lead will notify the Supplier of this request a week prior to date. Expenses incurred for travel to other locations will be made in accordance with the latest DWP Expense and Travel Policy (see Schedule 2) which may change from time to time. Approval of such travel need to be approved in writing by DWP ahead of the travel date.</w:t>
            </w:r>
          </w:p>
        </w:tc>
      </w:tr>
      <w:tr w:rsidR="00980254" w14:paraId="6480BAE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424CD0" w14:textId="77777777" w:rsidR="00980254" w:rsidRDefault="005E506A">
            <w:pPr>
              <w:widowControl w:val="0"/>
              <w:spacing w:before="190" w:after="0" w:line="283"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9FD61C" w14:textId="77777777" w:rsidR="00980254" w:rsidRDefault="005E506A">
            <w:pPr>
              <w:widowControl w:val="0"/>
              <w:spacing w:before="190" w:after="0" w:line="283" w:lineRule="auto"/>
              <w:ind w:left="0" w:right="322" w:firstLine="0"/>
            </w:pPr>
            <w:r>
              <w:t>The quality standards required for this Call-Off Contract are</w:t>
            </w:r>
            <w:r w:rsidR="00733602">
              <w:t>:</w:t>
            </w:r>
          </w:p>
          <w:p w14:paraId="3BA73821" w14:textId="77777777" w:rsidR="00733602" w:rsidRDefault="00733602">
            <w:pPr>
              <w:widowControl w:val="0"/>
              <w:spacing w:before="190" w:after="0" w:line="283" w:lineRule="auto"/>
              <w:ind w:left="0" w:right="322" w:firstLine="0"/>
            </w:pPr>
            <w:r>
              <w:t xml:space="preserve">All suppliers to the Buyer are required to comply with all relevant Buyer policies, including those that apply to DWP security, Data Protection and DWP Communications. Further details of these can be found at the DWP website </w:t>
            </w:r>
          </w:p>
          <w:p w14:paraId="24B38CDB" w14:textId="0B91D8C1" w:rsidR="00733602" w:rsidRDefault="00773E28">
            <w:pPr>
              <w:widowControl w:val="0"/>
              <w:spacing w:before="190" w:after="0" w:line="283" w:lineRule="auto"/>
              <w:ind w:left="0" w:right="322" w:firstLine="0"/>
            </w:pPr>
            <w:hyperlink r:id="rId13" w:history="1">
              <w:r w:rsidR="00733602" w:rsidRPr="00092990">
                <w:rPr>
                  <w:rStyle w:val="Hyperlink"/>
                </w:rPr>
                <w:t>https://www.gov.uk/government/organisations/department-for</w:t>
              </w:r>
            </w:hyperlink>
            <w:r w:rsidR="00733602">
              <w:t xml:space="preserve"> work pensions/about/</w:t>
            </w:r>
            <w:proofErr w:type="spellStart"/>
            <w:r w:rsidR="00733602">
              <w:t>procurement#code-of-practice</w:t>
            </w:r>
            <w:proofErr w:type="spellEnd"/>
            <w:r w:rsidR="00733602">
              <w:t xml:space="preserve">. </w:t>
            </w:r>
          </w:p>
          <w:p w14:paraId="1C8990B2" w14:textId="192111C6" w:rsidR="00733602" w:rsidRDefault="00733602">
            <w:pPr>
              <w:widowControl w:val="0"/>
              <w:spacing w:before="190" w:after="0" w:line="283" w:lineRule="auto"/>
              <w:ind w:left="0" w:right="322" w:firstLine="0"/>
            </w:pPr>
            <w:r>
              <w:t>There may also be additional Quality/Technical Standards that are used locally that you will be expected to conform to, subject to the Buyer communicating them to the Supplier, and the Supplier’s review.</w:t>
            </w:r>
          </w:p>
        </w:tc>
      </w:tr>
      <w:tr w:rsidR="00980254" w14:paraId="0EE5E98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01421" w14:textId="77777777" w:rsidR="00980254" w:rsidRDefault="005E506A">
            <w:pPr>
              <w:widowControl w:val="0"/>
              <w:spacing w:before="190" w:after="0" w:line="283"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B58274" w14:textId="77777777" w:rsidR="00980254" w:rsidRDefault="005E506A">
            <w:pPr>
              <w:widowControl w:val="0"/>
              <w:spacing w:before="190" w:after="0" w:line="283" w:lineRule="auto"/>
              <w:ind w:left="0" w:right="322" w:firstLine="0"/>
            </w:pPr>
            <w:r>
              <w:t>The technical standards used as a requirement for this Call-Off Contract ar</w:t>
            </w:r>
            <w:r w:rsidR="00733602">
              <w:t>e:</w:t>
            </w:r>
          </w:p>
          <w:p w14:paraId="0E842E0A" w14:textId="77777777" w:rsidR="00733602" w:rsidRDefault="00733602">
            <w:pPr>
              <w:widowControl w:val="0"/>
              <w:spacing w:before="190" w:after="0" w:line="283" w:lineRule="auto"/>
              <w:ind w:left="0" w:right="322" w:firstLine="0"/>
            </w:pPr>
            <w:r>
              <w:t xml:space="preserve">All suppliers to the Buyer are required to comply with all relevant Buyer policies, including those that apply to DWP security, Data Protection and DWP Communications. Further details of these can be found at the DWP website </w:t>
            </w:r>
          </w:p>
          <w:p w14:paraId="59C5DA9E" w14:textId="177A6484" w:rsidR="00733602" w:rsidRDefault="00773E28">
            <w:pPr>
              <w:widowControl w:val="0"/>
              <w:spacing w:before="190" w:after="0" w:line="283" w:lineRule="auto"/>
              <w:ind w:left="0" w:right="322" w:firstLine="0"/>
            </w:pPr>
            <w:hyperlink r:id="rId14" w:history="1">
              <w:r w:rsidR="00733602" w:rsidRPr="00092990">
                <w:rPr>
                  <w:rStyle w:val="Hyperlink"/>
                </w:rPr>
                <w:t>https://www.gov.uk/government/organisations/department-forwork</w:t>
              </w:r>
            </w:hyperlink>
            <w:r w:rsidR="00733602">
              <w:t xml:space="preserve"> pensions/about/</w:t>
            </w:r>
            <w:proofErr w:type="spellStart"/>
            <w:r w:rsidR="00733602">
              <w:t>procurement#code-of-practice</w:t>
            </w:r>
            <w:proofErr w:type="spellEnd"/>
            <w:r w:rsidR="00733602">
              <w:t xml:space="preserve">. </w:t>
            </w:r>
          </w:p>
          <w:p w14:paraId="6760FD65" w14:textId="7FE6F159" w:rsidR="00733602" w:rsidRDefault="00733602">
            <w:pPr>
              <w:widowControl w:val="0"/>
              <w:spacing w:before="190" w:after="0" w:line="283" w:lineRule="auto"/>
              <w:ind w:left="0" w:right="322" w:firstLine="0"/>
            </w:pPr>
            <w:r>
              <w:lastRenderedPageBreak/>
              <w:t>There may also be additional Quality/Technical Standards that are used locally that you will be expected to conform to, subject to the Buyer communicating them to the Supplier, and the Supplier’s review.</w:t>
            </w:r>
          </w:p>
        </w:tc>
      </w:tr>
      <w:tr w:rsidR="00980254" w14:paraId="79E1920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BBD3A" w14:textId="77777777" w:rsidR="00980254" w:rsidRDefault="005E506A">
            <w:pPr>
              <w:widowControl w:val="0"/>
              <w:spacing w:before="190" w:after="0" w:line="283" w:lineRule="auto"/>
              <w:ind w:left="0" w:right="322" w:firstLine="0"/>
              <w:rPr>
                <w:b/>
              </w:rPr>
            </w:pPr>
            <w:r>
              <w:rPr>
                <w:b/>
              </w:rPr>
              <w:lastRenderedPageBreak/>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7795EE" w14:textId="77777777" w:rsidR="00980254" w:rsidRDefault="005E506A">
            <w:pPr>
              <w:widowControl w:val="0"/>
              <w:spacing w:before="190" w:after="0" w:line="283" w:lineRule="auto"/>
              <w:ind w:left="0" w:right="322" w:firstLine="0"/>
            </w:pPr>
            <w:r>
              <w:t>The service level and availability criteria required for this Call-Off Contract are</w:t>
            </w:r>
            <w:r w:rsidR="00733602">
              <w:t>:</w:t>
            </w:r>
          </w:p>
          <w:p w14:paraId="56C364F4" w14:textId="05B87F20" w:rsidR="00733602" w:rsidRDefault="00733602" w:rsidP="00733602">
            <w:pPr>
              <w:pStyle w:val="ListParagraph"/>
              <w:widowControl w:val="0"/>
              <w:spacing w:before="190" w:after="0" w:line="283" w:lineRule="auto"/>
              <w:ind w:right="322" w:firstLine="0"/>
            </w:pPr>
            <w:r>
              <w:t xml:space="preserve">Time - The Service must be carried out within a timely fashion as specified in the Deliverables and Milestones. Cost - Costs are on a fixed prices basis and must not exceed the total ceiling value for the Call-Off Agreement. The Supplier must deliver </w:t>
            </w:r>
            <w:proofErr w:type="gramStart"/>
            <w:r>
              <w:t>all of</w:t>
            </w:r>
            <w:proofErr w:type="gramEnd"/>
            <w:r>
              <w:t xml:space="preserve"> the expected deliverables as defined in the relevant section. </w:t>
            </w:r>
          </w:p>
          <w:p w14:paraId="7FD718DB" w14:textId="68983D3D" w:rsidR="00733602" w:rsidRDefault="00733602" w:rsidP="00733602">
            <w:pPr>
              <w:pStyle w:val="ListParagraph"/>
              <w:widowControl w:val="0"/>
              <w:spacing w:before="190" w:after="0" w:line="283" w:lineRule="auto"/>
              <w:ind w:right="322" w:firstLine="0"/>
            </w:pPr>
            <w:r>
              <w:t>Quality The required quality for the delivery of each milestone under the Deliverables will be determined by the expectation of the senior stakeholders and SRO. It is the responsibility of the Supplier under this Call-Off Contract to ascertain the required quality during the initial planning stages.</w:t>
            </w:r>
          </w:p>
        </w:tc>
      </w:tr>
      <w:tr w:rsidR="00980254" w14:paraId="7402047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AB015C" w14:textId="77777777" w:rsidR="00980254" w:rsidRDefault="005E506A">
            <w:pPr>
              <w:widowControl w:val="0"/>
              <w:spacing w:before="190" w:after="0" w:line="283"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A80A5E" w14:textId="77777777" w:rsidR="00980254" w:rsidRDefault="005E506A">
            <w:pPr>
              <w:widowControl w:val="0"/>
              <w:spacing w:before="190" w:after="0" w:line="283" w:lineRule="auto"/>
              <w:ind w:left="0" w:right="322" w:firstLine="0"/>
            </w:pPr>
            <w:r>
              <w:t>The onboarding plan for this Call-Off Contract i</w:t>
            </w:r>
            <w:r w:rsidR="00733602">
              <w:t>s:</w:t>
            </w:r>
          </w:p>
          <w:p w14:paraId="25B446C2" w14:textId="77777777" w:rsidR="00733602" w:rsidRDefault="00733602">
            <w:pPr>
              <w:widowControl w:val="0"/>
              <w:spacing w:before="190" w:after="0" w:line="283" w:lineRule="auto"/>
              <w:ind w:left="0" w:right="322" w:firstLine="0"/>
            </w:pPr>
            <w:r>
              <w:t>Supplier staff will be on-boarded with the Buyer in line with Buyer Responsibilities below and to the extent required to support the Supplier remediation phase for the applications in scope.</w:t>
            </w:r>
          </w:p>
          <w:p w14:paraId="04600DE7" w14:textId="3755AB55" w:rsidR="00733602" w:rsidRDefault="00733602">
            <w:pPr>
              <w:widowControl w:val="0"/>
              <w:spacing w:before="190" w:after="0" w:line="283" w:lineRule="auto"/>
              <w:ind w:left="0" w:right="322" w:firstLine="0"/>
            </w:pPr>
            <w:r>
              <w:t>DWH-R resource will facilitate this activity</w:t>
            </w:r>
          </w:p>
        </w:tc>
      </w:tr>
    </w:tbl>
    <w:p w14:paraId="0C728095" w14:textId="77777777" w:rsidR="00980254" w:rsidRDefault="00980254">
      <w:pPr>
        <w:widowControl w:val="0"/>
        <w:spacing w:before="190" w:after="0" w:line="283" w:lineRule="auto"/>
        <w:ind w:left="116" w:right="322" w:hanging="8"/>
      </w:pPr>
    </w:p>
    <w:p w14:paraId="1FBB99E4" w14:textId="77777777" w:rsidR="00980254" w:rsidRDefault="00980254">
      <w:pPr>
        <w:spacing w:after="28" w:line="256" w:lineRule="auto"/>
        <w:ind w:left="1013" w:right="-15" w:firstLine="0"/>
      </w:pPr>
    </w:p>
    <w:p w14:paraId="7B0B776C" w14:textId="77777777" w:rsidR="00980254" w:rsidRDefault="005E506A">
      <w:pPr>
        <w:spacing w:after="0" w:line="256" w:lineRule="auto"/>
        <w:ind w:left="0" w:firstLine="0"/>
        <w:jc w:val="both"/>
      </w:pPr>
      <w:r>
        <w:t xml:space="preserve"> </w:t>
      </w:r>
    </w:p>
    <w:p w14:paraId="01F161E6" w14:textId="77777777" w:rsidR="00980254" w:rsidRDefault="00980254">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3200"/>
        <w:gridCol w:w="6422"/>
      </w:tblGrid>
      <w:tr w:rsidR="00980254" w14:paraId="6BA69990"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24456B2E" w14:textId="77777777" w:rsidR="00980254" w:rsidRDefault="005E506A">
            <w:pPr>
              <w:spacing w:after="0" w:line="256"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1C66F471" w14:textId="77777777" w:rsidR="00980254" w:rsidRDefault="005E506A">
            <w:pPr>
              <w:spacing w:after="0" w:line="256" w:lineRule="auto"/>
              <w:ind w:left="10" w:firstLine="0"/>
            </w:pPr>
            <w:r>
              <w:t>The offboarding plan for this Call-Off Contract is</w:t>
            </w:r>
            <w:r w:rsidR="00733602">
              <w:t>:</w:t>
            </w:r>
          </w:p>
          <w:p w14:paraId="16A0A0B7" w14:textId="77777777" w:rsidR="00733602" w:rsidRDefault="00733602">
            <w:pPr>
              <w:spacing w:after="0" w:line="256" w:lineRule="auto"/>
              <w:ind w:left="10" w:firstLine="0"/>
            </w:pPr>
          </w:p>
          <w:p w14:paraId="162D8727" w14:textId="4D605123" w:rsidR="006967BF" w:rsidRDefault="006967BF">
            <w:pPr>
              <w:spacing w:after="0" w:line="256" w:lineRule="auto"/>
              <w:ind w:left="10" w:firstLine="0"/>
            </w:pPr>
            <w:r>
              <w:t>As DWP resources become available and the supplier has provided training to DWP staff to enable them to be proficient; DWP will provide the supplier with 2 weeks’ notice of its intent to offboard individual resources.</w:t>
            </w:r>
          </w:p>
        </w:tc>
      </w:tr>
      <w:tr w:rsidR="00980254" w14:paraId="7CC12CAC"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5E2491" w14:textId="77777777" w:rsidR="00980254" w:rsidRDefault="005E506A">
            <w:pPr>
              <w:spacing w:after="0" w:line="256" w:lineRule="auto"/>
              <w:ind w:left="0" w:firstLine="0"/>
            </w:pPr>
            <w:r>
              <w:rPr>
                <w:b/>
              </w:rPr>
              <w:lastRenderedPageBreak/>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ADC73C" w14:textId="36F1D1D8" w:rsidR="00980254" w:rsidRDefault="00585106">
            <w:pPr>
              <w:spacing w:after="0" w:line="256" w:lineRule="auto"/>
              <w:ind w:left="10" w:firstLine="0"/>
            </w:pPr>
            <w:r>
              <w:t>NA</w:t>
            </w:r>
          </w:p>
        </w:tc>
      </w:tr>
      <w:tr w:rsidR="00980254" w14:paraId="165F6EDD"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9DBC78F" w14:textId="77777777" w:rsidR="00980254" w:rsidRDefault="005E506A">
            <w:pPr>
              <w:spacing w:after="0" w:line="256"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38335" w14:textId="41563BC6" w:rsidR="00980254" w:rsidRDefault="005E506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024F8F">
              <w:t xml:space="preserve">125% </w:t>
            </w:r>
            <w:r>
              <w:t xml:space="preserve">per year. </w:t>
            </w:r>
          </w:p>
          <w:p w14:paraId="134D3BF5" w14:textId="04371023" w:rsidR="00980254" w:rsidRDefault="005E506A">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024F8F">
              <w:t>125%</w:t>
            </w:r>
            <w:r>
              <w:t xml:space="preserve"> of the Charges payable by the Buyer to the Supplier during the Call-Off Contract Term (whichever is the greater). </w:t>
            </w:r>
          </w:p>
          <w:p w14:paraId="1501E638" w14:textId="77777777" w:rsidR="00980254" w:rsidRDefault="005E506A">
            <w:pPr>
              <w:spacing w:after="0" w:line="256" w:lineRule="auto"/>
              <w:ind w:left="10" w:firstLine="0"/>
            </w:pPr>
            <w:r>
              <w:t xml:space="preserve">The annual total liability of the Supplier for all other Defaults will </w:t>
            </w:r>
          </w:p>
          <w:p w14:paraId="04E9BF60" w14:textId="0EE77834" w:rsidR="00980254" w:rsidRDefault="005E506A">
            <w:pPr>
              <w:spacing w:after="0" w:line="256" w:lineRule="auto"/>
              <w:ind w:left="10" w:firstLine="0"/>
            </w:pPr>
            <w:r>
              <w:t xml:space="preserve">not exceed </w:t>
            </w:r>
            <w:r w:rsidR="00B93F9A">
              <w:t>125%</w:t>
            </w:r>
            <w:r>
              <w:t xml:space="preserve"> of the Charges payable by the Buyer to the Supplier during the Call-Off Contract Term. </w:t>
            </w:r>
          </w:p>
        </w:tc>
      </w:tr>
      <w:tr w:rsidR="00980254" w14:paraId="30AB165F"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2CD579" w14:textId="77777777" w:rsidR="00980254" w:rsidRDefault="005E506A">
            <w:pPr>
              <w:spacing w:after="0" w:line="256"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065DD8" w14:textId="77777777" w:rsidR="00980254" w:rsidRDefault="005E506A">
            <w:pPr>
              <w:spacing w:after="48" w:line="256" w:lineRule="auto"/>
              <w:ind w:left="10" w:firstLine="0"/>
            </w:pPr>
            <w:r>
              <w:t xml:space="preserve">The Supplier insurance(s) required will be: </w:t>
            </w:r>
          </w:p>
          <w:p w14:paraId="4C4B0DF8" w14:textId="77777777" w:rsidR="00980254" w:rsidRDefault="005E506A" w:rsidP="006B052F">
            <w:pPr>
              <w:numPr>
                <w:ilvl w:val="0"/>
                <w:numId w:val="2"/>
              </w:numPr>
              <w:spacing w:after="22" w:line="285" w:lineRule="auto"/>
              <w:ind w:hanging="398"/>
            </w:pPr>
            <w:r>
              <w:t xml:space="preserve">[a minimum insurance period of [6 years] following the expiration or Ending of this Call-Off Contract] </w:t>
            </w:r>
          </w:p>
          <w:p w14:paraId="7663CF83" w14:textId="77777777" w:rsidR="00980254" w:rsidRDefault="005E506A" w:rsidP="006B052F">
            <w:pPr>
              <w:numPr>
                <w:ilvl w:val="0"/>
                <w:numId w:val="2"/>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E1CCE6C" w14:textId="77777777" w:rsidR="00980254" w:rsidRDefault="005E506A" w:rsidP="006B052F">
            <w:pPr>
              <w:numPr>
                <w:ilvl w:val="0"/>
                <w:numId w:val="2"/>
              </w:numPr>
              <w:spacing w:after="43" w:line="256" w:lineRule="auto"/>
              <w:ind w:hanging="398"/>
            </w:pPr>
            <w:r>
              <w:t xml:space="preserve">employers' liability insurance with a minimum limit of </w:t>
            </w:r>
          </w:p>
          <w:p w14:paraId="6227EC8F" w14:textId="77777777" w:rsidR="00980254" w:rsidRDefault="005E506A">
            <w:pPr>
              <w:spacing w:after="0" w:line="256" w:lineRule="auto"/>
              <w:ind w:left="0" w:right="65" w:firstLine="0"/>
              <w:jc w:val="right"/>
            </w:pPr>
            <w:r>
              <w:t xml:space="preserve">£5,000,000 or any higher minimum limit required by Law </w:t>
            </w:r>
          </w:p>
        </w:tc>
      </w:tr>
      <w:tr w:rsidR="00980254" w14:paraId="2DE5D0D5"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E860DFC" w14:textId="77777777" w:rsidR="00980254" w:rsidRDefault="005E506A">
            <w:pPr>
              <w:spacing w:after="0" w:line="256"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6463ECD" w14:textId="77777777" w:rsidR="00980254" w:rsidRDefault="005E506A">
            <w:pPr>
              <w:spacing w:after="0" w:line="256" w:lineRule="auto"/>
              <w:ind w:left="10" w:firstLine="0"/>
            </w:pPr>
            <w:r>
              <w:t>The Buyer is responsible for</w:t>
            </w:r>
            <w:r w:rsidR="00A55CAF">
              <w:t>:</w:t>
            </w:r>
            <w:r>
              <w:t xml:space="preserve"> </w:t>
            </w:r>
            <w:r w:rsidR="00062D92">
              <w:br/>
            </w:r>
          </w:p>
          <w:p w14:paraId="57718039" w14:textId="77777777" w:rsidR="00A55CAF" w:rsidRDefault="00A55CAF">
            <w:pPr>
              <w:spacing w:after="0" w:line="256" w:lineRule="auto"/>
              <w:ind w:left="10" w:firstLine="0"/>
            </w:pPr>
            <w:r>
              <w:t xml:space="preserve">The Buyer is responsible for </w:t>
            </w:r>
          </w:p>
          <w:p w14:paraId="2BEA5B4B" w14:textId="77777777" w:rsidR="00A55CAF" w:rsidRDefault="00A55CAF">
            <w:pPr>
              <w:spacing w:after="0" w:line="256" w:lineRule="auto"/>
              <w:ind w:left="10" w:firstLine="0"/>
            </w:pPr>
            <w:r>
              <w:t xml:space="preserve">Access to the DWP site, Peel Park, Blackpool as required (where necessary and appropriate) </w:t>
            </w:r>
          </w:p>
          <w:p w14:paraId="6BEF25B6" w14:textId="77777777" w:rsidR="00A55CAF" w:rsidRDefault="00A55CAF">
            <w:pPr>
              <w:spacing w:after="0" w:line="256" w:lineRule="auto"/>
              <w:ind w:left="10" w:firstLine="0"/>
            </w:pPr>
          </w:p>
          <w:p w14:paraId="560ACEF5" w14:textId="1508E921" w:rsidR="00A55CAF" w:rsidRDefault="00A55CAF">
            <w:pPr>
              <w:spacing w:after="0" w:line="256" w:lineRule="auto"/>
              <w:ind w:left="10" w:firstLine="0"/>
            </w:pPr>
            <w:r>
              <w:t xml:space="preserve">Provision of a DWP laptop and email account for the duration of the contract </w:t>
            </w:r>
          </w:p>
          <w:p w14:paraId="14A7010C" w14:textId="77777777" w:rsidR="00A55CAF" w:rsidRDefault="00A55CAF">
            <w:pPr>
              <w:spacing w:after="0" w:line="256" w:lineRule="auto"/>
              <w:ind w:left="10" w:firstLine="0"/>
            </w:pPr>
          </w:p>
          <w:p w14:paraId="67D33D5C" w14:textId="571F5B50" w:rsidR="00A55CAF" w:rsidRDefault="00A55CAF">
            <w:pPr>
              <w:spacing w:after="0" w:line="256" w:lineRule="auto"/>
              <w:ind w:left="10" w:firstLine="0"/>
            </w:pPr>
            <w:r>
              <w:t>Providing access to relevant information, access and materials pertinent to the work required.</w:t>
            </w:r>
          </w:p>
        </w:tc>
      </w:tr>
      <w:tr w:rsidR="00980254" w14:paraId="145257E9"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89501F" w14:textId="77777777" w:rsidR="00980254" w:rsidRDefault="005E506A">
            <w:pPr>
              <w:spacing w:after="0" w:line="256"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2D39FD0" w14:textId="74E9A52F" w:rsidR="00A55CAF" w:rsidRDefault="005E506A" w:rsidP="00A55CAF">
            <w:pPr>
              <w:spacing w:after="250" w:line="300" w:lineRule="auto"/>
              <w:ind w:left="10" w:firstLine="0"/>
            </w:pPr>
            <w:r>
              <w:t>The Buyer’s equipment to be used with this Call-Off Contract includes</w:t>
            </w:r>
            <w:r w:rsidR="00A55CAF">
              <w:t>:</w:t>
            </w:r>
          </w:p>
          <w:p w14:paraId="4BD86990" w14:textId="77777777" w:rsidR="00A55CAF" w:rsidRDefault="00A55CAF" w:rsidP="00A55CAF">
            <w:pPr>
              <w:spacing w:after="250" w:line="300" w:lineRule="auto"/>
              <w:ind w:left="10" w:firstLine="0"/>
            </w:pPr>
            <w:r>
              <w:t xml:space="preserve">DWP Laptop </w:t>
            </w:r>
          </w:p>
          <w:p w14:paraId="3C0D5434" w14:textId="77777777" w:rsidR="00A55CAF" w:rsidRDefault="00A55CAF" w:rsidP="00A55CAF">
            <w:pPr>
              <w:spacing w:after="250" w:line="300" w:lineRule="auto"/>
              <w:ind w:left="10" w:firstLine="0"/>
            </w:pPr>
            <w:r>
              <w:t xml:space="preserve">Reason </w:t>
            </w:r>
          </w:p>
          <w:p w14:paraId="4272F4B5" w14:textId="48569134" w:rsidR="00A55CAF" w:rsidRDefault="00A55CAF" w:rsidP="00A55CAF">
            <w:pPr>
              <w:spacing w:after="250" w:line="300" w:lineRule="auto"/>
              <w:ind w:left="10" w:firstLine="0"/>
            </w:pPr>
            <w:r>
              <w:t>To ensure work is carried out securely and adhering to DWP policies and standards</w:t>
            </w:r>
          </w:p>
          <w:p w14:paraId="00940469" w14:textId="77777777" w:rsidR="00A55CAF" w:rsidRDefault="00A55CAF" w:rsidP="00A55CAF">
            <w:pPr>
              <w:spacing w:after="250" w:line="300" w:lineRule="auto"/>
              <w:ind w:left="10" w:firstLine="0"/>
            </w:pPr>
          </w:p>
          <w:p w14:paraId="0BA6AD48" w14:textId="0C1B3A34" w:rsidR="00980254" w:rsidRDefault="00980254" w:rsidP="00042BC5">
            <w:pPr>
              <w:tabs>
                <w:tab w:val="left" w:pos="2633"/>
              </w:tabs>
              <w:spacing w:after="0" w:line="256" w:lineRule="auto"/>
              <w:ind w:left="10" w:firstLine="0"/>
            </w:pPr>
          </w:p>
        </w:tc>
      </w:tr>
    </w:tbl>
    <w:p w14:paraId="36034B52" w14:textId="77777777" w:rsidR="00980254" w:rsidRDefault="005E506A">
      <w:pPr>
        <w:pStyle w:val="Heading3"/>
        <w:spacing w:after="0"/>
        <w:ind w:left="1113" w:firstLine="1118"/>
      </w:pPr>
      <w:r>
        <w:lastRenderedPageBreak/>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980254" w14:paraId="503885C1"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76D5089" w14:textId="77777777" w:rsidR="00980254" w:rsidRDefault="005E506A">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7B75B5A" w14:textId="2E43082B" w:rsidR="00980254" w:rsidRDefault="007B31E3">
            <w:pPr>
              <w:spacing w:after="0" w:line="256" w:lineRule="auto"/>
              <w:ind w:left="10" w:firstLine="0"/>
            </w:pPr>
            <w:r>
              <w:rPr>
                <w:b/>
              </w:rPr>
              <w:t>NA</w:t>
            </w:r>
            <w:r w:rsidR="005E506A">
              <w:t xml:space="preserve"> </w:t>
            </w:r>
          </w:p>
        </w:tc>
      </w:tr>
    </w:tbl>
    <w:p w14:paraId="237012E9" w14:textId="77777777" w:rsidR="00980254" w:rsidRDefault="005E506A">
      <w:pPr>
        <w:pStyle w:val="Heading3"/>
        <w:spacing w:after="158"/>
        <w:ind w:left="1113" w:firstLine="1118"/>
      </w:pPr>
      <w:r>
        <w:t xml:space="preserve">Call-Off Contract charges and payment </w:t>
      </w:r>
    </w:p>
    <w:p w14:paraId="1D92274C" w14:textId="77777777" w:rsidR="00980254" w:rsidRDefault="005E506A">
      <w:pPr>
        <w:spacing w:after="0"/>
        <w:ind w:right="14"/>
      </w:pPr>
      <w:r>
        <w:t xml:space="preserve">The Call-Off Contract charges and payment details are in the table below. See Schedule 2 for a full breakdown. </w:t>
      </w:r>
    </w:p>
    <w:p w14:paraId="0AFA605C" w14:textId="77777777" w:rsidR="00980254" w:rsidRDefault="00980254">
      <w:pPr>
        <w:spacing w:after="0" w:line="256" w:lineRule="auto"/>
        <w:ind w:left="0" w:right="110" w:firstLine="0"/>
      </w:pPr>
    </w:p>
    <w:tbl>
      <w:tblPr>
        <w:tblW w:w="0" w:type="auto"/>
        <w:tblInd w:w="1039" w:type="dxa"/>
        <w:tblCellMar>
          <w:left w:w="10" w:type="dxa"/>
          <w:right w:w="10" w:type="dxa"/>
        </w:tblCellMar>
        <w:tblLook w:val="04A0" w:firstRow="1" w:lastRow="0" w:firstColumn="1" w:lastColumn="0" w:noHBand="0" w:noVBand="1"/>
      </w:tblPr>
      <w:tblGrid>
        <w:gridCol w:w="2427"/>
        <w:gridCol w:w="7285"/>
      </w:tblGrid>
      <w:tr w:rsidR="00980254" w14:paraId="454247F3" w14:textId="77777777" w:rsidTr="003F30CC">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24F636B" w14:textId="77777777" w:rsidR="00980254" w:rsidRDefault="005E506A">
            <w:pPr>
              <w:spacing w:after="0" w:line="256" w:lineRule="auto"/>
              <w:ind w:left="0" w:firstLine="0"/>
            </w:pPr>
            <w:r>
              <w:rPr>
                <w:b/>
              </w:rPr>
              <w:t>Payment method</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AA5C9F9" w14:textId="469E527D" w:rsidR="00980254" w:rsidRDefault="005E506A">
            <w:pPr>
              <w:spacing w:after="0" w:line="256" w:lineRule="auto"/>
              <w:ind w:left="2" w:firstLine="0"/>
            </w:pPr>
            <w:r>
              <w:t xml:space="preserve">The payment method for this Call-Off Contract is </w:t>
            </w:r>
            <w:r w:rsidR="0089673C">
              <w:rPr>
                <w:b/>
              </w:rPr>
              <w:t>BACS</w:t>
            </w:r>
            <w:r>
              <w:t xml:space="preserve"> </w:t>
            </w:r>
          </w:p>
        </w:tc>
      </w:tr>
      <w:tr w:rsidR="00980254" w14:paraId="2E229ACC" w14:textId="77777777" w:rsidTr="003F30CC">
        <w:trPr>
          <w:trHeight w:val="21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ACEFDBC" w14:textId="77777777" w:rsidR="00980254" w:rsidRDefault="005E506A">
            <w:pPr>
              <w:spacing w:after="0" w:line="256" w:lineRule="auto"/>
              <w:ind w:left="0" w:firstLine="0"/>
            </w:pPr>
            <w:r>
              <w:rPr>
                <w:b/>
              </w:rPr>
              <w:t>Payment profile</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E8E194" w14:textId="4926340B" w:rsidR="00980254" w:rsidRDefault="005E506A">
            <w:pPr>
              <w:spacing w:after="0" w:line="256" w:lineRule="auto"/>
              <w:ind w:left="2" w:firstLine="0"/>
            </w:pPr>
            <w:r>
              <w:t xml:space="preserve">The payment profile for this Call-Off Contract is </w:t>
            </w:r>
            <w:r>
              <w:rPr>
                <w:b/>
              </w:rPr>
              <w:t xml:space="preserve">monthly </w:t>
            </w:r>
            <w:r>
              <w:t xml:space="preserve">in arrears. </w:t>
            </w:r>
          </w:p>
        </w:tc>
      </w:tr>
      <w:tr w:rsidR="00980254" w14:paraId="05DE597D" w14:textId="77777777" w:rsidTr="003F30CC">
        <w:trPr>
          <w:trHeight w:val="19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994826" w14:textId="77777777" w:rsidR="00980254" w:rsidRDefault="005E506A">
            <w:pPr>
              <w:spacing w:after="0" w:line="256" w:lineRule="auto"/>
              <w:ind w:left="0" w:firstLine="0"/>
            </w:pPr>
            <w:r>
              <w:rPr>
                <w:b/>
              </w:rPr>
              <w:t>Invoice details</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3718A96" w14:textId="1B263A62" w:rsidR="00980254" w:rsidRDefault="005E506A">
            <w:pPr>
              <w:spacing w:after="0" w:line="256"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4C36E4" w14:paraId="6D7AD35F" w14:textId="77777777" w:rsidTr="003F30CC">
        <w:trPr>
          <w:trHeight w:val="16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1BC9D8" w14:textId="77777777" w:rsidR="004C36E4" w:rsidRDefault="004C36E4" w:rsidP="004C36E4">
            <w:pPr>
              <w:spacing w:after="0" w:line="256" w:lineRule="auto"/>
              <w:ind w:left="0" w:firstLine="0"/>
            </w:pPr>
            <w:r>
              <w:rPr>
                <w:b/>
              </w:rPr>
              <w:t>Who and where to send invoices to</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E43264A" w14:textId="173AF1EF" w:rsidR="004C36E4" w:rsidRDefault="004C36E4" w:rsidP="00EB3992">
            <w:pPr>
              <w:spacing w:after="0"/>
              <w:ind w:left="0" w:firstLine="0"/>
              <w:rPr>
                <w:rFonts w:eastAsia="Helvetica Neue"/>
              </w:rPr>
            </w:pPr>
            <w:r>
              <w:rPr>
                <w:rFonts w:eastAsia="Helvetica Neue"/>
              </w:rPr>
              <w:t>Electronic Invoices (attached to E-Mails) should be se</w:t>
            </w:r>
            <w:r w:rsidR="008967EE">
              <w:rPr>
                <w:rFonts w:eastAsia="Helvetica Neue"/>
              </w:rPr>
              <w:t>nt to:</w:t>
            </w:r>
          </w:p>
          <w:p w14:paraId="42C06366" w14:textId="77777777" w:rsidR="008967EE" w:rsidRDefault="008967EE" w:rsidP="00EB3992">
            <w:pPr>
              <w:spacing w:after="0"/>
              <w:ind w:left="0" w:firstLine="0"/>
              <w:rPr>
                <w:rFonts w:eastAsia="Helvetica Neue"/>
              </w:rPr>
            </w:pPr>
          </w:p>
          <w:p w14:paraId="70E2F480" w14:textId="33B94C38" w:rsidR="008967EE" w:rsidRPr="00EB3992" w:rsidRDefault="008967EE" w:rsidP="00EB3992">
            <w:pPr>
              <w:spacing w:after="0"/>
              <w:ind w:left="0" w:firstLine="0"/>
              <w:rPr>
                <w:rFonts w:eastAsia="Helvetica Neue"/>
              </w:rPr>
            </w:pPr>
            <w:r w:rsidRPr="00EB3992">
              <w:rPr>
                <w:highlight w:val="yellow"/>
              </w:rPr>
              <w:t>Redacted</w:t>
            </w:r>
          </w:p>
          <w:p w14:paraId="2120D8B9" w14:textId="77777777" w:rsidR="004C36E4" w:rsidRDefault="004C36E4" w:rsidP="00C04630">
            <w:pPr>
              <w:spacing w:after="0"/>
              <w:ind w:left="0"/>
              <w:rPr>
                <w:rFonts w:eastAsia="Helvetica Neue"/>
              </w:rPr>
            </w:pPr>
          </w:p>
          <w:p w14:paraId="04270428" w14:textId="77777777" w:rsidR="004C36E4" w:rsidRDefault="004C36E4" w:rsidP="00C04630">
            <w:pPr>
              <w:spacing w:after="0"/>
              <w:ind w:left="0"/>
              <w:rPr>
                <w:rFonts w:eastAsia="Helvetica Neue"/>
              </w:rPr>
            </w:pPr>
            <w:r>
              <w:rPr>
                <w:rFonts w:eastAsia="Helvetica Neue"/>
              </w:rPr>
              <w:t xml:space="preserve">Paper invoices should be sent </w:t>
            </w:r>
            <w:proofErr w:type="gramStart"/>
            <w:r>
              <w:rPr>
                <w:rFonts w:eastAsia="Helvetica Neue"/>
              </w:rPr>
              <w:t>to;</w:t>
            </w:r>
            <w:proofErr w:type="gramEnd"/>
          </w:p>
          <w:p w14:paraId="35EAA48A" w14:textId="0250DD79" w:rsidR="004C36E4" w:rsidRDefault="008967EE" w:rsidP="00C04630">
            <w:pPr>
              <w:spacing w:after="0" w:line="240" w:lineRule="auto"/>
              <w:ind w:left="0"/>
            </w:pPr>
            <w:r w:rsidRPr="00EB3992">
              <w:rPr>
                <w:highlight w:val="yellow"/>
              </w:rPr>
              <w:lastRenderedPageBreak/>
              <w:t>Redacted</w:t>
            </w:r>
          </w:p>
          <w:p w14:paraId="6F02EC1A" w14:textId="77777777" w:rsidR="008967EE" w:rsidRDefault="008967EE" w:rsidP="00C04630">
            <w:pPr>
              <w:spacing w:after="0" w:line="240" w:lineRule="auto"/>
              <w:ind w:left="0"/>
              <w:rPr>
                <w:rFonts w:eastAsia="Helvetica Neue"/>
              </w:rPr>
            </w:pPr>
          </w:p>
          <w:p w14:paraId="4B1B32DB" w14:textId="05B72172" w:rsidR="004C36E4" w:rsidRDefault="004C36E4" w:rsidP="00C04630">
            <w:pPr>
              <w:spacing w:after="0" w:line="256" w:lineRule="auto"/>
              <w:ind w:left="0" w:firstLine="0"/>
            </w:pPr>
            <w:r>
              <w:rPr>
                <w:rFonts w:eastAsia="Helvetica Neue"/>
              </w:rPr>
              <w:t xml:space="preserve">A copy should also be emailed to the </w:t>
            </w:r>
            <w:proofErr w:type="gramStart"/>
            <w:r>
              <w:rPr>
                <w:rFonts w:eastAsia="Helvetica Neue"/>
              </w:rPr>
              <w:t>Principle</w:t>
            </w:r>
            <w:proofErr w:type="gramEnd"/>
            <w:r>
              <w:rPr>
                <w:rFonts w:eastAsia="Helvetica Neue"/>
              </w:rPr>
              <w:t xml:space="preserve"> Contact.</w:t>
            </w:r>
          </w:p>
        </w:tc>
      </w:tr>
      <w:tr w:rsidR="00980254" w14:paraId="425380FD" w14:textId="77777777" w:rsidTr="003F30CC">
        <w:trPr>
          <w:trHeight w:val="18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C0BDF39" w14:textId="77777777" w:rsidR="00980254" w:rsidRDefault="005E506A">
            <w:pPr>
              <w:spacing w:after="0" w:line="256" w:lineRule="auto"/>
              <w:ind w:left="0" w:firstLine="0"/>
            </w:pPr>
            <w:r>
              <w:rPr>
                <w:b/>
              </w:rPr>
              <w:lastRenderedPageBreak/>
              <w:t>Invoice information required</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A285AD" w14:textId="77777777" w:rsidR="00840FD7" w:rsidRPr="00840FD7" w:rsidRDefault="00840FD7" w:rsidP="00840FD7">
            <w:pPr>
              <w:spacing w:after="0" w:line="240" w:lineRule="auto"/>
              <w:ind w:left="0" w:firstLine="0"/>
              <w:rPr>
                <w:rFonts w:eastAsia="Helvetica Neue"/>
                <w:color w:val="auto"/>
              </w:rPr>
            </w:pPr>
            <w:r w:rsidRPr="00840FD7">
              <w:rPr>
                <w:rFonts w:eastAsia="Helvetica Neue"/>
                <w:color w:val="auto"/>
              </w:rPr>
              <w:t>All invoices must include:</w:t>
            </w:r>
          </w:p>
          <w:p w14:paraId="5BEEF897" w14:textId="77777777" w:rsidR="00840FD7" w:rsidRPr="00840FD7" w:rsidRDefault="00840FD7" w:rsidP="00840FD7">
            <w:pPr>
              <w:spacing w:after="0" w:line="240" w:lineRule="auto"/>
              <w:ind w:left="0" w:firstLine="0"/>
              <w:rPr>
                <w:rFonts w:eastAsia="Helvetica Neue"/>
                <w:color w:val="auto"/>
              </w:rPr>
            </w:pPr>
          </w:p>
          <w:p w14:paraId="79C3A247"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 xml:space="preserve">Valid purchase order </w:t>
            </w:r>
            <w:proofErr w:type="gramStart"/>
            <w:r w:rsidRPr="00840FD7">
              <w:rPr>
                <w:rFonts w:eastAsia="Helvetica Neue"/>
                <w:color w:val="auto"/>
              </w:rPr>
              <w:t>number;</w:t>
            </w:r>
            <w:proofErr w:type="gramEnd"/>
          </w:p>
          <w:p w14:paraId="61356D6F"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 xml:space="preserve">All files/invoices must be in PDF </w:t>
            </w:r>
            <w:proofErr w:type="gramStart"/>
            <w:r w:rsidRPr="00840FD7">
              <w:rPr>
                <w:rFonts w:eastAsia="Helvetica Neue"/>
                <w:color w:val="auto"/>
              </w:rPr>
              <w:t>format;</w:t>
            </w:r>
            <w:proofErr w:type="gramEnd"/>
          </w:p>
          <w:p w14:paraId="59B42E0A"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 xml:space="preserve">One PDF per invoice – all supporting documentation must be included within the single </w:t>
            </w:r>
            <w:proofErr w:type="gramStart"/>
            <w:r w:rsidRPr="00840FD7">
              <w:rPr>
                <w:rFonts w:eastAsia="Helvetica Neue"/>
                <w:color w:val="auto"/>
              </w:rPr>
              <w:t>PDF;</w:t>
            </w:r>
            <w:proofErr w:type="gramEnd"/>
          </w:p>
          <w:p w14:paraId="705712FE"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Supplier should not attach additional/separate supporting documentation as a separate file.</w:t>
            </w:r>
          </w:p>
          <w:p w14:paraId="0E7F3CFD" w14:textId="5780808D" w:rsidR="00980254" w:rsidRDefault="00840FD7" w:rsidP="00840FD7">
            <w:pPr>
              <w:spacing w:after="0" w:line="256" w:lineRule="auto"/>
              <w:ind w:left="2" w:firstLine="0"/>
            </w:pPr>
            <w:r w:rsidRPr="00840FD7">
              <w:rPr>
                <w:rFonts w:eastAsia="Helvetica Neue"/>
                <w:color w:val="auto"/>
              </w:rPr>
              <w:t xml:space="preserve">Multiple invoices can be attached to one </w:t>
            </w:r>
            <w:proofErr w:type="gramStart"/>
            <w:r w:rsidRPr="00840FD7">
              <w:rPr>
                <w:rFonts w:eastAsia="Helvetica Neue"/>
                <w:color w:val="auto"/>
              </w:rPr>
              <w:t>email</w:t>
            </w:r>
            <w:proofErr w:type="gramEnd"/>
            <w:r w:rsidRPr="00840FD7">
              <w:rPr>
                <w:rFonts w:eastAsia="Helvetica Neue"/>
                <w:color w:val="auto"/>
              </w:rPr>
              <w:t xml:space="preserve"> but each invoice must be in a separate PDF (with no additional supporting files as described above).</w:t>
            </w:r>
          </w:p>
        </w:tc>
      </w:tr>
      <w:tr w:rsidR="00980254" w14:paraId="5BA35267" w14:textId="77777777" w:rsidTr="003F30CC">
        <w:trPr>
          <w:trHeight w:val="13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88843E7" w14:textId="77777777" w:rsidR="00980254" w:rsidRDefault="005E506A">
            <w:pPr>
              <w:spacing w:after="0" w:line="256" w:lineRule="auto"/>
              <w:ind w:left="0" w:firstLine="0"/>
            </w:pPr>
            <w:r>
              <w:rPr>
                <w:b/>
              </w:rPr>
              <w:t>Invoice frequency</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A1AE2A" w14:textId="2AE13844" w:rsidR="00980254" w:rsidRDefault="005E506A">
            <w:pPr>
              <w:spacing w:after="0" w:line="256" w:lineRule="auto"/>
              <w:ind w:left="2" w:firstLine="0"/>
            </w:pPr>
            <w:r>
              <w:t xml:space="preserve">Invoice will be sent to the Buyer </w:t>
            </w:r>
            <w:r w:rsidR="00901B68">
              <w:t>Monthly.</w:t>
            </w:r>
            <w:r>
              <w:t xml:space="preserve"> </w:t>
            </w:r>
          </w:p>
        </w:tc>
      </w:tr>
      <w:tr w:rsidR="00980254" w14:paraId="02903392" w14:textId="77777777" w:rsidTr="003F30CC">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39D2EC2" w14:textId="77777777" w:rsidR="00980254" w:rsidRDefault="005E506A">
            <w:pPr>
              <w:spacing w:after="0" w:line="256" w:lineRule="auto"/>
              <w:ind w:left="0" w:firstLine="0"/>
            </w:pPr>
            <w:r>
              <w:rPr>
                <w:b/>
              </w:rPr>
              <w:t>Call-Off Contract value</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0178D2F" w14:textId="1048D7CD" w:rsidR="00980254" w:rsidRDefault="005E506A">
            <w:pPr>
              <w:spacing w:after="0" w:line="256" w:lineRule="auto"/>
              <w:ind w:left="2" w:firstLine="0"/>
            </w:pPr>
            <w:r>
              <w:t xml:space="preserve">The total value of this Call-Off Contract is </w:t>
            </w:r>
            <w:r w:rsidR="00095912" w:rsidRPr="00095912">
              <w:rPr>
                <w:i/>
                <w:iCs/>
              </w:rPr>
              <w:t>£</w:t>
            </w:r>
            <w:r w:rsidR="00095912" w:rsidRPr="00773E28">
              <w:t>159,575</w:t>
            </w:r>
            <w:r w:rsidR="00901B68" w:rsidRPr="00773E28">
              <w:t>.</w:t>
            </w:r>
          </w:p>
        </w:tc>
      </w:tr>
      <w:tr w:rsidR="00980254" w14:paraId="536142D9" w14:textId="77777777" w:rsidTr="003F30CC">
        <w:trPr>
          <w:trHeight w:val="186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17264D" w14:textId="77777777" w:rsidR="00980254" w:rsidRDefault="005E506A">
            <w:pPr>
              <w:spacing w:after="0" w:line="256" w:lineRule="auto"/>
              <w:ind w:left="0" w:firstLine="0"/>
            </w:pPr>
            <w:r>
              <w:rPr>
                <w:b/>
              </w:rPr>
              <w:t>Call-Off Contract charges</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9DEB328" w14:textId="77777777" w:rsidR="00D8277B" w:rsidRDefault="005E506A">
            <w:pPr>
              <w:spacing w:after="0" w:line="256" w:lineRule="auto"/>
              <w:ind w:left="2" w:firstLine="0"/>
            </w:pPr>
            <w:r>
              <w:t>The breakdown of the Charges</w:t>
            </w:r>
            <w:r w:rsidR="00D8277B">
              <w:t>:</w:t>
            </w:r>
            <w:r w:rsidR="00D8277B">
              <w:br/>
            </w:r>
            <w:r w:rsidR="00D8277B">
              <w:br/>
            </w:r>
            <w:r>
              <w:t xml:space="preserve"> </w:t>
            </w:r>
          </w:p>
          <w:p w14:paraId="20255602" w14:textId="1406F481" w:rsidR="00980254" w:rsidRDefault="00980254" w:rsidP="002B0E25">
            <w:pPr>
              <w:spacing w:after="0" w:line="256" w:lineRule="auto"/>
              <w:ind w:left="0" w:firstLine="0"/>
            </w:pPr>
          </w:p>
        </w:tc>
      </w:tr>
    </w:tbl>
    <w:p w14:paraId="554E5A8B" w14:textId="77777777" w:rsidR="00980254" w:rsidRDefault="005E506A">
      <w:pPr>
        <w:pStyle w:val="Heading3"/>
        <w:spacing w:after="0"/>
        <w:ind w:left="1113" w:firstLine="1118"/>
      </w:pPr>
      <w:r>
        <w:lastRenderedPageBreak/>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980254" w14:paraId="62E9C4C5"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F46CEC" w14:textId="77777777" w:rsidR="00980254" w:rsidRDefault="005E506A">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1037F2F" w14:textId="751587F7" w:rsidR="00980254" w:rsidRPr="00B61FCE" w:rsidRDefault="00B61FCE">
            <w:pPr>
              <w:spacing w:after="268" w:line="283" w:lineRule="auto"/>
              <w:ind w:left="2" w:firstLine="0"/>
              <w:rPr>
                <w:b/>
                <w:bCs/>
              </w:rPr>
            </w:pPr>
            <w:r w:rsidRPr="00B61FCE">
              <w:rPr>
                <w:b/>
                <w:bCs/>
              </w:rPr>
              <w:t>NA</w:t>
            </w:r>
          </w:p>
          <w:p w14:paraId="4CF2763D" w14:textId="77777777" w:rsidR="001C0CEE" w:rsidRDefault="001C0CEE" w:rsidP="001C0CEE">
            <w:pPr>
              <w:spacing w:after="0" w:line="256" w:lineRule="auto"/>
            </w:pPr>
          </w:p>
          <w:p w14:paraId="7C2CEF6B" w14:textId="12F94693" w:rsidR="001C0CEE" w:rsidRDefault="001C0CEE" w:rsidP="00B64250">
            <w:pPr>
              <w:spacing w:after="0" w:line="256" w:lineRule="auto"/>
              <w:ind w:left="0" w:firstLine="0"/>
            </w:pPr>
          </w:p>
        </w:tc>
      </w:tr>
      <w:tr w:rsidR="00980254" w14:paraId="3EA0F0E9"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2E9ECC" w14:textId="77777777" w:rsidR="00980254" w:rsidRDefault="005E506A">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8EBACC" w14:textId="75C715C2" w:rsidR="00980254" w:rsidRDefault="005E506A">
            <w:pPr>
              <w:spacing w:after="0" w:line="256" w:lineRule="auto"/>
              <w:ind w:left="2" w:firstLine="0"/>
            </w:pPr>
            <w:r>
              <w:t xml:space="preserve">[This Call-Off Contract is conditional on the Supplier providing a Guarantee to the Buyer.] </w:t>
            </w:r>
            <w:r w:rsidR="00A71F61">
              <w:t>NA</w:t>
            </w:r>
          </w:p>
        </w:tc>
      </w:tr>
      <w:tr w:rsidR="00980254" w14:paraId="4B228611"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46FB74" w14:textId="77777777" w:rsidR="00980254" w:rsidRDefault="005E506A">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295EB2" w14:textId="0680AE35" w:rsidR="00980254" w:rsidRDefault="005E506A">
            <w:pPr>
              <w:spacing w:after="0" w:line="256" w:lineRule="auto"/>
              <w:ind w:left="2" w:firstLine="0"/>
            </w:pPr>
            <w:r>
              <w:t>In addition to the incorporated Framework Agreement clause 2.3, the Supplier warrants and represents to the Buyer that [</w:t>
            </w:r>
            <w:r>
              <w:rPr>
                <w:b/>
              </w:rPr>
              <w:t>enter any additional warranties and representations</w:t>
            </w:r>
            <w:r>
              <w:t xml:space="preserve">]. </w:t>
            </w:r>
            <w:r w:rsidR="00451290">
              <w:t>NA</w:t>
            </w:r>
          </w:p>
        </w:tc>
      </w:tr>
      <w:tr w:rsidR="00980254" w14:paraId="0305AA1B" w14:textId="77777777" w:rsidTr="0053784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7E04E2" w14:textId="77777777" w:rsidR="00980254" w:rsidRDefault="005E506A" w:rsidP="0053784A">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A27BDD8" w14:textId="77777777" w:rsidR="0013698C" w:rsidRPr="0013698C" w:rsidRDefault="0013698C" w:rsidP="0013698C">
            <w:pPr>
              <w:spacing w:before="240" w:after="0" w:line="276" w:lineRule="auto"/>
              <w:ind w:left="0" w:firstLine="0"/>
              <w:rPr>
                <w:color w:val="auto"/>
              </w:rPr>
            </w:pPr>
            <w:r w:rsidRPr="0013698C">
              <w:rPr>
                <w:color w:val="auto"/>
              </w:rPr>
              <w:t xml:space="preserve">Within the scope of the Call-Off Contract, the Supplier will: </w:t>
            </w:r>
          </w:p>
          <w:p w14:paraId="51AAD2C5" w14:textId="77777777" w:rsidR="0013698C" w:rsidRPr="0013698C" w:rsidRDefault="0013698C" w:rsidP="0013698C">
            <w:pPr>
              <w:spacing w:before="240" w:after="0" w:line="276" w:lineRule="auto"/>
              <w:ind w:left="0" w:firstLine="0"/>
              <w:rPr>
                <w:color w:val="auto"/>
              </w:rPr>
            </w:pPr>
          </w:p>
          <w:p w14:paraId="2164BE76" w14:textId="77777777" w:rsidR="0013698C" w:rsidRPr="0013698C" w:rsidRDefault="0013698C" w:rsidP="0013698C">
            <w:pPr>
              <w:numPr>
                <w:ilvl w:val="0"/>
                <w:numId w:val="55"/>
              </w:numPr>
              <w:suppressAutoHyphens w:val="0"/>
              <w:autoSpaceDE w:val="0"/>
              <w:spacing w:after="0" w:line="240" w:lineRule="auto"/>
              <w:textAlignment w:val="auto"/>
              <w:rPr>
                <w:color w:val="auto"/>
              </w:rPr>
            </w:pPr>
            <w:r w:rsidRPr="0013698C">
              <w:rPr>
                <w:color w:val="auto"/>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w:t>
            </w:r>
            <w:r w:rsidRPr="0013698C">
              <w:rPr>
                <w:color w:val="auto"/>
              </w:rPr>
              <w:lastRenderedPageBreak/>
              <w:t xml:space="preserve">The Supplier will show evidence of these security clearances should the Buyer need sight of such evidence at any time. A Guide for DWP </w:t>
            </w:r>
            <w:proofErr w:type="gramStart"/>
            <w:r w:rsidRPr="0013698C">
              <w:rPr>
                <w:color w:val="auto"/>
              </w:rPr>
              <w:t>Suppliers’</w:t>
            </w:r>
            <w:proofErr w:type="gramEnd"/>
            <w:r w:rsidRPr="0013698C">
              <w:rPr>
                <w:color w:val="auto"/>
              </w:rPr>
              <w:t xml:space="preserve"> had been prepared and attached below. </w:t>
            </w:r>
          </w:p>
          <w:bookmarkStart w:id="3" w:name="_MON_1731145463"/>
          <w:bookmarkEnd w:id="3"/>
          <w:p w14:paraId="30EB881D" w14:textId="77777777" w:rsidR="0013698C" w:rsidRPr="0013698C" w:rsidRDefault="0013698C" w:rsidP="0013698C">
            <w:pPr>
              <w:spacing w:before="240" w:after="0" w:line="276" w:lineRule="auto"/>
              <w:ind w:left="0" w:firstLine="0"/>
              <w:rPr>
                <w:color w:val="auto"/>
              </w:rPr>
            </w:pPr>
            <w:r w:rsidRPr="0013698C">
              <w:rPr>
                <w:color w:val="auto"/>
                <w:sz w:val="23"/>
                <w:szCs w:val="23"/>
              </w:rPr>
              <w:object w:dxaOrig="1550" w:dyaOrig="1040" w14:anchorId="36851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7.5pt;height:52.5pt;visibility:visible;mso-wrap-style:square" o:ole="">
                  <v:imagedata r:id="rId15" o:title=""/>
                </v:shape>
                <o:OLEObject Type="Embed" ProgID="Word.Document.8" ShapeID="Object 1" DrawAspect="Content" ObjectID="_1752059704" r:id="rId16"/>
              </w:object>
            </w:r>
          </w:p>
          <w:p w14:paraId="2B8E0940" w14:textId="4901A87E" w:rsidR="00980254" w:rsidRDefault="0013698C" w:rsidP="0013698C">
            <w:pPr>
              <w:numPr>
                <w:ilvl w:val="0"/>
                <w:numId w:val="55"/>
              </w:numPr>
              <w:pBdr>
                <w:top w:val="single" w:sz="2" w:space="31" w:color="FFFFFF" w:shadow="1"/>
                <w:left w:val="single" w:sz="2" w:space="31" w:color="FFFFFF" w:shadow="1"/>
                <w:bottom w:val="single" w:sz="2" w:space="31" w:color="FFFFFF" w:shadow="1"/>
                <w:right w:val="single" w:sz="2" w:space="31" w:color="FFFFFF" w:shadow="1"/>
              </w:pBdr>
              <w:suppressAutoHyphens w:val="0"/>
              <w:spacing w:after="0" w:line="240" w:lineRule="auto"/>
              <w:textAlignment w:val="auto"/>
            </w:pPr>
            <w:r w:rsidRPr="0013698C">
              <w:rPr>
                <w:color w:val="auto"/>
              </w:rPr>
              <w:t xml:space="preserve">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DWP </w:t>
            </w:r>
            <w:proofErr w:type="gramStart"/>
            <w:r w:rsidRPr="0013698C">
              <w:rPr>
                <w:color w:val="auto"/>
              </w:rPr>
              <w:t>Suppliers’</w:t>
            </w:r>
            <w:proofErr w:type="gramEnd"/>
            <w:r w:rsidRPr="0013698C">
              <w:rPr>
                <w:color w:val="auto"/>
              </w:rPr>
              <w:t xml:space="preserve"> had been prepared and attached above.</w:t>
            </w:r>
          </w:p>
        </w:tc>
      </w:tr>
      <w:tr w:rsidR="00980254" w14:paraId="398CB9B9"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B76B9" w14:textId="77777777" w:rsidR="00980254" w:rsidRDefault="005E506A">
            <w:pPr>
              <w:spacing w:after="0" w:line="256"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EE6516E" w14:textId="77777777" w:rsidR="00980254" w:rsidRDefault="005E506A">
            <w:pPr>
              <w:spacing w:after="245" w:line="283" w:lineRule="auto"/>
              <w:ind w:left="2" w:firstLine="0"/>
            </w:pPr>
            <w:r>
              <w:t xml:space="preserve">These Alternative Clauses, which have been selected from Schedule 4, will apply: </w:t>
            </w:r>
          </w:p>
          <w:p w14:paraId="74CEB899" w14:textId="5EC0EB57" w:rsidR="00980254" w:rsidRDefault="00C92E27">
            <w:pPr>
              <w:spacing w:after="0" w:line="256" w:lineRule="auto"/>
              <w:ind w:left="2" w:firstLine="0"/>
            </w:pPr>
            <w:r>
              <w:t>NA</w:t>
            </w:r>
          </w:p>
        </w:tc>
      </w:tr>
      <w:tr w:rsidR="00980254" w14:paraId="027E46E4"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6BDB6A9" w14:textId="77777777" w:rsidR="00980254" w:rsidRDefault="005E506A">
            <w:pPr>
              <w:spacing w:after="26" w:line="256" w:lineRule="auto"/>
              <w:ind w:left="0" w:firstLine="0"/>
            </w:pPr>
            <w:r>
              <w:rPr>
                <w:b/>
              </w:rPr>
              <w:t xml:space="preserve">Buyer specific </w:t>
            </w:r>
          </w:p>
          <w:p w14:paraId="1715640A" w14:textId="77777777" w:rsidR="00980254" w:rsidRDefault="005E506A">
            <w:pPr>
              <w:spacing w:after="28" w:line="256" w:lineRule="auto"/>
              <w:ind w:left="0" w:firstLine="0"/>
            </w:pPr>
            <w:r>
              <w:rPr>
                <w:b/>
              </w:rPr>
              <w:t>amendments</w:t>
            </w:r>
            <w:r>
              <w:t xml:space="preserve"> </w:t>
            </w:r>
          </w:p>
          <w:p w14:paraId="2AAB83AA" w14:textId="77777777" w:rsidR="00980254" w:rsidRDefault="005E506A">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3685906" w14:textId="4AE8A400" w:rsidR="00C92E27" w:rsidRDefault="005E506A" w:rsidP="00C92E27">
            <w:pPr>
              <w:spacing w:after="0" w:line="256" w:lineRule="auto"/>
              <w:ind w:left="2" w:firstLine="0"/>
            </w:pPr>
            <w:r>
              <w:t xml:space="preserve">Within the scope of the Call-Off Contract, the Supplier will </w:t>
            </w:r>
          </w:p>
          <w:p w14:paraId="7D1D3554" w14:textId="77777777" w:rsidR="00C92E27" w:rsidRDefault="00C92E27" w:rsidP="00C92E27">
            <w:pPr>
              <w:spacing w:after="0" w:line="256" w:lineRule="auto"/>
              <w:ind w:left="2" w:firstLine="0"/>
            </w:pPr>
          </w:p>
          <w:p w14:paraId="17123C3B" w14:textId="6694076A" w:rsidR="00C92E27" w:rsidRDefault="00C92E27" w:rsidP="00C92E27">
            <w:pPr>
              <w:spacing w:after="0" w:line="256" w:lineRule="auto"/>
              <w:ind w:left="2" w:firstLine="0"/>
            </w:pPr>
            <w:r>
              <w:t>NA</w:t>
            </w:r>
          </w:p>
          <w:p w14:paraId="10E6D4CC" w14:textId="4F0F4105" w:rsidR="007C4C89" w:rsidRDefault="007C4C89">
            <w:pPr>
              <w:spacing w:after="0" w:line="256" w:lineRule="auto"/>
              <w:ind w:left="2" w:firstLine="0"/>
            </w:pPr>
          </w:p>
        </w:tc>
      </w:tr>
      <w:tr w:rsidR="00980254" w14:paraId="1B9DEB2D"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17255D2" w14:textId="77777777" w:rsidR="00980254" w:rsidRDefault="005E506A">
            <w:pPr>
              <w:spacing w:after="0" w:line="256" w:lineRule="auto"/>
              <w:ind w:left="0" w:firstLine="0"/>
            </w:pPr>
            <w:r>
              <w:rPr>
                <w:b/>
              </w:rPr>
              <w:lastRenderedPageBreak/>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A532D96" w14:textId="77777777" w:rsidR="00980254" w:rsidRDefault="005E506A">
            <w:pPr>
              <w:spacing w:after="46" w:line="256" w:lineRule="auto"/>
              <w:ind w:left="2" w:firstLine="0"/>
            </w:pPr>
            <w:r>
              <w:t xml:space="preserve">Confirm whether Annex 1 (and Annex 2, if applicable) of </w:t>
            </w:r>
          </w:p>
          <w:p w14:paraId="4408AB3C" w14:textId="7674EA82" w:rsidR="00980254" w:rsidRDefault="005E506A">
            <w:pPr>
              <w:spacing w:after="0" w:line="256" w:lineRule="auto"/>
              <w:ind w:left="2" w:firstLine="0"/>
            </w:pPr>
            <w:r>
              <w:t xml:space="preserve">Schedule 7 is being used: </w:t>
            </w:r>
            <w:r w:rsidR="00EA7658">
              <w:t>NA, no personal data</w:t>
            </w:r>
          </w:p>
        </w:tc>
      </w:tr>
      <w:tr w:rsidR="00980254" w14:paraId="3CAF75C3"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53D0AD" w14:textId="77777777" w:rsidR="00980254" w:rsidRDefault="005E506A">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794095" w14:textId="521B089D" w:rsidR="00980254" w:rsidRDefault="005E506A">
            <w:pPr>
              <w:spacing w:after="0" w:line="256" w:lineRule="auto"/>
              <w:ind w:left="2" w:firstLine="0"/>
            </w:pPr>
            <w:r>
              <w:t xml:space="preserve">[Note any Project Specific IPR that may arise and require assignment and otherwise note any other required amendments to standard IPR </w:t>
            </w:r>
            <w:proofErr w:type="gramStart"/>
            <w:r>
              <w:t xml:space="preserve">provisions] </w:t>
            </w:r>
            <w:r w:rsidR="00EA7658">
              <w:t xml:space="preserve">  </w:t>
            </w:r>
            <w:proofErr w:type="gramEnd"/>
            <w:r w:rsidR="00EA7658">
              <w:t>NA</w:t>
            </w:r>
          </w:p>
        </w:tc>
      </w:tr>
      <w:tr w:rsidR="00980254" w14:paraId="1C33206D"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2458764" w14:textId="77777777" w:rsidR="00980254" w:rsidRDefault="005E506A">
            <w:pPr>
              <w:spacing w:after="0" w:line="256"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067E118" w14:textId="09DCB936" w:rsidR="00980254" w:rsidRPr="00430E93" w:rsidRDefault="00430E93">
            <w:pPr>
              <w:spacing w:after="0" w:line="256" w:lineRule="auto"/>
              <w:ind w:left="2" w:firstLine="0"/>
              <w:rPr>
                <w:b/>
                <w:bCs/>
              </w:rPr>
            </w:pPr>
            <w:r w:rsidRPr="00430E93">
              <w:rPr>
                <w:b/>
                <w:bCs/>
              </w:rPr>
              <w:t>NA</w:t>
            </w:r>
            <w:r w:rsidR="005E506A" w:rsidRPr="00430E93">
              <w:rPr>
                <w:b/>
                <w:bCs/>
              </w:rPr>
              <w:t xml:space="preserve"> </w:t>
            </w:r>
          </w:p>
        </w:tc>
      </w:tr>
    </w:tbl>
    <w:p w14:paraId="706FACBE" w14:textId="77777777" w:rsidR="00980254" w:rsidRDefault="005E506A">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742E93E" w14:textId="77777777" w:rsidR="00980254" w:rsidRDefault="005E506A">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2CFA9883" w14:textId="77777777" w:rsidR="00980254" w:rsidRDefault="005E506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4B99AC8" w14:textId="77777777" w:rsidR="00980254" w:rsidRDefault="005E506A">
      <w:pPr>
        <w:ind w:left="1838" w:right="14" w:hanging="720"/>
      </w:pPr>
      <w:r>
        <w:t xml:space="preserve">1.3 </w:t>
      </w:r>
      <w:r>
        <w:tab/>
        <w:t xml:space="preserve">This Call-Off Contract will be formed when the Buyer acknowledges receipt of the signed copy of the Order Form from the Supplier. </w:t>
      </w:r>
    </w:p>
    <w:p w14:paraId="7F739F2D" w14:textId="77777777" w:rsidR="00980254" w:rsidRDefault="005E506A">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1AE8E37" w14:textId="77777777" w:rsidR="00980254" w:rsidRDefault="005E506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0929A09" w14:textId="77777777" w:rsidR="00980254" w:rsidRDefault="005E506A">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980254" w14:paraId="65F26F8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32C451A" w14:textId="77777777" w:rsidR="00980254" w:rsidRDefault="005E506A">
            <w:pPr>
              <w:spacing w:after="0" w:line="256"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463DDC6" w14:textId="77777777" w:rsidR="00980254" w:rsidRDefault="005E506A">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3FBAE9" w14:textId="77777777" w:rsidR="00980254" w:rsidRDefault="005E506A">
            <w:pPr>
              <w:spacing w:after="0" w:line="256" w:lineRule="auto"/>
              <w:ind w:left="0" w:firstLine="0"/>
            </w:pPr>
            <w:r>
              <w:t xml:space="preserve">Buyer </w:t>
            </w:r>
          </w:p>
        </w:tc>
      </w:tr>
      <w:tr w:rsidR="00980254" w14:paraId="2F51CB2E"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ACB987" w14:textId="77777777" w:rsidR="00980254" w:rsidRDefault="005E506A">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D5627B8" w14:textId="77777777" w:rsidR="00980254" w:rsidRDefault="005E506A">
            <w:pPr>
              <w:spacing w:after="0" w:line="256" w:lineRule="auto"/>
              <w:ind w:left="0" w:firstLine="0"/>
            </w:pPr>
            <w:r>
              <w:t>[</w:t>
            </w:r>
            <w:r>
              <w:rPr>
                <w:b/>
              </w:rPr>
              <w:t>Enter 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D3E6FC0" w14:textId="77777777" w:rsidR="00980254" w:rsidRDefault="005E506A">
            <w:pPr>
              <w:spacing w:after="0" w:line="256" w:lineRule="auto"/>
              <w:ind w:left="0" w:firstLine="0"/>
            </w:pPr>
            <w:r>
              <w:t>[</w:t>
            </w:r>
            <w:r>
              <w:rPr>
                <w:b/>
              </w:rPr>
              <w:t>Enter name</w:t>
            </w:r>
            <w:r>
              <w:t xml:space="preserve">] </w:t>
            </w:r>
          </w:p>
        </w:tc>
      </w:tr>
      <w:tr w:rsidR="00980254" w14:paraId="62BE78C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EC608D" w14:textId="77777777" w:rsidR="00980254" w:rsidRDefault="005E506A">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A40EDF1" w14:textId="77777777" w:rsidR="00980254" w:rsidRDefault="005E506A">
            <w:pPr>
              <w:spacing w:after="0" w:line="256" w:lineRule="auto"/>
              <w:ind w:left="0" w:firstLine="0"/>
            </w:pPr>
            <w:r>
              <w:t>[</w:t>
            </w:r>
            <w:r>
              <w:rPr>
                <w:b/>
              </w:rPr>
              <w:t>Enter 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7F525F9" w14:textId="77777777" w:rsidR="00980254" w:rsidRDefault="005E506A">
            <w:pPr>
              <w:spacing w:after="0" w:line="256" w:lineRule="auto"/>
              <w:ind w:left="0" w:firstLine="0"/>
            </w:pPr>
            <w:r>
              <w:t>[</w:t>
            </w:r>
            <w:r>
              <w:rPr>
                <w:b/>
              </w:rPr>
              <w:t>Enter title</w:t>
            </w:r>
            <w:r>
              <w:t xml:space="preserve">] </w:t>
            </w:r>
          </w:p>
        </w:tc>
      </w:tr>
      <w:tr w:rsidR="00980254" w14:paraId="2E48D6A4"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02B5FE7" w14:textId="77777777" w:rsidR="00980254" w:rsidRDefault="005E506A">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B0AE7F3" w14:textId="77777777" w:rsidR="00980254" w:rsidRDefault="005E506A">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C71369C" w14:textId="77777777" w:rsidR="00980254" w:rsidRDefault="005E506A">
            <w:pPr>
              <w:spacing w:after="0" w:line="256" w:lineRule="auto"/>
              <w:ind w:left="0" w:firstLine="0"/>
            </w:pPr>
            <w:r>
              <w:t xml:space="preserve"> </w:t>
            </w:r>
          </w:p>
        </w:tc>
      </w:tr>
      <w:tr w:rsidR="00980254" w14:paraId="2D14BE6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B5F0E7F" w14:textId="77777777" w:rsidR="00980254" w:rsidRDefault="005E506A">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8BBEB76" w14:textId="77777777" w:rsidR="00980254" w:rsidRDefault="005E506A">
            <w:pPr>
              <w:spacing w:after="0" w:line="256" w:lineRule="auto"/>
              <w:ind w:left="0" w:firstLine="0"/>
            </w:pPr>
            <w:r>
              <w:t>[</w:t>
            </w:r>
            <w:r>
              <w:rPr>
                <w:b/>
              </w:rPr>
              <w:t>Enter 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C44F916" w14:textId="77777777" w:rsidR="00980254" w:rsidRDefault="005E506A">
            <w:pPr>
              <w:spacing w:after="0" w:line="256" w:lineRule="auto"/>
              <w:ind w:left="0" w:firstLine="0"/>
            </w:pPr>
            <w:r>
              <w:t>[</w:t>
            </w:r>
            <w:r>
              <w:rPr>
                <w:b/>
              </w:rPr>
              <w:t>Enter date</w:t>
            </w:r>
            <w:r>
              <w:t xml:space="preserve">] </w:t>
            </w:r>
          </w:p>
        </w:tc>
      </w:tr>
    </w:tbl>
    <w:p w14:paraId="0FDA11C6" w14:textId="77777777" w:rsidR="00980254" w:rsidRDefault="005E506A">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3BE898EB" w14:textId="77777777" w:rsidR="00980254" w:rsidRDefault="005E506A">
      <w:pPr>
        <w:pStyle w:val="Heading2"/>
        <w:pageBreakBefore/>
        <w:spacing w:after="278"/>
        <w:ind w:left="1113" w:firstLine="1118"/>
      </w:pPr>
      <w:r>
        <w:lastRenderedPageBreak/>
        <w:t>Customer Benefits</w:t>
      </w:r>
      <w:r>
        <w:rPr>
          <w:vertAlign w:val="subscript"/>
        </w:rPr>
        <w:t xml:space="preserve"> </w:t>
      </w:r>
    </w:p>
    <w:p w14:paraId="653F4DDB" w14:textId="77777777" w:rsidR="00980254" w:rsidRDefault="005E506A">
      <w:pPr>
        <w:ind w:right="14"/>
      </w:pPr>
      <w:r>
        <w:t xml:space="preserve">For each Call-Off Contract please complete a customer benefits record, by following this link: </w:t>
      </w:r>
    </w:p>
    <w:p w14:paraId="489AA645" w14:textId="77777777" w:rsidR="00980254" w:rsidRDefault="005E506A">
      <w:pPr>
        <w:tabs>
          <w:tab w:val="center" w:pos="3002"/>
          <w:tab w:val="center" w:pos="7765"/>
        </w:tabs>
        <w:spacing w:after="344" w:line="256" w:lineRule="auto"/>
        <w:ind w:left="0" w:firstLine="0"/>
      </w:pPr>
      <w:r>
        <w:rPr>
          <w:rFonts w:ascii="Calibri" w:eastAsia="Calibri" w:hAnsi="Calibri" w:cs="Calibri"/>
        </w:rPr>
        <w:tab/>
      </w:r>
      <w:r>
        <w:t> </w:t>
      </w:r>
      <w:hyperlink r:id="rId17" w:history="1">
        <w:r>
          <w:rPr>
            <w:rStyle w:val="Hyperlink"/>
            <w:color w:val="1155CC"/>
          </w:rPr>
          <w:t>G-Cloud 13 Customer Benefit Record</w:t>
        </w:r>
      </w:hyperlink>
      <w:r>
        <w:tab/>
        <w:t xml:space="preserve"> </w:t>
      </w:r>
    </w:p>
    <w:p w14:paraId="6FE98B7E" w14:textId="77777777" w:rsidR="00980254" w:rsidRDefault="005E506A">
      <w:pPr>
        <w:pStyle w:val="Heading1"/>
        <w:pageBreakBefore/>
        <w:spacing w:after="299"/>
        <w:ind w:left="1113" w:firstLine="1118"/>
      </w:pPr>
      <w:bookmarkStart w:id="4" w:name="_heading=h.1fob9te"/>
      <w:bookmarkEnd w:id="4"/>
      <w:r>
        <w:lastRenderedPageBreak/>
        <w:t xml:space="preserve">Part B: Terms and conditions </w:t>
      </w:r>
    </w:p>
    <w:p w14:paraId="6D994639" w14:textId="77777777" w:rsidR="00980254" w:rsidRDefault="005E506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2C27F6D0" w14:textId="77777777" w:rsidR="00980254" w:rsidRDefault="005E506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4345804" w14:textId="77777777" w:rsidR="00980254" w:rsidRDefault="005E506A">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37214BC0" w14:textId="77777777" w:rsidR="00980254" w:rsidRDefault="005E506A">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1363C45E" w14:textId="77777777" w:rsidR="00980254" w:rsidRDefault="005E506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57105CA" w14:textId="77777777" w:rsidR="00980254" w:rsidRDefault="005E506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BF806B4" w14:textId="77777777" w:rsidR="00980254" w:rsidRDefault="005E506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525E5A8" w14:textId="77777777" w:rsidR="00980254" w:rsidRDefault="005E506A" w:rsidP="006B052F">
      <w:pPr>
        <w:numPr>
          <w:ilvl w:val="0"/>
          <w:numId w:val="4"/>
        </w:numPr>
        <w:spacing w:after="28"/>
        <w:ind w:left="1891" w:right="14" w:hanging="397"/>
      </w:pPr>
      <w:r>
        <w:t xml:space="preserve">2.3 (Warranties and representations) </w:t>
      </w:r>
    </w:p>
    <w:p w14:paraId="59E835B2" w14:textId="77777777" w:rsidR="00980254" w:rsidRDefault="005E506A" w:rsidP="006B052F">
      <w:pPr>
        <w:numPr>
          <w:ilvl w:val="0"/>
          <w:numId w:val="4"/>
        </w:numPr>
        <w:spacing w:after="31"/>
        <w:ind w:left="1891" w:right="14" w:hanging="397"/>
      </w:pPr>
      <w:r>
        <w:t xml:space="preserve">4.1 to 4.6 (Liability) </w:t>
      </w:r>
    </w:p>
    <w:p w14:paraId="3C60DB6F" w14:textId="77777777" w:rsidR="00980254" w:rsidRDefault="005E506A" w:rsidP="006B052F">
      <w:pPr>
        <w:numPr>
          <w:ilvl w:val="0"/>
          <w:numId w:val="4"/>
        </w:numPr>
        <w:spacing w:after="31"/>
        <w:ind w:left="1891" w:right="14" w:hanging="397"/>
      </w:pPr>
      <w:r>
        <w:t xml:space="preserve">4.10 to 4.11 (IR35) </w:t>
      </w:r>
    </w:p>
    <w:p w14:paraId="6ACF0F22" w14:textId="77777777" w:rsidR="00980254" w:rsidRDefault="005E506A" w:rsidP="006B052F">
      <w:pPr>
        <w:numPr>
          <w:ilvl w:val="0"/>
          <w:numId w:val="4"/>
        </w:numPr>
        <w:spacing w:after="30"/>
        <w:ind w:left="1891" w:right="14" w:hanging="397"/>
      </w:pPr>
      <w:r>
        <w:t xml:space="preserve">10 (Force majeure) </w:t>
      </w:r>
    </w:p>
    <w:p w14:paraId="24847514" w14:textId="77777777" w:rsidR="00980254" w:rsidRDefault="005E506A" w:rsidP="006B052F">
      <w:pPr>
        <w:numPr>
          <w:ilvl w:val="0"/>
          <w:numId w:val="4"/>
        </w:numPr>
        <w:spacing w:after="30"/>
        <w:ind w:left="1891" w:right="14" w:hanging="397"/>
      </w:pPr>
      <w:r>
        <w:t xml:space="preserve">5.3 (Continuing rights) </w:t>
      </w:r>
    </w:p>
    <w:p w14:paraId="088C3F22" w14:textId="77777777" w:rsidR="00980254" w:rsidRDefault="005E506A" w:rsidP="006B052F">
      <w:pPr>
        <w:numPr>
          <w:ilvl w:val="0"/>
          <w:numId w:val="4"/>
        </w:numPr>
        <w:spacing w:after="32"/>
        <w:ind w:left="1891" w:right="14" w:hanging="397"/>
      </w:pPr>
      <w:r>
        <w:t xml:space="preserve">5.4 to 5.6 (Change of control) </w:t>
      </w:r>
    </w:p>
    <w:p w14:paraId="075EBE0B" w14:textId="77777777" w:rsidR="00980254" w:rsidRDefault="005E506A" w:rsidP="006B052F">
      <w:pPr>
        <w:numPr>
          <w:ilvl w:val="0"/>
          <w:numId w:val="4"/>
        </w:numPr>
        <w:spacing w:after="31"/>
        <w:ind w:left="1891" w:right="14" w:hanging="397"/>
      </w:pPr>
      <w:r>
        <w:t xml:space="preserve">5.7 (Fraud) </w:t>
      </w:r>
    </w:p>
    <w:p w14:paraId="58AD526F" w14:textId="77777777" w:rsidR="00980254" w:rsidRDefault="005E506A" w:rsidP="006B052F">
      <w:pPr>
        <w:numPr>
          <w:ilvl w:val="0"/>
          <w:numId w:val="4"/>
        </w:numPr>
        <w:spacing w:after="28"/>
        <w:ind w:left="1891" w:right="14" w:hanging="397"/>
      </w:pPr>
      <w:r>
        <w:t xml:space="preserve">5.8 (Notice of fraud) </w:t>
      </w:r>
    </w:p>
    <w:p w14:paraId="0C404D23" w14:textId="77777777" w:rsidR="00980254" w:rsidRDefault="005E506A" w:rsidP="006B052F">
      <w:pPr>
        <w:numPr>
          <w:ilvl w:val="0"/>
          <w:numId w:val="4"/>
        </w:numPr>
        <w:spacing w:after="31"/>
        <w:ind w:left="1891" w:right="14" w:hanging="397"/>
      </w:pPr>
      <w:r>
        <w:t xml:space="preserve">7 (Transparency and Audit) </w:t>
      </w:r>
    </w:p>
    <w:p w14:paraId="19DBDEE8" w14:textId="77777777" w:rsidR="00980254" w:rsidRDefault="005E506A" w:rsidP="006B052F">
      <w:pPr>
        <w:numPr>
          <w:ilvl w:val="0"/>
          <w:numId w:val="4"/>
        </w:numPr>
        <w:spacing w:after="31"/>
        <w:ind w:left="1891" w:right="14" w:hanging="397"/>
      </w:pPr>
      <w:r>
        <w:t xml:space="preserve">8.3 (Order of precedence) </w:t>
      </w:r>
    </w:p>
    <w:p w14:paraId="23031DAF" w14:textId="77777777" w:rsidR="00980254" w:rsidRDefault="005E506A" w:rsidP="006B052F">
      <w:pPr>
        <w:numPr>
          <w:ilvl w:val="0"/>
          <w:numId w:val="4"/>
        </w:numPr>
        <w:spacing w:after="30"/>
        <w:ind w:left="1891" w:right="14" w:hanging="397"/>
      </w:pPr>
      <w:r>
        <w:t xml:space="preserve">11 (Relationship) </w:t>
      </w:r>
    </w:p>
    <w:p w14:paraId="49968D47" w14:textId="77777777" w:rsidR="00980254" w:rsidRDefault="005E506A" w:rsidP="006B052F">
      <w:pPr>
        <w:numPr>
          <w:ilvl w:val="0"/>
          <w:numId w:val="4"/>
        </w:numPr>
        <w:spacing w:after="30"/>
        <w:ind w:left="1891" w:right="14" w:hanging="397"/>
      </w:pPr>
      <w:r>
        <w:t xml:space="preserve">14 (Entire agreement) </w:t>
      </w:r>
    </w:p>
    <w:p w14:paraId="2FB6BA4E" w14:textId="77777777" w:rsidR="00980254" w:rsidRDefault="005E506A" w:rsidP="006B052F">
      <w:pPr>
        <w:numPr>
          <w:ilvl w:val="0"/>
          <w:numId w:val="4"/>
        </w:numPr>
        <w:spacing w:after="30"/>
        <w:ind w:left="1891" w:right="14" w:hanging="397"/>
      </w:pPr>
      <w:r>
        <w:t xml:space="preserve">15 (Law and jurisdiction) </w:t>
      </w:r>
    </w:p>
    <w:p w14:paraId="10161031" w14:textId="77777777" w:rsidR="00980254" w:rsidRDefault="005E506A" w:rsidP="006B052F">
      <w:pPr>
        <w:numPr>
          <w:ilvl w:val="0"/>
          <w:numId w:val="4"/>
        </w:numPr>
        <w:spacing w:after="30"/>
        <w:ind w:left="1891" w:right="14" w:hanging="397"/>
      </w:pPr>
      <w:r>
        <w:t xml:space="preserve">16 (Legislative change) </w:t>
      </w:r>
    </w:p>
    <w:p w14:paraId="3977D0B6" w14:textId="77777777" w:rsidR="00980254" w:rsidRDefault="005E506A" w:rsidP="006B052F">
      <w:pPr>
        <w:numPr>
          <w:ilvl w:val="0"/>
          <w:numId w:val="4"/>
        </w:numPr>
        <w:spacing w:after="27"/>
        <w:ind w:left="1891" w:right="14" w:hanging="397"/>
      </w:pPr>
      <w:r>
        <w:t xml:space="preserve">17 (Bribery and corruption) </w:t>
      </w:r>
    </w:p>
    <w:p w14:paraId="448EB6B3" w14:textId="77777777" w:rsidR="00980254" w:rsidRDefault="005E506A" w:rsidP="006B052F">
      <w:pPr>
        <w:numPr>
          <w:ilvl w:val="0"/>
          <w:numId w:val="4"/>
        </w:numPr>
        <w:spacing w:after="30"/>
        <w:ind w:left="1891" w:right="14" w:hanging="397"/>
      </w:pPr>
      <w:r>
        <w:t xml:space="preserve">18 (Freedom of Information Act) </w:t>
      </w:r>
    </w:p>
    <w:p w14:paraId="3203D00A" w14:textId="77777777" w:rsidR="00980254" w:rsidRDefault="005E506A" w:rsidP="006B052F">
      <w:pPr>
        <w:numPr>
          <w:ilvl w:val="0"/>
          <w:numId w:val="4"/>
        </w:numPr>
        <w:spacing w:after="30"/>
        <w:ind w:left="1891" w:right="14" w:hanging="397"/>
      </w:pPr>
      <w:r>
        <w:t xml:space="preserve">19 (Promoting tax compliance) </w:t>
      </w:r>
    </w:p>
    <w:p w14:paraId="5750CF65" w14:textId="77777777" w:rsidR="00980254" w:rsidRDefault="005E506A" w:rsidP="006B052F">
      <w:pPr>
        <w:numPr>
          <w:ilvl w:val="0"/>
          <w:numId w:val="4"/>
        </w:numPr>
        <w:spacing w:after="30"/>
        <w:ind w:left="1891" w:right="14" w:hanging="397"/>
      </w:pPr>
      <w:r>
        <w:t xml:space="preserve">20 (Official Secrets Act) </w:t>
      </w:r>
    </w:p>
    <w:p w14:paraId="523145A2" w14:textId="77777777" w:rsidR="00980254" w:rsidRDefault="005E506A" w:rsidP="006B052F">
      <w:pPr>
        <w:numPr>
          <w:ilvl w:val="0"/>
          <w:numId w:val="4"/>
        </w:numPr>
        <w:spacing w:after="29"/>
        <w:ind w:left="1891" w:right="14" w:hanging="397"/>
      </w:pPr>
      <w:r>
        <w:t xml:space="preserve">21 (Transfer and subcontracting) </w:t>
      </w:r>
    </w:p>
    <w:p w14:paraId="47493FED" w14:textId="77777777" w:rsidR="00980254" w:rsidRDefault="005E506A" w:rsidP="006B052F">
      <w:pPr>
        <w:numPr>
          <w:ilvl w:val="0"/>
          <w:numId w:val="4"/>
        </w:numPr>
        <w:spacing w:after="30"/>
        <w:ind w:left="1891" w:right="14" w:hanging="397"/>
      </w:pPr>
      <w:r>
        <w:lastRenderedPageBreak/>
        <w:t xml:space="preserve">23 (Complaints handling and resolution) </w:t>
      </w:r>
    </w:p>
    <w:p w14:paraId="60264C66" w14:textId="77777777" w:rsidR="00980254" w:rsidRDefault="005E506A" w:rsidP="006B052F">
      <w:pPr>
        <w:numPr>
          <w:ilvl w:val="0"/>
          <w:numId w:val="4"/>
        </w:numPr>
        <w:ind w:left="1891" w:right="14" w:hanging="397"/>
      </w:pPr>
      <w:r>
        <w:t xml:space="preserve">24 (Conflicts of interest and ethical walls) </w:t>
      </w:r>
    </w:p>
    <w:p w14:paraId="384DD513" w14:textId="77777777" w:rsidR="00980254" w:rsidRDefault="005E506A" w:rsidP="006B052F">
      <w:pPr>
        <w:numPr>
          <w:ilvl w:val="0"/>
          <w:numId w:val="4"/>
        </w:numPr>
        <w:ind w:left="1891" w:right="14" w:hanging="397"/>
      </w:pPr>
      <w:r>
        <w:t xml:space="preserve">25 (Publicity and branding) </w:t>
      </w:r>
    </w:p>
    <w:p w14:paraId="1CF40296" w14:textId="77777777" w:rsidR="00980254" w:rsidRDefault="005E506A" w:rsidP="006B052F">
      <w:pPr>
        <w:numPr>
          <w:ilvl w:val="0"/>
          <w:numId w:val="4"/>
        </w:numPr>
        <w:spacing w:after="31"/>
        <w:ind w:left="1891" w:right="14" w:hanging="397"/>
      </w:pPr>
      <w:r>
        <w:t xml:space="preserve">26 (Equality and diversity) </w:t>
      </w:r>
    </w:p>
    <w:p w14:paraId="5813EF4F" w14:textId="77777777" w:rsidR="00980254" w:rsidRDefault="005E506A" w:rsidP="006B052F">
      <w:pPr>
        <w:numPr>
          <w:ilvl w:val="0"/>
          <w:numId w:val="4"/>
        </w:numPr>
        <w:spacing w:after="29"/>
        <w:ind w:left="1891" w:right="14" w:hanging="397"/>
      </w:pPr>
      <w:r>
        <w:t xml:space="preserve">28 (Data protection) </w:t>
      </w:r>
    </w:p>
    <w:p w14:paraId="0FD09A18" w14:textId="77777777" w:rsidR="00980254" w:rsidRDefault="005E506A" w:rsidP="006B052F">
      <w:pPr>
        <w:numPr>
          <w:ilvl w:val="0"/>
          <w:numId w:val="4"/>
        </w:numPr>
        <w:spacing w:after="29"/>
        <w:ind w:left="1891" w:right="14" w:hanging="397"/>
      </w:pPr>
      <w:r>
        <w:t xml:space="preserve">31 (Severability) </w:t>
      </w:r>
    </w:p>
    <w:p w14:paraId="50B44FE0" w14:textId="77777777" w:rsidR="00980254" w:rsidRDefault="005E506A" w:rsidP="006B052F">
      <w:pPr>
        <w:numPr>
          <w:ilvl w:val="0"/>
          <w:numId w:val="4"/>
        </w:numPr>
        <w:spacing w:after="31"/>
        <w:ind w:left="1891" w:right="14" w:hanging="397"/>
      </w:pPr>
      <w:r>
        <w:t xml:space="preserve">32 and 33 (Managing disputes and Mediation) </w:t>
      </w:r>
    </w:p>
    <w:p w14:paraId="30693751" w14:textId="77777777" w:rsidR="00980254" w:rsidRDefault="005E506A" w:rsidP="006B052F">
      <w:pPr>
        <w:numPr>
          <w:ilvl w:val="0"/>
          <w:numId w:val="4"/>
        </w:numPr>
        <w:spacing w:after="30"/>
        <w:ind w:left="1891" w:right="14" w:hanging="397"/>
      </w:pPr>
      <w:r>
        <w:t xml:space="preserve">34 (Confidentiality) </w:t>
      </w:r>
    </w:p>
    <w:p w14:paraId="4F7BEA54" w14:textId="77777777" w:rsidR="00980254" w:rsidRDefault="005E506A" w:rsidP="006B052F">
      <w:pPr>
        <w:numPr>
          <w:ilvl w:val="0"/>
          <w:numId w:val="4"/>
        </w:numPr>
        <w:spacing w:after="30"/>
        <w:ind w:left="1891" w:right="14" w:hanging="397"/>
      </w:pPr>
      <w:r>
        <w:t xml:space="preserve">35 (Waiver and cumulative remedies) </w:t>
      </w:r>
    </w:p>
    <w:p w14:paraId="5FD9726E" w14:textId="77777777" w:rsidR="00980254" w:rsidRDefault="005E506A" w:rsidP="006B052F">
      <w:pPr>
        <w:numPr>
          <w:ilvl w:val="0"/>
          <w:numId w:val="4"/>
        </w:numPr>
        <w:spacing w:after="27"/>
        <w:ind w:left="1891" w:right="14" w:hanging="397"/>
      </w:pPr>
      <w:r>
        <w:t xml:space="preserve">36 (Corporate Social Responsibility) </w:t>
      </w:r>
    </w:p>
    <w:p w14:paraId="3407BE9A" w14:textId="77777777" w:rsidR="00980254" w:rsidRDefault="005E506A" w:rsidP="006B052F">
      <w:pPr>
        <w:numPr>
          <w:ilvl w:val="0"/>
          <w:numId w:val="4"/>
        </w:numPr>
        <w:ind w:left="1891" w:right="14" w:hanging="397"/>
      </w:pPr>
      <w:r>
        <w:t xml:space="preserve">paragraphs 1 to 10 of the Framework Agreement Schedule 3 </w:t>
      </w:r>
    </w:p>
    <w:p w14:paraId="2827EF37" w14:textId="77777777" w:rsidR="00980254" w:rsidRDefault="005E506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1F10DF95" w14:textId="77777777" w:rsidR="00980254" w:rsidRDefault="005E506A" w:rsidP="006B052F">
      <w:pPr>
        <w:numPr>
          <w:ilvl w:val="2"/>
          <w:numId w:val="5"/>
        </w:numPr>
        <w:spacing w:after="41"/>
        <w:ind w:right="14" w:hanging="720"/>
      </w:pPr>
      <w:r>
        <w:t xml:space="preserve">a reference to the ‘Framework Agreement’ will be a reference to the ‘Call-Off Contract’ </w:t>
      </w:r>
    </w:p>
    <w:p w14:paraId="655E1F5C" w14:textId="77777777" w:rsidR="00980254" w:rsidRDefault="005E506A" w:rsidP="006B052F">
      <w:pPr>
        <w:numPr>
          <w:ilvl w:val="2"/>
          <w:numId w:val="5"/>
        </w:numPr>
        <w:spacing w:after="55"/>
        <w:ind w:right="14" w:hanging="720"/>
      </w:pPr>
      <w:r>
        <w:t xml:space="preserve">a reference to ‘CCS’ or to ‘CCS and/or the Buyer’ will be a reference to ‘the Buyer’ </w:t>
      </w:r>
    </w:p>
    <w:p w14:paraId="66E5EA28" w14:textId="77777777" w:rsidR="00980254" w:rsidRDefault="005E506A" w:rsidP="006B052F">
      <w:pPr>
        <w:numPr>
          <w:ilvl w:val="2"/>
          <w:numId w:val="5"/>
        </w:numPr>
        <w:ind w:right="14" w:hanging="720"/>
      </w:pPr>
      <w:r>
        <w:t xml:space="preserve">a reference to the ‘Parties’ and a ‘Party’ will be a reference to the Buyer and Supplier as Parties under this Call-Off Contract </w:t>
      </w:r>
    </w:p>
    <w:p w14:paraId="1D54E34A" w14:textId="77777777" w:rsidR="00980254" w:rsidRDefault="005E506A" w:rsidP="006B052F">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CA050CB" w14:textId="77777777" w:rsidR="00980254" w:rsidRDefault="005E506A" w:rsidP="006B052F">
      <w:pPr>
        <w:numPr>
          <w:ilvl w:val="1"/>
          <w:numId w:val="6"/>
        </w:numPr>
        <w:ind w:right="14" w:hanging="720"/>
      </w:pPr>
      <w:r>
        <w:t xml:space="preserve">The Framework Agreement incorporated clauses will be referred to as incorporated Framework clause ‘XX’, where ‘XX’ is the Framework Agreement clause number. </w:t>
      </w:r>
    </w:p>
    <w:p w14:paraId="0D485D75" w14:textId="77777777" w:rsidR="00980254" w:rsidRDefault="005E506A" w:rsidP="006B052F">
      <w:pPr>
        <w:numPr>
          <w:ilvl w:val="1"/>
          <w:numId w:val="6"/>
        </w:numPr>
        <w:spacing w:after="740"/>
        <w:ind w:right="14" w:hanging="720"/>
      </w:pPr>
      <w:r>
        <w:t xml:space="preserve">When an Order Form is signed, the terms and conditions agreed in it will be incorporated into this Call-Off Contract. </w:t>
      </w:r>
    </w:p>
    <w:p w14:paraId="2C35FF96" w14:textId="77777777" w:rsidR="00980254" w:rsidRDefault="005E506A">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E9AEC2B" w14:textId="77777777" w:rsidR="00980254" w:rsidRDefault="005E506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862FCD3" w14:textId="77777777" w:rsidR="00980254" w:rsidRDefault="005E506A">
      <w:pPr>
        <w:spacing w:after="741"/>
        <w:ind w:left="1838" w:right="14" w:hanging="720"/>
      </w:pPr>
      <w:r>
        <w:t xml:space="preserve">3.2 </w:t>
      </w:r>
      <w:r>
        <w:tab/>
        <w:t xml:space="preserve">The Supplier undertakes that each G-Cloud Service will meet the Buyer’s acceptance criteria, as defined in the Order Form. </w:t>
      </w:r>
    </w:p>
    <w:p w14:paraId="5889DDE7" w14:textId="77777777" w:rsidR="00980254" w:rsidRDefault="005E506A">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3C12CA0C" w14:textId="77777777" w:rsidR="00980254" w:rsidRDefault="005E506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7DE141D" w14:textId="77777777" w:rsidR="00980254" w:rsidRDefault="005E506A">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DB669A3" w14:textId="77777777" w:rsidR="00980254" w:rsidRDefault="005E506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39FF6888" w14:textId="77777777" w:rsidR="00980254" w:rsidRDefault="005E506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65A0CD7" w14:textId="77777777" w:rsidR="00980254" w:rsidRDefault="005E506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7AB4902" w14:textId="77777777" w:rsidR="00980254" w:rsidRDefault="005E506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211C8E59" w14:textId="77777777" w:rsidR="00980254" w:rsidRDefault="005E506A">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5F8D9DC8" w14:textId="77777777" w:rsidR="00980254" w:rsidRDefault="005E506A">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56EAFD5D" w14:textId="77777777" w:rsidR="00980254" w:rsidRDefault="005E506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006AE5B" w14:textId="77777777" w:rsidR="00980254" w:rsidRDefault="005E506A">
      <w:pPr>
        <w:ind w:left="1838" w:right="14" w:hanging="720"/>
      </w:pPr>
      <w:r>
        <w:t xml:space="preserve">4.5 </w:t>
      </w:r>
      <w:r>
        <w:tab/>
        <w:t xml:space="preserve">The Buyer may End this Call-Off Contract for Material Breach as per clause 18.5 hereunder if the Supplier is delivering the Services Inside IR35. </w:t>
      </w:r>
    </w:p>
    <w:p w14:paraId="6B5B9D2B" w14:textId="77777777" w:rsidR="00980254" w:rsidRDefault="005E506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34A958BB" w14:textId="77777777" w:rsidR="00980254" w:rsidRDefault="005E506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FBDDD2A" w14:textId="77777777" w:rsidR="00980254" w:rsidRDefault="005E506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1DA8F4B" w14:textId="77777777" w:rsidR="00980254" w:rsidRDefault="005E506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8B7ED77" w14:textId="77777777" w:rsidR="00980254" w:rsidRDefault="005E506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131DB112" w14:textId="77777777" w:rsidR="00980254" w:rsidRDefault="005E506A">
      <w:pPr>
        <w:spacing w:after="127"/>
        <w:ind w:left="2573" w:right="14" w:hanging="720"/>
      </w:pPr>
      <w:r>
        <w:lastRenderedPageBreak/>
        <w:t xml:space="preserve">5.1.1 have made their own enquiries and are satisfied by the accuracy of any information supplied by the other Party </w:t>
      </w:r>
    </w:p>
    <w:p w14:paraId="751EB3E9" w14:textId="77777777" w:rsidR="00980254" w:rsidRDefault="005E506A">
      <w:pPr>
        <w:spacing w:after="128"/>
        <w:ind w:left="2573" w:right="14" w:hanging="720"/>
      </w:pPr>
      <w:r>
        <w:t xml:space="preserve">5.1.2 are confident that they can fulfil their obligations according to the Call-Off Contract terms </w:t>
      </w:r>
    </w:p>
    <w:p w14:paraId="35E8F093" w14:textId="77777777" w:rsidR="00980254" w:rsidRDefault="005E506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446205DA" w14:textId="25EA9D45" w:rsidR="00980254" w:rsidRDefault="005E506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7F875CD9" w14:textId="77777777" w:rsidR="00980254" w:rsidRDefault="005E506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701FD2D" w14:textId="77777777" w:rsidR="00980254" w:rsidRDefault="005E506A">
      <w:pPr>
        <w:spacing w:after="349"/>
        <w:ind w:left="1838" w:right="14" w:hanging="720"/>
      </w:pPr>
      <w:r>
        <w:t xml:space="preserve">6.1 </w:t>
      </w:r>
      <w:r>
        <w:tab/>
        <w:t xml:space="preserve">The Supplier will have a clear business continuity and disaster recovery plan in their Service Descriptions. </w:t>
      </w:r>
    </w:p>
    <w:p w14:paraId="725A6310" w14:textId="77777777" w:rsidR="00980254" w:rsidRDefault="005E506A">
      <w:pPr>
        <w:ind w:left="1838" w:right="14" w:hanging="720"/>
      </w:pPr>
      <w:r>
        <w:t xml:space="preserve">6.2 </w:t>
      </w:r>
      <w:r>
        <w:tab/>
        <w:t xml:space="preserve">The Supplier’s business continuity and disaster recovery services are part of the Services and will be performed by the Supplier when required. </w:t>
      </w:r>
    </w:p>
    <w:p w14:paraId="1097541A" w14:textId="77777777" w:rsidR="00980254" w:rsidRDefault="005E506A">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18822384" w14:textId="77777777" w:rsidR="00980254" w:rsidRDefault="005E506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3995006" w14:textId="77777777" w:rsidR="00980254" w:rsidRDefault="005E506A">
      <w:pPr>
        <w:spacing w:after="129"/>
        <w:ind w:left="1838" w:right="14" w:hanging="720"/>
      </w:pPr>
      <w:r>
        <w:t xml:space="preserve">7.1 </w:t>
      </w:r>
      <w:r>
        <w:tab/>
        <w:t xml:space="preserve">The Buyer must pay the Charges following clauses 7.2 to 7.11 for the Supplier’s delivery of the Services. </w:t>
      </w:r>
    </w:p>
    <w:p w14:paraId="3B9FE48D" w14:textId="77777777" w:rsidR="00980254" w:rsidRDefault="005E506A">
      <w:pPr>
        <w:spacing w:after="126"/>
        <w:ind w:left="1838" w:right="14" w:hanging="720"/>
      </w:pPr>
      <w:r>
        <w:t xml:space="preserve">7.2 </w:t>
      </w:r>
      <w:r>
        <w:tab/>
        <w:t xml:space="preserve">The Buyer will pay the Supplier within the number of days specified in the Order Form on receipt of a valid invoice. </w:t>
      </w:r>
    </w:p>
    <w:p w14:paraId="000FBE0F" w14:textId="77777777" w:rsidR="00980254" w:rsidRDefault="005E506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6FAE7D7" w14:textId="77777777" w:rsidR="00980254" w:rsidRDefault="005E506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9D0B43" w14:textId="77777777" w:rsidR="00980254" w:rsidRDefault="005E506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DC5B6AC" w14:textId="77777777" w:rsidR="00980254" w:rsidRDefault="005E506A">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14FDBA35" w14:textId="77777777" w:rsidR="00980254" w:rsidRDefault="005E506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4DD2EEF" w14:textId="77777777" w:rsidR="00980254" w:rsidRDefault="005E506A">
      <w:pPr>
        <w:spacing w:after="126"/>
        <w:ind w:left="1838" w:right="14" w:hanging="720"/>
      </w:pPr>
      <w:r>
        <w:t xml:space="preserve">7.8 </w:t>
      </w:r>
      <w:r>
        <w:tab/>
        <w:t xml:space="preserve">The Supplier must add VAT to the Charges at the appropriate rate with visibility of the amount as a separate line item. </w:t>
      </w:r>
    </w:p>
    <w:p w14:paraId="145E830F" w14:textId="77777777" w:rsidR="00980254" w:rsidRDefault="005E506A">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8D69013" w14:textId="77777777" w:rsidR="00980254" w:rsidRDefault="005E506A">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2A61D02B" w14:textId="77777777" w:rsidR="00980254" w:rsidRDefault="005E506A">
      <w:pPr>
        <w:spacing w:after="347"/>
        <w:ind w:left="1849" w:right="14" w:firstLine="1117"/>
      </w:pPr>
      <w:r>
        <w:t xml:space="preserve">undisputed sums of money properly invoiced under the Late Payment of Commercial Debts (Interest) Act 1998. </w:t>
      </w:r>
    </w:p>
    <w:p w14:paraId="057BBBFE" w14:textId="77777777" w:rsidR="00980254" w:rsidRDefault="005E506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6E7C5DA" w14:textId="77777777" w:rsidR="00980254" w:rsidRDefault="005E506A">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49E4072" w14:textId="77777777" w:rsidR="00980254" w:rsidRDefault="005E506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61B1FD2" w14:textId="77777777" w:rsidR="00980254" w:rsidRDefault="005E506A">
      <w:pPr>
        <w:spacing w:after="980"/>
        <w:ind w:left="1838" w:right="14" w:hanging="720"/>
      </w:pPr>
      <w:r>
        <w:t xml:space="preserve">8.1 </w:t>
      </w:r>
      <w:r>
        <w:tab/>
        <w:t xml:space="preserve">If a Supplier owes money to the Buyer, the Buyer may deduct that sum from the Call-Off Contract Charges. </w:t>
      </w:r>
    </w:p>
    <w:p w14:paraId="49A07CED" w14:textId="77777777" w:rsidR="00980254" w:rsidRDefault="005E506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2CE56E6F" w14:textId="77777777" w:rsidR="00980254" w:rsidRDefault="005E506A">
      <w:pPr>
        <w:spacing w:after="241"/>
        <w:ind w:left="1778" w:right="14" w:hanging="660"/>
      </w:pPr>
      <w:r>
        <w:t xml:space="preserve">9.1 </w:t>
      </w:r>
      <w:r>
        <w:tab/>
        <w:t xml:space="preserve">The Supplier will maintain the insurances required by the Buyer including those in this clause. </w:t>
      </w:r>
    </w:p>
    <w:p w14:paraId="78CA6619" w14:textId="77777777" w:rsidR="00980254" w:rsidRDefault="005E506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7BBBBC1" w14:textId="77777777" w:rsidR="00980254" w:rsidRDefault="005E506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81E9987" w14:textId="77777777" w:rsidR="00980254" w:rsidRDefault="005E506A">
      <w:pPr>
        <w:ind w:left="2573" w:right="14" w:hanging="720"/>
      </w:pPr>
      <w:r>
        <w:t xml:space="preserve">9.2.2 the third-party public and products liability insurance contains an ‘indemnity to principals’ clause for the Buyer’s benefit </w:t>
      </w:r>
    </w:p>
    <w:p w14:paraId="58F4B5A5" w14:textId="77777777" w:rsidR="00980254" w:rsidRDefault="005E506A">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EE96078" w14:textId="77777777" w:rsidR="00980254" w:rsidRDefault="005E506A">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A26BA28" w14:textId="77777777" w:rsidR="00980254" w:rsidRDefault="005E506A">
      <w:pPr>
        <w:ind w:left="1838" w:right="14" w:hanging="720"/>
      </w:pPr>
      <w:r>
        <w:t xml:space="preserve">9.3 </w:t>
      </w:r>
      <w:r>
        <w:tab/>
        <w:t xml:space="preserve">If requested by the Buyer, the Supplier will obtain additional insurance policies, or extend existing policies bought under the Framework Agreement. </w:t>
      </w:r>
    </w:p>
    <w:p w14:paraId="5AC04CD9" w14:textId="77777777" w:rsidR="00980254" w:rsidRDefault="005E506A">
      <w:pPr>
        <w:ind w:left="1838" w:right="14" w:hanging="720"/>
      </w:pPr>
      <w:r>
        <w:t xml:space="preserve">9.4 </w:t>
      </w:r>
      <w:r>
        <w:tab/>
        <w:t xml:space="preserve">If requested by the Buyer, the Supplier will provide the following to show compliance with this clause: </w:t>
      </w:r>
    </w:p>
    <w:p w14:paraId="1E510324" w14:textId="77777777" w:rsidR="00980254" w:rsidRDefault="005E506A">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24F23B8B" w14:textId="77777777" w:rsidR="00980254" w:rsidRDefault="005E506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E31790" w14:textId="77777777" w:rsidR="00980254" w:rsidRDefault="005E506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20BE7DF" w14:textId="77777777" w:rsidR="00980254" w:rsidRDefault="005E506A">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2DCB39E4" w14:textId="77777777" w:rsidR="00980254" w:rsidRDefault="005E506A">
      <w:pPr>
        <w:ind w:left="2573" w:right="14" w:hanging="720"/>
      </w:pPr>
      <w:r>
        <w:t xml:space="preserve">9.5.1 take all risk control measures using Good Industry Practice, including the investigation and reports of claims to insurers </w:t>
      </w:r>
    </w:p>
    <w:p w14:paraId="6878BE89" w14:textId="77777777" w:rsidR="00980254" w:rsidRDefault="005E506A">
      <w:pPr>
        <w:ind w:left="2573" w:right="14" w:hanging="720"/>
      </w:pPr>
      <w:r>
        <w:t xml:space="preserve">9.5.2 promptly notify the insurers in writing of any relevant material fact under any Insurances </w:t>
      </w:r>
    </w:p>
    <w:p w14:paraId="7B327E62" w14:textId="77777777" w:rsidR="00980254" w:rsidRDefault="005E506A">
      <w:pPr>
        <w:ind w:left="2573" w:right="14" w:hanging="720"/>
      </w:pPr>
      <w:r>
        <w:t xml:space="preserve">9.5.3 hold all insurance policies and require any broker arranging the insurance to hold any insurance slips and other evidence of insurance </w:t>
      </w:r>
    </w:p>
    <w:p w14:paraId="5B277607" w14:textId="77777777" w:rsidR="00980254" w:rsidRDefault="005E506A">
      <w:pPr>
        <w:ind w:left="1838" w:right="14" w:hanging="720"/>
      </w:pPr>
      <w:r>
        <w:t xml:space="preserve">9.6 </w:t>
      </w:r>
      <w:r>
        <w:tab/>
        <w:t xml:space="preserve">The Supplier will not do or omit to do anything, which would destroy or impair the legal validity of the insurance. </w:t>
      </w:r>
    </w:p>
    <w:p w14:paraId="13E7D146" w14:textId="77777777" w:rsidR="00980254" w:rsidRDefault="005E506A">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3F541F08" w14:textId="77777777" w:rsidR="00980254" w:rsidRDefault="005E506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9373D04" w14:textId="77777777" w:rsidR="00980254" w:rsidRDefault="005E506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72C8463" w14:textId="77777777" w:rsidR="00980254" w:rsidRDefault="005E506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1DFC42D" w14:textId="77777777" w:rsidR="00980254" w:rsidRDefault="005E506A">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075AFB8" w14:textId="77777777" w:rsidR="00980254" w:rsidRDefault="005E506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DE2D042" w14:textId="77777777" w:rsidR="00980254" w:rsidRDefault="005E506A">
      <w:pPr>
        <w:ind w:left="1849" w:right="14" w:firstLine="1117"/>
      </w:pPr>
      <w:r>
        <w:t xml:space="preserve">34. The indemnity doesn’t apply to the extent that the Supplier breach is due to a Buyer’s instruction. </w:t>
      </w:r>
    </w:p>
    <w:p w14:paraId="415C371B" w14:textId="77777777" w:rsidR="00980254" w:rsidRDefault="005E506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9BAEA51" w14:textId="77777777" w:rsidR="00980254" w:rsidRDefault="005E506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62BBE14B" w14:textId="77777777" w:rsidR="00980254" w:rsidRDefault="005E506A">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5CBED91B" w14:textId="77777777" w:rsidR="00980254" w:rsidRDefault="005E506A">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209BB900" w14:textId="77777777" w:rsidR="00980254" w:rsidRDefault="005E506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11506D3" w14:textId="77777777" w:rsidR="00980254" w:rsidRDefault="005E506A">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EB38D9D" w14:textId="77777777" w:rsidR="00980254" w:rsidRDefault="005E506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94CAC61" w14:textId="77777777" w:rsidR="00980254" w:rsidRDefault="005E506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D7DF842" w14:textId="77777777" w:rsidR="00980254" w:rsidRDefault="00980254">
      <w:pPr>
        <w:spacing w:after="16"/>
        <w:ind w:left="1843" w:right="14" w:hanging="709"/>
      </w:pPr>
    </w:p>
    <w:p w14:paraId="34A9A88F" w14:textId="77777777" w:rsidR="00980254" w:rsidRDefault="005E506A">
      <w:pPr>
        <w:spacing w:after="237"/>
        <w:ind w:right="14"/>
      </w:pPr>
      <w:r>
        <w:t xml:space="preserve">11.5 Subject to the limitation in Clause 24.3, the Buyer shall: </w:t>
      </w:r>
    </w:p>
    <w:p w14:paraId="6BB452B5" w14:textId="77777777" w:rsidR="00980254" w:rsidRDefault="005E506A">
      <w:pPr>
        <w:spacing w:after="0"/>
        <w:ind w:left="2573" w:right="14" w:hanging="720"/>
      </w:pPr>
      <w:r>
        <w:t xml:space="preserve">11.5.1 defend the Supplier, its Affiliates and licensors from and against any third-party claim: </w:t>
      </w:r>
    </w:p>
    <w:p w14:paraId="7FD5E502" w14:textId="77777777" w:rsidR="00980254" w:rsidRDefault="005E506A" w:rsidP="006B052F">
      <w:pPr>
        <w:numPr>
          <w:ilvl w:val="0"/>
          <w:numId w:val="7"/>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4BBF7649" w14:textId="77777777" w:rsidR="00980254" w:rsidRDefault="005E506A" w:rsidP="006B052F">
      <w:pPr>
        <w:numPr>
          <w:ilvl w:val="0"/>
          <w:numId w:val="7"/>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0B29B267" w14:textId="77777777" w:rsidR="00980254" w:rsidRDefault="005E506A" w:rsidP="006B052F">
      <w:pPr>
        <w:numPr>
          <w:ilvl w:val="0"/>
          <w:numId w:val="7"/>
        </w:numPr>
        <w:ind w:right="14" w:hanging="330"/>
      </w:pPr>
      <w:r>
        <w:t xml:space="preserve">arising from the Supplier’s use of the Buyer Data in accordance with this Call-Off Contract; and </w:t>
      </w:r>
    </w:p>
    <w:p w14:paraId="59ADD1C3" w14:textId="77777777" w:rsidR="00980254" w:rsidRDefault="005E506A">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551674" w14:textId="77777777" w:rsidR="00980254" w:rsidRDefault="005E506A">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74B6091" w14:textId="77777777" w:rsidR="00980254" w:rsidRDefault="005E506A" w:rsidP="006B052F">
      <w:pPr>
        <w:numPr>
          <w:ilvl w:val="2"/>
          <w:numId w:val="8"/>
        </w:numPr>
        <w:spacing w:after="344"/>
        <w:ind w:right="14" w:hanging="720"/>
      </w:pPr>
      <w:r>
        <w:t xml:space="preserve">rights granted to the Buyer under this Call-Off Contract </w:t>
      </w:r>
    </w:p>
    <w:p w14:paraId="51C48167" w14:textId="77777777" w:rsidR="00980254" w:rsidRDefault="005E506A" w:rsidP="006B052F">
      <w:pPr>
        <w:numPr>
          <w:ilvl w:val="2"/>
          <w:numId w:val="8"/>
        </w:numPr>
        <w:ind w:right="14" w:hanging="720"/>
      </w:pPr>
      <w:r>
        <w:t xml:space="preserve">Supplier’s performance of the Services </w:t>
      </w:r>
    </w:p>
    <w:p w14:paraId="7AA52761" w14:textId="77777777" w:rsidR="00980254" w:rsidRDefault="005E506A" w:rsidP="006B052F">
      <w:pPr>
        <w:numPr>
          <w:ilvl w:val="2"/>
          <w:numId w:val="8"/>
        </w:numPr>
        <w:ind w:right="14" w:hanging="720"/>
      </w:pPr>
      <w:r>
        <w:t xml:space="preserve">use by the Buyer of the Services </w:t>
      </w:r>
    </w:p>
    <w:p w14:paraId="2CE4A1B6" w14:textId="77777777" w:rsidR="00980254" w:rsidRDefault="005E506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A1C8521" w14:textId="77777777" w:rsidR="00980254" w:rsidRDefault="005E506A" w:rsidP="006B052F">
      <w:pPr>
        <w:numPr>
          <w:ilvl w:val="2"/>
          <w:numId w:val="9"/>
        </w:numPr>
        <w:ind w:right="14" w:hanging="720"/>
      </w:pPr>
      <w:r>
        <w:t xml:space="preserve">modify the relevant part of the Services without reducing its functionality or performance </w:t>
      </w:r>
    </w:p>
    <w:p w14:paraId="132C1DCE" w14:textId="77777777" w:rsidR="00980254" w:rsidRDefault="005E506A" w:rsidP="006B052F">
      <w:pPr>
        <w:numPr>
          <w:ilvl w:val="2"/>
          <w:numId w:val="9"/>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1E802102" w14:textId="77777777" w:rsidR="00980254" w:rsidRDefault="005E506A" w:rsidP="006B052F">
      <w:pPr>
        <w:numPr>
          <w:ilvl w:val="2"/>
          <w:numId w:val="9"/>
        </w:numPr>
        <w:ind w:right="14" w:hanging="720"/>
      </w:pPr>
      <w:r>
        <w:t xml:space="preserve">buy a licence to use and supply the Services which are the subject of the alleged infringement, on terms acceptable to the Buyer </w:t>
      </w:r>
    </w:p>
    <w:p w14:paraId="347F13E8" w14:textId="77777777" w:rsidR="00980254" w:rsidRDefault="005E506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A2B7E61" w14:textId="77777777" w:rsidR="00980254" w:rsidRDefault="005E506A" w:rsidP="006B052F">
      <w:pPr>
        <w:numPr>
          <w:ilvl w:val="2"/>
          <w:numId w:val="10"/>
        </w:numPr>
        <w:ind w:right="14" w:hanging="720"/>
      </w:pPr>
      <w:r>
        <w:t xml:space="preserve">the use of data supplied by the Buyer which the Supplier isn’t required to verify under this Call-Off Contract </w:t>
      </w:r>
    </w:p>
    <w:p w14:paraId="419C1393" w14:textId="77777777" w:rsidR="00980254" w:rsidRDefault="005E506A" w:rsidP="006B052F">
      <w:pPr>
        <w:numPr>
          <w:ilvl w:val="2"/>
          <w:numId w:val="10"/>
        </w:numPr>
        <w:ind w:right="14" w:hanging="720"/>
      </w:pPr>
      <w:r>
        <w:t xml:space="preserve">other material provided by the Buyer necessary for the Services </w:t>
      </w:r>
    </w:p>
    <w:p w14:paraId="1BA7BB0E" w14:textId="77777777" w:rsidR="00980254" w:rsidRDefault="005E506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CBFDAF6" w14:textId="77777777" w:rsidR="00980254" w:rsidRDefault="005E506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373FBECC" w14:textId="77777777" w:rsidR="00980254" w:rsidRDefault="005E506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3877120" w14:textId="77777777" w:rsidR="00980254" w:rsidRDefault="005E506A">
      <w:pPr>
        <w:ind w:left="2573" w:right="14" w:hanging="720"/>
      </w:pPr>
      <w:r>
        <w:lastRenderedPageBreak/>
        <w:t xml:space="preserve">12.1.1 comply with the Buyer’s written instructions and this Call-Off Contract when Processing Buyer Personal Data </w:t>
      </w:r>
    </w:p>
    <w:p w14:paraId="1E0BAA60" w14:textId="77777777" w:rsidR="00980254" w:rsidRDefault="005E506A">
      <w:pPr>
        <w:spacing w:after="0"/>
        <w:ind w:left="1863" w:right="14" w:firstLine="0"/>
      </w:pPr>
      <w:r>
        <w:t xml:space="preserve">12.1.2 only Process the Buyer Personal Data as necessary for the provision of the G-Cloud Services or as required by Law or any Regulatory Body </w:t>
      </w:r>
    </w:p>
    <w:p w14:paraId="4093DEDF" w14:textId="77777777" w:rsidR="00980254" w:rsidRDefault="00980254">
      <w:pPr>
        <w:spacing w:after="0"/>
        <w:ind w:left="1863" w:right="14" w:firstLine="1118"/>
      </w:pPr>
    </w:p>
    <w:p w14:paraId="03D9DB1F" w14:textId="77777777" w:rsidR="00980254" w:rsidRDefault="005E506A">
      <w:pPr>
        <w:ind w:left="2573" w:right="14" w:hanging="720"/>
      </w:pPr>
      <w:r>
        <w:t xml:space="preserve">12.1.3 take reasonable steps to ensure that any Supplier Staff who have access to Buyer Personal Data act in compliance with Supplier's security processes </w:t>
      </w:r>
    </w:p>
    <w:p w14:paraId="57B7DA06" w14:textId="77777777" w:rsidR="00980254" w:rsidRDefault="005E506A">
      <w:pPr>
        <w:ind w:left="1838" w:right="14" w:hanging="720"/>
      </w:pPr>
      <w:r>
        <w:t xml:space="preserve">12.2 The Supplier must fully assist with any complaint or request for Buyer Personal Data including by: </w:t>
      </w:r>
    </w:p>
    <w:p w14:paraId="43340700" w14:textId="77777777" w:rsidR="00980254" w:rsidRDefault="005E506A">
      <w:pPr>
        <w:ind w:left="1526" w:right="14" w:firstLine="312"/>
      </w:pPr>
      <w:r>
        <w:t xml:space="preserve">12.2.1 providing the Buyer with full details of the complaint or request </w:t>
      </w:r>
    </w:p>
    <w:p w14:paraId="3DFD5747" w14:textId="77777777" w:rsidR="00980254" w:rsidRDefault="005E506A">
      <w:pPr>
        <w:ind w:left="2573" w:right="14" w:hanging="720"/>
      </w:pPr>
      <w:r>
        <w:t xml:space="preserve">12.2.2 complying with a data access request within the timescales in the Data Protection Legislation and following the Buyer’s instructions </w:t>
      </w:r>
    </w:p>
    <w:p w14:paraId="3B0A1530" w14:textId="77777777" w:rsidR="00980254" w:rsidRDefault="005E506A">
      <w:pPr>
        <w:spacing w:after="2"/>
        <w:ind w:left="1863" w:right="14" w:firstLine="0"/>
      </w:pPr>
      <w:r>
        <w:t xml:space="preserve">12.2.3 providing the Buyer with any Buyer Personal Data it holds about a Data Subject </w:t>
      </w:r>
    </w:p>
    <w:p w14:paraId="0CDB967A" w14:textId="77777777" w:rsidR="00980254" w:rsidRDefault="005E506A">
      <w:pPr>
        <w:ind w:left="2583" w:right="14" w:firstLine="1118"/>
      </w:pPr>
      <w:r>
        <w:t>(</w:t>
      </w:r>
      <w:proofErr w:type="gramStart"/>
      <w:r>
        <w:t>within</w:t>
      </w:r>
      <w:proofErr w:type="gramEnd"/>
      <w:r>
        <w:t xml:space="preserve"> the timescales required by the Buyer) </w:t>
      </w:r>
    </w:p>
    <w:p w14:paraId="5F287719" w14:textId="77777777" w:rsidR="00980254" w:rsidRDefault="005E506A">
      <w:pPr>
        <w:ind w:left="1526" w:right="14" w:firstLine="312"/>
      </w:pPr>
      <w:r>
        <w:t xml:space="preserve">12.2.4 providing the Buyer with any information requested by the Data Subject </w:t>
      </w:r>
    </w:p>
    <w:p w14:paraId="2E6DDD70" w14:textId="77777777" w:rsidR="00980254" w:rsidRDefault="005E506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7D4E5FB" w14:textId="77777777" w:rsidR="00980254" w:rsidRDefault="005E506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4D87B549" w14:textId="77777777" w:rsidR="00980254" w:rsidRDefault="005E506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A4288F5" w14:textId="77777777" w:rsidR="00980254" w:rsidRDefault="005E506A">
      <w:pPr>
        <w:ind w:left="1838" w:right="471" w:hanging="720"/>
      </w:pPr>
      <w:r>
        <w:t xml:space="preserve">13.2 </w:t>
      </w:r>
      <w:r>
        <w:tab/>
        <w:t xml:space="preserve">The Supplier will not store or use Buyer Data except if necessary to fulfil its obligations. </w:t>
      </w:r>
    </w:p>
    <w:p w14:paraId="158D1E3C" w14:textId="77777777" w:rsidR="00980254" w:rsidRDefault="005E506A">
      <w:pPr>
        <w:ind w:left="1838" w:right="14" w:hanging="720"/>
      </w:pPr>
      <w:r>
        <w:t xml:space="preserve">13.3 </w:t>
      </w:r>
      <w:r>
        <w:tab/>
        <w:t xml:space="preserve">If Buyer Data is processed by the Supplier, the Supplier will supply the data to the Buyer as requested. </w:t>
      </w:r>
    </w:p>
    <w:p w14:paraId="61CDA79B" w14:textId="77777777" w:rsidR="00980254" w:rsidRDefault="005E506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9A3CDE9" w14:textId="77777777" w:rsidR="00980254" w:rsidRDefault="005E506A">
      <w:pPr>
        <w:ind w:left="1838" w:right="14" w:hanging="720"/>
      </w:pPr>
      <w:r>
        <w:t xml:space="preserve">13.5 </w:t>
      </w:r>
      <w:r>
        <w:tab/>
        <w:t xml:space="preserve">The Supplier will preserve the integrity of Buyer Data processed by the Supplier and prevent its corruption and loss. </w:t>
      </w:r>
    </w:p>
    <w:p w14:paraId="0C1F2D01" w14:textId="77777777" w:rsidR="00980254" w:rsidRDefault="005E506A">
      <w:pPr>
        <w:ind w:left="1838" w:right="14" w:hanging="720"/>
      </w:pPr>
      <w:r>
        <w:t xml:space="preserve">13.6 </w:t>
      </w:r>
      <w:r>
        <w:tab/>
        <w:t xml:space="preserve">The Supplier will ensure that any Supplier system which holds any protectively marked Buyer Data or other government data will comply with: </w:t>
      </w:r>
    </w:p>
    <w:p w14:paraId="230E2C2C" w14:textId="77777777" w:rsidR="00980254" w:rsidRDefault="005E506A">
      <w:pPr>
        <w:spacing w:after="21"/>
        <w:ind w:right="14" w:firstLine="312"/>
      </w:pPr>
      <w:r>
        <w:lastRenderedPageBreak/>
        <w:t xml:space="preserve">       13.6.1 the principles in the Security Policy Framework: </w:t>
      </w:r>
    </w:p>
    <w:bookmarkStart w:id="5" w:name="_Hlt118196773"/>
    <w:bookmarkStart w:id="6" w:name="_Hlt118196774"/>
    <w:p w14:paraId="71C15F49" w14:textId="77777777" w:rsidR="00980254" w:rsidRDefault="005E506A">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271626A" w14:textId="77777777" w:rsidR="00980254" w:rsidRDefault="005E506A">
      <w:pPr>
        <w:ind w:left="2556" w:right="642" w:hanging="702"/>
      </w:pPr>
      <w:r>
        <w:t>13.6.2 guidance issued by the Centre for Protection of National Infrastructure on Risk Management</w:t>
      </w:r>
      <w:hyperlink r:id="rId18" w:history="1">
        <w:r>
          <w:rPr>
            <w:color w:val="1155CC"/>
            <w:u w:val="single"/>
          </w:rPr>
          <w:t xml:space="preserve">: https://www.cpni.gov.uk/content/adopt-risk-managementapproach </w:t>
        </w:r>
      </w:hyperlink>
      <w:r>
        <w:t xml:space="preserve">and Protection of Sensitive Information and Assets: </w:t>
      </w:r>
      <w:hyperlink r:id="rId19" w:history="1">
        <w:r>
          <w:rPr>
            <w:color w:val="1155CC"/>
            <w:u w:val="single"/>
          </w:rPr>
          <w:t>https://www.cpni.gov.uk/protection-sensitive-information-and-assets</w:t>
        </w:r>
      </w:hyperlink>
      <w:hyperlink r:id="rId20" w:history="1">
        <w:r>
          <w:t xml:space="preserve"> </w:t>
        </w:r>
      </w:hyperlink>
    </w:p>
    <w:p w14:paraId="72D94FC0" w14:textId="77777777" w:rsidR="00980254" w:rsidRDefault="005E506A">
      <w:pPr>
        <w:ind w:left="2573" w:right="14" w:hanging="720"/>
      </w:pPr>
      <w:r>
        <w:t xml:space="preserve">13.6.3 the National Cyber Security Centre’s (NCSC) information risk management guidance: </w:t>
      </w:r>
      <w:hyperlink r:id="rId21" w:history="1">
        <w:r>
          <w:rPr>
            <w:color w:val="1155CC"/>
            <w:u w:val="single"/>
          </w:rPr>
          <w:t>https://www.ncsc.gov.uk/collection/risk-management-collection</w:t>
        </w:r>
      </w:hyperlink>
      <w:hyperlink r:id="rId22" w:history="1">
        <w:r>
          <w:t xml:space="preserve"> </w:t>
        </w:r>
      </w:hyperlink>
    </w:p>
    <w:p w14:paraId="15D57163" w14:textId="77777777" w:rsidR="00980254" w:rsidRDefault="005E506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3" w:history="1">
        <w:r>
          <w:rPr>
            <w:color w:val="0000FF"/>
            <w:u w:val="single"/>
          </w:rPr>
          <w:t>https://www.gov.uk/government/publications/technologycode-of-practice/technology -code-of-practice</w:t>
        </w:r>
      </w:hyperlink>
      <w:hyperlink r:id="rId24" w:history="1">
        <w:r>
          <w:t xml:space="preserve"> </w:t>
        </w:r>
      </w:hyperlink>
    </w:p>
    <w:p w14:paraId="386BA786" w14:textId="77777777" w:rsidR="00980254" w:rsidRDefault="005E506A">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1506A13D" w14:textId="77777777" w:rsidR="00980254" w:rsidRDefault="005E506A">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5" w:history="1">
        <w:r>
          <w:t xml:space="preserve"> </w:t>
        </w:r>
      </w:hyperlink>
    </w:p>
    <w:p w14:paraId="3A6467AB" w14:textId="77777777" w:rsidR="00980254" w:rsidRDefault="005E506A">
      <w:pPr>
        <w:spacing w:after="323" w:line="256" w:lineRule="auto"/>
        <w:ind w:left="1853" w:firstLine="0"/>
      </w:pPr>
      <w:r>
        <w:rPr>
          <w:color w:val="222222"/>
        </w:rPr>
        <w:t>13.6.6 Buyer requirements in respect of AI ethical standards.</w:t>
      </w:r>
      <w:r>
        <w:t xml:space="preserve"> </w:t>
      </w:r>
    </w:p>
    <w:p w14:paraId="38E9E20A" w14:textId="77777777" w:rsidR="00980254" w:rsidRDefault="005E506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F916814" w14:textId="77777777" w:rsidR="00980254" w:rsidRDefault="005E506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852CE4A" w14:textId="77777777" w:rsidR="00980254" w:rsidRDefault="005E506A">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6BC0ACA5" w14:textId="77777777" w:rsidR="00980254" w:rsidRDefault="005E506A">
      <w:pPr>
        <w:spacing w:after="974"/>
        <w:ind w:left="1838" w:right="14" w:hanging="720"/>
      </w:pPr>
      <w:r>
        <w:t xml:space="preserve">13.10 The provisions of this clause 13 will apply during the term of this Call-Off Contract and for as long as the Supplier holds the Buyer’s Data. </w:t>
      </w:r>
    </w:p>
    <w:p w14:paraId="59AC25E2" w14:textId="77777777" w:rsidR="00980254" w:rsidRDefault="005E506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C363754" w14:textId="77777777" w:rsidR="00980254" w:rsidRDefault="005E506A">
      <w:pPr>
        <w:ind w:left="1838" w:right="14" w:hanging="720"/>
      </w:pPr>
      <w:r>
        <w:t xml:space="preserve">14.1 </w:t>
      </w:r>
      <w:r>
        <w:tab/>
        <w:t xml:space="preserve">The Supplier will comply with any standards in this Call-Off Contract, the Order Form and the Framework Agreement. </w:t>
      </w:r>
    </w:p>
    <w:p w14:paraId="06F55E65" w14:textId="77777777" w:rsidR="00980254" w:rsidRDefault="005E506A">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10" w:name="_Hlt118196826"/>
    <w:p w14:paraId="0E330A1B" w14:textId="77777777" w:rsidR="00980254" w:rsidRDefault="005E506A">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5717773D" w14:textId="77777777" w:rsidR="00980254" w:rsidRDefault="005E506A">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3A46394D" w14:textId="77777777" w:rsidR="00980254" w:rsidRDefault="005E506A">
      <w:pPr>
        <w:ind w:left="1838" w:right="14" w:hanging="720"/>
      </w:pPr>
      <w:r>
        <w:t xml:space="preserve">14.3 </w:t>
      </w:r>
      <w:r>
        <w:tab/>
        <w:t xml:space="preserve">If requested by the Buyer, the Supplier must, at its own cost, ensure that the G-Cloud Services comply with the requirements in the PSN Code of Practice. </w:t>
      </w:r>
    </w:p>
    <w:p w14:paraId="33110628" w14:textId="77777777" w:rsidR="00980254" w:rsidRDefault="005E506A">
      <w:pPr>
        <w:ind w:left="1838" w:right="14" w:hanging="720"/>
      </w:pPr>
      <w:r>
        <w:t xml:space="preserve">14.4 </w:t>
      </w:r>
      <w:r>
        <w:tab/>
        <w:t xml:space="preserve">If any PSN Services are Subcontracted by the Supplier, the Supplier must ensure that the services have the relevant PSN compliance certification. </w:t>
      </w:r>
    </w:p>
    <w:p w14:paraId="2F25F570" w14:textId="77777777" w:rsidR="00980254" w:rsidRDefault="005E506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5E459969" w14:textId="77777777" w:rsidR="00980254" w:rsidRDefault="005E506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6" w:history="1">
        <w:r>
          <w:rPr>
            <w:color w:val="1155CC"/>
            <w:u w:val="single"/>
          </w:rPr>
          <w:t>.</w:t>
        </w:r>
      </w:hyperlink>
      <w:hyperlink r:id="rId27" w:history="1">
        <w:r>
          <w:t xml:space="preserve"> </w:t>
        </w:r>
      </w:hyperlink>
    </w:p>
    <w:p w14:paraId="2F1B352D" w14:textId="77777777" w:rsidR="00980254" w:rsidRDefault="005E506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41D3C5A1" w14:textId="77777777" w:rsidR="00980254" w:rsidRDefault="005E506A">
      <w:pPr>
        <w:ind w:left="1838" w:right="14" w:hanging="720"/>
      </w:pPr>
      <w:r>
        <w:t xml:space="preserve">15.1 </w:t>
      </w:r>
      <w:r>
        <w:tab/>
        <w:t xml:space="preserve">All software created for the Buyer must be suitable for publication as open source, unless otherwise agreed by the Buyer. </w:t>
      </w:r>
    </w:p>
    <w:p w14:paraId="745199DC" w14:textId="77777777" w:rsidR="00980254" w:rsidRDefault="005E506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9888E18" w14:textId="77777777" w:rsidR="00980254" w:rsidRDefault="005E506A">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6C0349F" w14:textId="77777777" w:rsidR="00980254" w:rsidRDefault="005E506A">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16AF5BA8" w14:textId="77777777" w:rsidR="00980254" w:rsidRDefault="005E506A">
      <w:pPr>
        <w:spacing w:after="33" w:line="276" w:lineRule="auto"/>
        <w:ind w:left="1789" w:right="166" w:firstLine="49"/>
      </w:pPr>
      <w:r>
        <w:t xml:space="preserve">Buyer’s written approval of) a Security Management Plan and an Information Security </w:t>
      </w:r>
    </w:p>
    <w:p w14:paraId="605BEFBB" w14:textId="77777777" w:rsidR="00980254" w:rsidRDefault="005E506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208BF83" w14:textId="77777777" w:rsidR="00980254" w:rsidRDefault="005E506A">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64A7D19D" w14:textId="77777777" w:rsidR="00980254" w:rsidRDefault="005E506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52169C0" w14:textId="77777777" w:rsidR="00980254" w:rsidRDefault="005E506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DE2ABF0" w14:textId="77777777" w:rsidR="00980254" w:rsidRDefault="005E506A">
      <w:pPr>
        <w:spacing w:line="276" w:lineRule="auto"/>
        <w:ind w:left="2573" w:right="14"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BEAF113" w14:textId="77777777" w:rsidR="00980254" w:rsidRDefault="005E506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3F2F4C68" w14:textId="77777777" w:rsidR="00980254" w:rsidRDefault="005E506A">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492F7D8" w14:textId="77777777" w:rsidR="00980254" w:rsidRDefault="005E506A">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653AC693" w14:textId="77777777" w:rsidR="00980254" w:rsidRDefault="005E506A">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8" w:history="1">
        <w:r>
          <w:t xml:space="preserve"> </w:t>
        </w:r>
      </w:hyperlink>
    </w:p>
    <w:p w14:paraId="1AE0DC95" w14:textId="77777777" w:rsidR="00980254" w:rsidRDefault="005E506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F7AF82D" w14:textId="77777777" w:rsidR="00980254" w:rsidRDefault="005E506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B8FAB17" w14:textId="77777777" w:rsidR="00980254" w:rsidRDefault="005E506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1A37BE8" w14:textId="77777777" w:rsidR="00980254" w:rsidRDefault="005E506A">
      <w:pPr>
        <w:ind w:left="1526" w:right="14" w:firstLine="312"/>
      </w:pPr>
      <w:r>
        <w:t xml:space="preserve">17.1.1 an executed Guarantee in the form at Schedule 5 </w:t>
      </w:r>
    </w:p>
    <w:p w14:paraId="77D53225" w14:textId="77777777" w:rsidR="00980254" w:rsidRDefault="005E506A">
      <w:pPr>
        <w:spacing w:after="741"/>
        <w:ind w:left="2573" w:right="14" w:hanging="720"/>
      </w:pPr>
      <w:r>
        <w:t xml:space="preserve">17.1.2 a certified copy of the passed resolution or board minutes of the guarantor approving the execution of the Guarantee </w:t>
      </w:r>
    </w:p>
    <w:p w14:paraId="48F19E7E" w14:textId="77777777" w:rsidR="00980254" w:rsidRDefault="005E506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85A201C" w14:textId="77777777" w:rsidR="00980254" w:rsidRDefault="005E506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48ED84B" w14:textId="77777777" w:rsidR="00980254" w:rsidRDefault="005E506A">
      <w:pPr>
        <w:ind w:left="1849" w:right="14" w:firstLine="0"/>
      </w:pPr>
      <w:r>
        <w:t xml:space="preserve">Supplier, unless a shorter period is specified in the Order Form. The Supplier’s obligation to provide the Services will end on the date in the notice. </w:t>
      </w:r>
    </w:p>
    <w:p w14:paraId="670C947A" w14:textId="77777777" w:rsidR="00980254" w:rsidRDefault="005E506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68A9075A" w14:textId="77777777" w:rsidR="00980254" w:rsidRDefault="005E506A">
      <w:pPr>
        <w:ind w:left="2573" w:right="14" w:hanging="720"/>
      </w:pPr>
      <w:r>
        <w:t xml:space="preserve">18.2.1 Buyer’s right to End the Call-Off Contract under clause 18.1 is reasonable considering the type of cloud Service being provided </w:t>
      </w:r>
    </w:p>
    <w:p w14:paraId="378BEB47" w14:textId="77777777" w:rsidR="00980254" w:rsidRDefault="005E506A">
      <w:pPr>
        <w:ind w:left="2573" w:right="14" w:hanging="720"/>
      </w:pPr>
      <w:r>
        <w:t xml:space="preserve">18.2.2 Call-Off Contract Charges paid during the notice period are reasonable compensation and cover all the Supplier’s avoidable costs or Losses </w:t>
      </w:r>
    </w:p>
    <w:p w14:paraId="0DCDC5A2" w14:textId="77777777" w:rsidR="00980254" w:rsidRDefault="005E506A">
      <w:pPr>
        <w:spacing w:line="240" w:lineRule="auto"/>
        <w:ind w:left="1838" w:right="14" w:hanging="720"/>
      </w:pPr>
      <w:r>
        <w:lastRenderedPageBreak/>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A238C3A" w14:textId="77777777" w:rsidR="00980254" w:rsidRDefault="005E506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0C765A3" w14:textId="77777777" w:rsidR="00980254" w:rsidRDefault="005E506A">
      <w:pPr>
        <w:ind w:left="2573" w:right="14" w:hanging="720"/>
      </w:pPr>
      <w:r>
        <w:t xml:space="preserve">18.4.1 a Supplier Default and if the Supplier Default cannot, in the reasonable opinion of the Buyer, be remedied </w:t>
      </w:r>
    </w:p>
    <w:p w14:paraId="6C92EC83" w14:textId="77777777" w:rsidR="00980254" w:rsidRDefault="005E506A">
      <w:pPr>
        <w:ind w:left="1541" w:right="14" w:firstLine="312"/>
      </w:pPr>
      <w:r>
        <w:t xml:space="preserve">18.4.2 any fraud </w:t>
      </w:r>
    </w:p>
    <w:p w14:paraId="5B8856AC" w14:textId="77777777" w:rsidR="00980254" w:rsidRDefault="005E506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1871F2B5" w14:textId="77777777" w:rsidR="00980254" w:rsidRDefault="005E506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678C4A5" w14:textId="77777777" w:rsidR="00980254" w:rsidRDefault="005E506A">
      <w:pPr>
        <w:ind w:left="1541" w:right="14" w:firstLine="312"/>
      </w:pPr>
      <w:r>
        <w:t xml:space="preserve">18.5.2 an Insolvency Event of the other Party happens </w:t>
      </w:r>
    </w:p>
    <w:p w14:paraId="421CE54D" w14:textId="77777777" w:rsidR="00980254" w:rsidRDefault="005E506A">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6995A25F" w14:textId="77777777" w:rsidR="00980254" w:rsidRDefault="005E506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C8309D4" w14:textId="77777777" w:rsidR="00980254" w:rsidRDefault="005E506A">
      <w:pPr>
        <w:spacing w:after="741"/>
        <w:ind w:left="1838" w:right="14" w:hanging="720"/>
      </w:pPr>
      <w:r>
        <w:t xml:space="preserve">18.7 </w:t>
      </w:r>
      <w:r>
        <w:tab/>
        <w:t xml:space="preserve">A Party who isn’t relying on a Force Majeure event will have the right to End this Call-Off Contract if clause 23.1 applies. </w:t>
      </w:r>
    </w:p>
    <w:p w14:paraId="3A1CD266" w14:textId="77777777" w:rsidR="00980254" w:rsidRDefault="005E506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EC0585C" w14:textId="77777777" w:rsidR="00980254" w:rsidRDefault="005E506A">
      <w:pPr>
        <w:ind w:left="1838" w:right="14" w:hanging="720"/>
      </w:pPr>
      <w:r>
        <w:t xml:space="preserve">19.1 </w:t>
      </w:r>
      <w:r>
        <w:tab/>
        <w:t xml:space="preserve">If a Buyer has the right to End a Call-Off Contract, it may elect to suspend this Call-Off Contract or any part of it. </w:t>
      </w:r>
    </w:p>
    <w:p w14:paraId="340AC24D" w14:textId="77777777" w:rsidR="00980254" w:rsidRDefault="005E506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BCCC7A3" w14:textId="77777777" w:rsidR="00980254" w:rsidRDefault="005E506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A136C84" w14:textId="77777777" w:rsidR="00980254" w:rsidRDefault="005E506A">
      <w:pPr>
        <w:tabs>
          <w:tab w:val="center" w:pos="1333"/>
          <w:tab w:val="center" w:pos="4512"/>
        </w:tabs>
        <w:ind w:left="0" w:firstLine="0"/>
      </w:pPr>
      <w:r>
        <w:rPr>
          <w:rFonts w:ascii="Calibri" w:eastAsia="Calibri" w:hAnsi="Calibri" w:cs="Calibri"/>
        </w:rPr>
        <w:lastRenderedPageBreak/>
        <w:tab/>
      </w:r>
      <w:r>
        <w:t xml:space="preserve">19.4 </w:t>
      </w:r>
      <w:r>
        <w:tab/>
        <w:t xml:space="preserve">Ending or expiry of this Call-Off Contract will not affect: </w:t>
      </w:r>
    </w:p>
    <w:p w14:paraId="7636D58C" w14:textId="77777777" w:rsidR="00980254" w:rsidRDefault="005E506A">
      <w:pPr>
        <w:ind w:left="1863" w:right="14" w:firstLine="0"/>
      </w:pPr>
      <w:r>
        <w:t xml:space="preserve">19.4.1 any rights, remedies or obligations accrued before its Ending or expiration </w:t>
      </w:r>
    </w:p>
    <w:p w14:paraId="30AB54A5" w14:textId="77777777" w:rsidR="00980254" w:rsidRDefault="005E506A">
      <w:pPr>
        <w:ind w:left="2573" w:right="14" w:hanging="720"/>
      </w:pPr>
      <w:r>
        <w:t xml:space="preserve">19.4.2 the right of either Party to recover any amount outstanding at the time of Ending or expiry </w:t>
      </w:r>
    </w:p>
    <w:p w14:paraId="37DB104A" w14:textId="77777777" w:rsidR="00980254" w:rsidRDefault="005E506A">
      <w:pPr>
        <w:spacing w:after="8"/>
        <w:ind w:left="2573" w:right="14" w:hanging="720"/>
      </w:pPr>
      <w:r>
        <w:t xml:space="preserve">19.4.3 the continuing rights, remedies or obligations of the Buyer or the Supplier under clauses </w:t>
      </w:r>
    </w:p>
    <w:p w14:paraId="6A0CB242" w14:textId="77777777" w:rsidR="00980254" w:rsidRDefault="005E506A" w:rsidP="006B052F">
      <w:pPr>
        <w:numPr>
          <w:ilvl w:val="0"/>
          <w:numId w:val="11"/>
        </w:numPr>
        <w:spacing w:after="22"/>
        <w:ind w:right="14" w:hanging="360"/>
      </w:pPr>
      <w:r>
        <w:t xml:space="preserve">7 (Payment, VAT and Call-Off Contract charges) </w:t>
      </w:r>
    </w:p>
    <w:p w14:paraId="041F83D8" w14:textId="77777777" w:rsidR="00980254" w:rsidRDefault="005E506A" w:rsidP="006B052F">
      <w:pPr>
        <w:numPr>
          <w:ilvl w:val="0"/>
          <w:numId w:val="11"/>
        </w:numPr>
        <w:spacing w:after="25"/>
        <w:ind w:right="14" w:hanging="360"/>
      </w:pPr>
      <w:r>
        <w:t xml:space="preserve">8 (Recovery of sums due and right of set-off) </w:t>
      </w:r>
    </w:p>
    <w:p w14:paraId="48119E3B" w14:textId="77777777" w:rsidR="00980254" w:rsidRDefault="005E506A" w:rsidP="006B052F">
      <w:pPr>
        <w:numPr>
          <w:ilvl w:val="0"/>
          <w:numId w:val="11"/>
        </w:numPr>
        <w:spacing w:after="24"/>
        <w:ind w:right="14" w:hanging="360"/>
      </w:pPr>
      <w:r>
        <w:t xml:space="preserve">9 (Insurance) </w:t>
      </w:r>
    </w:p>
    <w:p w14:paraId="66F01014" w14:textId="77777777" w:rsidR="00980254" w:rsidRDefault="005E506A" w:rsidP="006B052F">
      <w:pPr>
        <w:numPr>
          <w:ilvl w:val="0"/>
          <w:numId w:val="11"/>
        </w:numPr>
        <w:spacing w:after="23"/>
        <w:ind w:right="14" w:hanging="360"/>
      </w:pPr>
      <w:r>
        <w:t xml:space="preserve">10 (Confidentiality) </w:t>
      </w:r>
    </w:p>
    <w:p w14:paraId="22A5B685" w14:textId="77777777" w:rsidR="00980254" w:rsidRDefault="005E506A" w:rsidP="006B052F">
      <w:pPr>
        <w:numPr>
          <w:ilvl w:val="0"/>
          <w:numId w:val="11"/>
        </w:numPr>
        <w:spacing w:after="23"/>
        <w:ind w:right="14" w:hanging="360"/>
      </w:pPr>
      <w:r>
        <w:t xml:space="preserve">11 (Intellectual property rights) </w:t>
      </w:r>
    </w:p>
    <w:p w14:paraId="4A57CB55" w14:textId="77777777" w:rsidR="00980254" w:rsidRDefault="005E506A" w:rsidP="006B052F">
      <w:pPr>
        <w:numPr>
          <w:ilvl w:val="0"/>
          <w:numId w:val="11"/>
        </w:numPr>
        <w:spacing w:after="24"/>
        <w:ind w:right="14" w:hanging="360"/>
      </w:pPr>
      <w:r>
        <w:t xml:space="preserve">12 (Protection of information) </w:t>
      </w:r>
    </w:p>
    <w:p w14:paraId="25204C81" w14:textId="77777777" w:rsidR="00980254" w:rsidRDefault="005E506A" w:rsidP="006B052F">
      <w:pPr>
        <w:numPr>
          <w:ilvl w:val="0"/>
          <w:numId w:val="11"/>
        </w:numPr>
        <w:spacing w:after="18"/>
        <w:ind w:right="14" w:hanging="360"/>
      </w:pPr>
      <w:r>
        <w:t xml:space="preserve">13 (Buyer data) </w:t>
      </w:r>
    </w:p>
    <w:p w14:paraId="6323B56C" w14:textId="77777777" w:rsidR="00980254" w:rsidRDefault="005E506A" w:rsidP="006B052F">
      <w:pPr>
        <w:numPr>
          <w:ilvl w:val="0"/>
          <w:numId w:val="11"/>
        </w:numPr>
        <w:ind w:right="14" w:hanging="360"/>
      </w:pPr>
      <w:r>
        <w:t xml:space="preserve">19 (Consequences of suspension, ending and expiry) </w:t>
      </w:r>
    </w:p>
    <w:p w14:paraId="6BF3D1CA" w14:textId="77777777" w:rsidR="00980254" w:rsidRDefault="005E506A" w:rsidP="006B052F">
      <w:pPr>
        <w:numPr>
          <w:ilvl w:val="0"/>
          <w:numId w:val="11"/>
        </w:numPr>
        <w:spacing w:after="0"/>
        <w:ind w:right="14" w:hanging="360"/>
      </w:pPr>
      <w:r>
        <w:t xml:space="preserve">24 (Liability); and incorporated Framework Agreement clauses: 4.1 to 4.6, (Liability), </w:t>
      </w:r>
    </w:p>
    <w:p w14:paraId="03C41F42" w14:textId="77777777" w:rsidR="00980254" w:rsidRDefault="005E506A">
      <w:pPr>
        <w:ind w:left="2583" w:right="14" w:firstLine="0"/>
      </w:pPr>
      <w:r>
        <w:t xml:space="preserve">24 (Conflicts of interest and ethical walls), 35 (Waiver and cumulative remedies) </w:t>
      </w:r>
    </w:p>
    <w:p w14:paraId="15EFD79C" w14:textId="77777777" w:rsidR="00980254" w:rsidRDefault="005E506A">
      <w:pPr>
        <w:ind w:left="2573" w:right="14" w:hanging="720"/>
      </w:pPr>
      <w:r>
        <w:t xml:space="preserve">19.4.4 any other provision of the Framework Agreement or this Call-Off Contract which expressly or by implication is in force even if it Ends or expires. </w:t>
      </w:r>
    </w:p>
    <w:p w14:paraId="2D2F2ABA" w14:textId="77777777" w:rsidR="00980254" w:rsidRDefault="005E506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586FE1C" w14:textId="77777777" w:rsidR="00980254" w:rsidRDefault="005E506A" w:rsidP="006B052F">
      <w:pPr>
        <w:numPr>
          <w:ilvl w:val="2"/>
          <w:numId w:val="12"/>
        </w:numPr>
        <w:ind w:right="14" w:hanging="720"/>
      </w:pPr>
      <w:r>
        <w:t xml:space="preserve">return all Buyer Data including all copies of Buyer software, code and any other software licensed by the Buyer to the Supplier under it </w:t>
      </w:r>
    </w:p>
    <w:p w14:paraId="26CF382A" w14:textId="77777777" w:rsidR="00980254" w:rsidRDefault="005E506A" w:rsidP="006B052F">
      <w:pPr>
        <w:numPr>
          <w:ilvl w:val="2"/>
          <w:numId w:val="12"/>
        </w:numPr>
        <w:ind w:right="14" w:hanging="720"/>
      </w:pPr>
      <w:r>
        <w:t xml:space="preserve">return any materials created by the Supplier under this Call-Off Contract if the IPRs are owned by the Buyer </w:t>
      </w:r>
    </w:p>
    <w:p w14:paraId="76AA5B60" w14:textId="77777777" w:rsidR="00980254" w:rsidRDefault="005E506A" w:rsidP="006B052F">
      <w:pPr>
        <w:numPr>
          <w:ilvl w:val="2"/>
          <w:numId w:val="12"/>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8073F4" w14:textId="77777777" w:rsidR="00980254" w:rsidRDefault="005E506A" w:rsidP="006B052F">
      <w:pPr>
        <w:numPr>
          <w:ilvl w:val="2"/>
          <w:numId w:val="12"/>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AED17B4" w14:textId="77777777" w:rsidR="00980254" w:rsidRDefault="005E506A" w:rsidP="006B052F">
      <w:pPr>
        <w:numPr>
          <w:ilvl w:val="2"/>
          <w:numId w:val="12"/>
        </w:numPr>
        <w:ind w:right="14" w:hanging="720"/>
      </w:pPr>
      <w:r>
        <w:t xml:space="preserve">work with the Buyer on any ongoing work </w:t>
      </w:r>
    </w:p>
    <w:p w14:paraId="54B339D8" w14:textId="77777777" w:rsidR="00980254" w:rsidRDefault="005E506A" w:rsidP="006B052F">
      <w:pPr>
        <w:numPr>
          <w:ilvl w:val="2"/>
          <w:numId w:val="12"/>
        </w:numPr>
        <w:spacing w:after="644"/>
        <w:ind w:right="14" w:hanging="720"/>
      </w:pPr>
      <w:r>
        <w:t xml:space="preserve">return any sums prepaid for Services which have not been delivered to the Buyer, within 10 Working Days of the End or Expiry Date </w:t>
      </w:r>
    </w:p>
    <w:p w14:paraId="7ABEF685" w14:textId="77777777" w:rsidR="00980254" w:rsidRDefault="005E506A" w:rsidP="006B052F">
      <w:pPr>
        <w:numPr>
          <w:ilvl w:val="1"/>
          <w:numId w:val="13"/>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0B045178" w14:textId="77777777" w:rsidR="00980254" w:rsidRDefault="005E506A" w:rsidP="006B052F">
      <w:pPr>
        <w:numPr>
          <w:ilvl w:val="1"/>
          <w:numId w:val="1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FB61387" w14:textId="77777777" w:rsidR="00980254" w:rsidRDefault="005E506A">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717FEF4" w14:textId="77777777" w:rsidR="00980254" w:rsidRDefault="005E506A">
      <w:pPr>
        <w:ind w:left="1838" w:right="14" w:hanging="720"/>
      </w:pPr>
      <w:r>
        <w:t xml:space="preserve">20.1 </w:t>
      </w:r>
      <w:r>
        <w:tab/>
        <w:t xml:space="preserve">Any notices sent must be in writing. For the purpose of this clause, an email is accepted as being 'in writing'. </w:t>
      </w:r>
    </w:p>
    <w:p w14:paraId="7E9CB978" w14:textId="77777777" w:rsidR="00980254" w:rsidRDefault="005E506A" w:rsidP="006B052F">
      <w:pPr>
        <w:numPr>
          <w:ilvl w:val="0"/>
          <w:numId w:val="14"/>
        </w:numPr>
        <w:spacing w:after="113"/>
        <w:ind w:right="14" w:hanging="360"/>
      </w:pPr>
      <w:r>
        <w:t xml:space="preserve">Manner of delivery: email </w:t>
      </w:r>
    </w:p>
    <w:p w14:paraId="5D8420D6" w14:textId="77777777" w:rsidR="00980254" w:rsidRDefault="005E506A" w:rsidP="006B052F">
      <w:pPr>
        <w:numPr>
          <w:ilvl w:val="0"/>
          <w:numId w:val="14"/>
        </w:numPr>
        <w:ind w:right="14" w:hanging="360"/>
      </w:pPr>
      <w:r>
        <w:t xml:space="preserve">Deemed time of delivery: 9am on the first Working Day after sending </w:t>
      </w:r>
    </w:p>
    <w:p w14:paraId="30EC8F7B" w14:textId="77777777" w:rsidR="00980254" w:rsidRDefault="005E506A" w:rsidP="006B052F">
      <w:pPr>
        <w:numPr>
          <w:ilvl w:val="0"/>
          <w:numId w:val="14"/>
        </w:numPr>
        <w:ind w:right="14" w:hanging="360"/>
      </w:pPr>
      <w:r>
        <w:t xml:space="preserve">Proof of service: Sent in an emailed letter in PDF format to the correct email address without any error message </w:t>
      </w:r>
    </w:p>
    <w:p w14:paraId="7E491E13" w14:textId="77777777" w:rsidR="00980254" w:rsidRDefault="005E506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613A82D" w14:textId="77777777" w:rsidR="00980254" w:rsidRDefault="005E506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B27A821" w14:textId="77777777" w:rsidR="00980254" w:rsidRDefault="005E506A">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4B69D567" w14:textId="77777777" w:rsidR="00980254" w:rsidRDefault="005E506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62C9AF9" w14:textId="77777777" w:rsidR="00980254" w:rsidRDefault="005E506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8421207" w14:textId="77777777" w:rsidR="00980254" w:rsidRDefault="005E506A">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9BA9300" w14:textId="77777777" w:rsidR="00980254" w:rsidRDefault="005E506A">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5A63587" w14:textId="77777777" w:rsidR="00980254" w:rsidRDefault="005E506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4603D4F" w14:textId="77777777" w:rsidR="00980254" w:rsidRDefault="005E506A">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B1CBB32" w14:textId="77777777" w:rsidR="00980254" w:rsidRDefault="005E506A">
      <w:pPr>
        <w:spacing w:after="332"/>
        <w:ind w:left="1541" w:right="14" w:firstLine="312"/>
      </w:pPr>
      <w:r>
        <w:t xml:space="preserve">21.6.2 there will be no adverse impact on service continuity </w:t>
      </w:r>
    </w:p>
    <w:p w14:paraId="3846292F" w14:textId="77777777" w:rsidR="00980254" w:rsidRDefault="005E506A">
      <w:pPr>
        <w:ind w:left="1541" w:right="14" w:firstLine="312"/>
      </w:pPr>
      <w:r>
        <w:t xml:space="preserve">21.6.3 there is no vendor lock-in to the Supplier’s Service at exit </w:t>
      </w:r>
    </w:p>
    <w:p w14:paraId="76A6B681" w14:textId="77777777" w:rsidR="00980254" w:rsidRDefault="005E506A">
      <w:pPr>
        <w:ind w:left="1863" w:right="14" w:firstLine="0"/>
      </w:pPr>
      <w:r>
        <w:t xml:space="preserve">21.6.4 it enables the Buyer to meet its obligations under the Technology Code </w:t>
      </w:r>
      <w:proofErr w:type="gramStart"/>
      <w:r>
        <w:t>Of</w:t>
      </w:r>
      <w:proofErr w:type="gramEnd"/>
      <w:r>
        <w:t xml:space="preserve"> Practice </w:t>
      </w:r>
    </w:p>
    <w:p w14:paraId="74B4692C" w14:textId="77777777" w:rsidR="00980254" w:rsidRDefault="005E506A">
      <w:pPr>
        <w:ind w:left="1838" w:right="14" w:hanging="720"/>
      </w:pPr>
      <w:r>
        <w:t xml:space="preserve">21.7 </w:t>
      </w:r>
      <w:r>
        <w:tab/>
        <w:t xml:space="preserve">If approval is obtained by the Buyer to extend the Term, then the Supplier will comply with its obligations in the additional exit plan. </w:t>
      </w:r>
    </w:p>
    <w:p w14:paraId="4833B5FE" w14:textId="77777777" w:rsidR="00980254" w:rsidRDefault="005E506A">
      <w:pPr>
        <w:ind w:left="1838" w:right="14" w:hanging="720"/>
      </w:pPr>
      <w:r>
        <w:t xml:space="preserve">21.8 </w:t>
      </w:r>
      <w:r>
        <w:tab/>
        <w:t xml:space="preserve">The additional exit plan must set out full details of timescales, activities and roles and responsibilities of the Parties for: </w:t>
      </w:r>
    </w:p>
    <w:p w14:paraId="02D9B89B" w14:textId="77777777" w:rsidR="00980254" w:rsidRDefault="005E506A">
      <w:pPr>
        <w:ind w:left="2573" w:right="14" w:hanging="720"/>
      </w:pPr>
      <w:r>
        <w:t xml:space="preserve">21.8.1 the transfer to the Buyer of any technical information, instructions, manuals and code reasonably required by the Buyer to enable a smooth migration from the Supplier </w:t>
      </w:r>
    </w:p>
    <w:p w14:paraId="758BB1ED" w14:textId="77777777" w:rsidR="00980254" w:rsidRDefault="005E506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B35C3F8" w14:textId="77777777" w:rsidR="00980254" w:rsidRDefault="005E506A">
      <w:pPr>
        <w:ind w:left="2573" w:right="14" w:hanging="720"/>
      </w:pPr>
      <w:r>
        <w:t xml:space="preserve">21.8.3 the transfer of Project Specific IPR items and other Buyer customisations, configurations and databases to the Buyer or a replacement supplier </w:t>
      </w:r>
    </w:p>
    <w:p w14:paraId="28ABB6AB" w14:textId="77777777" w:rsidR="00980254" w:rsidRDefault="005E506A">
      <w:pPr>
        <w:ind w:left="1541" w:right="14" w:firstLine="312"/>
      </w:pPr>
      <w:r>
        <w:t xml:space="preserve">21.8.4 the testing and assurance strategy for exported Buyer Data </w:t>
      </w:r>
    </w:p>
    <w:p w14:paraId="5E8B9317" w14:textId="77777777" w:rsidR="00980254" w:rsidRDefault="005E506A">
      <w:pPr>
        <w:ind w:left="1541" w:right="14" w:firstLine="312"/>
      </w:pPr>
      <w:r>
        <w:t xml:space="preserve">21.8.5 if relevant, TUPE-related activity to comply with the TUPE regulations </w:t>
      </w:r>
    </w:p>
    <w:p w14:paraId="2B96B272" w14:textId="77777777" w:rsidR="00980254" w:rsidRDefault="005E506A">
      <w:pPr>
        <w:spacing w:after="741"/>
        <w:ind w:left="2573" w:right="14" w:hanging="720"/>
      </w:pPr>
      <w:r>
        <w:t xml:space="preserve">21.8.6 any other activities and information which is reasonably required to ensure continuity of Service during the exit period and an orderly transition </w:t>
      </w:r>
    </w:p>
    <w:p w14:paraId="4F489821" w14:textId="77777777" w:rsidR="00980254" w:rsidRDefault="005E506A">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2F01063A" w14:textId="77777777" w:rsidR="00980254" w:rsidRDefault="005E506A">
      <w:pPr>
        <w:ind w:left="1838" w:right="14" w:hanging="720"/>
      </w:pPr>
      <w:r>
        <w:t xml:space="preserve">22.1 </w:t>
      </w:r>
      <w:r>
        <w:tab/>
        <w:t xml:space="preserve">At least 10 Working Days before the Expiry Date or End Date, the Supplier must provide any: </w:t>
      </w:r>
    </w:p>
    <w:p w14:paraId="5558A98C" w14:textId="77777777" w:rsidR="00980254" w:rsidRDefault="005E506A">
      <w:pPr>
        <w:ind w:left="2573" w:right="14" w:hanging="720"/>
      </w:pPr>
      <w:r>
        <w:t xml:space="preserve">22.1.1 data (including Buyer Data), Buyer Personal Data and Buyer Confidential Information in the Supplier’s possession, power or control </w:t>
      </w:r>
    </w:p>
    <w:p w14:paraId="456D4ED4" w14:textId="77777777" w:rsidR="00980254" w:rsidRDefault="005E506A">
      <w:pPr>
        <w:ind w:left="1526" w:right="14" w:firstLine="312"/>
      </w:pPr>
      <w:r>
        <w:t xml:space="preserve">22.1.2 other information reasonably requested by the Buyer </w:t>
      </w:r>
    </w:p>
    <w:p w14:paraId="0D75F53C" w14:textId="77777777" w:rsidR="00980254" w:rsidRDefault="005E506A">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14DA697" w14:textId="77777777" w:rsidR="00980254" w:rsidRDefault="005E506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AFC8D47" w14:textId="77777777" w:rsidR="00980254" w:rsidRDefault="005E506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65C4ACE4" w14:textId="77777777" w:rsidR="00980254" w:rsidRDefault="005E506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52992D6" w14:textId="77777777" w:rsidR="00980254" w:rsidRDefault="005E506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6F30264" w14:textId="77777777" w:rsidR="00980254" w:rsidRDefault="005E506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3AFB0B0" w14:textId="77777777" w:rsidR="00980254" w:rsidRDefault="005E506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561A1B2A" w14:textId="77777777" w:rsidR="00980254" w:rsidRDefault="005E506A">
      <w:pPr>
        <w:ind w:left="1537" w:right="14" w:firstLine="312"/>
      </w:pPr>
      <w:r>
        <w:t xml:space="preserve">Supplier's liability: </w:t>
      </w:r>
    </w:p>
    <w:p w14:paraId="4291022F" w14:textId="77777777" w:rsidR="00980254" w:rsidRDefault="005E506A">
      <w:pPr>
        <w:spacing w:after="170"/>
        <w:ind w:left="1849" w:right="14" w:firstLine="0"/>
      </w:pPr>
      <w:r>
        <w:t>24.2.1 pursuant to the indemnities in Clauses 7, 10, 11 and 29 shall be unlimited; and</w:t>
      </w:r>
      <w:r>
        <w:rPr>
          <w:color w:val="434343"/>
          <w:sz w:val="28"/>
          <w:szCs w:val="28"/>
        </w:rPr>
        <w:t xml:space="preserve"> </w:t>
      </w:r>
    </w:p>
    <w:p w14:paraId="500D9C71" w14:textId="77777777" w:rsidR="00980254" w:rsidRDefault="005E506A">
      <w:pPr>
        <w:spacing w:after="255"/>
        <w:ind w:left="2407" w:right="14" w:hanging="554"/>
      </w:pPr>
      <w:r>
        <w:t xml:space="preserve">24.2.2 in respect of Losses arising from breach of the Data Protection Legislation shall be as set out in Framework Agreement clause 28. </w:t>
      </w:r>
    </w:p>
    <w:p w14:paraId="35376CF3" w14:textId="77777777" w:rsidR="00980254" w:rsidRDefault="005E506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A5B6E36" w14:textId="77777777" w:rsidR="00980254" w:rsidRDefault="005E506A">
      <w:pPr>
        <w:spacing w:after="274"/>
        <w:ind w:left="1834" w:right="14" w:firstLine="0"/>
      </w:pPr>
      <w:r>
        <w:lastRenderedPageBreak/>
        <w:t xml:space="preserve">Buyer’s liability pursuant to Clause 11.5.2 shall in no event exceed in aggregate five million pounds (£5,000,000). </w:t>
      </w:r>
    </w:p>
    <w:p w14:paraId="109FCF7B" w14:textId="77777777" w:rsidR="00980254" w:rsidRDefault="005E506A">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5DE76E8F" w14:textId="77777777" w:rsidR="00980254" w:rsidRDefault="005E506A">
      <w:pPr>
        <w:spacing w:after="988"/>
        <w:ind w:left="1848" w:right="14" w:firstLine="0"/>
      </w:pPr>
      <w:r>
        <w:t xml:space="preserve">24.2 will not be taken into consideration. </w:t>
      </w:r>
    </w:p>
    <w:p w14:paraId="12894BBA" w14:textId="77777777" w:rsidR="00980254" w:rsidRDefault="005E506A">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382AE800" w14:textId="77777777" w:rsidR="00980254" w:rsidRDefault="005E506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1132223" w14:textId="77777777" w:rsidR="00980254" w:rsidRDefault="005E506A">
      <w:pPr>
        <w:spacing w:after="331"/>
        <w:ind w:left="1838" w:right="14" w:hanging="720"/>
      </w:pPr>
      <w:r>
        <w:t xml:space="preserve">25.2 </w:t>
      </w:r>
      <w:r>
        <w:tab/>
        <w:t xml:space="preserve">The Supplier will use the Buyer’s premises solely for the performance of its obligations under this Call-Off Contract. </w:t>
      </w:r>
    </w:p>
    <w:p w14:paraId="36118643" w14:textId="77777777" w:rsidR="00980254" w:rsidRDefault="005E506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5958813E" w14:textId="77777777" w:rsidR="00980254" w:rsidRDefault="005E506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3631D9D" w14:textId="77777777" w:rsidR="00980254" w:rsidRDefault="005E506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C73CDB3" w14:textId="77777777" w:rsidR="00980254" w:rsidRDefault="005E506A">
      <w:pPr>
        <w:ind w:left="2573" w:right="14" w:hanging="720"/>
      </w:pPr>
      <w:r>
        <w:t xml:space="preserve">25.5.1 comply with any security requirements at the premises and not do anything to weaken the security of the premises </w:t>
      </w:r>
    </w:p>
    <w:p w14:paraId="01A738AD" w14:textId="77777777" w:rsidR="00980254" w:rsidRDefault="005E506A">
      <w:pPr>
        <w:ind w:left="1541" w:right="14" w:firstLine="312"/>
      </w:pPr>
      <w:r>
        <w:t xml:space="preserve">25.5.2 comply with Buyer requirements for the conduct of personnel </w:t>
      </w:r>
    </w:p>
    <w:p w14:paraId="07360703" w14:textId="77777777" w:rsidR="00980254" w:rsidRDefault="005E506A">
      <w:pPr>
        <w:ind w:left="1541" w:right="14" w:firstLine="312"/>
      </w:pPr>
      <w:r>
        <w:t xml:space="preserve">25.5.3 comply with any health and safety measures implemented by the Buyer </w:t>
      </w:r>
    </w:p>
    <w:p w14:paraId="3EB7C07A" w14:textId="77777777" w:rsidR="00980254" w:rsidRDefault="005E506A">
      <w:pPr>
        <w:ind w:left="2573" w:right="14" w:hanging="720"/>
      </w:pPr>
      <w:r>
        <w:t xml:space="preserve">25.5.4 immediately notify the Buyer of any incident on the premises that causes any damage to Property which could cause personal injury </w:t>
      </w:r>
    </w:p>
    <w:p w14:paraId="2A5FEB1D" w14:textId="77777777" w:rsidR="00980254" w:rsidRDefault="005E506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CCB9126" w14:textId="77777777" w:rsidR="00980254" w:rsidRDefault="005E506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688C41EF" w14:textId="77777777" w:rsidR="00980254" w:rsidRDefault="005E506A">
      <w:pPr>
        <w:spacing w:after="543"/>
        <w:ind w:left="1838" w:right="14" w:hanging="720"/>
      </w:pPr>
      <w:r>
        <w:t xml:space="preserve">26.1 </w:t>
      </w:r>
      <w:r>
        <w:tab/>
        <w:t xml:space="preserve">The Supplier is responsible for providing any Equipment which the Supplier requires to provide the Services. </w:t>
      </w:r>
    </w:p>
    <w:p w14:paraId="67CA5393" w14:textId="77777777" w:rsidR="00980254" w:rsidRDefault="005E506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57F521DE" w14:textId="77777777" w:rsidR="00980254" w:rsidRDefault="005E506A">
      <w:pPr>
        <w:spacing w:after="743"/>
        <w:ind w:left="1838" w:right="14" w:hanging="720"/>
      </w:pPr>
      <w:r>
        <w:lastRenderedPageBreak/>
        <w:t xml:space="preserve">26.3 </w:t>
      </w:r>
      <w:r>
        <w:tab/>
        <w:t xml:space="preserve">When the Call-Off Contract Ends or expires, the Supplier will remove the Equipment and any other materials leaving the premises in a safe and clean condition. </w:t>
      </w:r>
    </w:p>
    <w:p w14:paraId="722117F7" w14:textId="77777777" w:rsidR="00980254" w:rsidRDefault="005E506A">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7AA14228" w14:textId="77777777" w:rsidR="00980254" w:rsidRDefault="005E506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773FA3C" w14:textId="77777777" w:rsidR="00980254" w:rsidRDefault="005E506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57539375" w14:textId="77777777" w:rsidR="00980254" w:rsidRDefault="005E506A">
      <w:pPr>
        <w:ind w:left="1838" w:right="14" w:hanging="720"/>
      </w:pPr>
      <w:r>
        <w:t xml:space="preserve">28.1 </w:t>
      </w:r>
      <w:r>
        <w:tab/>
        <w:t xml:space="preserve">The Buyer will provide a copy of its environmental policy to the Supplier on request, which the Supplier will comply with. </w:t>
      </w:r>
    </w:p>
    <w:p w14:paraId="3C4CCA2B" w14:textId="77777777" w:rsidR="00980254" w:rsidRDefault="005E506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8F4A537" w14:textId="77777777" w:rsidR="00980254" w:rsidRDefault="005E506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C7327C5" w14:textId="77777777" w:rsidR="00980254" w:rsidRDefault="005E506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38C95C8D" w14:textId="77777777" w:rsidR="00980254" w:rsidRDefault="005E506A">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1FF0589A" w14:textId="77777777" w:rsidR="00980254" w:rsidRDefault="005E506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283DB71" w14:textId="77777777" w:rsidR="00980254" w:rsidRDefault="005E506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7867389" w14:textId="77777777" w:rsidR="00980254" w:rsidRDefault="005E506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C0B47C6" w14:textId="77777777" w:rsidR="00980254" w:rsidRDefault="005E506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7CD849E" w14:textId="77777777" w:rsidR="00980254" w:rsidRDefault="005E506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2658DD3" w14:textId="77777777" w:rsidR="00980254" w:rsidRDefault="005E506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CFE84C3" w14:textId="77777777" w:rsidR="00980254" w:rsidRDefault="005E506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B37EDA8" w14:textId="77777777" w:rsidR="00980254" w:rsidRDefault="005E506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BA51512" w14:textId="77777777" w:rsidR="00980254" w:rsidRDefault="005E506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7263656" w14:textId="77777777" w:rsidR="00980254" w:rsidRDefault="005E506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2FFF347F" w14:textId="77777777" w:rsidR="00980254" w:rsidRDefault="005E506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C8DA8E7" w14:textId="77777777" w:rsidR="00980254" w:rsidRDefault="005E506A" w:rsidP="006B052F">
      <w:pPr>
        <w:numPr>
          <w:ilvl w:val="0"/>
          <w:numId w:val="15"/>
        </w:numPr>
        <w:spacing w:after="20"/>
        <w:ind w:right="14" w:hanging="306"/>
      </w:pPr>
      <w:r>
        <w:t>2.11</w:t>
      </w:r>
      <w:r>
        <w:tab/>
        <w:t xml:space="preserve">       outstanding liabilities </w:t>
      </w:r>
    </w:p>
    <w:p w14:paraId="11958BAC" w14:textId="77777777" w:rsidR="00980254" w:rsidRDefault="005E506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11C12BD" w14:textId="77777777" w:rsidR="00980254" w:rsidRDefault="005E506A">
      <w:pPr>
        <w:tabs>
          <w:tab w:val="center" w:pos="1133"/>
          <w:tab w:val="center" w:pos="2222"/>
          <w:tab w:val="center" w:pos="6551"/>
        </w:tabs>
        <w:spacing w:after="17"/>
        <w:ind w:left="0" w:firstLine="0"/>
      </w:pPr>
      <w:r>
        <w:rPr>
          <w:rFonts w:ascii="Calibri" w:eastAsia="Calibri" w:hAnsi="Calibri" w:cs="Calibri"/>
        </w:rPr>
        <w:lastRenderedPageBreak/>
        <w:tab/>
        <w:t xml:space="preserve"> </w:t>
      </w:r>
      <w:r>
        <w:rPr>
          <w:rFonts w:ascii="Calibri" w:eastAsia="Calibri" w:hAnsi="Calibri" w:cs="Calibri"/>
        </w:rPr>
        <w:tab/>
      </w:r>
      <w:r>
        <w:t xml:space="preserve">29.2.13 </w:t>
      </w:r>
      <w:r>
        <w:tab/>
        <w:t xml:space="preserve">copies of all relevant employment contracts and related documents </w:t>
      </w:r>
    </w:p>
    <w:p w14:paraId="1D079A8E" w14:textId="77777777" w:rsidR="00980254" w:rsidRDefault="005E506A">
      <w:pPr>
        <w:ind w:left="3293" w:right="14" w:hanging="1440"/>
      </w:pPr>
      <w:r>
        <w:t xml:space="preserve">29.2.14            all information required under regulation 11 of TUPE or as reasonably requested by the Buyer </w:t>
      </w:r>
    </w:p>
    <w:p w14:paraId="47C0EE69" w14:textId="77777777" w:rsidR="00980254" w:rsidRDefault="005E506A">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F870E28" w14:textId="77777777" w:rsidR="00980254" w:rsidRDefault="005E506A" w:rsidP="006B052F">
      <w:pPr>
        <w:numPr>
          <w:ilvl w:val="1"/>
          <w:numId w:val="15"/>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B36F079" w14:textId="77777777" w:rsidR="00980254" w:rsidRDefault="005E506A" w:rsidP="006B052F">
      <w:pPr>
        <w:numPr>
          <w:ilvl w:val="1"/>
          <w:numId w:val="15"/>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5B40090" w14:textId="77777777" w:rsidR="00980254" w:rsidRDefault="005E506A" w:rsidP="006B052F">
      <w:pPr>
        <w:numPr>
          <w:ilvl w:val="1"/>
          <w:numId w:val="15"/>
        </w:numPr>
        <w:tabs>
          <w:tab w:val="left" w:pos="3686"/>
        </w:tabs>
        <w:ind w:left="1701" w:right="14" w:hanging="567"/>
      </w:pPr>
      <w:r>
        <w:t xml:space="preserve">The Supplier will indemnify the Buyer or any Replacement Supplier for all Loss arising from both: </w:t>
      </w:r>
    </w:p>
    <w:p w14:paraId="75866D66" w14:textId="77777777" w:rsidR="00980254" w:rsidRDefault="005E506A" w:rsidP="006B052F">
      <w:pPr>
        <w:numPr>
          <w:ilvl w:val="2"/>
          <w:numId w:val="15"/>
        </w:numPr>
        <w:tabs>
          <w:tab w:val="left" w:pos="3686"/>
        </w:tabs>
        <w:ind w:left="2410" w:right="14" w:hanging="721"/>
      </w:pPr>
      <w:r>
        <w:t xml:space="preserve">its failure to comply with the provisions of this clause </w:t>
      </w:r>
    </w:p>
    <w:p w14:paraId="411FE122" w14:textId="77777777" w:rsidR="00980254" w:rsidRDefault="005E506A" w:rsidP="006B052F">
      <w:pPr>
        <w:numPr>
          <w:ilvl w:val="2"/>
          <w:numId w:val="15"/>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F0CB196" w14:textId="77777777" w:rsidR="00980254" w:rsidRDefault="005E506A" w:rsidP="006B052F">
      <w:pPr>
        <w:numPr>
          <w:ilvl w:val="1"/>
          <w:numId w:val="15"/>
        </w:numPr>
        <w:ind w:left="1701" w:right="14" w:hanging="567"/>
      </w:pPr>
      <w:r>
        <w:t xml:space="preserve">The provisions of this clause apply during the Term of this Call-Off Contract and indefinitely after it Ends or expires. </w:t>
      </w:r>
    </w:p>
    <w:p w14:paraId="2505B856" w14:textId="77777777" w:rsidR="00980254" w:rsidRDefault="005E506A" w:rsidP="006B052F">
      <w:pPr>
        <w:numPr>
          <w:ilvl w:val="1"/>
          <w:numId w:val="15"/>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77D83FF" w14:textId="77777777" w:rsidR="00980254" w:rsidRDefault="005E506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53DB5C9" w14:textId="77777777" w:rsidR="00980254" w:rsidRDefault="005E506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B73CC4B" w14:textId="77777777" w:rsidR="00980254" w:rsidRDefault="005E506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64711EC7" w14:textId="77777777" w:rsidR="00980254" w:rsidRDefault="005E506A">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62B6A7B6" w14:textId="77777777" w:rsidR="00980254" w:rsidRDefault="005E506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44CCEC8" w14:textId="77777777" w:rsidR="00980254" w:rsidRDefault="005E506A">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1A58414" w14:textId="77777777" w:rsidR="00980254" w:rsidRDefault="005E506A">
      <w:pPr>
        <w:ind w:left="1541" w:right="14" w:firstLine="312"/>
      </w:pPr>
      <w:r>
        <w:t xml:space="preserve">31.2.1 work proactively and in good faith with each of the Buyer’s contractors </w:t>
      </w:r>
    </w:p>
    <w:p w14:paraId="25C8E0AA" w14:textId="77777777" w:rsidR="00980254" w:rsidRDefault="005E506A">
      <w:pPr>
        <w:spacing w:after="738"/>
        <w:ind w:left="2573" w:right="14" w:hanging="720"/>
      </w:pPr>
      <w:r>
        <w:t xml:space="preserve">31.2.2 co-operate and share information with the Buyer’s contractors to enable the efficient operation of the Buyer’s ICT services and G-Cloud Services </w:t>
      </w:r>
    </w:p>
    <w:p w14:paraId="265F94BA" w14:textId="77777777" w:rsidR="00980254" w:rsidRDefault="005E506A">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BD97B89" w14:textId="77777777" w:rsidR="00980254" w:rsidRDefault="005E506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1651A0D" w14:textId="77777777" w:rsidR="00980254" w:rsidRDefault="005E506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EA5320D" w14:textId="66F4F5B8" w:rsidR="00980254" w:rsidRDefault="005E506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r w:rsidR="00A643E9">
        <w:t>Variation or</w:t>
      </w:r>
      <w:r>
        <w:t xml:space="preserve"> End this </w:t>
      </w:r>
      <w:r w:rsidR="00A643E9">
        <w:t>Call Off</w:t>
      </w:r>
      <w:r>
        <w:t xml:space="preserve"> Contract by giving 30 </w:t>
      </w:r>
      <w:r w:rsidR="00A643E9">
        <w:t>days’ notice</w:t>
      </w:r>
      <w:r>
        <w:t xml:space="preserve"> to the Supplier. </w:t>
      </w:r>
    </w:p>
    <w:p w14:paraId="627DE194" w14:textId="77777777" w:rsidR="00980254" w:rsidRDefault="005E506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243E833" w14:textId="2A0BAE8C" w:rsidR="00980254" w:rsidRDefault="005E506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r w:rsidR="00A643E9">
        <w:t>are.</w:t>
      </w:r>
      <w:r>
        <w:t xml:space="preserve"> </w:t>
      </w:r>
    </w:p>
    <w:p w14:paraId="3794B9C6" w14:textId="77777777" w:rsidR="00180AB2" w:rsidRDefault="005E506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p>
    <w:p w14:paraId="3D3F9112" w14:textId="77777777" w:rsidR="00180AB2" w:rsidRDefault="00180AB2">
      <w:pPr>
        <w:tabs>
          <w:tab w:val="center" w:pos="4810"/>
          <w:tab w:val="center" w:pos="10663"/>
        </w:tabs>
        <w:spacing w:after="30" w:line="264" w:lineRule="auto"/>
        <w:ind w:left="0" w:firstLine="0"/>
      </w:pPr>
    </w:p>
    <w:p w14:paraId="72EC4AFE" w14:textId="77777777" w:rsidR="00180AB2" w:rsidRDefault="00180AB2">
      <w:pPr>
        <w:tabs>
          <w:tab w:val="center" w:pos="4810"/>
          <w:tab w:val="center" w:pos="10663"/>
        </w:tabs>
        <w:spacing w:after="30" w:line="264" w:lineRule="auto"/>
        <w:ind w:left="0" w:firstLine="0"/>
      </w:pPr>
    </w:p>
    <w:p w14:paraId="04428817" w14:textId="77777777" w:rsidR="00180AB2" w:rsidRDefault="005E506A">
      <w:pPr>
        <w:tabs>
          <w:tab w:val="center" w:pos="4810"/>
          <w:tab w:val="center" w:pos="10663"/>
        </w:tabs>
        <w:spacing w:after="30" w:line="264" w:lineRule="auto"/>
        <w:ind w:left="0" w:firstLine="0"/>
      </w:pPr>
      <w:r>
        <w:tab/>
      </w:r>
    </w:p>
    <w:p w14:paraId="44E20DE7" w14:textId="77777777" w:rsidR="00180AB2" w:rsidRDefault="00180AB2">
      <w:pPr>
        <w:tabs>
          <w:tab w:val="center" w:pos="4810"/>
          <w:tab w:val="center" w:pos="10663"/>
        </w:tabs>
        <w:spacing w:after="30" w:line="264" w:lineRule="auto"/>
        <w:ind w:left="0" w:firstLine="0"/>
      </w:pPr>
    </w:p>
    <w:p w14:paraId="346C2589" w14:textId="77777777" w:rsidR="00180AB2" w:rsidRDefault="00180AB2">
      <w:pPr>
        <w:tabs>
          <w:tab w:val="center" w:pos="4810"/>
          <w:tab w:val="center" w:pos="10663"/>
        </w:tabs>
        <w:spacing w:after="30" w:line="264" w:lineRule="auto"/>
        <w:ind w:left="0" w:firstLine="0"/>
      </w:pPr>
    </w:p>
    <w:p w14:paraId="0507264E" w14:textId="77777777" w:rsidR="00180AB2" w:rsidRDefault="00180AB2">
      <w:pPr>
        <w:tabs>
          <w:tab w:val="center" w:pos="4810"/>
          <w:tab w:val="center" w:pos="10663"/>
        </w:tabs>
        <w:spacing w:after="30" w:line="264" w:lineRule="auto"/>
        <w:ind w:left="0" w:firstLine="0"/>
      </w:pPr>
    </w:p>
    <w:p w14:paraId="26E31909" w14:textId="77777777" w:rsidR="00180AB2" w:rsidRDefault="00180AB2">
      <w:pPr>
        <w:tabs>
          <w:tab w:val="center" w:pos="4810"/>
          <w:tab w:val="center" w:pos="10663"/>
        </w:tabs>
        <w:spacing w:after="30" w:line="264" w:lineRule="auto"/>
        <w:ind w:left="0" w:firstLine="0"/>
      </w:pPr>
    </w:p>
    <w:p w14:paraId="61DA3F80" w14:textId="77777777" w:rsidR="00180AB2" w:rsidRDefault="00180AB2">
      <w:pPr>
        <w:tabs>
          <w:tab w:val="center" w:pos="4810"/>
          <w:tab w:val="center" w:pos="10663"/>
        </w:tabs>
        <w:spacing w:after="30" w:line="264" w:lineRule="auto"/>
        <w:ind w:left="0" w:firstLine="0"/>
      </w:pPr>
    </w:p>
    <w:p w14:paraId="2EA2A512" w14:textId="77777777" w:rsidR="00180AB2" w:rsidRDefault="00180AB2">
      <w:pPr>
        <w:tabs>
          <w:tab w:val="center" w:pos="4810"/>
          <w:tab w:val="center" w:pos="10663"/>
        </w:tabs>
        <w:spacing w:after="30" w:line="264" w:lineRule="auto"/>
        <w:ind w:left="0" w:firstLine="0"/>
      </w:pPr>
    </w:p>
    <w:p w14:paraId="07702D8F" w14:textId="77777777" w:rsidR="00180AB2" w:rsidRDefault="00180AB2">
      <w:pPr>
        <w:tabs>
          <w:tab w:val="center" w:pos="4810"/>
          <w:tab w:val="center" w:pos="10663"/>
        </w:tabs>
        <w:spacing w:after="30" w:line="264" w:lineRule="auto"/>
        <w:ind w:left="0" w:firstLine="0"/>
      </w:pPr>
    </w:p>
    <w:p w14:paraId="40489534" w14:textId="77777777" w:rsidR="00180AB2" w:rsidRDefault="00180AB2">
      <w:pPr>
        <w:tabs>
          <w:tab w:val="center" w:pos="4810"/>
          <w:tab w:val="center" w:pos="10663"/>
        </w:tabs>
        <w:spacing w:after="30" w:line="264" w:lineRule="auto"/>
        <w:ind w:left="0" w:firstLine="0"/>
      </w:pPr>
    </w:p>
    <w:p w14:paraId="522FA28D" w14:textId="34C81A44" w:rsidR="00980254" w:rsidRDefault="005E506A">
      <w:pPr>
        <w:tabs>
          <w:tab w:val="center" w:pos="4810"/>
          <w:tab w:val="center" w:pos="10663"/>
        </w:tabs>
        <w:spacing w:after="30" w:line="264" w:lineRule="auto"/>
        <w:ind w:left="0" w:firstLine="0"/>
      </w:pPr>
      <w:r>
        <w:t xml:space="preserve"> </w:t>
      </w:r>
    </w:p>
    <w:p w14:paraId="1B68689A" w14:textId="77777777" w:rsidR="007F0A8F" w:rsidRDefault="007F0A8F" w:rsidP="00953F4A">
      <w:pPr>
        <w:tabs>
          <w:tab w:val="center" w:pos="4810"/>
          <w:tab w:val="center" w:pos="10663"/>
        </w:tabs>
        <w:spacing w:after="30" w:line="264" w:lineRule="auto"/>
        <w:ind w:left="426" w:firstLine="0"/>
      </w:pPr>
    </w:p>
    <w:p w14:paraId="04D81B02" w14:textId="197E52CB" w:rsidR="00953F4A" w:rsidRDefault="00953F4A" w:rsidP="00953F4A">
      <w:pPr>
        <w:tabs>
          <w:tab w:val="center" w:pos="142"/>
          <w:tab w:val="center" w:pos="10348"/>
        </w:tabs>
        <w:spacing w:after="30" w:line="264" w:lineRule="auto"/>
        <w:ind w:left="426" w:right="-853" w:firstLine="0"/>
      </w:pPr>
      <w:r w:rsidRPr="00362BA0">
        <w:lastRenderedPageBreak/>
        <w:t xml:space="preserve">The supplier will deliver the following services on a time and material basis directed towards the outcome as detailed in the table below. SAS will make available </w:t>
      </w:r>
      <w:r w:rsidR="004C2BD8" w:rsidRPr="00362BA0">
        <w:t>690</w:t>
      </w:r>
      <w:r w:rsidRPr="00362BA0">
        <w:t xml:space="preserve"> number of hours directed towards these activities.</w:t>
      </w:r>
    </w:p>
    <w:p w14:paraId="55511188" w14:textId="77777777" w:rsidR="00953F4A" w:rsidRDefault="00953F4A">
      <w:pPr>
        <w:tabs>
          <w:tab w:val="center" w:pos="4810"/>
          <w:tab w:val="center" w:pos="10663"/>
        </w:tabs>
        <w:spacing w:after="30" w:line="264" w:lineRule="auto"/>
        <w:ind w:left="0" w:firstLine="0"/>
      </w:pPr>
    </w:p>
    <w:tbl>
      <w:tblPr>
        <w:tblStyle w:val="TableGrid"/>
        <w:tblW w:w="10348" w:type="dxa"/>
        <w:tblInd w:w="562" w:type="dxa"/>
        <w:tblLook w:val="04A0" w:firstRow="1" w:lastRow="0" w:firstColumn="1" w:lastColumn="0" w:noHBand="0" w:noVBand="1"/>
      </w:tblPr>
      <w:tblGrid>
        <w:gridCol w:w="498"/>
        <w:gridCol w:w="987"/>
        <w:gridCol w:w="4452"/>
        <w:gridCol w:w="2852"/>
        <w:gridCol w:w="1559"/>
      </w:tblGrid>
      <w:tr w:rsidR="00E73B4B" w14:paraId="64548BC6" w14:textId="77777777" w:rsidTr="009009AD">
        <w:trPr>
          <w:trHeight w:val="311"/>
        </w:trPr>
        <w:tc>
          <w:tcPr>
            <w:tcW w:w="498" w:type="dxa"/>
            <w:shd w:val="clear" w:color="auto" w:fill="D0CECE" w:themeFill="background2" w:themeFillShade="E6"/>
          </w:tcPr>
          <w:p w14:paraId="213E2955" w14:textId="07731659" w:rsidR="007D53D6" w:rsidRPr="00F64BBD" w:rsidRDefault="003C43FA">
            <w:pPr>
              <w:tabs>
                <w:tab w:val="center" w:pos="4810"/>
                <w:tab w:val="center" w:pos="10663"/>
              </w:tabs>
              <w:spacing w:after="30" w:line="264" w:lineRule="auto"/>
              <w:ind w:left="0" w:firstLine="0"/>
              <w:rPr>
                <w:b/>
                <w:bCs/>
              </w:rPr>
            </w:pPr>
            <w:r w:rsidRPr="00F64BBD">
              <w:rPr>
                <w:b/>
                <w:bCs/>
              </w:rPr>
              <w:t>#</w:t>
            </w:r>
          </w:p>
        </w:tc>
        <w:tc>
          <w:tcPr>
            <w:tcW w:w="987" w:type="dxa"/>
            <w:shd w:val="clear" w:color="auto" w:fill="D0CECE" w:themeFill="background2" w:themeFillShade="E6"/>
          </w:tcPr>
          <w:p w14:paraId="68C46935" w14:textId="6E47F81A" w:rsidR="007D53D6" w:rsidRPr="00F64BBD" w:rsidRDefault="00FD6E65">
            <w:pPr>
              <w:tabs>
                <w:tab w:val="center" w:pos="4810"/>
                <w:tab w:val="center" w:pos="10663"/>
              </w:tabs>
              <w:spacing w:after="30" w:line="264" w:lineRule="auto"/>
              <w:ind w:left="0" w:firstLine="0"/>
              <w:rPr>
                <w:b/>
                <w:bCs/>
              </w:rPr>
            </w:pPr>
            <w:r w:rsidRPr="00F64BBD">
              <w:rPr>
                <w:b/>
                <w:bCs/>
              </w:rPr>
              <w:t>Area</w:t>
            </w:r>
            <w:r w:rsidR="003C43FA" w:rsidRPr="00F64BBD">
              <w:rPr>
                <w:b/>
                <w:bCs/>
              </w:rPr>
              <w:t xml:space="preserve"> </w:t>
            </w:r>
          </w:p>
        </w:tc>
        <w:tc>
          <w:tcPr>
            <w:tcW w:w="4452" w:type="dxa"/>
            <w:shd w:val="clear" w:color="auto" w:fill="D0CECE" w:themeFill="background2" w:themeFillShade="E6"/>
          </w:tcPr>
          <w:p w14:paraId="52051375" w14:textId="3EE6AF31" w:rsidR="007D53D6" w:rsidRPr="00F64BBD" w:rsidRDefault="00BE07B5">
            <w:pPr>
              <w:tabs>
                <w:tab w:val="center" w:pos="4810"/>
                <w:tab w:val="center" w:pos="10663"/>
              </w:tabs>
              <w:spacing w:after="30" w:line="264" w:lineRule="auto"/>
              <w:ind w:left="0" w:firstLine="0"/>
              <w:rPr>
                <w:b/>
                <w:bCs/>
              </w:rPr>
            </w:pPr>
            <w:r w:rsidRPr="00F64BBD">
              <w:rPr>
                <w:b/>
                <w:bCs/>
              </w:rPr>
              <w:t>Details of Activities</w:t>
            </w:r>
          </w:p>
        </w:tc>
        <w:tc>
          <w:tcPr>
            <w:tcW w:w="2852" w:type="dxa"/>
            <w:shd w:val="clear" w:color="auto" w:fill="D0CECE" w:themeFill="background2" w:themeFillShade="E6"/>
          </w:tcPr>
          <w:p w14:paraId="27C85D5A" w14:textId="6AE8EC0C" w:rsidR="007D53D6" w:rsidRPr="00F64BBD" w:rsidRDefault="00AF65A0">
            <w:pPr>
              <w:tabs>
                <w:tab w:val="center" w:pos="4810"/>
                <w:tab w:val="center" w:pos="10663"/>
              </w:tabs>
              <w:spacing w:after="30" w:line="264" w:lineRule="auto"/>
              <w:ind w:left="0" w:firstLine="0"/>
              <w:rPr>
                <w:b/>
                <w:bCs/>
              </w:rPr>
            </w:pPr>
            <w:r>
              <w:rPr>
                <w:b/>
                <w:bCs/>
              </w:rPr>
              <w:t>Acceptance Criteria</w:t>
            </w:r>
          </w:p>
        </w:tc>
        <w:tc>
          <w:tcPr>
            <w:tcW w:w="1559" w:type="dxa"/>
            <w:shd w:val="clear" w:color="auto" w:fill="D0CECE" w:themeFill="background2" w:themeFillShade="E6"/>
          </w:tcPr>
          <w:p w14:paraId="4CB2041C" w14:textId="15E78E2C" w:rsidR="007D53D6" w:rsidRPr="00F64BBD" w:rsidRDefault="00FD6E65">
            <w:pPr>
              <w:tabs>
                <w:tab w:val="center" w:pos="4810"/>
                <w:tab w:val="center" w:pos="10663"/>
              </w:tabs>
              <w:spacing w:after="30" w:line="264" w:lineRule="auto"/>
              <w:ind w:left="0" w:firstLine="0"/>
              <w:rPr>
                <w:b/>
                <w:bCs/>
              </w:rPr>
            </w:pPr>
            <w:r w:rsidRPr="00F64BBD">
              <w:rPr>
                <w:b/>
                <w:bCs/>
              </w:rPr>
              <w:t>Estimated</w:t>
            </w:r>
            <w:r w:rsidR="00E44F6B" w:rsidRPr="00F64BBD">
              <w:rPr>
                <w:b/>
                <w:bCs/>
              </w:rPr>
              <w:t xml:space="preserve"> </w:t>
            </w:r>
            <w:r w:rsidR="00E73B4B" w:rsidRPr="00F64BBD">
              <w:rPr>
                <w:b/>
                <w:bCs/>
              </w:rPr>
              <w:t>Completion Date</w:t>
            </w:r>
          </w:p>
        </w:tc>
      </w:tr>
      <w:tr w:rsidR="00E73B4B" w14:paraId="015ED0CB" w14:textId="77777777" w:rsidTr="009009AD">
        <w:trPr>
          <w:trHeight w:val="311"/>
        </w:trPr>
        <w:tc>
          <w:tcPr>
            <w:tcW w:w="498" w:type="dxa"/>
          </w:tcPr>
          <w:p w14:paraId="1A831076" w14:textId="7F2D1A25" w:rsidR="007D53D6" w:rsidRDefault="00F64BBD">
            <w:pPr>
              <w:tabs>
                <w:tab w:val="center" w:pos="4810"/>
                <w:tab w:val="center" w:pos="10663"/>
              </w:tabs>
              <w:spacing w:after="30" w:line="264" w:lineRule="auto"/>
              <w:ind w:left="0" w:firstLine="0"/>
            </w:pPr>
            <w:r>
              <w:t>D1</w:t>
            </w:r>
          </w:p>
        </w:tc>
        <w:tc>
          <w:tcPr>
            <w:tcW w:w="987" w:type="dxa"/>
          </w:tcPr>
          <w:p w14:paraId="311B3711" w14:textId="37C464BC" w:rsidR="007D53D6" w:rsidRDefault="00E73B4B">
            <w:pPr>
              <w:tabs>
                <w:tab w:val="center" w:pos="4810"/>
                <w:tab w:val="center" w:pos="10663"/>
              </w:tabs>
              <w:spacing w:after="30" w:line="264" w:lineRule="auto"/>
              <w:ind w:left="0" w:firstLine="0"/>
            </w:pPr>
            <w:r>
              <w:t>SAS</w:t>
            </w:r>
          </w:p>
        </w:tc>
        <w:tc>
          <w:tcPr>
            <w:tcW w:w="4452" w:type="dxa"/>
          </w:tcPr>
          <w:p w14:paraId="2B34A162" w14:textId="48C35E19" w:rsidR="005343CC" w:rsidRDefault="005343CC" w:rsidP="005343CC">
            <w:pPr>
              <w:ind w:left="0"/>
            </w:pPr>
            <w:r>
              <w:rPr>
                <w:sz w:val="24"/>
                <w:szCs w:val="24"/>
                <w:lang w:val="en-US"/>
              </w:rPr>
              <w:t xml:space="preserve">To remove agreed SAS </w:t>
            </w:r>
            <w:r w:rsidR="00812517">
              <w:rPr>
                <w:sz w:val="24"/>
                <w:szCs w:val="24"/>
                <w:lang w:val="en-US"/>
              </w:rPr>
              <w:t xml:space="preserve">application components </w:t>
            </w:r>
            <w:r w:rsidR="00483A2E">
              <w:rPr>
                <w:sz w:val="24"/>
                <w:szCs w:val="24"/>
                <w:lang w:val="en-US"/>
              </w:rPr>
              <w:t>(SAS Fed Server</w:t>
            </w:r>
            <w:r w:rsidR="005A717E">
              <w:rPr>
                <w:sz w:val="24"/>
                <w:szCs w:val="24"/>
                <w:lang w:val="en-US"/>
              </w:rPr>
              <w:t>, SAS DMA) from cloud and OPHSAS Platforms using the SAS de</w:t>
            </w:r>
            <w:r w:rsidR="002469B5">
              <w:rPr>
                <w:sz w:val="24"/>
                <w:szCs w:val="24"/>
                <w:lang w:val="en-US"/>
              </w:rPr>
              <w:t>ployment manager</w:t>
            </w:r>
            <w:r w:rsidR="00A538E3">
              <w:rPr>
                <w:sz w:val="24"/>
                <w:szCs w:val="24"/>
                <w:lang w:val="en-US"/>
              </w:rPr>
              <w:t xml:space="preserve"> </w:t>
            </w:r>
            <w:r w:rsidR="002469B5">
              <w:rPr>
                <w:sz w:val="24"/>
                <w:szCs w:val="24"/>
                <w:lang w:val="en-US"/>
              </w:rPr>
              <w:t>tool.</w:t>
            </w:r>
          </w:p>
          <w:p w14:paraId="7C1C437D" w14:textId="77777777" w:rsidR="007D53D6" w:rsidRDefault="007D53D6">
            <w:pPr>
              <w:tabs>
                <w:tab w:val="center" w:pos="4810"/>
                <w:tab w:val="center" w:pos="10663"/>
              </w:tabs>
              <w:spacing w:after="30" w:line="264" w:lineRule="auto"/>
              <w:ind w:left="0" w:firstLine="0"/>
            </w:pPr>
          </w:p>
        </w:tc>
        <w:tc>
          <w:tcPr>
            <w:tcW w:w="2852" w:type="dxa"/>
          </w:tcPr>
          <w:p w14:paraId="63561B14" w14:textId="0AEA53BF" w:rsidR="007D53D6" w:rsidRDefault="002469B5">
            <w:pPr>
              <w:tabs>
                <w:tab w:val="center" w:pos="4810"/>
                <w:tab w:val="center" w:pos="10663"/>
              </w:tabs>
              <w:spacing w:after="30" w:line="264" w:lineRule="auto"/>
              <w:ind w:left="0" w:firstLine="0"/>
            </w:pPr>
            <w:r>
              <w:t xml:space="preserve">Both the SAS Fed Server and SAS DMA </w:t>
            </w:r>
            <w:r w:rsidR="00442F8C">
              <w:t>are successfully removed from Cloud and OPH SAS plat</w:t>
            </w:r>
            <w:r w:rsidR="00A538E3">
              <w:t>forms</w:t>
            </w:r>
          </w:p>
        </w:tc>
        <w:tc>
          <w:tcPr>
            <w:tcW w:w="1559" w:type="dxa"/>
          </w:tcPr>
          <w:p w14:paraId="7959B417" w14:textId="70C821BE" w:rsidR="007D53D6" w:rsidRDefault="00A538E3">
            <w:pPr>
              <w:tabs>
                <w:tab w:val="center" w:pos="4810"/>
                <w:tab w:val="center" w:pos="10663"/>
              </w:tabs>
              <w:spacing w:after="30" w:line="264" w:lineRule="auto"/>
              <w:ind w:left="0" w:firstLine="0"/>
            </w:pPr>
            <w:r>
              <w:t>31/08/23</w:t>
            </w:r>
          </w:p>
        </w:tc>
      </w:tr>
      <w:tr w:rsidR="00E73B4B" w14:paraId="0E848D53" w14:textId="77777777" w:rsidTr="009009AD">
        <w:trPr>
          <w:trHeight w:val="327"/>
        </w:trPr>
        <w:tc>
          <w:tcPr>
            <w:tcW w:w="498" w:type="dxa"/>
          </w:tcPr>
          <w:p w14:paraId="2D7CA7BB" w14:textId="3C002D35" w:rsidR="00E73B4B" w:rsidRDefault="00F64BBD" w:rsidP="00E73B4B">
            <w:pPr>
              <w:tabs>
                <w:tab w:val="center" w:pos="4810"/>
                <w:tab w:val="center" w:pos="10663"/>
              </w:tabs>
              <w:spacing w:after="30" w:line="264" w:lineRule="auto"/>
              <w:ind w:left="0" w:firstLine="0"/>
            </w:pPr>
            <w:r>
              <w:t>D2</w:t>
            </w:r>
          </w:p>
        </w:tc>
        <w:tc>
          <w:tcPr>
            <w:tcW w:w="987" w:type="dxa"/>
          </w:tcPr>
          <w:p w14:paraId="223B7C51" w14:textId="36956A24" w:rsidR="00E73B4B" w:rsidRDefault="00E73B4B" w:rsidP="00E73B4B">
            <w:pPr>
              <w:tabs>
                <w:tab w:val="center" w:pos="4810"/>
                <w:tab w:val="center" w:pos="10663"/>
              </w:tabs>
              <w:spacing w:after="30" w:line="264" w:lineRule="auto"/>
              <w:ind w:left="0" w:firstLine="0"/>
            </w:pPr>
            <w:r w:rsidRPr="00A9532E">
              <w:t>SAS</w:t>
            </w:r>
          </w:p>
        </w:tc>
        <w:tc>
          <w:tcPr>
            <w:tcW w:w="4452" w:type="dxa"/>
          </w:tcPr>
          <w:p w14:paraId="5F1CE410" w14:textId="37AB61C1" w:rsidR="00E73B4B" w:rsidRDefault="00A538E3" w:rsidP="00E73B4B">
            <w:pPr>
              <w:tabs>
                <w:tab w:val="center" w:pos="4810"/>
                <w:tab w:val="center" w:pos="10663"/>
              </w:tabs>
              <w:spacing w:after="30" w:line="264" w:lineRule="auto"/>
              <w:ind w:left="0" w:firstLine="0"/>
            </w:pPr>
            <w:r>
              <w:t xml:space="preserve">Undertake design changes </w:t>
            </w:r>
            <w:r w:rsidR="005F1F83">
              <w:t xml:space="preserve">to reflect removal </w:t>
            </w:r>
            <w:r w:rsidR="00DE1A13">
              <w:t>and update all associated documentation (D30). Work with</w:t>
            </w:r>
            <w:r w:rsidR="00B278AB">
              <w:t xml:space="preserve"> DWP to ensure all DWP documentation is updated to reflect</w:t>
            </w:r>
            <w:r w:rsidR="00C72ECF">
              <w:t xml:space="preserve"> design changes</w:t>
            </w:r>
            <w:r w:rsidR="00CD6A44">
              <w:t>.</w:t>
            </w:r>
            <w:r w:rsidR="00312993">
              <w:t xml:space="preserve"> </w:t>
            </w:r>
          </w:p>
        </w:tc>
        <w:tc>
          <w:tcPr>
            <w:tcW w:w="2852" w:type="dxa"/>
          </w:tcPr>
          <w:p w14:paraId="72661795" w14:textId="49D58746" w:rsidR="00E73B4B" w:rsidRDefault="00252A96" w:rsidP="00E73B4B">
            <w:pPr>
              <w:tabs>
                <w:tab w:val="center" w:pos="4810"/>
                <w:tab w:val="center" w:pos="10663"/>
              </w:tabs>
              <w:spacing w:after="30" w:line="264" w:lineRule="auto"/>
              <w:ind w:left="0" w:firstLine="0"/>
            </w:pPr>
            <w:r>
              <w:t>All design and documentation</w:t>
            </w:r>
            <w:r w:rsidR="0078769D">
              <w:t xml:space="preserve"> changes are created to the appropriate</w:t>
            </w:r>
            <w:r w:rsidR="0053605D">
              <w:t xml:space="preserve"> standard and timescale and for</w:t>
            </w:r>
            <w:r w:rsidR="00877672">
              <w:t>mally signed off by the programme.</w:t>
            </w:r>
          </w:p>
        </w:tc>
        <w:tc>
          <w:tcPr>
            <w:tcW w:w="1559" w:type="dxa"/>
          </w:tcPr>
          <w:p w14:paraId="51A3A883" w14:textId="409058C8" w:rsidR="00E73B4B" w:rsidRDefault="00CB33B8" w:rsidP="00E73B4B">
            <w:pPr>
              <w:tabs>
                <w:tab w:val="center" w:pos="4810"/>
                <w:tab w:val="center" w:pos="10663"/>
              </w:tabs>
              <w:spacing w:after="30" w:line="264" w:lineRule="auto"/>
              <w:ind w:left="0" w:firstLine="0"/>
            </w:pPr>
            <w:r>
              <w:t>31/08/23</w:t>
            </w:r>
          </w:p>
        </w:tc>
      </w:tr>
      <w:tr w:rsidR="00E73B4B" w14:paraId="28665261" w14:textId="77777777" w:rsidTr="009009AD">
        <w:trPr>
          <w:trHeight w:val="311"/>
        </w:trPr>
        <w:tc>
          <w:tcPr>
            <w:tcW w:w="498" w:type="dxa"/>
          </w:tcPr>
          <w:p w14:paraId="0E2E5391" w14:textId="561FC3AB" w:rsidR="00E73B4B" w:rsidRDefault="00F64BBD" w:rsidP="00E73B4B">
            <w:pPr>
              <w:tabs>
                <w:tab w:val="center" w:pos="4810"/>
                <w:tab w:val="center" w:pos="10663"/>
              </w:tabs>
              <w:spacing w:after="30" w:line="264" w:lineRule="auto"/>
              <w:ind w:left="0" w:firstLine="0"/>
            </w:pPr>
            <w:r>
              <w:t>D3</w:t>
            </w:r>
          </w:p>
        </w:tc>
        <w:tc>
          <w:tcPr>
            <w:tcW w:w="987" w:type="dxa"/>
          </w:tcPr>
          <w:p w14:paraId="22488DD0" w14:textId="1D15AC64" w:rsidR="00E73B4B" w:rsidRDefault="00E73B4B" w:rsidP="00E73B4B">
            <w:pPr>
              <w:tabs>
                <w:tab w:val="center" w:pos="4810"/>
                <w:tab w:val="center" w:pos="10663"/>
              </w:tabs>
              <w:spacing w:after="30" w:line="264" w:lineRule="auto"/>
              <w:ind w:left="0" w:firstLine="0"/>
            </w:pPr>
            <w:r w:rsidRPr="00A9532E">
              <w:t>SAS</w:t>
            </w:r>
          </w:p>
        </w:tc>
        <w:tc>
          <w:tcPr>
            <w:tcW w:w="4452" w:type="dxa"/>
          </w:tcPr>
          <w:p w14:paraId="54751783" w14:textId="5369E7E7" w:rsidR="00E73B4B" w:rsidRDefault="00CB33B8" w:rsidP="00E73B4B">
            <w:pPr>
              <w:tabs>
                <w:tab w:val="center" w:pos="4810"/>
                <w:tab w:val="center" w:pos="10663"/>
              </w:tabs>
              <w:spacing w:after="30" w:line="264" w:lineRule="auto"/>
              <w:ind w:left="0" w:firstLine="0"/>
            </w:pPr>
            <w:r>
              <w:t>Define a patching process with</w:t>
            </w:r>
            <w:r w:rsidR="00A55B5E">
              <w:t xml:space="preserve"> appropriate documentation.</w:t>
            </w:r>
          </w:p>
        </w:tc>
        <w:tc>
          <w:tcPr>
            <w:tcW w:w="2852" w:type="dxa"/>
          </w:tcPr>
          <w:p w14:paraId="2B13EA36" w14:textId="156503C2" w:rsidR="00E73B4B" w:rsidRDefault="00824BF8" w:rsidP="00E73B4B">
            <w:pPr>
              <w:tabs>
                <w:tab w:val="center" w:pos="4810"/>
                <w:tab w:val="center" w:pos="10663"/>
              </w:tabs>
              <w:spacing w:after="30" w:line="264" w:lineRule="auto"/>
              <w:ind w:left="0" w:firstLine="0"/>
            </w:pPr>
            <w:r>
              <w:t xml:space="preserve">Security and patching defined and documented inline with DWP </w:t>
            </w:r>
            <w:r w:rsidR="00F846C9">
              <w:t>policies</w:t>
            </w:r>
            <w:r>
              <w:t xml:space="preserve"> and pro</w:t>
            </w:r>
            <w:r w:rsidR="00F846C9">
              <w:t>cedures</w:t>
            </w:r>
          </w:p>
        </w:tc>
        <w:tc>
          <w:tcPr>
            <w:tcW w:w="1559" w:type="dxa"/>
          </w:tcPr>
          <w:p w14:paraId="360CE97E" w14:textId="2ECB79C0" w:rsidR="00E73B4B" w:rsidRDefault="00E61975" w:rsidP="00E73B4B">
            <w:pPr>
              <w:tabs>
                <w:tab w:val="center" w:pos="4810"/>
                <w:tab w:val="center" w:pos="10663"/>
              </w:tabs>
              <w:spacing w:after="30" w:line="264" w:lineRule="auto"/>
              <w:ind w:left="0" w:firstLine="0"/>
            </w:pPr>
            <w:r>
              <w:t>31/08/23</w:t>
            </w:r>
          </w:p>
        </w:tc>
      </w:tr>
      <w:tr w:rsidR="00E73B4B" w14:paraId="320F247A" w14:textId="77777777" w:rsidTr="009009AD">
        <w:trPr>
          <w:trHeight w:val="311"/>
        </w:trPr>
        <w:tc>
          <w:tcPr>
            <w:tcW w:w="498" w:type="dxa"/>
          </w:tcPr>
          <w:p w14:paraId="78731147" w14:textId="3C56870F" w:rsidR="00E73B4B" w:rsidRDefault="00F64BBD" w:rsidP="00E73B4B">
            <w:pPr>
              <w:tabs>
                <w:tab w:val="center" w:pos="4810"/>
                <w:tab w:val="center" w:pos="10663"/>
              </w:tabs>
              <w:spacing w:after="30" w:line="264" w:lineRule="auto"/>
              <w:ind w:left="0" w:firstLine="0"/>
            </w:pPr>
            <w:r>
              <w:t>D4</w:t>
            </w:r>
          </w:p>
        </w:tc>
        <w:tc>
          <w:tcPr>
            <w:tcW w:w="987" w:type="dxa"/>
          </w:tcPr>
          <w:p w14:paraId="716AB9EA" w14:textId="63832C7A" w:rsidR="00E73B4B" w:rsidRDefault="00E73B4B" w:rsidP="00E73B4B">
            <w:pPr>
              <w:tabs>
                <w:tab w:val="center" w:pos="4810"/>
                <w:tab w:val="center" w:pos="10663"/>
              </w:tabs>
              <w:spacing w:after="30" w:line="264" w:lineRule="auto"/>
              <w:ind w:left="0" w:firstLine="0"/>
            </w:pPr>
            <w:r w:rsidRPr="00A9532E">
              <w:t>SAS</w:t>
            </w:r>
          </w:p>
        </w:tc>
        <w:tc>
          <w:tcPr>
            <w:tcW w:w="4452" w:type="dxa"/>
          </w:tcPr>
          <w:p w14:paraId="266B4038" w14:textId="7D57B771" w:rsidR="00E73B4B" w:rsidRDefault="00F846C9" w:rsidP="00E73B4B">
            <w:pPr>
              <w:tabs>
                <w:tab w:val="center" w:pos="4810"/>
                <w:tab w:val="center" w:pos="10663"/>
              </w:tabs>
              <w:spacing w:after="30" w:line="264" w:lineRule="auto"/>
              <w:ind w:left="0" w:firstLine="0"/>
            </w:pPr>
            <w:r>
              <w:t>Apply latest hotfixes</w:t>
            </w:r>
            <w:r w:rsidR="005A233B">
              <w:t xml:space="preserve"> to all SAS environments in a manner which maximises the availability of </w:t>
            </w:r>
            <w:r w:rsidR="00611050">
              <w:t>services to the end user</w:t>
            </w:r>
          </w:p>
        </w:tc>
        <w:tc>
          <w:tcPr>
            <w:tcW w:w="2852" w:type="dxa"/>
          </w:tcPr>
          <w:p w14:paraId="7B8B61B5" w14:textId="69CEFE74" w:rsidR="00E73B4B" w:rsidRDefault="00611050" w:rsidP="00E73B4B">
            <w:pPr>
              <w:tabs>
                <w:tab w:val="center" w:pos="4810"/>
                <w:tab w:val="center" w:pos="10663"/>
              </w:tabs>
              <w:spacing w:after="30" w:line="264" w:lineRule="auto"/>
              <w:ind w:left="0" w:firstLine="0"/>
            </w:pPr>
            <w:r>
              <w:t>Hotfixes applied</w:t>
            </w:r>
            <w:r w:rsidR="00E61975">
              <w:t xml:space="preserve"> to SAS environments inline with DWP polices to prescribed timescales.</w:t>
            </w:r>
          </w:p>
        </w:tc>
        <w:tc>
          <w:tcPr>
            <w:tcW w:w="1559" w:type="dxa"/>
          </w:tcPr>
          <w:p w14:paraId="2D3053E4" w14:textId="2F8830BE" w:rsidR="00E73B4B" w:rsidRDefault="003A55F8" w:rsidP="00E73B4B">
            <w:pPr>
              <w:tabs>
                <w:tab w:val="center" w:pos="4810"/>
                <w:tab w:val="center" w:pos="10663"/>
              </w:tabs>
              <w:spacing w:after="30" w:line="264" w:lineRule="auto"/>
              <w:ind w:left="0" w:firstLine="0"/>
            </w:pPr>
            <w:r>
              <w:t>15/09/23</w:t>
            </w:r>
          </w:p>
        </w:tc>
      </w:tr>
      <w:tr w:rsidR="00E73B4B" w14:paraId="2EDB0D10" w14:textId="77777777" w:rsidTr="009009AD">
        <w:trPr>
          <w:trHeight w:val="311"/>
        </w:trPr>
        <w:tc>
          <w:tcPr>
            <w:tcW w:w="498" w:type="dxa"/>
          </w:tcPr>
          <w:p w14:paraId="09F71D36" w14:textId="25DF93D6" w:rsidR="00E73B4B" w:rsidRDefault="00F64BBD" w:rsidP="00E73B4B">
            <w:pPr>
              <w:tabs>
                <w:tab w:val="center" w:pos="4810"/>
                <w:tab w:val="center" w:pos="10663"/>
              </w:tabs>
              <w:spacing w:after="30" w:line="264" w:lineRule="auto"/>
              <w:ind w:left="0" w:firstLine="0"/>
            </w:pPr>
            <w:r>
              <w:t>D5</w:t>
            </w:r>
          </w:p>
        </w:tc>
        <w:tc>
          <w:tcPr>
            <w:tcW w:w="987" w:type="dxa"/>
          </w:tcPr>
          <w:p w14:paraId="68285FA1" w14:textId="3A4E2E58" w:rsidR="00E73B4B" w:rsidRDefault="00E73B4B" w:rsidP="00E73B4B">
            <w:pPr>
              <w:tabs>
                <w:tab w:val="center" w:pos="4810"/>
                <w:tab w:val="center" w:pos="10663"/>
              </w:tabs>
              <w:spacing w:after="30" w:line="264" w:lineRule="auto"/>
              <w:ind w:left="0" w:firstLine="0"/>
            </w:pPr>
            <w:r w:rsidRPr="00A9532E">
              <w:t>SAS</w:t>
            </w:r>
          </w:p>
        </w:tc>
        <w:tc>
          <w:tcPr>
            <w:tcW w:w="4452" w:type="dxa"/>
          </w:tcPr>
          <w:p w14:paraId="6FE99A79" w14:textId="3CCA277D" w:rsidR="00E73B4B" w:rsidRDefault="003A55F8" w:rsidP="00E73B4B">
            <w:pPr>
              <w:tabs>
                <w:tab w:val="center" w:pos="4810"/>
                <w:tab w:val="center" w:pos="10663"/>
              </w:tabs>
              <w:spacing w:after="30" w:line="264" w:lineRule="auto"/>
              <w:ind w:left="0" w:firstLine="0"/>
            </w:pPr>
            <w:r>
              <w:t xml:space="preserve">All </w:t>
            </w:r>
            <w:r w:rsidR="006F669D">
              <w:t>requirements to be implemented</w:t>
            </w:r>
            <w:r w:rsidR="00C80995">
              <w:t xml:space="preserve"> must be delivered inline with SAS technical support</w:t>
            </w:r>
            <w:r w:rsidR="000F31EE">
              <w:t>s</w:t>
            </w:r>
            <w:r w:rsidR="00C80995">
              <w:t xml:space="preserve"> recommended </w:t>
            </w:r>
            <w:r w:rsidR="000F31EE">
              <w:t>approach thus ensuring</w:t>
            </w:r>
            <w:r w:rsidR="00EB1296">
              <w:t xml:space="preserve"> full support of the DWP SAS platforms</w:t>
            </w:r>
            <w:r w:rsidR="00EC5FAA">
              <w:t xml:space="preserve"> can be provided by SAS in line with SAS license and support contract</w:t>
            </w:r>
          </w:p>
        </w:tc>
        <w:tc>
          <w:tcPr>
            <w:tcW w:w="2852" w:type="dxa"/>
          </w:tcPr>
          <w:p w14:paraId="6FD7FEE1" w14:textId="5AF156DA" w:rsidR="00E73B4B" w:rsidRDefault="00EC5FAA" w:rsidP="00E73B4B">
            <w:pPr>
              <w:tabs>
                <w:tab w:val="center" w:pos="4810"/>
                <w:tab w:val="center" w:pos="10663"/>
              </w:tabs>
              <w:spacing w:after="30" w:line="264" w:lineRule="auto"/>
              <w:ind w:left="0" w:firstLine="0"/>
            </w:pPr>
            <w:r>
              <w:t>All outcomes are delivered to the recommended approaches</w:t>
            </w:r>
            <w:r w:rsidR="00D86529">
              <w:t xml:space="preserve"> and inline with current licensing models</w:t>
            </w:r>
          </w:p>
        </w:tc>
        <w:tc>
          <w:tcPr>
            <w:tcW w:w="1559" w:type="dxa"/>
          </w:tcPr>
          <w:p w14:paraId="4C59DF5F" w14:textId="3C78CA8C" w:rsidR="00E73B4B" w:rsidRDefault="00D86529" w:rsidP="00E73B4B">
            <w:pPr>
              <w:tabs>
                <w:tab w:val="center" w:pos="4810"/>
                <w:tab w:val="center" w:pos="10663"/>
              </w:tabs>
              <w:spacing w:after="30" w:line="264" w:lineRule="auto"/>
              <w:ind w:left="0" w:firstLine="0"/>
            </w:pPr>
            <w:r>
              <w:t>15/09/23</w:t>
            </w:r>
          </w:p>
        </w:tc>
      </w:tr>
    </w:tbl>
    <w:p w14:paraId="7A2B3F99" w14:textId="77777777" w:rsidR="007F0A8F" w:rsidRDefault="007F0A8F">
      <w:pPr>
        <w:tabs>
          <w:tab w:val="center" w:pos="4810"/>
          <w:tab w:val="center" w:pos="10663"/>
        </w:tabs>
        <w:spacing w:after="30" w:line="264" w:lineRule="auto"/>
        <w:ind w:left="0" w:firstLine="0"/>
      </w:pPr>
    </w:p>
    <w:p w14:paraId="0311CA85" w14:textId="03D04C65" w:rsidR="00980254" w:rsidRDefault="005E506A" w:rsidP="00FB05D4">
      <w:pPr>
        <w:spacing w:after="233"/>
        <w:ind w:right="14"/>
      </w:pPr>
      <w:bookmarkStart w:id="13" w:name="_heading=h.3znysh7"/>
      <w:bookmarkEnd w:id="13"/>
      <w:r>
        <w:tab/>
        <w:t xml:space="preserve"> </w:t>
      </w:r>
    </w:p>
    <w:p w14:paraId="5C92F10F" w14:textId="77777777" w:rsidR="00980254" w:rsidRDefault="005E506A">
      <w:pPr>
        <w:pStyle w:val="Heading1"/>
        <w:pageBreakBefore/>
        <w:spacing w:after="81"/>
        <w:ind w:left="1113" w:firstLine="1118"/>
      </w:pPr>
      <w:bookmarkStart w:id="14" w:name="_heading=h.2et92p0"/>
      <w:bookmarkEnd w:id="14"/>
      <w:r>
        <w:lastRenderedPageBreak/>
        <w:t xml:space="preserve">Schedule 2: Call-Off Contract charges </w:t>
      </w:r>
    </w:p>
    <w:p w14:paraId="0C36B4C1" w14:textId="77777777" w:rsidR="00980254" w:rsidRDefault="005E506A">
      <w:pPr>
        <w:spacing w:after="33"/>
        <w:ind w:right="14"/>
      </w:pPr>
      <w:r>
        <w:t xml:space="preserve">For each individual Service, the applicable Call-Off Contract Charges (in accordance with the </w:t>
      </w:r>
    </w:p>
    <w:p w14:paraId="29C11499" w14:textId="3581093D" w:rsidR="00980254" w:rsidRDefault="005E506A">
      <w:pPr>
        <w:spacing w:after="548"/>
        <w:ind w:right="14"/>
      </w:pPr>
      <w:r>
        <w:t xml:space="preserve">Supplier’s Platform pricing document) can’t be amended during the term of the Call-Off Contract. The detailed Charges breakdown for the provision of Services during the Term will include: </w:t>
      </w:r>
    </w:p>
    <w:tbl>
      <w:tblPr>
        <w:tblW w:w="10551" w:type="dxa"/>
        <w:tblInd w:w="602" w:type="dxa"/>
        <w:tblLayout w:type="fixed"/>
        <w:tblLook w:val="04A0" w:firstRow="1" w:lastRow="0" w:firstColumn="1" w:lastColumn="0" w:noHBand="0" w:noVBand="1"/>
      </w:tblPr>
      <w:tblGrid>
        <w:gridCol w:w="249"/>
        <w:gridCol w:w="5270"/>
        <w:gridCol w:w="1899"/>
        <w:gridCol w:w="901"/>
        <w:gridCol w:w="1027"/>
        <w:gridCol w:w="9"/>
        <w:gridCol w:w="1187"/>
        <w:gridCol w:w="9"/>
      </w:tblGrid>
      <w:tr w:rsidR="00ED6E24" w:rsidRPr="00ED6E24" w14:paraId="50CAE19E" w14:textId="77777777" w:rsidTr="00773E28">
        <w:trPr>
          <w:gridAfter w:val="1"/>
          <w:wAfter w:w="9" w:type="dxa"/>
          <w:trHeight w:val="600"/>
        </w:trPr>
        <w:tc>
          <w:tcPr>
            <w:tcW w:w="5519" w:type="dxa"/>
            <w:gridSpan w:val="2"/>
            <w:tcBorders>
              <w:top w:val="single" w:sz="8" w:space="0" w:color="auto"/>
              <w:left w:val="single" w:sz="8" w:space="0" w:color="auto"/>
              <w:bottom w:val="single" w:sz="8" w:space="0" w:color="auto"/>
              <w:right w:val="single" w:sz="8" w:space="0" w:color="000000"/>
            </w:tcBorders>
            <w:shd w:val="clear" w:color="000000" w:fill="99CCFF"/>
            <w:noWrap/>
            <w:vAlign w:val="center"/>
            <w:hideMark/>
          </w:tcPr>
          <w:p w14:paraId="14B6EB7A" w14:textId="77777777" w:rsidR="00ED6E24" w:rsidRPr="00ED6E24" w:rsidRDefault="00ED6E24" w:rsidP="00ED6E24">
            <w:pPr>
              <w:suppressAutoHyphens w:val="0"/>
              <w:autoSpaceDN/>
              <w:spacing w:after="0" w:line="240" w:lineRule="auto"/>
              <w:ind w:left="0" w:firstLine="0"/>
              <w:textAlignment w:val="auto"/>
              <w:rPr>
                <w:rFonts w:eastAsia="Times New Roman"/>
                <w:b/>
                <w:bCs/>
                <w:color w:val="auto"/>
              </w:rPr>
            </w:pPr>
            <w:proofErr w:type="gramStart"/>
            <w:r w:rsidRPr="00ED6E24">
              <w:rPr>
                <w:rFonts w:eastAsia="Times New Roman"/>
                <w:b/>
                <w:bCs/>
                <w:color w:val="auto"/>
              </w:rPr>
              <w:t>Supplier :</w:t>
            </w:r>
            <w:proofErr w:type="gramEnd"/>
          </w:p>
        </w:tc>
        <w:tc>
          <w:tcPr>
            <w:tcW w:w="3827" w:type="dxa"/>
            <w:gridSpan w:val="3"/>
            <w:tcBorders>
              <w:top w:val="single" w:sz="8" w:space="0" w:color="auto"/>
              <w:left w:val="nil"/>
              <w:bottom w:val="single" w:sz="8" w:space="0" w:color="auto"/>
              <w:right w:val="single" w:sz="8" w:space="0" w:color="000000"/>
            </w:tcBorders>
            <w:shd w:val="clear" w:color="000000" w:fill="FFFF00"/>
            <w:noWrap/>
            <w:vAlign w:val="center"/>
            <w:hideMark/>
          </w:tcPr>
          <w:p w14:paraId="4874522E"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SAS Software</w:t>
            </w:r>
          </w:p>
        </w:tc>
        <w:tc>
          <w:tcPr>
            <w:tcW w:w="1196" w:type="dxa"/>
            <w:gridSpan w:val="2"/>
            <w:tcBorders>
              <w:top w:val="nil"/>
              <w:left w:val="nil"/>
              <w:bottom w:val="nil"/>
              <w:right w:val="nil"/>
            </w:tcBorders>
            <w:shd w:val="clear" w:color="000000" w:fill="FFFFFF"/>
            <w:noWrap/>
            <w:vAlign w:val="center"/>
            <w:hideMark/>
          </w:tcPr>
          <w:p w14:paraId="318184A8"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782B3FD0" w14:textId="77777777" w:rsidTr="00773E28">
        <w:trPr>
          <w:trHeight w:val="225"/>
        </w:trPr>
        <w:tc>
          <w:tcPr>
            <w:tcW w:w="249" w:type="dxa"/>
            <w:tcBorders>
              <w:top w:val="nil"/>
              <w:left w:val="nil"/>
              <w:bottom w:val="nil"/>
              <w:right w:val="nil"/>
            </w:tcBorders>
            <w:shd w:val="clear" w:color="000000" w:fill="FFFFFF"/>
            <w:noWrap/>
            <w:vAlign w:val="center"/>
            <w:hideMark/>
          </w:tcPr>
          <w:p w14:paraId="123E5A45"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nil"/>
              <w:right w:val="nil"/>
            </w:tcBorders>
            <w:shd w:val="clear" w:color="000000" w:fill="FFFFFF"/>
            <w:noWrap/>
            <w:vAlign w:val="center"/>
            <w:hideMark/>
          </w:tcPr>
          <w:p w14:paraId="7D19C3CF"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899" w:type="dxa"/>
            <w:tcBorders>
              <w:top w:val="nil"/>
              <w:left w:val="nil"/>
              <w:bottom w:val="nil"/>
              <w:right w:val="nil"/>
            </w:tcBorders>
            <w:shd w:val="clear" w:color="000000" w:fill="FFFFFF"/>
            <w:noWrap/>
            <w:vAlign w:val="center"/>
            <w:hideMark/>
          </w:tcPr>
          <w:p w14:paraId="6079C59F"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901" w:type="dxa"/>
            <w:tcBorders>
              <w:top w:val="nil"/>
              <w:left w:val="nil"/>
              <w:bottom w:val="nil"/>
              <w:right w:val="nil"/>
            </w:tcBorders>
            <w:shd w:val="clear" w:color="000000" w:fill="FFFFFF"/>
            <w:noWrap/>
            <w:vAlign w:val="center"/>
            <w:hideMark/>
          </w:tcPr>
          <w:p w14:paraId="3A9F547B"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36" w:type="dxa"/>
            <w:gridSpan w:val="2"/>
            <w:tcBorders>
              <w:top w:val="nil"/>
              <w:left w:val="nil"/>
              <w:bottom w:val="nil"/>
              <w:right w:val="nil"/>
            </w:tcBorders>
            <w:shd w:val="clear" w:color="000000" w:fill="FFFFFF"/>
            <w:noWrap/>
            <w:vAlign w:val="center"/>
            <w:hideMark/>
          </w:tcPr>
          <w:p w14:paraId="0D78C5DB"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196" w:type="dxa"/>
            <w:gridSpan w:val="2"/>
            <w:tcBorders>
              <w:top w:val="nil"/>
              <w:left w:val="nil"/>
              <w:bottom w:val="nil"/>
              <w:right w:val="nil"/>
            </w:tcBorders>
            <w:shd w:val="clear" w:color="000000" w:fill="FFFFFF"/>
            <w:noWrap/>
            <w:vAlign w:val="center"/>
            <w:hideMark/>
          </w:tcPr>
          <w:p w14:paraId="6D4B2DDC"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r>
      <w:tr w:rsidR="00ED6E24" w:rsidRPr="00ED6E24" w14:paraId="50797D7A" w14:textId="77777777" w:rsidTr="00773E28">
        <w:trPr>
          <w:gridAfter w:val="1"/>
          <w:wAfter w:w="9" w:type="dxa"/>
          <w:trHeight w:val="600"/>
        </w:trPr>
        <w:tc>
          <w:tcPr>
            <w:tcW w:w="5519" w:type="dxa"/>
            <w:gridSpan w:val="2"/>
            <w:tcBorders>
              <w:top w:val="single" w:sz="8" w:space="0" w:color="auto"/>
              <w:left w:val="single" w:sz="8" w:space="0" w:color="auto"/>
              <w:bottom w:val="single" w:sz="8" w:space="0" w:color="auto"/>
              <w:right w:val="single" w:sz="8" w:space="0" w:color="000000"/>
            </w:tcBorders>
            <w:shd w:val="clear" w:color="000000" w:fill="99CCFF"/>
            <w:noWrap/>
            <w:vAlign w:val="center"/>
            <w:hideMark/>
          </w:tcPr>
          <w:p w14:paraId="2E3C082C" w14:textId="77777777" w:rsidR="00ED6E24" w:rsidRPr="00ED6E24" w:rsidRDefault="00ED6E24" w:rsidP="00ED6E24">
            <w:pPr>
              <w:suppressAutoHyphens w:val="0"/>
              <w:autoSpaceDN/>
              <w:spacing w:after="0" w:line="240" w:lineRule="auto"/>
              <w:ind w:left="0" w:firstLine="0"/>
              <w:textAlignment w:val="auto"/>
              <w:rPr>
                <w:rFonts w:eastAsia="Times New Roman"/>
                <w:b/>
                <w:bCs/>
                <w:color w:val="auto"/>
              </w:rPr>
            </w:pPr>
            <w:r w:rsidRPr="00ED6E24">
              <w:rPr>
                <w:rFonts w:eastAsia="Times New Roman"/>
                <w:b/>
                <w:bCs/>
                <w:color w:val="auto"/>
              </w:rPr>
              <w:t>Digital Marketplace Service ID</w:t>
            </w:r>
          </w:p>
        </w:tc>
        <w:tc>
          <w:tcPr>
            <w:tcW w:w="3827" w:type="dxa"/>
            <w:gridSpan w:val="3"/>
            <w:tcBorders>
              <w:top w:val="single" w:sz="8" w:space="0" w:color="auto"/>
              <w:left w:val="nil"/>
              <w:bottom w:val="single" w:sz="8" w:space="0" w:color="auto"/>
              <w:right w:val="single" w:sz="8" w:space="0" w:color="000000"/>
            </w:tcBorders>
            <w:shd w:val="clear" w:color="000000" w:fill="FFFF00"/>
            <w:noWrap/>
            <w:vAlign w:val="center"/>
            <w:hideMark/>
          </w:tcPr>
          <w:p w14:paraId="50125254"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856349393313215</w:t>
            </w:r>
          </w:p>
        </w:tc>
        <w:tc>
          <w:tcPr>
            <w:tcW w:w="1196" w:type="dxa"/>
            <w:gridSpan w:val="2"/>
            <w:tcBorders>
              <w:top w:val="nil"/>
              <w:left w:val="nil"/>
              <w:bottom w:val="nil"/>
              <w:right w:val="nil"/>
            </w:tcBorders>
            <w:shd w:val="clear" w:color="000000" w:fill="FFFFFF"/>
            <w:noWrap/>
            <w:vAlign w:val="center"/>
            <w:hideMark/>
          </w:tcPr>
          <w:p w14:paraId="69ED5241"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r>
      <w:tr w:rsidR="00ED6E24" w:rsidRPr="00ED6E24" w14:paraId="5FDE993C" w14:textId="77777777" w:rsidTr="00773E28">
        <w:trPr>
          <w:trHeight w:val="600"/>
        </w:trPr>
        <w:tc>
          <w:tcPr>
            <w:tcW w:w="249" w:type="dxa"/>
            <w:tcBorders>
              <w:top w:val="nil"/>
              <w:left w:val="nil"/>
              <w:bottom w:val="nil"/>
              <w:right w:val="nil"/>
            </w:tcBorders>
            <w:shd w:val="clear" w:color="000000" w:fill="FFFFFF"/>
            <w:noWrap/>
            <w:vAlign w:val="center"/>
            <w:hideMark/>
          </w:tcPr>
          <w:p w14:paraId="5FCF8071" w14:textId="77777777" w:rsidR="00ED6E24" w:rsidRPr="00ED6E24" w:rsidRDefault="00ED6E24" w:rsidP="00ED6E24">
            <w:pPr>
              <w:suppressAutoHyphens w:val="0"/>
              <w:autoSpaceDN/>
              <w:spacing w:after="0" w:line="240" w:lineRule="auto"/>
              <w:ind w:left="0" w:firstLine="0"/>
              <w:textAlignment w:val="auto"/>
              <w:rPr>
                <w:rFonts w:eastAsia="Times New Roman"/>
                <w:b/>
                <w:bCs/>
                <w:color w:val="auto"/>
              </w:rPr>
            </w:pPr>
            <w:r w:rsidRPr="00ED6E24">
              <w:rPr>
                <w:rFonts w:eastAsia="Times New Roman"/>
                <w:b/>
                <w:bCs/>
                <w:color w:val="auto"/>
              </w:rPr>
              <w:t> </w:t>
            </w:r>
          </w:p>
        </w:tc>
        <w:tc>
          <w:tcPr>
            <w:tcW w:w="5270" w:type="dxa"/>
            <w:tcBorders>
              <w:top w:val="nil"/>
              <w:left w:val="nil"/>
              <w:bottom w:val="nil"/>
              <w:right w:val="nil"/>
            </w:tcBorders>
            <w:shd w:val="clear" w:color="000000" w:fill="FFFFFF"/>
            <w:noWrap/>
            <w:vAlign w:val="bottom"/>
            <w:hideMark/>
          </w:tcPr>
          <w:p w14:paraId="367F6810"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899" w:type="dxa"/>
            <w:tcBorders>
              <w:top w:val="nil"/>
              <w:left w:val="nil"/>
              <w:bottom w:val="nil"/>
              <w:right w:val="nil"/>
            </w:tcBorders>
            <w:shd w:val="clear" w:color="000000" w:fill="FFFFFF"/>
            <w:noWrap/>
            <w:vAlign w:val="center"/>
            <w:hideMark/>
          </w:tcPr>
          <w:p w14:paraId="50C7EEB3"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901" w:type="dxa"/>
            <w:tcBorders>
              <w:top w:val="nil"/>
              <w:left w:val="nil"/>
              <w:bottom w:val="nil"/>
              <w:right w:val="nil"/>
            </w:tcBorders>
            <w:shd w:val="clear" w:color="000000" w:fill="FFFFFF"/>
            <w:noWrap/>
            <w:vAlign w:val="center"/>
            <w:hideMark/>
          </w:tcPr>
          <w:p w14:paraId="211D2E68"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noWrap/>
            <w:vAlign w:val="center"/>
            <w:hideMark/>
          </w:tcPr>
          <w:p w14:paraId="778A1C67"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nil"/>
            </w:tcBorders>
            <w:shd w:val="clear" w:color="000000" w:fill="FFFFFF"/>
            <w:noWrap/>
            <w:vAlign w:val="center"/>
            <w:hideMark/>
          </w:tcPr>
          <w:p w14:paraId="08708658"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r>
      <w:tr w:rsidR="00ED6E24" w:rsidRPr="00ED6E24" w14:paraId="695FB154" w14:textId="77777777" w:rsidTr="00773E28">
        <w:trPr>
          <w:trHeight w:val="600"/>
        </w:trPr>
        <w:tc>
          <w:tcPr>
            <w:tcW w:w="249" w:type="dxa"/>
            <w:tcBorders>
              <w:top w:val="nil"/>
              <w:left w:val="nil"/>
              <w:bottom w:val="nil"/>
              <w:right w:val="nil"/>
            </w:tcBorders>
            <w:shd w:val="clear" w:color="000000" w:fill="FFFFFF"/>
            <w:noWrap/>
            <w:vAlign w:val="center"/>
            <w:hideMark/>
          </w:tcPr>
          <w:p w14:paraId="79A986A2" w14:textId="77777777" w:rsidR="00ED6E24" w:rsidRPr="00ED6E24" w:rsidRDefault="00ED6E24" w:rsidP="00ED6E24">
            <w:pPr>
              <w:suppressAutoHyphens w:val="0"/>
              <w:autoSpaceDN/>
              <w:spacing w:after="0" w:line="240" w:lineRule="auto"/>
              <w:ind w:left="0" w:firstLine="0"/>
              <w:textAlignment w:val="auto"/>
              <w:rPr>
                <w:rFonts w:eastAsia="Times New Roman"/>
                <w:b/>
                <w:bCs/>
                <w:color w:val="auto"/>
              </w:rPr>
            </w:pPr>
            <w:r w:rsidRPr="00ED6E24">
              <w:rPr>
                <w:rFonts w:eastAsia="Times New Roman"/>
                <w:b/>
                <w:bCs/>
                <w:color w:val="auto"/>
              </w:rPr>
              <w:t> </w:t>
            </w:r>
          </w:p>
        </w:tc>
        <w:tc>
          <w:tcPr>
            <w:tcW w:w="5270" w:type="dxa"/>
            <w:tcBorders>
              <w:top w:val="single" w:sz="8" w:space="0" w:color="auto"/>
              <w:left w:val="single" w:sz="8" w:space="0" w:color="auto"/>
              <w:bottom w:val="nil"/>
              <w:right w:val="nil"/>
            </w:tcBorders>
            <w:shd w:val="clear" w:color="000000" w:fill="FFFFFF"/>
            <w:noWrap/>
            <w:vAlign w:val="center"/>
            <w:hideMark/>
          </w:tcPr>
          <w:p w14:paraId="779EEE02" w14:textId="77777777" w:rsidR="00ED6E24" w:rsidRPr="00ED6E24" w:rsidRDefault="00ED6E24" w:rsidP="00ED6E24">
            <w:pPr>
              <w:suppressAutoHyphens w:val="0"/>
              <w:autoSpaceDN/>
              <w:spacing w:after="0" w:line="240" w:lineRule="auto"/>
              <w:ind w:left="0" w:firstLine="0"/>
              <w:textAlignment w:val="auto"/>
              <w:rPr>
                <w:rFonts w:eastAsia="Times New Roman"/>
                <w:b/>
                <w:bCs/>
                <w:color w:val="auto"/>
                <w:u w:val="single"/>
              </w:rPr>
            </w:pPr>
            <w:r w:rsidRPr="00ED6E24">
              <w:rPr>
                <w:rFonts w:eastAsia="Times New Roman"/>
                <w:b/>
                <w:bCs/>
                <w:color w:val="auto"/>
                <w:u w:val="single"/>
              </w:rPr>
              <w:t>Instructions for Completion</w:t>
            </w:r>
          </w:p>
        </w:tc>
        <w:tc>
          <w:tcPr>
            <w:tcW w:w="1899" w:type="dxa"/>
            <w:tcBorders>
              <w:top w:val="single" w:sz="8" w:space="0" w:color="auto"/>
              <w:left w:val="nil"/>
              <w:bottom w:val="nil"/>
              <w:right w:val="nil"/>
            </w:tcBorders>
            <w:shd w:val="clear" w:color="000000" w:fill="FFFFFF"/>
            <w:noWrap/>
            <w:vAlign w:val="center"/>
            <w:hideMark/>
          </w:tcPr>
          <w:p w14:paraId="271DB7FE"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901" w:type="dxa"/>
            <w:tcBorders>
              <w:top w:val="single" w:sz="8" w:space="0" w:color="auto"/>
              <w:left w:val="nil"/>
              <w:bottom w:val="nil"/>
              <w:right w:val="nil"/>
            </w:tcBorders>
            <w:shd w:val="clear" w:color="000000" w:fill="FFFFFF"/>
            <w:noWrap/>
            <w:vAlign w:val="center"/>
            <w:hideMark/>
          </w:tcPr>
          <w:p w14:paraId="3A284917"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1036" w:type="dxa"/>
            <w:gridSpan w:val="2"/>
            <w:tcBorders>
              <w:top w:val="single" w:sz="8" w:space="0" w:color="auto"/>
              <w:left w:val="nil"/>
              <w:bottom w:val="nil"/>
              <w:right w:val="single" w:sz="8" w:space="0" w:color="auto"/>
            </w:tcBorders>
            <w:shd w:val="clear" w:color="000000" w:fill="FFFFFF"/>
            <w:noWrap/>
            <w:vAlign w:val="center"/>
            <w:hideMark/>
          </w:tcPr>
          <w:p w14:paraId="3688CB93"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nil"/>
            </w:tcBorders>
            <w:shd w:val="clear" w:color="000000" w:fill="FFFFFF"/>
            <w:noWrap/>
            <w:vAlign w:val="center"/>
            <w:hideMark/>
          </w:tcPr>
          <w:p w14:paraId="38F6A689"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r>
      <w:tr w:rsidR="00ED6E24" w:rsidRPr="00ED6E24" w14:paraId="210DCA8C" w14:textId="77777777" w:rsidTr="00773E28">
        <w:trPr>
          <w:gridAfter w:val="1"/>
          <w:wAfter w:w="9" w:type="dxa"/>
          <w:trHeight w:val="4032"/>
        </w:trPr>
        <w:tc>
          <w:tcPr>
            <w:tcW w:w="249" w:type="dxa"/>
            <w:tcBorders>
              <w:top w:val="nil"/>
              <w:left w:val="nil"/>
              <w:bottom w:val="nil"/>
              <w:right w:val="nil"/>
            </w:tcBorders>
            <w:shd w:val="clear" w:color="000000" w:fill="FFFFFF"/>
            <w:noWrap/>
            <w:vAlign w:val="center"/>
            <w:hideMark/>
          </w:tcPr>
          <w:p w14:paraId="1722E25F" w14:textId="77777777" w:rsidR="00ED6E24" w:rsidRPr="00ED6E24" w:rsidRDefault="00ED6E24" w:rsidP="00ED6E24">
            <w:pPr>
              <w:suppressAutoHyphens w:val="0"/>
              <w:autoSpaceDN/>
              <w:spacing w:after="0" w:line="240" w:lineRule="auto"/>
              <w:ind w:left="0" w:firstLine="0"/>
              <w:textAlignment w:val="auto"/>
              <w:rPr>
                <w:rFonts w:eastAsia="Times New Roman"/>
                <w:b/>
                <w:bCs/>
                <w:color w:val="auto"/>
              </w:rPr>
            </w:pPr>
            <w:r w:rsidRPr="00ED6E24">
              <w:rPr>
                <w:rFonts w:eastAsia="Times New Roman"/>
                <w:b/>
                <w:bCs/>
                <w:color w:val="auto"/>
              </w:rPr>
              <w:t> </w:t>
            </w:r>
          </w:p>
        </w:tc>
        <w:tc>
          <w:tcPr>
            <w:tcW w:w="9097" w:type="dxa"/>
            <w:gridSpan w:val="4"/>
            <w:tcBorders>
              <w:top w:val="nil"/>
              <w:left w:val="single" w:sz="8" w:space="0" w:color="auto"/>
              <w:bottom w:val="single" w:sz="8" w:space="0" w:color="auto"/>
              <w:right w:val="single" w:sz="8" w:space="0" w:color="000000"/>
            </w:tcBorders>
            <w:shd w:val="clear" w:color="000000" w:fill="FFFFFF"/>
            <w:vAlign w:val="center"/>
            <w:hideMark/>
          </w:tcPr>
          <w:p w14:paraId="30531DD8"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xml:space="preserve">1. Suppliers must complete all yellow highlighted cells of the template. </w:t>
            </w:r>
            <w:r w:rsidRPr="00ED6E24">
              <w:rPr>
                <w:rFonts w:eastAsia="Times New Roman"/>
                <w:color w:val="auto"/>
              </w:rPr>
              <w:br/>
            </w:r>
            <w:r w:rsidRPr="00ED6E24">
              <w:rPr>
                <w:rFonts w:eastAsia="Times New Roman"/>
                <w:color w:val="auto"/>
              </w:rPr>
              <w:br/>
              <w:t>2. Where costs have been considered and there is no price to be input to a cell, a 0 (zero) should be entered to indicate that these areas have been considered.</w:t>
            </w:r>
            <w:r w:rsidRPr="00ED6E24">
              <w:rPr>
                <w:rFonts w:eastAsia="Times New Roman"/>
                <w:color w:val="auto"/>
              </w:rPr>
              <w:br/>
            </w:r>
            <w:r w:rsidRPr="00ED6E24">
              <w:rPr>
                <w:rFonts w:eastAsia="Times New Roman"/>
                <w:color w:val="auto"/>
              </w:rPr>
              <w:br/>
              <w:t xml:space="preserve">3. Suppliers are responsible for ensuring their submission is correct, and values submitted will be used / assessed without validation. </w:t>
            </w:r>
            <w:r w:rsidRPr="00ED6E24">
              <w:rPr>
                <w:rFonts w:eastAsia="Times New Roman"/>
                <w:color w:val="auto"/>
              </w:rPr>
              <w:br/>
            </w:r>
            <w:r w:rsidRPr="00ED6E24">
              <w:rPr>
                <w:rFonts w:eastAsia="Times New Roman"/>
                <w:color w:val="auto"/>
              </w:rPr>
              <w:br/>
              <w:t>4. In order to comply with the guidelines of the G-Cloud Digital Marketplace framework, Suppliers must demonstrate how the prices supplied on the completed Pricing Template relate to their published G-Cloud prices.</w:t>
            </w:r>
            <w:r w:rsidRPr="00ED6E24">
              <w:rPr>
                <w:rFonts w:eastAsia="Times New Roman"/>
                <w:color w:val="auto"/>
              </w:rPr>
              <w:br/>
            </w:r>
            <w:r w:rsidRPr="00ED6E24">
              <w:rPr>
                <w:rFonts w:eastAsia="Times New Roman"/>
                <w:color w:val="auto"/>
              </w:rPr>
              <w:br/>
              <w:t>5. The response must not contain any advance payments, nor any charges for services that have not been delivered at the point of charging.</w:t>
            </w:r>
            <w:r w:rsidRPr="00ED6E24">
              <w:rPr>
                <w:rFonts w:eastAsia="Times New Roman"/>
                <w:color w:val="auto"/>
              </w:rPr>
              <w:br/>
            </w:r>
            <w:r w:rsidRPr="00ED6E24">
              <w:rPr>
                <w:rFonts w:eastAsia="Times New Roman"/>
                <w:color w:val="auto"/>
              </w:rPr>
              <w:br/>
              <w:t xml:space="preserve">6. This procurement exercise does not imply any commitment on behalf of the Department to award any contract. In addition, there is no minimum revenue or income commitment implied by this procurement exercise. </w:t>
            </w:r>
          </w:p>
        </w:tc>
        <w:tc>
          <w:tcPr>
            <w:tcW w:w="1196" w:type="dxa"/>
            <w:gridSpan w:val="2"/>
            <w:tcBorders>
              <w:top w:val="nil"/>
              <w:left w:val="nil"/>
              <w:bottom w:val="nil"/>
              <w:right w:val="nil"/>
            </w:tcBorders>
            <w:shd w:val="clear" w:color="000000" w:fill="FFFFFF"/>
            <w:noWrap/>
            <w:vAlign w:val="center"/>
            <w:hideMark/>
          </w:tcPr>
          <w:p w14:paraId="7FACBE4F"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r>
      <w:tr w:rsidR="00ED6E24" w:rsidRPr="00ED6E24" w14:paraId="69E79780" w14:textId="77777777" w:rsidTr="00773E28">
        <w:trPr>
          <w:trHeight w:val="225"/>
        </w:trPr>
        <w:tc>
          <w:tcPr>
            <w:tcW w:w="249" w:type="dxa"/>
            <w:tcBorders>
              <w:top w:val="nil"/>
              <w:left w:val="nil"/>
              <w:bottom w:val="nil"/>
              <w:right w:val="nil"/>
            </w:tcBorders>
            <w:shd w:val="clear" w:color="000000" w:fill="FFFFFF"/>
            <w:noWrap/>
            <w:vAlign w:val="center"/>
            <w:hideMark/>
          </w:tcPr>
          <w:p w14:paraId="29201B6D"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nil"/>
              <w:right w:val="nil"/>
            </w:tcBorders>
            <w:shd w:val="clear" w:color="000000" w:fill="FFFFFF"/>
            <w:noWrap/>
            <w:vAlign w:val="center"/>
            <w:hideMark/>
          </w:tcPr>
          <w:p w14:paraId="4FC8F1C6"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899" w:type="dxa"/>
            <w:tcBorders>
              <w:top w:val="nil"/>
              <w:left w:val="nil"/>
              <w:bottom w:val="nil"/>
              <w:right w:val="nil"/>
            </w:tcBorders>
            <w:shd w:val="clear" w:color="000000" w:fill="FFFFFF"/>
            <w:noWrap/>
            <w:vAlign w:val="center"/>
            <w:hideMark/>
          </w:tcPr>
          <w:p w14:paraId="6AF01637"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901" w:type="dxa"/>
            <w:tcBorders>
              <w:top w:val="nil"/>
              <w:left w:val="nil"/>
              <w:bottom w:val="nil"/>
              <w:right w:val="nil"/>
            </w:tcBorders>
            <w:shd w:val="clear" w:color="000000" w:fill="FFFFFF"/>
            <w:noWrap/>
            <w:vAlign w:val="center"/>
            <w:hideMark/>
          </w:tcPr>
          <w:p w14:paraId="17911B4B"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36" w:type="dxa"/>
            <w:gridSpan w:val="2"/>
            <w:tcBorders>
              <w:top w:val="nil"/>
              <w:left w:val="nil"/>
              <w:bottom w:val="nil"/>
              <w:right w:val="nil"/>
            </w:tcBorders>
            <w:shd w:val="clear" w:color="000000" w:fill="FFFFFF"/>
            <w:noWrap/>
            <w:vAlign w:val="center"/>
            <w:hideMark/>
          </w:tcPr>
          <w:p w14:paraId="34D0C185"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196" w:type="dxa"/>
            <w:gridSpan w:val="2"/>
            <w:tcBorders>
              <w:top w:val="nil"/>
              <w:left w:val="nil"/>
              <w:bottom w:val="nil"/>
              <w:right w:val="nil"/>
            </w:tcBorders>
            <w:shd w:val="clear" w:color="000000" w:fill="FFFFFF"/>
            <w:noWrap/>
            <w:vAlign w:val="center"/>
            <w:hideMark/>
          </w:tcPr>
          <w:p w14:paraId="479CEAC6"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r>
      <w:tr w:rsidR="00ED6E24" w:rsidRPr="00ED6E24" w14:paraId="06987498" w14:textId="77777777" w:rsidTr="00773E28">
        <w:trPr>
          <w:gridAfter w:val="1"/>
          <w:wAfter w:w="9" w:type="dxa"/>
          <w:trHeight w:val="300"/>
        </w:trPr>
        <w:tc>
          <w:tcPr>
            <w:tcW w:w="10542" w:type="dxa"/>
            <w:gridSpan w:val="7"/>
            <w:tcBorders>
              <w:top w:val="single" w:sz="8" w:space="0" w:color="auto"/>
              <w:left w:val="single" w:sz="8" w:space="0" w:color="auto"/>
              <w:bottom w:val="nil"/>
              <w:right w:val="single" w:sz="8" w:space="0" w:color="000000"/>
            </w:tcBorders>
            <w:shd w:val="clear" w:color="000000" w:fill="FFFFFF"/>
            <w:hideMark/>
          </w:tcPr>
          <w:p w14:paraId="74AC0714" w14:textId="77777777" w:rsidR="00ED6E24" w:rsidRPr="00ED6E24" w:rsidRDefault="00ED6E24" w:rsidP="00ED6E24">
            <w:pPr>
              <w:suppressAutoHyphens w:val="0"/>
              <w:autoSpaceDN/>
              <w:spacing w:after="0" w:line="240" w:lineRule="auto"/>
              <w:ind w:left="0" w:firstLine="0"/>
              <w:textAlignment w:val="auto"/>
              <w:rPr>
                <w:rFonts w:eastAsia="Times New Roman"/>
                <w:b/>
                <w:bCs/>
                <w:color w:val="auto"/>
                <w:u w:val="single"/>
              </w:rPr>
            </w:pPr>
            <w:r w:rsidRPr="00ED6E24">
              <w:rPr>
                <w:rFonts w:eastAsia="Times New Roman"/>
                <w:b/>
                <w:bCs/>
                <w:color w:val="auto"/>
                <w:u w:val="single"/>
              </w:rPr>
              <w:t>Key Assumptions - These MUST be read prior to completing the pricing template</w:t>
            </w:r>
          </w:p>
        </w:tc>
      </w:tr>
      <w:tr w:rsidR="00ED6E24" w:rsidRPr="00ED6E24" w14:paraId="38065FEB" w14:textId="77777777" w:rsidTr="00773E28">
        <w:trPr>
          <w:trHeight w:val="300"/>
        </w:trPr>
        <w:tc>
          <w:tcPr>
            <w:tcW w:w="5519" w:type="dxa"/>
            <w:gridSpan w:val="2"/>
            <w:tcBorders>
              <w:top w:val="nil"/>
              <w:left w:val="single" w:sz="8" w:space="0" w:color="auto"/>
              <w:bottom w:val="nil"/>
              <w:right w:val="nil"/>
            </w:tcBorders>
            <w:shd w:val="clear" w:color="000000" w:fill="FFFFFF"/>
            <w:hideMark/>
          </w:tcPr>
          <w:p w14:paraId="21BD951B"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899" w:type="dxa"/>
            <w:tcBorders>
              <w:top w:val="nil"/>
              <w:left w:val="nil"/>
              <w:bottom w:val="nil"/>
              <w:right w:val="nil"/>
            </w:tcBorders>
            <w:shd w:val="clear" w:color="000000" w:fill="FFFFFF"/>
            <w:hideMark/>
          </w:tcPr>
          <w:p w14:paraId="010DF4E5"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901" w:type="dxa"/>
            <w:tcBorders>
              <w:top w:val="nil"/>
              <w:left w:val="nil"/>
              <w:bottom w:val="nil"/>
              <w:right w:val="nil"/>
            </w:tcBorders>
            <w:shd w:val="clear" w:color="000000" w:fill="FFFFFF"/>
            <w:hideMark/>
          </w:tcPr>
          <w:p w14:paraId="0F789EA1"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hideMark/>
          </w:tcPr>
          <w:p w14:paraId="216A4B20"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single" w:sz="8" w:space="0" w:color="auto"/>
            </w:tcBorders>
            <w:shd w:val="clear" w:color="000000" w:fill="FFFFFF"/>
            <w:hideMark/>
          </w:tcPr>
          <w:p w14:paraId="05D0D84B"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2FE2C103" w14:textId="77777777" w:rsidTr="00773E28">
        <w:trPr>
          <w:gridAfter w:val="1"/>
          <w:wAfter w:w="9" w:type="dxa"/>
          <w:trHeight w:val="300"/>
        </w:trPr>
        <w:tc>
          <w:tcPr>
            <w:tcW w:w="10542" w:type="dxa"/>
            <w:gridSpan w:val="7"/>
            <w:tcBorders>
              <w:top w:val="nil"/>
              <w:left w:val="single" w:sz="8" w:space="0" w:color="auto"/>
              <w:bottom w:val="nil"/>
              <w:right w:val="single" w:sz="8" w:space="0" w:color="000000"/>
            </w:tcBorders>
            <w:shd w:val="clear" w:color="000000" w:fill="FFFFFF"/>
            <w:hideMark/>
          </w:tcPr>
          <w:p w14:paraId="679A9213"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When completing this Pricing Template, the supplier is to assume the following:</w:t>
            </w:r>
          </w:p>
        </w:tc>
      </w:tr>
      <w:tr w:rsidR="00ED6E24" w:rsidRPr="00ED6E24" w14:paraId="4345CB9C" w14:textId="77777777" w:rsidTr="00773E28">
        <w:trPr>
          <w:trHeight w:val="248"/>
        </w:trPr>
        <w:tc>
          <w:tcPr>
            <w:tcW w:w="249" w:type="dxa"/>
            <w:tcBorders>
              <w:top w:val="nil"/>
              <w:left w:val="single" w:sz="8" w:space="0" w:color="auto"/>
              <w:bottom w:val="nil"/>
              <w:right w:val="nil"/>
            </w:tcBorders>
            <w:shd w:val="clear" w:color="000000" w:fill="FFFFFF"/>
            <w:hideMark/>
          </w:tcPr>
          <w:p w14:paraId="29136F53"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5270" w:type="dxa"/>
            <w:tcBorders>
              <w:top w:val="nil"/>
              <w:left w:val="nil"/>
              <w:bottom w:val="nil"/>
              <w:right w:val="nil"/>
            </w:tcBorders>
            <w:shd w:val="clear" w:color="000000" w:fill="FFFFFF"/>
            <w:hideMark/>
          </w:tcPr>
          <w:p w14:paraId="69A297D2"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899" w:type="dxa"/>
            <w:tcBorders>
              <w:top w:val="nil"/>
              <w:left w:val="nil"/>
              <w:bottom w:val="nil"/>
              <w:right w:val="nil"/>
            </w:tcBorders>
            <w:shd w:val="clear" w:color="000000" w:fill="FFFFFF"/>
            <w:hideMark/>
          </w:tcPr>
          <w:p w14:paraId="1DA736DF"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901" w:type="dxa"/>
            <w:tcBorders>
              <w:top w:val="nil"/>
              <w:left w:val="nil"/>
              <w:bottom w:val="nil"/>
              <w:right w:val="nil"/>
            </w:tcBorders>
            <w:shd w:val="clear" w:color="000000" w:fill="FFFFFF"/>
            <w:hideMark/>
          </w:tcPr>
          <w:p w14:paraId="32F0CBD9"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hideMark/>
          </w:tcPr>
          <w:p w14:paraId="5AC91E92"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single" w:sz="8" w:space="0" w:color="auto"/>
            </w:tcBorders>
            <w:shd w:val="clear" w:color="000000" w:fill="FFFFFF"/>
            <w:hideMark/>
          </w:tcPr>
          <w:p w14:paraId="70A69F9A"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3434001A" w14:textId="77777777" w:rsidTr="00773E28">
        <w:trPr>
          <w:gridAfter w:val="1"/>
          <w:wAfter w:w="9" w:type="dxa"/>
          <w:trHeight w:val="285"/>
        </w:trPr>
        <w:tc>
          <w:tcPr>
            <w:tcW w:w="249" w:type="dxa"/>
            <w:tcBorders>
              <w:top w:val="nil"/>
              <w:left w:val="single" w:sz="8" w:space="0" w:color="auto"/>
              <w:bottom w:val="nil"/>
              <w:right w:val="nil"/>
            </w:tcBorders>
            <w:shd w:val="clear" w:color="000000" w:fill="FFFFFF"/>
            <w:hideMark/>
          </w:tcPr>
          <w:p w14:paraId="67A0F277"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9097" w:type="dxa"/>
            <w:gridSpan w:val="4"/>
            <w:tcBorders>
              <w:top w:val="nil"/>
              <w:left w:val="nil"/>
              <w:bottom w:val="nil"/>
              <w:right w:val="nil"/>
            </w:tcBorders>
            <w:shd w:val="clear" w:color="000000" w:fill="FFFFFF"/>
            <w:hideMark/>
          </w:tcPr>
          <w:p w14:paraId="2482B46C"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1. There is no guarantee income commitment.</w:t>
            </w:r>
          </w:p>
        </w:tc>
        <w:tc>
          <w:tcPr>
            <w:tcW w:w="1196" w:type="dxa"/>
            <w:gridSpan w:val="2"/>
            <w:tcBorders>
              <w:top w:val="nil"/>
              <w:left w:val="nil"/>
              <w:bottom w:val="nil"/>
              <w:right w:val="single" w:sz="8" w:space="0" w:color="auto"/>
            </w:tcBorders>
            <w:shd w:val="clear" w:color="000000" w:fill="FFFFFF"/>
            <w:hideMark/>
          </w:tcPr>
          <w:p w14:paraId="45504A02"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106E4BFE" w14:textId="77777777" w:rsidTr="00773E28">
        <w:trPr>
          <w:trHeight w:val="300"/>
        </w:trPr>
        <w:tc>
          <w:tcPr>
            <w:tcW w:w="249" w:type="dxa"/>
            <w:tcBorders>
              <w:top w:val="nil"/>
              <w:left w:val="single" w:sz="8" w:space="0" w:color="auto"/>
              <w:bottom w:val="nil"/>
              <w:right w:val="nil"/>
            </w:tcBorders>
            <w:shd w:val="clear" w:color="000000" w:fill="FFFFFF"/>
            <w:hideMark/>
          </w:tcPr>
          <w:p w14:paraId="49F4A2F6"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5270" w:type="dxa"/>
            <w:tcBorders>
              <w:top w:val="nil"/>
              <w:left w:val="nil"/>
              <w:bottom w:val="nil"/>
              <w:right w:val="nil"/>
            </w:tcBorders>
            <w:shd w:val="clear" w:color="000000" w:fill="FFFFFF"/>
            <w:hideMark/>
          </w:tcPr>
          <w:p w14:paraId="491C9614"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2. There will be NO set up costs.</w:t>
            </w:r>
          </w:p>
        </w:tc>
        <w:tc>
          <w:tcPr>
            <w:tcW w:w="1899" w:type="dxa"/>
            <w:tcBorders>
              <w:top w:val="nil"/>
              <w:left w:val="nil"/>
              <w:bottom w:val="nil"/>
              <w:right w:val="nil"/>
            </w:tcBorders>
            <w:shd w:val="clear" w:color="000000" w:fill="FFFFFF"/>
            <w:hideMark/>
          </w:tcPr>
          <w:p w14:paraId="68B64784"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901" w:type="dxa"/>
            <w:tcBorders>
              <w:top w:val="nil"/>
              <w:left w:val="nil"/>
              <w:bottom w:val="nil"/>
              <w:right w:val="nil"/>
            </w:tcBorders>
            <w:shd w:val="clear" w:color="000000" w:fill="FFFFFF"/>
            <w:hideMark/>
          </w:tcPr>
          <w:p w14:paraId="33E29362"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hideMark/>
          </w:tcPr>
          <w:p w14:paraId="163CD6D1"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single" w:sz="8" w:space="0" w:color="auto"/>
            </w:tcBorders>
            <w:shd w:val="clear" w:color="000000" w:fill="FFFFFF"/>
            <w:hideMark/>
          </w:tcPr>
          <w:p w14:paraId="3709DCF4"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2A3B80C8" w14:textId="77777777" w:rsidTr="00773E28">
        <w:trPr>
          <w:trHeight w:val="263"/>
        </w:trPr>
        <w:tc>
          <w:tcPr>
            <w:tcW w:w="249" w:type="dxa"/>
            <w:tcBorders>
              <w:top w:val="nil"/>
              <w:left w:val="single" w:sz="8" w:space="0" w:color="auto"/>
              <w:bottom w:val="nil"/>
              <w:right w:val="nil"/>
            </w:tcBorders>
            <w:shd w:val="clear" w:color="000000" w:fill="FFFFFF"/>
            <w:hideMark/>
          </w:tcPr>
          <w:p w14:paraId="72661075"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5270" w:type="dxa"/>
            <w:tcBorders>
              <w:top w:val="nil"/>
              <w:left w:val="nil"/>
              <w:bottom w:val="nil"/>
              <w:right w:val="nil"/>
            </w:tcBorders>
            <w:shd w:val="clear" w:color="000000" w:fill="FFFFFF"/>
            <w:hideMark/>
          </w:tcPr>
          <w:p w14:paraId="509259C1" w14:textId="7D86D338"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3. There will be NO Service Man</w:t>
            </w:r>
            <w:r w:rsidR="00773E28">
              <w:rPr>
                <w:rFonts w:eastAsia="Times New Roman"/>
                <w:color w:val="auto"/>
              </w:rPr>
              <w:t>a</w:t>
            </w:r>
            <w:r w:rsidRPr="00ED6E24">
              <w:rPr>
                <w:rFonts w:eastAsia="Times New Roman"/>
                <w:color w:val="auto"/>
              </w:rPr>
              <w:t>gement Charge.</w:t>
            </w:r>
          </w:p>
        </w:tc>
        <w:tc>
          <w:tcPr>
            <w:tcW w:w="1899" w:type="dxa"/>
            <w:tcBorders>
              <w:top w:val="nil"/>
              <w:left w:val="nil"/>
              <w:bottom w:val="nil"/>
              <w:right w:val="nil"/>
            </w:tcBorders>
            <w:shd w:val="clear" w:color="000000" w:fill="FFFFFF"/>
            <w:hideMark/>
          </w:tcPr>
          <w:p w14:paraId="198A27B1"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901" w:type="dxa"/>
            <w:tcBorders>
              <w:top w:val="nil"/>
              <w:left w:val="nil"/>
              <w:bottom w:val="nil"/>
              <w:right w:val="nil"/>
            </w:tcBorders>
            <w:shd w:val="clear" w:color="000000" w:fill="FFFFFF"/>
            <w:hideMark/>
          </w:tcPr>
          <w:p w14:paraId="64217E53"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hideMark/>
          </w:tcPr>
          <w:p w14:paraId="73F82BDD"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single" w:sz="8" w:space="0" w:color="auto"/>
            </w:tcBorders>
            <w:shd w:val="clear" w:color="000000" w:fill="FFFFFF"/>
            <w:hideMark/>
          </w:tcPr>
          <w:p w14:paraId="12B7A4D7"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73F1D849" w14:textId="77777777" w:rsidTr="00773E28">
        <w:trPr>
          <w:trHeight w:val="300"/>
        </w:trPr>
        <w:tc>
          <w:tcPr>
            <w:tcW w:w="249" w:type="dxa"/>
            <w:tcBorders>
              <w:top w:val="nil"/>
              <w:left w:val="single" w:sz="8" w:space="0" w:color="auto"/>
              <w:bottom w:val="nil"/>
              <w:right w:val="nil"/>
            </w:tcBorders>
            <w:shd w:val="clear" w:color="000000" w:fill="FFFFFF"/>
            <w:hideMark/>
          </w:tcPr>
          <w:p w14:paraId="47C846BB"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5270" w:type="dxa"/>
            <w:tcBorders>
              <w:top w:val="nil"/>
              <w:left w:val="nil"/>
              <w:bottom w:val="nil"/>
              <w:right w:val="nil"/>
            </w:tcBorders>
            <w:shd w:val="clear" w:color="000000" w:fill="FFFFFF"/>
            <w:hideMark/>
          </w:tcPr>
          <w:p w14:paraId="694E581C"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4. The man day rates submitted will be fixed for the duration of the Contract.</w:t>
            </w:r>
          </w:p>
        </w:tc>
        <w:tc>
          <w:tcPr>
            <w:tcW w:w="1899" w:type="dxa"/>
            <w:tcBorders>
              <w:top w:val="nil"/>
              <w:left w:val="nil"/>
              <w:bottom w:val="nil"/>
              <w:right w:val="nil"/>
            </w:tcBorders>
            <w:shd w:val="clear" w:color="000000" w:fill="FFFFFF"/>
            <w:hideMark/>
          </w:tcPr>
          <w:p w14:paraId="7D9724C0"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901" w:type="dxa"/>
            <w:tcBorders>
              <w:top w:val="nil"/>
              <w:left w:val="nil"/>
              <w:bottom w:val="nil"/>
              <w:right w:val="nil"/>
            </w:tcBorders>
            <w:shd w:val="clear" w:color="000000" w:fill="FFFFFF"/>
            <w:hideMark/>
          </w:tcPr>
          <w:p w14:paraId="2A69E03F"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hideMark/>
          </w:tcPr>
          <w:p w14:paraId="3ACCAC86"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single" w:sz="8" w:space="0" w:color="auto"/>
            </w:tcBorders>
            <w:shd w:val="clear" w:color="000000" w:fill="FFFFFF"/>
            <w:hideMark/>
          </w:tcPr>
          <w:p w14:paraId="59037023"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11854CE9" w14:textId="77777777" w:rsidTr="00773E28">
        <w:trPr>
          <w:trHeight w:val="570"/>
        </w:trPr>
        <w:tc>
          <w:tcPr>
            <w:tcW w:w="249" w:type="dxa"/>
            <w:tcBorders>
              <w:top w:val="nil"/>
              <w:left w:val="single" w:sz="8" w:space="0" w:color="auto"/>
              <w:bottom w:val="nil"/>
              <w:right w:val="nil"/>
            </w:tcBorders>
            <w:shd w:val="clear" w:color="000000" w:fill="FFFFFF"/>
            <w:hideMark/>
          </w:tcPr>
          <w:p w14:paraId="2003661A"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nil"/>
              <w:right w:val="nil"/>
            </w:tcBorders>
            <w:shd w:val="clear" w:color="000000" w:fill="FFFFFF"/>
            <w:hideMark/>
          </w:tcPr>
          <w:p w14:paraId="3D70B768"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5. The Supplier MUST comply with the DWP T&amp;S Policy (detailed below)</w:t>
            </w:r>
          </w:p>
        </w:tc>
        <w:tc>
          <w:tcPr>
            <w:tcW w:w="1899" w:type="dxa"/>
            <w:tcBorders>
              <w:top w:val="nil"/>
              <w:left w:val="nil"/>
              <w:bottom w:val="nil"/>
              <w:right w:val="nil"/>
            </w:tcBorders>
            <w:shd w:val="clear" w:color="000000" w:fill="FFFFFF"/>
            <w:hideMark/>
          </w:tcPr>
          <w:p w14:paraId="2838E0F5" w14:textId="77777777" w:rsidR="00ED6E24" w:rsidRPr="00ED6E24" w:rsidRDefault="00ED6E24" w:rsidP="00ED6E24">
            <w:pPr>
              <w:suppressAutoHyphens w:val="0"/>
              <w:autoSpaceDN/>
              <w:spacing w:after="0" w:line="240" w:lineRule="auto"/>
              <w:ind w:left="0" w:firstLine="0"/>
              <w:textAlignment w:val="auto"/>
              <w:rPr>
                <w:rFonts w:eastAsia="Times New Roman"/>
                <w:b/>
                <w:bCs/>
                <w:color w:val="FF0000"/>
              </w:rPr>
            </w:pPr>
            <w:r w:rsidRPr="00ED6E24">
              <w:rPr>
                <w:rFonts w:eastAsia="Times New Roman"/>
                <w:b/>
                <w:bCs/>
                <w:color w:val="FF0000"/>
              </w:rPr>
              <w:t> </w:t>
            </w:r>
          </w:p>
        </w:tc>
        <w:tc>
          <w:tcPr>
            <w:tcW w:w="901" w:type="dxa"/>
            <w:tcBorders>
              <w:top w:val="nil"/>
              <w:left w:val="nil"/>
              <w:bottom w:val="nil"/>
              <w:right w:val="nil"/>
            </w:tcBorders>
            <w:shd w:val="clear" w:color="000000" w:fill="FFFFFF"/>
            <w:hideMark/>
          </w:tcPr>
          <w:p w14:paraId="291AD81E"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hideMark/>
          </w:tcPr>
          <w:p w14:paraId="05E1CAD2"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single" w:sz="8" w:space="0" w:color="auto"/>
            </w:tcBorders>
            <w:shd w:val="clear" w:color="000000" w:fill="FFFFFF"/>
            <w:hideMark/>
          </w:tcPr>
          <w:p w14:paraId="422E9E8D"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2A9C5A5F" w14:textId="77777777" w:rsidTr="00773E28">
        <w:trPr>
          <w:gridAfter w:val="1"/>
          <w:wAfter w:w="9" w:type="dxa"/>
          <w:trHeight w:val="300"/>
        </w:trPr>
        <w:tc>
          <w:tcPr>
            <w:tcW w:w="249" w:type="dxa"/>
            <w:tcBorders>
              <w:top w:val="nil"/>
              <w:left w:val="single" w:sz="8" w:space="0" w:color="auto"/>
              <w:bottom w:val="nil"/>
              <w:right w:val="nil"/>
            </w:tcBorders>
            <w:shd w:val="clear" w:color="000000" w:fill="FFFFFF"/>
            <w:vAlign w:val="bottom"/>
            <w:hideMark/>
          </w:tcPr>
          <w:p w14:paraId="41E43746"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293" w:type="dxa"/>
            <w:gridSpan w:val="6"/>
            <w:tcBorders>
              <w:top w:val="nil"/>
              <w:left w:val="nil"/>
              <w:bottom w:val="nil"/>
              <w:right w:val="single" w:sz="8" w:space="0" w:color="000000"/>
            </w:tcBorders>
            <w:shd w:val="clear" w:color="000000" w:fill="FFFFFF"/>
            <w:hideMark/>
          </w:tcPr>
          <w:p w14:paraId="6B294DD8"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077F0327" w14:textId="77777777" w:rsidTr="00773E28">
        <w:trPr>
          <w:gridAfter w:val="1"/>
          <w:wAfter w:w="9" w:type="dxa"/>
          <w:trHeight w:val="300"/>
        </w:trPr>
        <w:tc>
          <w:tcPr>
            <w:tcW w:w="249" w:type="dxa"/>
            <w:tcBorders>
              <w:top w:val="nil"/>
              <w:left w:val="single" w:sz="8" w:space="0" w:color="auto"/>
              <w:bottom w:val="nil"/>
              <w:right w:val="nil"/>
            </w:tcBorders>
            <w:shd w:val="clear" w:color="000000" w:fill="FFFFFF"/>
            <w:vAlign w:val="bottom"/>
            <w:hideMark/>
          </w:tcPr>
          <w:p w14:paraId="4B43AE93"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293" w:type="dxa"/>
            <w:gridSpan w:val="6"/>
            <w:tcBorders>
              <w:top w:val="nil"/>
              <w:left w:val="nil"/>
              <w:bottom w:val="nil"/>
              <w:right w:val="single" w:sz="8" w:space="0" w:color="000000"/>
            </w:tcBorders>
            <w:shd w:val="clear" w:color="000000" w:fill="FFFFFF"/>
            <w:hideMark/>
          </w:tcPr>
          <w:p w14:paraId="7E8D22DA"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3D1037C8" w14:textId="77777777" w:rsidTr="00773E28">
        <w:trPr>
          <w:trHeight w:val="300"/>
        </w:trPr>
        <w:tc>
          <w:tcPr>
            <w:tcW w:w="249" w:type="dxa"/>
            <w:tcBorders>
              <w:top w:val="nil"/>
              <w:left w:val="single" w:sz="8" w:space="0" w:color="auto"/>
              <w:bottom w:val="nil"/>
              <w:right w:val="nil"/>
            </w:tcBorders>
            <w:shd w:val="clear" w:color="000000" w:fill="FFFFFF"/>
            <w:vAlign w:val="bottom"/>
            <w:hideMark/>
          </w:tcPr>
          <w:p w14:paraId="2EA8AFAF"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nil"/>
              <w:right w:val="nil"/>
            </w:tcBorders>
            <w:shd w:val="clear" w:color="auto" w:fill="auto"/>
            <w:noWrap/>
            <w:vAlign w:val="bottom"/>
            <w:hideMark/>
          </w:tcPr>
          <w:p w14:paraId="18688F1D" w14:textId="536AAC0C"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noProof/>
                <w:color w:val="auto"/>
                <w:sz w:val="20"/>
                <w:szCs w:val="20"/>
              </w:rPr>
              <w:drawing>
                <wp:anchor distT="0" distB="0" distL="114300" distR="114300" simplePos="0" relativeHeight="251657728" behindDoc="0" locked="0" layoutInCell="1" allowOverlap="1" wp14:anchorId="481625DA" wp14:editId="39B0EC6C">
                  <wp:simplePos x="0" y="0"/>
                  <wp:positionH relativeFrom="column">
                    <wp:posOffset>361950</wp:posOffset>
                  </wp:positionH>
                  <wp:positionV relativeFrom="paragraph">
                    <wp:posOffset>19050</wp:posOffset>
                  </wp:positionV>
                  <wp:extent cx="800100" cy="714375"/>
                  <wp:effectExtent l="0" t="0" r="0" b="9525"/>
                  <wp:wrapNone/>
                  <wp:docPr id="2" name="Picture 2">
                    <a:extLst xmlns:a="http://schemas.openxmlformats.org/drawingml/2006/main">
                      <a:ext uri="{63B3BB69-23CF-44E3-9099-C40C66FF867C}">
                        <a14:compatExt xmlns:a14="http://schemas.microsoft.com/office/drawing/2010/main" spid="_x0000_s1027"/>
                      </a:ext>
                      <a:ext uri="{FF2B5EF4-FFF2-40B4-BE49-F238E27FC236}">
                        <a16:creationId xmlns:a16="http://schemas.microsoft.com/office/drawing/2014/main" id="{00000000-0008-0000-0000-000003040000}"/>
                      </a:ext>
                    </a:extLst>
                  </wp:docPr>
                  <wp:cNvGraphicFramePr/>
                  <a:graphic xmlns:a="http://schemas.openxmlformats.org/drawingml/2006/main">
                    <a:graphicData uri="http://schemas.openxmlformats.org/drawingml/2006/picture">
                      <pic:pic xmlns:pic="http://schemas.openxmlformats.org/drawingml/2006/picture">
                        <pic:nvPicPr>
                          <pic:cNvPr id="2" name="Object 3">
                            <a:extLst>
                              <a:ext uri="{63B3BB69-23CF-44E3-9099-C40C66FF867C}">
                                <a14:compatExt xmlns:a14="http://schemas.microsoft.com/office/drawing/2010/main" spid="_x0000_s1027"/>
                              </a:ext>
                              <a:ext uri="{FF2B5EF4-FFF2-40B4-BE49-F238E27FC236}">
                                <a16:creationId xmlns:a16="http://schemas.microsoft.com/office/drawing/2014/main" id="{00000000-0008-0000-0000-000003040000}"/>
                              </a:ext>
                            </a:extLst>
                          </pic:cNvPr>
                          <pic:cNvPicPr>
                            <a:picLocks noChangeAspect="1"/>
                          </pic:cNvPicPr>
                        </pic:nvPicPr>
                        <pic:blipFill>
                          <a:blip r:embed="rId29"/>
                          <a:stretch>
                            <a:fillRect/>
                          </a:stretch>
                        </pic:blipFill>
                        <pic:spPr>
                          <a:xfrm>
                            <a:off x="0" y="0"/>
                            <a:ext cx="800100" cy="7143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5500"/>
            </w:tblGrid>
            <w:tr w:rsidR="00ED6E24" w:rsidRPr="00ED6E24" w14:paraId="0666D41C" w14:textId="77777777" w:rsidTr="00ED6E24">
              <w:trPr>
                <w:trHeight w:val="300"/>
                <w:tblCellSpacing w:w="0" w:type="dxa"/>
              </w:trPr>
              <w:tc>
                <w:tcPr>
                  <w:tcW w:w="5500" w:type="dxa"/>
                  <w:tcBorders>
                    <w:top w:val="nil"/>
                    <w:left w:val="nil"/>
                    <w:bottom w:val="nil"/>
                    <w:right w:val="nil"/>
                  </w:tcBorders>
                  <w:shd w:val="clear" w:color="000000" w:fill="FFFFFF"/>
                  <w:hideMark/>
                </w:tcPr>
                <w:p w14:paraId="7E470A66" w14:textId="77777777" w:rsidR="00ED6E24" w:rsidRPr="00ED6E24" w:rsidRDefault="00ED6E24" w:rsidP="00ED6E24">
                  <w:pPr>
                    <w:suppressAutoHyphens w:val="0"/>
                    <w:autoSpaceDN/>
                    <w:spacing w:after="0" w:line="240" w:lineRule="auto"/>
                    <w:ind w:left="0" w:firstLine="0"/>
                    <w:jc w:val="right"/>
                    <w:textAlignment w:val="auto"/>
                    <w:rPr>
                      <w:rFonts w:eastAsia="Times New Roman"/>
                      <w:color w:val="auto"/>
                    </w:rPr>
                  </w:pPr>
                  <w:r w:rsidRPr="00ED6E24">
                    <w:rPr>
                      <w:rFonts w:eastAsia="Times New Roman"/>
                      <w:color w:val="auto"/>
                    </w:rPr>
                    <w:t> </w:t>
                  </w:r>
                </w:p>
              </w:tc>
            </w:tr>
          </w:tbl>
          <w:p w14:paraId="31E3DCC3"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p>
        </w:tc>
        <w:tc>
          <w:tcPr>
            <w:tcW w:w="1899" w:type="dxa"/>
            <w:tcBorders>
              <w:top w:val="nil"/>
              <w:left w:val="nil"/>
              <w:bottom w:val="nil"/>
              <w:right w:val="nil"/>
            </w:tcBorders>
            <w:shd w:val="clear" w:color="000000" w:fill="FFFFFF"/>
            <w:hideMark/>
          </w:tcPr>
          <w:p w14:paraId="0D98ED39"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901" w:type="dxa"/>
            <w:tcBorders>
              <w:top w:val="nil"/>
              <w:left w:val="nil"/>
              <w:bottom w:val="nil"/>
              <w:right w:val="nil"/>
            </w:tcBorders>
            <w:shd w:val="clear" w:color="000000" w:fill="FFFFFF"/>
            <w:hideMark/>
          </w:tcPr>
          <w:p w14:paraId="3ED16904"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36" w:type="dxa"/>
            <w:gridSpan w:val="2"/>
            <w:tcBorders>
              <w:top w:val="nil"/>
              <w:left w:val="nil"/>
              <w:bottom w:val="nil"/>
              <w:right w:val="nil"/>
            </w:tcBorders>
            <w:shd w:val="clear" w:color="000000" w:fill="FFFFFF"/>
            <w:hideMark/>
          </w:tcPr>
          <w:p w14:paraId="02B698F8"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196" w:type="dxa"/>
            <w:gridSpan w:val="2"/>
            <w:tcBorders>
              <w:top w:val="nil"/>
              <w:left w:val="nil"/>
              <w:bottom w:val="nil"/>
              <w:right w:val="single" w:sz="8" w:space="0" w:color="auto"/>
            </w:tcBorders>
            <w:shd w:val="clear" w:color="000000" w:fill="FFFFFF"/>
            <w:hideMark/>
          </w:tcPr>
          <w:p w14:paraId="321725C1"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r>
      <w:tr w:rsidR="00ED6E24" w:rsidRPr="00ED6E24" w14:paraId="3EC8D8FF" w14:textId="77777777" w:rsidTr="00773E28">
        <w:trPr>
          <w:trHeight w:val="300"/>
        </w:trPr>
        <w:tc>
          <w:tcPr>
            <w:tcW w:w="249" w:type="dxa"/>
            <w:tcBorders>
              <w:top w:val="nil"/>
              <w:left w:val="single" w:sz="8" w:space="0" w:color="auto"/>
              <w:bottom w:val="nil"/>
              <w:right w:val="nil"/>
            </w:tcBorders>
            <w:shd w:val="clear" w:color="000000" w:fill="FFFFFF"/>
            <w:vAlign w:val="bottom"/>
            <w:hideMark/>
          </w:tcPr>
          <w:p w14:paraId="3238B5E5"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nil"/>
              <w:right w:val="nil"/>
            </w:tcBorders>
            <w:shd w:val="clear" w:color="000000" w:fill="FFFFFF"/>
            <w:vAlign w:val="center"/>
            <w:hideMark/>
          </w:tcPr>
          <w:p w14:paraId="44A6DB8C" w14:textId="77777777" w:rsidR="00ED6E24" w:rsidRPr="00ED6E24" w:rsidRDefault="00ED6E24" w:rsidP="00ED6E24">
            <w:pPr>
              <w:suppressAutoHyphens w:val="0"/>
              <w:autoSpaceDN/>
              <w:spacing w:after="0" w:line="240" w:lineRule="auto"/>
              <w:ind w:left="0" w:firstLine="0"/>
              <w:jc w:val="right"/>
              <w:textAlignment w:val="auto"/>
              <w:rPr>
                <w:rFonts w:eastAsia="Times New Roman"/>
                <w:color w:val="auto"/>
              </w:rPr>
            </w:pPr>
            <w:r w:rsidRPr="00ED6E24">
              <w:rPr>
                <w:rFonts w:eastAsia="Times New Roman"/>
                <w:color w:val="auto"/>
              </w:rPr>
              <w:t> </w:t>
            </w:r>
          </w:p>
        </w:tc>
        <w:tc>
          <w:tcPr>
            <w:tcW w:w="1899" w:type="dxa"/>
            <w:tcBorders>
              <w:top w:val="nil"/>
              <w:left w:val="nil"/>
              <w:bottom w:val="nil"/>
              <w:right w:val="nil"/>
            </w:tcBorders>
            <w:shd w:val="clear" w:color="000000" w:fill="FFFFFF"/>
            <w:vAlign w:val="center"/>
            <w:hideMark/>
          </w:tcPr>
          <w:p w14:paraId="50415D07"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901" w:type="dxa"/>
            <w:tcBorders>
              <w:top w:val="nil"/>
              <w:left w:val="nil"/>
              <w:bottom w:val="nil"/>
              <w:right w:val="nil"/>
            </w:tcBorders>
            <w:shd w:val="clear" w:color="000000" w:fill="FFFFFF"/>
            <w:vAlign w:val="center"/>
            <w:hideMark/>
          </w:tcPr>
          <w:p w14:paraId="769AC735"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hideMark/>
          </w:tcPr>
          <w:p w14:paraId="2AD92B26"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single" w:sz="8" w:space="0" w:color="auto"/>
            </w:tcBorders>
            <w:shd w:val="clear" w:color="000000" w:fill="FFFFFF"/>
            <w:hideMark/>
          </w:tcPr>
          <w:p w14:paraId="6859240C"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388AAFDB" w14:textId="77777777" w:rsidTr="00773E28">
        <w:trPr>
          <w:trHeight w:val="300"/>
        </w:trPr>
        <w:tc>
          <w:tcPr>
            <w:tcW w:w="249" w:type="dxa"/>
            <w:tcBorders>
              <w:top w:val="nil"/>
              <w:left w:val="single" w:sz="8" w:space="0" w:color="auto"/>
              <w:bottom w:val="nil"/>
              <w:right w:val="nil"/>
            </w:tcBorders>
            <w:shd w:val="clear" w:color="000000" w:fill="FFFFFF"/>
            <w:vAlign w:val="bottom"/>
            <w:hideMark/>
          </w:tcPr>
          <w:p w14:paraId="3A39730C"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lastRenderedPageBreak/>
              <w:t> </w:t>
            </w:r>
          </w:p>
        </w:tc>
        <w:tc>
          <w:tcPr>
            <w:tcW w:w="5270" w:type="dxa"/>
            <w:tcBorders>
              <w:top w:val="nil"/>
              <w:left w:val="nil"/>
              <w:bottom w:val="nil"/>
              <w:right w:val="nil"/>
            </w:tcBorders>
            <w:shd w:val="clear" w:color="000000" w:fill="FFFFFF"/>
            <w:noWrap/>
            <w:vAlign w:val="bottom"/>
            <w:hideMark/>
          </w:tcPr>
          <w:p w14:paraId="48FF66FB" w14:textId="77777777" w:rsidR="00ED6E24" w:rsidRPr="00ED6E24" w:rsidRDefault="00ED6E24" w:rsidP="00ED6E24">
            <w:pPr>
              <w:suppressAutoHyphens w:val="0"/>
              <w:autoSpaceDN/>
              <w:spacing w:after="0" w:line="240" w:lineRule="auto"/>
              <w:ind w:left="0" w:firstLine="0"/>
              <w:jc w:val="right"/>
              <w:textAlignment w:val="auto"/>
              <w:rPr>
                <w:rFonts w:eastAsia="Times New Roman"/>
                <w:color w:val="auto"/>
              </w:rPr>
            </w:pPr>
            <w:r w:rsidRPr="00ED6E24">
              <w:rPr>
                <w:rFonts w:eastAsia="Times New Roman"/>
                <w:color w:val="auto"/>
              </w:rPr>
              <w:t> </w:t>
            </w:r>
          </w:p>
        </w:tc>
        <w:tc>
          <w:tcPr>
            <w:tcW w:w="1899" w:type="dxa"/>
            <w:tcBorders>
              <w:top w:val="nil"/>
              <w:left w:val="nil"/>
              <w:bottom w:val="nil"/>
              <w:right w:val="nil"/>
            </w:tcBorders>
            <w:shd w:val="clear" w:color="000000" w:fill="FFFFFF"/>
            <w:noWrap/>
            <w:vAlign w:val="center"/>
            <w:hideMark/>
          </w:tcPr>
          <w:p w14:paraId="091E79F0"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901" w:type="dxa"/>
            <w:tcBorders>
              <w:top w:val="nil"/>
              <w:left w:val="nil"/>
              <w:bottom w:val="nil"/>
              <w:right w:val="nil"/>
            </w:tcBorders>
            <w:shd w:val="clear" w:color="000000" w:fill="FFFFFF"/>
            <w:noWrap/>
            <w:vAlign w:val="center"/>
            <w:hideMark/>
          </w:tcPr>
          <w:p w14:paraId="71389BFD"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hideMark/>
          </w:tcPr>
          <w:p w14:paraId="23C534C5"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single" w:sz="8" w:space="0" w:color="auto"/>
            </w:tcBorders>
            <w:shd w:val="clear" w:color="000000" w:fill="FFFFFF"/>
            <w:hideMark/>
          </w:tcPr>
          <w:p w14:paraId="5F8626C8"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76E4020F" w14:textId="77777777" w:rsidTr="00773E28">
        <w:trPr>
          <w:trHeight w:val="308"/>
        </w:trPr>
        <w:tc>
          <w:tcPr>
            <w:tcW w:w="249" w:type="dxa"/>
            <w:tcBorders>
              <w:top w:val="nil"/>
              <w:left w:val="single" w:sz="8" w:space="0" w:color="auto"/>
              <w:bottom w:val="nil"/>
              <w:right w:val="nil"/>
            </w:tcBorders>
            <w:shd w:val="clear" w:color="000000" w:fill="FFFFFF"/>
            <w:vAlign w:val="bottom"/>
            <w:hideMark/>
          </w:tcPr>
          <w:p w14:paraId="3B893F4C"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nil"/>
              <w:right w:val="nil"/>
            </w:tcBorders>
            <w:shd w:val="clear" w:color="000000" w:fill="FFFFFF"/>
            <w:noWrap/>
            <w:vAlign w:val="bottom"/>
            <w:hideMark/>
          </w:tcPr>
          <w:p w14:paraId="1B4E1F2D" w14:textId="77777777" w:rsidR="00ED6E24" w:rsidRPr="00ED6E24" w:rsidRDefault="00ED6E24" w:rsidP="00ED6E24">
            <w:pPr>
              <w:suppressAutoHyphens w:val="0"/>
              <w:autoSpaceDN/>
              <w:spacing w:after="0" w:line="240" w:lineRule="auto"/>
              <w:ind w:left="0" w:firstLine="0"/>
              <w:jc w:val="right"/>
              <w:textAlignment w:val="auto"/>
              <w:rPr>
                <w:rFonts w:eastAsia="Times New Roman"/>
                <w:color w:val="auto"/>
              </w:rPr>
            </w:pPr>
            <w:r w:rsidRPr="00ED6E24">
              <w:rPr>
                <w:rFonts w:eastAsia="Times New Roman"/>
                <w:color w:val="auto"/>
              </w:rPr>
              <w:t> </w:t>
            </w:r>
          </w:p>
        </w:tc>
        <w:tc>
          <w:tcPr>
            <w:tcW w:w="1899" w:type="dxa"/>
            <w:tcBorders>
              <w:top w:val="nil"/>
              <w:left w:val="nil"/>
              <w:bottom w:val="nil"/>
              <w:right w:val="nil"/>
            </w:tcBorders>
            <w:shd w:val="clear" w:color="000000" w:fill="FFFFFF"/>
            <w:noWrap/>
            <w:vAlign w:val="center"/>
            <w:hideMark/>
          </w:tcPr>
          <w:p w14:paraId="1F0ECFA6"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901" w:type="dxa"/>
            <w:tcBorders>
              <w:top w:val="nil"/>
              <w:left w:val="nil"/>
              <w:bottom w:val="nil"/>
              <w:right w:val="nil"/>
            </w:tcBorders>
            <w:shd w:val="clear" w:color="000000" w:fill="FFFFFF"/>
            <w:noWrap/>
            <w:vAlign w:val="center"/>
            <w:hideMark/>
          </w:tcPr>
          <w:p w14:paraId="1640E607"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hideMark/>
          </w:tcPr>
          <w:p w14:paraId="52C56266"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single" w:sz="8" w:space="0" w:color="auto"/>
            </w:tcBorders>
            <w:shd w:val="clear" w:color="000000" w:fill="FFFFFF"/>
            <w:hideMark/>
          </w:tcPr>
          <w:p w14:paraId="795CC44F"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16C3A97E" w14:textId="77777777" w:rsidTr="00773E28">
        <w:trPr>
          <w:trHeight w:val="248"/>
        </w:trPr>
        <w:tc>
          <w:tcPr>
            <w:tcW w:w="249" w:type="dxa"/>
            <w:tcBorders>
              <w:top w:val="nil"/>
              <w:left w:val="single" w:sz="8" w:space="0" w:color="auto"/>
              <w:bottom w:val="nil"/>
              <w:right w:val="nil"/>
            </w:tcBorders>
            <w:shd w:val="clear" w:color="000000" w:fill="FFFFFF"/>
            <w:vAlign w:val="bottom"/>
            <w:hideMark/>
          </w:tcPr>
          <w:p w14:paraId="242FE0ED"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nil"/>
              <w:right w:val="nil"/>
            </w:tcBorders>
            <w:shd w:val="clear" w:color="000000" w:fill="FFFFFF"/>
            <w:noWrap/>
            <w:vAlign w:val="bottom"/>
            <w:hideMark/>
          </w:tcPr>
          <w:p w14:paraId="5BD4B817" w14:textId="77777777" w:rsidR="00ED6E24" w:rsidRPr="00ED6E24" w:rsidRDefault="00ED6E24" w:rsidP="00ED6E24">
            <w:pPr>
              <w:suppressAutoHyphens w:val="0"/>
              <w:autoSpaceDN/>
              <w:spacing w:after="0" w:line="240" w:lineRule="auto"/>
              <w:ind w:left="0" w:firstLine="0"/>
              <w:jc w:val="right"/>
              <w:textAlignment w:val="auto"/>
              <w:rPr>
                <w:rFonts w:eastAsia="Times New Roman"/>
                <w:color w:val="auto"/>
              </w:rPr>
            </w:pPr>
            <w:r w:rsidRPr="00ED6E24">
              <w:rPr>
                <w:rFonts w:eastAsia="Times New Roman"/>
                <w:color w:val="auto"/>
              </w:rPr>
              <w:t> </w:t>
            </w:r>
          </w:p>
        </w:tc>
        <w:tc>
          <w:tcPr>
            <w:tcW w:w="1899" w:type="dxa"/>
            <w:tcBorders>
              <w:top w:val="nil"/>
              <w:left w:val="nil"/>
              <w:bottom w:val="nil"/>
              <w:right w:val="nil"/>
            </w:tcBorders>
            <w:shd w:val="clear" w:color="000000" w:fill="FFFFFF"/>
            <w:noWrap/>
            <w:vAlign w:val="center"/>
            <w:hideMark/>
          </w:tcPr>
          <w:p w14:paraId="0AA73BF3"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901" w:type="dxa"/>
            <w:tcBorders>
              <w:top w:val="nil"/>
              <w:left w:val="nil"/>
              <w:bottom w:val="nil"/>
              <w:right w:val="nil"/>
            </w:tcBorders>
            <w:shd w:val="clear" w:color="000000" w:fill="FFFFFF"/>
            <w:noWrap/>
            <w:vAlign w:val="center"/>
            <w:hideMark/>
          </w:tcPr>
          <w:p w14:paraId="4CB39AD7"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hideMark/>
          </w:tcPr>
          <w:p w14:paraId="21480179"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single" w:sz="8" w:space="0" w:color="auto"/>
            </w:tcBorders>
            <w:shd w:val="clear" w:color="000000" w:fill="FFFFFF"/>
            <w:hideMark/>
          </w:tcPr>
          <w:p w14:paraId="626D50DA"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217524C3" w14:textId="77777777" w:rsidTr="00773E28">
        <w:trPr>
          <w:trHeight w:val="300"/>
        </w:trPr>
        <w:tc>
          <w:tcPr>
            <w:tcW w:w="249" w:type="dxa"/>
            <w:tcBorders>
              <w:top w:val="nil"/>
              <w:left w:val="single" w:sz="8" w:space="0" w:color="auto"/>
              <w:bottom w:val="nil"/>
              <w:right w:val="nil"/>
            </w:tcBorders>
            <w:shd w:val="clear" w:color="000000" w:fill="FFFFFF"/>
            <w:vAlign w:val="bottom"/>
            <w:hideMark/>
          </w:tcPr>
          <w:p w14:paraId="6B4A08A2"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nil"/>
              <w:right w:val="nil"/>
            </w:tcBorders>
            <w:shd w:val="clear" w:color="000000" w:fill="FFFFFF"/>
            <w:noWrap/>
            <w:vAlign w:val="bottom"/>
            <w:hideMark/>
          </w:tcPr>
          <w:p w14:paraId="123A2218" w14:textId="77777777" w:rsidR="00ED6E24" w:rsidRPr="00ED6E24" w:rsidRDefault="00ED6E24" w:rsidP="00ED6E24">
            <w:pPr>
              <w:suppressAutoHyphens w:val="0"/>
              <w:autoSpaceDN/>
              <w:spacing w:after="0" w:line="240" w:lineRule="auto"/>
              <w:ind w:left="0" w:firstLine="0"/>
              <w:jc w:val="right"/>
              <w:textAlignment w:val="auto"/>
              <w:rPr>
                <w:rFonts w:eastAsia="Times New Roman"/>
                <w:color w:val="auto"/>
              </w:rPr>
            </w:pPr>
            <w:r w:rsidRPr="00ED6E24">
              <w:rPr>
                <w:rFonts w:eastAsia="Times New Roman"/>
                <w:color w:val="auto"/>
              </w:rPr>
              <w:t> </w:t>
            </w:r>
          </w:p>
        </w:tc>
        <w:tc>
          <w:tcPr>
            <w:tcW w:w="1899" w:type="dxa"/>
            <w:tcBorders>
              <w:top w:val="nil"/>
              <w:left w:val="nil"/>
              <w:bottom w:val="nil"/>
              <w:right w:val="nil"/>
            </w:tcBorders>
            <w:shd w:val="clear" w:color="000000" w:fill="FFFFFF"/>
            <w:noWrap/>
            <w:vAlign w:val="center"/>
            <w:hideMark/>
          </w:tcPr>
          <w:p w14:paraId="5B3AB448"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901" w:type="dxa"/>
            <w:tcBorders>
              <w:top w:val="nil"/>
              <w:left w:val="nil"/>
              <w:bottom w:val="nil"/>
              <w:right w:val="nil"/>
            </w:tcBorders>
            <w:shd w:val="clear" w:color="000000" w:fill="FFFFFF"/>
            <w:noWrap/>
            <w:vAlign w:val="center"/>
            <w:hideMark/>
          </w:tcPr>
          <w:p w14:paraId="76230585" w14:textId="77777777" w:rsidR="00ED6E24" w:rsidRPr="00ED6E24" w:rsidRDefault="00ED6E24" w:rsidP="00ED6E24">
            <w:pPr>
              <w:suppressAutoHyphens w:val="0"/>
              <w:autoSpaceDN/>
              <w:spacing w:after="0" w:line="240" w:lineRule="auto"/>
              <w:ind w:left="0" w:firstLine="0"/>
              <w:jc w:val="center"/>
              <w:textAlignment w:val="auto"/>
              <w:rPr>
                <w:rFonts w:eastAsia="Times New Roman"/>
                <w:color w:val="auto"/>
              </w:rPr>
            </w:pPr>
            <w:r w:rsidRPr="00ED6E24">
              <w:rPr>
                <w:rFonts w:eastAsia="Times New Roman"/>
                <w:color w:val="auto"/>
              </w:rPr>
              <w:t> </w:t>
            </w:r>
          </w:p>
        </w:tc>
        <w:tc>
          <w:tcPr>
            <w:tcW w:w="1036" w:type="dxa"/>
            <w:gridSpan w:val="2"/>
            <w:tcBorders>
              <w:top w:val="nil"/>
              <w:left w:val="nil"/>
              <w:bottom w:val="nil"/>
              <w:right w:val="nil"/>
            </w:tcBorders>
            <w:shd w:val="clear" w:color="000000" w:fill="FFFFFF"/>
            <w:hideMark/>
          </w:tcPr>
          <w:p w14:paraId="3897B794"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c>
          <w:tcPr>
            <w:tcW w:w="1196" w:type="dxa"/>
            <w:gridSpan w:val="2"/>
            <w:tcBorders>
              <w:top w:val="nil"/>
              <w:left w:val="nil"/>
              <w:bottom w:val="nil"/>
              <w:right w:val="single" w:sz="8" w:space="0" w:color="auto"/>
            </w:tcBorders>
            <w:shd w:val="clear" w:color="000000" w:fill="FFFFFF"/>
            <w:hideMark/>
          </w:tcPr>
          <w:p w14:paraId="2F6A70C6"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24BF0C06" w14:textId="77777777" w:rsidTr="00773E28">
        <w:trPr>
          <w:trHeight w:val="300"/>
        </w:trPr>
        <w:tc>
          <w:tcPr>
            <w:tcW w:w="249" w:type="dxa"/>
            <w:tcBorders>
              <w:top w:val="nil"/>
              <w:left w:val="single" w:sz="8" w:space="0" w:color="auto"/>
              <w:bottom w:val="nil"/>
              <w:right w:val="nil"/>
            </w:tcBorders>
            <w:shd w:val="clear" w:color="000000" w:fill="FFFFFF"/>
            <w:vAlign w:val="bottom"/>
            <w:hideMark/>
          </w:tcPr>
          <w:p w14:paraId="26101599"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nil"/>
              <w:right w:val="nil"/>
            </w:tcBorders>
            <w:shd w:val="clear" w:color="000000" w:fill="FFFFFF"/>
            <w:hideMark/>
          </w:tcPr>
          <w:p w14:paraId="5219505E"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899" w:type="dxa"/>
            <w:tcBorders>
              <w:top w:val="nil"/>
              <w:left w:val="nil"/>
              <w:bottom w:val="nil"/>
              <w:right w:val="nil"/>
            </w:tcBorders>
            <w:shd w:val="clear" w:color="000000" w:fill="FFFFFF"/>
            <w:hideMark/>
          </w:tcPr>
          <w:p w14:paraId="302D126C"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901" w:type="dxa"/>
            <w:tcBorders>
              <w:top w:val="nil"/>
              <w:left w:val="nil"/>
              <w:bottom w:val="nil"/>
              <w:right w:val="nil"/>
            </w:tcBorders>
            <w:shd w:val="clear" w:color="000000" w:fill="FFFFFF"/>
            <w:hideMark/>
          </w:tcPr>
          <w:p w14:paraId="4C287EC4"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36" w:type="dxa"/>
            <w:gridSpan w:val="2"/>
            <w:tcBorders>
              <w:top w:val="nil"/>
              <w:left w:val="nil"/>
              <w:bottom w:val="nil"/>
              <w:right w:val="nil"/>
            </w:tcBorders>
            <w:shd w:val="clear" w:color="000000" w:fill="FFFFFF"/>
            <w:hideMark/>
          </w:tcPr>
          <w:p w14:paraId="4894149F"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196" w:type="dxa"/>
            <w:gridSpan w:val="2"/>
            <w:tcBorders>
              <w:top w:val="nil"/>
              <w:left w:val="nil"/>
              <w:bottom w:val="nil"/>
              <w:right w:val="single" w:sz="8" w:space="0" w:color="auto"/>
            </w:tcBorders>
            <w:shd w:val="clear" w:color="000000" w:fill="FFFFFF"/>
            <w:hideMark/>
          </w:tcPr>
          <w:p w14:paraId="73E7F56B"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r>
      <w:tr w:rsidR="00ED6E24" w:rsidRPr="00ED6E24" w14:paraId="4376D522" w14:textId="77777777" w:rsidTr="00773E28">
        <w:trPr>
          <w:gridAfter w:val="1"/>
          <w:wAfter w:w="9" w:type="dxa"/>
          <w:trHeight w:val="300"/>
        </w:trPr>
        <w:tc>
          <w:tcPr>
            <w:tcW w:w="249" w:type="dxa"/>
            <w:tcBorders>
              <w:top w:val="nil"/>
              <w:left w:val="single" w:sz="8" w:space="0" w:color="auto"/>
              <w:bottom w:val="nil"/>
              <w:right w:val="nil"/>
            </w:tcBorders>
            <w:shd w:val="clear" w:color="000000" w:fill="FFFFFF"/>
            <w:vAlign w:val="bottom"/>
            <w:hideMark/>
          </w:tcPr>
          <w:p w14:paraId="503D0949"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293" w:type="dxa"/>
            <w:gridSpan w:val="6"/>
            <w:tcBorders>
              <w:top w:val="nil"/>
              <w:left w:val="nil"/>
              <w:bottom w:val="nil"/>
              <w:right w:val="single" w:sz="8" w:space="0" w:color="000000"/>
            </w:tcBorders>
            <w:shd w:val="clear" w:color="000000" w:fill="FFFFFF"/>
            <w:hideMark/>
          </w:tcPr>
          <w:p w14:paraId="509A1DD2"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tc>
      </w:tr>
      <w:tr w:rsidR="00ED6E24" w:rsidRPr="00ED6E24" w14:paraId="230B3B07" w14:textId="77777777" w:rsidTr="00773E28">
        <w:trPr>
          <w:gridAfter w:val="1"/>
          <w:wAfter w:w="9" w:type="dxa"/>
          <w:trHeight w:val="263"/>
        </w:trPr>
        <w:tc>
          <w:tcPr>
            <w:tcW w:w="249" w:type="dxa"/>
            <w:tcBorders>
              <w:top w:val="nil"/>
              <w:left w:val="single" w:sz="8" w:space="0" w:color="auto"/>
              <w:bottom w:val="nil"/>
              <w:right w:val="nil"/>
            </w:tcBorders>
            <w:shd w:val="clear" w:color="000000" w:fill="FFFFFF"/>
            <w:vAlign w:val="bottom"/>
            <w:hideMark/>
          </w:tcPr>
          <w:p w14:paraId="40DB5D02"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293" w:type="dxa"/>
            <w:gridSpan w:val="6"/>
            <w:tcBorders>
              <w:top w:val="nil"/>
              <w:left w:val="nil"/>
              <w:bottom w:val="nil"/>
              <w:right w:val="single" w:sz="8" w:space="0" w:color="000000"/>
            </w:tcBorders>
            <w:shd w:val="clear" w:color="000000" w:fill="FFFFFF"/>
            <w:hideMark/>
          </w:tcPr>
          <w:p w14:paraId="3A8BDF88"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xml:space="preserve">6.  Contract Length: </w:t>
            </w:r>
            <w:r w:rsidRPr="00ED6E24">
              <w:rPr>
                <w:rFonts w:eastAsia="Times New Roman"/>
                <w:color w:val="FF0000"/>
              </w:rPr>
              <w:t>XXXX</w:t>
            </w:r>
            <w:r w:rsidRPr="00ED6E24">
              <w:rPr>
                <w:rFonts w:eastAsia="Times New Roman"/>
                <w:color w:val="auto"/>
              </w:rPr>
              <w:t xml:space="preserve"> (these dates remain indicative)</w:t>
            </w:r>
          </w:p>
        </w:tc>
      </w:tr>
      <w:tr w:rsidR="00ED6E24" w:rsidRPr="00ED6E24" w14:paraId="0222321E" w14:textId="77777777" w:rsidTr="00773E28">
        <w:trPr>
          <w:gridAfter w:val="1"/>
          <w:wAfter w:w="9" w:type="dxa"/>
          <w:trHeight w:val="285"/>
        </w:trPr>
        <w:tc>
          <w:tcPr>
            <w:tcW w:w="249" w:type="dxa"/>
            <w:tcBorders>
              <w:top w:val="nil"/>
              <w:left w:val="single" w:sz="8" w:space="0" w:color="auto"/>
              <w:bottom w:val="nil"/>
              <w:right w:val="nil"/>
            </w:tcBorders>
            <w:shd w:val="clear" w:color="000000" w:fill="FFFFFF"/>
            <w:vAlign w:val="bottom"/>
            <w:hideMark/>
          </w:tcPr>
          <w:p w14:paraId="00E42E20"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293" w:type="dxa"/>
            <w:gridSpan w:val="6"/>
            <w:tcBorders>
              <w:top w:val="nil"/>
              <w:left w:val="nil"/>
              <w:bottom w:val="nil"/>
              <w:right w:val="single" w:sz="8" w:space="0" w:color="000000"/>
            </w:tcBorders>
            <w:shd w:val="clear" w:color="000000" w:fill="FFFFFF"/>
            <w:hideMark/>
          </w:tcPr>
          <w:p w14:paraId="4CCA260A"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7.  All prices are to be in GB pounds sterling;</w:t>
            </w:r>
          </w:p>
        </w:tc>
      </w:tr>
      <w:tr w:rsidR="00ED6E24" w:rsidRPr="00ED6E24" w14:paraId="00D3661C" w14:textId="77777777" w:rsidTr="00773E28">
        <w:trPr>
          <w:gridAfter w:val="1"/>
          <w:wAfter w:w="9" w:type="dxa"/>
          <w:trHeight w:val="285"/>
        </w:trPr>
        <w:tc>
          <w:tcPr>
            <w:tcW w:w="249" w:type="dxa"/>
            <w:tcBorders>
              <w:top w:val="nil"/>
              <w:left w:val="single" w:sz="8" w:space="0" w:color="auto"/>
              <w:bottom w:val="nil"/>
              <w:right w:val="nil"/>
            </w:tcBorders>
            <w:shd w:val="clear" w:color="000000" w:fill="FFFFFF"/>
            <w:vAlign w:val="bottom"/>
            <w:hideMark/>
          </w:tcPr>
          <w:p w14:paraId="74E957BA"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293" w:type="dxa"/>
            <w:gridSpan w:val="6"/>
            <w:tcBorders>
              <w:top w:val="nil"/>
              <w:left w:val="nil"/>
              <w:bottom w:val="nil"/>
              <w:right w:val="single" w:sz="8" w:space="0" w:color="000000"/>
            </w:tcBorders>
            <w:shd w:val="clear" w:color="000000" w:fill="FFFFFF"/>
            <w:hideMark/>
          </w:tcPr>
          <w:p w14:paraId="36D76891"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8.  All pri</w:t>
            </w:r>
            <w:r w:rsidRPr="00ED6E24">
              <w:rPr>
                <w:rFonts w:eastAsia="Times New Roman"/>
              </w:rPr>
              <w:t>ces must exclude UK VAT.</w:t>
            </w:r>
          </w:p>
        </w:tc>
      </w:tr>
      <w:tr w:rsidR="00ED6E24" w:rsidRPr="00ED6E24" w14:paraId="11894F99" w14:textId="77777777" w:rsidTr="00773E28">
        <w:trPr>
          <w:gridAfter w:val="1"/>
          <w:wAfter w:w="9" w:type="dxa"/>
          <w:trHeight w:val="285"/>
        </w:trPr>
        <w:tc>
          <w:tcPr>
            <w:tcW w:w="249" w:type="dxa"/>
            <w:tcBorders>
              <w:top w:val="nil"/>
              <w:left w:val="single" w:sz="8" w:space="0" w:color="auto"/>
              <w:bottom w:val="nil"/>
              <w:right w:val="nil"/>
            </w:tcBorders>
            <w:shd w:val="clear" w:color="000000" w:fill="FFFFFF"/>
            <w:vAlign w:val="bottom"/>
            <w:hideMark/>
          </w:tcPr>
          <w:p w14:paraId="4900F512"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293" w:type="dxa"/>
            <w:gridSpan w:val="6"/>
            <w:tcBorders>
              <w:top w:val="nil"/>
              <w:left w:val="nil"/>
              <w:bottom w:val="nil"/>
              <w:right w:val="single" w:sz="8" w:space="0" w:color="000000"/>
            </w:tcBorders>
            <w:shd w:val="clear" w:color="000000" w:fill="FFFFFF"/>
            <w:hideMark/>
          </w:tcPr>
          <w:p w14:paraId="44C69685" w14:textId="77777777"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xml:space="preserve">9.  The Service shall be invoiced </w:t>
            </w:r>
            <w:r w:rsidRPr="00ED6E24">
              <w:rPr>
                <w:rFonts w:eastAsia="Times New Roman"/>
                <w:color w:val="FF0000"/>
              </w:rPr>
              <w:t xml:space="preserve">XXXXX (Details to be inserted depending on fixed price or T&amp;M). </w:t>
            </w:r>
          </w:p>
        </w:tc>
      </w:tr>
      <w:tr w:rsidR="00ED6E24" w:rsidRPr="00ED6E24" w14:paraId="08CAADDA" w14:textId="77777777" w:rsidTr="00773E28">
        <w:trPr>
          <w:gridAfter w:val="1"/>
          <w:wAfter w:w="9" w:type="dxa"/>
          <w:trHeight w:val="285"/>
        </w:trPr>
        <w:tc>
          <w:tcPr>
            <w:tcW w:w="249" w:type="dxa"/>
            <w:tcBorders>
              <w:top w:val="nil"/>
              <w:left w:val="single" w:sz="8" w:space="0" w:color="auto"/>
              <w:bottom w:val="nil"/>
              <w:right w:val="nil"/>
            </w:tcBorders>
            <w:shd w:val="clear" w:color="000000" w:fill="FFFFFF"/>
            <w:vAlign w:val="bottom"/>
            <w:hideMark/>
          </w:tcPr>
          <w:p w14:paraId="5BBF6DE8"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9097" w:type="dxa"/>
            <w:gridSpan w:val="4"/>
            <w:tcBorders>
              <w:top w:val="nil"/>
              <w:left w:val="nil"/>
              <w:bottom w:val="nil"/>
              <w:right w:val="nil"/>
            </w:tcBorders>
            <w:shd w:val="clear" w:color="000000" w:fill="FFFFFF"/>
            <w:hideMark/>
          </w:tcPr>
          <w:p w14:paraId="59E84881" w14:textId="6D81A754" w:rsidR="00ED6E24" w:rsidRP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xml:space="preserve">10. The work will be </w:t>
            </w:r>
            <w:r w:rsidR="000D3196" w:rsidRPr="00ED6E24">
              <w:rPr>
                <w:rFonts w:eastAsia="Times New Roman"/>
                <w:color w:val="auto"/>
              </w:rPr>
              <w:t>delivered</w:t>
            </w:r>
            <w:r w:rsidRPr="00ED6E24">
              <w:rPr>
                <w:rFonts w:eastAsia="Times New Roman"/>
                <w:color w:val="auto"/>
              </w:rPr>
              <w:t xml:space="preserve"> from</w:t>
            </w:r>
            <w:r w:rsidRPr="00ED6E24">
              <w:rPr>
                <w:rFonts w:eastAsia="Times New Roman"/>
                <w:color w:val="FF0000"/>
              </w:rPr>
              <w:t xml:space="preserve"> XXXX (Please detail location(s) here)</w:t>
            </w:r>
          </w:p>
        </w:tc>
        <w:tc>
          <w:tcPr>
            <w:tcW w:w="1196" w:type="dxa"/>
            <w:gridSpan w:val="2"/>
            <w:tcBorders>
              <w:top w:val="nil"/>
              <w:left w:val="nil"/>
              <w:bottom w:val="nil"/>
              <w:right w:val="single" w:sz="8" w:space="0" w:color="auto"/>
            </w:tcBorders>
            <w:shd w:val="clear" w:color="000000" w:fill="FFFFFF"/>
            <w:hideMark/>
          </w:tcPr>
          <w:p w14:paraId="20F51321" w14:textId="77777777" w:rsidR="00ED6E24" w:rsidRDefault="00ED6E24" w:rsidP="00ED6E24">
            <w:pPr>
              <w:suppressAutoHyphens w:val="0"/>
              <w:autoSpaceDN/>
              <w:spacing w:after="0" w:line="240" w:lineRule="auto"/>
              <w:ind w:left="0" w:firstLine="0"/>
              <w:textAlignment w:val="auto"/>
              <w:rPr>
                <w:rFonts w:eastAsia="Times New Roman"/>
                <w:color w:val="auto"/>
              </w:rPr>
            </w:pPr>
            <w:r w:rsidRPr="00ED6E24">
              <w:rPr>
                <w:rFonts w:eastAsia="Times New Roman"/>
                <w:color w:val="auto"/>
              </w:rPr>
              <w:t> </w:t>
            </w:r>
          </w:p>
          <w:p w14:paraId="0C221B47" w14:textId="77777777" w:rsidR="00773E28" w:rsidRDefault="00773E28" w:rsidP="00ED6E24">
            <w:pPr>
              <w:suppressAutoHyphens w:val="0"/>
              <w:autoSpaceDN/>
              <w:spacing w:after="0" w:line="240" w:lineRule="auto"/>
              <w:ind w:left="0" w:firstLine="0"/>
              <w:textAlignment w:val="auto"/>
              <w:rPr>
                <w:rFonts w:eastAsia="Times New Roman"/>
                <w:color w:val="auto"/>
              </w:rPr>
            </w:pPr>
          </w:p>
          <w:p w14:paraId="41324DC2" w14:textId="77777777" w:rsidR="00773E28" w:rsidRDefault="00773E28" w:rsidP="00ED6E24">
            <w:pPr>
              <w:suppressAutoHyphens w:val="0"/>
              <w:autoSpaceDN/>
              <w:spacing w:after="0" w:line="240" w:lineRule="auto"/>
              <w:ind w:left="0" w:firstLine="0"/>
              <w:textAlignment w:val="auto"/>
              <w:rPr>
                <w:rFonts w:eastAsia="Times New Roman"/>
                <w:color w:val="auto"/>
              </w:rPr>
            </w:pPr>
          </w:p>
          <w:p w14:paraId="585CB140" w14:textId="77777777" w:rsidR="00773E28" w:rsidRDefault="00773E28" w:rsidP="00ED6E24">
            <w:pPr>
              <w:suppressAutoHyphens w:val="0"/>
              <w:autoSpaceDN/>
              <w:spacing w:after="0" w:line="240" w:lineRule="auto"/>
              <w:ind w:left="0" w:firstLine="0"/>
              <w:textAlignment w:val="auto"/>
              <w:rPr>
                <w:rFonts w:eastAsia="Times New Roman"/>
                <w:color w:val="auto"/>
              </w:rPr>
            </w:pPr>
            <w:r>
              <w:rPr>
                <w:rFonts w:eastAsia="Times New Roman"/>
                <w:color w:val="auto"/>
              </w:rPr>
              <w:t xml:space="preserve">Total </w:t>
            </w:r>
          </w:p>
          <w:p w14:paraId="3F3253EE" w14:textId="5D887E28" w:rsidR="00773E28" w:rsidRPr="00ED6E24" w:rsidRDefault="00773E28" w:rsidP="00ED6E24">
            <w:pPr>
              <w:suppressAutoHyphens w:val="0"/>
              <w:autoSpaceDN/>
              <w:spacing w:after="0" w:line="240" w:lineRule="auto"/>
              <w:ind w:left="0" w:firstLine="0"/>
              <w:textAlignment w:val="auto"/>
              <w:rPr>
                <w:rFonts w:eastAsia="Times New Roman"/>
                <w:color w:val="auto"/>
              </w:rPr>
            </w:pPr>
            <w:r>
              <w:rPr>
                <w:rFonts w:eastAsia="Times New Roman"/>
                <w:color w:val="auto"/>
              </w:rPr>
              <w:t>contract value £159,575</w:t>
            </w:r>
          </w:p>
        </w:tc>
      </w:tr>
      <w:tr w:rsidR="00ED6E24" w:rsidRPr="00ED6E24" w14:paraId="11020C1D" w14:textId="77777777" w:rsidTr="00773E28">
        <w:trPr>
          <w:trHeight w:val="270"/>
        </w:trPr>
        <w:tc>
          <w:tcPr>
            <w:tcW w:w="249" w:type="dxa"/>
            <w:tcBorders>
              <w:top w:val="nil"/>
              <w:left w:val="single" w:sz="8" w:space="0" w:color="auto"/>
              <w:bottom w:val="single" w:sz="8" w:space="0" w:color="auto"/>
              <w:right w:val="nil"/>
            </w:tcBorders>
            <w:shd w:val="clear" w:color="000000" w:fill="FFFFFF"/>
            <w:hideMark/>
          </w:tcPr>
          <w:p w14:paraId="627C363F"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single" w:sz="8" w:space="0" w:color="auto"/>
              <w:right w:val="nil"/>
            </w:tcBorders>
            <w:shd w:val="clear" w:color="000000" w:fill="FFFFFF"/>
            <w:hideMark/>
          </w:tcPr>
          <w:p w14:paraId="5239F59D"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899" w:type="dxa"/>
            <w:tcBorders>
              <w:top w:val="nil"/>
              <w:left w:val="nil"/>
              <w:bottom w:val="single" w:sz="8" w:space="0" w:color="auto"/>
              <w:right w:val="nil"/>
            </w:tcBorders>
            <w:shd w:val="clear" w:color="000000" w:fill="FFFFFF"/>
            <w:hideMark/>
          </w:tcPr>
          <w:p w14:paraId="14906300"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901" w:type="dxa"/>
            <w:tcBorders>
              <w:top w:val="nil"/>
              <w:left w:val="nil"/>
              <w:bottom w:val="single" w:sz="8" w:space="0" w:color="auto"/>
              <w:right w:val="nil"/>
            </w:tcBorders>
            <w:shd w:val="clear" w:color="000000" w:fill="FFFFFF"/>
            <w:hideMark/>
          </w:tcPr>
          <w:p w14:paraId="0232BE1C"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36" w:type="dxa"/>
            <w:gridSpan w:val="2"/>
            <w:tcBorders>
              <w:top w:val="nil"/>
              <w:left w:val="nil"/>
              <w:bottom w:val="single" w:sz="8" w:space="0" w:color="auto"/>
              <w:right w:val="nil"/>
            </w:tcBorders>
            <w:shd w:val="clear" w:color="000000" w:fill="FFFFFF"/>
            <w:hideMark/>
          </w:tcPr>
          <w:p w14:paraId="6FB3FA1B"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196" w:type="dxa"/>
            <w:gridSpan w:val="2"/>
            <w:tcBorders>
              <w:top w:val="nil"/>
              <w:left w:val="nil"/>
              <w:bottom w:val="single" w:sz="8" w:space="0" w:color="auto"/>
              <w:right w:val="single" w:sz="8" w:space="0" w:color="auto"/>
            </w:tcBorders>
            <w:shd w:val="clear" w:color="000000" w:fill="FFFFFF"/>
            <w:hideMark/>
          </w:tcPr>
          <w:p w14:paraId="668ED804"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r>
      <w:tr w:rsidR="00ED6E24" w:rsidRPr="00ED6E24" w14:paraId="6C067BE0" w14:textId="77777777" w:rsidTr="00773E28">
        <w:trPr>
          <w:trHeight w:val="225"/>
        </w:trPr>
        <w:tc>
          <w:tcPr>
            <w:tcW w:w="249" w:type="dxa"/>
            <w:tcBorders>
              <w:top w:val="nil"/>
              <w:left w:val="nil"/>
              <w:bottom w:val="nil"/>
              <w:right w:val="nil"/>
            </w:tcBorders>
            <w:shd w:val="clear" w:color="000000" w:fill="FFFFFF"/>
            <w:noWrap/>
            <w:vAlign w:val="center"/>
            <w:hideMark/>
          </w:tcPr>
          <w:p w14:paraId="16977547"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nil"/>
              <w:right w:val="nil"/>
            </w:tcBorders>
            <w:shd w:val="clear" w:color="000000" w:fill="FFFFFF"/>
            <w:noWrap/>
            <w:vAlign w:val="center"/>
            <w:hideMark/>
          </w:tcPr>
          <w:p w14:paraId="4B7AD5DF"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899" w:type="dxa"/>
            <w:tcBorders>
              <w:top w:val="nil"/>
              <w:left w:val="nil"/>
              <w:bottom w:val="nil"/>
              <w:right w:val="nil"/>
            </w:tcBorders>
            <w:shd w:val="clear" w:color="000000" w:fill="FFFFFF"/>
            <w:noWrap/>
            <w:vAlign w:val="center"/>
            <w:hideMark/>
          </w:tcPr>
          <w:p w14:paraId="426BA4E0"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901" w:type="dxa"/>
            <w:tcBorders>
              <w:top w:val="nil"/>
              <w:left w:val="nil"/>
              <w:bottom w:val="nil"/>
              <w:right w:val="nil"/>
            </w:tcBorders>
            <w:shd w:val="clear" w:color="000000" w:fill="FFFFFF"/>
            <w:noWrap/>
            <w:vAlign w:val="center"/>
            <w:hideMark/>
          </w:tcPr>
          <w:p w14:paraId="36A10F8D"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36" w:type="dxa"/>
            <w:gridSpan w:val="2"/>
            <w:tcBorders>
              <w:top w:val="nil"/>
              <w:left w:val="nil"/>
              <w:bottom w:val="nil"/>
              <w:right w:val="nil"/>
            </w:tcBorders>
            <w:shd w:val="clear" w:color="000000" w:fill="FFFFFF"/>
            <w:noWrap/>
            <w:vAlign w:val="center"/>
            <w:hideMark/>
          </w:tcPr>
          <w:p w14:paraId="5BDE5675"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196" w:type="dxa"/>
            <w:gridSpan w:val="2"/>
            <w:tcBorders>
              <w:top w:val="nil"/>
              <w:left w:val="nil"/>
              <w:bottom w:val="nil"/>
              <w:right w:val="nil"/>
            </w:tcBorders>
            <w:shd w:val="clear" w:color="000000" w:fill="FFFFFF"/>
            <w:noWrap/>
            <w:vAlign w:val="center"/>
            <w:hideMark/>
          </w:tcPr>
          <w:p w14:paraId="7BA7B638"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r>
      <w:tr w:rsidR="00ED6E24" w:rsidRPr="00ED6E24" w14:paraId="10DEBBF4" w14:textId="77777777" w:rsidTr="00773E28">
        <w:trPr>
          <w:trHeight w:val="225"/>
        </w:trPr>
        <w:tc>
          <w:tcPr>
            <w:tcW w:w="249" w:type="dxa"/>
            <w:tcBorders>
              <w:top w:val="nil"/>
              <w:left w:val="nil"/>
              <w:bottom w:val="nil"/>
              <w:right w:val="nil"/>
            </w:tcBorders>
            <w:shd w:val="clear" w:color="000000" w:fill="FFFFFF"/>
            <w:noWrap/>
            <w:vAlign w:val="center"/>
            <w:hideMark/>
          </w:tcPr>
          <w:p w14:paraId="4FCB3231"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5270" w:type="dxa"/>
            <w:tcBorders>
              <w:top w:val="nil"/>
              <w:left w:val="nil"/>
              <w:bottom w:val="nil"/>
              <w:right w:val="nil"/>
            </w:tcBorders>
            <w:shd w:val="clear" w:color="000000" w:fill="FFFFFF"/>
            <w:noWrap/>
            <w:vAlign w:val="center"/>
            <w:hideMark/>
          </w:tcPr>
          <w:p w14:paraId="41515858"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899" w:type="dxa"/>
            <w:tcBorders>
              <w:top w:val="nil"/>
              <w:left w:val="nil"/>
              <w:bottom w:val="nil"/>
              <w:right w:val="nil"/>
            </w:tcBorders>
            <w:shd w:val="clear" w:color="000000" w:fill="FFFFFF"/>
            <w:noWrap/>
            <w:vAlign w:val="center"/>
            <w:hideMark/>
          </w:tcPr>
          <w:p w14:paraId="68B6F9F0"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901" w:type="dxa"/>
            <w:tcBorders>
              <w:top w:val="nil"/>
              <w:left w:val="nil"/>
              <w:bottom w:val="nil"/>
              <w:right w:val="nil"/>
            </w:tcBorders>
            <w:shd w:val="clear" w:color="000000" w:fill="FFFFFF"/>
            <w:noWrap/>
            <w:vAlign w:val="center"/>
            <w:hideMark/>
          </w:tcPr>
          <w:p w14:paraId="4E9F6173"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036" w:type="dxa"/>
            <w:gridSpan w:val="2"/>
            <w:tcBorders>
              <w:top w:val="nil"/>
              <w:left w:val="nil"/>
              <w:bottom w:val="nil"/>
              <w:right w:val="nil"/>
            </w:tcBorders>
            <w:shd w:val="clear" w:color="000000" w:fill="FFFFFF"/>
            <w:noWrap/>
            <w:vAlign w:val="center"/>
            <w:hideMark/>
          </w:tcPr>
          <w:p w14:paraId="536A5CE1"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c>
          <w:tcPr>
            <w:tcW w:w="1196" w:type="dxa"/>
            <w:gridSpan w:val="2"/>
            <w:tcBorders>
              <w:top w:val="nil"/>
              <w:left w:val="nil"/>
              <w:bottom w:val="nil"/>
              <w:right w:val="nil"/>
            </w:tcBorders>
            <w:shd w:val="clear" w:color="000000" w:fill="FFFFFF"/>
            <w:noWrap/>
            <w:vAlign w:val="center"/>
            <w:hideMark/>
          </w:tcPr>
          <w:p w14:paraId="327A175B" w14:textId="77777777" w:rsidR="00ED6E24" w:rsidRPr="00ED6E24" w:rsidRDefault="00ED6E24" w:rsidP="00ED6E24">
            <w:pPr>
              <w:suppressAutoHyphens w:val="0"/>
              <w:autoSpaceDN/>
              <w:spacing w:after="0" w:line="240" w:lineRule="auto"/>
              <w:ind w:left="0" w:firstLine="0"/>
              <w:textAlignment w:val="auto"/>
              <w:rPr>
                <w:rFonts w:eastAsia="Times New Roman"/>
                <w:color w:val="auto"/>
                <w:sz w:val="20"/>
                <w:szCs w:val="20"/>
              </w:rPr>
            </w:pPr>
            <w:r w:rsidRPr="00ED6E24">
              <w:rPr>
                <w:rFonts w:eastAsia="Times New Roman"/>
                <w:color w:val="auto"/>
                <w:sz w:val="20"/>
                <w:szCs w:val="20"/>
              </w:rPr>
              <w:t> </w:t>
            </w:r>
          </w:p>
        </w:tc>
      </w:tr>
    </w:tbl>
    <w:p w14:paraId="071FBE9E" w14:textId="77777777" w:rsidR="00980254" w:rsidRDefault="005E506A">
      <w:pPr>
        <w:pStyle w:val="Heading1"/>
        <w:pageBreakBefore/>
        <w:ind w:left="1113" w:firstLine="1118"/>
      </w:pPr>
      <w:bookmarkStart w:id="15" w:name="_heading=h.tyjcwt"/>
      <w:bookmarkEnd w:id="15"/>
      <w:r>
        <w:lastRenderedPageBreak/>
        <w:t xml:space="preserve">Schedule 3: Collaboration agreement </w:t>
      </w:r>
    </w:p>
    <w:p w14:paraId="67E06393" w14:textId="2A983EA4" w:rsidR="00980254" w:rsidRDefault="00153435">
      <w:pPr>
        <w:spacing w:after="17" w:line="566" w:lineRule="auto"/>
        <w:ind w:right="4858"/>
      </w:pPr>
      <w:r>
        <w:t>Not used</w:t>
      </w:r>
    </w:p>
    <w:p w14:paraId="1F089445" w14:textId="77777777" w:rsidR="00980254" w:rsidRDefault="005E506A">
      <w:pPr>
        <w:pStyle w:val="Heading2"/>
        <w:pageBreakBefore/>
        <w:spacing w:after="299"/>
        <w:ind w:left="1113" w:firstLine="1118"/>
      </w:pPr>
      <w:r>
        <w:lastRenderedPageBreak/>
        <w:t>Schedule 4: Alternative clauses</w:t>
      </w:r>
      <w:r>
        <w:rPr>
          <w:vertAlign w:val="subscript"/>
        </w:rPr>
        <w:t xml:space="preserve"> </w:t>
      </w:r>
    </w:p>
    <w:p w14:paraId="272CD5F6" w14:textId="77777777" w:rsidR="00980254" w:rsidRDefault="005E506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7E190F5C" w14:textId="77777777" w:rsidR="00980254" w:rsidRDefault="005E506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226F4A30" w14:textId="77777777" w:rsidR="00980254" w:rsidRDefault="005E506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27DE064" w14:textId="77777777" w:rsidR="00980254" w:rsidRDefault="005E506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521624B5" w14:textId="77777777" w:rsidR="00980254" w:rsidRDefault="005E506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68B1F6D" w14:textId="77777777" w:rsidR="00980254" w:rsidRDefault="005E506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41731D" w14:textId="77777777" w:rsidR="00980254" w:rsidRDefault="005E506A">
      <w:pPr>
        <w:ind w:left="3293" w:right="14" w:hanging="720"/>
      </w:pPr>
      <w:r>
        <w:t xml:space="preserve">2.1.3 Reference to England and Wales in Working Days definition within the Glossary and interpretations section will be replaced with Scotland. </w:t>
      </w:r>
    </w:p>
    <w:p w14:paraId="73E9E331" w14:textId="77777777" w:rsidR="00980254" w:rsidRDefault="005E506A">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6EBDCFD3" w14:textId="77777777" w:rsidR="00980254" w:rsidRDefault="005E506A">
      <w:pPr>
        <w:spacing w:after="342"/>
        <w:ind w:left="3293" w:right="14" w:hanging="720"/>
      </w:pPr>
      <w:r>
        <w:t xml:space="preserve">2.1.5 Reference to the Supply of Goods and Services Act 1982 will be removed in incorporated Framework Agreement clause 4.1. </w:t>
      </w:r>
    </w:p>
    <w:p w14:paraId="02DAC9C4" w14:textId="77777777" w:rsidR="00980254" w:rsidRDefault="005E506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E7B1E46" w14:textId="77777777" w:rsidR="00980254" w:rsidRDefault="005E506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4453480" w14:textId="77777777" w:rsidR="00980254" w:rsidRDefault="005E506A">
      <w:pPr>
        <w:spacing w:after="744"/>
        <w:ind w:left="2583" w:right="14" w:firstLine="1118"/>
      </w:pPr>
      <w:r>
        <w:t xml:space="preserve">2.2.1 Northern Ireland Law (see paragraph 2.3, 2.4, 2.5, 2.6 and 2.7 of this Schedule) </w:t>
      </w:r>
    </w:p>
    <w:p w14:paraId="1DFC17E0" w14:textId="77777777" w:rsidR="00980254" w:rsidRDefault="005E506A">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B2CAC23" w14:textId="77777777" w:rsidR="00980254" w:rsidRDefault="005E506A">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2BD4AAA9" w14:textId="77777777" w:rsidR="00980254" w:rsidRDefault="005E506A" w:rsidP="006B052F">
      <w:pPr>
        <w:numPr>
          <w:ilvl w:val="0"/>
          <w:numId w:val="17"/>
        </w:numPr>
        <w:spacing w:after="22"/>
        <w:ind w:right="14" w:hanging="360"/>
      </w:pPr>
      <w:r>
        <w:t xml:space="preserve">Employment (Northern Ireland) Order 2002 </w:t>
      </w:r>
    </w:p>
    <w:p w14:paraId="18A3D742" w14:textId="77777777" w:rsidR="00980254" w:rsidRDefault="005E506A" w:rsidP="006B052F">
      <w:pPr>
        <w:numPr>
          <w:ilvl w:val="0"/>
          <w:numId w:val="17"/>
        </w:numPr>
        <w:spacing w:after="20"/>
        <w:ind w:right="14" w:hanging="360"/>
      </w:pPr>
      <w:r>
        <w:t xml:space="preserve">Fair Employment and Treatment (Northern Ireland) Order 1998 </w:t>
      </w:r>
    </w:p>
    <w:p w14:paraId="6085CBDA" w14:textId="77777777" w:rsidR="00980254" w:rsidRDefault="005E506A" w:rsidP="006B052F">
      <w:pPr>
        <w:numPr>
          <w:ilvl w:val="0"/>
          <w:numId w:val="17"/>
        </w:numPr>
        <w:ind w:right="14" w:hanging="360"/>
      </w:pPr>
      <w:r>
        <w:lastRenderedPageBreak/>
        <w:t xml:space="preserve">Sex Discrimination (Northern Ireland) Order 1976 and 1988 </w:t>
      </w:r>
    </w:p>
    <w:p w14:paraId="07EA51FA" w14:textId="77777777" w:rsidR="00980254" w:rsidRDefault="005E506A" w:rsidP="006B052F">
      <w:pPr>
        <w:numPr>
          <w:ilvl w:val="0"/>
          <w:numId w:val="17"/>
        </w:numPr>
        <w:spacing w:after="23"/>
        <w:ind w:right="14" w:hanging="360"/>
      </w:pPr>
      <w:r>
        <w:t xml:space="preserve">Employment Equality (Sexual Orientation) Regulations (Northern Ireland) 2003 </w:t>
      </w:r>
    </w:p>
    <w:p w14:paraId="435786E3" w14:textId="77777777" w:rsidR="00980254" w:rsidRDefault="005E506A" w:rsidP="006B052F">
      <w:pPr>
        <w:numPr>
          <w:ilvl w:val="0"/>
          <w:numId w:val="17"/>
        </w:numPr>
        <w:spacing w:after="21"/>
        <w:ind w:right="14" w:hanging="360"/>
      </w:pPr>
      <w:r>
        <w:t xml:space="preserve">Equal Pay Act (Northern Ireland) 1970 </w:t>
      </w:r>
    </w:p>
    <w:p w14:paraId="0FDE8C9B" w14:textId="77777777" w:rsidR="00980254" w:rsidRDefault="005E506A" w:rsidP="006B052F">
      <w:pPr>
        <w:numPr>
          <w:ilvl w:val="0"/>
          <w:numId w:val="17"/>
        </w:numPr>
        <w:spacing w:after="22"/>
        <w:ind w:right="14" w:hanging="360"/>
      </w:pPr>
      <w:r>
        <w:t xml:space="preserve">Disability Discrimination Act 1995 </w:t>
      </w:r>
    </w:p>
    <w:p w14:paraId="67C4DD7D" w14:textId="77777777" w:rsidR="00980254" w:rsidRDefault="005E506A" w:rsidP="006B052F">
      <w:pPr>
        <w:numPr>
          <w:ilvl w:val="0"/>
          <w:numId w:val="17"/>
        </w:numPr>
        <w:spacing w:after="22"/>
        <w:ind w:right="14" w:hanging="360"/>
      </w:pPr>
      <w:r>
        <w:t xml:space="preserve">Race Relations (Northern Ireland) Order 1997 </w:t>
      </w:r>
    </w:p>
    <w:p w14:paraId="0671F3AF" w14:textId="77777777" w:rsidR="00980254" w:rsidRDefault="005E506A" w:rsidP="006B052F">
      <w:pPr>
        <w:numPr>
          <w:ilvl w:val="0"/>
          <w:numId w:val="17"/>
        </w:numPr>
        <w:spacing w:after="8"/>
        <w:ind w:right="14" w:hanging="360"/>
      </w:pPr>
      <w:r>
        <w:t xml:space="preserve">Employment Relations (Northern Ireland) Order 1999 and Employment Rights (Northern Ireland) Order 1996 </w:t>
      </w:r>
    </w:p>
    <w:p w14:paraId="5C9E29EF" w14:textId="77777777" w:rsidR="00980254" w:rsidRDefault="005E506A" w:rsidP="006B052F">
      <w:pPr>
        <w:numPr>
          <w:ilvl w:val="0"/>
          <w:numId w:val="17"/>
        </w:numPr>
        <w:spacing w:after="22"/>
        <w:ind w:right="14" w:hanging="360"/>
      </w:pPr>
      <w:r>
        <w:t xml:space="preserve">Employment Equality (Age) Regulations (Northern Ireland) 2006 </w:t>
      </w:r>
    </w:p>
    <w:p w14:paraId="3ABB99DB" w14:textId="77777777" w:rsidR="00980254" w:rsidRDefault="005E506A" w:rsidP="006B052F">
      <w:pPr>
        <w:numPr>
          <w:ilvl w:val="0"/>
          <w:numId w:val="17"/>
        </w:numPr>
        <w:spacing w:after="22"/>
        <w:ind w:right="14" w:hanging="360"/>
      </w:pPr>
      <w:r>
        <w:t xml:space="preserve">Part-time Workers (Prevention of less Favourable Treatment) Regulation 2000 </w:t>
      </w:r>
    </w:p>
    <w:p w14:paraId="4A0A2CD7" w14:textId="77777777" w:rsidR="00980254" w:rsidRDefault="005E506A" w:rsidP="006B052F">
      <w:pPr>
        <w:numPr>
          <w:ilvl w:val="0"/>
          <w:numId w:val="17"/>
        </w:numPr>
        <w:spacing w:after="22"/>
        <w:ind w:right="14" w:hanging="360"/>
      </w:pPr>
      <w:r>
        <w:t xml:space="preserve">Fixed-term Employees (Prevention of Less Favourable Treatment) Regulations 2002 </w:t>
      </w:r>
    </w:p>
    <w:p w14:paraId="03671C7C" w14:textId="77777777" w:rsidR="00980254" w:rsidRDefault="005E506A" w:rsidP="006B052F">
      <w:pPr>
        <w:numPr>
          <w:ilvl w:val="0"/>
          <w:numId w:val="17"/>
        </w:numPr>
        <w:spacing w:after="20"/>
        <w:ind w:right="14" w:hanging="360"/>
      </w:pPr>
      <w:r>
        <w:t xml:space="preserve">The Disability Discrimination (Northern Ireland) Order 2006 </w:t>
      </w:r>
    </w:p>
    <w:p w14:paraId="25BC7580" w14:textId="77777777" w:rsidR="00980254" w:rsidRDefault="005E506A" w:rsidP="006B052F">
      <w:pPr>
        <w:numPr>
          <w:ilvl w:val="0"/>
          <w:numId w:val="17"/>
        </w:numPr>
        <w:spacing w:after="22"/>
        <w:ind w:right="14" w:hanging="360"/>
      </w:pPr>
      <w:r>
        <w:t xml:space="preserve">The Employment Relations (Northern Ireland) Order 2004 </w:t>
      </w:r>
    </w:p>
    <w:p w14:paraId="49F468AC" w14:textId="77777777" w:rsidR="00980254" w:rsidRDefault="005E506A" w:rsidP="006B052F">
      <w:pPr>
        <w:numPr>
          <w:ilvl w:val="0"/>
          <w:numId w:val="17"/>
        </w:numPr>
        <w:spacing w:after="23"/>
        <w:ind w:right="14" w:hanging="360"/>
      </w:pPr>
      <w:r>
        <w:t xml:space="preserve">Equality Act (Sexual Orientation) Regulations (Northern Ireland) 2006 </w:t>
      </w:r>
    </w:p>
    <w:p w14:paraId="406058AA" w14:textId="77777777" w:rsidR="00980254" w:rsidRDefault="005E506A" w:rsidP="006B052F">
      <w:pPr>
        <w:numPr>
          <w:ilvl w:val="0"/>
          <w:numId w:val="17"/>
        </w:numPr>
        <w:ind w:right="14" w:hanging="360"/>
      </w:pPr>
      <w:r>
        <w:t xml:space="preserve">Employment Relations (Northern Ireland) Order 2004 ● Work and Families (Northern Ireland) Order 2006 </w:t>
      </w:r>
    </w:p>
    <w:p w14:paraId="4B3644DA" w14:textId="77777777" w:rsidR="00980254" w:rsidRDefault="005E506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7BFC49E4" w14:textId="77777777" w:rsidR="00980254" w:rsidRDefault="005E506A" w:rsidP="006B052F">
      <w:pPr>
        <w:numPr>
          <w:ilvl w:val="1"/>
          <w:numId w:val="17"/>
        </w:numPr>
        <w:spacing w:after="26"/>
        <w:ind w:right="14" w:hanging="720"/>
      </w:pPr>
      <w:r>
        <w:t xml:space="preserve">persons of different religious beliefs or political opinions </w:t>
      </w:r>
    </w:p>
    <w:p w14:paraId="18ABA2D9" w14:textId="77777777" w:rsidR="00980254" w:rsidRDefault="005E506A" w:rsidP="006B052F">
      <w:pPr>
        <w:numPr>
          <w:ilvl w:val="1"/>
          <w:numId w:val="17"/>
        </w:numPr>
        <w:spacing w:after="28"/>
        <w:ind w:right="14" w:hanging="720"/>
      </w:pPr>
      <w:r>
        <w:t xml:space="preserve">men and women or married and unmarried persons </w:t>
      </w:r>
    </w:p>
    <w:p w14:paraId="0B930B6B" w14:textId="77777777" w:rsidR="00980254" w:rsidRDefault="005E506A" w:rsidP="006B052F">
      <w:pPr>
        <w:numPr>
          <w:ilvl w:val="1"/>
          <w:numId w:val="17"/>
        </w:numPr>
        <w:spacing w:after="5"/>
        <w:ind w:right="14" w:hanging="720"/>
      </w:pPr>
      <w:r>
        <w:t xml:space="preserve">persons with and without dependants (including women who are pregnant or on maternity leave and men on paternity leave) </w:t>
      </w:r>
    </w:p>
    <w:p w14:paraId="2329BE45" w14:textId="77777777" w:rsidR="00980254" w:rsidRDefault="005E506A" w:rsidP="006B052F">
      <w:pPr>
        <w:numPr>
          <w:ilvl w:val="1"/>
          <w:numId w:val="17"/>
        </w:numPr>
        <w:spacing w:after="9"/>
        <w:ind w:right="14" w:hanging="720"/>
      </w:pPr>
      <w:r>
        <w:t xml:space="preserve">persons of different racial groups (within the meaning of the Race </w:t>
      </w:r>
    </w:p>
    <w:p w14:paraId="137531F7" w14:textId="77777777" w:rsidR="00980254" w:rsidRDefault="005E506A">
      <w:pPr>
        <w:spacing w:after="16"/>
        <w:ind w:left="3303" w:right="14" w:firstLine="1118"/>
      </w:pPr>
      <w:r>
        <w:t xml:space="preserve">Relations (Northern Ireland) Order 1997) </w:t>
      </w:r>
    </w:p>
    <w:p w14:paraId="120A7C7E" w14:textId="77777777" w:rsidR="00980254" w:rsidRDefault="005E506A" w:rsidP="006B052F">
      <w:pPr>
        <w:numPr>
          <w:ilvl w:val="1"/>
          <w:numId w:val="17"/>
        </w:numPr>
        <w:spacing w:after="7"/>
        <w:ind w:right="14" w:hanging="720"/>
      </w:pPr>
      <w:r>
        <w:t xml:space="preserve">persons with and without a disability (within the meaning of the </w:t>
      </w:r>
    </w:p>
    <w:p w14:paraId="3756A43F" w14:textId="77777777" w:rsidR="00980254" w:rsidRDefault="005E506A">
      <w:pPr>
        <w:spacing w:after="19"/>
        <w:ind w:left="3303" w:right="14" w:firstLine="1118"/>
      </w:pPr>
      <w:r>
        <w:t xml:space="preserve">Disability Discrimination Act 1995) </w:t>
      </w:r>
    </w:p>
    <w:p w14:paraId="11E7E0C0" w14:textId="77777777" w:rsidR="00980254" w:rsidRDefault="005E506A" w:rsidP="006B052F">
      <w:pPr>
        <w:numPr>
          <w:ilvl w:val="1"/>
          <w:numId w:val="17"/>
        </w:numPr>
        <w:spacing w:after="26"/>
        <w:ind w:right="14" w:hanging="720"/>
      </w:pPr>
      <w:r>
        <w:t xml:space="preserve">persons of different ages </w:t>
      </w:r>
    </w:p>
    <w:p w14:paraId="07A5F3C1" w14:textId="77777777" w:rsidR="00980254" w:rsidRDefault="005E506A" w:rsidP="006B052F">
      <w:pPr>
        <w:numPr>
          <w:ilvl w:val="1"/>
          <w:numId w:val="17"/>
        </w:numPr>
        <w:ind w:right="14" w:hanging="720"/>
      </w:pPr>
      <w:r>
        <w:t xml:space="preserve">persons of differing sexual orientation </w:t>
      </w:r>
    </w:p>
    <w:p w14:paraId="0484E9F7" w14:textId="77777777" w:rsidR="00980254" w:rsidRDefault="005E506A">
      <w:pPr>
        <w:spacing w:after="956"/>
        <w:ind w:left="2573" w:right="14" w:hanging="720"/>
      </w:pPr>
      <w:r>
        <w:t xml:space="preserve">2.3.2 The Supplier will take all reasonable steps to secure the observance of clause 2.3.1 of this Schedule by all Supplier Staff. </w:t>
      </w:r>
    </w:p>
    <w:p w14:paraId="7A105AB4" w14:textId="77777777" w:rsidR="00980254" w:rsidRDefault="005E506A">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074B183" w14:textId="77777777" w:rsidR="00980254" w:rsidRDefault="005E506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7CACDD2" w14:textId="77777777" w:rsidR="00980254" w:rsidRDefault="005E506A">
      <w:pPr>
        <w:ind w:left="2573" w:right="14" w:hanging="720"/>
      </w:pPr>
      <w:r>
        <w:lastRenderedPageBreak/>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3A46EC52" w14:textId="77777777" w:rsidR="00980254" w:rsidRDefault="005E506A" w:rsidP="006B052F">
      <w:pPr>
        <w:numPr>
          <w:ilvl w:val="0"/>
          <w:numId w:val="18"/>
        </w:numPr>
        <w:spacing w:after="28"/>
        <w:ind w:right="14" w:hanging="720"/>
      </w:pPr>
      <w:r>
        <w:t xml:space="preserve">the issue of written instructions to staff and other relevant persons </w:t>
      </w:r>
    </w:p>
    <w:p w14:paraId="4DE4E985" w14:textId="77777777" w:rsidR="00980254" w:rsidRDefault="005E506A" w:rsidP="006B052F">
      <w:pPr>
        <w:numPr>
          <w:ilvl w:val="0"/>
          <w:numId w:val="18"/>
        </w:numPr>
        <w:spacing w:after="6"/>
        <w:ind w:right="14" w:hanging="720"/>
      </w:pPr>
      <w:r>
        <w:t xml:space="preserve">the appointment or designation of a senior manager with responsibility for equal opportunities </w:t>
      </w:r>
    </w:p>
    <w:p w14:paraId="61DF6416" w14:textId="77777777" w:rsidR="00980254" w:rsidRDefault="005E506A" w:rsidP="006B052F">
      <w:pPr>
        <w:numPr>
          <w:ilvl w:val="0"/>
          <w:numId w:val="18"/>
        </w:numPr>
        <w:spacing w:after="6"/>
        <w:ind w:right="14" w:hanging="720"/>
      </w:pPr>
      <w:r>
        <w:t xml:space="preserve">training of all staff and other relevant persons in equal opportunities and harassment matters </w:t>
      </w:r>
    </w:p>
    <w:p w14:paraId="520F98DA" w14:textId="77777777" w:rsidR="00980254" w:rsidRDefault="005E506A" w:rsidP="006B052F">
      <w:pPr>
        <w:numPr>
          <w:ilvl w:val="0"/>
          <w:numId w:val="18"/>
        </w:numPr>
        <w:ind w:right="14" w:hanging="720"/>
      </w:pPr>
      <w:r>
        <w:t xml:space="preserve">the inclusion of the topic of equality as an agenda item at team, management and staff meetings </w:t>
      </w:r>
    </w:p>
    <w:p w14:paraId="3B67BC83" w14:textId="77777777" w:rsidR="00980254" w:rsidRDefault="005E506A">
      <w:pPr>
        <w:ind w:left="1863" w:right="14" w:firstLine="1118"/>
      </w:pPr>
      <w:r>
        <w:t xml:space="preserve">The Supplier will procure that its Subcontractors do likewise with their equal opportunities policies. </w:t>
      </w:r>
    </w:p>
    <w:p w14:paraId="15B7B4D9" w14:textId="77777777" w:rsidR="00980254" w:rsidRDefault="005E506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3A1B8B5" w14:textId="77777777" w:rsidR="00980254" w:rsidRDefault="005E506A" w:rsidP="006B052F">
      <w:pPr>
        <w:numPr>
          <w:ilvl w:val="0"/>
          <w:numId w:val="19"/>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2E37C35C" w14:textId="77777777" w:rsidR="00980254" w:rsidRDefault="005E506A" w:rsidP="006B052F">
      <w:pPr>
        <w:numPr>
          <w:ilvl w:val="0"/>
          <w:numId w:val="19"/>
        </w:numPr>
        <w:spacing w:after="0"/>
        <w:ind w:right="14" w:hanging="720"/>
      </w:pPr>
      <w:r>
        <w:t xml:space="preserve">any finding of unlawful discrimination (or any offence under the Legislation mentioned in clause 2.3 above) being made against the Supplier or its </w:t>
      </w:r>
    </w:p>
    <w:p w14:paraId="2C4E5E77" w14:textId="77777777" w:rsidR="00980254" w:rsidRDefault="005E506A">
      <w:pPr>
        <w:ind w:left="3303" w:right="14" w:firstLine="1118"/>
      </w:pPr>
      <w:r>
        <w:t xml:space="preserve">Subcontractors during the Call-Off Contract Period by any Industrial or Fair Employment Tribunal or court, </w:t>
      </w:r>
    </w:p>
    <w:p w14:paraId="558ABDFE" w14:textId="77777777" w:rsidR="00980254" w:rsidRDefault="005E506A">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46A78D0B" w14:textId="77777777" w:rsidR="00980254" w:rsidRDefault="005E506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24DABBAF" w14:textId="77777777" w:rsidR="00980254" w:rsidRDefault="005E506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65EF67F" w14:textId="77777777" w:rsidR="00980254" w:rsidRDefault="005E506A">
      <w:pPr>
        <w:pStyle w:val="Heading4"/>
        <w:tabs>
          <w:tab w:val="center" w:pos="1314"/>
          <w:tab w:val="center" w:pos="2353"/>
        </w:tabs>
        <w:spacing w:after="40" w:line="256"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342362BE" w14:textId="77777777" w:rsidR="00980254" w:rsidRDefault="005E506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C8FEF8F" w14:textId="77777777" w:rsidR="00980254" w:rsidRDefault="005E506A">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8E6274D" w14:textId="77777777" w:rsidR="00980254" w:rsidRDefault="005E506A">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407E9375" w14:textId="77777777" w:rsidR="00980254" w:rsidRDefault="005E506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52EBCB37" w14:textId="77777777" w:rsidR="00980254" w:rsidRDefault="005E506A">
      <w:pPr>
        <w:ind w:left="2573" w:right="14" w:hanging="720"/>
      </w:pPr>
      <w:r>
        <w:t xml:space="preserve">2.6.2 While on the Customer premises, the Supplier will comply with any health and safety measures implemented by the Customer in respect of Supplier Staff and other persons working there. </w:t>
      </w:r>
    </w:p>
    <w:p w14:paraId="3ADFE368" w14:textId="77777777" w:rsidR="00980254" w:rsidRDefault="005E506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A23F23C" w14:textId="77777777" w:rsidR="00980254" w:rsidRDefault="005E506A">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1010BF64" w14:textId="77777777" w:rsidR="00980254" w:rsidRDefault="005E506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6D8B1FC4" w14:textId="77777777" w:rsidR="00980254" w:rsidRDefault="005E506A">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D4E8423" w14:textId="77777777" w:rsidR="00980254" w:rsidRDefault="005E506A">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182FF5C7" w14:textId="77777777" w:rsidR="00980254" w:rsidRDefault="005E506A">
      <w:pPr>
        <w:ind w:left="2583" w:right="14" w:firstLine="1118"/>
      </w:pPr>
      <w:r>
        <w:t xml:space="preserve">directly from a breach of this obligation (including any diminution of monies received by the Customer under any insurance policy). </w:t>
      </w:r>
    </w:p>
    <w:p w14:paraId="02F49C94" w14:textId="77777777" w:rsidR="00980254" w:rsidRDefault="005E506A">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7D277F9A" w14:textId="77777777" w:rsidR="00980254" w:rsidRDefault="005E506A">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6F572CBB" w14:textId="77777777" w:rsidR="00980254" w:rsidRDefault="005E506A">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7E5C0787" w14:textId="77777777" w:rsidR="00980254" w:rsidRDefault="005E506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B99C127" w14:textId="77777777" w:rsidR="00980254" w:rsidRDefault="005E506A">
      <w:pPr>
        <w:pStyle w:val="Heading2"/>
        <w:pageBreakBefore/>
        <w:ind w:left="1113" w:firstLine="1118"/>
        <w:rPr>
          <w:vertAlign w:val="subscript"/>
        </w:rPr>
      </w:pPr>
      <w:r>
        <w:lastRenderedPageBreak/>
        <w:t>Schedule 5: Guarantee</w:t>
      </w:r>
      <w:r>
        <w:rPr>
          <w:vertAlign w:val="subscript"/>
        </w:rPr>
        <w:t xml:space="preserve"> </w:t>
      </w:r>
    </w:p>
    <w:p w14:paraId="5D97EBF6" w14:textId="6E397989" w:rsidR="00153435" w:rsidRPr="00153435" w:rsidRDefault="00153435" w:rsidP="00153435">
      <w:r>
        <w:t>Not used</w:t>
      </w:r>
    </w:p>
    <w:p w14:paraId="69D08BCE" w14:textId="20971B54" w:rsidR="00980254" w:rsidRDefault="005E506A">
      <w:pPr>
        <w:tabs>
          <w:tab w:val="center" w:pos="2006"/>
          <w:tab w:val="center" w:pos="5773"/>
        </w:tabs>
        <w:ind w:left="0" w:firstLine="0"/>
      </w:pPr>
      <w:r>
        <w:tab/>
        <w:t xml:space="preserve"> </w:t>
      </w:r>
    </w:p>
    <w:p w14:paraId="00903D26" w14:textId="77777777" w:rsidR="00980254" w:rsidRDefault="005E506A">
      <w:pPr>
        <w:pStyle w:val="Heading2"/>
        <w:pageBreakBefore/>
        <w:ind w:left="1113" w:firstLine="1118"/>
      </w:pPr>
      <w:r>
        <w:lastRenderedPageBreak/>
        <w:t>Schedule 6: Glossary and interpretations</w:t>
      </w:r>
      <w:r>
        <w:rPr>
          <w:vertAlign w:val="subscript"/>
        </w:rPr>
        <w:t xml:space="preserve"> </w:t>
      </w:r>
    </w:p>
    <w:p w14:paraId="38869014" w14:textId="77777777" w:rsidR="00980254" w:rsidRDefault="005E506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62D941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522EBA" w14:textId="77777777" w:rsidR="00980254" w:rsidRDefault="005E506A">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D7643E" w14:textId="77777777" w:rsidR="00980254" w:rsidRDefault="005E506A">
            <w:pPr>
              <w:spacing w:after="0" w:line="256" w:lineRule="auto"/>
              <w:ind w:left="2" w:firstLine="0"/>
            </w:pPr>
            <w:r>
              <w:rPr>
                <w:sz w:val="20"/>
                <w:szCs w:val="20"/>
              </w:rPr>
              <w:t>Meaning</w:t>
            </w:r>
            <w:r>
              <w:t xml:space="preserve"> </w:t>
            </w:r>
          </w:p>
        </w:tc>
      </w:tr>
      <w:tr w:rsidR="00980254" w14:paraId="3E52925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96E9AF" w14:textId="77777777" w:rsidR="00980254" w:rsidRDefault="005E506A">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8FA24F" w14:textId="77777777" w:rsidR="00980254" w:rsidRDefault="005E506A">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980254" w14:paraId="08C4556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C4945C" w14:textId="77777777" w:rsidR="00980254" w:rsidRDefault="005E506A">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7C39DC" w14:textId="77777777" w:rsidR="00980254" w:rsidRDefault="005E506A">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980254" w14:paraId="63CB3E0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0C793D" w14:textId="77777777" w:rsidR="00980254" w:rsidRDefault="005E506A">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C93F92E" w14:textId="77777777" w:rsidR="00980254" w:rsidRDefault="005E506A">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980254" w14:paraId="705E41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17E7CB" w14:textId="77777777" w:rsidR="00980254" w:rsidRDefault="005E506A">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240846" w14:textId="77777777" w:rsidR="00980254" w:rsidRDefault="005E506A">
            <w:pPr>
              <w:spacing w:after="0" w:line="256" w:lineRule="auto"/>
              <w:ind w:left="2" w:firstLine="0"/>
            </w:pPr>
            <w:r>
              <w:rPr>
                <w:sz w:val="20"/>
                <w:szCs w:val="20"/>
              </w:rPr>
              <w:t>An audit carried out under the incorporated Framework Agreement clauses.</w:t>
            </w:r>
            <w:r>
              <w:t xml:space="preserve"> </w:t>
            </w:r>
          </w:p>
        </w:tc>
      </w:tr>
      <w:tr w:rsidR="00980254" w14:paraId="2F4AE19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0CE778" w14:textId="77777777" w:rsidR="00980254" w:rsidRDefault="005E506A">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18D184" w14:textId="77777777" w:rsidR="00980254" w:rsidRDefault="005E506A">
            <w:pPr>
              <w:spacing w:after="38" w:line="256" w:lineRule="auto"/>
              <w:ind w:left="2" w:firstLine="0"/>
            </w:pPr>
            <w:r>
              <w:rPr>
                <w:sz w:val="20"/>
                <w:szCs w:val="20"/>
              </w:rPr>
              <w:t>For each Party, IPRs:</w:t>
            </w:r>
            <w:r>
              <w:t xml:space="preserve"> </w:t>
            </w:r>
          </w:p>
          <w:p w14:paraId="782A9695" w14:textId="77777777" w:rsidR="00980254" w:rsidRDefault="005E506A" w:rsidP="006B052F">
            <w:pPr>
              <w:numPr>
                <w:ilvl w:val="0"/>
                <w:numId w:val="27"/>
              </w:numPr>
              <w:spacing w:after="8" w:line="256" w:lineRule="auto"/>
              <w:ind w:right="31" w:hanging="360"/>
            </w:pPr>
            <w:r>
              <w:rPr>
                <w:sz w:val="20"/>
                <w:szCs w:val="20"/>
              </w:rPr>
              <w:t>owned by that Party before the date of this Call-Off Contract</w:t>
            </w:r>
            <w:r>
              <w:t xml:space="preserve"> </w:t>
            </w:r>
          </w:p>
          <w:p w14:paraId="14DFC5F9" w14:textId="77777777" w:rsidR="00980254" w:rsidRDefault="005E506A">
            <w:pPr>
              <w:spacing w:after="0" w:line="278"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67BA8E0A" w14:textId="77777777" w:rsidR="00980254" w:rsidRDefault="005E506A" w:rsidP="006B052F">
            <w:pPr>
              <w:numPr>
                <w:ilvl w:val="0"/>
                <w:numId w:val="27"/>
              </w:numPr>
              <w:spacing w:after="215" w:line="280" w:lineRule="auto"/>
              <w:ind w:right="31" w:hanging="360"/>
            </w:pPr>
            <w:r>
              <w:rPr>
                <w:sz w:val="20"/>
                <w:szCs w:val="20"/>
              </w:rPr>
              <w:t>created by the Party independently of this Call-Off Contract, or</w:t>
            </w:r>
            <w:r>
              <w:t xml:space="preserve"> </w:t>
            </w:r>
          </w:p>
          <w:p w14:paraId="7AE7F264" w14:textId="77777777" w:rsidR="00980254" w:rsidRDefault="005E506A">
            <w:pPr>
              <w:spacing w:after="0" w:line="256"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980254" w14:paraId="3D6FB8C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6BD09B0" w14:textId="77777777" w:rsidR="00980254" w:rsidRDefault="005E506A">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2988BD" w14:textId="77777777" w:rsidR="00980254" w:rsidRDefault="005E506A">
            <w:pPr>
              <w:spacing w:after="0" w:line="256" w:lineRule="auto"/>
              <w:ind w:left="2" w:firstLine="0"/>
            </w:pPr>
            <w:r>
              <w:rPr>
                <w:sz w:val="20"/>
                <w:szCs w:val="20"/>
              </w:rPr>
              <w:t>The contracting authority ordering services as set out in the Order Form.</w:t>
            </w:r>
            <w:r>
              <w:t xml:space="preserve"> </w:t>
            </w:r>
          </w:p>
        </w:tc>
      </w:tr>
      <w:tr w:rsidR="00980254" w14:paraId="456D2E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1005A8" w14:textId="77777777" w:rsidR="00980254" w:rsidRDefault="005E506A">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B5B853" w14:textId="77777777" w:rsidR="00980254" w:rsidRDefault="005E506A">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980254" w14:paraId="34F312D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88FA100" w14:textId="77777777" w:rsidR="00980254" w:rsidRDefault="005E506A">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9203DE4" w14:textId="77777777" w:rsidR="00980254" w:rsidRDefault="005E506A">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980254" w14:paraId="65D38F6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26B917" w14:textId="77777777" w:rsidR="00980254" w:rsidRDefault="005E506A">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4979248" w14:textId="77777777" w:rsidR="00980254" w:rsidRDefault="005E506A">
            <w:pPr>
              <w:spacing w:after="0" w:line="256" w:lineRule="auto"/>
              <w:ind w:left="2" w:firstLine="0"/>
            </w:pPr>
            <w:r>
              <w:rPr>
                <w:sz w:val="20"/>
                <w:szCs w:val="20"/>
              </w:rPr>
              <w:t>The representative appointed by the Buyer under this Call-Off Contract.</w:t>
            </w:r>
            <w:r>
              <w:t xml:space="preserve"> </w:t>
            </w:r>
          </w:p>
        </w:tc>
      </w:tr>
    </w:tbl>
    <w:p w14:paraId="0032161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42FC4B9"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85A9B3" w14:textId="77777777" w:rsidR="00980254" w:rsidRDefault="005E506A">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ECC06DA" w14:textId="77777777" w:rsidR="00980254" w:rsidRDefault="005E506A">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980254" w14:paraId="1634A32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9A936C" w14:textId="77777777" w:rsidR="00980254" w:rsidRDefault="005E506A">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166223" w14:textId="77777777" w:rsidR="00980254" w:rsidRDefault="005E506A">
            <w:pPr>
              <w:spacing w:after="1" w:line="256"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35BFB2A1" w14:textId="77777777" w:rsidR="00980254" w:rsidRDefault="005E506A">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980254" w14:paraId="120D0E1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62FE41" w14:textId="77777777" w:rsidR="00980254" w:rsidRDefault="005E506A">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C0F893" w14:textId="77777777" w:rsidR="00980254" w:rsidRDefault="005E506A">
            <w:pPr>
              <w:spacing w:after="0" w:line="256" w:lineRule="auto"/>
              <w:ind w:left="2" w:firstLine="0"/>
            </w:pPr>
            <w:r>
              <w:rPr>
                <w:sz w:val="20"/>
                <w:szCs w:val="20"/>
              </w:rPr>
              <w:t>The prices (excluding any applicable VAT), payable to the Supplier by the Buyer under this Call-Off Contract.</w:t>
            </w:r>
            <w:r>
              <w:t xml:space="preserve"> </w:t>
            </w:r>
          </w:p>
        </w:tc>
      </w:tr>
      <w:tr w:rsidR="00980254" w14:paraId="2C660C13"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E1AD52" w14:textId="77777777" w:rsidR="00980254" w:rsidRDefault="005E506A">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C2E208" w14:textId="77777777" w:rsidR="00980254" w:rsidRDefault="005E506A">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980254" w14:paraId="5331257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E9ED19" w14:textId="77777777" w:rsidR="00980254" w:rsidRDefault="005E506A">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639D1C3" w14:textId="77777777" w:rsidR="00980254" w:rsidRDefault="005E506A">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980254" w14:paraId="5D1429E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7646B4" w14:textId="77777777" w:rsidR="00980254" w:rsidRDefault="005E506A">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7833B63" w14:textId="77777777" w:rsidR="00980254" w:rsidRDefault="005E506A">
            <w:pPr>
              <w:spacing w:after="0" w:line="302" w:lineRule="auto"/>
              <w:ind w:left="2" w:firstLine="0"/>
            </w:pPr>
            <w:r>
              <w:rPr>
                <w:sz w:val="20"/>
                <w:szCs w:val="20"/>
              </w:rPr>
              <w:t>Data, Personal Data and any information, which may include (but isn’t limited to) any:</w:t>
            </w:r>
            <w:r>
              <w:t xml:space="preserve"> </w:t>
            </w:r>
          </w:p>
          <w:p w14:paraId="208A1032" w14:textId="77777777" w:rsidR="00980254" w:rsidRDefault="005E506A" w:rsidP="006B052F">
            <w:pPr>
              <w:numPr>
                <w:ilvl w:val="0"/>
                <w:numId w:val="28"/>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B9C0FB9" w14:textId="77777777" w:rsidR="00980254" w:rsidRDefault="005E506A" w:rsidP="006B052F">
            <w:pPr>
              <w:numPr>
                <w:ilvl w:val="0"/>
                <w:numId w:val="28"/>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980254" w14:paraId="60859EBD"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999AE3B" w14:textId="77777777" w:rsidR="00980254" w:rsidRDefault="005E506A">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7BE09AA" w14:textId="77777777" w:rsidR="00980254" w:rsidRDefault="005E506A">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980254" w14:paraId="188D6F3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27ACA7" w14:textId="77777777" w:rsidR="00980254" w:rsidRDefault="005E506A">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173D09"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2D13152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F07A55" w14:textId="77777777" w:rsidR="00980254" w:rsidRDefault="005E506A">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891D131" w14:textId="77777777" w:rsidR="00980254" w:rsidRDefault="005E506A">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501E3BAC"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F976B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E42787" w14:textId="77777777" w:rsidR="00980254" w:rsidRDefault="005E506A">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CD2B0D" w14:textId="77777777" w:rsidR="00980254" w:rsidRDefault="005E506A">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980254" w14:paraId="4C2F83A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F4C91B7" w14:textId="77777777" w:rsidR="00980254" w:rsidRDefault="005E506A">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77EF2A6" w14:textId="77777777" w:rsidR="00980254" w:rsidRDefault="005E506A">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980254" w14:paraId="50B715C3"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5D9693D" w14:textId="77777777" w:rsidR="00980254" w:rsidRDefault="005E506A">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0A73A61" w14:textId="77777777" w:rsidR="00980254" w:rsidRDefault="005E506A">
            <w:pPr>
              <w:spacing w:after="2" w:line="256" w:lineRule="auto"/>
              <w:ind w:left="2" w:firstLine="0"/>
            </w:pPr>
            <w:r>
              <w:rPr>
                <w:sz w:val="20"/>
                <w:szCs w:val="20"/>
              </w:rPr>
              <w:t>(i) the UK GDPR as amended from time to time; (ii) the DPA 2018 to</w:t>
            </w:r>
            <w:r>
              <w:t xml:space="preserve"> </w:t>
            </w:r>
          </w:p>
          <w:p w14:paraId="7A776052" w14:textId="77777777" w:rsidR="00980254" w:rsidRDefault="005E506A">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980254" w14:paraId="7AB350B4"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ACAA9F1" w14:textId="77777777" w:rsidR="00980254" w:rsidRDefault="005E506A">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BE63CB1"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487BDD5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2BF3B7" w14:textId="77777777" w:rsidR="00980254" w:rsidRDefault="005E506A">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D3183BA" w14:textId="77777777" w:rsidR="00980254" w:rsidRDefault="005E506A">
            <w:pPr>
              <w:spacing w:after="17" w:line="256" w:lineRule="auto"/>
              <w:ind w:left="2" w:firstLine="0"/>
            </w:pPr>
            <w:r>
              <w:rPr>
                <w:sz w:val="20"/>
                <w:szCs w:val="20"/>
              </w:rPr>
              <w:t>Default is any:</w:t>
            </w:r>
            <w:r>
              <w:t xml:space="preserve"> </w:t>
            </w:r>
          </w:p>
          <w:p w14:paraId="7F976503" w14:textId="77777777" w:rsidR="00980254" w:rsidRDefault="005E506A" w:rsidP="006B052F">
            <w:pPr>
              <w:numPr>
                <w:ilvl w:val="0"/>
                <w:numId w:val="29"/>
              </w:numPr>
              <w:spacing w:after="10" w:line="285" w:lineRule="auto"/>
              <w:ind w:right="17" w:hanging="360"/>
            </w:pPr>
            <w:r>
              <w:rPr>
                <w:sz w:val="20"/>
                <w:szCs w:val="20"/>
              </w:rPr>
              <w:t>breach of the obligations of the Supplier (including any fundamental breach or breach of a fundamental term)</w:t>
            </w:r>
            <w:r>
              <w:t xml:space="preserve"> </w:t>
            </w:r>
          </w:p>
          <w:p w14:paraId="6E0B1A40" w14:textId="77777777" w:rsidR="00980254" w:rsidRDefault="005E506A" w:rsidP="006B052F">
            <w:pPr>
              <w:numPr>
                <w:ilvl w:val="0"/>
                <w:numId w:val="29"/>
              </w:numPr>
              <w:spacing w:after="215" w:line="283" w:lineRule="auto"/>
              <w:ind w:right="17" w:hanging="360"/>
            </w:pPr>
            <w:bookmarkStart w:id="16" w:name="_heading=h.3dy6vkm"/>
            <w:bookmarkEnd w:id="16"/>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3AFAF453" w14:textId="77777777" w:rsidR="00980254" w:rsidRDefault="005E506A">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980254" w14:paraId="46B3C48C"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E7D7A8" w14:textId="77777777" w:rsidR="00980254" w:rsidRDefault="005E506A">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3491B94" w14:textId="77777777" w:rsidR="00980254" w:rsidRDefault="005E506A">
            <w:pPr>
              <w:spacing w:after="0" w:line="256" w:lineRule="auto"/>
              <w:ind w:left="2" w:firstLine="0"/>
            </w:pPr>
            <w:r>
              <w:rPr>
                <w:sz w:val="20"/>
                <w:szCs w:val="20"/>
              </w:rPr>
              <w:t>Data Protection Act 2018.</w:t>
            </w:r>
            <w:r>
              <w:t xml:space="preserve"> </w:t>
            </w:r>
          </w:p>
        </w:tc>
      </w:tr>
      <w:tr w:rsidR="00980254" w14:paraId="424303C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9880925" w14:textId="77777777" w:rsidR="00980254" w:rsidRDefault="005E506A">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D3CBEC" w14:textId="77777777" w:rsidR="00980254" w:rsidRDefault="005E506A">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980254" w14:paraId="4405720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42064" w14:textId="77777777" w:rsidR="00980254" w:rsidRDefault="005E506A">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38B59EB" w14:textId="77777777" w:rsidR="00980254" w:rsidRDefault="005E506A">
            <w:pPr>
              <w:spacing w:after="0" w:line="256" w:lineRule="auto"/>
              <w:ind w:left="2" w:firstLine="0"/>
            </w:pPr>
            <w:r>
              <w:rPr>
                <w:sz w:val="20"/>
                <w:szCs w:val="20"/>
              </w:rPr>
              <w:t>Means to terminate; and Ended and Ending are construed accordingly.</w:t>
            </w:r>
            <w:r>
              <w:t xml:space="preserve"> </w:t>
            </w:r>
          </w:p>
        </w:tc>
      </w:tr>
      <w:tr w:rsidR="00980254" w14:paraId="31DD5F9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522EF" w14:textId="77777777" w:rsidR="00980254" w:rsidRDefault="005E506A">
            <w:pPr>
              <w:spacing w:after="0" w:line="256" w:lineRule="auto"/>
              <w:ind w:left="0" w:firstLine="0"/>
            </w:pPr>
            <w:r>
              <w:rPr>
                <w:b/>
                <w:sz w:val="20"/>
                <w:szCs w:val="20"/>
              </w:rPr>
              <w:t>Environmental</w:t>
            </w:r>
            <w:r>
              <w:t xml:space="preserve"> </w:t>
            </w:r>
          </w:p>
          <w:p w14:paraId="1A49E5DF" w14:textId="77777777" w:rsidR="00980254" w:rsidRDefault="005E506A">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0045496" w14:textId="77777777" w:rsidR="00980254" w:rsidRDefault="005E506A">
            <w:pPr>
              <w:spacing w:after="2" w:line="256" w:lineRule="auto"/>
              <w:ind w:left="2" w:firstLine="0"/>
            </w:pPr>
            <w:r>
              <w:rPr>
                <w:sz w:val="20"/>
                <w:szCs w:val="20"/>
              </w:rPr>
              <w:t xml:space="preserve">The Environmental Information Regulations 2004 together with any guidance or codes of practice issued by the Information </w:t>
            </w:r>
          </w:p>
          <w:p w14:paraId="612DB749" w14:textId="77777777" w:rsidR="00980254" w:rsidRDefault="005E506A">
            <w:pPr>
              <w:spacing w:after="0" w:line="256" w:lineRule="auto"/>
              <w:ind w:left="2" w:firstLine="0"/>
            </w:pPr>
            <w:r>
              <w:rPr>
                <w:sz w:val="20"/>
                <w:szCs w:val="20"/>
              </w:rPr>
              <w:t>Commissioner or relevant government department about the regulations.</w:t>
            </w:r>
            <w:r>
              <w:t xml:space="preserve"> </w:t>
            </w:r>
          </w:p>
        </w:tc>
      </w:tr>
      <w:tr w:rsidR="00980254" w14:paraId="2AD91D5E"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A8BED5" w14:textId="77777777" w:rsidR="00980254" w:rsidRDefault="005E506A">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8ADB3D8" w14:textId="77777777" w:rsidR="00980254" w:rsidRDefault="005E506A">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664865F4" w14:textId="77777777" w:rsidR="00980254" w:rsidRDefault="005E506A">
      <w:pPr>
        <w:spacing w:after="0" w:line="256" w:lineRule="auto"/>
        <w:ind w:left="0" w:firstLine="0"/>
        <w:jc w:val="both"/>
      </w:pPr>
      <w:r>
        <w:t xml:space="preserve"> </w:t>
      </w:r>
    </w:p>
    <w:p w14:paraId="027C346F"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CB7479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1F4444A" w14:textId="77777777" w:rsidR="00980254" w:rsidRDefault="005E506A">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2ECAD0B" w14:textId="77777777" w:rsidR="00980254" w:rsidRDefault="005E506A">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980254" w14:paraId="68035069"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E42B928" w14:textId="77777777" w:rsidR="00980254" w:rsidRDefault="005E506A">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0C6280C" w14:textId="77777777" w:rsidR="00980254" w:rsidRDefault="005E506A">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1CFB1939" w14:textId="77777777" w:rsidR="00980254" w:rsidRDefault="00773E28">
            <w:pPr>
              <w:spacing w:after="0" w:line="256" w:lineRule="auto"/>
              <w:ind w:left="2" w:right="33" w:firstLine="0"/>
              <w:jc w:val="both"/>
            </w:pPr>
            <w:hyperlink r:id="rId30" w:history="1">
              <w:r w:rsidR="005E506A">
                <w:rPr>
                  <w:color w:val="0000FF"/>
                  <w:u w:val="single"/>
                </w:rPr>
                <w:t>https://www.gov.uk/guidance/check-employment-status-fortax</w:t>
              </w:r>
            </w:hyperlink>
            <w:hyperlink r:id="rId31" w:history="1">
              <w:r w:rsidR="005E506A">
                <w:t xml:space="preserve"> </w:t>
              </w:r>
            </w:hyperlink>
          </w:p>
        </w:tc>
      </w:tr>
      <w:tr w:rsidR="00980254" w14:paraId="40EFFC0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230A888" w14:textId="77777777" w:rsidR="00980254" w:rsidRDefault="005E506A">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FBE41D1" w14:textId="77777777" w:rsidR="00980254" w:rsidRDefault="005E506A">
            <w:pPr>
              <w:spacing w:after="0" w:line="256" w:lineRule="auto"/>
              <w:ind w:left="2" w:firstLine="0"/>
            </w:pPr>
            <w:r>
              <w:rPr>
                <w:sz w:val="20"/>
                <w:szCs w:val="20"/>
              </w:rPr>
              <w:t>The expiry date of this Call-Off Contract in the Order Form.</w:t>
            </w:r>
            <w:r>
              <w:t xml:space="preserve"> </w:t>
            </w:r>
          </w:p>
        </w:tc>
      </w:tr>
      <w:tr w:rsidR="00980254" w14:paraId="03AB6DD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A4007E" w14:textId="77777777" w:rsidR="00980254" w:rsidRDefault="005E506A">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BB3AFDA" w14:textId="77777777" w:rsidR="00980254" w:rsidRDefault="005E506A">
            <w:pPr>
              <w:spacing w:after="5" w:line="271" w:lineRule="auto"/>
              <w:ind w:left="2" w:firstLine="0"/>
            </w:pPr>
            <w:r>
              <w:rPr>
                <w:sz w:val="20"/>
                <w:szCs w:val="20"/>
              </w:rPr>
              <w:t>A force Majeure event means anything affecting either Party's performance of their obligations arising from any:</w:t>
            </w:r>
            <w:r>
              <w:t xml:space="preserve"> </w:t>
            </w:r>
          </w:p>
          <w:p w14:paraId="576DFC03" w14:textId="77777777" w:rsidR="00980254" w:rsidRDefault="005E506A" w:rsidP="006B052F">
            <w:pPr>
              <w:numPr>
                <w:ilvl w:val="0"/>
                <w:numId w:val="30"/>
              </w:numPr>
              <w:spacing w:after="0" w:line="283" w:lineRule="auto"/>
              <w:ind w:hanging="360"/>
            </w:pPr>
            <w:r>
              <w:rPr>
                <w:sz w:val="20"/>
                <w:szCs w:val="20"/>
              </w:rPr>
              <w:t>acts, events or omissions beyond the reasonable control of the affected Party</w:t>
            </w:r>
            <w:r>
              <w:t xml:space="preserve"> </w:t>
            </w:r>
          </w:p>
          <w:p w14:paraId="3169D34F" w14:textId="77777777" w:rsidR="00980254" w:rsidRDefault="005E506A" w:rsidP="006B052F">
            <w:pPr>
              <w:numPr>
                <w:ilvl w:val="0"/>
                <w:numId w:val="30"/>
              </w:numPr>
              <w:spacing w:after="16" w:line="283" w:lineRule="auto"/>
              <w:ind w:hanging="360"/>
            </w:pPr>
            <w:r>
              <w:rPr>
                <w:sz w:val="20"/>
                <w:szCs w:val="20"/>
              </w:rPr>
              <w:t>riots, war or armed conflict, acts of terrorism, nuclear, biological or chemical warfare</w:t>
            </w:r>
            <w:r>
              <w:t xml:space="preserve"> </w:t>
            </w:r>
          </w:p>
          <w:p w14:paraId="43DC5DD5" w14:textId="77777777" w:rsidR="00980254" w:rsidRDefault="005E506A" w:rsidP="006B052F">
            <w:pPr>
              <w:numPr>
                <w:ilvl w:val="0"/>
                <w:numId w:val="30"/>
              </w:numPr>
              <w:spacing w:after="26" w:line="266" w:lineRule="auto"/>
              <w:ind w:hanging="360"/>
            </w:pPr>
            <w:r>
              <w:t xml:space="preserve">acts of government, local government or Regulatory </w:t>
            </w:r>
            <w:r>
              <w:rPr>
                <w:sz w:val="20"/>
                <w:szCs w:val="20"/>
              </w:rPr>
              <w:t>Bodies</w:t>
            </w:r>
            <w:r>
              <w:t xml:space="preserve"> </w:t>
            </w:r>
          </w:p>
          <w:p w14:paraId="78088FF0" w14:textId="77777777" w:rsidR="00980254" w:rsidRDefault="005E506A" w:rsidP="006B052F">
            <w:pPr>
              <w:numPr>
                <w:ilvl w:val="0"/>
                <w:numId w:val="30"/>
              </w:numPr>
              <w:spacing w:after="21" w:line="256" w:lineRule="auto"/>
              <w:ind w:hanging="360"/>
            </w:pPr>
            <w:r>
              <w:rPr>
                <w:sz w:val="20"/>
                <w:szCs w:val="20"/>
              </w:rPr>
              <w:t>fire, flood or disaster and any failure or shortage of power or fuel</w:t>
            </w:r>
            <w:r>
              <w:t xml:space="preserve"> </w:t>
            </w:r>
          </w:p>
          <w:p w14:paraId="7B86E90A" w14:textId="77777777" w:rsidR="00980254" w:rsidRDefault="005E506A" w:rsidP="006B052F">
            <w:pPr>
              <w:numPr>
                <w:ilvl w:val="0"/>
                <w:numId w:val="30"/>
              </w:numPr>
              <w:spacing w:after="196" w:line="316" w:lineRule="auto"/>
              <w:ind w:hanging="360"/>
            </w:pPr>
            <w:r>
              <w:rPr>
                <w:sz w:val="20"/>
                <w:szCs w:val="20"/>
              </w:rPr>
              <w:t>industrial dispute affecting a third party for which a substitute third party isn’t reasonably available</w:t>
            </w:r>
            <w:r>
              <w:t xml:space="preserve"> </w:t>
            </w:r>
          </w:p>
          <w:p w14:paraId="01A71268" w14:textId="77777777" w:rsidR="00980254" w:rsidRDefault="005E506A">
            <w:pPr>
              <w:spacing w:after="19" w:line="256" w:lineRule="auto"/>
              <w:ind w:left="2" w:firstLine="0"/>
            </w:pPr>
            <w:r>
              <w:rPr>
                <w:sz w:val="20"/>
                <w:szCs w:val="20"/>
              </w:rPr>
              <w:t>The following do not constitute a Force Majeure event:</w:t>
            </w:r>
            <w:r>
              <w:t xml:space="preserve"> </w:t>
            </w:r>
          </w:p>
          <w:p w14:paraId="0179D74F" w14:textId="77777777" w:rsidR="00980254" w:rsidRDefault="005E506A" w:rsidP="006B052F">
            <w:pPr>
              <w:numPr>
                <w:ilvl w:val="0"/>
                <w:numId w:val="30"/>
              </w:numPr>
              <w:spacing w:after="0" w:line="316" w:lineRule="auto"/>
              <w:ind w:hanging="360"/>
            </w:pPr>
            <w:r>
              <w:rPr>
                <w:sz w:val="20"/>
                <w:szCs w:val="20"/>
              </w:rPr>
              <w:t>any industrial dispute about the Supplier, its staff, or failure in the Supplier’s (or a Subcontractor's) supply chain</w:t>
            </w:r>
            <w:r>
              <w:t xml:space="preserve"> </w:t>
            </w:r>
          </w:p>
          <w:p w14:paraId="3A4595AB" w14:textId="77777777" w:rsidR="00980254" w:rsidRDefault="005E506A" w:rsidP="006B052F">
            <w:pPr>
              <w:numPr>
                <w:ilvl w:val="0"/>
                <w:numId w:val="30"/>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1A8B874B" w14:textId="77777777" w:rsidR="00980254" w:rsidRDefault="005E506A" w:rsidP="006B052F">
            <w:pPr>
              <w:numPr>
                <w:ilvl w:val="0"/>
                <w:numId w:val="30"/>
              </w:numPr>
              <w:spacing w:after="28" w:line="256" w:lineRule="auto"/>
              <w:ind w:hanging="360"/>
            </w:pPr>
            <w:r>
              <w:rPr>
                <w:sz w:val="20"/>
                <w:szCs w:val="20"/>
              </w:rPr>
              <w:t>the event was foreseeable by the Party seeking to rely on Force</w:t>
            </w:r>
            <w:r>
              <w:t xml:space="preserve"> </w:t>
            </w:r>
          </w:p>
          <w:p w14:paraId="75D1FC05" w14:textId="77777777" w:rsidR="00980254" w:rsidRDefault="005E506A">
            <w:pPr>
              <w:spacing w:after="17" w:line="256" w:lineRule="auto"/>
              <w:ind w:left="0" w:right="239" w:firstLine="0"/>
              <w:jc w:val="center"/>
            </w:pPr>
            <w:r>
              <w:rPr>
                <w:sz w:val="20"/>
                <w:szCs w:val="20"/>
              </w:rPr>
              <w:t>Majeure at the time this Call-Off Contract was entered into</w:t>
            </w:r>
            <w:r>
              <w:t xml:space="preserve"> </w:t>
            </w:r>
          </w:p>
          <w:p w14:paraId="13BE395D" w14:textId="77777777" w:rsidR="00980254" w:rsidRDefault="005E506A" w:rsidP="006B052F">
            <w:pPr>
              <w:numPr>
                <w:ilvl w:val="0"/>
                <w:numId w:val="30"/>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980254" w14:paraId="5E8D874E"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2A1AEC4" w14:textId="77777777" w:rsidR="00980254" w:rsidRDefault="005E506A">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BA70FD" w14:textId="77777777" w:rsidR="00980254" w:rsidRDefault="005E506A">
            <w:pPr>
              <w:spacing w:after="0" w:line="256"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980254" w14:paraId="756C43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68C9CAA" w14:textId="77777777" w:rsidR="00980254" w:rsidRDefault="005E506A">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632417" w14:textId="77777777" w:rsidR="00980254" w:rsidRDefault="005E506A">
            <w:pPr>
              <w:spacing w:after="0" w:line="256" w:lineRule="auto"/>
              <w:ind w:left="2" w:firstLine="0"/>
              <w:jc w:val="both"/>
            </w:pPr>
            <w:r>
              <w:rPr>
                <w:sz w:val="20"/>
                <w:szCs w:val="20"/>
              </w:rPr>
              <w:t>The clauses of framework agreement RM1557.13 together with the Framework Schedules.</w:t>
            </w:r>
            <w:r>
              <w:t xml:space="preserve"> </w:t>
            </w:r>
          </w:p>
        </w:tc>
      </w:tr>
      <w:tr w:rsidR="00980254" w14:paraId="7B359E7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63617F" w14:textId="77777777" w:rsidR="00980254" w:rsidRDefault="005E506A">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0A02844" w14:textId="77777777" w:rsidR="00980254" w:rsidRDefault="005E506A">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530CBB9B"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0130CBD"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85FFB4" w14:textId="77777777" w:rsidR="00980254" w:rsidRDefault="005E506A">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1AF606C" w14:textId="77777777" w:rsidR="00980254" w:rsidRDefault="005E506A">
            <w:pPr>
              <w:spacing w:after="0" w:line="256" w:lineRule="auto"/>
              <w:ind w:left="2" w:firstLine="0"/>
            </w:pPr>
            <w:r>
              <w:rPr>
                <w:sz w:val="20"/>
                <w:szCs w:val="20"/>
              </w:rPr>
              <w:t>defrauding or attempting to defraud or conspiring to defraud the Crown.</w:t>
            </w:r>
            <w:r>
              <w:t xml:space="preserve"> </w:t>
            </w:r>
          </w:p>
        </w:tc>
      </w:tr>
      <w:tr w:rsidR="00980254" w14:paraId="5B7A0B3F"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DC9218" w14:textId="77777777" w:rsidR="00980254" w:rsidRDefault="005E506A">
            <w:pPr>
              <w:spacing w:after="0" w:line="256"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9DD57B2" w14:textId="77777777" w:rsidR="00980254" w:rsidRDefault="005E506A">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980254" w14:paraId="5F869EE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0E69F1" w14:textId="77777777" w:rsidR="00980254" w:rsidRDefault="005E506A">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8033EA1" w14:textId="77777777" w:rsidR="00980254" w:rsidRDefault="005E506A">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980254" w14:paraId="3EEB2FF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8AB36C" w14:textId="77777777" w:rsidR="00980254" w:rsidRDefault="005E506A">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6121638" w14:textId="77777777" w:rsidR="00980254" w:rsidRDefault="005E506A">
            <w:pPr>
              <w:spacing w:after="0" w:line="256" w:lineRule="auto"/>
              <w:ind w:left="2" w:firstLine="0"/>
            </w:pPr>
            <w:r>
              <w:rPr>
                <w:sz w:val="20"/>
                <w:szCs w:val="20"/>
              </w:rPr>
              <w:t>The retained EU law version of the General Data Protection Regulation (Regulation (EU) 2016/679).</w:t>
            </w:r>
            <w:r>
              <w:t xml:space="preserve"> </w:t>
            </w:r>
          </w:p>
        </w:tc>
      </w:tr>
      <w:tr w:rsidR="00980254" w14:paraId="0CF00F7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9C1DD3" w14:textId="77777777" w:rsidR="00980254" w:rsidRDefault="005E506A">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331149A" w14:textId="77777777" w:rsidR="00980254" w:rsidRDefault="005E506A">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980254" w14:paraId="1F005EC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08E38EC" w14:textId="77777777" w:rsidR="00980254" w:rsidRDefault="005E506A">
            <w:pPr>
              <w:spacing w:after="20" w:line="256" w:lineRule="auto"/>
              <w:ind w:left="0" w:firstLine="0"/>
            </w:pPr>
            <w:r>
              <w:rPr>
                <w:b/>
                <w:sz w:val="20"/>
                <w:szCs w:val="20"/>
              </w:rPr>
              <w:lastRenderedPageBreak/>
              <w:t>Government</w:t>
            </w:r>
            <w:r>
              <w:t xml:space="preserve"> </w:t>
            </w:r>
          </w:p>
          <w:p w14:paraId="1B2AADC3" w14:textId="77777777" w:rsidR="00980254" w:rsidRDefault="005E506A">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58DC18" w14:textId="77777777" w:rsidR="00980254" w:rsidRDefault="005E506A">
            <w:pPr>
              <w:spacing w:after="0" w:line="256" w:lineRule="auto"/>
              <w:ind w:left="2" w:firstLine="0"/>
            </w:pPr>
            <w:r>
              <w:rPr>
                <w:sz w:val="20"/>
                <w:szCs w:val="20"/>
              </w:rPr>
              <w:t>The government’s preferred method of purchasing and payment for low value goods or services.</w:t>
            </w:r>
            <w:r>
              <w:t xml:space="preserve"> </w:t>
            </w:r>
          </w:p>
        </w:tc>
      </w:tr>
      <w:tr w:rsidR="00980254" w14:paraId="68D0BD00"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C41053B" w14:textId="77777777" w:rsidR="00980254" w:rsidRDefault="005E506A">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729BD3" w14:textId="77777777" w:rsidR="00980254" w:rsidRDefault="005E506A">
            <w:pPr>
              <w:spacing w:after="0" w:line="256" w:lineRule="auto"/>
              <w:ind w:left="2" w:firstLine="0"/>
            </w:pPr>
            <w:r>
              <w:rPr>
                <w:sz w:val="20"/>
                <w:szCs w:val="20"/>
              </w:rPr>
              <w:t>The guarantee described in Schedule 5.</w:t>
            </w:r>
            <w:r>
              <w:t xml:space="preserve"> </w:t>
            </w:r>
          </w:p>
        </w:tc>
      </w:tr>
      <w:tr w:rsidR="00980254" w14:paraId="0539B4AD"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EF908D" w14:textId="77777777" w:rsidR="00980254" w:rsidRDefault="005E506A">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3894C1C" w14:textId="77777777" w:rsidR="00980254" w:rsidRDefault="005E506A">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980254" w14:paraId="4769CDE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D516E9" w14:textId="77777777" w:rsidR="00980254" w:rsidRDefault="005E506A">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6DC95C1" w14:textId="77777777" w:rsidR="00980254" w:rsidRDefault="005E506A">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980254" w14:paraId="7538BAA4"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10DDB82" w14:textId="77777777" w:rsidR="00980254" w:rsidRDefault="005E506A">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BAADEF8" w14:textId="77777777" w:rsidR="00980254" w:rsidRDefault="005E506A">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980254" w14:paraId="0885025C"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C5D0AA9" w14:textId="77777777" w:rsidR="00980254" w:rsidRDefault="005E506A">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86EAA38" w14:textId="77777777" w:rsidR="00980254" w:rsidRDefault="005E506A">
            <w:pPr>
              <w:spacing w:after="0" w:line="256" w:lineRule="auto"/>
              <w:ind w:left="2" w:firstLine="0"/>
            </w:pPr>
            <w:r>
              <w:rPr>
                <w:sz w:val="20"/>
                <w:szCs w:val="20"/>
              </w:rPr>
              <w:t>Has the meaning given under section 84 of the Freedom of Information Act 2000.</w:t>
            </w:r>
            <w:r>
              <w:t xml:space="preserve"> </w:t>
            </w:r>
          </w:p>
        </w:tc>
      </w:tr>
    </w:tbl>
    <w:p w14:paraId="71B838FE"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D9A838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36F639B" w14:textId="77777777" w:rsidR="00980254" w:rsidRDefault="005E506A">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34D0A8D" w14:textId="77777777" w:rsidR="00980254" w:rsidRDefault="005E506A">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980254" w14:paraId="446FF7C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BB40C97" w14:textId="77777777" w:rsidR="00980254" w:rsidRDefault="005E506A">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553A1B9" w14:textId="77777777" w:rsidR="00980254" w:rsidRDefault="005E506A">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68117F0"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4BFB7DA4"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7FFDB8" w14:textId="77777777" w:rsidR="00980254" w:rsidRDefault="005E506A">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6356A23" w14:textId="77777777" w:rsidR="00980254" w:rsidRDefault="005E506A">
            <w:pPr>
              <w:spacing w:after="39" w:line="256" w:lineRule="auto"/>
              <w:ind w:left="2" w:firstLine="0"/>
            </w:pPr>
            <w:r>
              <w:rPr>
                <w:sz w:val="20"/>
                <w:szCs w:val="20"/>
              </w:rPr>
              <w:t>Can be:</w:t>
            </w:r>
            <w:r>
              <w:t xml:space="preserve"> </w:t>
            </w:r>
          </w:p>
          <w:p w14:paraId="5A35A8F0" w14:textId="77777777" w:rsidR="00980254" w:rsidRDefault="005E506A" w:rsidP="006B052F">
            <w:pPr>
              <w:numPr>
                <w:ilvl w:val="0"/>
                <w:numId w:val="31"/>
              </w:numPr>
              <w:spacing w:after="46" w:line="256" w:lineRule="auto"/>
              <w:ind w:left="400" w:hanging="398"/>
            </w:pPr>
            <w:r>
              <w:rPr>
                <w:sz w:val="20"/>
                <w:szCs w:val="20"/>
              </w:rPr>
              <w:t>a voluntary arrangement</w:t>
            </w:r>
            <w:r>
              <w:t xml:space="preserve"> </w:t>
            </w:r>
          </w:p>
          <w:p w14:paraId="579EF26D" w14:textId="77777777" w:rsidR="00980254" w:rsidRDefault="005E506A" w:rsidP="006B052F">
            <w:pPr>
              <w:numPr>
                <w:ilvl w:val="0"/>
                <w:numId w:val="31"/>
              </w:numPr>
              <w:spacing w:after="45" w:line="256" w:lineRule="auto"/>
              <w:ind w:left="400" w:hanging="398"/>
            </w:pPr>
            <w:r>
              <w:rPr>
                <w:sz w:val="20"/>
                <w:szCs w:val="20"/>
              </w:rPr>
              <w:t>a winding-up petition</w:t>
            </w:r>
            <w:r>
              <w:t xml:space="preserve"> </w:t>
            </w:r>
          </w:p>
          <w:p w14:paraId="07C72761" w14:textId="77777777" w:rsidR="00980254" w:rsidRDefault="005E506A" w:rsidP="006B052F">
            <w:pPr>
              <w:numPr>
                <w:ilvl w:val="0"/>
                <w:numId w:val="31"/>
              </w:numPr>
              <w:spacing w:after="48" w:line="256" w:lineRule="auto"/>
              <w:ind w:left="400" w:hanging="398"/>
            </w:pPr>
            <w:r>
              <w:rPr>
                <w:sz w:val="20"/>
                <w:szCs w:val="20"/>
              </w:rPr>
              <w:t>the appointment of a receiver or administrator</w:t>
            </w:r>
            <w:r>
              <w:t xml:space="preserve"> </w:t>
            </w:r>
          </w:p>
          <w:p w14:paraId="7E3E574D" w14:textId="77777777" w:rsidR="00980254" w:rsidRDefault="005E506A" w:rsidP="006B052F">
            <w:pPr>
              <w:numPr>
                <w:ilvl w:val="0"/>
                <w:numId w:val="31"/>
              </w:numPr>
              <w:spacing w:after="82" w:line="256" w:lineRule="auto"/>
              <w:ind w:left="400" w:hanging="398"/>
            </w:pPr>
            <w:r>
              <w:rPr>
                <w:sz w:val="20"/>
                <w:szCs w:val="20"/>
              </w:rPr>
              <w:t>an unresolved statutory demand</w:t>
            </w:r>
            <w:r>
              <w:t xml:space="preserve"> </w:t>
            </w:r>
          </w:p>
          <w:p w14:paraId="38A8257A" w14:textId="77777777" w:rsidR="00980254" w:rsidRDefault="005E506A" w:rsidP="006B052F">
            <w:pPr>
              <w:numPr>
                <w:ilvl w:val="0"/>
                <w:numId w:val="31"/>
              </w:numPr>
              <w:spacing w:after="35" w:line="256" w:lineRule="auto"/>
              <w:ind w:left="400" w:hanging="398"/>
            </w:pPr>
            <w:r>
              <w:t>a S</w:t>
            </w:r>
            <w:r>
              <w:rPr>
                <w:sz w:val="20"/>
                <w:szCs w:val="20"/>
              </w:rPr>
              <w:t>chedule A1 moratorium</w:t>
            </w:r>
            <w:r>
              <w:t xml:space="preserve"> </w:t>
            </w:r>
          </w:p>
          <w:p w14:paraId="25B28094" w14:textId="77777777" w:rsidR="00980254" w:rsidRDefault="005E506A" w:rsidP="006B052F">
            <w:pPr>
              <w:numPr>
                <w:ilvl w:val="0"/>
                <w:numId w:val="31"/>
              </w:numPr>
              <w:spacing w:after="0" w:line="256" w:lineRule="auto"/>
              <w:ind w:left="400" w:hanging="398"/>
            </w:pPr>
            <w:r>
              <w:rPr>
                <w:sz w:val="20"/>
                <w:szCs w:val="20"/>
              </w:rPr>
              <w:t>a Dun &amp; Bradstreet rating of 10 or less</w:t>
            </w:r>
            <w:r>
              <w:t xml:space="preserve"> </w:t>
            </w:r>
          </w:p>
        </w:tc>
      </w:tr>
      <w:tr w:rsidR="00980254" w14:paraId="7B5061D6"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0FC82F" w14:textId="77777777" w:rsidR="00980254" w:rsidRDefault="005E506A">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A7F711E" w14:textId="77777777" w:rsidR="00980254" w:rsidRDefault="005E506A">
            <w:pPr>
              <w:spacing w:after="19" w:line="256" w:lineRule="auto"/>
              <w:ind w:left="2" w:firstLine="0"/>
            </w:pPr>
            <w:r>
              <w:rPr>
                <w:sz w:val="20"/>
                <w:szCs w:val="20"/>
              </w:rPr>
              <w:t>Intellectual Property Rights are:</w:t>
            </w:r>
            <w:r>
              <w:t xml:space="preserve"> </w:t>
            </w:r>
          </w:p>
          <w:p w14:paraId="26234EA9" w14:textId="77777777" w:rsidR="00980254" w:rsidRDefault="005E506A" w:rsidP="006B052F">
            <w:pPr>
              <w:numPr>
                <w:ilvl w:val="0"/>
                <w:numId w:val="32"/>
              </w:numPr>
              <w:spacing w:after="0" w:line="283"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338D7D2A" w14:textId="77777777" w:rsidR="00980254" w:rsidRDefault="005E506A" w:rsidP="006B052F">
            <w:pPr>
              <w:numPr>
                <w:ilvl w:val="0"/>
                <w:numId w:val="32"/>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560790F1" w14:textId="77777777" w:rsidR="00980254" w:rsidRDefault="005E506A" w:rsidP="006B052F">
            <w:pPr>
              <w:numPr>
                <w:ilvl w:val="0"/>
                <w:numId w:val="32"/>
              </w:numPr>
              <w:spacing w:after="0" w:line="256" w:lineRule="auto"/>
              <w:ind w:hanging="360"/>
            </w:pPr>
            <w:r>
              <w:rPr>
                <w:sz w:val="20"/>
                <w:szCs w:val="20"/>
              </w:rPr>
              <w:t>all other rights having equivalent or similar effect in any country or jurisdiction</w:t>
            </w:r>
            <w:r>
              <w:t xml:space="preserve"> </w:t>
            </w:r>
          </w:p>
        </w:tc>
      </w:tr>
      <w:tr w:rsidR="00980254" w14:paraId="75DD0EE7"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C64B59" w14:textId="77777777" w:rsidR="00980254" w:rsidRDefault="005E506A">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34571DF" w14:textId="77777777" w:rsidR="00980254" w:rsidRDefault="005E506A">
            <w:pPr>
              <w:spacing w:after="36" w:line="256" w:lineRule="auto"/>
              <w:ind w:left="2" w:firstLine="0"/>
            </w:pPr>
            <w:r>
              <w:rPr>
                <w:sz w:val="20"/>
                <w:szCs w:val="20"/>
              </w:rPr>
              <w:t>For the purposes of the IR35 rules an intermediary can be:</w:t>
            </w:r>
            <w:r>
              <w:t xml:space="preserve"> </w:t>
            </w:r>
          </w:p>
          <w:p w14:paraId="0A2E3801" w14:textId="77777777" w:rsidR="00980254" w:rsidRDefault="005E506A" w:rsidP="006B052F">
            <w:pPr>
              <w:numPr>
                <w:ilvl w:val="0"/>
                <w:numId w:val="33"/>
              </w:numPr>
              <w:spacing w:after="62" w:line="256" w:lineRule="auto"/>
              <w:ind w:right="752" w:firstLine="0"/>
            </w:pPr>
            <w:r>
              <w:rPr>
                <w:sz w:val="20"/>
                <w:szCs w:val="20"/>
              </w:rPr>
              <w:t>the supplier's own limited company</w:t>
            </w:r>
            <w:r>
              <w:t xml:space="preserve"> </w:t>
            </w:r>
          </w:p>
          <w:p w14:paraId="2A27367C" w14:textId="77777777" w:rsidR="00980254" w:rsidRDefault="005E506A" w:rsidP="006B052F">
            <w:pPr>
              <w:numPr>
                <w:ilvl w:val="0"/>
                <w:numId w:val="33"/>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3D620EC2" w14:textId="77777777" w:rsidR="00980254" w:rsidRDefault="005E506A">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980254" w14:paraId="2C2AF0F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C91995F" w14:textId="77777777" w:rsidR="00980254" w:rsidRDefault="005E506A">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5A941" w14:textId="77777777" w:rsidR="00980254" w:rsidRDefault="005E506A">
            <w:pPr>
              <w:spacing w:after="0" w:line="256" w:lineRule="auto"/>
              <w:ind w:left="2" w:firstLine="0"/>
            </w:pPr>
            <w:r>
              <w:rPr>
                <w:sz w:val="20"/>
                <w:szCs w:val="20"/>
              </w:rPr>
              <w:t>As set out in clause 11.5.</w:t>
            </w:r>
            <w:r>
              <w:t xml:space="preserve"> </w:t>
            </w:r>
          </w:p>
        </w:tc>
      </w:tr>
      <w:tr w:rsidR="00980254" w14:paraId="533EDAD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6BF39A" w14:textId="77777777" w:rsidR="00980254" w:rsidRDefault="005E506A">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66D1EAD" w14:textId="77777777" w:rsidR="00980254" w:rsidRDefault="005E506A">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980254" w14:paraId="604781D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D5E5E05" w14:textId="77777777" w:rsidR="00980254" w:rsidRDefault="005E506A">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849BF95" w14:textId="77777777" w:rsidR="00980254" w:rsidRDefault="005E506A">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324CA5E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262B80A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4E9AE" w14:textId="77777777" w:rsidR="00980254" w:rsidRDefault="005E506A">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305877D" w14:textId="77777777" w:rsidR="00980254" w:rsidRDefault="005E506A">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980254" w14:paraId="4F2D275B"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DF27F7F" w14:textId="77777777" w:rsidR="00980254" w:rsidRDefault="005E506A">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B121144" w14:textId="77777777" w:rsidR="00980254" w:rsidRDefault="005E506A">
            <w:pPr>
              <w:spacing w:after="0" w:line="256"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980254" w14:paraId="38A13D8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4BBD1B" w14:textId="77777777" w:rsidR="00980254" w:rsidRDefault="005E506A">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EA26FA0" w14:textId="77777777" w:rsidR="00980254" w:rsidRDefault="005E506A">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980254" w14:paraId="6A134374"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CC1DC7A" w14:textId="77777777" w:rsidR="00980254" w:rsidRDefault="005E506A">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43400E5" w14:textId="77777777" w:rsidR="00980254" w:rsidRDefault="005E506A">
            <w:pPr>
              <w:spacing w:after="0" w:line="256" w:lineRule="auto"/>
              <w:ind w:left="2" w:firstLine="0"/>
            </w:pPr>
            <w:r>
              <w:rPr>
                <w:sz w:val="20"/>
                <w:szCs w:val="20"/>
              </w:rPr>
              <w:t>Any of the 3 Lots specified in the ITT and Lots will be construed accordingly.</w:t>
            </w:r>
            <w:r>
              <w:t xml:space="preserve"> </w:t>
            </w:r>
          </w:p>
        </w:tc>
      </w:tr>
      <w:tr w:rsidR="00980254" w14:paraId="6CF174DB"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FB96C" w14:textId="77777777" w:rsidR="00980254" w:rsidRDefault="005E506A">
            <w:pPr>
              <w:spacing w:after="0" w:line="256"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6491682" w14:textId="77777777" w:rsidR="00980254" w:rsidRDefault="005E506A">
            <w:pPr>
              <w:spacing w:after="0" w:line="256" w:lineRule="auto"/>
              <w:ind w:left="2" w:firstLine="0"/>
            </w:pPr>
            <w:r>
              <w:rPr>
                <w:sz w:val="20"/>
                <w:szCs w:val="20"/>
              </w:rPr>
              <w:t xml:space="preserve">Any software program or code intended to destroy, interfere with, corrupt, or cause undesired effects on program files, data or other information, executable code or application software macros, </w:t>
            </w:r>
            <w:proofErr w:type="gramStart"/>
            <w:r>
              <w:rPr>
                <w:sz w:val="20"/>
                <w:szCs w:val="20"/>
              </w:rPr>
              <w:t>whether or not</w:t>
            </w:r>
            <w:proofErr w:type="gramEnd"/>
            <w:r>
              <w:rPr>
                <w:sz w:val="20"/>
                <w:szCs w:val="20"/>
              </w:rPr>
              <w:t xml:space="preserve"> its operation is immediate or delayed, and whether the malicious software is introduced wilfully, negligently or without knowledge of its existence.</w:t>
            </w:r>
            <w:r>
              <w:t xml:space="preserve"> </w:t>
            </w:r>
          </w:p>
        </w:tc>
      </w:tr>
      <w:tr w:rsidR="00980254" w14:paraId="54DC6A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1CF850" w14:textId="77777777" w:rsidR="00980254" w:rsidRDefault="005E506A">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6EC731" w14:textId="77777777" w:rsidR="00980254" w:rsidRDefault="005E506A">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980254" w14:paraId="7C6668B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6E07132" w14:textId="77777777" w:rsidR="00980254" w:rsidRDefault="005E506A">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B6352A6" w14:textId="77777777" w:rsidR="00980254" w:rsidRDefault="005E506A">
            <w:pPr>
              <w:spacing w:after="0" w:line="256" w:lineRule="auto"/>
              <w:ind w:left="2" w:firstLine="0"/>
            </w:pPr>
            <w:r>
              <w:rPr>
                <w:sz w:val="20"/>
                <w:szCs w:val="20"/>
              </w:rPr>
              <w:t>The management information specified in Framework Agreement Schedule 6.</w:t>
            </w:r>
            <w:r>
              <w:t xml:space="preserve"> </w:t>
            </w:r>
          </w:p>
        </w:tc>
      </w:tr>
      <w:tr w:rsidR="00980254" w14:paraId="4ACF0E2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CC4071" w14:textId="77777777" w:rsidR="00980254" w:rsidRDefault="005E506A">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9D13AF1" w14:textId="77777777" w:rsidR="00980254" w:rsidRDefault="005E506A">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980254" w14:paraId="4C0E9788"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600ABA" w14:textId="77777777" w:rsidR="00980254" w:rsidRDefault="005E506A">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3883964" w14:textId="77777777" w:rsidR="00980254" w:rsidRDefault="005E506A">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66D80CF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BD09B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75D099" w14:textId="77777777" w:rsidR="00980254" w:rsidRDefault="005E506A">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D03CE6" w14:textId="77777777" w:rsidR="00980254" w:rsidRDefault="005E506A">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980254" w14:paraId="6DAE513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297F61" w14:textId="77777777" w:rsidR="00980254" w:rsidRDefault="005E506A">
            <w:pPr>
              <w:spacing w:after="0" w:line="256"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0868EE" w14:textId="77777777" w:rsidR="00980254" w:rsidRDefault="005E506A">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980254" w14:paraId="7F548E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6FAF1C" w14:textId="77777777" w:rsidR="00980254" w:rsidRDefault="005E506A">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E9D9B1C" w14:textId="77777777" w:rsidR="00980254" w:rsidRDefault="005E506A">
            <w:pPr>
              <w:spacing w:after="0" w:line="256" w:lineRule="auto"/>
              <w:ind w:left="2" w:firstLine="0"/>
            </w:pPr>
            <w:r>
              <w:rPr>
                <w:sz w:val="20"/>
                <w:szCs w:val="20"/>
              </w:rPr>
              <w:t>The order form set out in Part A of the Call-Off Contract to be used by a Buyer to order G-Cloud Services.</w:t>
            </w:r>
            <w:r>
              <w:t xml:space="preserve"> </w:t>
            </w:r>
          </w:p>
        </w:tc>
      </w:tr>
      <w:tr w:rsidR="00980254" w14:paraId="17C1499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EB1B10" w14:textId="77777777" w:rsidR="00980254" w:rsidRDefault="005E506A">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7A23EE" w14:textId="77777777" w:rsidR="00980254" w:rsidRDefault="005E506A">
            <w:pPr>
              <w:spacing w:after="0" w:line="256" w:lineRule="auto"/>
              <w:ind w:left="2" w:firstLine="0"/>
            </w:pPr>
            <w:r>
              <w:rPr>
                <w:sz w:val="20"/>
                <w:szCs w:val="20"/>
              </w:rPr>
              <w:t>G-Cloud Services which are the subject of an order by the Buyer.</w:t>
            </w:r>
            <w:r>
              <w:t xml:space="preserve"> </w:t>
            </w:r>
          </w:p>
        </w:tc>
      </w:tr>
      <w:tr w:rsidR="00980254" w14:paraId="123B36C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D31D217" w14:textId="77777777" w:rsidR="00980254" w:rsidRDefault="005E506A">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B55B631" w14:textId="77777777" w:rsidR="00980254" w:rsidRDefault="005E506A">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980254" w14:paraId="14C1E67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B0C331" w14:textId="77777777" w:rsidR="00980254" w:rsidRDefault="005E506A">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3CD4F1" w14:textId="77777777" w:rsidR="00980254" w:rsidRDefault="005E506A">
            <w:pPr>
              <w:spacing w:after="0" w:line="256" w:lineRule="auto"/>
              <w:ind w:left="2" w:firstLine="0"/>
            </w:pPr>
            <w:r>
              <w:rPr>
                <w:sz w:val="20"/>
                <w:szCs w:val="20"/>
              </w:rPr>
              <w:t>The Buyer or the Supplier and ‘Parties’ will be interpreted accordingly.</w:t>
            </w:r>
            <w:r>
              <w:t xml:space="preserve"> </w:t>
            </w:r>
          </w:p>
        </w:tc>
      </w:tr>
      <w:tr w:rsidR="00980254" w14:paraId="159DDC2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B40114" w14:textId="77777777" w:rsidR="00980254" w:rsidRDefault="005E506A">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9A5AE5"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F50A5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412CF21" w14:textId="77777777" w:rsidR="00980254" w:rsidRDefault="005E506A">
            <w:pPr>
              <w:spacing w:after="0" w:line="256"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0A1097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05FC0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F99E1CD" w14:textId="77777777" w:rsidR="00980254" w:rsidRDefault="005E506A">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78529C" w14:textId="77777777" w:rsidR="00980254" w:rsidRDefault="005E506A">
            <w:pPr>
              <w:spacing w:after="0" w:line="256" w:lineRule="auto"/>
              <w:ind w:left="2" w:firstLine="0"/>
            </w:pPr>
            <w:r>
              <w:rPr>
                <w:sz w:val="20"/>
                <w:szCs w:val="20"/>
              </w:rPr>
              <w:t>The government marketplace where Services are available for Buyers to buy.</w:t>
            </w:r>
            <w:r>
              <w:t xml:space="preserve"> </w:t>
            </w:r>
          </w:p>
        </w:tc>
      </w:tr>
      <w:tr w:rsidR="00980254" w14:paraId="5D1E231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A315E1" w14:textId="77777777" w:rsidR="00980254" w:rsidRDefault="005E506A">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78B112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1A9AEEF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360BD7" w14:textId="77777777" w:rsidR="00980254" w:rsidRDefault="005E506A">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C711E0E"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3A326DC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4CDE7D3" w14:textId="77777777" w:rsidR="00980254" w:rsidRDefault="005E506A">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A4353AF" w14:textId="77777777" w:rsidR="00980254" w:rsidRDefault="005E506A">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73EE25BB" w14:textId="77777777" w:rsidR="00980254" w:rsidRDefault="005E506A" w:rsidP="006B052F">
            <w:pPr>
              <w:numPr>
                <w:ilvl w:val="0"/>
                <w:numId w:val="34"/>
              </w:numPr>
              <w:spacing w:after="0" w:line="283" w:lineRule="auto"/>
              <w:ind w:hanging="360"/>
            </w:pPr>
            <w:r>
              <w:rPr>
                <w:sz w:val="20"/>
                <w:szCs w:val="20"/>
              </w:rPr>
              <w:t>induce that person to perform improperly a relevant function or activity</w:t>
            </w:r>
            <w:r>
              <w:t xml:space="preserve"> </w:t>
            </w:r>
          </w:p>
          <w:p w14:paraId="122A69E0" w14:textId="77777777" w:rsidR="00980254" w:rsidRDefault="005E506A" w:rsidP="006B052F">
            <w:pPr>
              <w:numPr>
                <w:ilvl w:val="0"/>
                <w:numId w:val="34"/>
              </w:numPr>
              <w:spacing w:after="23" w:line="278" w:lineRule="auto"/>
              <w:ind w:hanging="360"/>
            </w:pPr>
            <w:r>
              <w:rPr>
                <w:sz w:val="20"/>
                <w:szCs w:val="20"/>
              </w:rPr>
              <w:t>reward that person for improper performance of a relevant function or activity</w:t>
            </w:r>
            <w:r>
              <w:t xml:space="preserve"> </w:t>
            </w:r>
          </w:p>
          <w:p w14:paraId="002C826E" w14:textId="77777777" w:rsidR="00980254" w:rsidRDefault="005E506A" w:rsidP="006B052F">
            <w:pPr>
              <w:numPr>
                <w:ilvl w:val="0"/>
                <w:numId w:val="34"/>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6947773" w14:textId="77777777" w:rsidR="00980254" w:rsidRDefault="005E506A" w:rsidP="006B052F">
            <w:pPr>
              <w:numPr>
                <w:ilvl w:val="1"/>
                <w:numId w:val="34"/>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8B7472D" w14:textId="77777777" w:rsidR="00980254" w:rsidRDefault="005E506A" w:rsidP="006B052F">
            <w:pPr>
              <w:numPr>
                <w:ilvl w:val="1"/>
                <w:numId w:val="34"/>
              </w:numPr>
              <w:spacing w:after="0" w:line="256" w:lineRule="auto"/>
              <w:ind w:firstLine="0"/>
            </w:pPr>
            <w:r>
              <w:rPr>
                <w:sz w:val="20"/>
                <w:szCs w:val="20"/>
              </w:rPr>
              <w:t>committing or attempting or conspiring to commit Fraud</w:t>
            </w:r>
            <w:r>
              <w:t xml:space="preserve"> </w:t>
            </w:r>
          </w:p>
        </w:tc>
      </w:tr>
    </w:tbl>
    <w:p w14:paraId="3BA947E0" w14:textId="77777777" w:rsidR="00980254" w:rsidRDefault="005E506A">
      <w:pPr>
        <w:spacing w:after="0" w:line="256" w:lineRule="auto"/>
        <w:ind w:left="0" w:firstLine="0"/>
        <w:jc w:val="both"/>
      </w:pPr>
      <w:r>
        <w:t xml:space="preserve"> </w:t>
      </w:r>
    </w:p>
    <w:p w14:paraId="68373025"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9CBE240"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83ED821" w14:textId="77777777" w:rsidR="00980254" w:rsidRDefault="005E506A">
            <w:pPr>
              <w:spacing w:after="0" w:line="256"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F637EB" w14:textId="77777777" w:rsidR="00980254" w:rsidRDefault="005E506A">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980254" w14:paraId="4246371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B38DB6" w14:textId="77777777" w:rsidR="00980254" w:rsidRDefault="005E506A">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505E80" w14:textId="77777777" w:rsidR="00980254" w:rsidRDefault="005E506A">
            <w:pPr>
              <w:spacing w:after="0" w:line="256" w:lineRule="auto"/>
              <w:ind w:left="2" w:firstLine="0"/>
            </w:pPr>
            <w:r>
              <w:rPr>
                <w:sz w:val="20"/>
                <w:szCs w:val="20"/>
              </w:rPr>
              <w:t>Assets and property including technical infrastructure, IPRs and equipment.</w:t>
            </w:r>
            <w:r>
              <w:t xml:space="preserve"> </w:t>
            </w:r>
          </w:p>
        </w:tc>
      </w:tr>
      <w:tr w:rsidR="00980254" w14:paraId="3D55C306"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ABCE226" w14:textId="77777777" w:rsidR="00980254" w:rsidRDefault="005E506A">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3C8F64" w14:textId="77777777" w:rsidR="00980254" w:rsidRDefault="005E506A">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980254" w14:paraId="520310D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E2792E6" w14:textId="77777777" w:rsidR="00980254" w:rsidRDefault="005E506A">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F3B5399" w14:textId="77777777" w:rsidR="00980254" w:rsidRDefault="005E506A">
            <w:pPr>
              <w:spacing w:after="0" w:line="256"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980254" w14:paraId="13E4E49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AA8DBB2" w14:textId="77777777" w:rsidR="00980254" w:rsidRDefault="005E506A">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B01173B" w14:textId="77777777" w:rsidR="00980254" w:rsidRDefault="005E506A">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980254" w14:paraId="3CF11D8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12FA5" w14:textId="77777777" w:rsidR="00980254" w:rsidRDefault="005E506A">
            <w:pPr>
              <w:spacing w:after="0" w:line="256"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72DA3C8" w14:textId="77777777" w:rsidR="00980254" w:rsidRDefault="005E506A">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980254" w14:paraId="0E9249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059C48" w14:textId="77777777" w:rsidR="00980254" w:rsidRDefault="005E506A">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7493566" w14:textId="77777777" w:rsidR="00980254" w:rsidRDefault="005E506A">
            <w:pPr>
              <w:spacing w:after="0" w:line="256"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980254" w14:paraId="1B7D804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0FC7E8" w14:textId="77777777" w:rsidR="00980254" w:rsidRDefault="005E506A">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174CB9A" w14:textId="77777777" w:rsidR="00980254" w:rsidRDefault="005E506A">
            <w:pPr>
              <w:spacing w:after="0" w:line="259"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78B38EE3" w14:textId="77777777" w:rsidR="00980254" w:rsidRDefault="005E506A">
            <w:pPr>
              <w:spacing w:after="0" w:line="256" w:lineRule="auto"/>
              <w:ind w:left="2" w:firstLine="0"/>
            </w:pPr>
            <w:r>
              <w:rPr>
                <w:sz w:val="20"/>
                <w:szCs w:val="20"/>
              </w:rPr>
              <w:t>Off Contract, whether those services are provided by the Buyer or a third party.</w:t>
            </w:r>
            <w:r>
              <w:t xml:space="preserve"> </w:t>
            </w:r>
          </w:p>
        </w:tc>
      </w:tr>
      <w:tr w:rsidR="00980254" w14:paraId="3B1BAE9F"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AF9CEE" w14:textId="77777777" w:rsidR="00980254" w:rsidRDefault="005E506A">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242E94" w14:textId="77777777" w:rsidR="00980254" w:rsidRDefault="005E506A">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980254" w14:paraId="20FB5F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06CED9" w14:textId="77777777" w:rsidR="00980254" w:rsidRDefault="005E506A">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3A2072" w14:textId="77777777" w:rsidR="00980254" w:rsidRDefault="005E506A">
            <w:pPr>
              <w:spacing w:after="0" w:line="256" w:lineRule="auto"/>
              <w:ind w:left="2" w:firstLine="0"/>
            </w:pPr>
            <w:r>
              <w:rPr>
                <w:sz w:val="20"/>
                <w:szCs w:val="20"/>
              </w:rPr>
              <w:t>The Supplier's security management plan developed by the Supplier in accordance with clause 16.1.</w:t>
            </w:r>
            <w:r>
              <w:t xml:space="preserve"> </w:t>
            </w:r>
          </w:p>
        </w:tc>
      </w:tr>
    </w:tbl>
    <w:p w14:paraId="667B3571"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EFA77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E0C37" w14:textId="77777777" w:rsidR="00980254" w:rsidRDefault="005E506A">
            <w:pPr>
              <w:spacing w:after="0" w:line="256" w:lineRule="auto"/>
              <w:ind w:left="0" w:firstLine="0"/>
            </w:pPr>
            <w:r>
              <w:rPr>
                <w:b/>
                <w:sz w:val="20"/>
                <w:szCs w:val="20"/>
              </w:rPr>
              <w:lastRenderedPageBreak/>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8E75D7D" w14:textId="77777777" w:rsidR="00980254" w:rsidRDefault="005E506A">
            <w:pPr>
              <w:spacing w:after="0" w:line="256" w:lineRule="auto"/>
              <w:ind w:left="2" w:firstLine="0"/>
            </w:pPr>
            <w:r>
              <w:rPr>
                <w:sz w:val="20"/>
                <w:szCs w:val="20"/>
              </w:rPr>
              <w:t>The services ordered by the Buyer as set out in the Order Form.</w:t>
            </w:r>
            <w:r>
              <w:t xml:space="preserve"> </w:t>
            </w:r>
          </w:p>
        </w:tc>
      </w:tr>
      <w:tr w:rsidR="00980254" w14:paraId="30E8A72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9C74357" w14:textId="77777777" w:rsidR="00980254" w:rsidRDefault="005E506A">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6F3247" w14:textId="77777777" w:rsidR="00980254" w:rsidRDefault="005E506A">
            <w:pPr>
              <w:spacing w:after="0" w:line="256"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980254" w14:paraId="3C6B308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62844C" w14:textId="77777777" w:rsidR="00980254" w:rsidRDefault="005E506A">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67A49BA" w14:textId="77777777" w:rsidR="00980254" w:rsidRDefault="005E506A">
            <w:pPr>
              <w:spacing w:after="0" w:line="256"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980254" w14:paraId="476C8624"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324BBD" w14:textId="77777777" w:rsidR="00980254" w:rsidRDefault="005E506A">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908C8A" w14:textId="77777777" w:rsidR="00980254" w:rsidRDefault="005E506A">
            <w:pPr>
              <w:spacing w:after="0" w:line="256" w:lineRule="auto"/>
              <w:ind w:left="2" w:firstLine="0"/>
            </w:pPr>
            <w:r>
              <w:rPr>
                <w:sz w:val="20"/>
                <w:szCs w:val="20"/>
              </w:rPr>
              <w:t>The description of the Supplier service offering as published on the Platform.</w:t>
            </w:r>
            <w:r>
              <w:t xml:space="preserve"> </w:t>
            </w:r>
          </w:p>
        </w:tc>
      </w:tr>
      <w:tr w:rsidR="00980254" w14:paraId="5B8F93E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62DE28" w14:textId="77777777" w:rsidR="00980254" w:rsidRDefault="005E506A">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F17E85" w14:textId="77777777" w:rsidR="00980254" w:rsidRDefault="005E506A">
            <w:pPr>
              <w:spacing w:after="0" w:line="256"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980254" w14:paraId="4FF661FE"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2ABC3F" w14:textId="77777777" w:rsidR="00980254" w:rsidRDefault="005E506A">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48BDD" w14:textId="77777777" w:rsidR="00980254" w:rsidRDefault="005E506A">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2" w:history="1">
              <w:r>
                <w:rPr>
                  <w:sz w:val="20"/>
                  <w:szCs w:val="20"/>
                  <w:u w:val="single"/>
                </w:rPr>
                <w:t>https://www.gov.uk/service-manual/agile-delivery/spend-controlsche ck-if-you-need-approval-to-spend-money-on-a-service</w:t>
              </w:r>
            </w:hyperlink>
            <w:hyperlink r:id="rId33" w:history="1">
              <w:r>
                <w:t xml:space="preserve"> </w:t>
              </w:r>
            </w:hyperlink>
          </w:p>
        </w:tc>
      </w:tr>
      <w:tr w:rsidR="00980254" w14:paraId="005E360D"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A1A3CC4" w14:textId="77777777" w:rsidR="00980254" w:rsidRDefault="005E506A">
            <w:pPr>
              <w:spacing w:after="0" w:line="256" w:lineRule="auto"/>
              <w:ind w:left="0" w:firstLine="0"/>
            </w:pPr>
            <w:r>
              <w:rPr>
                <w:b/>
                <w:sz w:val="20"/>
                <w:szCs w:val="20"/>
              </w:rPr>
              <w:lastRenderedPageBreak/>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B9A0FD6" w14:textId="77777777" w:rsidR="00980254" w:rsidRDefault="005E506A">
            <w:pPr>
              <w:spacing w:after="0" w:line="256" w:lineRule="auto"/>
              <w:ind w:left="2" w:firstLine="0"/>
            </w:pPr>
            <w:r>
              <w:rPr>
                <w:sz w:val="20"/>
                <w:szCs w:val="20"/>
              </w:rPr>
              <w:t>The Start date of this Call-Off Contract as set out in the Order Form.</w:t>
            </w:r>
            <w:r>
              <w:t xml:space="preserve"> </w:t>
            </w:r>
          </w:p>
        </w:tc>
      </w:tr>
      <w:tr w:rsidR="00980254" w14:paraId="0A730D3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4C31C4" w14:textId="77777777" w:rsidR="00980254" w:rsidRDefault="005E506A">
            <w:pPr>
              <w:spacing w:after="0" w:line="256"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B1E0A04" w14:textId="77777777" w:rsidR="00980254" w:rsidRDefault="005E506A">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980254" w14:paraId="74A5EF6E"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CE3DE2" w14:textId="77777777" w:rsidR="00980254" w:rsidRDefault="005E506A">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528F791" w14:textId="77777777" w:rsidR="00980254" w:rsidRDefault="005E506A">
            <w:pPr>
              <w:spacing w:after="18" w:line="256" w:lineRule="auto"/>
              <w:ind w:left="2" w:firstLine="0"/>
            </w:pPr>
            <w:r>
              <w:rPr>
                <w:sz w:val="20"/>
                <w:szCs w:val="20"/>
              </w:rPr>
              <w:t>Any third party engaged by the Supplier under a subcontract</w:t>
            </w:r>
            <w:r>
              <w:t xml:space="preserve"> </w:t>
            </w:r>
          </w:p>
          <w:p w14:paraId="1FAE683E" w14:textId="77777777" w:rsidR="00980254" w:rsidRDefault="005E506A">
            <w:pPr>
              <w:spacing w:after="2" w:line="256"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00E1E1F4" w14:textId="77777777" w:rsidR="00980254" w:rsidRDefault="005E506A">
            <w:pPr>
              <w:spacing w:after="0" w:line="256" w:lineRule="auto"/>
              <w:ind w:left="2" w:firstLine="0"/>
            </w:pPr>
            <w:r>
              <w:rPr>
                <w:sz w:val="20"/>
                <w:szCs w:val="20"/>
              </w:rPr>
              <w:t>Contract) and its servants or agents in connection with the provision of G-Cloud Services.</w:t>
            </w:r>
            <w:r>
              <w:t xml:space="preserve"> </w:t>
            </w:r>
          </w:p>
        </w:tc>
      </w:tr>
      <w:tr w:rsidR="00980254" w14:paraId="19656D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DF4C18" w14:textId="77777777" w:rsidR="00980254" w:rsidRDefault="005E506A">
            <w:pPr>
              <w:spacing w:after="0" w:line="256"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D7700C5" w14:textId="77777777" w:rsidR="00980254" w:rsidRDefault="005E506A">
            <w:pPr>
              <w:spacing w:after="0" w:line="256" w:lineRule="auto"/>
              <w:ind w:left="2" w:firstLine="0"/>
            </w:pPr>
            <w:r>
              <w:rPr>
                <w:sz w:val="20"/>
                <w:szCs w:val="20"/>
              </w:rPr>
              <w:t>Any third party appointed to process Personal Data on behalf of the Supplier under this Call-Off Contract.</w:t>
            </w:r>
            <w:r>
              <w:t xml:space="preserve"> </w:t>
            </w:r>
          </w:p>
        </w:tc>
      </w:tr>
      <w:tr w:rsidR="00980254" w14:paraId="7327EE8C"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237244" w14:textId="77777777" w:rsidR="00980254" w:rsidRDefault="005E506A">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E39715" w14:textId="77777777" w:rsidR="00980254" w:rsidRDefault="005E506A">
            <w:pPr>
              <w:spacing w:after="0" w:line="256" w:lineRule="auto"/>
              <w:ind w:left="2" w:firstLine="0"/>
            </w:pPr>
            <w:r>
              <w:rPr>
                <w:sz w:val="20"/>
                <w:szCs w:val="20"/>
              </w:rPr>
              <w:t>The person, firm or company identified in the Order Form.</w:t>
            </w:r>
            <w:r>
              <w:t xml:space="preserve"> </w:t>
            </w:r>
          </w:p>
        </w:tc>
      </w:tr>
      <w:tr w:rsidR="00980254" w14:paraId="5D73F60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F75C9B" w14:textId="77777777" w:rsidR="00980254" w:rsidRDefault="005E506A">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A887F0" w14:textId="77777777" w:rsidR="00980254" w:rsidRDefault="005E506A">
            <w:pPr>
              <w:spacing w:after="0" w:line="256" w:lineRule="auto"/>
              <w:ind w:left="2" w:firstLine="0"/>
            </w:pPr>
            <w:r>
              <w:rPr>
                <w:sz w:val="20"/>
                <w:szCs w:val="20"/>
              </w:rPr>
              <w:t>The representative appointed by the Supplier from time to time in relation to the Call-Off Contract.</w:t>
            </w:r>
            <w:r>
              <w:t xml:space="preserve"> </w:t>
            </w:r>
          </w:p>
        </w:tc>
      </w:tr>
    </w:tbl>
    <w:p w14:paraId="44B23D7D"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86E4ED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EDC12D" w14:textId="77777777" w:rsidR="00980254" w:rsidRDefault="005E506A">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1889E1" w14:textId="77777777" w:rsidR="00980254" w:rsidRDefault="005E506A">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980254" w14:paraId="1C4047C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AD42AC1" w14:textId="77777777" w:rsidR="00980254" w:rsidRDefault="005E506A">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793057" w14:textId="77777777" w:rsidR="00980254" w:rsidRDefault="005E506A">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980254" w14:paraId="41150D3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0DA242" w14:textId="77777777" w:rsidR="00980254" w:rsidRDefault="005E506A">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B16B470" w14:textId="77777777" w:rsidR="00980254" w:rsidRDefault="005E506A">
            <w:pPr>
              <w:spacing w:after="0" w:line="256" w:lineRule="auto"/>
              <w:ind w:left="2" w:firstLine="0"/>
            </w:pPr>
            <w:r>
              <w:rPr>
                <w:sz w:val="20"/>
                <w:szCs w:val="20"/>
              </w:rPr>
              <w:t>The term of this Call-Off Contract as set out in the Order Form.</w:t>
            </w:r>
            <w:r>
              <w:t xml:space="preserve"> </w:t>
            </w:r>
          </w:p>
        </w:tc>
      </w:tr>
      <w:tr w:rsidR="00980254" w14:paraId="637CB64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FA80F34" w14:textId="77777777" w:rsidR="00980254" w:rsidRDefault="005E506A">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D5C2823" w14:textId="77777777" w:rsidR="00980254" w:rsidRDefault="005E506A">
            <w:pPr>
              <w:spacing w:after="0" w:line="256" w:lineRule="auto"/>
              <w:ind w:left="2" w:firstLine="0"/>
            </w:pPr>
            <w:r>
              <w:rPr>
                <w:sz w:val="20"/>
                <w:szCs w:val="20"/>
              </w:rPr>
              <w:t>This has the meaning given to it in clause 32 (Variation process).</w:t>
            </w:r>
            <w:r>
              <w:t xml:space="preserve"> </w:t>
            </w:r>
          </w:p>
        </w:tc>
      </w:tr>
      <w:tr w:rsidR="00980254" w14:paraId="5E88292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269D3C1" w14:textId="77777777" w:rsidR="00980254" w:rsidRDefault="005E506A">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0ED66A8" w14:textId="77777777" w:rsidR="00980254" w:rsidRDefault="005E506A">
            <w:pPr>
              <w:spacing w:after="0" w:line="256" w:lineRule="auto"/>
              <w:ind w:left="2" w:firstLine="0"/>
            </w:pPr>
            <w:r>
              <w:rPr>
                <w:sz w:val="20"/>
                <w:szCs w:val="20"/>
              </w:rPr>
              <w:t>Any day other than a Saturday, Sunday or public holiday in England and Wales.</w:t>
            </w:r>
            <w:r>
              <w:t xml:space="preserve"> </w:t>
            </w:r>
          </w:p>
        </w:tc>
      </w:tr>
      <w:tr w:rsidR="00980254" w14:paraId="014696B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8A07DCA" w14:textId="77777777" w:rsidR="00980254" w:rsidRDefault="005E506A">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066B13" w14:textId="77777777" w:rsidR="00980254" w:rsidRDefault="005E506A">
            <w:pPr>
              <w:spacing w:after="0" w:line="256" w:lineRule="auto"/>
              <w:ind w:left="2" w:firstLine="0"/>
            </w:pPr>
            <w:r>
              <w:rPr>
                <w:sz w:val="20"/>
                <w:szCs w:val="20"/>
              </w:rPr>
              <w:t>A contract year.</w:t>
            </w:r>
            <w:r>
              <w:t xml:space="preserve"> </w:t>
            </w:r>
          </w:p>
        </w:tc>
      </w:tr>
    </w:tbl>
    <w:p w14:paraId="0C0FAF2A" w14:textId="77777777" w:rsidR="00980254" w:rsidRDefault="005E506A">
      <w:pPr>
        <w:spacing w:after="0" w:line="256" w:lineRule="auto"/>
        <w:ind w:left="1142" w:firstLine="0"/>
        <w:jc w:val="both"/>
      </w:pPr>
      <w:r>
        <w:t xml:space="preserve"> </w:t>
      </w:r>
      <w:r>
        <w:tab/>
        <w:t xml:space="preserve"> </w:t>
      </w:r>
    </w:p>
    <w:p w14:paraId="512B30CF" w14:textId="77777777" w:rsidR="009738F9" w:rsidRDefault="009738F9">
      <w:pPr>
        <w:pStyle w:val="Heading2"/>
        <w:ind w:left="1113" w:firstLine="1118"/>
      </w:pPr>
    </w:p>
    <w:p w14:paraId="50BF8DD6" w14:textId="00FC6512" w:rsidR="00980254" w:rsidRDefault="005E506A">
      <w:pPr>
        <w:pStyle w:val="Heading2"/>
        <w:ind w:left="1113" w:firstLine="1118"/>
      </w:pPr>
      <w:r>
        <w:t>Schedule 7: UK GDPR Information</w:t>
      </w:r>
      <w:r>
        <w:rPr>
          <w:vertAlign w:val="subscript"/>
        </w:rPr>
        <w:t xml:space="preserve"> </w:t>
      </w:r>
    </w:p>
    <w:p w14:paraId="5FB13D32" w14:textId="25BAEF41" w:rsidR="00980254" w:rsidRDefault="00EA7658">
      <w:pPr>
        <w:spacing w:after="837"/>
        <w:ind w:right="14"/>
      </w:pPr>
      <w:proofErr w:type="gramStart"/>
      <w:r>
        <w:t>No personal data,</w:t>
      </w:r>
      <w:proofErr w:type="gramEnd"/>
      <w:r>
        <w:t xml:space="preserve"> not </w:t>
      </w:r>
      <w:r w:rsidR="004B06E4">
        <w:t>used.</w:t>
      </w:r>
    </w:p>
    <w:sectPr w:rsidR="00980254" w:rsidSect="009738F9">
      <w:footerReference w:type="default" r:id="rId34"/>
      <w:pgSz w:w="11921" w:h="16841"/>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F2A8" w14:textId="77777777" w:rsidR="006665FB" w:rsidRDefault="006665FB">
      <w:pPr>
        <w:spacing w:after="0" w:line="240" w:lineRule="auto"/>
      </w:pPr>
      <w:r>
        <w:separator/>
      </w:r>
    </w:p>
  </w:endnote>
  <w:endnote w:type="continuationSeparator" w:id="0">
    <w:p w14:paraId="02A28381" w14:textId="77777777" w:rsidR="006665FB" w:rsidRDefault="0066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83B5" w14:textId="77777777" w:rsidR="002B4F28" w:rsidRDefault="00773E28">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8F7E" w14:textId="77777777" w:rsidR="006665FB" w:rsidRDefault="006665FB">
      <w:pPr>
        <w:spacing w:after="0" w:line="240" w:lineRule="auto"/>
      </w:pPr>
      <w:r>
        <w:separator/>
      </w:r>
    </w:p>
  </w:footnote>
  <w:footnote w:type="continuationSeparator" w:id="0">
    <w:p w14:paraId="4CCF5DE9" w14:textId="77777777" w:rsidR="006665FB" w:rsidRDefault="00666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F9F"/>
    <w:multiLevelType w:val="multilevel"/>
    <w:tmpl w:val="D038A61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C5B3187"/>
    <w:multiLevelType w:val="multilevel"/>
    <w:tmpl w:val="9BD82DE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EA9170C"/>
    <w:multiLevelType w:val="multilevel"/>
    <w:tmpl w:val="A6F2FA4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119F2B79"/>
    <w:multiLevelType w:val="multilevel"/>
    <w:tmpl w:val="113681B4"/>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26B4E75"/>
    <w:multiLevelType w:val="multilevel"/>
    <w:tmpl w:val="3EDCEB2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40C4F53"/>
    <w:multiLevelType w:val="multilevel"/>
    <w:tmpl w:val="F1388BDE"/>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539589F"/>
    <w:multiLevelType w:val="multilevel"/>
    <w:tmpl w:val="04FC8BA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662AD8"/>
    <w:multiLevelType w:val="multilevel"/>
    <w:tmpl w:val="93B4D9C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62A78EA"/>
    <w:multiLevelType w:val="multilevel"/>
    <w:tmpl w:val="F452A4A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63B77D8"/>
    <w:multiLevelType w:val="multilevel"/>
    <w:tmpl w:val="D2CA489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7221C82"/>
    <w:multiLevelType w:val="hybridMultilevel"/>
    <w:tmpl w:val="979CB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AD4C89"/>
    <w:multiLevelType w:val="multilevel"/>
    <w:tmpl w:val="C16ABB5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9674961"/>
    <w:multiLevelType w:val="multilevel"/>
    <w:tmpl w:val="9AD4293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B7C088A"/>
    <w:multiLevelType w:val="multilevel"/>
    <w:tmpl w:val="736C529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31169A8"/>
    <w:multiLevelType w:val="multilevel"/>
    <w:tmpl w:val="63B4907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34E0D1F"/>
    <w:multiLevelType w:val="multilevel"/>
    <w:tmpl w:val="294CD2E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5DC2ACC"/>
    <w:multiLevelType w:val="multilevel"/>
    <w:tmpl w:val="13A03D4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7720993"/>
    <w:multiLevelType w:val="multilevel"/>
    <w:tmpl w:val="1FE87838"/>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2B411293"/>
    <w:multiLevelType w:val="multilevel"/>
    <w:tmpl w:val="6460114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B743E2A"/>
    <w:multiLevelType w:val="multilevel"/>
    <w:tmpl w:val="489E27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17523AC"/>
    <w:multiLevelType w:val="multilevel"/>
    <w:tmpl w:val="5F84C9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6800AB4"/>
    <w:multiLevelType w:val="multilevel"/>
    <w:tmpl w:val="8C1ECEA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73F2A25"/>
    <w:multiLevelType w:val="multilevel"/>
    <w:tmpl w:val="F5DEC96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BA5674D"/>
    <w:multiLevelType w:val="multilevel"/>
    <w:tmpl w:val="70143536"/>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C815F93"/>
    <w:multiLevelType w:val="multilevel"/>
    <w:tmpl w:val="B01219E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40827B5B"/>
    <w:multiLevelType w:val="multilevel"/>
    <w:tmpl w:val="413ABF7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15B74CD"/>
    <w:multiLevelType w:val="multilevel"/>
    <w:tmpl w:val="605281E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2B71F2E"/>
    <w:multiLevelType w:val="multilevel"/>
    <w:tmpl w:val="A664E59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6D101DB"/>
    <w:multiLevelType w:val="multilevel"/>
    <w:tmpl w:val="C3124270"/>
    <w:lvl w:ilvl="0">
      <w:start w:val="1"/>
      <w:numFmt w:val="decimal"/>
      <w:lvlText w:val="%1)"/>
      <w:lvlJc w:val="left"/>
      <w:pPr>
        <w:ind w:left="2830"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2845"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447"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167"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887"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07"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327"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047"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767"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8A809EF"/>
    <w:multiLevelType w:val="hybridMultilevel"/>
    <w:tmpl w:val="D9D8C2D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6D26C5"/>
    <w:multiLevelType w:val="multilevel"/>
    <w:tmpl w:val="F8C8D4D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B5E0843"/>
    <w:multiLevelType w:val="multilevel"/>
    <w:tmpl w:val="2C04DC5A"/>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BA95DED"/>
    <w:multiLevelType w:val="multilevel"/>
    <w:tmpl w:val="2384C18C"/>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D172003"/>
    <w:multiLevelType w:val="multilevel"/>
    <w:tmpl w:val="AC34E99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4452787"/>
    <w:multiLevelType w:val="multilevel"/>
    <w:tmpl w:val="5512E71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5" w15:restartNumberingAfterBreak="0">
    <w:nsid w:val="54965646"/>
    <w:multiLevelType w:val="multilevel"/>
    <w:tmpl w:val="10B0A4F6"/>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56E146FB"/>
    <w:multiLevelType w:val="multilevel"/>
    <w:tmpl w:val="A73642A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8200247"/>
    <w:multiLevelType w:val="multilevel"/>
    <w:tmpl w:val="2E68C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8CC5FBA"/>
    <w:multiLevelType w:val="multilevel"/>
    <w:tmpl w:val="7A5C7A3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AA53517"/>
    <w:multiLevelType w:val="multilevel"/>
    <w:tmpl w:val="C2663644"/>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5CDC1E83"/>
    <w:multiLevelType w:val="multilevel"/>
    <w:tmpl w:val="7854B38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74593D"/>
    <w:multiLevelType w:val="multilevel"/>
    <w:tmpl w:val="91BEB23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F127DB3"/>
    <w:multiLevelType w:val="multilevel"/>
    <w:tmpl w:val="095ECC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2EB2582"/>
    <w:multiLevelType w:val="multilevel"/>
    <w:tmpl w:val="40A8CC9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4EB488B"/>
    <w:multiLevelType w:val="multilevel"/>
    <w:tmpl w:val="70FE2170"/>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46" w15:restartNumberingAfterBreak="0">
    <w:nsid w:val="665F1C3B"/>
    <w:multiLevelType w:val="multilevel"/>
    <w:tmpl w:val="952434F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7CB3436"/>
    <w:multiLevelType w:val="multilevel"/>
    <w:tmpl w:val="5858BFB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B6A1066"/>
    <w:multiLevelType w:val="multilevel"/>
    <w:tmpl w:val="894A801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314291E"/>
    <w:multiLevelType w:val="multilevel"/>
    <w:tmpl w:val="42E0EB04"/>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36D5D1F"/>
    <w:multiLevelType w:val="multilevel"/>
    <w:tmpl w:val="64E4F17C"/>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3E97581"/>
    <w:multiLevelType w:val="multilevel"/>
    <w:tmpl w:val="59F6BA0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6684CAC"/>
    <w:multiLevelType w:val="multilevel"/>
    <w:tmpl w:val="699C006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7A11FB4"/>
    <w:multiLevelType w:val="multilevel"/>
    <w:tmpl w:val="E4E2719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8EE1BEA"/>
    <w:multiLevelType w:val="multilevel"/>
    <w:tmpl w:val="4AAAD00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9CA7B31"/>
    <w:multiLevelType w:val="multilevel"/>
    <w:tmpl w:val="9B5CA85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56" w15:restartNumberingAfterBreak="0">
    <w:nsid w:val="7AE02C0D"/>
    <w:multiLevelType w:val="multilevel"/>
    <w:tmpl w:val="4DAC3CF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460301607">
    <w:abstractNumId w:val="6"/>
  </w:num>
  <w:num w:numId="2" w16cid:durableId="951479405">
    <w:abstractNumId w:val="1"/>
  </w:num>
  <w:num w:numId="3" w16cid:durableId="1938171691">
    <w:abstractNumId w:val="31"/>
  </w:num>
  <w:num w:numId="4" w16cid:durableId="922419371">
    <w:abstractNumId w:val="50"/>
  </w:num>
  <w:num w:numId="5" w16cid:durableId="367800897">
    <w:abstractNumId w:val="46"/>
  </w:num>
  <w:num w:numId="6" w16cid:durableId="387146198">
    <w:abstractNumId w:val="27"/>
  </w:num>
  <w:num w:numId="7" w16cid:durableId="2130079487">
    <w:abstractNumId w:val="13"/>
  </w:num>
  <w:num w:numId="8" w16cid:durableId="39599691">
    <w:abstractNumId w:val="18"/>
  </w:num>
  <w:num w:numId="9" w16cid:durableId="341473797">
    <w:abstractNumId w:val="52"/>
  </w:num>
  <w:num w:numId="10" w16cid:durableId="273489141">
    <w:abstractNumId w:val="53"/>
  </w:num>
  <w:num w:numId="11" w16cid:durableId="1755668009">
    <w:abstractNumId w:val="14"/>
  </w:num>
  <w:num w:numId="12" w16cid:durableId="1570380409">
    <w:abstractNumId w:val="51"/>
  </w:num>
  <w:num w:numId="13" w16cid:durableId="130833924">
    <w:abstractNumId w:val="15"/>
  </w:num>
  <w:num w:numId="14" w16cid:durableId="1183275917">
    <w:abstractNumId w:val="19"/>
  </w:num>
  <w:num w:numId="15" w16cid:durableId="1438603656">
    <w:abstractNumId w:val="7"/>
  </w:num>
  <w:num w:numId="16" w16cid:durableId="512764631">
    <w:abstractNumId w:val="28"/>
  </w:num>
  <w:num w:numId="17" w16cid:durableId="1041321183">
    <w:abstractNumId w:val="4"/>
  </w:num>
  <w:num w:numId="18" w16cid:durableId="674839835">
    <w:abstractNumId w:val="3"/>
  </w:num>
  <w:num w:numId="19" w16cid:durableId="282805815">
    <w:abstractNumId w:val="23"/>
  </w:num>
  <w:num w:numId="20" w16cid:durableId="732630300">
    <w:abstractNumId w:val="47"/>
  </w:num>
  <w:num w:numId="21" w16cid:durableId="2092116035">
    <w:abstractNumId w:val="33"/>
  </w:num>
  <w:num w:numId="22" w16cid:durableId="1803889451">
    <w:abstractNumId w:val="43"/>
  </w:num>
  <w:num w:numId="23" w16cid:durableId="1629361816">
    <w:abstractNumId w:val="11"/>
  </w:num>
  <w:num w:numId="24" w16cid:durableId="1159343891">
    <w:abstractNumId w:val="44"/>
  </w:num>
  <w:num w:numId="25" w16cid:durableId="1704481042">
    <w:abstractNumId w:val="30"/>
  </w:num>
  <w:num w:numId="26" w16cid:durableId="1568566082">
    <w:abstractNumId w:val="21"/>
  </w:num>
  <w:num w:numId="27" w16cid:durableId="108815451">
    <w:abstractNumId w:val="17"/>
  </w:num>
  <w:num w:numId="28" w16cid:durableId="179242650">
    <w:abstractNumId w:val="24"/>
  </w:num>
  <w:num w:numId="29" w16cid:durableId="755368168">
    <w:abstractNumId w:val="25"/>
  </w:num>
  <w:num w:numId="30" w16cid:durableId="1321157382">
    <w:abstractNumId w:val="2"/>
  </w:num>
  <w:num w:numId="31" w16cid:durableId="1427650977">
    <w:abstractNumId w:val="40"/>
  </w:num>
  <w:num w:numId="32" w16cid:durableId="1725135778">
    <w:abstractNumId w:val="12"/>
  </w:num>
  <w:num w:numId="33" w16cid:durableId="114100346">
    <w:abstractNumId w:val="35"/>
  </w:num>
  <w:num w:numId="34" w16cid:durableId="85998410">
    <w:abstractNumId w:val="55"/>
  </w:num>
  <w:num w:numId="35" w16cid:durableId="287979034">
    <w:abstractNumId w:val="34"/>
  </w:num>
  <w:num w:numId="36" w16cid:durableId="953903652">
    <w:abstractNumId w:val="49"/>
  </w:num>
  <w:num w:numId="37" w16cid:durableId="2053340617">
    <w:abstractNumId w:val="32"/>
  </w:num>
  <w:num w:numId="38" w16cid:durableId="818111486">
    <w:abstractNumId w:val="41"/>
  </w:num>
  <w:num w:numId="39" w16cid:durableId="1604605348">
    <w:abstractNumId w:val="42"/>
  </w:num>
  <w:num w:numId="40" w16cid:durableId="2036078167">
    <w:abstractNumId w:val="48"/>
  </w:num>
  <w:num w:numId="41" w16cid:durableId="188682553">
    <w:abstractNumId w:val="0"/>
  </w:num>
  <w:num w:numId="42" w16cid:durableId="1014570250">
    <w:abstractNumId w:val="9"/>
  </w:num>
  <w:num w:numId="43" w16cid:durableId="1994750353">
    <w:abstractNumId w:val="20"/>
  </w:num>
  <w:num w:numId="44" w16cid:durableId="1981954865">
    <w:abstractNumId w:val="26"/>
  </w:num>
  <w:num w:numId="45" w16cid:durableId="1943495297">
    <w:abstractNumId w:val="16"/>
  </w:num>
  <w:num w:numId="46" w16cid:durableId="127935841">
    <w:abstractNumId w:val="56"/>
  </w:num>
  <w:num w:numId="47" w16cid:durableId="163591712">
    <w:abstractNumId w:val="37"/>
  </w:num>
  <w:num w:numId="48" w16cid:durableId="1868060533">
    <w:abstractNumId w:val="39"/>
  </w:num>
  <w:num w:numId="49" w16cid:durableId="1456557836">
    <w:abstractNumId w:val="5"/>
  </w:num>
  <w:num w:numId="50" w16cid:durableId="821696858">
    <w:abstractNumId w:val="22"/>
  </w:num>
  <w:num w:numId="51" w16cid:durableId="833767263">
    <w:abstractNumId w:val="8"/>
  </w:num>
  <w:num w:numId="52" w16cid:durableId="1274945407">
    <w:abstractNumId w:val="54"/>
  </w:num>
  <w:num w:numId="53" w16cid:durableId="1909807320">
    <w:abstractNumId w:val="45"/>
  </w:num>
  <w:num w:numId="54" w16cid:durableId="1569612614">
    <w:abstractNumId w:val="36"/>
  </w:num>
  <w:num w:numId="55" w16cid:durableId="23143069">
    <w:abstractNumId w:val="38"/>
  </w:num>
  <w:num w:numId="56" w16cid:durableId="171385791">
    <w:abstractNumId w:val="10"/>
  </w:num>
  <w:num w:numId="57" w16cid:durableId="1282498325">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54"/>
    <w:rsid w:val="00024F8F"/>
    <w:rsid w:val="00042BC5"/>
    <w:rsid w:val="00062D92"/>
    <w:rsid w:val="00065B18"/>
    <w:rsid w:val="00084E85"/>
    <w:rsid w:val="00095912"/>
    <w:rsid w:val="000D3196"/>
    <w:rsid w:val="000D49D0"/>
    <w:rsid w:val="000F31EE"/>
    <w:rsid w:val="0011301E"/>
    <w:rsid w:val="0013228F"/>
    <w:rsid w:val="0013698C"/>
    <w:rsid w:val="0014277A"/>
    <w:rsid w:val="00153435"/>
    <w:rsid w:val="00180AB2"/>
    <w:rsid w:val="001C0CEE"/>
    <w:rsid w:val="001E2E0B"/>
    <w:rsid w:val="00211AC7"/>
    <w:rsid w:val="002356DE"/>
    <w:rsid w:val="002469B5"/>
    <w:rsid w:val="002479F9"/>
    <w:rsid w:val="00252A96"/>
    <w:rsid w:val="00274FDC"/>
    <w:rsid w:val="00283809"/>
    <w:rsid w:val="002B0E25"/>
    <w:rsid w:val="002C0A68"/>
    <w:rsid w:val="002D364F"/>
    <w:rsid w:val="00312993"/>
    <w:rsid w:val="00362BA0"/>
    <w:rsid w:val="003A55F8"/>
    <w:rsid w:val="003C1D1E"/>
    <w:rsid w:val="003C43FA"/>
    <w:rsid w:val="003E659A"/>
    <w:rsid w:val="003F30CC"/>
    <w:rsid w:val="003F7123"/>
    <w:rsid w:val="00430E93"/>
    <w:rsid w:val="00442F8C"/>
    <w:rsid w:val="00451290"/>
    <w:rsid w:val="004611FF"/>
    <w:rsid w:val="00483A2E"/>
    <w:rsid w:val="004A1441"/>
    <w:rsid w:val="004A169D"/>
    <w:rsid w:val="004B06E4"/>
    <w:rsid w:val="004C2BD8"/>
    <w:rsid w:val="004C36E4"/>
    <w:rsid w:val="004D48BD"/>
    <w:rsid w:val="004E37C7"/>
    <w:rsid w:val="00517EA0"/>
    <w:rsid w:val="00530F94"/>
    <w:rsid w:val="00532F11"/>
    <w:rsid w:val="005343CC"/>
    <w:rsid w:val="0053605D"/>
    <w:rsid w:val="0053784A"/>
    <w:rsid w:val="00585106"/>
    <w:rsid w:val="00596AF4"/>
    <w:rsid w:val="005A233B"/>
    <w:rsid w:val="005A4654"/>
    <w:rsid w:val="005A7047"/>
    <w:rsid w:val="005A717E"/>
    <w:rsid w:val="005E506A"/>
    <w:rsid w:val="005F1F83"/>
    <w:rsid w:val="00611050"/>
    <w:rsid w:val="0061466D"/>
    <w:rsid w:val="00664B30"/>
    <w:rsid w:val="006665FB"/>
    <w:rsid w:val="006967BF"/>
    <w:rsid w:val="006A79FE"/>
    <w:rsid w:val="006B052F"/>
    <w:rsid w:val="006D0D5B"/>
    <w:rsid w:val="006F669D"/>
    <w:rsid w:val="007025E8"/>
    <w:rsid w:val="00733602"/>
    <w:rsid w:val="00773E28"/>
    <w:rsid w:val="00774BD6"/>
    <w:rsid w:val="00782C31"/>
    <w:rsid w:val="0078769D"/>
    <w:rsid w:val="007B31E3"/>
    <w:rsid w:val="007B7329"/>
    <w:rsid w:val="007C4C89"/>
    <w:rsid w:val="007D53D6"/>
    <w:rsid w:val="007E3BEA"/>
    <w:rsid w:val="007F0A8F"/>
    <w:rsid w:val="008054E0"/>
    <w:rsid w:val="00812517"/>
    <w:rsid w:val="00824BF8"/>
    <w:rsid w:val="00840FD7"/>
    <w:rsid w:val="00866ABB"/>
    <w:rsid w:val="00877672"/>
    <w:rsid w:val="00891B37"/>
    <w:rsid w:val="0089673C"/>
    <w:rsid w:val="008967EE"/>
    <w:rsid w:val="008B52FA"/>
    <w:rsid w:val="009009AD"/>
    <w:rsid w:val="00901B68"/>
    <w:rsid w:val="009057A4"/>
    <w:rsid w:val="00934584"/>
    <w:rsid w:val="00935D11"/>
    <w:rsid w:val="00953F4A"/>
    <w:rsid w:val="00970065"/>
    <w:rsid w:val="009738F9"/>
    <w:rsid w:val="00980254"/>
    <w:rsid w:val="009A5353"/>
    <w:rsid w:val="009F24D4"/>
    <w:rsid w:val="00A128B4"/>
    <w:rsid w:val="00A42148"/>
    <w:rsid w:val="00A538E3"/>
    <w:rsid w:val="00A55B5E"/>
    <w:rsid w:val="00A55CAF"/>
    <w:rsid w:val="00A643E9"/>
    <w:rsid w:val="00A71F61"/>
    <w:rsid w:val="00A96C57"/>
    <w:rsid w:val="00A97102"/>
    <w:rsid w:val="00AB27C0"/>
    <w:rsid w:val="00AE49B5"/>
    <w:rsid w:val="00AF65A0"/>
    <w:rsid w:val="00B07246"/>
    <w:rsid w:val="00B15A2F"/>
    <w:rsid w:val="00B16226"/>
    <w:rsid w:val="00B278AB"/>
    <w:rsid w:val="00B30527"/>
    <w:rsid w:val="00B337DF"/>
    <w:rsid w:val="00B42819"/>
    <w:rsid w:val="00B44872"/>
    <w:rsid w:val="00B61FCE"/>
    <w:rsid w:val="00B64250"/>
    <w:rsid w:val="00B93F9A"/>
    <w:rsid w:val="00BC0A6A"/>
    <w:rsid w:val="00BC7C68"/>
    <w:rsid w:val="00BE07B5"/>
    <w:rsid w:val="00BF5B04"/>
    <w:rsid w:val="00BF6E92"/>
    <w:rsid w:val="00C00966"/>
    <w:rsid w:val="00C00F9E"/>
    <w:rsid w:val="00C04630"/>
    <w:rsid w:val="00C51FA4"/>
    <w:rsid w:val="00C72ECF"/>
    <w:rsid w:val="00C80995"/>
    <w:rsid w:val="00C92E27"/>
    <w:rsid w:val="00CB33B8"/>
    <w:rsid w:val="00CC6C4A"/>
    <w:rsid w:val="00CD6A44"/>
    <w:rsid w:val="00D6083B"/>
    <w:rsid w:val="00D8277B"/>
    <w:rsid w:val="00D86529"/>
    <w:rsid w:val="00DA05BF"/>
    <w:rsid w:val="00DB2EB9"/>
    <w:rsid w:val="00DC6CFE"/>
    <w:rsid w:val="00DD226B"/>
    <w:rsid w:val="00DE0CFF"/>
    <w:rsid w:val="00DE1A13"/>
    <w:rsid w:val="00DF1D94"/>
    <w:rsid w:val="00E44F6B"/>
    <w:rsid w:val="00E461F6"/>
    <w:rsid w:val="00E61975"/>
    <w:rsid w:val="00E73B4B"/>
    <w:rsid w:val="00EA7658"/>
    <w:rsid w:val="00EB1296"/>
    <w:rsid w:val="00EB3992"/>
    <w:rsid w:val="00EB46BA"/>
    <w:rsid w:val="00EC5FAA"/>
    <w:rsid w:val="00ED6E24"/>
    <w:rsid w:val="00F134C5"/>
    <w:rsid w:val="00F14338"/>
    <w:rsid w:val="00F64BBD"/>
    <w:rsid w:val="00F846C9"/>
    <w:rsid w:val="00F86B5A"/>
    <w:rsid w:val="00F91564"/>
    <w:rsid w:val="00FB05D4"/>
    <w:rsid w:val="00FC3196"/>
    <w:rsid w:val="00FD6E65"/>
    <w:rsid w:val="00FD7997"/>
    <w:rsid w:val="00FE6305"/>
    <w:rsid w:val="00FF1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B7B06C"/>
  <w15:docId w15:val="{B0BA8C67-B6EE-4577-B86E-AFA4DFED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NormalWeb">
    <w:name w:val="Normal (Web)"/>
    <w:basedOn w:val="Normal"/>
    <w:uiPriority w:val="99"/>
    <w:unhideWhenUsed/>
    <w:rsid w:val="00C00966"/>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nhideWhenUsed/>
    <w:rsid w:val="00934584"/>
    <w:rPr>
      <w:sz w:val="16"/>
      <w:szCs w:val="16"/>
    </w:rPr>
  </w:style>
  <w:style w:type="paragraph" w:styleId="CommentText">
    <w:name w:val="annotation text"/>
    <w:basedOn w:val="Normal"/>
    <w:link w:val="CommentTextChar"/>
    <w:unhideWhenUsed/>
    <w:rsid w:val="00934584"/>
    <w:pPr>
      <w:spacing w:line="240" w:lineRule="auto"/>
    </w:pPr>
    <w:rPr>
      <w:sz w:val="20"/>
      <w:szCs w:val="20"/>
    </w:rPr>
  </w:style>
  <w:style w:type="character" w:customStyle="1" w:styleId="CommentTextChar">
    <w:name w:val="Comment Text Char"/>
    <w:basedOn w:val="DefaultParagraphFont"/>
    <w:link w:val="CommentText"/>
    <w:uiPriority w:val="99"/>
    <w:semiHidden/>
    <w:rsid w:val="00934584"/>
    <w:rPr>
      <w:color w:val="000000"/>
      <w:sz w:val="20"/>
      <w:szCs w:val="20"/>
    </w:rPr>
  </w:style>
  <w:style w:type="paragraph" w:styleId="CommentSubject">
    <w:name w:val="annotation subject"/>
    <w:basedOn w:val="CommentText"/>
    <w:next w:val="CommentText"/>
    <w:link w:val="CommentSubjectChar"/>
    <w:uiPriority w:val="99"/>
    <w:semiHidden/>
    <w:unhideWhenUsed/>
    <w:rsid w:val="00934584"/>
    <w:rPr>
      <w:b/>
      <w:bCs/>
    </w:rPr>
  </w:style>
  <w:style w:type="character" w:customStyle="1" w:styleId="CommentSubjectChar">
    <w:name w:val="Comment Subject Char"/>
    <w:basedOn w:val="CommentTextChar"/>
    <w:link w:val="CommentSubject"/>
    <w:uiPriority w:val="99"/>
    <w:semiHidden/>
    <w:rsid w:val="00934584"/>
    <w:rPr>
      <w:b/>
      <w:bCs/>
      <w:color w:val="000000"/>
      <w:sz w:val="20"/>
      <w:szCs w:val="20"/>
    </w:rPr>
  </w:style>
  <w:style w:type="paragraph" w:styleId="TOC2">
    <w:name w:val="toc 2"/>
    <w:basedOn w:val="Normal"/>
    <w:next w:val="Normal"/>
    <w:autoRedefine/>
    <w:uiPriority w:val="39"/>
    <w:semiHidden/>
    <w:unhideWhenUsed/>
    <w:rsid w:val="006B052F"/>
    <w:pPr>
      <w:spacing w:after="100"/>
      <w:ind w:left="220"/>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table" w:styleId="TableGrid">
    <w:name w:val="Table Grid"/>
    <w:basedOn w:val="TableNormal"/>
    <w:uiPriority w:val="39"/>
    <w:rsid w:val="007D5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32862">
      <w:bodyDiv w:val="1"/>
      <w:marLeft w:val="0"/>
      <w:marRight w:val="0"/>
      <w:marTop w:val="0"/>
      <w:marBottom w:val="0"/>
      <w:divBdr>
        <w:top w:val="none" w:sz="0" w:space="0" w:color="auto"/>
        <w:left w:val="none" w:sz="0" w:space="0" w:color="auto"/>
        <w:bottom w:val="none" w:sz="0" w:space="0" w:color="auto"/>
        <w:right w:val="none" w:sz="0" w:space="0" w:color="auto"/>
      </w:divBdr>
    </w:div>
    <w:div w:id="1465731696">
      <w:bodyDiv w:val="1"/>
      <w:marLeft w:val="0"/>
      <w:marRight w:val="0"/>
      <w:marTop w:val="0"/>
      <w:marBottom w:val="0"/>
      <w:divBdr>
        <w:top w:val="none" w:sz="0" w:space="0" w:color="auto"/>
        <w:left w:val="none" w:sz="0" w:space="0" w:color="auto"/>
        <w:bottom w:val="none" w:sz="0" w:space="0" w:color="auto"/>
        <w:right w:val="none" w:sz="0" w:space="0" w:color="auto"/>
      </w:divBdr>
    </w:div>
    <w:div w:id="2105149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department-for"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tyles" Target="styles.xm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crowncommercial.qualtrics.com/jfe/form/SV_9YO5ox0tT0ofQ0u"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oleObject" Target="embeddings/Microsoft_Word_97_-_2003_Document.doc"/><Relationship Id="rId20" Type="http://schemas.openxmlformats.org/officeDocument/2006/relationships/hyperlink" Target="https://www.cpni.gov.uk/protection-sensitive-information-and-asset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theme" Target="theme/theme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government/organisations/department-forwork"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check-employment-status-for-tax"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0C275-BD37-471A-B8DE-BAD855E3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66</Pages>
  <Words>14155</Words>
  <Characters>80689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Shuttleworth Mark DWP COMMERCIAL, DIGITAL</cp:lastModifiedBy>
  <cp:revision>9</cp:revision>
  <dcterms:created xsi:type="dcterms:W3CDTF">2023-07-25T10:47:00Z</dcterms:created>
  <dcterms:modified xsi:type="dcterms:W3CDTF">2023-07-28T13:29:00Z</dcterms:modified>
</cp:coreProperties>
</file>