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7BFAB" w14:textId="77777777" w:rsidR="00246AF7" w:rsidRDefault="00A938D1" w:rsidP="00A938D1">
      <w:pPr>
        <w:spacing w:after="120" w:line="276" w:lineRule="auto"/>
        <w:jc w:val="center"/>
        <w:rPr>
          <w:rFonts w:ascii="Arial" w:eastAsia="Poppins" w:hAnsi="Arial" w:cs="Arial"/>
          <w:b/>
          <w:bCs/>
          <w:color w:val="44546A" w:themeColor="text2"/>
          <w:sz w:val="48"/>
          <w:szCs w:val="48"/>
          <w:u w:val="single"/>
        </w:rPr>
      </w:pPr>
      <w:r>
        <w:rPr>
          <w:rFonts w:ascii="Arial" w:eastAsia="Poppins" w:hAnsi="Arial" w:cs="Arial"/>
          <w:b/>
          <w:bCs/>
          <w:color w:val="44546A" w:themeColor="text2"/>
          <w:sz w:val="48"/>
          <w:szCs w:val="48"/>
          <w:u w:val="single"/>
        </w:rPr>
        <w:t xml:space="preserve">CLARIFICATION </w:t>
      </w:r>
    </w:p>
    <w:p w14:paraId="0FC3444A" w14:textId="596A8BF3" w:rsidR="00A938D1" w:rsidRPr="00F01D90" w:rsidRDefault="00A938D1" w:rsidP="00A938D1">
      <w:pPr>
        <w:spacing w:after="120" w:line="276" w:lineRule="auto"/>
        <w:jc w:val="center"/>
        <w:rPr>
          <w:rFonts w:ascii="Arial" w:eastAsia="Poppins" w:hAnsi="Arial" w:cs="Arial"/>
          <w:b/>
          <w:bCs/>
          <w:color w:val="44546A" w:themeColor="text2"/>
          <w:sz w:val="48"/>
          <w:szCs w:val="48"/>
          <w:u w:val="single"/>
        </w:rPr>
      </w:pPr>
      <w:r>
        <w:rPr>
          <w:rFonts w:ascii="Arial" w:eastAsia="Poppins" w:hAnsi="Arial" w:cs="Arial"/>
          <w:b/>
          <w:bCs/>
          <w:color w:val="44546A" w:themeColor="text2"/>
          <w:sz w:val="48"/>
          <w:szCs w:val="48"/>
          <w:u w:val="single"/>
        </w:rPr>
        <w:t>QUESTIONS &amp; ANSWERS</w:t>
      </w:r>
    </w:p>
    <w:p w14:paraId="511F73A5" w14:textId="77777777" w:rsidR="00A938D1" w:rsidRDefault="00A938D1" w:rsidP="00A938D1">
      <w:pPr>
        <w:spacing w:after="120" w:line="276" w:lineRule="auto"/>
        <w:rPr>
          <w:rFonts w:ascii="Arial" w:eastAsia="Poppins" w:hAnsi="Arial" w:cs="Arial"/>
          <w:b/>
          <w:bCs/>
          <w:color w:val="44546A" w:themeColor="text2"/>
          <w:sz w:val="48"/>
          <w:szCs w:val="48"/>
        </w:rPr>
      </w:pPr>
    </w:p>
    <w:p w14:paraId="3EA45396" w14:textId="41B4AB21" w:rsidR="00A938D1" w:rsidRDefault="00246AF7" w:rsidP="00A938D1">
      <w:pPr>
        <w:spacing w:after="120" w:line="276" w:lineRule="auto"/>
        <w:jc w:val="center"/>
        <w:rPr>
          <w:rFonts w:ascii="Arial" w:eastAsia="Poppins" w:hAnsi="Arial" w:cs="Arial"/>
          <w:b/>
          <w:bCs/>
          <w:color w:val="44546A" w:themeColor="text2"/>
          <w:sz w:val="48"/>
          <w:szCs w:val="48"/>
        </w:rPr>
      </w:pPr>
      <w:r>
        <w:rPr>
          <w:rFonts w:ascii="Arial" w:eastAsia="Poppins" w:hAnsi="Arial" w:cs="Arial"/>
          <w:b/>
          <w:bCs/>
          <w:color w:val="44546A" w:themeColor="text2"/>
          <w:sz w:val="48"/>
          <w:szCs w:val="48"/>
        </w:rPr>
        <w:t xml:space="preserve">RE INVITATION TO QUOTE – </w:t>
      </w:r>
      <w:r w:rsidR="00A938D1">
        <w:rPr>
          <w:rFonts w:ascii="Arial" w:eastAsia="Poppins" w:hAnsi="Arial" w:cs="Arial"/>
          <w:b/>
          <w:bCs/>
          <w:color w:val="44546A" w:themeColor="text2"/>
          <w:sz w:val="48"/>
          <w:szCs w:val="48"/>
        </w:rPr>
        <w:t>STRATEGIC AND CREATIVE DEVELOPMENT OF A BEHAVIOUR CHANGE STOP SMOKING CAMPAIGN TO REDUCE HEALTH INEQUALITIES AND SMOKING PREVALENCE IN GREATER MANCHESTER</w:t>
      </w:r>
    </w:p>
    <w:p w14:paraId="412788BE" w14:textId="77777777" w:rsidR="00A938D1" w:rsidRDefault="00A938D1" w:rsidP="00A938D1">
      <w:pPr>
        <w:spacing w:after="120" w:line="276" w:lineRule="auto"/>
        <w:jc w:val="center"/>
        <w:rPr>
          <w:rFonts w:ascii="Arial" w:eastAsia="Poppins" w:hAnsi="Arial" w:cs="Arial"/>
          <w:b/>
          <w:bCs/>
          <w:color w:val="44546A" w:themeColor="text2"/>
          <w:sz w:val="48"/>
          <w:szCs w:val="48"/>
        </w:rPr>
      </w:pPr>
      <w:r>
        <w:rPr>
          <w:rFonts w:ascii="Arial" w:eastAsia="Poppins" w:hAnsi="Arial" w:cs="Arial"/>
          <w:b/>
          <w:bCs/>
          <w:color w:val="44546A" w:themeColor="text2"/>
          <w:sz w:val="48"/>
          <w:szCs w:val="48"/>
        </w:rPr>
        <w:t xml:space="preserve"> </w:t>
      </w:r>
    </w:p>
    <w:p w14:paraId="63C5C937" w14:textId="77777777" w:rsidR="00A938D1" w:rsidRPr="00DB0F11" w:rsidRDefault="00A938D1" w:rsidP="00A938D1">
      <w:pPr>
        <w:spacing w:after="120" w:line="276" w:lineRule="auto"/>
        <w:rPr>
          <w:rFonts w:ascii="Arial" w:eastAsia="Poppins" w:hAnsi="Arial" w:cs="Arial"/>
          <w:b/>
          <w:color w:val="44546A" w:themeColor="text2"/>
          <w:szCs w:val="24"/>
          <w:highlight w:val="yellow"/>
        </w:rPr>
      </w:pPr>
    </w:p>
    <w:p w14:paraId="35C536D2" w14:textId="77777777" w:rsidR="00A938D1" w:rsidRDefault="00A938D1" w:rsidP="00A938D1">
      <w:pPr>
        <w:pBdr>
          <w:bottom w:val="single" w:sz="6" w:space="1" w:color="auto"/>
        </w:pBdr>
        <w:spacing w:after="120" w:line="276" w:lineRule="auto"/>
        <w:rPr>
          <w:rFonts w:ascii="Arial" w:eastAsia="Poppins" w:hAnsi="Arial" w:cs="Arial"/>
          <w:b/>
          <w:color w:val="44546A" w:themeColor="text2"/>
          <w:szCs w:val="24"/>
          <w:highlight w:val="yellow"/>
        </w:rPr>
      </w:pPr>
    </w:p>
    <w:p w14:paraId="21E68796" w14:textId="77777777" w:rsidR="00246AF7" w:rsidRDefault="00246AF7" w:rsidP="00A938D1">
      <w:pPr>
        <w:pBdr>
          <w:bottom w:val="single" w:sz="6" w:space="1" w:color="auto"/>
        </w:pBdr>
        <w:spacing w:after="120" w:line="276" w:lineRule="auto"/>
        <w:rPr>
          <w:rFonts w:ascii="Arial" w:eastAsia="Poppins" w:hAnsi="Arial" w:cs="Arial"/>
          <w:b/>
          <w:color w:val="44546A" w:themeColor="text2"/>
          <w:szCs w:val="24"/>
          <w:highlight w:val="yellow"/>
        </w:rPr>
      </w:pPr>
    </w:p>
    <w:p w14:paraId="3C8B2324" w14:textId="77777777" w:rsidR="00246AF7" w:rsidRDefault="00246AF7" w:rsidP="00A938D1">
      <w:pPr>
        <w:pBdr>
          <w:bottom w:val="single" w:sz="6" w:space="1" w:color="auto"/>
        </w:pBdr>
        <w:spacing w:after="120" w:line="276" w:lineRule="auto"/>
        <w:rPr>
          <w:rFonts w:ascii="Arial" w:eastAsia="Poppins" w:hAnsi="Arial" w:cs="Arial"/>
          <w:b/>
          <w:color w:val="44546A" w:themeColor="text2"/>
          <w:szCs w:val="24"/>
          <w:highlight w:val="yellow"/>
        </w:rPr>
      </w:pPr>
    </w:p>
    <w:p w14:paraId="02C9E4B0" w14:textId="77777777" w:rsidR="00246AF7" w:rsidRDefault="00246AF7" w:rsidP="00A938D1">
      <w:pPr>
        <w:pBdr>
          <w:bottom w:val="single" w:sz="6" w:space="1" w:color="auto"/>
        </w:pBdr>
        <w:spacing w:after="120" w:line="276" w:lineRule="auto"/>
        <w:rPr>
          <w:rFonts w:ascii="Arial" w:eastAsia="Poppins" w:hAnsi="Arial" w:cs="Arial"/>
          <w:b/>
          <w:color w:val="44546A" w:themeColor="text2"/>
          <w:szCs w:val="24"/>
          <w:highlight w:val="yellow"/>
        </w:rPr>
      </w:pPr>
    </w:p>
    <w:p w14:paraId="1FA5176D" w14:textId="77777777" w:rsidR="00246AF7" w:rsidRDefault="00246AF7" w:rsidP="00A938D1">
      <w:pPr>
        <w:pBdr>
          <w:bottom w:val="single" w:sz="6" w:space="1" w:color="auto"/>
        </w:pBdr>
        <w:spacing w:after="120" w:line="276" w:lineRule="auto"/>
        <w:rPr>
          <w:rFonts w:ascii="Arial" w:eastAsia="Poppins" w:hAnsi="Arial" w:cs="Arial"/>
          <w:b/>
          <w:color w:val="44546A" w:themeColor="text2"/>
          <w:szCs w:val="24"/>
          <w:highlight w:val="yellow"/>
        </w:rPr>
      </w:pPr>
    </w:p>
    <w:p w14:paraId="285DD523" w14:textId="77777777" w:rsidR="00246AF7" w:rsidRDefault="00246AF7" w:rsidP="00A938D1">
      <w:pPr>
        <w:pBdr>
          <w:bottom w:val="single" w:sz="6" w:space="1" w:color="auto"/>
        </w:pBdr>
        <w:spacing w:after="120" w:line="276" w:lineRule="auto"/>
        <w:rPr>
          <w:rFonts w:ascii="Arial" w:eastAsia="Poppins" w:hAnsi="Arial" w:cs="Arial"/>
          <w:b/>
          <w:color w:val="44546A" w:themeColor="text2"/>
          <w:szCs w:val="24"/>
          <w:highlight w:val="yellow"/>
        </w:rPr>
      </w:pPr>
    </w:p>
    <w:p w14:paraId="7E49E6C5" w14:textId="77777777" w:rsidR="00246AF7" w:rsidRDefault="00246AF7" w:rsidP="00A938D1">
      <w:pPr>
        <w:pBdr>
          <w:bottom w:val="single" w:sz="6" w:space="1" w:color="auto"/>
        </w:pBdr>
        <w:spacing w:after="120" w:line="276" w:lineRule="auto"/>
        <w:rPr>
          <w:rFonts w:ascii="Arial" w:eastAsia="Poppins" w:hAnsi="Arial" w:cs="Arial"/>
          <w:b/>
          <w:color w:val="44546A" w:themeColor="text2"/>
          <w:szCs w:val="24"/>
          <w:highlight w:val="yellow"/>
        </w:rPr>
      </w:pPr>
    </w:p>
    <w:p w14:paraId="19C9A2C4" w14:textId="77777777" w:rsidR="00246AF7" w:rsidRDefault="00246AF7" w:rsidP="00A938D1">
      <w:pPr>
        <w:pBdr>
          <w:bottom w:val="single" w:sz="6" w:space="1" w:color="auto"/>
        </w:pBdr>
        <w:spacing w:after="120" w:line="276" w:lineRule="auto"/>
        <w:rPr>
          <w:rFonts w:ascii="Arial" w:eastAsia="Poppins" w:hAnsi="Arial" w:cs="Arial"/>
          <w:b/>
          <w:color w:val="44546A" w:themeColor="text2"/>
          <w:szCs w:val="24"/>
          <w:highlight w:val="yellow"/>
        </w:rPr>
      </w:pPr>
    </w:p>
    <w:p w14:paraId="36556F39" w14:textId="77777777" w:rsidR="00246AF7" w:rsidRPr="00DB0F11" w:rsidRDefault="00246AF7" w:rsidP="00A938D1">
      <w:pPr>
        <w:pBdr>
          <w:bottom w:val="single" w:sz="6" w:space="1" w:color="auto"/>
        </w:pBdr>
        <w:spacing w:after="120" w:line="276" w:lineRule="auto"/>
        <w:rPr>
          <w:rFonts w:ascii="Arial" w:eastAsia="Poppins" w:hAnsi="Arial" w:cs="Arial"/>
          <w:b/>
          <w:color w:val="44546A" w:themeColor="text2"/>
          <w:szCs w:val="24"/>
          <w:highlight w:val="yellow"/>
        </w:rPr>
      </w:pPr>
    </w:p>
    <w:p w14:paraId="0E9F70CD" w14:textId="77777777" w:rsidR="00E847CF" w:rsidRDefault="008630D8" w:rsidP="008630D8">
      <w:pPr>
        <w:spacing w:after="120" w:line="276" w:lineRule="auto"/>
        <w:rPr>
          <w:rFonts w:ascii="Arial" w:eastAsia="Poppins" w:hAnsi="Arial" w:cs="Arial"/>
        </w:rPr>
      </w:pPr>
      <w:r w:rsidRPr="000A7A24">
        <w:rPr>
          <w:rFonts w:ascii="Arial" w:eastAsia="Poppins" w:hAnsi="Arial" w:cs="Arial"/>
        </w:rPr>
        <w:t>The purpose of this</w:t>
      </w:r>
      <w:r>
        <w:rPr>
          <w:rFonts w:ascii="Arial" w:eastAsia="Poppins" w:hAnsi="Arial" w:cs="Arial"/>
        </w:rPr>
        <w:t xml:space="preserve"> document is to provide all bidders with </w:t>
      </w:r>
      <w:r w:rsidR="00130789" w:rsidRPr="00130789">
        <w:rPr>
          <w:rFonts w:ascii="Arial" w:eastAsia="Poppins" w:hAnsi="Arial" w:cs="Arial"/>
        </w:rPr>
        <w:t xml:space="preserve">anonymised details of all Bidder Clarification Questions and the Contracting Authority’s clarification responses </w:t>
      </w:r>
      <w:r w:rsidR="00130789">
        <w:rPr>
          <w:rFonts w:ascii="Arial" w:eastAsia="Poppins" w:hAnsi="Arial" w:cs="Arial"/>
        </w:rPr>
        <w:t>i</w:t>
      </w:r>
      <w:r w:rsidR="00130789" w:rsidRPr="00130789">
        <w:rPr>
          <w:rFonts w:ascii="Arial" w:eastAsia="Poppins" w:hAnsi="Arial" w:cs="Arial"/>
        </w:rPr>
        <w:t>n order to ensure equality of treatment of Bidders</w:t>
      </w:r>
      <w:r w:rsidR="00130789">
        <w:rPr>
          <w:rFonts w:ascii="Arial" w:eastAsia="Poppins" w:hAnsi="Arial" w:cs="Arial"/>
        </w:rPr>
        <w:t>.</w:t>
      </w:r>
    </w:p>
    <w:p w14:paraId="363E2200" w14:textId="344BFD14" w:rsidR="0050673C" w:rsidRDefault="0050673C" w:rsidP="008630D8">
      <w:pPr>
        <w:spacing w:after="120" w:line="276" w:lineRule="auto"/>
        <w:rPr>
          <w:rFonts w:ascii="Arial" w:eastAsia="Poppins" w:hAnsi="Arial" w:cs="Arial"/>
        </w:rPr>
      </w:pPr>
      <w:r>
        <w:rPr>
          <w:rFonts w:ascii="Arial" w:eastAsia="Poppins" w:hAnsi="Arial" w:cs="Arial"/>
        </w:rPr>
        <w:t xml:space="preserve">For further information please email </w:t>
      </w:r>
      <w:hyperlink r:id="rId10" w:history="1">
        <w:r w:rsidRPr="007B3115">
          <w:rPr>
            <w:rStyle w:val="Hyperlink"/>
            <w:rFonts w:ascii="Arial" w:eastAsia="Poppins" w:hAnsi="Arial" w:cs="Arial"/>
          </w:rPr>
          <w:t>gmhscp.makingsmokinghistory@nhs.net</w:t>
        </w:r>
      </w:hyperlink>
      <w:r>
        <w:rPr>
          <w:rFonts w:ascii="Arial" w:eastAsia="Poppins" w:hAnsi="Arial" w:cs="Arial"/>
        </w:rPr>
        <w:t xml:space="preserve"> </w:t>
      </w:r>
    </w:p>
    <w:p w14:paraId="2EC90A28" w14:textId="77777777" w:rsidR="00E847CF" w:rsidRDefault="00E847CF" w:rsidP="008630D8">
      <w:pPr>
        <w:pBdr>
          <w:bottom w:val="single" w:sz="6" w:space="1" w:color="auto"/>
        </w:pBdr>
        <w:spacing w:after="120" w:line="276" w:lineRule="auto"/>
        <w:rPr>
          <w:rFonts w:ascii="Arial" w:eastAsia="Poppins" w:hAnsi="Arial" w:cs="Arial"/>
        </w:rPr>
      </w:pPr>
    </w:p>
    <w:p w14:paraId="4018B6DE" w14:textId="57086018" w:rsidR="008630D8" w:rsidRPr="000A7A24" w:rsidRDefault="00130789" w:rsidP="008630D8">
      <w:pPr>
        <w:spacing w:after="120" w:line="276" w:lineRule="auto"/>
        <w:rPr>
          <w:rFonts w:ascii="Arial" w:eastAsia="Poppins" w:hAnsi="Arial" w:cs="Arial"/>
        </w:rPr>
      </w:pPr>
      <w:r w:rsidRPr="00130789">
        <w:rPr>
          <w:rFonts w:ascii="Arial" w:eastAsia="Poppins" w:hAnsi="Arial" w:cs="Arial"/>
        </w:rPr>
        <w:t xml:space="preserve"> </w:t>
      </w:r>
    </w:p>
    <w:p w14:paraId="53D3C11A" w14:textId="77777777" w:rsidR="008630D8" w:rsidRDefault="008630D8" w:rsidP="008630D8">
      <w:pPr>
        <w:rPr>
          <w:rFonts w:eastAsia="Times New Roman"/>
          <w:b/>
          <w:bCs/>
        </w:rPr>
      </w:pPr>
    </w:p>
    <w:p w14:paraId="203511A5" w14:textId="6E943688" w:rsidR="0082228F" w:rsidRPr="0082228F" w:rsidRDefault="0082228F" w:rsidP="0082228F">
      <w:pPr>
        <w:rPr>
          <w:rFonts w:ascii="Arial" w:eastAsia="Times New Roman" w:hAnsi="Arial" w:cs="Arial"/>
          <w:b/>
          <w:bCs/>
          <w:u w:val="single"/>
        </w:rPr>
      </w:pPr>
      <w:r w:rsidRPr="0082228F">
        <w:rPr>
          <w:rFonts w:ascii="Arial" w:eastAsia="Times New Roman" w:hAnsi="Arial" w:cs="Arial"/>
          <w:b/>
          <w:bCs/>
          <w:u w:val="single"/>
        </w:rPr>
        <w:t xml:space="preserve">Questions about </w:t>
      </w:r>
      <w:r>
        <w:rPr>
          <w:rFonts w:ascii="Arial" w:eastAsia="Times New Roman" w:hAnsi="Arial" w:cs="Arial"/>
          <w:b/>
          <w:bCs/>
          <w:u w:val="single"/>
        </w:rPr>
        <w:t>the campaign</w:t>
      </w:r>
      <w:r w:rsidR="00CA26D1">
        <w:rPr>
          <w:rFonts w:ascii="Arial" w:eastAsia="Times New Roman" w:hAnsi="Arial" w:cs="Arial"/>
          <w:b/>
          <w:bCs/>
          <w:u w:val="single"/>
        </w:rPr>
        <w:t xml:space="preserve">, </w:t>
      </w:r>
      <w:r w:rsidR="00C17BEC">
        <w:rPr>
          <w:rFonts w:ascii="Arial" w:eastAsia="Times New Roman" w:hAnsi="Arial" w:cs="Arial"/>
          <w:b/>
          <w:bCs/>
          <w:u w:val="single"/>
        </w:rPr>
        <w:t>deliverables,</w:t>
      </w:r>
      <w:r w:rsidR="0042413F">
        <w:rPr>
          <w:rFonts w:ascii="Arial" w:eastAsia="Times New Roman" w:hAnsi="Arial" w:cs="Arial"/>
          <w:b/>
          <w:bCs/>
          <w:u w:val="single"/>
        </w:rPr>
        <w:t xml:space="preserve"> and costs</w:t>
      </w:r>
    </w:p>
    <w:p w14:paraId="116D1115" w14:textId="77777777" w:rsidR="0082228F" w:rsidRDefault="0082228F" w:rsidP="0082228F">
      <w:pPr>
        <w:pStyle w:val="ListParagraph"/>
        <w:rPr>
          <w:rFonts w:ascii="Arial" w:eastAsia="Times New Roman" w:hAnsi="Arial" w:cs="Arial"/>
          <w:b/>
          <w:bCs/>
        </w:rPr>
      </w:pPr>
    </w:p>
    <w:p w14:paraId="2B695DD2" w14:textId="404B5AF1" w:rsidR="00613BBA" w:rsidRPr="004203A1" w:rsidRDefault="00613BBA" w:rsidP="00613BBA">
      <w:pPr>
        <w:pStyle w:val="ListParagraph"/>
        <w:numPr>
          <w:ilvl w:val="0"/>
          <w:numId w:val="1"/>
        </w:numPr>
        <w:rPr>
          <w:rFonts w:ascii="Arial" w:eastAsia="Times New Roman" w:hAnsi="Arial" w:cs="Arial"/>
          <w:b/>
          <w:bCs/>
        </w:rPr>
      </w:pPr>
      <w:r w:rsidRPr="004203A1">
        <w:rPr>
          <w:rFonts w:ascii="Arial" w:eastAsia="Times New Roman" w:hAnsi="Arial" w:cs="Arial"/>
          <w:b/>
          <w:bCs/>
        </w:rPr>
        <w:t>What timings would need to be worked to for campaign delivery / do you have a campaign launch date in mind, or any other milestones, to be aware of?</w:t>
      </w:r>
    </w:p>
    <w:p w14:paraId="087A0AD2" w14:textId="77777777" w:rsidR="00265E4A" w:rsidRDefault="00613BBA" w:rsidP="00613BBA">
      <w:pPr>
        <w:rPr>
          <w:rFonts w:ascii="Arial" w:eastAsia="Times New Roman" w:hAnsi="Arial" w:cs="Arial"/>
        </w:rPr>
      </w:pPr>
      <w:r w:rsidRPr="004203A1">
        <w:rPr>
          <w:rFonts w:ascii="Arial" w:eastAsia="Times New Roman" w:hAnsi="Arial" w:cs="Arial"/>
        </w:rPr>
        <w:t xml:space="preserve">The campaign should be ready to go live in June/July 2023. This is to give space for the national Stoptober campaign which goes live in mid-September and runs through October. </w:t>
      </w:r>
    </w:p>
    <w:p w14:paraId="0441125E" w14:textId="3965910A" w:rsidR="00613BBA" w:rsidRPr="004203A1" w:rsidRDefault="00613BBA" w:rsidP="00613BBA">
      <w:pPr>
        <w:rPr>
          <w:rFonts w:ascii="Arial" w:eastAsia="Times New Roman" w:hAnsi="Arial" w:cs="Arial"/>
        </w:rPr>
      </w:pPr>
      <w:r w:rsidRPr="004203A1">
        <w:rPr>
          <w:rFonts w:ascii="Arial" w:eastAsia="Times New Roman" w:hAnsi="Arial" w:cs="Arial"/>
        </w:rPr>
        <w:t xml:space="preserve">The campaign is expected to then run again between January – March 2024 to coincide with New Year and National No Smoking Day, depending on national campaign plans, and again in summer 2024. </w:t>
      </w:r>
    </w:p>
    <w:p w14:paraId="4F6A41CA" w14:textId="6B866AC1" w:rsidR="00613BBA" w:rsidRDefault="00613BBA" w:rsidP="00613BBA">
      <w:pPr>
        <w:rPr>
          <w:rFonts w:ascii="Arial" w:eastAsia="Times New Roman" w:hAnsi="Arial" w:cs="Arial"/>
        </w:rPr>
      </w:pPr>
      <w:r w:rsidRPr="004203A1">
        <w:rPr>
          <w:rFonts w:ascii="Arial" w:eastAsia="Times New Roman" w:hAnsi="Arial" w:cs="Arial"/>
        </w:rPr>
        <w:t>In your bid, please give a timings schedule to show how early the campaign could be ready.</w:t>
      </w:r>
    </w:p>
    <w:p w14:paraId="361E455C" w14:textId="7626E8FF" w:rsidR="00B56C47" w:rsidRPr="004203A1" w:rsidRDefault="00B56C47" w:rsidP="00B56C47">
      <w:pPr>
        <w:pStyle w:val="ListParagraph"/>
        <w:numPr>
          <w:ilvl w:val="0"/>
          <w:numId w:val="1"/>
        </w:numPr>
        <w:rPr>
          <w:rFonts w:ascii="Arial" w:hAnsi="Arial" w:cs="Arial"/>
          <w:b/>
          <w:bCs/>
        </w:rPr>
      </w:pPr>
      <w:r w:rsidRPr="004203A1">
        <w:rPr>
          <w:rFonts w:ascii="Arial" w:hAnsi="Arial" w:cs="Arial"/>
          <w:b/>
          <w:bCs/>
        </w:rPr>
        <w:t>Does the budget cover distinct</w:t>
      </w:r>
      <w:r w:rsidR="00CD0EC5" w:rsidRPr="004203A1">
        <w:rPr>
          <w:rFonts w:ascii="Arial" w:hAnsi="Arial" w:cs="Arial"/>
          <w:b/>
          <w:bCs/>
        </w:rPr>
        <w:t xml:space="preserve"> behaviour change</w:t>
      </w:r>
      <w:r w:rsidRPr="004203A1">
        <w:rPr>
          <w:rFonts w:ascii="Arial" w:hAnsi="Arial" w:cs="Arial"/>
          <w:b/>
          <w:bCs/>
        </w:rPr>
        <w:t xml:space="preserve"> interventions</w:t>
      </w:r>
      <w:r w:rsidR="00CD0EC5" w:rsidRPr="004203A1">
        <w:rPr>
          <w:rFonts w:ascii="Arial" w:hAnsi="Arial" w:cs="Arial"/>
          <w:b/>
          <w:bCs/>
        </w:rPr>
        <w:t xml:space="preserve"> for key smoking population groups</w:t>
      </w:r>
      <w:r w:rsidRPr="004203A1">
        <w:rPr>
          <w:rFonts w:ascii="Arial" w:hAnsi="Arial" w:cs="Arial"/>
          <w:b/>
          <w:bCs/>
        </w:rPr>
        <w:t xml:space="preserve"> i.e. </w:t>
      </w:r>
      <w:r w:rsidR="00CD0EC5" w:rsidRPr="004203A1">
        <w:rPr>
          <w:rFonts w:ascii="Arial" w:hAnsi="Arial" w:cs="Arial"/>
          <w:b/>
          <w:bCs/>
        </w:rPr>
        <w:t>pregnant smokers</w:t>
      </w:r>
      <w:r w:rsidRPr="004203A1">
        <w:rPr>
          <w:rFonts w:ascii="Arial" w:hAnsi="Arial" w:cs="Arial"/>
          <w:b/>
          <w:bCs/>
        </w:rPr>
        <w:t xml:space="preserve">, </w:t>
      </w:r>
      <w:r w:rsidR="00CD0EC5" w:rsidRPr="004203A1">
        <w:rPr>
          <w:rFonts w:ascii="Arial" w:hAnsi="Arial" w:cs="Arial"/>
          <w:b/>
          <w:bCs/>
        </w:rPr>
        <w:t>routine and manual</w:t>
      </w:r>
      <w:r w:rsidRPr="004203A1">
        <w:rPr>
          <w:rFonts w:ascii="Arial" w:hAnsi="Arial" w:cs="Arial"/>
          <w:b/>
          <w:bCs/>
        </w:rPr>
        <w:t xml:space="preserve"> smokers?</w:t>
      </w:r>
    </w:p>
    <w:p w14:paraId="12280B77" w14:textId="5FC92064" w:rsidR="00CD0EC5" w:rsidRDefault="00B56C47" w:rsidP="00B56C47">
      <w:pPr>
        <w:rPr>
          <w:rFonts w:ascii="Arial" w:hAnsi="Arial" w:cs="Arial"/>
        </w:rPr>
      </w:pPr>
      <w:r w:rsidRPr="004203A1">
        <w:rPr>
          <w:rFonts w:ascii="Arial" w:hAnsi="Arial" w:cs="Arial"/>
        </w:rPr>
        <w:t xml:space="preserve">No, this commission is for </w:t>
      </w:r>
      <w:r w:rsidR="00CD0EC5" w:rsidRPr="004203A1">
        <w:rPr>
          <w:rFonts w:ascii="Arial" w:hAnsi="Arial" w:cs="Arial"/>
        </w:rPr>
        <w:t xml:space="preserve">a </w:t>
      </w:r>
      <w:r w:rsidRPr="004203A1">
        <w:rPr>
          <w:rFonts w:ascii="Arial" w:hAnsi="Arial" w:cs="Arial"/>
        </w:rPr>
        <w:t xml:space="preserve">population level </w:t>
      </w:r>
      <w:r w:rsidR="00CD0EC5" w:rsidRPr="004203A1">
        <w:rPr>
          <w:rFonts w:ascii="Arial" w:hAnsi="Arial" w:cs="Arial"/>
        </w:rPr>
        <w:t xml:space="preserve">mass-media </w:t>
      </w:r>
      <w:r w:rsidRPr="004203A1">
        <w:rPr>
          <w:rFonts w:ascii="Arial" w:hAnsi="Arial" w:cs="Arial"/>
        </w:rPr>
        <w:t>behaviour change campaign</w:t>
      </w:r>
      <w:r w:rsidR="00CD0EC5" w:rsidRPr="004203A1">
        <w:rPr>
          <w:rFonts w:ascii="Arial" w:hAnsi="Arial" w:cs="Arial"/>
        </w:rPr>
        <w:t xml:space="preserve">. However, it should absolutely address the barriers and motivations from insight with these key population groups, so this should be considered as part of your approach to research and campaign development/testing groups. </w:t>
      </w:r>
      <w:r w:rsidR="6A7C1022" w:rsidRPr="07202640">
        <w:rPr>
          <w:rFonts w:ascii="Arial" w:hAnsi="Arial" w:cs="Arial"/>
        </w:rPr>
        <w:t>See answer to question 4 for further detail.</w:t>
      </w:r>
    </w:p>
    <w:p w14:paraId="483128AB" w14:textId="6B866AC1" w:rsidR="00330AE1" w:rsidRPr="003F2879" w:rsidRDefault="00330AE1" w:rsidP="00330AE1">
      <w:pPr>
        <w:pStyle w:val="ListParagraph"/>
        <w:numPr>
          <w:ilvl w:val="0"/>
          <w:numId w:val="1"/>
        </w:numPr>
        <w:rPr>
          <w:rFonts w:ascii="Arial" w:eastAsia="Times New Roman" w:hAnsi="Arial" w:cs="Arial"/>
          <w:b/>
          <w:bCs/>
        </w:rPr>
      </w:pPr>
      <w:r w:rsidRPr="003F2879">
        <w:rPr>
          <w:rFonts w:ascii="Arial" w:eastAsia="Times New Roman" w:hAnsi="Arial" w:cs="Arial"/>
          <w:b/>
          <w:bCs/>
        </w:rPr>
        <w:t>The campaign deliverables are centred around media / communications activity.  Do activation tactics / activities fall into the remit of this brief, or are they covered by local services? </w:t>
      </w:r>
    </w:p>
    <w:p w14:paraId="7EE0506F" w14:textId="6B866AC1" w:rsidR="00330AE1" w:rsidRPr="00330AE1" w:rsidRDefault="00330AE1" w:rsidP="00330AE1">
      <w:pPr>
        <w:rPr>
          <w:rStyle w:val="ui-provider"/>
          <w:rFonts w:ascii="Arial" w:hAnsi="Arial" w:cs="Arial"/>
        </w:rPr>
      </w:pPr>
      <w:r w:rsidRPr="00330AE1">
        <w:rPr>
          <w:rStyle w:val="ui-provider"/>
          <w:rFonts w:ascii="Arial" w:hAnsi="Arial" w:cs="Arial"/>
        </w:rPr>
        <w:t>Some local authority areas have stop smoking services with a remit for community engagement and outreach (essentially finding new clients), but activation tactics and resources for partner organisations (such as primary care, VCSE orgs etc) that will amplify the campaign and support more smokers to try and quit should be considered and budgeted for as part of this commission.  </w:t>
      </w:r>
    </w:p>
    <w:p w14:paraId="420ECE96" w14:textId="6B866AC1" w:rsidR="00330AE1" w:rsidRPr="00C14EA2" w:rsidRDefault="00330AE1" w:rsidP="00330AE1">
      <w:pPr>
        <w:pStyle w:val="ListParagraph"/>
        <w:numPr>
          <w:ilvl w:val="0"/>
          <w:numId w:val="1"/>
        </w:numPr>
        <w:rPr>
          <w:rFonts w:ascii="Arial" w:hAnsi="Arial" w:cs="Arial"/>
          <w:b/>
          <w:bCs/>
        </w:rPr>
      </w:pPr>
      <w:r w:rsidRPr="00C14EA2">
        <w:rPr>
          <w:rFonts w:ascii="Arial" w:eastAsia="Times New Roman" w:hAnsi="Arial" w:cs="Arial"/>
          <w:b/>
          <w:bCs/>
        </w:rPr>
        <w:t>Are there specific GM audience segments that need to be targeted with this campaign and specific outcomes that need to be achieved with any of these groups?</w:t>
      </w:r>
    </w:p>
    <w:p w14:paraId="672A94BA" w14:textId="77777777" w:rsidR="000766D6" w:rsidRDefault="00330AE1" w:rsidP="00330AE1">
      <w:pPr>
        <w:rPr>
          <w:rFonts w:ascii="Arial" w:eastAsia="Times New Roman" w:hAnsi="Arial" w:cs="Arial"/>
        </w:rPr>
      </w:pPr>
      <w:r w:rsidRPr="00330AE1">
        <w:rPr>
          <w:rFonts w:ascii="Arial" w:eastAsia="Times New Roman" w:hAnsi="Arial" w:cs="Arial"/>
        </w:rPr>
        <w:t>Our overall programme target is to reduce smoking prevalence in Greater Manchester by supporting more smokers to quit and ‘turning off the tap’ to prevent people from starting, however we need to make sure we are reducing health inequalities and not widening the gap. Therefore, the campaign should be targeted towards audiences where smoking prevalence is higher – i.e. lower-income households, LGBT+ individuals, people living in social housing, routine and manual workers</w:t>
      </w:r>
      <w:r w:rsidR="000766D6">
        <w:rPr>
          <w:rFonts w:ascii="Arial" w:eastAsia="Times New Roman" w:hAnsi="Arial" w:cs="Arial"/>
        </w:rPr>
        <w:t>, people with mental health conditions etc</w:t>
      </w:r>
      <w:r w:rsidRPr="00330AE1">
        <w:rPr>
          <w:rFonts w:ascii="Arial" w:eastAsia="Times New Roman" w:hAnsi="Arial" w:cs="Arial"/>
        </w:rPr>
        <w:t xml:space="preserve">. </w:t>
      </w:r>
    </w:p>
    <w:p w14:paraId="32C0D4B1" w14:textId="6B866AC1" w:rsidR="00330AE1" w:rsidRPr="00330AE1" w:rsidRDefault="00330AE1" w:rsidP="00330AE1">
      <w:pPr>
        <w:rPr>
          <w:rFonts w:ascii="Arial" w:eastAsia="Times New Roman" w:hAnsi="Arial" w:cs="Arial"/>
        </w:rPr>
      </w:pPr>
      <w:r w:rsidRPr="00330AE1">
        <w:rPr>
          <w:rFonts w:ascii="Arial" w:eastAsia="Times New Roman" w:hAnsi="Arial" w:cs="Arial"/>
        </w:rPr>
        <w:t xml:space="preserve">Campaign objectives and evaluation metrics should be developed to measure the impact the campaign has on encouraging these groups to make a quit attempt and to access support to increase their likelihood of success. </w:t>
      </w:r>
    </w:p>
    <w:p w14:paraId="24D06E47" w14:textId="6B866AC1" w:rsidR="00FB4701" w:rsidRDefault="00FB4701">
      <w:pPr>
        <w:rPr>
          <w:rFonts w:ascii="Arial" w:eastAsia="Times New Roman" w:hAnsi="Arial" w:cs="Arial"/>
          <w:b/>
          <w:bCs/>
        </w:rPr>
      </w:pPr>
      <w:r>
        <w:rPr>
          <w:rFonts w:ascii="Arial" w:eastAsia="Times New Roman" w:hAnsi="Arial" w:cs="Arial"/>
          <w:b/>
          <w:bCs/>
        </w:rPr>
        <w:br w:type="page"/>
      </w:r>
    </w:p>
    <w:p w14:paraId="631C2548" w14:textId="5027E030" w:rsidR="00330AE1" w:rsidRPr="00122A88" w:rsidRDefault="00330AE1" w:rsidP="00330AE1">
      <w:pPr>
        <w:pStyle w:val="ListParagraph"/>
        <w:numPr>
          <w:ilvl w:val="0"/>
          <w:numId w:val="1"/>
        </w:numPr>
        <w:rPr>
          <w:rFonts w:ascii="Arial" w:eastAsia="Times New Roman" w:hAnsi="Arial" w:cs="Arial"/>
          <w:b/>
          <w:bCs/>
        </w:rPr>
      </w:pPr>
      <w:r w:rsidRPr="00122A88">
        <w:rPr>
          <w:rFonts w:ascii="Arial" w:eastAsia="Times New Roman" w:hAnsi="Arial" w:cs="Arial"/>
          <w:b/>
          <w:bCs/>
        </w:rPr>
        <w:lastRenderedPageBreak/>
        <w:t>Is there any information available on channels/tactics that have been successfully used so far to engage GM audiences in the various previous campaigns? </w:t>
      </w:r>
    </w:p>
    <w:p w14:paraId="49CF34B1" w14:textId="49B1005D" w:rsidR="00330AE1" w:rsidRDefault="00330AE1" w:rsidP="00330AE1">
      <w:pPr>
        <w:rPr>
          <w:rFonts w:ascii="Arial" w:eastAsia="Times New Roman" w:hAnsi="Arial" w:cs="Arial"/>
        </w:rPr>
      </w:pPr>
      <w:r>
        <w:rPr>
          <w:rFonts w:ascii="Arial" w:eastAsia="Times New Roman" w:hAnsi="Arial" w:cs="Arial"/>
        </w:rPr>
        <w:t xml:space="preserve">TV is one of the most effective ways of reaching C2DE audiences (where smoking prevalence is often higher), but campaign evaluation is showing good recall and impact from radio, out of home, social media and </w:t>
      </w:r>
      <w:r w:rsidR="3BBB78E2" w:rsidRPr="6C55E706">
        <w:rPr>
          <w:rFonts w:ascii="Arial" w:eastAsia="Times New Roman" w:hAnsi="Arial" w:cs="Arial"/>
        </w:rPr>
        <w:t xml:space="preserve">video streaming </w:t>
      </w:r>
      <w:r w:rsidR="3BBB78E2" w:rsidRPr="0FA7FD0E">
        <w:rPr>
          <w:rFonts w:ascii="Arial" w:eastAsia="Times New Roman" w:hAnsi="Arial" w:cs="Arial"/>
        </w:rPr>
        <w:t>sites such as</w:t>
      </w:r>
      <w:r w:rsidRPr="6C55E706">
        <w:rPr>
          <w:rFonts w:ascii="Arial" w:eastAsia="Times New Roman" w:hAnsi="Arial" w:cs="Arial"/>
        </w:rPr>
        <w:t xml:space="preserve"> YouTube.</w:t>
      </w:r>
      <w:r>
        <w:rPr>
          <w:rFonts w:ascii="Arial" w:eastAsia="Times New Roman" w:hAnsi="Arial" w:cs="Arial"/>
        </w:rPr>
        <w:t xml:space="preserve"> In addition, we have previously delivered road show events in partnership with Hits Radio</w:t>
      </w:r>
      <w:r w:rsidR="35EC2570" w:rsidRPr="5A873B18">
        <w:rPr>
          <w:rFonts w:ascii="Arial" w:eastAsia="Times New Roman" w:hAnsi="Arial" w:cs="Arial"/>
        </w:rPr>
        <w:t>,</w:t>
      </w:r>
      <w:r w:rsidR="0049283A">
        <w:rPr>
          <w:rFonts w:ascii="Arial" w:eastAsia="Times New Roman" w:hAnsi="Arial" w:cs="Arial"/>
        </w:rPr>
        <w:t xml:space="preserve"> </w:t>
      </w:r>
      <w:r w:rsidRPr="5A873B18">
        <w:rPr>
          <w:rFonts w:ascii="Arial" w:eastAsia="Times New Roman" w:hAnsi="Arial" w:cs="Arial"/>
        </w:rPr>
        <w:t>plac</w:t>
      </w:r>
      <w:r w:rsidR="20275E75" w:rsidRPr="5A873B18">
        <w:rPr>
          <w:rFonts w:ascii="Arial" w:eastAsia="Times New Roman" w:hAnsi="Arial" w:cs="Arial"/>
        </w:rPr>
        <w:t>ing</w:t>
      </w:r>
      <w:r>
        <w:rPr>
          <w:rFonts w:ascii="Arial" w:eastAsia="Times New Roman" w:hAnsi="Arial" w:cs="Arial"/>
        </w:rPr>
        <w:t xml:space="preserve"> promo teams in town centres and supermarket car parks to have conversations with smokers and encourage them to think about quitting. </w:t>
      </w:r>
      <w:r w:rsidR="775E538C" w:rsidRPr="60FC3711">
        <w:rPr>
          <w:rFonts w:ascii="Arial" w:eastAsia="Times New Roman" w:hAnsi="Arial" w:cs="Arial"/>
        </w:rPr>
        <w:t xml:space="preserve">An area we may </w:t>
      </w:r>
      <w:r w:rsidR="775E538C" w:rsidRPr="0EA492DB">
        <w:rPr>
          <w:rFonts w:ascii="Arial" w:eastAsia="Times New Roman" w:hAnsi="Arial" w:cs="Arial"/>
        </w:rPr>
        <w:t>look</w:t>
      </w:r>
      <w:r>
        <w:rPr>
          <w:rFonts w:ascii="Arial" w:eastAsia="Times New Roman" w:hAnsi="Arial" w:cs="Arial"/>
        </w:rPr>
        <w:t xml:space="preserve"> to strengthen is empowering partners with </w:t>
      </w:r>
      <w:r w:rsidR="48D3AB54" w:rsidRPr="48C31E65">
        <w:rPr>
          <w:rFonts w:ascii="Arial" w:eastAsia="Times New Roman" w:hAnsi="Arial" w:cs="Arial"/>
        </w:rPr>
        <w:t>trust</w:t>
      </w:r>
      <w:r w:rsidR="3F3F00FF" w:rsidRPr="48C31E65">
        <w:rPr>
          <w:rFonts w:ascii="Arial" w:eastAsia="Times New Roman" w:hAnsi="Arial" w:cs="Arial"/>
        </w:rPr>
        <w:t xml:space="preserve">ed </w:t>
      </w:r>
      <w:r w:rsidR="3F3F00FF" w:rsidRPr="62911706">
        <w:rPr>
          <w:rFonts w:ascii="Arial" w:eastAsia="Times New Roman" w:hAnsi="Arial" w:cs="Arial"/>
        </w:rPr>
        <w:t>relationships</w:t>
      </w:r>
      <w:r w:rsidR="1BECEAF8" w:rsidRPr="280355CD">
        <w:rPr>
          <w:rFonts w:ascii="Arial" w:eastAsia="Times New Roman" w:hAnsi="Arial" w:cs="Arial"/>
        </w:rPr>
        <w:t xml:space="preserve"> </w:t>
      </w:r>
      <w:r w:rsidR="4C87591C" w:rsidRPr="683044CD">
        <w:rPr>
          <w:rFonts w:ascii="Arial" w:eastAsia="Times New Roman" w:hAnsi="Arial" w:cs="Arial"/>
        </w:rPr>
        <w:t>in</w:t>
      </w:r>
      <w:r>
        <w:rPr>
          <w:rFonts w:ascii="Arial" w:eastAsia="Times New Roman" w:hAnsi="Arial" w:cs="Arial"/>
        </w:rPr>
        <w:t xml:space="preserve"> harder-to-reach communities </w:t>
      </w:r>
      <w:r w:rsidR="367D9B32" w:rsidRPr="683044CD">
        <w:rPr>
          <w:rFonts w:ascii="Arial" w:eastAsia="Times New Roman" w:hAnsi="Arial" w:cs="Arial"/>
        </w:rPr>
        <w:t>with the tools needed to</w:t>
      </w:r>
      <w:r w:rsidR="0049283A">
        <w:rPr>
          <w:rFonts w:ascii="Arial" w:eastAsia="Times New Roman" w:hAnsi="Arial" w:cs="Arial"/>
        </w:rPr>
        <w:t xml:space="preserve"> </w:t>
      </w:r>
      <w:r>
        <w:rPr>
          <w:rFonts w:ascii="Arial" w:eastAsia="Times New Roman" w:hAnsi="Arial" w:cs="Arial"/>
        </w:rPr>
        <w:t xml:space="preserve">amplify the campaign and signpost to support. </w:t>
      </w:r>
    </w:p>
    <w:p w14:paraId="32E3A1F0" w14:textId="77777777" w:rsidR="0042413F" w:rsidRPr="004203A1" w:rsidRDefault="0042413F" w:rsidP="00330AE1">
      <w:pPr>
        <w:pStyle w:val="ListParagraph"/>
        <w:numPr>
          <w:ilvl w:val="0"/>
          <w:numId w:val="1"/>
        </w:numPr>
        <w:rPr>
          <w:rFonts w:ascii="Arial" w:hAnsi="Arial" w:cs="Arial"/>
          <w:b/>
          <w:bCs/>
        </w:rPr>
      </w:pPr>
      <w:r w:rsidRPr="004203A1">
        <w:rPr>
          <w:rFonts w:ascii="Arial" w:hAnsi="Arial" w:cs="Arial"/>
          <w:b/>
          <w:bCs/>
        </w:rPr>
        <w:t>Is there a media agency in place, and is there potential for deliverables to change once this happens?</w:t>
      </w:r>
    </w:p>
    <w:p w14:paraId="61C83393" w14:textId="76F12007" w:rsidR="0042413F" w:rsidRDefault="0042413F" w:rsidP="0042413F">
      <w:pPr>
        <w:rPr>
          <w:rFonts w:ascii="Arial" w:hAnsi="Arial" w:cs="Arial"/>
        </w:rPr>
      </w:pPr>
      <w:r w:rsidRPr="004203A1">
        <w:rPr>
          <w:rFonts w:ascii="Arial" w:hAnsi="Arial" w:cs="Arial"/>
        </w:rPr>
        <w:t xml:space="preserve">Our current media contract is due for renewal in April </w:t>
      </w:r>
      <w:proofErr w:type="gramStart"/>
      <w:r w:rsidRPr="004203A1">
        <w:rPr>
          <w:rFonts w:ascii="Arial" w:hAnsi="Arial" w:cs="Arial"/>
        </w:rPr>
        <w:t>2023</w:t>
      </w:r>
      <w:r w:rsidR="008B44DD">
        <w:rPr>
          <w:rFonts w:ascii="Arial" w:hAnsi="Arial" w:cs="Arial"/>
        </w:rPr>
        <w:t>,</w:t>
      </w:r>
      <w:proofErr w:type="gramEnd"/>
      <w:r w:rsidR="008B44DD">
        <w:rPr>
          <w:rFonts w:ascii="Arial" w:hAnsi="Arial" w:cs="Arial"/>
        </w:rPr>
        <w:t xml:space="preserve"> therefore</w:t>
      </w:r>
      <w:r w:rsidRPr="004203A1">
        <w:rPr>
          <w:rFonts w:ascii="Arial" w:hAnsi="Arial" w:cs="Arial"/>
        </w:rPr>
        <w:t xml:space="preserve"> </w:t>
      </w:r>
      <w:r w:rsidR="008B44DD">
        <w:rPr>
          <w:rFonts w:ascii="Arial" w:hAnsi="Arial" w:cs="Arial"/>
        </w:rPr>
        <w:t>it is</w:t>
      </w:r>
      <w:r w:rsidRPr="004203A1">
        <w:rPr>
          <w:rFonts w:ascii="Arial" w:hAnsi="Arial" w:cs="Arial"/>
        </w:rPr>
        <w:t xml:space="preserve"> a good opportunity for the creative agency appointed to this contract to work with </w:t>
      </w:r>
      <w:r w:rsidR="00D91F6B">
        <w:rPr>
          <w:rFonts w:ascii="Arial" w:hAnsi="Arial" w:cs="Arial"/>
        </w:rPr>
        <w:t xml:space="preserve">an appointed </w:t>
      </w:r>
      <w:r w:rsidR="008B44DD">
        <w:rPr>
          <w:rFonts w:ascii="Arial" w:hAnsi="Arial" w:cs="Arial"/>
        </w:rPr>
        <w:t xml:space="preserve">media </w:t>
      </w:r>
      <w:r w:rsidR="00D91F6B">
        <w:rPr>
          <w:rFonts w:ascii="Arial" w:hAnsi="Arial" w:cs="Arial"/>
        </w:rPr>
        <w:t>agency</w:t>
      </w:r>
      <w:r w:rsidR="008B44DD" w:rsidRPr="004203A1">
        <w:rPr>
          <w:rFonts w:ascii="Arial" w:hAnsi="Arial" w:cs="Arial"/>
        </w:rPr>
        <w:t xml:space="preserve"> </w:t>
      </w:r>
      <w:r w:rsidRPr="004203A1">
        <w:rPr>
          <w:rFonts w:ascii="Arial" w:hAnsi="Arial" w:cs="Arial"/>
        </w:rPr>
        <w:t xml:space="preserve">on the media plan and define exact deliverables that would ensure the campaign’s success with impact and reach. </w:t>
      </w:r>
    </w:p>
    <w:p w14:paraId="6915D9F7" w14:textId="77777777" w:rsidR="0042413F" w:rsidRPr="004203A1" w:rsidRDefault="0042413F" w:rsidP="00330AE1">
      <w:pPr>
        <w:numPr>
          <w:ilvl w:val="0"/>
          <w:numId w:val="1"/>
        </w:numPr>
        <w:rPr>
          <w:rFonts w:ascii="Arial" w:eastAsia="Times New Roman" w:hAnsi="Arial" w:cs="Arial"/>
          <w:b/>
          <w:bCs/>
        </w:rPr>
      </w:pPr>
      <w:r w:rsidRPr="004203A1">
        <w:rPr>
          <w:rFonts w:ascii="Arial" w:eastAsia="Times New Roman" w:hAnsi="Arial" w:cs="Arial"/>
          <w:b/>
          <w:bCs/>
        </w:rPr>
        <w:t>Would any print costs need to be covered in the overall budget?</w:t>
      </w:r>
    </w:p>
    <w:p w14:paraId="0657C11C" w14:textId="6B866AC1" w:rsidR="0042413F" w:rsidRPr="004203A1" w:rsidRDefault="0042413F" w:rsidP="0042413F">
      <w:pPr>
        <w:rPr>
          <w:rFonts w:ascii="Arial" w:eastAsia="Times New Roman" w:hAnsi="Arial" w:cs="Arial"/>
        </w:rPr>
      </w:pPr>
      <w:r w:rsidRPr="004203A1">
        <w:rPr>
          <w:rFonts w:ascii="Arial" w:eastAsia="Times New Roman" w:hAnsi="Arial" w:cs="Arial"/>
        </w:rPr>
        <w:t xml:space="preserve">No, we will cover this as part of separate budget with our print supplier. </w:t>
      </w:r>
    </w:p>
    <w:p w14:paraId="35CFCA4C" w14:textId="77777777" w:rsidR="0042413F" w:rsidRPr="004203A1" w:rsidRDefault="0042413F" w:rsidP="00330AE1">
      <w:pPr>
        <w:pStyle w:val="ListParagraph"/>
        <w:numPr>
          <w:ilvl w:val="0"/>
          <w:numId w:val="1"/>
        </w:numPr>
        <w:rPr>
          <w:rFonts w:ascii="Arial" w:hAnsi="Arial" w:cs="Arial"/>
          <w:b/>
          <w:bCs/>
        </w:rPr>
      </w:pPr>
      <w:r w:rsidRPr="004203A1">
        <w:rPr>
          <w:rFonts w:ascii="Arial" w:hAnsi="Arial" w:cs="Arial"/>
          <w:b/>
          <w:bCs/>
        </w:rPr>
        <w:t xml:space="preserve">Is the placement of the deliverables included in the budget available or is this covered by the additional media budget? </w:t>
      </w:r>
    </w:p>
    <w:p w14:paraId="7F908FDC" w14:textId="6B866AC1" w:rsidR="0042413F" w:rsidRPr="004203A1" w:rsidRDefault="0042413F" w:rsidP="0042413F">
      <w:pPr>
        <w:rPr>
          <w:rFonts w:ascii="Arial" w:hAnsi="Arial" w:cs="Arial"/>
        </w:rPr>
      </w:pPr>
      <w:r w:rsidRPr="004203A1">
        <w:rPr>
          <w:rFonts w:ascii="Arial" w:hAnsi="Arial" w:cs="Arial"/>
        </w:rPr>
        <w:t>This will be included in the separate media budget.</w:t>
      </w:r>
    </w:p>
    <w:p w14:paraId="5091808F" w14:textId="77777777" w:rsidR="00CA26D1" w:rsidRPr="004203A1" w:rsidRDefault="00CA26D1" w:rsidP="00330AE1">
      <w:pPr>
        <w:numPr>
          <w:ilvl w:val="0"/>
          <w:numId w:val="1"/>
        </w:numPr>
        <w:rPr>
          <w:rFonts w:ascii="Arial" w:eastAsia="Times New Roman" w:hAnsi="Arial" w:cs="Arial"/>
          <w:b/>
          <w:bCs/>
        </w:rPr>
      </w:pPr>
      <w:r w:rsidRPr="004203A1">
        <w:rPr>
          <w:rFonts w:ascii="Arial" w:eastAsia="Times New Roman" w:hAnsi="Arial" w:cs="Arial"/>
          <w:b/>
          <w:bCs/>
        </w:rPr>
        <w:t>Usually, what length of TV ads would need to be supplied?</w:t>
      </w:r>
    </w:p>
    <w:p w14:paraId="78FDC47D" w14:textId="6B866AC1" w:rsidR="00CA26D1" w:rsidRPr="004203A1" w:rsidRDefault="00CA26D1" w:rsidP="00CA26D1">
      <w:pPr>
        <w:rPr>
          <w:rFonts w:ascii="Arial" w:hAnsi="Arial" w:cs="Arial"/>
        </w:rPr>
      </w:pPr>
      <w:r w:rsidRPr="004203A1">
        <w:rPr>
          <w:rFonts w:ascii="Arial" w:hAnsi="Arial" w:cs="Arial"/>
        </w:rPr>
        <w:t xml:space="preserve">Previous campaigns have used 30” TV/VOD adverts, with 15” shorts for social media and 6” for YouTube pre-roll. Radio adverts have varied between 30” and 40” lengths. </w:t>
      </w:r>
    </w:p>
    <w:p w14:paraId="60B09C0F" w14:textId="74E737F6" w:rsidR="0042413F" w:rsidRPr="004203A1" w:rsidRDefault="0042413F" w:rsidP="00330AE1">
      <w:pPr>
        <w:numPr>
          <w:ilvl w:val="0"/>
          <w:numId w:val="1"/>
        </w:numPr>
        <w:rPr>
          <w:rFonts w:ascii="Arial" w:eastAsia="Times New Roman" w:hAnsi="Arial" w:cs="Arial"/>
          <w:b/>
          <w:bCs/>
        </w:rPr>
      </w:pPr>
      <w:r w:rsidRPr="004203A1">
        <w:rPr>
          <w:rFonts w:ascii="Arial" w:eastAsia="Times New Roman" w:hAnsi="Arial" w:cs="Arial"/>
          <w:b/>
          <w:bCs/>
        </w:rPr>
        <w:t>What would usually be supplied for the partner resources?</w:t>
      </w:r>
    </w:p>
    <w:p w14:paraId="725FC669" w14:textId="77777777" w:rsidR="0042413F" w:rsidRPr="004203A1" w:rsidRDefault="0042413F" w:rsidP="0042413F">
      <w:pPr>
        <w:rPr>
          <w:rFonts w:ascii="Arial" w:eastAsia="Times New Roman" w:hAnsi="Arial" w:cs="Arial"/>
        </w:rPr>
      </w:pPr>
      <w:r w:rsidRPr="004203A1">
        <w:rPr>
          <w:rFonts w:ascii="Arial" w:eastAsia="Times New Roman" w:hAnsi="Arial" w:cs="Arial"/>
        </w:rPr>
        <w:t>In previous campaigns we have created resources for local authorities, hospitals, GPs, dentists, optometrists etc, such as:</w:t>
      </w:r>
    </w:p>
    <w:p w14:paraId="5F4B979D" w14:textId="77777777" w:rsidR="0042413F" w:rsidRPr="004203A1" w:rsidRDefault="0042413F" w:rsidP="0042413F">
      <w:pPr>
        <w:pStyle w:val="ListParagraph"/>
        <w:numPr>
          <w:ilvl w:val="0"/>
          <w:numId w:val="6"/>
        </w:numPr>
        <w:rPr>
          <w:rFonts w:ascii="Arial" w:eastAsia="Times New Roman" w:hAnsi="Arial" w:cs="Arial"/>
        </w:rPr>
      </w:pPr>
      <w:r w:rsidRPr="004203A1">
        <w:rPr>
          <w:rFonts w:ascii="Arial" w:eastAsia="Times New Roman" w:hAnsi="Arial" w:cs="Arial"/>
        </w:rPr>
        <w:t>Campaign briefing</w:t>
      </w:r>
    </w:p>
    <w:p w14:paraId="72044A68" w14:textId="77777777" w:rsidR="0042413F" w:rsidRPr="004203A1" w:rsidRDefault="0042413F" w:rsidP="0042413F">
      <w:pPr>
        <w:pStyle w:val="ListParagraph"/>
        <w:numPr>
          <w:ilvl w:val="0"/>
          <w:numId w:val="6"/>
        </w:numPr>
        <w:rPr>
          <w:rFonts w:ascii="Arial" w:eastAsia="Times New Roman" w:hAnsi="Arial" w:cs="Arial"/>
        </w:rPr>
      </w:pPr>
      <w:r w:rsidRPr="004203A1">
        <w:rPr>
          <w:rFonts w:ascii="Arial" w:eastAsia="Times New Roman" w:hAnsi="Arial" w:cs="Arial"/>
        </w:rPr>
        <w:t>Email signature banners</w:t>
      </w:r>
    </w:p>
    <w:p w14:paraId="29A778F6" w14:textId="77777777" w:rsidR="0042413F" w:rsidRPr="004203A1" w:rsidRDefault="0042413F" w:rsidP="0042413F">
      <w:pPr>
        <w:pStyle w:val="ListParagraph"/>
        <w:numPr>
          <w:ilvl w:val="0"/>
          <w:numId w:val="6"/>
        </w:numPr>
        <w:rPr>
          <w:rFonts w:ascii="Arial" w:eastAsia="Times New Roman" w:hAnsi="Arial" w:cs="Arial"/>
        </w:rPr>
      </w:pPr>
      <w:r w:rsidRPr="004203A1">
        <w:rPr>
          <w:rFonts w:ascii="Arial" w:eastAsia="Times New Roman" w:hAnsi="Arial" w:cs="Arial"/>
        </w:rPr>
        <w:t>Posters (different versions depending on setting and audience)</w:t>
      </w:r>
    </w:p>
    <w:p w14:paraId="18D82E8A" w14:textId="77777777" w:rsidR="0042413F" w:rsidRPr="004203A1" w:rsidRDefault="0042413F" w:rsidP="0042413F">
      <w:pPr>
        <w:pStyle w:val="ListParagraph"/>
        <w:numPr>
          <w:ilvl w:val="0"/>
          <w:numId w:val="6"/>
        </w:numPr>
        <w:rPr>
          <w:rFonts w:ascii="Arial" w:eastAsia="Times New Roman" w:hAnsi="Arial" w:cs="Arial"/>
        </w:rPr>
      </w:pPr>
      <w:r w:rsidRPr="004203A1">
        <w:rPr>
          <w:rFonts w:ascii="Arial" w:eastAsia="Times New Roman" w:hAnsi="Arial" w:cs="Arial"/>
        </w:rPr>
        <w:t>Flyers</w:t>
      </w:r>
    </w:p>
    <w:p w14:paraId="387E2E50" w14:textId="77777777" w:rsidR="0042413F" w:rsidRPr="004203A1" w:rsidRDefault="0042413F" w:rsidP="0042413F">
      <w:pPr>
        <w:pStyle w:val="ListParagraph"/>
        <w:numPr>
          <w:ilvl w:val="0"/>
          <w:numId w:val="6"/>
        </w:numPr>
        <w:rPr>
          <w:rFonts w:ascii="Arial" w:eastAsia="Times New Roman" w:hAnsi="Arial" w:cs="Arial"/>
        </w:rPr>
      </w:pPr>
      <w:r w:rsidRPr="004203A1">
        <w:rPr>
          <w:rFonts w:ascii="Arial" w:eastAsia="Times New Roman" w:hAnsi="Arial" w:cs="Arial"/>
        </w:rPr>
        <w:t>Pull-up banners</w:t>
      </w:r>
    </w:p>
    <w:p w14:paraId="5BC38628" w14:textId="77777777" w:rsidR="0042413F" w:rsidRPr="004203A1" w:rsidRDefault="0042413F" w:rsidP="0042413F">
      <w:pPr>
        <w:pStyle w:val="ListParagraph"/>
        <w:numPr>
          <w:ilvl w:val="0"/>
          <w:numId w:val="6"/>
        </w:numPr>
        <w:rPr>
          <w:rFonts w:ascii="Arial" w:eastAsia="Times New Roman" w:hAnsi="Arial" w:cs="Arial"/>
        </w:rPr>
      </w:pPr>
      <w:r w:rsidRPr="004203A1">
        <w:rPr>
          <w:rFonts w:ascii="Arial" w:eastAsia="Times New Roman" w:hAnsi="Arial" w:cs="Arial"/>
        </w:rPr>
        <w:t xml:space="preserve">Digital screensavers for TV screens in hospitals and primary care </w:t>
      </w:r>
    </w:p>
    <w:p w14:paraId="76FE973A" w14:textId="77777777" w:rsidR="0042413F" w:rsidRPr="004203A1" w:rsidRDefault="0042413F" w:rsidP="0042413F">
      <w:pPr>
        <w:pStyle w:val="ListParagraph"/>
        <w:numPr>
          <w:ilvl w:val="0"/>
          <w:numId w:val="6"/>
        </w:numPr>
        <w:rPr>
          <w:rFonts w:ascii="Arial" w:eastAsia="Times New Roman" w:hAnsi="Arial" w:cs="Arial"/>
        </w:rPr>
      </w:pPr>
      <w:r w:rsidRPr="004203A1">
        <w:rPr>
          <w:rFonts w:ascii="Arial" w:eastAsia="Times New Roman" w:hAnsi="Arial" w:cs="Arial"/>
        </w:rPr>
        <w:t>Web banners</w:t>
      </w:r>
    </w:p>
    <w:p w14:paraId="1FFC7F16" w14:textId="77777777" w:rsidR="0042413F" w:rsidRPr="004203A1" w:rsidRDefault="0042413F" w:rsidP="0042413F">
      <w:pPr>
        <w:pStyle w:val="ListParagraph"/>
        <w:numPr>
          <w:ilvl w:val="0"/>
          <w:numId w:val="6"/>
        </w:numPr>
        <w:rPr>
          <w:rFonts w:ascii="Arial" w:eastAsia="Times New Roman" w:hAnsi="Arial" w:cs="Arial"/>
        </w:rPr>
      </w:pPr>
      <w:r w:rsidRPr="004203A1">
        <w:rPr>
          <w:rFonts w:ascii="Arial" w:eastAsia="Times New Roman" w:hAnsi="Arial" w:cs="Arial"/>
        </w:rPr>
        <w:t>Social media graphics or videos and copy</w:t>
      </w:r>
    </w:p>
    <w:p w14:paraId="34A441F0" w14:textId="77777777" w:rsidR="0042413F" w:rsidRPr="004203A1" w:rsidRDefault="0042413F" w:rsidP="0042413F">
      <w:pPr>
        <w:rPr>
          <w:rFonts w:ascii="Arial" w:eastAsia="Times New Roman" w:hAnsi="Arial" w:cs="Arial"/>
        </w:rPr>
      </w:pPr>
      <w:r w:rsidRPr="004203A1">
        <w:rPr>
          <w:rFonts w:ascii="Arial" w:eastAsia="Times New Roman" w:hAnsi="Arial" w:cs="Arial"/>
        </w:rPr>
        <w:t xml:space="preserve">See more here: </w:t>
      </w:r>
      <w:hyperlink r:id="rId11" w:history="1">
        <w:r w:rsidRPr="004203A1">
          <w:rPr>
            <w:rStyle w:val="Hyperlink"/>
            <w:rFonts w:ascii="Arial" w:hAnsi="Arial" w:cs="Arial"/>
          </w:rPr>
          <w:t>No Smoking Day Campaign Resources – Make Smoking History</w:t>
        </w:r>
      </w:hyperlink>
    </w:p>
    <w:p w14:paraId="1C8270F4" w14:textId="4949823C" w:rsidR="0042413F" w:rsidRPr="004203A1" w:rsidRDefault="0042413F" w:rsidP="0042413F">
      <w:pPr>
        <w:rPr>
          <w:rFonts w:ascii="Arial" w:eastAsia="Times New Roman" w:hAnsi="Arial" w:cs="Arial"/>
        </w:rPr>
      </w:pPr>
      <w:r w:rsidRPr="004203A1">
        <w:rPr>
          <w:rFonts w:ascii="Arial" w:eastAsia="Times New Roman" w:hAnsi="Arial" w:cs="Arial"/>
        </w:rPr>
        <w:t xml:space="preserve">However, work should be done in this contract to engage with stakeholders (including those we may have not engaged before, such as schools, community nurses, voluntary organisations etc) to ensure we are producing resources they want and will use. OHID (previously Public Health England) provide Z-cards and empty belly artwork (posters, flyers) which local areas can edit to add their local stop smoking service details on, and these have </w:t>
      </w:r>
      <w:r w:rsidRPr="004203A1">
        <w:rPr>
          <w:rFonts w:ascii="Arial" w:eastAsia="Times New Roman" w:hAnsi="Arial" w:cs="Arial"/>
        </w:rPr>
        <w:lastRenderedPageBreak/>
        <w:t>been popular and well used. We also need to do more to ensure printed materials are available in translated languages</w:t>
      </w:r>
      <w:r w:rsidR="04C78D89" w:rsidRPr="63228CC8">
        <w:rPr>
          <w:rFonts w:ascii="Arial" w:eastAsia="Times New Roman" w:hAnsi="Arial" w:cs="Arial"/>
        </w:rPr>
        <w:t xml:space="preserve"> as per the needs of high-risk target audiences</w:t>
      </w:r>
    </w:p>
    <w:p w14:paraId="16D8FA31" w14:textId="581C05FC" w:rsidR="006760CE" w:rsidRPr="00550E4D" w:rsidRDefault="006760CE" w:rsidP="00330AE1">
      <w:pPr>
        <w:pStyle w:val="ListParagraph"/>
        <w:numPr>
          <w:ilvl w:val="0"/>
          <w:numId w:val="1"/>
        </w:numPr>
        <w:rPr>
          <w:rFonts w:ascii="Arial" w:eastAsia="Times New Roman" w:hAnsi="Arial" w:cs="Arial"/>
          <w:b/>
          <w:bCs/>
        </w:rPr>
      </w:pPr>
      <w:r w:rsidRPr="00550E4D">
        <w:rPr>
          <w:rFonts w:ascii="Arial" w:eastAsia="Times New Roman" w:hAnsi="Arial" w:cs="Arial"/>
          <w:b/>
          <w:bCs/>
        </w:rPr>
        <w:t xml:space="preserve">The upper affordability limit is £140,000 - Does this include the production of all the assets. For </w:t>
      </w:r>
      <w:proofErr w:type="gramStart"/>
      <w:r w:rsidRPr="00550E4D">
        <w:rPr>
          <w:rFonts w:ascii="Arial" w:eastAsia="Times New Roman" w:hAnsi="Arial" w:cs="Arial"/>
          <w:b/>
          <w:bCs/>
        </w:rPr>
        <w:t>example</w:t>
      </w:r>
      <w:proofErr w:type="gramEnd"/>
      <w:r w:rsidRPr="00550E4D">
        <w:rPr>
          <w:rFonts w:ascii="Arial" w:eastAsia="Times New Roman" w:hAnsi="Arial" w:cs="Arial"/>
          <w:b/>
          <w:bCs/>
        </w:rPr>
        <w:t xml:space="preserve"> if we were to shoot a new TV campaign would that sit outside or inside the £140k? And what about playout costs to the TV stations? Is that part of the media costs</w:t>
      </w:r>
      <w:r w:rsidR="00550E4D" w:rsidRPr="00550E4D">
        <w:rPr>
          <w:rFonts w:ascii="Arial" w:eastAsia="Times New Roman" w:hAnsi="Arial" w:cs="Arial"/>
          <w:b/>
          <w:bCs/>
        </w:rPr>
        <w:t>?</w:t>
      </w:r>
    </w:p>
    <w:p w14:paraId="50F50B1D" w14:textId="34A05FFA" w:rsidR="00127E43" w:rsidRDefault="00550E4D" w:rsidP="00550E4D">
      <w:pPr>
        <w:rPr>
          <w:rFonts w:ascii="Arial" w:eastAsia="Times New Roman" w:hAnsi="Arial" w:cs="Arial"/>
        </w:rPr>
      </w:pPr>
      <w:r>
        <w:rPr>
          <w:rFonts w:ascii="Arial" w:eastAsia="Times New Roman" w:hAnsi="Arial" w:cs="Arial"/>
        </w:rPr>
        <w:t>The £140,000 budget</w:t>
      </w:r>
      <w:r w:rsidR="006D30A4">
        <w:rPr>
          <w:rFonts w:ascii="Arial" w:eastAsia="Times New Roman" w:hAnsi="Arial" w:cs="Arial"/>
        </w:rPr>
        <w:t xml:space="preserve"> must include production of all assets</w:t>
      </w:r>
      <w:r w:rsidR="00BF09AE">
        <w:rPr>
          <w:rFonts w:ascii="Arial" w:eastAsia="Times New Roman" w:hAnsi="Arial" w:cs="Arial"/>
        </w:rPr>
        <w:t xml:space="preserve"> and associated costs </w:t>
      </w:r>
      <w:r w:rsidR="001313DE">
        <w:rPr>
          <w:rFonts w:ascii="Arial" w:eastAsia="Times New Roman" w:hAnsi="Arial" w:cs="Arial"/>
        </w:rPr>
        <w:t xml:space="preserve">for licencing, </w:t>
      </w:r>
      <w:r w:rsidR="00276B77">
        <w:rPr>
          <w:rFonts w:ascii="Arial" w:eastAsia="Times New Roman" w:hAnsi="Arial" w:cs="Arial"/>
        </w:rPr>
        <w:t>ad</w:t>
      </w:r>
      <w:r w:rsidR="00127E43">
        <w:rPr>
          <w:rFonts w:ascii="Arial" w:eastAsia="Times New Roman" w:hAnsi="Arial" w:cs="Arial"/>
        </w:rPr>
        <w:t>vert clearance</w:t>
      </w:r>
      <w:r w:rsidR="001313DE">
        <w:rPr>
          <w:rFonts w:ascii="Arial" w:eastAsia="Times New Roman" w:hAnsi="Arial" w:cs="Arial"/>
        </w:rPr>
        <w:t xml:space="preserve"> fees</w:t>
      </w:r>
      <w:r w:rsidR="00127E43">
        <w:rPr>
          <w:rFonts w:ascii="Arial" w:eastAsia="Times New Roman" w:hAnsi="Arial" w:cs="Arial"/>
        </w:rPr>
        <w:t xml:space="preserve"> (</w:t>
      </w:r>
      <w:proofErr w:type="gramStart"/>
      <w:r w:rsidR="00127E43">
        <w:rPr>
          <w:rFonts w:ascii="Arial" w:eastAsia="Times New Roman" w:hAnsi="Arial" w:cs="Arial"/>
        </w:rPr>
        <w:t>i.e.</w:t>
      </w:r>
      <w:proofErr w:type="gramEnd"/>
      <w:r w:rsidR="00127E43">
        <w:rPr>
          <w:rFonts w:ascii="Arial" w:eastAsia="Times New Roman" w:hAnsi="Arial" w:cs="Arial"/>
        </w:rPr>
        <w:t xml:space="preserve"> </w:t>
      </w:r>
      <w:proofErr w:type="spellStart"/>
      <w:r w:rsidR="00127E43">
        <w:rPr>
          <w:rFonts w:ascii="Arial" w:eastAsia="Times New Roman" w:hAnsi="Arial" w:cs="Arial"/>
        </w:rPr>
        <w:t>Clearcast</w:t>
      </w:r>
      <w:proofErr w:type="spellEnd"/>
      <w:r w:rsidR="00127E43">
        <w:rPr>
          <w:rFonts w:ascii="Arial" w:eastAsia="Times New Roman" w:hAnsi="Arial" w:cs="Arial"/>
        </w:rPr>
        <w:t>)</w:t>
      </w:r>
      <w:r w:rsidR="001313DE">
        <w:rPr>
          <w:rFonts w:ascii="Arial" w:eastAsia="Times New Roman" w:hAnsi="Arial" w:cs="Arial"/>
        </w:rPr>
        <w:t>,</w:t>
      </w:r>
      <w:r w:rsidR="00BF09AE">
        <w:rPr>
          <w:rFonts w:ascii="Arial" w:eastAsia="Times New Roman" w:hAnsi="Arial" w:cs="Arial"/>
        </w:rPr>
        <w:t xml:space="preserve"> and supplying adverts to stations</w:t>
      </w:r>
      <w:r w:rsidR="00D9798C">
        <w:rPr>
          <w:rFonts w:ascii="Arial" w:eastAsia="Times New Roman" w:hAnsi="Arial" w:cs="Arial"/>
        </w:rPr>
        <w:t xml:space="preserve">, for which </w:t>
      </w:r>
      <w:r w:rsidR="001313DE">
        <w:rPr>
          <w:rFonts w:ascii="Arial" w:eastAsia="Times New Roman" w:hAnsi="Arial" w:cs="Arial"/>
        </w:rPr>
        <w:t>the appointed creative agency</w:t>
      </w:r>
      <w:r w:rsidR="00CA26D1">
        <w:rPr>
          <w:rFonts w:ascii="Arial" w:eastAsia="Times New Roman" w:hAnsi="Arial" w:cs="Arial"/>
        </w:rPr>
        <w:t xml:space="preserve"> will be responsible for</w:t>
      </w:r>
      <w:r w:rsidR="00BF09AE">
        <w:rPr>
          <w:rFonts w:ascii="Arial" w:eastAsia="Times New Roman" w:hAnsi="Arial" w:cs="Arial"/>
        </w:rPr>
        <w:t xml:space="preserve">.  </w:t>
      </w:r>
    </w:p>
    <w:p w14:paraId="10B4EB6F" w14:textId="6B866AC1" w:rsidR="00A97EEA" w:rsidRPr="00550E4D" w:rsidRDefault="00A97EEA" w:rsidP="00550E4D">
      <w:pPr>
        <w:rPr>
          <w:rFonts w:ascii="Arial" w:eastAsia="Times New Roman" w:hAnsi="Arial" w:cs="Arial"/>
        </w:rPr>
      </w:pPr>
      <w:r>
        <w:rPr>
          <w:rFonts w:ascii="Arial" w:eastAsia="Times New Roman" w:hAnsi="Arial" w:cs="Arial"/>
        </w:rPr>
        <w:t xml:space="preserve">The </w:t>
      </w:r>
      <w:r w:rsidR="00127E43">
        <w:rPr>
          <w:rFonts w:ascii="Arial" w:eastAsia="Times New Roman" w:hAnsi="Arial" w:cs="Arial"/>
        </w:rPr>
        <w:t xml:space="preserve">separate </w:t>
      </w:r>
      <w:r>
        <w:rPr>
          <w:rFonts w:ascii="Arial" w:eastAsia="Times New Roman" w:hAnsi="Arial" w:cs="Arial"/>
        </w:rPr>
        <w:t xml:space="preserve">media budget is only </w:t>
      </w:r>
      <w:r w:rsidR="005D57F1">
        <w:rPr>
          <w:rFonts w:ascii="Arial" w:eastAsia="Times New Roman" w:hAnsi="Arial" w:cs="Arial"/>
        </w:rPr>
        <w:t>for media planning and</w:t>
      </w:r>
      <w:r>
        <w:rPr>
          <w:rFonts w:ascii="Arial" w:eastAsia="Times New Roman" w:hAnsi="Arial" w:cs="Arial"/>
        </w:rPr>
        <w:t xml:space="preserve"> </w:t>
      </w:r>
      <w:r w:rsidR="005D57F1">
        <w:rPr>
          <w:rFonts w:ascii="Arial" w:eastAsia="Times New Roman" w:hAnsi="Arial" w:cs="Arial"/>
        </w:rPr>
        <w:t>buying</w:t>
      </w:r>
      <w:r>
        <w:rPr>
          <w:rFonts w:ascii="Arial" w:eastAsia="Times New Roman" w:hAnsi="Arial" w:cs="Arial"/>
        </w:rPr>
        <w:t xml:space="preserve"> </w:t>
      </w:r>
      <w:r w:rsidR="005D57F1">
        <w:rPr>
          <w:rFonts w:ascii="Arial" w:eastAsia="Times New Roman" w:hAnsi="Arial" w:cs="Arial"/>
        </w:rPr>
        <w:t xml:space="preserve">costs. </w:t>
      </w:r>
    </w:p>
    <w:p w14:paraId="0E21E4BA" w14:textId="77777777" w:rsidR="004E0E4C" w:rsidRPr="004D1F08" w:rsidRDefault="004E0E4C" w:rsidP="00330AE1">
      <w:pPr>
        <w:pStyle w:val="ListParagraph"/>
        <w:numPr>
          <w:ilvl w:val="0"/>
          <w:numId w:val="1"/>
        </w:numPr>
        <w:spacing w:after="240"/>
        <w:rPr>
          <w:rFonts w:ascii="Arial" w:eastAsia="Times New Roman" w:hAnsi="Arial" w:cs="Arial"/>
          <w:b/>
          <w:bCs/>
        </w:rPr>
      </w:pPr>
      <w:r w:rsidRPr="004D1F08">
        <w:rPr>
          <w:rFonts w:ascii="Arial" w:eastAsia="Times New Roman" w:hAnsi="Arial" w:cs="Arial"/>
          <w:b/>
          <w:bCs/>
        </w:rPr>
        <w:t>If we believe there are activities not currently on the deliverables list that would add value to the project - would it be in our interests to include a buffer for elements like this within the budget - even if they might not be needed?</w:t>
      </w:r>
    </w:p>
    <w:p w14:paraId="45506B2B" w14:textId="6B866AC1" w:rsidR="004E0E4C" w:rsidRPr="004E0E4C" w:rsidRDefault="004E0E4C" w:rsidP="004E0E4C">
      <w:pPr>
        <w:spacing w:after="240"/>
        <w:rPr>
          <w:rFonts w:ascii="Arial" w:eastAsia="Times New Roman" w:hAnsi="Arial" w:cs="Arial"/>
        </w:rPr>
      </w:pPr>
      <w:r w:rsidRPr="004E0E4C">
        <w:rPr>
          <w:rFonts w:ascii="Arial" w:eastAsia="Times New Roman" w:hAnsi="Arial" w:cs="Arial"/>
        </w:rPr>
        <w:t>We would invite you to propose and cost for deliverables that you believe would deliver the greatest impact to the campaign. Should you choose to include one deliverable over another, please explain within your rationale as to why this is a more fitting, increased performing or better value for money approach. </w:t>
      </w:r>
    </w:p>
    <w:p w14:paraId="62A7DC8A" w14:textId="6B866AC1" w:rsidR="006760CE" w:rsidRPr="00772DD5" w:rsidRDefault="006760CE" w:rsidP="00330AE1">
      <w:pPr>
        <w:pStyle w:val="ListParagraph"/>
        <w:numPr>
          <w:ilvl w:val="0"/>
          <w:numId w:val="1"/>
        </w:numPr>
        <w:spacing w:after="240"/>
        <w:rPr>
          <w:rFonts w:ascii="Arial" w:eastAsia="Times New Roman" w:hAnsi="Arial" w:cs="Arial"/>
          <w:b/>
          <w:bCs/>
        </w:rPr>
      </w:pPr>
      <w:r w:rsidRPr="00772DD5">
        <w:rPr>
          <w:rFonts w:ascii="Arial" w:eastAsia="Times New Roman" w:hAnsi="Arial" w:cs="Arial"/>
          <w:b/>
          <w:bCs/>
        </w:rPr>
        <w:t xml:space="preserve">We don’t yet know the solution to some elements of the brief - </w:t>
      </w:r>
      <w:proofErr w:type="spellStart"/>
      <w:r w:rsidRPr="00772DD5">
        <w:rPr>
          <w:rFonts w:ascii="Arial" w:eastAsia="Times New Roman" w:hAnsi="Arial" w:cs="Arial"/>
          <w:b/>
          <w:bCs/>
        </w:rPr>
        <w:t>ie</w:t>
      </w:r>
      <w:proofErr w:type="spellEnd"/>
      <w:r w:rsidRPr="00772DD5">
        <w:rPr>
          <w:rFonts w:ascii="Arial" w:eastAsia="Times New Roman" w:hAnsi="Arial" w:cs="Arial"/>
          <w:b/>
          <w:bCs/>
        </w:rPr>
        <w:t xml:space="preserve">. The video/film could need 3 actors, 10, or none, depending on the solution. How should we go about costing this? If elements are costed at a certain level which leaves room in the max budget for extra spend if needed - will there be opportunity to increase the budget </w:t>
      </w:r>
      <w:proofErr w:type="spellStart"/>
      <w:r w:rsidRPr="00772DD5">
        <w:rPr>
          <w:rFonts w:ascii="Arial" w:eastAsia="Times New Roman" w:hAnsi="Arial" w:cs="Arial"/>
          <w:b/>
          <w:bCs/>
        </w:rPr>
        <w:t>upto</w:t>
      </w:r>
      <w:proofErr w:type="spellEnd"/>
      <w:r w:rsidRPr="00772DD5">
        <w:rPr>
          <w:rFonts w:ascii="Arial" w:eastAsia="Times New Roman" w:hAnsi="Arial" w:cs="Arial"/>
          <w:b/>
          <w:bCs/>
        </w:rPr>
        <w:t xml:space="preserve"> the 140k level in agreement with yourselves after our quotation and in development, or will the quote need an estimate of what this extra spend ‘could be’ and included in the costs, even if it might not be needed?</w:t>
      </w:r>
    </w:p>
    <w:p w14:paraId="5731AA9D" w14:textId="1EFB878C" w:rsidR="00F813D2" w:rsidRDefault="008F755F" w:rsidP="00D42150">
      <w:pPr>
        <w:spacing w:after="240"/>
        <w:rPr>
          <w:rFonts w:ascii="Arial" w:eastAsia="Times New Roman" w:hAnsi="Arial" w:cs="Arial"/>
        </w:rPr>
      </w:pPr>
      <w:r>
        <w:rPr>
          <w:rFonts w:ascii="Arial" w:eastAsia="Times New Roman" w:hAnsi="Arial" w:cs="Arial"/>
        </w:rPr>
        <w:t xml:space="preserve">We appreciate it may be difficult to cost for deliverables at this stage without having a set out creative approach and we will take this into consideration when scoring bids. </w:t>
      </w:r>
      <w:r w:rsidR="00E10FB3">
        <w:rPr>
          <w:rFonts w:ascii="Arial" w:eastAsia="Times New Roman" w:hAnsi="Arial" w:cs="Arial"/>
        </w:rPr>
        <w:t xml:space="preserve">However, </w:t>
      </w:r>
      <w:r w:rsidR="009F0718">
        <w:rPr>
          <w:rFonts w:ascii="Arial" w:eastAsia="Times New Roman" w:hAnsi="Arial" w:cs="Arial"/>
        </w:rPr>
        <w:t>we are wanting to see a</w:t>
      </w:r>
      <w:r w:rsidR="00F813D2">
        <w:rPr>
          <w:rFonts w:ascii="Arial" w:eastAsia="Times New Roman" w:hAnsi="Arial" w:cs="Arial"/>
        </w:rPr>
        <w:t xml:space="preserve">n estimate of costs </w:t>
      </w:r>
      <w:r w:rsidR="007B0CE7" w:rsidRPr="007B0CE7">
        <w:rPr>
          <w:rFonts w:ascii="Arial" w:eastAsia="Times New Roman" w:hAnsi="Arial" w:cs="Arial"/>
        </w:rPr>
        <w:t xml:space="preserve">based on resource. </w:t>
      </w:r>
      <w:r w:rsidR="005638A6">
        <w:rPr>
          <w:rFonts w:ascii="Arial" w:eastAsia="Times New Roman" w:hAnsi="Arial" w:cs="Arial"/>
        </w:rPr>
        <w:t xml:space="preserve">Please quote based on the maximum budget you </w:t>
      </w:r>
      <w:r w:rsidR="00F5070A">
        <w:rPr>
          <w:rFonts w:ascii="Arial" w:eastAsia="Times New Roman" w:hAnsi="Arial" w:cs="Arial"/>
        </w:rPr>
        <w:t xml:space="preserve">require to deliver the brief. </w:t>
      </w:r>
      <w:r w:rsidR="00B56CA2">
        <w:rPr>
          <w:rFonts w:ascii="Arial" w:eastAsia="Times New Roman" w:hAnsi="Arial" w:cs="Arial"/>
        </w:rPr>
        <w:t>You may wish to include a caveat that actual costs may be higher or lower depending on</w:t>
      </w:r>
      <w:r w:rsidR="00920355">
        <w:rPr>
          <w:rFonts w:ascii="Arial" w:eastAsia="Times New Roman" w:hAnsi="Arial" w:cs="Arial"/>
        </w:rPr>
        <w:t xml:space="preserve"> the creative route taken</w:t>
      </w:r>
      <w:r w:rsidR="00772DD5">
        <w:rPr>
          <w:rFonts w:ascii="Arial" w:eastAsia="Times New Roman" w:hAnsi="Arial" w:cs="Arial"/>
        </w:rPr>
        <w:t xml:space="preserve"> (</w:t>
      </w:r>
      <w:proofErr w:type="gramStart"/>
      <w:r w:rsidR="00920355">
        <w:rPr>
          <w:rFonts w:ascii="Arial" w:eastAsia="Times New Roman" w:hAnsi="Arial" w:cs="Arial"/>
        </w:rPr>
        <w:t>i.e.</w:t>
      </w:r>
      <w:proofErr w:type="gramEnd"/>
      <w:r w:rsidR="00920355">
        <w:rPr>
          <w:rFonts w:ascii="Arial" w:eastAsia="Times New Roman" w:hAnsi="Arial" w:cs="Arial"/>
        </w:rPr>
        <w:t xml:space="preserve"> animation vs real people vs actors</w:t>
      </w:r>
      <w:r w:rsidR="00772DD5">
        <w:rPr>
          <w:rFonts w:ascii="Arial" w:eastAsia="Times New Roman" w:hAnsi="Arial" w:cs="Arial"/>
        </w:rPr>
        <w:t xml:space="preserve">), in which case </w:t>
      </w:r>
      <w:r w:rsidR="00040824">
        <w:rPr>
          <w:rFonts w:ascii="Arial" w:eastAsia="Times New Roman" w:hAnsi="Arial" w:cs="Arial"/>
        </w:rPr>
        <w:t xml:space="preserve">it </w:t>
      </w:r>
      <w:r w:rsidR="00772DD5">
        <w:rPr>
          <w:rFonts w:ascii="Arial" w:eastAsia="Times New Roman" w:hAnsi="Arial" w:cs="Arial"/>
        </w:rPr>
        <w:t>might</w:t>
      </w:r>
      <w:r w:rsidR="00040824">
        <w:rPr>
          <w:rFonts w:ascii="Arial" w:eastAsia="Times New Roman" w:hAnsi="Arial" w:cs="Arial"/>
        </w:rPr>
        <w:t xml:space="preserve"> be helpful </w:t>
      </w:r>
      <w:r w:rsidR="00772DD5">
        <w:rPr>
          <w:rFonts w:ascii="Arial" w:eastAsia="Times New Roman" w:hAnsi="Arial" w:cs="Arial"/>
        </w:rPr>
        <w:t>to include in your bid</w:t>
      </w:r>
      <w:r w:rsidR="00040824">
        <w:rPr>
          <w:rFonts w:ascii="Arial" w:eastAsia="Times New Roman" w:hAnsi="Arial" w:cs="Arial"/>
        </w:rPr>
        <w:t xml:space="preserve"> an indication of what these differing amounts might be</w:t>
      </w:r>
      <w:r w:rsidR="00920355">
        <w:rPr>
          <w:rFonts w:ascii="Arial" w:eastAsia="Times New Roman" w:hAnsi="Arial" w:cs="Arial"/>
        </w:rPr>
        <w:t xml:space="preserve">. </w:t>
      </w:r>
    </w:p>
    <w:p w14:paraId="01CD4111" w14:textId="6B866AC1" w:rsidR="005D2CCD" w:rsidRDefault="005D2CCD" w:rsidP="00D42150">
      <w:pPr>
        <w:spacing w:after="240"/>
        <w:rPr>
          <w:rFonts w:ascii="Arial" w:eastAsia="Times New Roman" w:hAnsi="Arial" w:cs="Arial"/>
        </w:rPr>
      </w:pPr>
      <w:r>
        <w:rPr>
          <w:rFonts w:ascii="Arial" w:eastAsia="Times New Roman" w:hAnsi="Arial" w:cs="Arial"/>
        </w:rPr>
        <w:t>During the project a re-costing may be needed to reallocat</w:t>
      </w:r>
      <w:r w:rsidR="009D53FC">
        <w:rPr>
          <w:rFonts w:ascii="Arial" w:eastAsia="Times New Roman" w:hAnsi="Arial" w:cs="Arial"/>
        </w:rPr>
        <w:t xml:space="preserve">e </w:t>
      </w:r>
      <w:r>
        <w:rPr>
          <w:rFonts w:ascii="Arial" w:eastAsia="Times New Roman" w:hAnsi="Arial" w:cs="Arial"/>
        </w:rPr>
        <w:t xml:space="preserve">budget to other deliverables. </w:t>
      </w:r>
      <w:r w:rsidR="009D53FC">
        <w:rPr>
          <w:rFonts w:ascii="Arial" w:eastAsia="Times New Roman" w:hAnsi="Arial" w:cs="Arial"/>
        </w:rPr>
        <w:t>We would expect the agency to inform us of this during the process and for ourselves to sign off on this approach and change in direction</w:t>
      </w:r>
      <w:r w:rsidR="00454CAD">
        <w:rPr>
          <w:rFonts w:ascii="Arial" w:eastAsia="Times New Roman" w:hAnsi="Arial" w:cs="Arial"/>
        </w:rPr>
        <w:t xml:space="preserve"> to mitigate any negative impact on other elements of the campaign</w:t>
      </w:r>
      <w:r w:rsidR="009D53FC">
        <w:rPr>
          <w:rFonts w:ascii="Arial" w:eastAsia="Times New Roman" w:hAnsi="Arial" w:cs="Arial"/>
        </w:rPr>
        <w:t xml:space="preserve">. </w:t>
      </w:r>
    </w:p>
    <w:p w14:paraId="11D48BD9" w14:textId="6B866AC1" w:rsidR="00FB4701" w:rsidRDefault="00FB4701" w:rsidP="00391C1C">
      <w:pPr>
        <w:rPr>
          <w:rFonts w:ascii="Arial" w:eastAsia="Times New Roman" w:hAnsi="Arial" w:cs="Arial"/>
          <w:b/>
          <w:bCs/>
          <w:u w:val="single"/>
        </w:rPr>
      </w:pPr>
    </w:p>
    <w:p w14:paraId="529DA91E" w14:textId="6B866AC1" w:rsidR="00FB4701" w:rsidRDefault="00FB4701">
      <w:pPr>
        <w:rPr>
          <w:rFonts w:ascii="Arial" w:eastAsia="Times New Roman" w:hAnsi="Arial" w:cs="Arial"/>
          <w:b/>
          <w:bCs/>
          <w:u w:val="single"/>
        </w:rPr>
      </w:pPr>
      <w:r>
        <w:rPr>
          <w:rFonts w:ascii="Arial" w:eastAsia="Times New Roman" w:hAnsi="Arial" w:cs="Arial"/>
          <w:b/>
          <w:bCs/>
          <w:u w:val="single"/>
        </w:rPr>
        <w:br w:type="page"/>
      </w:r>
    </w:p>
    <w:p w14:paraId="0ED16F17" w14:textId="1973BD7A" w:rsidR="00391C1C" w:rsidRPr="0082228F" w:rsidRDefault="00391C1C" w:rsidP="00391C1C">
      <w:pPr>
        <w:rPr>
          <w:rFonts w:ascii="Arial" w:eastAsia="Times New Roman" w:hAnsi="Arial" w:cs="Arial"/>
          <w:b/>
          <w:bCs/>
          <w:u w:val="single"/>
        </w:rPr>
      </w:pPr>
      <w:r w:rsidRPr="0082228F">
        <w:rPr>
          <w:rFonts w:ascii="Arial" w:eastAsia="Times New Roman" w:hAnsi="Arial" w:cs="Arial"/>
          <w:b/>
          <w:bCs/>
          <w:u w:val="single"/>
        </w:rPr>
        <w:lastRenderedPageBreak/>
        <w:t xml:space="preserve">Questions </w:t>
      </w:r>
      <w:proofErr w:type="gramStart"/>
      <w:r w:rsidRPr="0082228F">
        <w:rPr>
          <w:rFonts w:ascii="Arial" w:eastAsia="Times New Roman" w:hAnsi="Arial" w:cs="Arial"/>
          <w:b/>
          <w:bCs/>
          <w:u w:val="single"/>
        </w:rPr>
        <w:t>about</w:t>
      </w:r>
      <w:r>
        <w:rPr>
          <w:rFonts w:ascii="Arial" w:eastAsia="Times New Roman" w:hAnsi="Arial" w:cs="Arial"/>
          <w:b/>
          <w:bCs/>
          <w:u w:val="single"/>
        </w:rPr>
        <w:t xml:space="preserve">  insight</w:t>
      </w:r>
      <w:proofErr w:type="gramEnd"/>
      <w:r>
        <w:rPr>
          <w:rFonts w:ascii="Arial" w:eastAsia="Times New Roman" w:hAnsi="Arial" w:cs="Arial"/>
          <w:b/>
          <w:bCs/>
          <w:u w:val="single"/>
        </w:rPr>
        <w:t>,</w:t>
      </w:r>
      <w:r w:rsidR="0075740E">
        <w:rPr>
          <w:rFonts w:ascii="Arial" w:eastAsia="Times New Roman" w:hAnsi="Arial" w:cs="Arial"/>
          <w:b/>
          <w:bCs/>
          <w:u w:val="single"/>
        </w:rPr>
        <w:t xml:space="preserve"> research,</w:t>
      </w:r>
      <w:r w:rsidRPr="0082228F">
        <w:rPr>
          <w:rFonts w:ascii="Arial" w:eastAsia="Times New Roman" w:hAnsi="Arial" w:cs="Arial"/>
          <w:b/>
          <w:bCs/>
          <w:u w:val="single"/>
        </w:rPr>
        <w:t xml:space="preserve"> </w:t>
      </w:r>
      <w:r>
        <w:rPr>
          <w:rFonts w:ascii="Arial" w:eastAsia="Times New Roman" w:hAnsi="Arial" w:cs="Arial"/>
          <w:b/>
          <w:bCs/>
          <w:u w:val="single"/>
        </w:rPr>
        <w:t>co-production, stakeholder engagement, testing</w:t>
      </w:r>
    </w:p>
    <w:p w14:paraId="1F0DBB27" w14:textId="1973BD7A" w:rsidR="00FB4701" w:rsidRDefault="00FB4701" w:rsidP="00FB4701">
      <w:pPr>
        <w:pStyle w:val="ListParagraph"/>
        <w:rPr>
          <w:rFonts w:ascii="Arial" w:hAnsi="Arial" w:cs="Arial"/>
          <w:b/>
          <w:bCs/>
        </w:rPr>
      </w:pPr>
    </w:p>
    <w:p w14:paraId="737FC7AE" w14:textId="6EAA8719" w:rsidR="00B56C47" w:rsidRPr="004203A1" w:rsidRDefault="00B56C47" w:rsidP="00330AE1">
      <w:pPr>
        <w:pStyle w:val="ListParagraph"/>
        <w:numPr>
          <w:ilvl w:val="0"/>
          <w:numId w:val="1"/>
        </w:numPr>
        <w:rPr>
          <w:rFonts w:ascii="Arial" w:hAnsi="Arial" w:cs="Arial"/>
          <w:b/>
          <w:bCs/>
        </w:rPr>
      </w:pPr>
      <w:r w:rsidRPr="004203A1">
        <w:rPr>
          <w:rFonts w:ascii="Arial" w:hAnsi="Arial" w:cs="Arial"/>
          <w:b/>
          <w:bCs/>
        </w:rPr>
        <w:t xml:space="preserve">Are the 750 people from the ‘History Makers’ engagement </w:t>
      </w:r>
      <w:r w:rsidR="00145E55" w:rsidRPr="004203A1">
        <w:rPr>
          <w:rFonts w:ascii="Arial" w:hAnsi="Arial" w:cs="Arial"/>
          <w:b/>
          <w:bCs/>
        </w:rPr>
        <w:t xml:space="preserve">referenced in the </w:t>
      </w:r>
      <w:hyperlink r:id="rId12" w:history="1">
        <w:r w:rsidR="00145E55" w:rsidRPr="00D510EE">
          <w:rPr>
            <w:rStyle w:val="Hyperlink"/>
            <w:rFonts w:ascii="Arial" w:hAnsi="Arial" w:cs="Arial"/>
            <w:b/>
            <w:bCs/>
          </w:rPr>
          <w:t>Making Smoking History Five Year Report</w:t>
        </w:r>
      </w:hyperlink>
      <w:r w:rsidR="00145E55" w:rsidRPr="004203A1">
        <w:rPr>
          <w:rFonts w:ascii="Arial" w:hAnsi="Arial" w:cs="Arial"/>
          <w:b/>
          <w:bCs/>
        </w:rPr>
        <w:t xml:space="preserve"> </w:t>
      </w:r>
      <w:r w:rsidRPr="004203A1">
        <w:rPr>
          <w:rFonts w:ascii="Arial" w:hAnsi="Arial" w:cs="Arial"/>
          <w:b/>
          <w:bCs/>
        </w:rPr>
        <w:t>available as a resource for co-production</w:t>
      </w:r>
      <w:r w:rsidR="00DC39CC" w:rsidRPr="004203A1">
        <w:rPr>
          <w:rFonts w:ascii="Arial" w:hAnsi="Arial" w:cs="Arial"/>
          <w:b/>
          <w:bCs/>
        </w:rPr>
        <w:t>?</w:t>
      </w:r>
    </w:p>
    <w:p w14:paraId="6DFA02FB" w14:textId="77777777" w:rsidR="00D510EE" w:rsidRDefault="00145E55" w:rsidP="00B56C47">
      <w:pPr>
        <w:rPr>
          <w:rFonts w:ascii="Arial" w:hAnsi="Arial" w:cs="Arial"/>
        </w:rPr>
      </w:pPr>
      <w:r w:rsidRPr="004203A1">
        <w:rPr>
          <w:rFonts w:ascii="Arial" w:hAnsi="Arial" w:cs="Arial"/>
        </w:rPr>
        <w:t xml:space="preserve">No, this </w:t>
      </w:r>
      <w:proofErr w:type="gramStart"/>
      <w:r w:rsidR="00D510EE">
        <w:rPr>
          <w:rFonts w:ascii="Arial" w:hAnsi="Arial" w:cs="Arial"/>
        </w:rPr>
        <w:t xml:space="preserve">particular </w:t>
      </w:r>
      <w:r w:rsidRPr="004203A1">
        <w:rPr>
          <w:rFonts w:ascii="Arial" w:hAnsi="Arial" w:cs="Arial"/>
        </w:rPr>
        <w:t>group</w:t>
      </w:r>
      <w:proofErr w:type="gramEnd"/>
      <w:r w:rsidRPr="004203A1">
        <w:rPr>
          <w:rFonts w:ascii="Arial" w:hAnsi="Arial" w:cs="Arial"/>
        </w:rPr>
        <w:t xml:space="preserve"> would not be </w:t>
      </w:r>
      <w:r w:rsidR="00234D77" w:rsidRPr="004203A1">
        <w:rPr>
          <w:rFonts w:ascii="Arial" w:hAnsi="Arial" w:cs="Arial"/>
        </w:rPr>
        <w:t>available</w:t>
      </w:r>
      <w:r w:rsidRPr="004203A1">
        <w:rPr>
          <w:rFonts w:ascii="Arial" w:hAnsi="Arial" w:cs="Arial"/>
        </w:rPr>
        <w:t xml:space="preserve"> to </w:t>
      </w:r>
      <w:r w:rsidR="00D510EE">
        <w:rPr>
          <w:rFonts w:ascii="Arial" w:hAnsi="Arial" w:cs="Arial"/>
        </w:rPr>
        <w:t>support co-production</w:t>
      </w:r>
      <w:r w:rsidRPr="004203A1">
        <w:rPr>
          <w:rFonts w:ascii="Arial" w:hAnsi="Arial" w:cs="Arial"/>
        </w:rPr>
        <w:t xml:space="preserve">. </w:t>
      </w:r>
    </w:p>
    <w:p w14:paraId="76CAFC06" w14:textId="45067701" w:rsidR="006B13A6" w:rsidRDefault="00145E55" w:rsidP="00B56C47">
      <w:pPr>
        <w:rPr>
          <w:rFonts w:ascii="Arial" w:hAnsi="Arial" w:cs="Arial"/>
        </w:rPr>
      </w:pPr>
      <w:r w:rsidRPr="004203A1">
        <w:rPr>
          <w:rFonts w:ascii="Arial" w:hAnsi="Arial" w:cs="Arial"/>
        </w:rPr>
        <w:t xml:space="preserve">However, we have lots of people who’ve quit smoking and come forward as case studies in recent years to share their stories with us which we’ve used in campaigns and PR </w:t>
      </w:r>
      <w:r w:rsidR="0057744B" w:rsidRPr="004203A1">
        <w:rPr>
          <w:rFonts w:ascii="Arial" w:hAnsi="Arial" w:cs="Arial"/>
        </w:rPr>
        <w:t>and</w:t>
      </w:r>
      <w:r w:rsidRPr="004203A1">
        <w:rPr>
          <w:rFonts w:ascii="Arial" w:hAnsi="Arial" w:cs="Arial"/>
        </w:rPr>
        <w:t xml:space="preserve"> could be invited to take part in co-production and testing. But harder to reach</w:t>
      </w:r>
      <w:r w:rsidR="00234D77" w:rsidRPr="004203A1">
        <w:rPr>
          <w:rFonts w:ascii="Arial" w:hAnsi="Arial" w:cs="Arial"/>
        </w:rPr>
        <w:t>/seldom-heard</w:t>
      </w:r>
      <w:r w:rsidRPr="004203A1">
        <w:rPr>
          <w:rFonts w:ascii="Arial" w:hAnsi="Arial" w:cs="Arial"/>
        </w:rPr>
        <w:t xml:space="preserve"> groups </w:t>
      </w:r>
      <w:r w:rsidR="005C4CE9">
        <w:rPr>
          <w:rFonts w:ascii="Arial" w:hAnsi="Arial" w:cs="Arial"/>
        </w:rPr>
        <w:t>and</w:t>
      </w:r>
      <w:r w:rsidR="00AB7B66">
        <w:rPr>
          <w:rFonts w:ascii="Arial" w:hAnsi="Arial" w:cs="Arial"/>
        </w:rPr>
        <w:t xml:space="preserve"> </w:t>
      </w:r>
      <w:r w:rsidR="00AB7B66" w:rsidRPr="004203A1">
        <w:rPr>
          <w:rFonts w:ascii="Arial" w:hAnsi="Arial" w:cs="Arial"/>
        </w:rPr>
        <w:t>current smokers</w:t>
      </w:r>
      <w:r w:rsidR="00AB7B66">
        <w:rPr>
          <w:rFonts w:ascii="Arial" w:hAnsi="Arial" w:cs="Arial"/>
        </w:rPr>
        <w:t xml:space="preserve"> </w:t>
      </w:r>
      <w:r w:rsidRPr="004203A1">
        <w:rPr>
          <w:rFonts w:ascii="Arial" w:hAnsi="Arial" w:cs="Arial"/>
        </w:rPr>
        <w:t xml:space="preserve">are just as important </w:t>
      </w:r>
      <w:r w:rsidR="005C4CE9">
        <w:rPr>
          <w:rFonts w:ascii="Arial" w:hAnsi="Arial" w:cs="Arial"/>
        </w:rPr>
        <w:t>and should</w:t>
      </w:r>
      <w:r w:rsidRPr="004203A1">
        <w:rPr>
          <w:rFonts w:ascii="Arial" w:hAnsi="Arial" w:cs="Arial"/>
        </w:rPr>
        <w:t xml:space="preserve"> be included in co-production</w:t>
      </w:r>
      <w:r w:rsidR="00F86BDF">
        <w:rPr>
          <w:rFonts w:ascii="Arial" w:hAnsi="Arial" w:cs="Arial"/>
        </w:rPr>
        <w:t xml:space="preserve"> and it would be the appointed agency’s responsibility to recruit these, where possible we will provide contacts or network groups who can help facilitate outreach and recruitment. </w:t>
      </w:r>
      <w:r w:rsidRPr="004203A1">
        <w:rPr>
          <w:rFonts w:ascii="Arial" w:hAnsi="Arial" w:cs="Arial"/>
        </w:rPr>
        <w:t xml:space="preserve"> </w:t>
      </w:r>
    </w:p>
    <w:p w14:paraId="0AC1A5DD" w14:textId="1973BD7A" w:rsidR="00B56C47" w:rsidRPr="004203A1" w:rsidRDefault="00145E55" w:rsidP="00B56C47">
      <w:pPr>
        <w:rPr>
          <w:rFonts w:ascii="Arial" w:hAnsi="Arial" w:cs="Arial"/>
        </w:rPr>
      </w:pPr>
      <w:r w:rsidRPr="004203A1">
        <w:rPr>
          <w:rFonts w:ascii="Arial" w:hAnsi="Arial" w:cs="Arial"/>
        </w:rPr>
        <w:t>We would expect the agency to manage the</w:t>
      </w:r>
      <w:r w:rsidR="00F86BDF">
        <w:rPr>
          <w:rFonts w:ascii="Arial" w:hAnsi="Arial" w:cs="Arial"/>
        </w:rPr>
        <w:t xml:space="preserve"> recruitment,</w:t>
      </w:r>
      <w:r w:rsidRPr="004203A1">
        <w:rPr>
          <w:rFonts w:ascii="Arial" w:hAnsi="Arial" w:cs="Arial"/>
        </w:rPr>
        <w:t xml:space="preserve"> relationships, </w:t>
      </w:r>
      <w:r w:rsidR="00234D77" w:rsidRPr="004203A1">
        <w:rPr>
          <w:rFonts w:ascii="Arial" w:hAnsi="Arial" w:cs="Arial"/>
        </w:rPr>
        <w:t>governance,</w:t>
      </w:r>
      <w:r w:rsidRPr="004203A1">
        <w:rPr>
          <w:rFonts w:ascii="Arial" w:hAnsi="Arial" w:cs="Arial"/>
        </w:rPr>
        <w:t xml:space="preserve"> and reimbursement</w:t>
      </w:r>
      <w:r w:rsidR="00234D77" w:rsidRPr="004203A1">
        <w:rPr>
          <w:rFonts w:ascii="Arial" w:hAnsi="Arial" w:cs="Arial"/>
        </w:rPr>
        <w:t xml:space="preserve"> of participants/volunteers’ time</w:t>
      </w:r>
      <w:r w:rsidRPr="004203A1">
        <w:rPr>
          <w:rFonts w:ascii="Arial" w:hAnsi="Arial" w:cs="Arial"/>
        </w:rPr>
        <w:t xml:space="preserve"> as part of the</w:t>
      </w:r>
      <w:r w:rsidR="00F86BDF">
        <w:rPr>
          <w:rFonts w:ascii="Arial" w:hAnsi="Arial" w:cs="Arial"/>
        </w:rPr>
        <w:t xml:space="preserve"> overall</w:t>
      </w:r>
      <w:r w:rsidRPr="004203A1">
        <w:rPr>
          <w:rFonts w:ascii="Arial" w:hAnsi="Arial" w:cs="Arial"/>
        </w:rPr>
        <w:t xml:space="preserve"> budget and </w:t>
      </w:r>
      <w:r w:rsidR="00F86BDF">
        <w:rPr>
          <w:rFonts w:ascii="Arial" w:hAnsi="Arial" w:cs="Arial"/>
        </w:rPr>
        <w:t>commission</w:t>
      </w:r>
      <w:r w:rsidRPr="004203A1">
        <w:rPr>
          <w:rFonts w:ascii="Arial" w:hAnsi="Arial" w:cs="Arial"/>
        </w:rPr>
        <w:t xml:space="preserve">. </w:t>
      </w:r>
    </w:p>
    <w:p w14:paraId="68F2FBB3" w14:textId="35BFB59F" w:rsidR="006552FB" w:rsidRPr="004203A1" w:rsidRDefault="00DC39CC" w:rsidP="00330AE1">
      <w:pPr>
        <w:pStyle w:val="ListParagraph"/>
        <w:numPr>
          <w:ilvl w:val="0"/>
          <w:numId w:val="1"/>
        </w:numPr>
        <w:rPr>
          <w:rFonts w:ascii="Arial" w:hAnsi="Arial" w:cs="Arial"/>
        </w:rPr>
      </w:pPr>
      <w:r w:rsidRPr="004203A1">
        <w:rPr>
          <w:rFonts w:ascii="Arial" w:hAnsi="Arial" w:cs="Arial"/>
          <w:b/>
          <w:bCs/>
        </w:rPr>
        <w:t xml:space="preserve">Do you anticipate involving key target audiences in the process </w:t>
      </w:r>
      <w:proofErr w:type="gramStart"/>
      <w:r w:rsidRPr="004203A1">
        <w:rPr>
          <w:rFonts w:ascii="Arial" w:hAnsi="Arial" w:cs="Arial"/>
          <w:b/>
          <w:bCs/>
        </w:rPr>
        <w:t>e.g.</w:t>
      </w:r>
      <w:proofErr w:type="gramEnd"/>
      <w:r w:rsidRPr="004203A1">
        <w:rPr>
          <w:rFonts w:ascii="Arial" w:hAnsi="Arial" w:cs="Arial"/>
          <w:b/>
          <w:bCs/>
        </w:rPr>
        <w:t xml:space="preserve"> some fresh upfront insight or an element of co-creation.</w:t>
      </w:r>
    </w:p>
    <w:p w14:paraId="605E42A0" w14:textId="6DC1C552" w:rsidR="00950831" w:rsidRPr="004203A1" w:rsidRDefault="00950831" w:rsidP="00950831">
      <w:pPr>
        <w:rPr>
          <w:rFonts w:ascii="Arial" w:hAnsi="Arial" w:cs="Arial"/>
        </w:rPr>
      </w:pPr>
      <w:r w:rsidRPr="004203A1">
        <w:rPr>
          <w:rFonts w:ascii="Arial" w:hAnsi="Arial" w:cs="Arial"/>
        </w:rPr>
        <w:t>Yes. Smokers’ behaviour and attitudes are very complex and nuanced and change over time</w:t>
      </w:r>
      <w:r w:rsidR="00D65112">
        <w:rPr>
          <w:rFonts w:ascii="Arial" w:hAnsi="Arial" w:cs="Arial"/>
        </w:rPr>
        <w:t xml:space="preserve"> (for instance the pandemic, and now cost-of-living could be </w:t>
      </w:r>
      <w:r w:rsidR="001966D1">
        <w:rPr>
          <w:rFonts w:ascii="Arial" w:hAnsi="Arial" w:cs="Arial"/>
        </w:rPr>
        <w:t>having a huge impact on smokers’ health, wellbeing and attitudes to quitting)</w:t>
      </w:r>
      <w:r w:rsidR="00C62EBF">
        <w:rPr>
          <w:rFonts w:ascii="Arial" w:hAnsi="Arial" w:cs="Arial"/>
        </w:rPr>
        <w:t xml:space="preserve">, </w:t>
      </w:r>
      <w:r w:rsidRPr="004203A1">
        <w:rPr>
          <w:rFonts w:ascii="Arial" w:hAnsi="Arial" w:cs="Arial"/>
        </w:rPr>
        <w:t xml:space="preserve">therefore we would expect to see some research at the start of the campaign development to identify key issues, </w:t>
      </w:r>
      <w:r w:rsidR="002D243B" w:rsidRPr="004203A1">
        <w:rPr>
          <w:rFonts w:ascii="Arial" w:hAnsi="Arial" w:cs="Arial"/>
        </w:rPr>
        <w:t>motivators, and</w:t>
      </w:r>
      <w:r w:rsidRPr="004203A1">
        <w:rPr>
          <w:rFonts w:ascii="Arial" w:hAnsi="Arial" w:cs="Arial"/>
        </w:rPr>
        <w:t xml:space="preserve"> barriers</w:t>
      </w:r>
      <w:r w:rsidR="002D243B" w:rsidRPr="004203A1">
        <w:rPr>
          <w:rFonts w:ascii="Arial" w:hAnsi="Arial" w:cs="Arial"/>
        </w:rPr>
        <w:t xml:space="preserve"> to </w:t>
      </w:r>
      <w:r w:rsidRPr="004203A1">
        <w:rPr>
          <w:rFonts w:ascii="Arial" w:hAnsi="Arial" w:cs="Arial"/>
        </w:rPr>
        <w:t xml:space="preserve">help identify messages and </w:t>
      </w:r>
      <w:r w:rsidR="002D243B" w:rsidRPr="004203A1">
        <w:rPr>
          <w:rFonts w:ascii="Arial" w:hAnsi="Arial" w:cs="Arial"/>
        </w:rPr>
        <w:t xml:space="preserve">creative </w:t>
      </w:r>
      <w:r w:rsidRPr="004203A1">
        <w:rPr>
          <w:rFonts w:ascii="Arial" w:hAnsi="Arial" w:cs="Arial"/>
        </w:rPr>
        <w:t>approach</w:t>
      </w:r>
      <w:r w:rsidR="002D243B" w:rsidRPr="004203A1">
        <w:rPr>
          <w:rFonts w:ascii="Arial" w:hAnsi="Arial" w:cs="Arial"/>
        </w:rPr>
        <w:t>es</w:t>
      </w:r>
      <w:r w:rsidRPr="004203A1">
        <w:rPr>
          <w:rFonts w:ascii="Arial" w:hAnsi="Arial" w:cs="Arial"/>
        </w:rPr>
        <w:t xml:space="preserve"> that</w:t>
      </w:r>
      <w:r w:rsidR="002D243B" w:rsidRPr="004203A1">
        <w:rPr>
          <w:rFonts w:ascii="Arial" w:hAnsi="Arial" w:cs="Arial"/>
        </w:rPr>
        <w:t xml:space="preserve"> will</w:t>
      </w:r>
      <w:r w:rsidRPr="004203A1">
        <w:rPr>
          <w:rFonts w:ascii="Arial" w:hAnsi="Arial" w:cs="Arial"/>
        </w:rPr>
        <w:t xml:space="preserve"> resonate with our Greater Manchester population. We would also expect to see included in bids an approach to stakeholder engagement, co-production, and audience testing.</w:t>
      </w:r>
    </w:p>
    <w:p w14:paraId="76A8F5B2" w14:textId="61C1BC36" w:rsidR="0036673B" w:rsidRPr="004203A1" w:rsidRDefault="00C719AD" w:rsidP="00DC39CC">
      <w:pPr>
        <w:rPr>
          <w:rFonts w:ascii="Arial" w:hAnsi="Arial" w:cs="Arial"/>
        </w:rPr>
      </w:pPr>
      <w:r w:rsidRPr="004203A1">
        <w:rPr>
          <w:rFonts w:ascii="Arial" w:hAnsi="Arial" w:cs="Arial"/>
        </w:rPr>
        <w:t>Upon appointment w</w:t>
      </w:r>
      <w:r w:rsidR="004D0411" w:rsidRPr="004203A1">
        <w:rPr>
          <w:rFonts w:ascii="Arial" w:hAnsi="Arial" w:cs="Arial"/>
        </w:rPr>
        <w:t xml:space="preserve">e </w:t>
      </w:r>
      <w:r w:rsidR="0036673B" w:rsidRPr="004203A1">
        <w:rPr>
          <w:rFonts w:ascii="Arial" w:hAnsi="Arial" w:cs="Arial"/>
        </w:rPr>
        <w:t>can provide:</w:t>
      </w:r>
    </w:p>
    <w:p w14:paraId="0DDF5F67" w14:textId="174E1B01" w:rsidR="0036673B" w:rsidRPr="004203A1" w:rsidRDefault="0036673B" w:rsidP="0036673B">
      <w:pPr>
        <w:pStyle w:val="ListParagraph"/>
        <w:numPr>
          <w:ilvl w:val="0"/>
          <w:numId w:val="7"/>
        </w:numPr>
        <w:rPr>
          <w:rFonts w:ascii="Arial" w:hAnsi="Arial" w:cs="Arial"/>
        </w:rPr>
      </w:pPr>
      <w:r w:rsidRPr="004203A1">
        <w:rPr>
          <w:rFonts w:ascii="Arial" w:hAnsi="Arial" w:cs="Arial"/>
        </w:rPr>
        <w:t xml:space="preserve">Research </w:t>
      </w:r>
      <w:r w:rsidR="004D0411" w:rsidRPr="004203A1">
        <w:rPr>
          <w:rFonts w:ascii="Arial" w:hAnsi="Arial" w:cs="Arial"/>
        </w:rPr>
        <w:t>from 2018 on segments of our smoking population</w:t>
      </w:r>
    </w:p>
    <w:p w14:paraId="722D9354" w14:textId="1AE63BE3" w:rsidR="00BB31F6" w:rsidRPr="004203A1" w:rsidRDefault="00BB31F6" w:rsidP="0036673B">
      <w:pPr>
        <w:pStyle w:val="ListParagraph"/>
        <w:numPr>
          <w:ilvl w:val="0"/>
          <w:numId w:val="7"/>
        </w:numPr>
        <w:rPr>
          <w:rFonts w:ascii="Arial" w:hAnsi="Arial" w:cs="Arial"/>
        </w:rPr>
      </w:pPr>
      <w:r w:rsidRPr="004203A1">
        <w:rPr>
          <w:rFonts w:ascii="Arial" w:hAnsi="Arial" w:cs="Arial"/>
        </w:rPr>
        <w:t xml:space="preserve">Key findings from focus groups in March 2021 (commissioned as part of a check-in on </w:t>
      </w:r>
      <w:r w:rsidR="00D66AB8" w:rsidRPr="004203A1">
        <w:rPr>
          <w:rFonts w:ascii="Arial" w:hAnsi="Arial" w:cs="Arial"/>
        </w:rPr>
        <w:t>smoking behaviour and motivations impacted by the pandemic)</w:t>
      </w:r>
    </w:p>
    <w:p w14:paraId="5A8651BD" w14:textId="2DA2C906" w:rsidR="000E4FB5" w:rsidRPr="004203A1" w:rsidRDefault="000E4FB5" w:rsidP="0036673B">
      <w:pPr>
        <w:pStyle w:val="ListParagraph"/>
        <w:numPr>
          <w:ilvl w:val="0"/>
          <w:numId w:val="7"/>
        </w:numPr>
        <w:rPr>
          <w:rFonts w:ascii="Arial" w:hAnsi="Arial" w:cs="Arial"/>
        </w:rPr>
      </w:pPr>
      <w:r w:rsidRPr="004203A1">
        <w:rPr>
          <w:rFonts w:ascii="Arial" w:hAnsi="Arial" w:cs="Arial"/>
        </w:rPr>
        <w:t xml:space="preserve">Learnings and feedback </w:t>
      </w:r>
      <w:r w:rsidR="004D0411" w:rsidRPr="004203A1">
        <w:rPr>
          <w:rFonts w:ascii="Arial" w:hAnsi="Arial" w:cs="Arial"/>
        </w:rPr>
        <w:t xml:space="preserve">from </w:t>
      </w:r>
      <w:r w:rsidRPr="004203A1">
        <w:rPr>
          <w:rFonts w:ascii="Arial" w:hAnsi="Arial" w:cs="Arial"/>
        </w:rPr>
        <w:t>previous</w:t>
      </w:r>
      <w:r w:rsidR="004D0411" w:rsidRPr="004203A1">
        <w:rPr>
          <w:rFonts w:ascii="Arial" w:hAnsi="Arial" w:cs="Arial"/>
        </w:rPr>
        <w:t xml:space="preserve"> campaign development</w:t>
      </w:r>
      <w:r w:rsidR="00737BA8">
        <w:rPr>
          <w:rFonts w:ascii="Arial" w:hAnsi="Arial" w:cs="Arial"/>
        </w:rPr>
        <w:t>s</w:t>
      </w:r>
      <w:r w:rsidR="004D0411" w:rsidRPr="004203A1">
        <w:rPr>
          <w:rFonts w:ascii="Arial" w:hAnsi="Arial" w:cs="Arial"/>
        </w:rPr>
        <w:t xml:space="preserve"> </w:t>
      </w:r>
    </w:p>
    <w:p w14:paraId="409195F7" w14:textId="63AF1DCC" w:rsidR="000E4FB5" w:rsidRPr="004203A1" w:rsidRDefault="000E4FB5" w:rsidP="0036673B">
      <w:pPr>
        <w:pStyle w:val="ListParagraph"/>
        <w:numPr>
          <w:ilvl w:val="0"/>
          <w:numId w:val="7"/>
        </w:numPr>
        <w:rPr>
          <w:rFonts w:ascii="Arial" w:hAnsi="Arial" w:cs="Arial"/>
        </w:rPr>
      </w:pPr>
      <w:r w:rsidRPr="004203A1">
        <w:rPr>
          <w:rFonts w:ascii="Arial" w:hAnsi="Arial" w:cs="Arial"/>
        </w:rPr>
        <w:t xml:space="preserve">Evaluation from previous campaigns </w:t>
      </w:r>
    </w:p>
    <w:p w14:paraId="3FC5092A" w14:textId="636323A1" w:rsidR="00D40F42" w:rsidRPr="004203A1" w:rsidRDefault="00D66AB8" w:rsidP="00BB31F6">
      <w:pPr>
        <w:rPr>
          <w:rFonts w:ascii="Arial" w:hAnsi="Arial" w:cs="Arial"/>
        </w:rPr>
      </w:pPr>
      <w:r w:rsidRPr="004203A1">
        <w:rPr>
          <w:rFonts w:ascii="Arial" w:hAnsi="Arial" w:cs="Arial"/>
        </w:rPr>
        <w:t xml:space="preserve">Additional </w:t>
      </w:r>
      <w:r w:rsidR="00C94A80" w:rsidRPr="004203A1">
        <w:rPr>
          <w:rFonts w:ascii="Arial" w:hAnsi="Arial" w:cs="Arial"/>
        </w:rPr>
        <w:t xml:space="preserve">insight and research resources </w:t>
      </w:r>
      <w:r w:rsidRPr="004203A1">
        <w:rPr>
          <w:rFonts w:ascii="Arial" w:hAnsi="Arial" w:cs="Arial"/>
        </w:rPr>
        <w:t xml:space="preserve">are </w:t>
      </w:r>
      <w:r w:rsidR="00C94A80" w:rsidRPr="004203A1">
        <w:rPr>
          <w:rFonts w:ascii="Arial" w:hAnsi="Arial" w:cs="Arial"/>
        </w:rPr>
        <w:t>available from Action on Smoking and Health</w:t>
      </w:r>
      <w:r w:rsidR="004D0411" w:rsidRPr="004203A1">
        <w:rPr>
          <w:rFonts w:ascii="Arial" w:hAnsi="Arial" w:cs="Arial"/>
        </w:rPr>
        <w:t xml:space="preserve"> </w:t>
      </w:r>
      <w:r w:rsidR="00C94A80" w:rsidRPr="004203A1">
        <w:rPr>
          <w:rFonts w:ascii="Arial" w:hAnsi="Arial" w:cs="Arial"/>
        </w:rPr>
        <w:t>(</w:t>
      </w:r>
      <w:hyperlink r:id="rId13" w:history="1">
        <w:r w:rsidR="00C94A80" w:rsidRPr="004203A1">
          <w:rPr>
            <w:rStyle w:val="Hyperlink"/>
            <w:rFonts w:ascii="Arial" w:hAnsi="Arial" w:cs="Arial"/>
          </w:rPr>
          <w:t>Reports - ASH</w:t>
        </w:r>
      </w:hyperlink>
      <w:r w:rsidR="00C94A80" w:rsidRPr="004203A1">
        <w:rPr>
          <w:rFonts w:ascii="Arial" w:hAnsi="Arial" w:cs="Arial"/>
        </w:rPr>
        <w:t xml:space="preserve">) including </w:t>
      </w:r>
      <w:r w:rsidR="0036673B" w:rsidRPr="004203A1">
        <w:rPr>
          <w:rFonts w:ascii="Arial" w:hAnsi="Arial" w:cs="Arial"/>
        </w:rPr>
        <w:t xml:space="preserve">qualitative insight that </w:t>
      </w:r>
      <w:r w:rsidRPr="004203A1">
        <w:rPr>
          <w:rFonts w:ascii="Arial" w:hAnsi="Arial" w:cs="Arial"/>
        </w:rPr>
        <w:t>was</w:t>
      </w:r>
      <w:r w:rsidR="0036673B" w:rsidRPr="004203A1">
        <w:rPr>
          <w:rFonts w:ascii="Arial" w:hAnsi="Arial" w:cs="Arial"/>
        </w:rPr>
        <w:t xml:space="preserve"> published in December 2022 - </w:t>
      </w:r>
      <w:hyperlink r:id="rId14" w:history="1">
        <w:r w:rsidR="0036673B" w:rsidRPr="004203A1">
          <w:rPr>
            <w:rStyle w:val="Hyperlink"/>
            <w:rFonts w:ascii="Arial" w:hAnsi="Arial" w:cs="Arial"/>
          </w:rPr>
          <w:t>ASH &amp; Bluegrass Qualitative Insights - ASH</w:t>
        </w:r>
      </w:hyperlink>
      <w:r w:rsidR="0036673B" w:rsidRPr="004203A1">
        <w:rPr>
          <w:rFonts w:ascii="Arial" w:hAnsi="Arial" w:cs="Arial"/>
        </w:rPr>
        <w:t xml:space="preserve">. </w:t>
      </w:r>
      <w:r w:rsidR="00D40F42" w:rsidRPr="004203A1">
        <w:rPr>
          <w:rFonts w:ascii="Arial" w:hAnsi="Arial" w:cs="Arial"/>
        </w:rPr>
        <w:t xml:space="preserve">GMCA </w:t>
      </w:r>
      <w:r w:rsidR="00D71ABE" w:rsidRPr="004203A1">
        <w:rPr>
          <w:rFonts w:ascii="Arial" w:hAnsi="Arial" w:cs="Arial"/>
        </w:rPr>
        <w:t xml:space="preserve">also regularly publish </w:t>
      </w:r>
      <w:r w:rsidR="005C5377" w:rsidRPr="004203A1">
        <w:rPr>
          <w:rFonts w:ascii="Arial" w:hAnsi="Arial" w:cs="Arial"/>
        </w:rPr>
        <w:t xml:space="preserve">a resident survey which may be helpful – </w:t>
      </w:r>
      <w:hyperlink r:id="rId15" w:history="1">
        <w:r w:rsidR="00D40F42" w:rsidRPr="004203A1">
          <w:rPr>
            <w:rStyle w:val="Hyperlink"/>
            <w:rFonts w:ascii="Arial" w:hAnsi="Arial" w:cs="Arial"/>
          </w:rPr>
          <w:t>Resident Surveys - Greater Manchester Combined Authority (greatermanchester-ca.gov.uk)</w:t>
        </w:r>
      </w:hyperlink>
    </w:p>
    <w:p w14:paraId="0C25E0B4" w14:textId="77777777" w:rsidR="00613BBA" w:rsidRPr="004203A1" w:rsidRDefault="00613BBA" w:rsidP="00BB31F6">
      <w:pPr>
        <w:rPr>
          <w:rFonts w:ascii="Arial" w:hAnsi="Arial" w:cs="Arial"/>
        </w:rPr>
      </w:pPr>
    </w:p>
    <w:p w14:paraId="06279597" w14:textId="77777777" w:rsidR="001B546C" w:rsidRDefault="001B546C">
      <w:pPr>
        <w:rPr>
          <w:rFonts w:ascii="Arial" w:hAnsi="Arial" w:cs="Arial"/>
          <w:b/>
          <w:bCs/>
        </w:rPr>
      </w:pPr>
      <w:r>
        <w:rPr>
          <w:rFonts w:ascii="Arial" w:hAnsi="Arial" w:cs="Arial"/>
          <w:b/>
          <w:bCs/>
        </w:rPr>
        <w:br w:type="page"/>
      </w:r>
    </w:p>
    <w:p w14:paraId="132C1796" w14:textId="68259DE7" w:rsidR="006552FB" w:rsidRPr="004203A1" w:rsidRDefault="006552FB" w:rsidP="00330AE1">
      <w:pPr>
        <w:pStyle w:val="ListParagraph"/>
        <w:numPr>
          <w:ilvl w:val="0"/>
          <w:numId w:val="1"/>
        </w:numPr>
        <w:rPr>
          <w:rFonts w:ascii="Arial" w:hAnsi="Arial" w:cs="Arial"/>
          <w:b/>
          <w:bCs/>
        </w:rPr>
      </w:pPr>
      <w:r w:rsidRPr="004203A1">
        <w:rPr>
          <w:rFonts w:ascii="Arial" w:hAnsi="Arial" w:cs="Arial"/>
          <w:b/>
          <w:bCs/>
        </w:rPr>
        <w:lastRenderedPageBreak/>
        <w:t xml:space="preserve">Do you have a GM wide steering/stakeholder group already in place or could we add this within our proposal? </w:t>
      </w:r>
    </w:p>
    <w:p w14:paraId="2D8FFD20" w14:textId="44BAE4EC" w:rsidR="00097494" w:rsidRPr="004203A1" w:rsidRDefault="00106A73" w:rsidP="00B56C47">
      <w:pPr>
        <w:rPr>
          <w:rFonts w:ascii="Arial" w:hAnsi="Arial" w:cs="Arial"/>
        </w:rPr>
      </w:pPr>
      <w:r w:rsidRPr="004203A1">
        <w:rPr>
          <w:rFonts w:ascii="Arial" w:hAnsi="Arial" w:cs="Arial"/>
        </w:rPr>
        <w:t xml:space="preserve">We have </w:t>
      </w:r>
      <w:r w:rsidR="00E151EB">
        <w:rPr>
          <w:rFonts w:ascii="Arial" w:hAnsi="Arial" w:cs="Arial"/>
        </w:rPr>
        <w:t xml:space="preserve">an </w:t>
      </w:r>
      <w:r w:rsidRPr="004203A1">
        <w:rPr>
          <w:rFonts w:ascii="Arial" w:hAnsi="Arial" w:cs="Arial"/>
        </w:rPr>
        <w:t>existing stakeholder group</w:t>
      </w:r>
      <w:r w:rsidR="00E151EB">
        <w:rPr>
          <w:rFonts w:ascii="Arial" w:hAnsi="Arial" w:cs="Arial"/>
        </w:rPr>
        <w:t xml:space="preserve">, </w:t>
      </w:r>
      <w:r w:rsidR="001A64BD" w:rsidRPr="004203A1">
        <w:rPr>
          <w:rFonts w:ascii="Arial" w:hAnsi="Arial" w:cs="Arial"/>
        </w:rPr>
        <w:t xml:space="preserve">the Greater Manchester Making Smoking History </w:t>
      </w:r>
      <w:r w:rsidR="00F603F0">
        <w:rPr>
          <w:rFonts w:ascii="Arial" w:hAnsi="Arial" w:cs="Arial"/>
        </w:rPr>
        <w:t>A</w:t>
      </w:r>
      <w:r w:rsidR="001A64BD" w:rsidRPr="004203A1">
        <w:rPr>
          <w:rFonts w:ascii="Arial" w:hAnsi="Arial" w:cs="Arial"/>
        </w:rPr>
        <w:t>lliance, which includes representatives from</w:t>
      </w:r>
      <w:r w:rsidRPr="004203A1">
        <w:rPr>
          <w:rFonts w:ascii="Arial" w:hAnsi="Arial" w:cs="Arial"/>
        </w:rPr>
        <w:t xml:space="preserve"> local authority tobacco </w:t>
      </w:r>
      <w:r w:rsidR="00DA5B91" w:rsidRPr="004203A1">
        <w:rPr>
          <w:rFonts w:ascii="Arial" w:hAnsi="Arial" w:cs="Arial"/>
        </w:rPr>
        <w:t xml:space="preserve">control teams, </w:t>
      </w:r>
      <w:r w:rsidRPr="004203A1">
        <w:rPr>
          <w:rFonts w:ascii="Arial" w:hAnsi="Arial" w:cs="Arial"/>
        </w:rPr>
        <w:t>public health leads</w:t>
      </w:r>
      <w:r w:rsidR="001A64BD" w:rsidRPr="004203A1">
        <w:rPr>
          <w:rFonts w:ascii="Arial" w:hAnsi="Arial" w:cs="Arial"/>
        </w:rPr>
        <w:t>,</w:t>
      </w:r>
      <w:r w:rsidR="00DE3F01" w:rsidRPr="004203A1">
        <w:rPr>
          <w:rFonts w:ascii="Arial" w:hAnsi="Arial" w:cs="Arial"/>
        </w:rPr>
        <w:t xml:space="preserve"> clinical leads in respiratory health and treating tobacco dependency,</w:t>
      </w:r>
      <w:r w:rsidR="001A64BD" w:rsidRPr="004203A1">
        <w:rPr>
          <w:rFonts w:ascii="Arial" w:hAnsi="Arial" w:cs="Arial"/>
        </w:rPr>
        <w:t xml:space="preserve"> G</w:t>
      </w:r>
      <w:r w:rsidR="00DE3F01" w:rsidRPr="004203A1">
        <w:rPr>
          <w:rFonts w:ascii="Arial" w:hAnsi="Arial" w:cs="Arial"/>
        </w:rPr>
        <w:t>reater Manchester Fire &amp; Rescue Service, stop smoking services</w:t>
      </w:r>
      <w:r w:rsidR="007D12BE" w:rsidRPr="004203A1">
        <w:rPr>
          <w:rFonts w:ascii="Arial" w:hAnsi="Arial" w:cs="Arial"/>
        </w:rPr>
        <w:t xml:space="preserve"> and advisors, and specialist stop smoking nurses and midwives. </w:t>
      </w:r>
    </w:p>
    <w:p w14:paraId="6F2C57AA" w14:textId="1973BD7A" w:rsidR="006552FB" w:rsidRPr="004203A1" w:rsidRDefault="007D12BE" w:rsidP="00B56C47">
      <w:pPr>
        <w:rPr>
          <w:rFonts w:ascii="Arial" w:hAnsi="Arial" w:cs="Arial"/>
        </w:rPr>
      </w:pPr>
      <w:r w:rsidRPr="004203A1">
        <w:rPr>
          <w:rFonts w:ascii="Arial" w:hAnsi="Arial" w:cs="Arial"/>
        </w:rPr>
        <w:t>However,</w:t>
      </w:r>
      <w:r w:rsidR="00106A73" w:rsidRPr="004203A1">
        <w:rPr>
          <w:rFonts w:ascii="Arial" w:hAnsi="Arial" w:cs="Arial"/>
        </w:rPr>
        <w:t xml:space="preserve"> setting up a ‘task and finish group</w:t>
      </w:r>
      <w:r w:rsidR="00097494" w:rsidRPr="004203A1">
        <w:rPr>
          <w:rFonts w:ascii="Arial" w:hAnsi="Arial" w:cs="Arial"/>
        </w:rPr>
        <w:t>’ or ‘stakeholder working group’</w:t>
      </w:r>
      <w:r w:rsidR="00106A73" w:rsidRPr="004203A1">
        <w:rPr>
          <w:rFonts w:ascii="Arial" w:hAnsi="Arial" w:cs="Arial"/>
        </w:rPr>
        <w:t xml:space="preserve"> to involve interested stakeholders</w:t>
      </w:r>
      <w:r w:rsidR="00097494" w:rsidRPr="004203A1">
        <w:rPr>
          <w:rFonts w:ascii="Arial" w:hAnsi="Arial" w:cs="Arial"/>
        </w:rPr>
        <w:t xml:space="preserve"> that represent </w:t>
      </w:r>
      <w:r w:rsidR="001A64BD" w:rsidRPr="004203A1">
        <w:rPr>
          <w:rFonts w:ascii="Arial" w:hAnsi="Arial" w:cs="Arial"/>
        </w:rPr>
        <w:t>local authority, NHS, primary care, and the voluntary sector</w:t>
      </w:r>
      <w:r w:rsidR="00106A73" w:rsidRPr="004203A1">
        <w:rPr>
          <w:rFonts w:ascii="Arial" w:hAnsi="Arial" w:cs="Arial"/>
        </w:rPr>
        <w:t xml:space="preserve"> </w:t>
      </w:r>
      <w:r w:rsidR="0057185B">
        <w:rPr>
          <w:rFonts w:ascii="Arial" w:hAnsi="Arial" w:cs="Arial"/>
        </w:rPr>
        <w:t>c</w:t>
      </w:r>
      <w:r w:rsidR="00106A73" w:rsidRPr="004203A1">
        <w:rPr>
          <w:rFonts w:ascii="Arial" w:hAnsi="Arial" w:cs="Arial"/>
        </w:rPr>
        <w:t xml:space="preserve">ould be beneficial. </w:t>
      </w:r>
    </w:p>
    <w:p w14:paraId="4156D5E4" w14:textId="5F0AC5D1" w:rsidR="00DD0CE6" w:rsidRPr="003159AA" w:rsidRDefault="00DD0CE6" w:rsidP="00330AE1">
      <w:pPr>
        <w:pStyle w:val="ListParagraph"/>
        <w:numPr>
          <w:ilvl w:val="0"/>
          <w:numId w:val="1"/>
        </w:numPr>
        <w:rPr>
          <w:rFonts w:ascii="Arial" w:eastAsia="Times New Roman" w:hAnsi="Arial" w:cs="Arial"/>
          <w:b/>
          <w:bCs/>
        </w:rPr>
      </w:pPr>
      <w:r w:rsidRPr="003159AA">
        <w:rPr>
          <w:rFonts w:ascii="Arial" w:eastAsia="Times New Roman" w:hAnsi="Arial" w:cs="Arial"/>
          <w:b/>
          <w:bCs/>
        </w:rPr>
        <w:t>For development of the initial campaign idea, is there a ‘steering group’ that we can potentially ‘workshop’ ideas with? Or does this type of activity fall within the remit of the PR agency? </w:t>
      </w:r>
    </w:p>
    <w:p w14:paraId="7BB36DFC" w14:textId="20D2FBCA" w:rsidR="00687B2F" w:rsidRDefault="00035DB2" w:rsidP="00DD0CE6">
      <w:pPr>
        <w:rPr>
          <w:rFonts w:ascii="Arial" w:eastAsia="Times New Roman" w:hAnsi="Arial" w:cs="Arial"/>
        </w:rPr>
      </w:pPr>
      <w:r>
        <w:rPr>
          <w:rFonts w:ascii="Arial" w:eastAsia="Times New Roman" w:hAnsi="Arial" w:cs="Arial"/>
        </w:rPr>
        <w:t>The campaign idea/concept</w:t>
      </w:r>
      <w:r w:rsidR="00E54505">
        <w:rPr>
          <w:rFonts w:ascii="Arial" w:eastAsia="Times New Roman" w:hAnsi="Arial" w:cs="Arial"/>
        </w:rPr>
        <w:t xml:space="preserve"> is</w:t>
      </w:r>
      <w:r w:rsidR="003159AA">
        <w:rPr>
          <w:rFonts w:ascii="Arial" w:eastAsia="Times New Roman" w:hAnsi="Arial" w:cs="Arial"/>
        </w:rPr>
        <w:t xml:space="preserve"> part of the remit </w:t>
      </w:r>
      <w:r w:rsidR="00E54505">
        <w:rPr>
          <w:rFonts w:ascii="Arial" w:eastAsia="Times New Roman" w:hAnsi="Arial" w:cs="Arial"/>
        </w:rPr>
        <w:t>for</w:t>
      </w:r>
      <w:r w:rsidR="003159AA">
        <w:rPr>
          <w:rFonts w:ascii="Arial" w:eastAsia="Times New Roman" w:hAnsi="Arial" w:cs="Arial"/>
        </w:rPr>
        <w:t xml:space="preserve"> the creative agency </w:t>
      </w:r>
      <w:r w:rsidR="00E54505">
        <w:rPr>
          <w:rFonts w:ascii="Arial" w:eastAsia="Times New Roman" w:hAnsi="Arial" w:cs="Arial"/>
        </w:rPr>
        <w:t xml:space="preserve">to </w:t>
      </w:r>
      <w:r w:rsidR="00C41A9B">
        <w:rPr>
          <w:rFonts w:ascii="Arial" w:eastAsia="Times New Roman" w:hAnsi="Arial" w:cs="Arial"/>
        </w:rPr>
        <w:t>develop</w:t>
      </w:r>
      <w:r>
        <w:rPr>
          <w:rFonts w:ascii="Arial" w:eastAsia="Times New Roman" w:hAnsi="Arial" w:cs="Arial"/>
        </w:rPr>
        <w:t>.</w:t>
      </w:r>
      <w:r w:rsidR="00076280">
        <w:rPr>
          <w:rFonts w:ascii="Arial" w:eastAsia="Times New Roman" w:hAnsi="Arial" w:cs="Arial"/>
        </w:rPr>
        <w:t xml:space="preserve"> </w:t>
      </w:r>
    </w:p>
    <w:p w14:paraId="3E001383" w14:textId="1973BD7A" w:rsidR="00C32C0D" w:rsidRDefault="00687B2F" w:rsidP="00DD0CE6">
      <w:pPr>
        <w:rPr>
          <w:rFonts w:ascii="Arial" w:eastAsia="Times New Roman" w:hAnsi="Arial" w:cs="Arial"/>
        </w:rPr>
      </w:pPr>
      <w:r>
        <w:rPr>
          <w:rFonts w:ascii="Arial" w:eastAsia="Times New Roman" w:hAnsi="Arial" w:cs="Arial"/>
        </w:rPr>
        <w:t>O</w:t>
      </w:r>
      <w:r w:rsidR="00730581">
        <w:rPr>
          <w:rFonts w:ascii="Arial" w:eastAsia="Times New Roman" w:hAnsi="Arial" w:cs="Arial"/>
        </w:rPr>
        <w:t xml:space="preserve">ur programme team and partner agencies will be available to </w:t>
      </w:r>
      <w:r>
        <w:rPr>
          <w:rFonts w:ascii="Arial" w:eastAsia="Times New Roman" w:hAnsi="Arial" w:cs="Arial"/>
        </w:rPr>
        <w:t>discuss ideas and share learnings and recommendations</w:t>
      </w:r>
      <w:r w:rsidR="00076280">
        <w:rPr>
          <w:rFonts w:ascii="Arial" w:eastAsia="Times New Roman" w:hAnsi="Arial" w:cs="Arial"/>
        </w:rPr>
        <w:t xml:space="preserve"> throughout the project. </w:t>
      </w:r>
      <w:r w:rsidR="00C32C0D">
        <w:rPr>
          <w:rFonts w:ascii="Arial" w:eastAsia="Times New Roman" w:hAnsi="Arial" w:cs="Arial"/>
        </w:rPr>
        <w:t xml:space="preserve">Access to other groups and stakeholders has been covered in other questions. </w:t>
      </w:r>
    </w:p>
    <w:p w14:paraId="6C87B5A1" w14:textId="77777777" w:rsidR="00B8029B" w:rsidRPr="00CE7D62" w:rsidRDefault="00B8029B" w:rsidP="00330AE1">
      <w:pPr>
        <w:pStyle w:val="ListParagraph"/>
        <w:numPr>
          <w:ilvl w:val="0"/>
          <w:numId w:val="1"/>
        </w:numPr>
        <w:rPr>
          <w:rFonts w:ascii="Arial" w:eastAsia="Times New Roman" w:hAnsi="Arial" w:cs="Arial"/>
          <w:b/>
          <w:bCs/>
        </w:rPr>
      </w:pPr>
      <w:r w:rsidRPr="00CE7D62">
        <w:rPr>
          <w:rFonts w:ascii="Arial" w:eastAsia="Times New Roman" w:hAnsi="Arial" w:cs="Arial"/>
          <w:b/>
          <w:bCs/>
        </w:rPr>
        <w:t>Will the PR agency be coming up with their own ideas on engagement, or just working off the main campaign?</w:t>
      </w:r>
    </w:p>
    <w:p w14:paraId="14DE5041" w14:textId="1973BD7A" w:rsidR="00B8029B" w:rsidRPr="00B8029B" w:rsidRDefault="00B8029B" w:rsidP="00B8029B">
      <w:pPr>
        <w:rPr>
          <w:rFonts w:ascii="Arial" w:eastAsia="Times New Roman" w:hAnsi="Arial" w:cs="Arial"/>
        </w:rPr>
      </w:pPr>
      <w:r>
        <w:rPr>
          <w:rFonts w:ascii="Arial" w:eastAsia="Times New Roman" w:hAnsi="Arial" w:cs="Arial"/>
        </w:rPr>
        <w:t>We would expect our PR agency to work collaboratively with the creative agency</w:t>
      </w:r>
      <w:r w:rsidR="00EB123D">
        <w:rPr>
          <w:rFonts w:ascii="Arial" w:eastAsia="Times New Roman" w:hAnsi="Arial" w:cs="Arial"/>
        </w:rPr>
        <w:t xml:space="preserve"> to ensure a consistent approach </w:t>
      </w:r>
      <w:r w:rsidR="00C17BEC">
        <w:rPr>
          <w:rFonts w:ascii="Arial" w:eastAsia="Times New Roman" w:hAnsi="Arial" w:cs="Arial"/>
        </w:rPr>
        <w:t>to</w:t>
      </w:r>
      <w:r w:rsidR="00EB123D">
        <w:rPr>
          <w:rFonts w:ascii="Arial" w:eastAsia="Times New Roman" w:hAnsi="Arial" w:cs="Arial"/>
        </w:rPr>
        <w:t xml:space="preserve"> amplify the launch of the campaign</w:t>
      </w:r>
      <w:r w:rsidR="00CE7D62">
        <w:rPr>
          <w:rFonts w:ascii="Arial" w:eastAsia="Times New Roman" w:hAnsi="Arial" w:cs="Arial"/>
        </w:rPr>
        <w:t xml:space="preserve">. </w:t>
      </w:r>
      <w:r w:rsidRPr="00B8029B">
        <w:rPr>
          <w:rFonts w:ascii="Arial" w:eastAsia="Times New Roman" w:hAnsi="Arial" w:cs="Arial"/>
        </w:rPr>
        <w:t> </w:t>
      </w:r>
    </w:p>
    <w:p w14:paraId="5F5B188B" w14:textId="77777777" w:rsidR="00BA5B53" w:rsidRPr="00BA5B53" w:rsidRDefault="00BA5B53" w:rsidP="00330AE1">
      <w:pPr>
        <w:pStyle w:val="ListParagraph"/>
        <w:numPr>
          <w:ilvl w:val="0"/>
          <w:numId w:val="1"/>
        </w:numPr>
        <w:rPr>
          <w:rFonts w:ascii="Arial" w:eastAsia="Times New Roman" w:hAnsi="Arial" w:cs="Arial"/>
          <w:b/>
          <w:bCs/>
          <w:color w:val="1D1C1D"/>
          <w:shd w:val="clear" w:color="auto" w:fill="F8F8F8"/>
        </w:rPr>
      </w:pPr>
      <w:r w:rsidRPr="00BA5B53">
        <w:rPr>
          <w:rFonts w:ascii="Arial" w:eastAsia="Times New Roman" w:hAnsi="Arial" w:cs="Arial"/>
          <w:b/>
          <w:bCs/>
          <w:color w:val="1D1C1D"/>
          <w:shd w:val="clear" w:color="auto" w:fill="F8F8F8"/>
        </w:rPr>
        <w:t>Will your partner agencies be available for kick off sessions at the start of the project? Could you tell us who they are?</w:t>
      </w:r>
    </w:p>
    <w:p w14:paraId="2D258B90" w14:textId="1973BD7A" w:rsidR="00BA5B53" w:rsidRDefault="001C139C">
      <w:pPr>
        <w:rPr>
          <w:rFonts w:ascii="Arial" w:hAnsi="Arial" w:cs="Arial"/>
        </w:rPr>
      </w:pPr>
      <w:r>
        <w:rPr>
          <w:rFonts w:ascii="Arial" w:hAnsi="Arial" w:cs="Arial"/>
        </w:rPr>
        <w:t xml:space="preserve">This will be dependent on contracts </w:t>
      </w:r>
      <w:r w:rsidR="0067370D">
        <w:rPr>
          <w:rFonts w:ascii="Arial" w:hAnsi="Arial" w:cs="Arial"/>
        </w:rPr>
        <w:t xml:space="preserve">with those suppliers </w:t>
      </w:r>
      <w:r>
        <w:rPr>
          <w:rFonts w:ascii="Arial" w:hAnsi="Arial" w:cs="Arial"/>
        </w:rPr>
        <w:t xml:space="preserve">which are </w:t>
      </w:r>
      <w:r w:rsidR="0067370D">
        <w:rPr>
          <w:rFonts w:ascii="Arial" w:hAnsi="Arial" w:cs="Arial"/>
        </w:rPr>
        <w:t xml:space="preserve">due to be renewed in April 2023. However, those contracts will </w:t>
      </w:r>
      <w:r w:rsidR="00891614">
        <w:rPr>
          <w:rFonts w:ascii="Arial" w:hAnsi="Arial" w:cs="Arial"/>
        </w:rPr>
        <w:t xml:space="preserve">include </w:t>
      </w:r>
      <w:r w:rsidR="004E4B22">
        <w:rPr>
          <w:rFonts w:ascii="Arial" w:hAnsi="Arial" w:cs="Arial"/>
        </w:rPr>
        <w:t xml:space="preserve">collaboration with the appointed </w:t>
      </w:r>
      <w:r w:rsidR="00B57465">
        <w:rPr>
          <w:rFonts w:ascii="Arial" w:hAnsi="Arial" w:cs="Arial"/>
        </w:rPr>
        <w:t xml:space="preserve">creative </w:t>
      </w:r>
      <w:r w:rsidR="004E4B22">
        <w:rPr>
          <w:rFonts w:ascii="Arial" w:hAnsi="Arial" w:cs="Arial"/>
        </w:rPr>
        <w:t xml:space="preserve">agency to </w:t>
      </w:r>
      <w:r w:rsidR="0067370D">
        <w:rPr>
          <w:rFonts w:ascii="Arial" w:hAnsi="Arial" w:cs="Arial"/>
        </w:rPr>
        <w:t xml:space="preserve">support the campaign development and launch. </w:t>
      </w:r>
    </w:p>
    <w:p w14:paraId="61F43048" w14:textId="1973BD7A" w:rsidR="00EB123D" w:rsidRDefault="00EB123D">
      <w:pPr>
        <w:rPr>
          <w:rFonts w:ascii="Arial" w:eastAsia="Times New Roman" w:hAnsi="Arial" w:cs="Arial"/>
          <w:b/>
          <w:bCs/>
        </w:rPr>
      </w:pPr>
    </w:p>
    <w:p w14:paraId="7ED99EB5" w14:textId="1973BD7A" w:rsidR="00FB4701" w:rsidRDefault="00FB4701">
      <w:pPr>
        <w:rPr>
          <w:rFonts w:ascii="Arial" w:eastAsia="Times New Roman" w:hAnsi="Arial" w:cs="Arial"/>
          <w:b/>
          <w:bCs/>
          <w:u w:val="single"/>
        </w:rPr>
      </w:pPr>
      <w:r>
        <w:rPr>
          <w:rFonts w:ascii="Arial" w:eastAsia="Times New Roman" w:hAnsi="Arial" w:cs="Arial"/>
          <w:b/>
          <w:bCs/>
          <w:u w:val="single"/>
        </w:rPr>
        <w:br w:type="page"/>
      </w:r>
    </w:p>
    <w:p w14:paraId="4380D633" w14:textId="6AD03255" w:rsidR="00EB123D" w:rsidRPr="0082228F" w:rsidRDefault="0082228F" w:rsidP="00EB123D">
      <w:pPr>
        <w:rPr>
          <w:rFonts w:ascii="Arial" w:eastAsia="Times New Roman" w:hAnsi="Arial" w:cs="Arial"/>
          <w:b/>
          <w:bCs/>
          <w:u w:val="single"/>
        </w:rPr>
      </w:pPr>
      <w:r w:rsidRPr="0082228F">
        <w:rPr>
          <w:rFonts w:ascii="Arial" w:eastAsia="Times New Roman" w:hAnsi="Arial" w:cs="Arial"/>
          <w:b/>
          <w:bCs/>
          <w:u w:val="single"/>
        </w:rPr>
        <w:lastRenderedPageBreak/>
        <w:t xml:space="preserve">Questions about the ITQ </w:t>
      </w:r>
      <w:r w:rsidR="00FB4701">
        <w:rPr>
          <w:rFonts w:ascii="Arial" w:eastAsia="Times New Roman" w:hAnsi="Arial" w:cs="Arial"/>
          <w:b/>
          <w:bCs/>
          <w:u w:val="single"/>
        </w:rPr>
        <w:t>r</w:t>
      </w:r>
      <w:r w:rsidRPr="0082228F">
        <w:rPr>
          <w:rFonts w:ascii="Arial" w:eastAsia="Times New Roman" w:hAnsi="Arial" w:cs="Arial"/>
          <w:b/>
          <w:bCs/>
          <w:u w:val="single"/>
        </w:rPr>
        <w:t>esponse</w:t>
      </w:r>
      <w:r w:rsidR="00FB4701">
        <w:rPr>
          <w:rFonts w:ascii="Arial" w:eastAsia="Times New Roman" w:hAnsi="Arial" w:cs="Arial"/>
          <w:b/>
          <w:bCs/>
          <w:u w:val="single"/>
        </w:rPr>
        <w:t xml:space="preserve"> process</w:t>
      </w:r>
    </w:p>
    <w:p w14:paraId="21EB97BF" w14:textId="668CD2D3" w:rsidR="00B83058" w:rsidRPr="004203A1" w:rsidRDefault="00ED4FA9" w:rsidP="00330AE1">
      <w:pPr>
        <w:pStyle w:val="ListParagraph"/>
        <w:numPr>
          <w:ilvl w:val="0"/>
          <w:numId w:val="1"/>
        </w:numPr>
        <w:rPr>
          <w:rFonts w:ascii="Arial" w:eastAsia="Times New Roman" w:hAnsi="Arial" w:cs="Arial"/>
          <w:b/>
          <w:bCs/>
        </w:rPr>
      </w:pPr>
      <w:r w:rsidRPr="004203A1">
        <w:rPr>
          <w:rFonts w:ascii="Arial" w:eastAsia="Times New Roman" w:hAnsi="Arial" w:cs="Arial"/>
          <w:b/>
          <w:bCs/>
        </w:rPr>
        <w:t>Can more than two case studies be submitted or is two an absolute limit at proposal stage?</w:t>
      </w:r>
    </w:p>
    <w:p w14:paraId="2BC7EB5F" w14:textId="63907377" w:rsidR="00ED4FA9" w:rsidRPr="004203A1" w:rsidRDefault="00ED4FA9" w:rsidP="00E05059">
      <w:pPr>
        <w:rPr>
          <w:rFonts w:ascii="Arial" w:eastAsia="Times New Roman" w:hAnsi="Arial" w:cs="Arial"/>
        </w:rPr>
      </w:pPr>
      <w:r w:rsidRPr="004203A1">
        <w:rPr>
          <w:rFonts w:ascii="Arial" w:eastAsia="Times New Roman" w:hAnsi="Arial" w:cs="Arial"/>
        </w:rPr>
        <w:t>Please only submit two at this stage. If you are invited to the second</w:t>
      </w:r>
      <w:r w:rsidR="004C7CA9" w:rsidRPr="004203A1">
        <w:rPr>
          <w:rFonts w:ascii="Arial" w:eastAsia="Times New Roman" w:hAnsi="Arial" w:cs="Arial"/>
        </w:rPr>
        <w:t xml:space="preserve"> </w:t>
      </w:r>
      <w:r w:rsidRPr="004203A1">
        <w:rPr>
          <w:rFonts w:ascii="Arial" w:eastAsia="Times New Roman" w:hAnsi="Arial" w:cs="Arial"/>
        </w:rPr>
        <w:t xml:space="preserve">stage to </w:t>
      </w:r>
      <w:r w:rsidR="00B24651">
        <w:rPr>
          <w:rFonts w:ascii="Arial" w:eastAsia="Times New Roman" w:hAnsi="Arial" w:cs="Arial"/>
        </w:rPr>
        <w:t xml:space="preserve">present </w:t>
      </w:r>
      <w:r w:rsidRPr="004203A1">
        <w:rPr>
          <w:rFonts w:ascii="Arial" w:eastAsia="Times New Roman" w:hAnsi="Arial" w:cs="Arial"/>
        </w:rPr>
        <w:t xml:space="preserve">your </w:t>
      </w:r>
      <w:r w:rsidR="00442E5F" w:rsidRPr="004203A1">
        <w:rPr>
          <w:rFonts w:ascii="Arial" w:eastAsia="Times New Roman" w:hAnsi="Arial" w:cs="Arial"/>
        </w:rPr>
        <w:t>proposal,</w:t>
      </w:r>
      <w:r w:rsidRPr="004203A1">
        <w:rPr>
          <w:rFonts w:ascii="Arial" w:eastAsia="Times New Roman" w:hAnsi="Arial" w:cs="Arial"/>
        </w:rPr>
        <w:t xml:space="preserve"> there may be opportunity to </w:t>
      </w:r>
      <w:r w:rsidR="00E05059" w:rsidRPr="004203A1">
        <w:rPr>
          <w:rFonts w:ascii="Arial" w:eastAsia="Times New Roman" w:hAnsi="Arial" w:cs="Arial"/>
        </w:rPr>
        <w:t>bring in more examples</w:t>
      </w:r>
      <w:r w:rsidR="00442E5F" w:rsidRPr="004203A1">
        <w:rPr>
          <w:rFonts w:ascii="Arial" w:eastAsia="Times New Roman" w:hAnsi="Arial" w:cs="Arial"/>
        </w:rPr>
        <w:t xml:space="preserve"> during the discussion</w:t>
      </w:r>
      <w:r w:rsidR="00B24651">
        <w:rPr>
          <w:rFonts w:ascii="Arial" w:eastAsia="Times New Roman" w:hAnsi="Arial" w:cs="Arial"/>
        </w:rPr>
        <w:t>.</w:t>
      </w:r>
    </w:p>
    <w:p w14:paraId="1AAF1084" w14:textId="23D88F1A" w:rsidR="00530F56" w:rsidRPr="004203A1" w:rsidRDefault="004943B4" w:rsidP="00330AE1">
      <w:pPr>
        <w:numPr>
          <w:ilvl w:val="0"/>
          <w:numId w:val="1"/>
        </w:numPr>
        <w:rPr>
          <w:rFonts w:ascii="Arial" w:eastAsia="Times New Roman" w:hAnsi="Arial" w:cs="Arial"/>
          <w:b/>
          <w:bCs/>
        </w:rPr>
      </w:pPr>
      <w:r w:rsidRPr="004203A1">
        <w:rPr>
          <w:rFonts w:ascii="Arial" w:eastAsia="Times New Roman" w:hAnsi="Arial" w:cs="Arial"/>
          <w:b/>
          <w:bCs/>
        </w:rPr>
        <w:t>The ITQ Response Questionnaire asks for names of s</w:t>
      </w:r>
      <w:r w:rsidR="00530F56" w:rsidRPr="004203A1">
        <w:rPr>
          <w:rFonts w:ascii="Arial" w:eastAsia="Times New Roman" w:hAnsi="Arial" w:cs="Arial"/>
          <w:b/>
          <w:bCs/>
        </w:rPr>
        <w:t>ubcontractors</w:t>
      </w:r>
      <w:r w:rsidR="00A15265" w:rsidRPr="004203A1">
        <w:rPr>
          <w:rFonts w:ascii="Arial" w:eastAsia="Times New Roman" w:hAnsi="Arial" w:cs="Arial"/>
          <w:b/>
          <w:bCs/>
        </w:rPr>
        <w:t xml:space="preserve"> </w:t>
      </w:r>
      <w:r w:rsidR="00530F56" w:rsidRPr="004203A1">
        <w:rPr>
          <w:rFonts w:ascii="Arial" w:eastAsia="Times New Roman" w:hAnsi="Arial" w:cs="Arial"/>
          <w:b/>
          <w:bCs/>
        </w:rPr>
        <w:t xml:space="preserve">– </w:t>
      </w:r>
      <w:r w:rsidRPr="004203A1">
        <w:rPr>
          <w:rFonts w:ascii="Arial" w:eastAsia="Times New Roman" w:hAnsi="Arial" w:cs="Arial"/>
          <w:b/>
          <w:bCs/>
        </w:rPr>
        <w:t>d</w:t>
      </w:r>
      <w:r w:rsidR="00530F56" w:rsidRPr="004203A1">
        <w:rPr>
          <w:rFonts w:ascii="Arial" w:eastAsia="Times New Roman" w:hAnsi="Arial" w:cs="Arial"/>
          <w:b/>
          <w:bCs/>
        </w:rPr>
        <w:t xml:space="preserve">o we need to name all those we may use on the contract </w:t>
      </w:r>
      <w:proofErr w:type="gramStart"/>
      <w:r w:rsidR="00530F56" w:rsidRPr="004203A1">
        <w:rPr>
          <w:rFonts w:ascii="Arial" w:eastAsia="Times New Roman" w:hAnsi="Arial" w:cs="Arial"/>
          <w:b/>
          <w:bCs/>
        </w:rPr>
        <w:t>e.g.</w:t>
      </w:r>
      <w:proofErr w:type="gramEnd"/>
      <w:r w:rsidR="00530F56" w:rsidRPr="004203A1">
        <w:rPr>
          <w:rFonts w:ascii="Arial" w:eastAsia="Times New Roman" w:hAnsi="Arial" w:cs="Arial"/>
          <w:b/>
          <w:bCs/>
        </w:rPr>
        <w:t xml:space="preserve"> TV production companies?</w:t>
      </w:r>
    </w:p>
    <w:p w14:paraId="1B1C0E61" w14:textId="785E9288" w:rsidR="00A15265" w:rsidRPr="004203A1" w:rsidRDefault="00F75BC3" w:rsidP="00A15265">
      <w:pPr>
        <w:rPr>
          <w:rFonts w:ascii="Arial" w:eastAsia="Times New Roman" w:hAnsi="Arial" w:cs="Arial"/>
        </w:rPr>
      </w:pPr>
      <w:r w:rsidRPr="004203A1">
        <w:rPr>
          <w:rFonts w:ascii="Arial" w:eastAsia="Times New Roman" w:hAnsi="Arial" w:cs="Arial"/>
        </w:rPr>
        <w:t>I</w:t>
      </w:r>
      <w:r w:rsidR="00A15265" w:rsidRPr="004203A1">
        <w:rPr>
          <w:rFonts w:ascii="Arial" w:eastAsia="Times New Roman" w:hAnsi="Arial" w:cs="Arial"/>
        </w:rPr>
        <w:t>f you know the suppliers you w</w:t>
      </w:r>
      <w:r w:rsidRPr="004203A1">
        <w:rPr>
          <w:rFonts w:ascii="Arial" w:eastAsia="Times New Roman" w:hAnsi="Arial" w:cs="Arial"/>
        </w:rPr>
        <w:t xml:space="preserve">ould use to develop </w:t>
      </w:r>
      <w:r w:rsidR="00CF67B3" w:rsidRPr="004203A1">
        <w:rPr>
          <w:rFonts w:ascii="Arial" w:eastAsia="Times New Roman" w:hAnsi="Arial" w:cs="Arial"/>
        </w:rPr>
        <w:t>this</w:t>
      </w:r>
      <w:r w:rsidRPr="004203A1">
        <w:rPr>
          <w:rFonts w:ascii="Arial" w:eastAsia="Times New Roman" w:hAnsi="Arial" w:cs="Arial"/>
        </w:rPr>
        <w:t xml:space="preserve"> campaign</w:t>
      </w:r>
      <w:r w:rsidR="00CF67B3" w:rsidRPr="004203A1">
        <w:rPr>
          <w:rFonts w:ascii="Arial" w:eastAsia="Times New Roman" w:hAnsi="Arial" w:cs="Arial"/>
        </w:rPr>
        <w:t>,</w:t>
      </w:r>
      <w:r w:rsidRPr="004203A1">
        <w:rPr>
          <w:rFonts w:ascii="Arial" w:eastAsia="Times New Roman" w:hAnsi="Arial" w:cs="Arial"/>
        </w:rPr>
        <w:t xml:space="preserve"> please name them</w:t>
      </w:r>
      <w:r w:rsidR="00A15265" w:rsidRPr="004203A1">
        <w:rPr>
          <w:rFonts w:ascii="Arial" w:eastAsia="Times New Roman" w:hAnsi="Arial" w:cs="Arial"/>
        </w:rPr>
        <w:t>.</w:t>
      </w:r>
      <w:r w:rsidR="003E096F" w:rsidRPr="004203A1">
        <w:rPr>
          <w:rFonts w:ascii="Arial" w:eastAsia="Times New Roman" w:hAnsi="Arial" w:cs="Arial"/>
        </w:rPr>
        <w:t xml:space="preserve"> If you are unable to name</w:t>
      </w:r>
      <w:r w:rsidR="00A15265" w:rsidRPr="004203A1">
        <w:rPr>
          <w:rFonts w:ascii="Arial" w:eastAsia="Times New Roman" w:hAnsi="Arial" w:cs="Arial"/>
        </w:rPr>
        <w:t xml:space="preserve"> suppliers at this stage, please list the activity that will be outsourced</w:t>
      </w:r>
      <w:r w:rsidR="003E096F" w:rsidRPr="004203A1">
        <w:rPr>
          <w:rFonts w:ascii="Arial" w:eastAsia="Times New Roman" w:hAnsi="Arial" w:cs="Arial"/>
        </w:rPr>
        <w:t xml:space="preserve">. </w:t>
      </w:r>
    </w:p>
    <w:p w14:paraId="1A199FDA" w14:textId="4480F6B6" w:rsidR="004943B4" w:rsidRPr="004203A1" w:rsidRDefault="004943B4" w:rsidP="00530F56">
      <w:pPr>
        <w:rPr>
          <w:rFonts w:ascii="Arial" w:eastAsia="Times New Roman" w:hAnsi="Arial" w:cs="Arial"/>
        </w:rPr>
      </w:pPr>
      <w:r w:rsidRPr="004203A1">
        <w:rPr>
          <w:rFonts w:ascii="Arial" w:eastAsia="Times New Roman" w:hAnsi="Arial" w:cs="Arial"/>
        </w:rPr>
        <w:t>Please note, we may</w:t>
      </w:r>
      <w:r w:rsidR="00D20179" w:rsidRPr="004203A1">
        <w:rPr>
          <w:rFonts w:ascii="Arial" w:eastAsia="Times New Roman" w:hAnsi="Arial" w:cs="Arial"/>
        </w:rPr>
        <w:t xml:space="preserve"> need to carry out due diligence checks on appointed suppliers/subcontractors and </w:t>
      </w:r>
      <w:r w:rsidR="00B24651">
        <w:rPr>
          <w:rFonts w:ascii="Arial" w:eastAsia="Times New Roman" w:hAnsi="Arial" w:cs="Arial"/>
        </w:rPr>
        <w:t xml:space="preserve">may ask </w:t>
      </w:r>
      <w:r w:rsidR="00D20179" w:rsidRPr="004203A1">
        <w:rPr>
          <w:rFonts w:ascii="Arial" w:eastAsia="Times New Roman" w:hAnsi="Arial" w:cs="Arial"/>
        </w:rPr>
        <w:t xml:space="preserve">to be involved in </w:t>
      </w:r>
      <w:r w:rsidR="004D7382" w:rsidRPr="004203A1">
        <w:rPr>
          <w:rFonts w:ascii="Arial" w:eastAsia="Times New Roman" w:hAnsi="Arial" w:cs="Arial"/>
        </w:rPr>
        <w:t xml:space="preserve">your </w:t>
      </w:r>
      <w:r w:rsidR="00B24651">
        <w:rPr>
          <w:rFonts w:ascii="Arial" w:eastAsia="Times New Roman" w:hAnsi="Arial" w:cs="Arial"/>
        </w:rPr>
        <w:t>appointment</w:t>
      </w:r>
      <w:r w:rsidR="004D7382" w:rsidRPr="004203A1">
        <w:rPr>
          <w:rFonts w:ascii="Arial" w:eastAsia="Times New Roman" w:hAnsi="Arial" w:cs="Arial"/>
        </w:rPr>
        <w:t xml:space="preserve"> of suppliers</w:t>
      </w:r>
      <w:r w:rsidR="00B24651">
        <w:rPr>
          <w:rFonts w:ascii="Arial" w:eastAsia="Times New Roman" w:hAnsi="Arial" w:cs="Arial"/>
        </w:rPr>
        <w:t>/subcontractors</w:t>
      </w:r>
      <w:r w:rsidR="004D7382" w:rsidRPr="004203A1">
        <w:rPr>
          <w:rFonts w:ascii="Arial" w:eastAsia="Times New Roman" w:hAnsi="Arial" w:cs="Arial"/>
        </w:rPr>
        <w:t xml:space="preserve">. </w:t>
      </w:r>
      <w:r w:rsidR="00D20179" w:rsidRPr="004203A1">
        <w:rPr>
          <w:rFonts w:ascii="Arial" w:eastAsia="Times New Roman" w:hAnsi="Arial" w:cs="Arial"/>
        </w:rPr>
        <w:t xml:space="preserve"> </w:t>
      </w:r>
      <w:r w:rsidRPr="004203A1">
        <w:rPr>
          <w:rFonts w:ascii="Arial" w:eastAsia="Times New Roman" w:hAnsi="Arial" w:cs="Arial"/>
        </w:rPr>
        <w:t xml:space="preserve"> </w:t>
      </w:r>
    </w:p>
    <w:p w14:paraId="49196A4D" w14:textId="6998DECE" w:rsidR="00530F56" w:rsidRPr="004203A1" w:rsidRDefault="00530F56" w:rsidP="00330AE1">
      <w:pPr>
        <w:numPr>
          <w:ilvl w:val="0"/>
          <w:numId w:val="1"/>
        </w:numPr>
        <w:rPr>
          <w:rFonts w:ascii="Arial" w:eastAsia="Times New Roman" w:hAnsi="Arial" w:cs="Arial"/>
          <w:b/>
          <w:bCs/>
        </w:rPr>
      </w:pPr>
      <w:r w:rsidRPr="004203A1">
        <w:rPr>
          <w:rFonts w:ascii="Arial" w:eastAsia="Times New Roman" w:hAnsi="Arial" w:cs="Arial"/>
          <w:b/>
          <w:bCs/>
        </w:rPr>
        <w:t>Do visuals such as process diagrams count towards the wordcounts on the questionnaire?</w:t>
      </w:r>
    </w:p>
    <w:p w14:paraId="08705665" w14:textId="77C62B7A" w:rsidR="00A15265" w:rsidRDefault="00A15265" w:rsidP="00A15265">
      <w:pPr>
        <w:rPr>
          <w:rFonts w:ascii="Arial" w:eastAsia="Times New Roman" w:hAnsi="Arial" w:cs="Arial"/>
        </w:rPr>
      </w:pPr>
      <w:r w:rsidRPr="004203A1">
        <w:rPr>
          <w:rFonts w:ascii="Arial" w:eastAsia="Times New Roman" w:hAnsi="Arial" w:cs="Arial"/>
        </w:rPr>
        <w:t xml:space="preserve">Diagrams might be best </w:t>
      </w:r>
      <w:r w:rsidR="008612AB">
        <w:rPr>
          <w:rFonts w:ascii="Arial" w:eastAsia="Times New Roman" w:hAnsi="Arial" w:cs="Arial"/>
        </w:rPr>
        <w:t xml:space="preserve">placed </w:t>
      </w:r>
      <w:r w:rsidRPr="004203A1">
        <w:rPr>
          <w:rFonts w:ascii="Arial" w:eastAsia="Times New Roman" w:hAnsi="Arial" w:cs="Arial"/>
        </w:rPr>
        <w:t xml:space="preserve">in the supporting </w:t>
      </w:r>
      <w:r w:rsidR="00E55A95" w:rsidRPr="004203A1">
        <w:rPr>
          <w:rFonts w:ascii="Arial" w:eastAsia="Times New Roman" w:hAnsi="Arial" w:cs="Arial"/>
        </w:rPr>
        <w:t>document/</w:t>
      </w:r>
      <w:r w:rsidRPr="004203A1">
        <w:rPr>
          <w:rFonts w:ascii="Arial" w:eastAsia="Times New Roman" w:hAnsi="Arial" w:cs="Arial"/>
        </w:rPr>
        <w:t>presentation</w:t>
      </w:r>
      <w:r w:rsidR="00E55A95" w:rsidRPr="004203A1">
        <w:rPr>
          <w:rFonts w:ascii="Arial" w:eastAsia="Times New Roman" w:hAnsi="Arial" w:cs="Arial"/>
        </w:rPr>
        <w:t>.</w:t>
      </w:r>
      <w:r w:rsidR="00F13797" w:rsidRPr="004203A1">
        <w:rPr>
          <w:rFonts w:ascii="Arial" w:eastAsia="Times New Roman" w:hAnsi="Arial" w:cs="Arial"/>
        </w:rPr>
        <w:t xml:space="preserve"> Please note </w:t>
      </w:r>
      <w:r w:rsidRPr="004203A1">
        <w:rPr>
          <w:rFonts w:ascii="Arial" w:eastAsia="Times New Roman" w:hAnsi="Arial" w:cs="Arial"/>
        </w:rPr>
        <w:t xml:space="preserve">we won't </w:t>
      </w:r>
      <w:r w:rsidR="001C5640">
        <w:rPr>
          <w:rFonts w:ascii="Arial" w:eastAsia="Times New Roman" w:hAnsi="Arial" w:cs="Arial"/>
        </w:rPr>
        <w:t>penalise submissions that</w:t>
      </w:r>
      <w:r w:rsidR="00F13797" w:rsidRPr="004203A1">
        <w:rPr>
          <w:rFonts w:ascii="Arial" w:eastAsia="Times New Roman" w:hAnsi="Arial" w:cs="Arial"/>
        </w:rPr>
        <w:t xml:space="preserve"> are slightly over</w:t>
      </w:r>
      <w:r w:rsidR="001C5640">
        <w:rPr>
          <w:rFonts w:ascii="Arial" w:eastAsia="Times New Roman" w:hAnsi="Arial" w:cs="Arial"/>
        </w:rPr>
        <w:t xml:space="preserve"> word count</w:t>
      </w:r>
      <w:r w:rsidR="00F13797" w:rsidRPr="004203A1">
        <w:rPr>
          <w:rFonts w:ascii="Arial" w:eastAsia="Times New Roman" w:hAnsi="Arial" w:cs="Arial"/>
        </w:rPr>
        <w:t xml:space="preserve">. </w:t>
      </w:r>
    </w:p>
    <w:p w14:paraId="748C2DB3" w14:textId="77777777" w:rsidR="00910D76" w:rsidRPr="00A70590" w:rsidRDefault="00910D76" w:rsidP="00330AE1">
      <w:pPr>
        <w:pStyle w:val="ListParagraph"/>
        <w:numPr>
          <w:ilvl w:val="0"/>
          <w:numId w:val="1"/>
        </w:numPr>
        <w:spacing w:after="240"/>
        <w:rPr>
          <w:rFonts w:ascii="Arial" w:eastAsia="Times New Roman" w:hAnsi="Arial" w:cs="Arial"/>
          <w:b/>
          <w:bCs/>
        </w:rPr>
      </w:pPr>
      <w:r w:rsidRPr="00A70590">
        <w:rPr>
          <w:rFonts w:ascii="Arial" w:eastAsia="Times New Roman" w:hAnsi="Arial" w:cs="Arial"/>
          <w:b/>
          <w:bCs/>
        </w:rPr>
        <w:t>The ‘approach to the project’ is asked for in both the ITQ, and the list of requirements in the brief. Should we elaborate on our approach in the PDF with more words, or should we just make sure our response is within the 500 words in the ITQ and not include this in the PDF?</w:t>
      </w:r>
    </w:p>
    <w:p w14:paraId="40C232F9" w14:textId="77777777" w:rsidR="00910D76" w:rsidRPr="004203A1" w:rsidRDefault="00910D76" w:rsidP="00910D76">
      <w:pPr>
        <w:spacing w:after="240"/>
        <w:rPr>
          <w:rFonts w:ascii="Arial" w:eastAsia="Times New Roman" w:hAnsi="Arial" w:cs="Arial"/>
        </w:rPr>
      </w:pPr>
      <w:r>
        <w:rPr>
          <w:rFonts w:ascii="Arial" w:eastAsia="Times New Roman" w:hAnsi="Arial" w:cs="Arial"/>
        </w:rPr>
        <w:t xml:space="preserve">Please ensure all essential information is answered in the questionnaire as these will be scored. If you need to refer to more information or diagrams these can be included in the supporting document, but please ensure where this information can be found is referenced in the questionnaire. </w:t>
      </w:r>
    </w:p>
    <w:p w14:paraId="6F0FD759" w14:textId="77777777" w:rsidR="00530F56" w:rsidRPr="004203A1" w:rsidRDefault="00530F56" w:rsidP="00330AE1">
      <w:pPr>
        <w:numPr>
          <w:ilvl w:val="0"/>
          <w:numId w:val="1"/>
        </w:numPr>
        <w:rPr>
          <w:rFonts w:ascii="Arial" w:eastAsia="Times New Roman" w:hAnsi="Arial" w:cs="Arial"/>
          <w:b/>
          <w:bCs/>
        </w:rPr>
      </w:pPr>
      <w:r w:rsidRPr="004203A1">
        <w:rPr>
          <w:rFonts w:ascii="Arial" w:eastAsia="Times New Roman" w:hAnsi="Arial" w:cs="Arial"/>
          <w:b/>
          <w:bCs/>
        </w:rPr>
        <w:t>For references, do you require contact information or pre-written references?</w:t>
      </w:r>
    </w:p>
    <w:p w14:paraId="627FEC6E" w14:textId="2F87C100" w:rsidR="00A15265" w:rsidRPr="004203A1" w:rsidRDefault="00F13797" w:rsidP="00F13797">
      <w:pPr>
        <w:rPr>
          <w:rFonts w:ascii="Arial" w:eastAsia="Times New Roman" w:hAnsi="Arial" w:cs="Arial"/>
        </w:rPr>
      </w:pPr>
      <w:r w:rsidRPr="004203A1">
        <w:rPr>
          <w:rFonts w:ascii="Arial" w:eastAsia="Times New Roman" w:hAnsi="Arial" w:cs="Arial"/>
        </w:rPr>
        <w:t>Contact name and details are sufficient at this stage. I</w:t>
      </w:r>
      <w:r w:rsidR="00A15265" w:rsidRPr="004203A1">
        <w:rPr>
          <w:rFonts w:ascii="Arial" w:eastAsia="Times New Roman" w:hAnsi="Arial" w:cs="Arial"/>
        </w:rPr>
        <w:t>f you do have a</w:t>
      </w:r>
      <w:r w:rsidRPr="004203A1">
        <w:rPr>
          <w:rFonts w:ascii="Arial" w:eastAsia="Times New Roman" w:hAnsi="Arial" w:cs="Arial"/>
        </w:rPr>
        <w:t xml:space="preserve">ny quotes or testimonials, please feel free to include </w:t>
      </w:r>
      <w:r w:rsidR="003B643E">
        <w:rPr>
          <w:rFonts w:ascii="Arial" w:eastAsia="Times New Roman" w:hAnsi="Arial" w:cs="Arial"/>
        </w:rPr>
        <w:t>them</w:t>
      </w:r>
      <w:r w:rsidRPr="004203A1">
        <w:rPr>
          <w:rFonts w:ascii="Arial" w:eastAsia="Times New Roman" w:hAnsi="Arial" w:cs="Arial"/>
        </w:rPr>
        <w:t xml:space="preserve"> in your supporting document/presentation. </w:t>
      </w:r>
    </w:p>
    <w:p w14:paraId="104533B3" w14:textId="77777777" w:rsidR="00FA0713" w:rsidRPr="0063461F" w:rsidRDefault="00FA0713" w:rsidP="00330AE1">
      <w:pPr>
        <w:pStyle w:val="ListParagraph"/>
        <w:numPr>
          <w:ilvl w:val="0"/>
          <w:numId w:val="1"/>
        </w:numPr>
        <w:rPr>
          <w:rFonts w:ascii="Arial" w:eastAsia="Times New Roman" w:hAnsi="Arial" w:cs="Arial"/>
        </w:rPr>
      </w:pPr>
      <w:r w:rsidRPr="0063461F">
        <w:rPr>
          <w:rFonts w:ascii="Arial" w:eastAsia="Times New Roman" w:hAnsi="Arial" w:cs="Arial"/>
          <w:b/>
          <w:bCs/>
        </w:rPr>
        <w:t xml:space="preserve">Is the expectation and requirement of the stage 2 interview just to meet the agencies face to face and go through the information already supplied - with no additional thinking, strategy ideas or creative thought? </w:t>
      </w:r>
    </w:p>
    <w:p w14:paraId="49DD0782" w14:textId="1D05179E" w:rsidR="00FA0713" w:rsidRPr="00E57A73" w:rsidRDefault="00FA0713" w:rsidP="00FA0713">
      <w:pPr>
        <w:rPr>
          <w:rFonts w:ascii="Arial" w:eastAsia="Times New Roman" w:hAnsi="Arial" w:cs="Arial"/>
        </w:rPr>
      </w:pPr>
      <w:r w:rsidRPr="00E57A73">
        <w:rPr>
          <w:rFonts w:ascii="Arial" w:eastAsia="Times New Roman" w:hAnsi="Arial" w:cs="Arial"/>
        </w:rPr>
        <w:t xml:space="preserve">The purpose of the meetings at stage two will be for the </w:t>
      </w:r>
      <w:r>
        <w:rPr>
          <w:rFonts w:ascii="Arial" w:eastAsia="Times New Roman" w:hAnsi="Arial" w:cs="Arial"/>
        </w:rPr>
        <w:t xml:space="preserve">top scoring </w:t>
      </w:r>
      <w:r w:rsidRPr="00E57A73">
        <w:rPr>
          <w:rFonts w:ascii="Arial" w:eastAsia="Times New Roman" w:hAnsi="Arial" w:cs="Arial"/>
        </w:rPr>
        <w:t>agenc</w:t>
      </w:r>
      <w:r>
        <w:rPr>
          <w:rFonts w:ascii="Arial" w:eastAsia="Times New Roman" w:hAnsi="Arial" w:cs="Arial"/>
        </w:rPr>
        <w:t>ies</w:t>
      </w:r>
      <w:r w:rsidRPr="00E57A73">
        <w:rPr>
          <w:rFonts w:ascii="Arial" w:eastAsia="Times New Roman" w:hAnsi="Arial" w:cs="Arial"/>
        </w:rPr>
        <w:t xml:space="preserve"> to</w:t>
      </w:r>
      <w:r w:rsidRPr="00245611">
        <w:t xml:space="preserve"> </w:t>
      </w:r>
      <w:r w:rsidRPr="00245611">
        <w:rPr>
          <w:rFonts w:ascii="Arial" w:eastAsia="Times New Roman" w:hAnsi="Arial" w:cs="Arial"/>
        </w:rPr>
        <w:t>present their proposal</w:t>
      </w:r>
      <w:r>
        <w:rPr>
          <w:rFonts w:ascii="Arial" w:eastAsia="Times New Roman" w:hAnsi="Arial" w:cs="Arial"/>
        </w:rPr>
        <w:t xml:space="preserve">s and answer questions from the programme team. More information about what will be required during this meeting will be sent with the invitation. </w:t>
      </w:r>
    </w:p>
    <w:p w14:paraId="3E472263" w14:textId="1D05179E" w:rsidR="000949C4" w:rsidRDefault="000949C4">
      <w:pPr>
        <w:rPr>
          <w:rFonts w:ascii="Arial" w:eastAsia="Times New Roman" w:hAnsi="Arial" w:cs="Arial"/>
          <w:b/>
          <w:bCs/>
          <w:u w:val="single"/>
        </w:rPr>
      </w:pPr>
      <w:r>
        <w:rPr>
          <w:rFonts w:ascii="Arial" w:eastAsia="Times New Roman" w:hAnsi="Arial" w:cs="Arial"/>
          <w:b/>
          <w:bCs/>
          <w:u w:val="single"/>
        </w:rPr>
        <w:br w:type="page"/>
      </w:r>
    </w:p>
    <w:p w14:paraId="4F790876" w14:textId="2630BF41" w:rsidR="0082228F" w:rsidRPr="0082228F" w:rsidRDefault="0082228F" w:rsidP="0082228F">
      <w:pPr>
        <w:rPr>
          <w:rFonts w:ascii="Arial" w:eastAsia="Times New Roman" w:hAnsi="Arial" w:cs="Arial"/>
          <w:b/>
          <w:bCs/>
          <w:u w:val="single"/>
        </w:rPr>
      </w:pPr>
      <w:r w:rsidRPr="0082228F">
        <w:rPr>
          <w:rFonts w:ascii="Arial" w:eastAsia="Times New Roman" w:hAnsi="Arial" w:cs="Arial"/>
          <w:b/>
          <w:bCs/>
          <w:u w:val="single"/>
        </w:rPr>
        <w:lastRenderedPageBreak/>
        <w:t xml:space="preserve">Questions about </w:t>
      </w:r>
      <w:r>
        <w:rPr>
          <w:rFonts w:ascii="Arial" w:eastAsia="Times New Roman" w:hAnsi="Arial" w:cs="Arial"/>
          <w:b/>
          <w:bCs/>
          <w:u w:val="single"/>
        </w:rPr>
        <w:t>campaign evaluation</w:t>
      </w:r>
    </w:p>
    <w:p w14:paraId="36D7BCE9" w14:textId="2A0CA2B8" w:rsidR="00CD0EC5" w:rsidRPr="00A413E0" w:rsidRDefault="00CD0EC5" w:rsidP="00330AE1">
      <w:pPr>
        <w:pStyle w:val="ListParagraph"/>
        <w:numPr>
          <w:ilvl w:val="0"/>
          <w:numId w:val="1"/>
        </w:numPr>
        <w:rPr>
          <w:rFonts w:ascii="Arial" w:eastAsia="Times New Roman" w:hAnsi="Arial" w:cs="Arial"/>
          <w:b/>
          <w:bCs/>
        </w:rPr>
      </w:pPr>
      <w:r w:rsidRPr="00A413E0">
        <w:rPr>
          <w:rFonts w:ascii="Arial" w:eastAsia="Times New Roman" w:hAnsi="Arial" w:cs="Arial"/>
          <w:b/>
          <w:bCs/>
        </w:rPr>
        <w:t>Which evaluation frameworks have been used to date? Are there any that you think work/don’t work within those?</w:t>
      </w:r>
    </w:p>
    <w:p w14:paraId="5211E84D" w14:textId="14EF1DDF" w:rsidR="0095354A" w:rsidRPr="009D1535" w:rsidRDefault="006D09DC" w:rsidP="00F20020">
      <w:pPr>
        <w:rPr>
          <w:rFonts w:ascii="Arial" w:eastAsia="Times New Roman" w:hAnsi="Arial" w:cs="Arial"/>
        </w:rPr>
      </w:pPr>
      <w:r w:rsidRPr="009D1535">
        <w:rPr>
          <w:rFonts w:ascii="Arial" w:eastAsia="Times New Roman" w:hAnsi="Arial" w:cs="Arial"/>
        </w:rPr>
        <w:t>For previous campaigns we have</w:t>
      </w:r>
      <w:r w:rsidR="008C7A8A" w:rsidRPr="009D1535">
        <w:rPr>
          <w:rFonts w:ascii="Arial" w:eastAsia="Times New Roman" w:hAnsi="Arial" w:cs="Arial"/>
        </w:rPr>
        <w:t xml:space="preserve"> commissioned market research agencies to</w:t>
      </w:r>
      <w:r w:rsidRPr="009D1535">
        <w:rPr>
          <w:rFonts w:ascii="Arial" w:eastAsia="Times New Roman" w:hAnsi="Arial" w:cs="Arial"/>
        </w:rPr>
        <w:t xml:space="preserve"> measure</w:t>
      </w:r>
      <w:r w:rsidR="008C7A8A" w:rsidRPr="009D1535">
        <w:rPr>
          <w:rFonts w:ascii="Arial" w:eastAsia="Times New Roman" w:hAnsi="Arial" w:cs="Arial"/>
        </w:rPr>
        <w:t xml:space="preserve"> campaign </w:t>
      </w:r>
      <w:r w:rsidRPr="009D1535">
        <w:rPr>
          <w:rFonts w:ascii="Arial" w:eastAsia="Times New Roman" w:hAnsi="Arial" w:cs="Arial"/>
        </w:rPr>
        <w:t xml:space="preserve">awareness, </w:t>
      </w:r>
      <w:r w:rsidR="008C7A8A" w:rsidRPr="009D1535">
        <w:rPr>
          <w:rFonts w:ascii="Arial" w:eastAsia="Times New Roman" w:hAnsi="Arial" w:cs="Arial"/>
        </w:rPr>
        <w:t>attitude,</w:t>
      </w:r>
      <w:r w:rsidRPr="009D1535">
        <w:rPr>
          <w:rFonts w:ascii="Arial" w:eastAsia="Times New Roman" w:hAnsi="Arial" w:cs="Arial"/>
        </w:rPr>
        <w:t xml:space="preserve"> and action</w:t>
      </w:r>
      <w:r w:rsidR="008C7A8A" w:rsidRPr="009D1535">
        <w:rPr>
          <w:rFonts w:ascii="Arial" w:eastAsia="Times New Roman" w:hAnsi="Arial" w:cs="Arial"/>
        </w:rPr>
        <w:t xml:space="preserve">. </w:t>
      </w:r>
    </w:p>
    <w:p w14:paraId="2B2885AD" w14:textId="5120601A" w:rsidR="008C7A8A" w:rsidRPr="009D1535" w:rsidRDefault="008C7A8A" w:rsidP="00F20020">
      <w:pPr>
        <w:rPr>
          <w:rFonts w:ascii="Arial" w:eastAsia="Times New Roman" w:hAnsi="Arial" w:cs="Arial"/>
        </w:rPr>
      </w:pPr>
      <w:r w:rsidRPr="009D1535">
        <w:rPr>
          <w:rFonts w:ascii="Arial" w:eastAsia="Times New Roman" w:hAnsi="Arial" w:cs="Arial"/>
        </w:rPr>
        <w:t xml:space="preserve">We measure smoking prevalence by APS survey, released annually by ONS. </w:t>
      </w:r>
    </w:p>
    <w:p w14:paraId="367929EB" w14:textId="178CD3FD" w:rsidR="008C7A8A" w:rsidRPr="009D1535" w:rsidRDefault="008C7A8A" w:rsidP="00F20020">
      <w:pPr>
        <w:rPr>
          <w:rFonts w:ascii="Arial" w:eastAsia="Times New Roman" w:hAnsi="Arial" w:cs="Arial"/>
        </w:rPr>
      </w:pPr>
      <w:r w:rsidRPr="009D1535">
        <w:rPr>
          <w:rFonts w:ascii="Arial" w:eastAsia="Times New Roman" w:hAnsi="Arial" w:cs="Arial"/>
        </w:rPr>
        <w:t xml:space="preserve">We measure quit attempts quarterly using Smoking Toolkit Study data. </w:t>
      </w:r>
    </w:p>
    <w:p w14:paraId="31D17A47" w14:textId="7AC55316" w:rsidR="00824B79" w:rsidRPr="00AD7D5D" w:rsidRDefault="00C9062F" w:rsidP="00C9062F">
      <w:pPr>
        <w:rPr>
          <w:rFonts w:ascii="Arial" w:hAnsi="Arial" w:cs="Arial"/>
        </w:rPr>
      </w:pPr>
      <w:r w:rsidRPr="00AD7D5D">
        <w:rPr>
          <w:rFonts w:ascii="Arial" w:eastAsia="Times New Roman" w:hAnsi="Arial" w:cs="Arial"/>
        </w:rPr>
        <w:t xml:space="preserve">This campaign evaluation should measure inputs, outputs, outtake and outcomes, as defined in </w:t>
      </w:r>
      <w:r w:rsidR="0095354A" w:rsidRPr="00AD7D5D">
        <w:rPr>
          <w:rFonts w:ascii="Arial" w:hAnsi="Arial" w:cs="Arial"/>
        </w:rPr>
        <w:t xml:space="preserve"> </w:t>
      </w:r>
      <w:hyperlink r:id="rId16" w:history="1">
        <w:r w:rsidR="0095354A" w:rsidRPr="009D1535">
          <w:rPr>
            <w:rStyle w:val="Hyperlink"/>
            <w:rFonts w:ascii="Arial" w:eastAsia="Times New Roman" w:hAnsi="Arial" w:cs="Arial"/>
          </w:rPr>
          <w:t>Evaluation Framework 2.0 - GCS (civilservice.gov.uk)</w:t>
        </w:r>
      </w:hyperlink>
      <w:r w:rsidR="009D1535" w:rsidRPr="00AD7D5D">
        <w:rPr>
          <w:rFonts w:ascii="Arial" w:hAnsi="Arial" w:cs="Arial"/>
        </w:rPr>
        <w:t xml:space="preserve">. As part of the commission the appointed agency will be expected to produce a detailed campaign evaluation report. </w:t>
      </w:r>
    </w:p>
    <w:p w14:paraId="048AE229" w14:textId="77777777" w:rsidR="004D1F08" w:rsidRPr="00824B79" w:rsidRDefault="004D1F08" w:rsidP="00824B79">
      <w:pPr>
        <w:rPr>
          <w:rFonts w:ascii="Arial" w:eastAsia="Times New Roman" w:hAnsi="Arial" w:cs="Arial"/>
        </w:rPr>
      </w:pPr>
    </w:p>
    <w:p w14:paraId="0D77065F" w14:textId="77777777" w:rsidR="00CD0EC5" w:rsidRPr="00AD7D5D" w:rsidRDefault="00CD0EC5" w:rsidP="00330AE1">
      <w:pPr>
        <w:numPr>
          <w:ilvl w:val="0"/>
          <w:numId w:val="1"/>
        </w:numPr>
        <w:rPr>
          <w:rFonts w:ascii="Arial" w:eastAsia="Times New Roman" w:hAnsi="Arial" w:cs="Arial"/>
          <w:b/>
          <w:bCs/>
        </w:rPr>
      </w:pPr>
      <w:r w:rsidRPr="00AD7D5D">
        <w:rPr>
          <w:rFonts w:ascii="Arial" w:eastAsia="Times New Roman" w:hAnsi="Arial" w:cs="Arial"/>
          <w:b/>
          <w:bCs/>
        </w:rPr>
        <w:t>Are there any frameworks you’ve seen elsewhere (around behavioural change models) that you particularly like?</w:t>
      </w:r>
    </w:p>
    <w:p w14:paraId="676E87BB" w14:textId="5FD8127C" w:rsidR="004D1F08" w:rsidRDefault="004664EB">
      <w:pPr>
        <w:rPr>
          <w:rFonts w:ascii="Arial" w:hAnsi="Arial" w:cs="Arial"/>
        </w:rPr>
      </w:pPr>
      <w:r>
        <w:rPr>
          <w:rFonts w:ascii="Arial" w:hAnsi="Arial" w:cs="Arial"/>
        </w:rPr>
        <w:t>We regularly use the</w:t>
      </w:r>
      <w:r w:rsidR="00C73C8B">
        <w:rPr>
          <w:rFonts w:ascii="Arial" w:hAnsi="Arial" w:cs="Arial"/>
        </w:rPr>
        <w:t xml:space="preserve"> Behaviour Change Wheel,</w:t>
      </w:r>
      <w:r>
        <w:rPr>
          <w:rFonts w:ascii="Arial" w:hAnsi="Arial" w:cs="Arial"/>
        </w:rPr>
        <w:t xml:space="preserve"> EAST and COM-B. </w:t>
      </w:r>
      <w:r w:rsidR="0095354A" w:rsidRPr="09F82AED">
        <w:rPr>
          <w:rFonts w:ascii="Arial" w:hAnsi="Arial" w:cs="Arial"/>
        </w:rPr>
        <w:t>However,</w:t>
      </w:r>
      <w:r w:rsidR="51B49272" w:rsidRPr="09F82AED">
        <w:rPr>
          <w:rFonts w:ascii="Arial" w:hAnsi="Arial" w:cs="Arial"/>
        </w:rPr>
        <w:t xml:space="preserve"> within the </w:t>
      </w:r>
      <w:r w:rsidR="51B49272" w:rsidRPr="1858BE81">
        <w:rPr>
          <w:rFonts w:ascii="Arial" w:hAnsi="Arial" w:cs="Arial"/>
        </w:rPr>
        <w:t xml:space="preserve">submission we’d be looking to </w:t>
      </w:r>
      <w:r w:rsidR="51B49272" w:rsidRPr="0CEA3D48">
        <w:rPr>
          <w:rFonts w:ascii="Arial" w:hAnsi="Arial" w:cs="Arial"/>
        </w:rPr>
        <w:t xml:space="preserve">the </w:t>
      </w:r>
      <w:r w:rsidR="0095354A">
        <w:rPr>
          <w:rFonts w:ascii="Arial" w:hAnsi="Arial" w:cs="Arial"/>
        </w:rPr>
        <w:t>a</w:t>
      </w:r>
      <w:r w:rsidR="51B49272" w:rsidRPr="0CEA3D48">
        <w:rPr>
          <w:rFonts w:ascii="Arial" w:hAnsi="Arial" w:cs="Arial"/>
        </w:rPr>
        <w:t>gency to</w:t>
      </w:r>
      <w:r w:rsidR="51B49272" w:rsidRPr="024F0097">
        <w:rPr>
          <w:rFonts w:ascii="Arial" w:hAnsi="Arial" w:cs="Arial"/>
        </w:rPr>
        <w:t xml:space="preserve"> advise on </w:t>
      </w:r>
      <w:r w:rsidR="51B49272" w:rsidRPr="0F9758B4">
        <w:rPr>
          <w:rFonts w:ascii="Arial" w:hAnsi="Arial" w:cs="Arial"/>
        </w:rPr>
        <w:t xml:space="preserve">their own experience of behavioural </w:t>
      </w:r>
      <w:r w:rsidR="51B49272" w:rsidRPr="6B2D0735">
        <w:rPr>
          <w:rFonts w:ascii="Arial" w:hAnsi="Arial" w:cs="Arial"/>
        </w:rPr>
        <w:t>change frameworks and their impact.</w:t>
      </w:r>
    </w:p>
    <w:p w14:paraId="7068FEA5" w14:textId="49205149" w:rsidR="005B3F5A" w:rsidRDefault="005B3F5A">
      <w:pPr>
        <w:rPr>
          <w:rFonts w:ascii="Arial" w:hAnsi="Arial" w:cs="Arial"/>
        </w:rPr>
      </w:pPr>
      <w:r>
        <w:rPr>
          <w:rFonts w:ascii="Arial" w:hAnsi="Arial" w:cs="Arial"/>
        </w:rPr>
        <w:t>See also:</w:t>
      </w:r>
    </w:p>
    <w:p w14:paraId="04EB905A" w14:textId="38C5541E" w:rsidR="00C73C8B" w:rsidRDefault="00000000" w:rsidP="007E6580">
      <w:pPr>
        <w:pStyle w:val="ListParagraph"/>
        <w:numPr>
          <w:ilvl w:val="0"/>
          <w:numId w:val="7"/>
        </w:numPr>
        <w:rPr>
          <w:rFonts w:ascii="Arial" w:hAnsi="Arial" w:cs="Arial"/>
        </w:rPr>
      </w:pPr>
      <w:hyperlink r:id="rId17" w:history="1">
        <w:r w:rsidR="00C73C8B" w:rsidRPr="005B3F5A">
          <w:rPr>
            <w:rStyle w:val="Hyperlink"/>
            <w:rFonts w:ascii="Arial" w:hAnsi="Arial" w:cs="Arial"/>
          </w:rPr>
          <w:t>Behaviour change: guides for national and local government and partners - GOV.UK (www.gov.uk)</w:t>
        </w:r>
      </w:hyperlink>
    </w:p>
    <w:p w14:paraId="16753C49" w14:textId="37466BB2" w:rsidR="00AA407C" w:rsidRDefault="00000000" w:rsidP="007E6580">
      <w:pPr>
        <w:pStyle w:val="ListParagraph"/>
        <w:numPr>
          <w:ilvl w:val="0"/>
          <w:numId w:val="7"/>
        </w:numPr>
        <w:rPr>
          <w:rFonts w:ascii="Arial" w:hAnsi="Arial" w:cs="Arial"/>
        </w:rPr>
      </w:pPr>
      <w:hyperlink r:id="rId18" w:history="1">
        <w:r w:rsidR="00AA407C" w:rsidRPr="00AA407C">
          <w:rPr>
            <w:rStyle w:val="Hyperlink"/>
            <w:rFonts w:ascii="Arial" w:hAnsi="Arial" w:cs="Arial"/>
          </w:rPr>
          <w:t>Behaviour change - GCS (civilservice.gov.uk)</w:t>
        </w:r>
      </w:hyperlink>
    </w:p>
    <w:p w14:paraId="05B37B2A" w14:textId="70D69DB0" w:rsidR="005B3F5A" w:rsidRDefault="00000000" w:rsidP="007E6580">
      <w:pPr>
        <w:pStyle w:val="ListParagraph"/>
        <w:numPr>
          <w:ilvl w:val="0"/>
          <w:numId w:val="7"/>
        </w:numPr>
        <w:rPr>
          <w:rFonts w:ascii="Arial" w:hAnsi="Arial" w:cs="Arial"/>
        </w:rPr>
      </w:pPr>
      <w:hyperlink r:id="rId19" w:history="1">
        <w:r w:rsidR="005B3F5A" w:rsidRPr="005B3F5A">
          <w:rPr>
            <w:rStyle w:val="Hyperlink"/>
            <w:rFonts w:ascii="Arial" w:hAnsi="Arial" w:cs="Arial"/>
          </w:rPr>
          <w:t>The Principles of Behaviour Change Communications - GCS (civilservice.gov.uk)</w:t>
        </w:r>
      </w:hyperlink>
    </w:p>
    <w:p w14:paraId="575FFAA2" w14:textId="25788FA7" w:rsidR="0076470F" w:rsidRPr="00AD7D5D" w:rsidRDefault="00000000" w:rsidP="00AD7D5D">
      <w:pPr>
        <w:pStyle w:val="ListParagraph"/>
        <w:numPr>
          <w:ilvl w:val="0"/>
          <w:numId w:val="7"/>
        </w:numPr>
        <w:rPr>
          <w:rFonts w:ascii="Arial" w:hAnsi="Arial" w:cs="Arial"/>
        </w:rPr>
      </w:pPr>
      <w:hyperlink r:id="rId20" w:history="1">
        <w:r w:rsidR="0076470F" w:rsidRPr="0076470F">
          <w:rPr>
            <w:rStyle w:val="Hyperlink"/>
            <w:rFonts w:ascii="Arial" w:hAnsi="Arial" w:cs="Arial"/>
          </w:rPr>
          <w:t>Strategic Communications: a behavioural approach - GCS (civilservice.gov.uk)</w:t>
        </w:r>
      </w:hyperlink>
    </w:p>
    <w:p w14:paraId="4132E5DA" w14:textId="22B8A664" w:rsidR="0075740E" w:rsidRDefault="00CD0EC5">
      <w:pPr>
        <w:rPr>
          <w:rFonts w:ascii="Arial" w:hAnsi="Arial" w:cs="Arial"/>
        </w:rPr>
      </w:pPr>
      <w:r w:rsidRPr="004203A1">
        <w:rPr>
          <w:rFonts w:ascii="Arial" w:eastAsia="Times New Roman" w:hAnsi="Arial" w:cs="Arial"/>
        </w:rPr>
        <w:t xml:space="preserve"> </w:t>
      </w:r>
    </w:p>
    <w:p w14:paraId="29343B54" w14:textId="5BFC1D16" w:rsidR="00CD0EC5" w:rsidRPr="00AD7D5D" w:rsidRDefault="00AD7D5D" w:rsidP="00AD7D5D">
      <w:pPr>
        <w:pStyle w:val="ListParagraph"/>
        <w:numPr>
          <w:ilvl w:val="0"/>
          <w:numId w:val="23"/>
        </w:numPr>
        <w:rPr>
          <w:rFonts w:ascii="Arial" w:hAnsi="Arial" w:cs="Arial"/>
        </w:rPr>
      </w:pPr>
      <w:r w:rsidRPr="00AD7D5D">
        <w:rPr>
          <w:rFonts w:ascii="Arial" w:eastAsia="Times New Roman" w:hAnsi="Arial" w:cs="Arial"/>
          <w:b/>
          <w:bCs/>
        </w:rPr>
        <w:t xml:space="preserve">ENDS - </w:t>
      </w:r>
    </w:p>
    <w:sectPr w:rsidR="00CD0EC5" w:rsidRPr="00AD7D5D">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36BF4" w14:textId="77777777" w:rsidR="003F294B" w:rsidRDefault="003F294B" w:rsidP="00B83058">
      <w:pPr>
        <w:spacing w:after="0" w:line="240" w:lineRule="auto"/>
      </w:pPr>
      <w:r>
        <w:separator/>
      </w:r>
    </w:p>
  </w:endnote>
  <w:endnote w:type="continuationSeparator" w:id="0">
    <w:p w14:paraId="18676D31" w14:textId="77777777" w:rsidR="003F294B" w:rsidRDefault="003F294B" w:rsidP="00B83058">
      <w:pPr>
        <w:spacing w:after="0" w:line="240" w:lineRule="auto"/>
      </w:pPr>
      <w:r>
        <w:continuationSeparator/>
      </w:r>
    </w:p>
  </w:endnote>
  <w:endnote w:type="continuationNotice" w:id="1">
    <w:p w14:paraId="431C448D" w14:textId="77777777" w:rsidR="003F294B" w:rsidRDefault="003F2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65988"/>
      <w:docPartObj>
        <w:docPartGallery w:val="Page Numbers (Bottom of Page)"/>
        <w:docPartUnique/>
      </w:docPartObj>
    </w:sdtPr>
    <w:sdtContent>
      <w:sdt>
        <w:sdtPr>
          <w:id w:val="-1769616900"/>
          <w:docPartObj>
            <w:docPartGallery w:val="Page Numbers (Top of Page)"/>
            <w:docPartUnique/>
          </w:docPartObj>
        </w:sdtPr>
        <w:sdtContent>
          <w:p w14:paraId="364A39B0" w14:textId="63DAAFF5" w:rsidR="00E46F57" w:rsidRDefault="00E46F57">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6E2576E" w14:textId="77777777" w:rsidR="00B83058" w:rsidRDefault="00B83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F719" w14:textId="77777777" w:rsidR="003F294B" w:rsidRDefault="003F294B" w:rsidP="00B83058">
      <w:pPr>
        <w:spacing w:after="0" w:line="240" w:lineRule="auto"/>
      </w:pPr>
      <w:r>
        <w:separator/>
      </w:r>
    </w:p>
  </w:footnote>
  <w:footnote w:type="continuationSeparator" w:id="0">
    <w:p w14:paraId="3229DB1F" w14:textId="77777777" w:rsidR="003F294B" w:rsidRDefault="003F294B" w:rsidP="00B83058">
      <w:pPr>
        <w:spacing w:after="0" w:line="240" w:lineRule="auto"/>
      </w:pPr>
      <w:r>
        <w:continuationSeparator/>
      </w:r>
    </w:p>
  </w:footnote>
  <w:footnote w:type="continuationNotice" w:id="1">
    <w:p w14:paraId="33EF39DD" w14:textId="77777777" w:rsidR="003F294B" w:rsidRDefault="003F29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C545" w14:textId="77777777" w:rsidR="00784528" w:rsidRPr="00033116" w:rsidRDefault="00784528" w:rsidP="00784528">
    <w:pPr>
      <w:pStyle w:val="Header"/>
      <w:jc w:val="right"/>
      <w:rPr>
        <w:color w:val="FF0000"/>
      </w:rPr>
    </w:pPr>
    <w:r>
      <w:rPr>
        <w:noProof/>
      </w:rPr>
      <w:drawing>
        <wp:anchor distT="0" distB="0" distL="114300" distR="114300" simplePos="0" relativeHeight="251658240" behindDoc="0" locked="0" layoutInCell="1" allowOverlap="1" wp14:anchorId="5D53AD13" wp14:editId="6E2396E7">
          <wp:simplePos x="0" y="0"/>
          <wp:positionH relativeFrom="margin">
            <wp:posOffset>4983480</wp:posOffset>
          </wp:positionH>
          <wp:positionV relativeFrom="paragraph">
            <wp:posOffset>-205105</wp:posOffset>
          </wp:positionV>
          <wp:extent cx="1399257" cy="525780"/>
          <wp:effectExtent l="0" t="0" r="0" b="7620"/>
          <wp:wrapNone/>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shape195"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522" cy="536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44DCB8" w14:textId="77777777" w:rsidR="00784528" w:rsidRDefault="00784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A8B"/>
    <w:multiLevelType w:val="hybridMultilevel"/>
    <w:tmpl w:val="798A2E06"/>
    <w:lvl w:ilvl="0" w:tplc="50D09B12">
      <w:start w:val="4"/>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C3D7C"/>
    <w:multiLevelType w:val="hybridMultilevel"/>
    <w:tmpl w:val="4B08C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96B10"/>
    <w:multiLevelType w:val="hybridMultilevel"/>
    <w:tmpl w:val="9356F0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CA2FB6"/>
    <w:multiLevelType w:val="multilevel"/>
    <w:tmpl w:val="65B2BD4C"/>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B7B2C"/>
    <w:multiLevelType w:val="multilevel"/>
    <w:tmpl w:val="0E622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945B9"/>
    <w:multiLevelType w:val="hybridMultilevel"/>
    <w:tmpl w:val="7DF4A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8075C"/>
    <w:multiLevelType w:val="hybridMultilevel"/>
    <w:tmpl w:val="C158D1CA"/>
    <w:lvl w:ilvl="0" w:tplc="B5C6230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E2B4F"/>
    <w:multiLevelType w:val="multilevel"/>
    <w:tmpl w:val="594EA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F4D1E"/>
    <w:multiLevelType w:val="hybridMultilevel"/>
    <w:tmpl w:val="DE804F08"/>
    <w:lvl w:ilvl="0" w:tplc="536CA67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B448C7"/>
    <w:multiLevelType w:val="hybridMultilevel"/>
    <w:tmpl w:val="E47AB58A"/>
    <w:lvl w:ilvl="0" w:tplc="7412537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EE1B14"/>
    <w:multiLevelType w:val="hybridMultilevel"/>
    <w:tmpl w:val="8988B8C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6C1455"/>
    <w:multiLevelType w:val="hybridMultilevel"/>
    <w:tmpl w:val="47284020"/>
    <w:lvl w:ilvl="0" w:tplc="7412537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705161"/>
    <w:multiLevelType w:val="hybridMultilevel"/>
    <w:tmpl w:val="D2B044B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633C86"/>
    <w:multiLevelType w:val="hybridMultilevel"/>
    <w:tmpl w:val="678CFFE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B46E71"/>
    <w:multiLevelType w:val="hybridMultilevel"/>
    <w:tmpl w:val="9FDA1BBE"/>
    <w:lvl w:ilvl="0" w:tplc="8EE45D60">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E06134"/>
    <w:multiLevelType w:val="hybridMultilevel"/>
    <w:tmpl w:val="025A773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F20566"/>
    <w:multiLevelType w:val="hybridMultilevel"/>
    <w:tmpl w:val="8892C7C0"/>
    <w:lvl w:ilvl="0" w:tplc="B5C6230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EC0454"/>
    <w:multiLevelType w:val="hybridMultilevel"/>
    <w:tmpl w:val="CA46744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D1342C"/>
    <w:multiLevelType w:val="hybridMultilevel"/>
    <w:tmpl w:val="FBDCC33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2D431F"/>
    <w:multiLevelType w:val="hybridMultilevel"/>
    <w:tmpl w:val="3ED4A8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7479280">
    <w:abstractNumId w:val="9"/>
  </w:num>
  <w:num w:numId="2" w16cid:durableId="921523422">
    <w:abstractNumId w:val="4"/>
  </w:num>
  <w:num w:numId="3" w16cid:durableId="567154093">
    <w:abstractNumId w:val="3"/>
  </w:num>
  <w:num w:numId="4" w16cid:durableId="222907622">
    <w:abstractNumId w:val="7"/>
  </w:num>
  <w:num w:numId="5" w16cid:durableId="1681859267">
    <w:abstractNumId w:val="8"/>
  </w:num>
  <w:num w:numId="6" w16cid:durableId="764155428">
    <w:abstractNumId w:val="0"/>
  </w:num>
  <w:num w:numId="7" w16cid:durableId="82798587">
    <w:abstractNumId w:val="6"/>
  </w:num>
  <w:num w:numId="8" w16cid:durableId="71127008">
    <w:abstractNumId w:val="2"/>
  </w:num>
  <w:num w:numId="9" w16cid:durableId="1176917155">
    <w:abstractNumId w:val="1"/>
  </w:num>
  <w:num w:numId="10" w16cid:durableId="1930887622">
    <w:abstractNumId w:val="10"/>
  </w:num>
  <w:num w:numId="11" w16cid:durableId="708333683">
    <w:abstractNumId w:val="12"/>
  </w:num>
  <w:num w:numId="12" w16cid:durableId="1148863341">
    <w:abstractNumId w:val="15"/>
  </w:num>
  <w:num w:numId="13" w16cid:durableId="78799342">
    <w:abstractNumId w:val="5"/>
  </w:num>
  <w:num w:numId="14" w16cid:durableId="1887373137">
    <w:abstractNumId w:val="16"/>
  </w:num>
  <w:num w:numId="15" w16cid:durableId="1306470170">
    <w:abstractNumId w:val="11"/>
  </w:num>
  <w:num w:numId="16" w16cid:durableId="723529331">
    <w:abstractNumId w:val="13"/>
  </w:num>
  <w:num w:numId="17" w16cid:durableId="751319794">
    <w:abstractNumId w:val="19"/>
  </w:num>
  <w:num w:numId="18" w16cid:durableId="1183007058">
    <w:abstractNumId w:val="18"/>
  </w:num>
  <w:num w:numId="19" w16cid:durableId="955869246">
    <w:abstractNumId w:val="17"/>
  </w:num>
  <w:num w:numId="20" w16cid:durableId="181360060">
    <w:abstractNumId w:val="4"/>
  </w:num>
  <w:num w:numId="21" w16cid:durableId="1261832903">
    <w:abstractNumId w:val="7"/>
  </w:num>
  <w:num w:numId="22" w16cid:durableId="884830874">
    <w:abstractNumId w:val="8"/>
  </w:num>
  <w:num w:numId="23" w16cid:durableId="3495753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47"/>
    <w:rsid w:val="0002579A"/>
    <w:rsid w:val="00035DB2"/>
    <w:rsid w:val="00040824"/>
    <w:rsid w:val="00076280"/>
    <w:rsid w:val="000766D6"/>
    <w:rsid w:val="00085FF3"/>
    <w:rsid w:val="00087B8E"/>
    <w:rsid w:val="00087ED5"/>
    <w:rsid w:val="000949C4"/>
    <w:rsid w:val="000970F7"/>
    <w:rsid w:val="00097494"/>
    <w:rsid w:val="000B288E"/>
    <w:rsid w:val="000E4FB5"/>
    <w:rsid w:val="00106A73"/>
    <w:rsid w:val="00122A88"/>
    <w:rsid w:val="001240DA"/>
    <w:rsid w:val="00127E43"/>
    <w:rsid w:val="00130789"/>
    <w:rsid w:val="001313DE"/>
    <w:rsid w:val="00140678"/>
    <w:rsid w:val="00144037"/>
    <w:rsid w:val="00145E55"/>
    <w:rsid w:val="00172E31"/>
    <w:rsid w:val="00190BFE"/>
    <w:rsid w:val="001957E0"/>
    <w:rsid w:val="001966D1"/>
    <w:rsid w:val="001A482F"/>
    <w:rsid w:val="001A64BD"/>
    <w:rsid w:val="001A7843"/>
    <w:rsid w:val="001B546C"/>
    <w:rsid w:val="001C139C"/>
    <w:rsid w:val="001C5640"/>
    <w:rsid w:val="001F5A28"/>
    <w:rsid w:val="0022185F"/>
    <w:rsid w:val="002268A3"/>
    <w:rsid w:val="00234D77"/>
    <w:rsid w:val="00240A11"/>
    <w:rsid w:val="00245611"/>
    <w:rsid w:val="00246AF7"/>
    <w:rsid w:val="00265E4A"/>
    <w:rsid w:val="002707ED"/>
    <w:rsid w:val="00274E62"/>
    <w:rsid w:val="00276B77"/>
    <w:rsid w:val="00292361"/>
    <w:rsid w:val="002D0FCF"/>
    <w:rsid w:val="002D243B"/>
    <w:rsid w:val="002D5927"/>
    <w:rsid w:val="00313F3A"/>
    <w:rsid w:val="003159AA"/>
    <w:rsid w:val="003166F1"/>
    <w:rsid w:val="003223D8"/>
    <w:rsid w:val="00330171"/>
    <w:rsid w:val="00330AE1"/>
    <w:rsid w:val="00341A08"/>
    <w:rsid w:val="003528AF"/>
    <w:rsid w:val="0036625A"/>
    <w:rsid w:val="0036673B"/>
    <w:rsid w:val="00373391"/>
    <w:rsid w:val="00390424"/>
    <w:rsid w:val="00391C1C"/>
    <w:rsid w:val="003B643E"/>
    <w:rsid w:val="003D7F4B"/>
    <w:rsid w:val="003E096F"/>
    <w:rsid w:val="003F2879"/>
    <w:rsid w:val="003F294B"/>
    <w:rsid w:val="003F45D7"/>
    <w:rsid w:val="00407467"/>
    <w:rsid w:val="004203A1"/>
    <w:rsid w:val="0042413F"/>
    <w:rsid w:val="004421D6"/>
    <w:rsid w:val="00442E5F"/>
    <w:rsid w:val="00450344"/>
    <w:rsid w:val="00454CAD"/>
    <w:rsid w:val="00463209"/>
    <w:rsid w:val="004664EB"/>
    <w:rsid w:val="00472A20"/>
    <w:rsid w:val="0049283A"/>
    <w:rsid w:val="004943B4"/>
    <w:rsid w:val="00497FED"/>
    <w:rsid w:val="004A0176"/>
    <w:rsid w:val="004A05EF"/>
    <w:rsid w:val="004B6771"/>
    <w:rsid w:val="004C4384"/>
    <w:rsid w:val="004C6D8C"/>
    <w:rsid w:val="004C7CA9"/>
    <w:rsid w:val="004D0411"/>
    <w:rsid w:val="004D1F08"/>
    <w:rsid w:val="004D7382"/>
    <w:rsid w:val="004E0E4C"/>
    <w:rsid w:val="004E4B22"/>
    <w:rsid w:val="004F4E9F"/>
    <w:rsid w:val="0050673C"/>
    <w:rsid w:val="005070A5"/>
    <w:rsid w:val="00511610"/>
    <w:rsid w:val="00512E83"/>
    <w:rsid w:val="00530F56"/>
    <w:rsid w:val="00540BDF"/>
    <w:rsid w:val="00550E4D"/>
    <w:rsid w:val="005638A6"/>
    <w:rsid w:val="0057185B"/>
    <w:rsid w:val="005758AE"/>
    <w:rsid w:val="0057744B"/>
    <w:rsid w:val="005B3F5A"/>
    <w:rsid w:val="005C4CE9"/>
    <w:rsid w:val="005C5377"/>
    <w:rsid w:val="005D2CCD"/>
    <w:rsid w:val="005D57F1"/>
    <w:rsid w:val="005D5BDD"/>
    <w:rsid w:val="005F4E33"/>
    <w:rsid w:val="00601F05"/>
    <w:rsid w:val="006045B3"/>
    <w:rsid w:val="00613BBA"/>
    <w:rsid w:val="00625940"/>
    <w:rsid w:val="00627704"/>
    <w:rsid w:val="00630997"/>
    <w:rsid w:val="00631BD9"/>
    <w:rsid w:val="0063461F"/>
    <w:rsid w:val="00640103"/>
    <w:rsid w:val="006552FB"/>
    <w:rsid w:val="006604AE"/>
    <w:rsid w:val="0067370D"/>
    <w:rsid w:val="006760CE"/>
    <w:rsid w:val="00687B2F"/>
    <w:rsid w:val="0069526E"/>
    <w:rsid w:val="006B13A6"/>
    <w:rsid w:val="006C1CCB"/>
    <w:rsid w:val="006D09DC"/>
    <w:rsid w:val="006D131B"/>
    <w:rsid w:val="006D30A4"/>
    <w:rsid w:val="006D4AEC"/>
    <w:rsid w:val="007024F4"/>
    <w:rsid w:val="007103C7"/>
    <w:rsid w:val="00730581"/>
    <w:rsid w:val="0073276E"/>
    <w:rsid w:val="00737BA8"/>
    <w:rsid w:val="0075740E"/>
    <w:rsid w:val="0076470F"/>
    <w:rsid w:val="00764C2C"/>
    <w:rsid w:val="007663FE"/>
    <w:rsid w:val="00772DD5"/>
    <w:rsid w:val="00784528"/>
    <w:rsid w:val="007B0CE7"/>
    <w:rsid w:val="007D12BE"/>
    <w:rsid w:val="007E6580"/>
    <w:rsid w:val="007F0527"/>
    <w:rsid w:val="007F2B7E"/>
    <w:rsid w:val="008067DF"/>
    <w:rsid w:val="00816C76"/>
    <w:rsid w:val="0082228F"/>
    <w:rsid w:val="00824B79"/>
    <w:rsid w:val="00831D50"/>
    <w:rsid w:val="00852945"/>
    <w:rsid w:val="008612AB"/>
    <w:rsid w:val="008630D8"/>
    <w:rsid w:val="00866156"/>
    <w:rsid w:val="0086729A"/>
    <w:rsid w:val="00877A8A"/>
    <w:rsid w:val="00886849"/>
    <w:rsid w:val="00891614"/>
    <w:rsid w:val="008A151E"/>
    <w:rsid w:val="008A2DEA"/>
    <w:rsid w:val="008B44DD"/>
    <w:rsid w:val="008C7A8A"/>
    <w:rsid w:val="008F755F"/>
    <w:rsid w:val="00910D76"/>
    <w:rsid w:val="00920355"/>
    <w:rsid w:val="00950831"/>
    <w:rsid w:val="00953169"/>
    <w:rsid w:val="0095354A"/>
    <w:rsid w:val="009705CF"/>
    <w:rsid w:val="009A2610"/>
    <w:rsid w:val="009B3E90"/>
    <w:rsid w:val="009C358C"/>
    <w:rsid w:val="009C4270"/>
    <w:rsid w:val="009D1535"/>
    <w:rsid w:val="009D3647"/>
    <w:rsid w:val="009D53FC"/>
    <w:rsid w:val="009F0718"/>
    <w:rsid w:val="00A05C17"/>
    <w:rsid w:val="00A07619"/>
    <w:rsid w:val="00A13BF5"/>
    <w:rsid w:val="00A15265"/>
    <w:rsid w:val="00A33B60"/>
    <w:rsid w:val="00A35E91"/>
    <w:rsid w:val="00A413E0"/>
    <w:rsid w:val="00A57520"/>
    <w:rsid w:val="00A70590"/>
    <w:rsid w:val="00A74219"/>
    <w:rsid w:val="00A75031"/>
    <w:rsid w:val="00A81BB4"/>
    <w:rsid w:val="00A84FBE"/>
    <w:rsid w:val="00A9259C"/>
    <w:rsid w:val="00A938D1"/>
    <w:rsid w:val="00A97EEA"/>
    <w:rsid w:val="00AA407C"/>
    <w:rsid w:val="00AB7B66"/>
    <w:rsid w:val="00AD7D5D"/>
    <w:rsid w:val="00AE015A"/>
    <w:rsid w:val="00B06C4B"/>
    <w:rsid w:val="00B23AD2"/>
    <w:rsid w:val="00B24651"/>
    <w:rsid w:val="00B35EAA"/>
    <w:rsid w:val="00B40B9C"/>
    <w:rsid w:val="00B56C47"/>
    <w:rsid w:val="00B56CA2"/>
    <w:rsid w:val="00B57465"/>
    <w:rsid w:val="00B72F9E"/>
    <w:rsid w:val="00B75C57"/>
    <w:rsid w:val="00B8029B"/>
    <w:rsid w:val="00B83058"/>
    <w:rsid w:val="00BA1D67"/>
    <w:rsid w:val="00BA5B53"/>
    <w:rsid w:val="00BB0CE7"/>
    <w:rsid w:val="00BB31F6"/>
    <w:rsid w:val="00BE395E"/>
    <w:rsid w:val="00BF09AE"/>
    <w:rsid w:val="00BF492B"/>
    <w:rsid w:val="00C14EA2"/>
    <w:rsid w:val="00C17BEC"/>
    <w:rsid w:val="00C20A27"/>
    <w:rsid w:val="00C30CCA"/>
    <w:rsid w:val="00C32C0D"/>
    <w:rsid w:val="00C410F2"/>
    <w:rsid w:val="00C41A9B"/>
    <w:rsid w:val="00C54F0C"/>
    <w:rsid w:val="00C62EBF"/>
    <w:rsid w:val="00C719AD"/>
    <w:rsid w:val="00C73C8B"/>
    <w:rsid w:val="00C85472"/>
    <w:rsid w:val="00C9062F"/>
    <w:rsid w:val="00C94A80"/>
    <w:rsid w:val="00CA26D1"/>
    <w:rsid w:val="00CA7CE6"/>
    <w:rsid w:val="00CBCB0D"/>
    <w:rsid w:val="00CD0EC5"/>
    <w:rsid w:val="00CD1648"/>
    <w:rsid w:val="00CE7D62"/>
    <w:rsid w:val="00CF67B3"/>
    <w:rsid w:val="00D0600C"/>
    <w:rsid w:val="00D0624A"/>
    <w:rsid w:val="00D20179"/>
    <w:rsid w:val="00D24C14"/>
    <w:rsid w:val="00D3594C"/>
    <w:rsid w:val="00D40F42"/>
    <w:rsid w:val="00D42150"/>
    <w:rsid w:val="00D42379"/>
    <w:rsid w:val="00D510EE"/>
    <w:rsid w:val="00D53077"/>
    <w:rsid w:val="00D57461"/>
    <w:rsid w:val="00D65112"/>
    <w:rsid w:val="00D66AB8"/>
    <w:rsid w:val="00D71ABE"/>
    <w:rsid w:val="00D91F6B"/>
    <w:rsid w:val="00D9798C"/>
    <w:rsid w:val="00DA5B91"/>
    <w:rsid w:val="00DB155D"/>
    <w:rsid w:val="00DC0FFF"/>
    <w:rsid w:val="00DC39CC"/>
    <w:rsid w:val="00DD0CE6"/>
    <w:rsid w:val="00DE3F01"/>
    <w:rsid w:val="00DE473B"/>
    <w:rsid w:val="00DE50DC"/>
    <w:rsid w:val="00DF4AAA"/>
    <w:rsid w:val="00E04754"/>
    <w:rsid w:val="00E05059"/>
    <w:rsid w:val="00E10086"/>
    <w:rsid w:val="00E103BF"/>
    <w:rsid w:val="00E1079C"/>
    <w:rsid w:val="00E10FB3"/>
    <w:rsid w:val="00E151EB"/>
    <w:rsid w:val="00E1520F"/>
    <w:rsid w:val="00E40ED5"/>
    <w:rsid w:val="00E41215"/>
    <w:rsid w:val="00E46F57"/>
    <w:rsid w:val="00E51D47"/>
    <w:rsid w:val="00E54505"/>
    <w:rsid w:val="00E55A95"/>
    <w:rsid w:val="00E57A73"/>
    <w:rsid w:val="00E701A7"/>
    <w:rsid w:val="00E83786"/>
    <w:rsid w:val="00E847CF"/>
    <w:rsid w:val="00E9700E"/>
    <w:rsid w:val="00EA7015"/>
    <w:rsid w:val="00EB123D"/>
    <w:rsid w:val="00EC1F8A"/>
    <w:rsid w:val="00EC79B1"/>
    <w:rsid w:val="00ED4FA9"/>
    <w:rsid w:val="00EF2E93"/>
    <w:rsid w:val="00F13797"/>
    <w:rsid w:val="00F16D24"/>
    <w:rsid w:val="00F20020"/>
    <w:rsid w:val="00F24530"/>
    <w:rsid w:val="00F5070A"/>
    <w:rsid w:val="00F603F0"/>
    <w:rsid w:val="00F659F9"/>
    <w:rsid w:val="00F75BC3"/>
    <w:rsid w:val="00F813D2"/>
    <w:rsid w:val="00F86BDF"/>
    <w:rsid w:val="00FA0713"/>
    <w:rsid w:val="00FA34B8"/>
    <w:rsid w:val="00FA7D62"/>
    <w:rsid w:val="00FB3429"/>
    <w:rsid w:val="00FB4701"/>
    <w:rsid w:val="024F0097"/>
    <w:rsid w:val="04823B07"/>
    <w:rsid w:val="04C78D89"/>
    <w:rsid w:val="07202640"/>
    <w:rsid w:val="09F82AED"/>
    <w:rsid w:val="0CEA3D48"/>
    <w:rsid w:val="0EA492DB"/>
    <w:rsid w:val="0F9758B4"/>
    <w:rsid w:val="0FA7FD0E"/>
    <w:rsid w:val="10ED213A"/>
    <w:rsid w:val="11D7B811"/>
    <w:rsid w:val="11E32409"/>
    <w:rsid w:val="1443C0A2"/>
    <w:rsid w:val="1858BE81"/>
    <w:rsid w:val="1B167E47"/>
    <w:rsid w:val="1BECEAF8"/>
    <w:rsid w:val="1C7E60BA"/>
    <w:rsid w:val="20275E75"/>
    <w:rsid w:val="280355CD"/>
    <w:rsid w:val="2E019A8F"/>
    <w:rsid w:val="32881EA4"/>
    <w:rsid w:val="32E96EBB"/>
    <w:rsid w:val="3457457B"/>
    <w:rsid w:val="35EC2570"/>
    <w:rsid w:val="367D9B32"/>
    <w:rsid w:val="3BBB78E2"/>
    <w:rsid w:val="3D652A1B"/>
    <w:rsid w:val="3DF69FDD"/>
    <w:rsid w:val="3E4657B1"/>
    <w:rsid w:val="3F3F00FF"/>
    <w:rsid w:val="48C31E65"/>
    <w:rsid w:val="48D3AB54"/>
    <w:rsid w:val="48F32CA5"/>
    <w:rsid w:val="4BC240C6"/>
    <w:rsid w:val="4C87591C"/>
    <w:rsid w:val="4D201A0D"/>
    <w:rsid w:val="509C56FB"/>
    <w:rsid w:val="51B49272"/>
    <w:rsid w:val="52A106C8"/>
    <w:rsid w:val="538E6956"/>
    <w:rsid w:val="54929BA5"/>
    <w:rsid w:val="55DA34AB"/>
    <w:rsid w:val="59CFB139"/>
    <w:rsid w:val="5A873B18"/>
    <w:rsid w:val="5F0D8EE9"/>
    <w:rsid w:val="60FC3711"/>
    <w:rsid w:val="6148B5E4"/>
    <w:rsid w:val="62911706"/>
    <w:rsid w:val="63228CC8"/>
    <w:rsid w:val="672FF17E"/>
    <w:rsid w:val="683044CD"/>
    <w:rsid w:val="6A7C1022"/>
    <w:rsid w:val="6B2D0735"/>
    <w:rsid w:val="6C4542AC"/>
    <w:rsid w:val="6C55E706"/>
    <w:rsid w:val="775E538C"/>
    <w:rsid w:val="77C4683F"/>
    <w:rsid w:val="792C4AB2"/>
    <w:rsid w:val="7DA88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834E"/>
  <w15:chartTrackingRefBased/>
  <w15:docId w15:val="{8F2DE007-AE97-48F0-AF03-F372ADD6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56C47"/>
    <w:pPr>
      <w:ind w:left="720"/>
      <w:contextualSpacing/>
    </w:pPr>
  </w:style>
  <w:style w:type="character" w:styleId="Hyperlink">
    <w:name w:val="Hyperlink"/>
    <w:basedOn w:val="DefaultParagraphFont"/>
    <w:uiPriority w:val="99"/>
    <w:unhideWhenUsed/>
    <w:rsid w:val="00CD0EC5"/>
    <w:rPr>
      <w:color w:val="0000FF"/>
      <w:u w:val="single"/>
    </w:rPr>
  </w:style>
  <w:style w:type="paragraph" w:styleId="Header">
    <w:name w:val="header"/>
    <w:basedOn w:val="Normal"/>
    <w:link w:val="HeaderChar"/>
    <w:uiPriority w:val="99"/>
    <w:unhideWhenUsed/>
    <w:rsid w:val="00B83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058"/>
  </w:style>
  <w:style w:type="paragraph" w:styleId="Footer">
    <w:name w:val="footer"/>
    <w:basedOn w:val="Normal"/>
    <w:link w:val="FooterChar"/>
    <w:uiPriority w:val="99"/>
    <w:unhideWhenUsed/>
    <w:rsid w:val="00B83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058"/>
  </w:style>
  <w:style w:type="character" w:styleId="FollowedHyperlink">
    <w:name w:val="FollowedHyperlink"/>
    <w:basedOn w:val="DefaultParagraphFont"/>
    <w:uiPriority w:val="99"/>
    <w:semiHidden/>
    <w:unhideWhenUsed/>
    <w:rsid w:val="00ED4FA9"/>
    <w:rPr>
      <w:color w:val="954F72" w:themeColor="followedHyperlink"/>
      <w:u w:val="single"/>
    </w:rPr>
  </w:style>
  <w:style w:type="character" w:customStyle="1" w:styleId="ListParagraphChar">
    <w:name w:val="List Paragraph Char"/>
    <w:link w:val="ListParagraph"/>
    <w:uiPriority w:val="34"/>
    <w:locked/>
    <w:rsid w:val="008630D8"/>
  </w:style>
  <w:style w:type="character" w:styleId="UnresolvedMention">
    <w:name w:val="Unresolved Mention"/>
    <w:basedOn w:val="DefaultParagraphFont"/>
    <w:uiPriority w:val="99"/>
    <w:semiHidden/>
    <w:unhideWhenUsed/>
    <w:rsid w:val="00D510EE"/>
    <w:rPr>
      <w:color w:val="605E5C"/>
      <w:shd w:val="clear" w:color="auto" w:fill="E1DFDD"/>
    </w:rPr>
  </w:style>
  <w:style w:type="character" w:customStyle="1" w:styleId="apple-tab-span">
    <w:name w:val="apple-tab-span"/>
    <w:basedOn w:val="DefaultParagraphFont"/>
    <w:rsid w:val="007103C7"/>
  </w:style>
  <w:style w:type="character" w:customStyle="1" w:styleId="s20">
    <w:name w:val="s20"/>
    <w:basedOn w:val="DefaultParagraphFont"/>
    <w:rsid w:val="007103C7"/>
  </w:style>
  <w:style w:type="character" w:customStyle="1" w:styleId="s41">
    <w:name w:val="s41"/>
    <w:basedOn w:val="DefaultParagraphFont"/>
    <w:rsid w:val="007103C7"/>
  </w:style>
  <w:style w:type="character" w:customStyle="1" w:styleId="s24">
    <w:name w:val="s24"/>
    <w:basedOn w:val="DefaultParagraphFont"/>
    <w:rsid w:val="007103C7"/>
  </w:style>
  <w:style w:type="character" w:customStyle="1" w:styleId="ui-provider">
    <w:name w:val="ui-provider"/>
    <w:basedOn w:val="DefaultParagraphFont"/>
    <w:rsid w:val="00EA7015"/>
  </w:style>
  <w:style w:type="paragraph" w:styleId="Revision">
    <w:name w:val="Revision"/>
    <w:hidden/>
    <w:uiPriority w:val="99"/>
    <w:semiHidden/>
    <w:rsid w:val="00AD7D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6621">
      <w:bodyDiv w:val="1"/>
      <w:marLeft w:val="0"/>
      <w:marRight w:val="0"/>
      <w:marTop w:val="0"/>
      <w:marBottom w:val="0"/>
      <w:divBdr>
        <w:top w:val="none" w:sz="0" w:space="0" w:color="auto"/>
        <w:left w:val="none" w:sz="0" w:space="0" w:color="auto"/>
        <w:bottom w:val="none" w:sz="0" w:space="0" w:color="auto"/>
        <w:right w:val="none" w:sz="0" w:space="0" w:color="auto"/>
      </w:divBdr>
    </w:div>
    <w:div w:id="65343594">
      <w:bodyDiv w:val="1"/>
      <w:marLeft w:val="0"/>
      <w:marRight w:val="0"/>
      <w:marTop w:val="0"/>
      <w:marBottom w:val="0"/>
      <w:divBdr>
        <w:top w:val="none" w:sz="0" w:space="0" w:color="auto"/>
        <w:left w:val="none" w:sz="0" w:space="0" w:color="auto"/>
        <w:bottom w:val="none" w:sz="0" w:space="0" w:color="auto"/>
        <w:right w:val="none" w:sz="0" w:space="0" w:color="auto"/>
      </w:divBdr>
    </w:div>
    <w:div w:id="379600045">
      <w:bodyDiv w:val="1"/>
      <w:marLeft w:val="0"/>
      <w:marRight w:val="0"/>
      <w:marTop w:val="0"/>
      <w:marBottom w:val="0"/>
      <w:divBdr>
        <w:top w:val="none" w:sz="0" w:space="0" w:color="auto"/>
        <w:left w:val="none" w:sz="0" w:space="0" w:color="auto"/>
        <w:bottom w:val="none" w:sz="0" w:space="0" w:color="auto"/>
        <w:right w:val="none" w:sz="0" w:space="0" w:color="auto"/>
      </w:divBdr>
    </w:div>
    <w:div w:id="690491967">
      <w:bodyDiv w:val="1"/>
      <w:marLeft w:val="0"/>
      <w:marRight w:val="0"/>
      <w:marTop w:val="0"/>
      <w:marBottom w:val="0"/>
      <w:divBdr>
        <w:top w:val="none" w:sz="0" w:space="0" w:color="auto"/>
        <w:left w:val="none" w:sz="0" w:space="0" w:color="auto"/>
        <w:bottom w:val="none" w:sz="0" w:space="0" w:color="auto"/>
        <w:right w:val="none" w:sz="0" w:space="0" w:color="auto"/>
      </w:divBdr>
    </w:div>
    <w:div w:id="1007168801">
      <w:bodyDiv w:val="1"/>
      <w:marLeft w:val="0"/>
      <w:marRight w:val="0"/>
      <w:marTop w:val="0"/>
      <w:marBottom w:val="0"/>
      <w:divBdr>
        <w:top w:val="none" w:sz="0" w:space="0" w:color="auto"/>
        <w:left w:val="none" w:sz="0" w:space="0" w:color="auto"/>
        <w:bottom w:val="none" w:sz="0" w:space="0" w:color="auto"/>
        <w:right w:val="none" w:sz="0" w:space="0" w:color="auto"/>
      </w:divBdr>
    </w:div>
    <w:div w:id="1041319779">
      <w:bodyDiv w:val="1"/>
      <w:marLeft w:val="0"/>
      <w:marRight w:val="0"/>
      <w:marTop w:val="0"/>
      <w:marBottom w:val="0"/>
      <w:divBdr>
        <w:top w:val="none" w:sz="0" w:space="0" w:color="auto"/>
        <w:left w:val="none" w:sz="0" w:space="0" w:color="auto"/>
        <w:bottom w:val="none" w:sz="0" w:space="0" w:color="auto"/>
        <w:right w:val="none" w:sz="0" w:space="0" w:color="auto"/>
      </w:divBdr>
    </w:div>
    <w:div w:id="1251424050">
      <w:bodyDiv w:val="1"/>
      <w:marLeft w:val="0"/>
      <w:marRight w:val="0"/>
      <w:marTop w:val="0"/>
      <w:marBottom w:val="0"/>
      <w:divBdr>
        <w:top w:val="none" w:sz="0" w:space="0" w:color="auto"/>
        <w:left w:val="none" w:sz="0" w:space="0" w:color="auto"/>
        <w:bottom w:val="none" w:sz="0" w:space="0" w:color="auto"/>
        <w:right w:val="none" w:sz="0" w:space="0" w:color="auto"/>
      </w:divBdr>
    </w:div>
    <w:div w:id="1416437913">
      <w:bodyDiv w:val="1"/>
      <w:marLeft w:val="0"/>
      <w:marRight w:val="0"/>
      <w:marTop w:val="0"/>
      <w:marBottom w:val="0"/>
      <w:divBdr>
        <w:top w:val="none" w:sz="0" w:space="0" w:color="auto"/>
        <w:left w:val="none" w:sz="0" w:space="0" w:color="auto"/>
        <w:bottom w:val="none" w:sz="0" w:space="0" w:color="auto"/>
        <w:right w:val="none" w:sz="0" w:space="0" w:color="auto"/>
      </w:divBdr>
    </w:div>
    <w:div w:id="163946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h.org.uk/resources/publications/reports" TargetMode="External"/><Relationship Id="rId18" Type="http://schemas.openxmlformats.org/officeDocument/2006/relationships/hyperlink" Target="https://gcs.civilservice.gov.uk/guidance/marketing/behaviour-chang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makesmokinghistory.co.uk/app/uploads/2023/02/GM-Making-Smoking-History-Summary-Report-2017-2022.pdf" TargetMode="External"/><Relationship Id="rId17" Type="http://schemas.openxmlformats.org/officeDocument/2006/relationships/hyperlink" Target="https://www.gov.uk/government/publications/behaviour-change-guide-for-local-government-and-partners" TargetMode="External"/><Relationship Id="rId2" Type="http://schemas.openxmlformats.org/officeDocument/2006/relationships/customXml" Target="../customXml/item2.xml"/><Relationship Id="rId16" Type="http://schemas.openxmlformats.org/officeDocument/2006/relationships/hyperlink" Target="https://gcs.civilservice.gov.uk/publications/evaluation-framework/" TargetMode="External"/><Relationship Id="rId20" Type="http://schemas.openxmlformats.org/officeDocument/2006/relationships/hyperlink" Target="https://gcs.civilservice.gov.uk/publications/strategic-communications-a-behavioural-approa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kesmokinghistory.co.uk/partner-resources/stop-smoking-campaign/"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greatermanchester-ca.gov.uk/what-we-do/research/resident-surveys/" TargetMode="External"/><Relationship Id="rId23" Type="http://schemas.openxmlformats.org/officeDocument/2006/relationships/fontTable" Target="fontTable.xml"/><Relationship Id="rId10" Type="http://schemas.openxmlformats.org/officeDocument/2006/relationships/hyperlink" Target="mailto:gmhscp.makingsmokinghistory@nhs.net" TargetMode="External"/><Relationship Id="rId19" Type="http://schemas.openxmlformats.org/officeDocument/2006/relationships/hyperlink" Target="https://gcs.civilservice.gov.uk/publications/the-principles-of-behaviour-change-commun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h.org.uk/resources/view/ash-bluegrass-qualitative-insight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172dec4-1e87-4fb6-9abd-5505c22dfc3c" xsi:nil="true"/>
    <lcf76f155ced4ddcb4097134ff3c332f xmlns="b172dec4-1e87-4fb6-9abd-5505c22dfc3c">
      <Terms xmlns="http://schemas.microsoft.com/office/infopath/2007/PartnerControls"/>
    </lcf76f155ced4ddcb4097134ff3c332f>
    <TaxCatchAll xmlns="cccaf3ac-2de9-44d4-aa31-54302fceb5f7"/>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6" ma:contentTypeDescription="Create a new document." ma:contentTypeScope="" ma:versionID="d806b4d1e386c2ecb019de3166d7e0ea">
  <xsd:schema xmlns:xsd="http://www.w3.org/2001/XMLSchema" xmlns:xs="http://www.w3.org/2001/XMLSchema" xmlns:p="http://schemas.microsoft.com/office/2006/metadata/properties" xmlns:ns2="6f75b2f3-0005-4074-865c-d0f13e6ceb4e" xmlns:ns3="b172dec4-1e87-4fb6-9abd-5505c22dfc3c" xmlns:ns4="cccaf3ac-2de9-44d4-aa31-54302fceb5f7" targetNamespace="http://schemas.microsoft.com/office/2006/metadata/properties" ma:root="true" ma:fieldsID="e22156637f5eda4c431705631d0d8e40" ns2:_="" ns3:_="" ns4:_="">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bd8bfc-97d1-44ba-8e4d-1d0ac855e35b}"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47412-F5AE-47AB-A9CF-C3F59C4F809B}">
  <ds:schemaRefs>
    <ds:schemaRef ds:uri="http://schemas.microsoft.com/office/2006/metadata/properties"/>
    <ds:schemaRef ds:uri="http://schemas.microsoft.com/office/infopath/2007/PartnerControls"/>
    <ds:schemaRef ds:uri="b172dec4-1e87-4fb6-9abd-5505c22dfc3c"/>
    <ds:schemaRef ds:uri="cccaf3ac-2de9-44d4-aa31-54302fceb5f7"/>
  </ds:schemaRefs>
</ds:datastoreItem>
</file>

<file path=customXml/itemProps2.xml><?xml version="1.0" encoding="utf-8"?>
<ds:datastoreItem xmlns:ds="http://schemas.openxmlformats.org/officeDocument/2006/customXml" ds:itemID="{E2EBEE63-C9FE-422A-90E7-3CE20F2FA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672BB-9C0C-4F7D-B6E9-4A4D9D268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17510</CharactersWithSpaces>
  <SharedDoc>false</SharedDoc>
  <HLinks>
    <vt:vector size="66" baseType="variant">
      <vt:variant>
        <vt:i4>5374025</vt:i4>
      </vt:variant>
      <vt:variant>
        <vt:i4>30</vt:i4>
      </vt:variant>
      <vt:variant>
        <vt:i4>0</vt:i4>
      </vt:variant>
      <vt:variant>
        <vt:i4>5</vt:i4>
      </vt:variant>
      <vt:variant>
        <vt:lpwstr>https://gcs.civilservice.gov.uk/publications/strategic-communications-a-behavioural-approach/</vt:lpwstr>
      </vt:variant>
      <vt:variant>
        <vt:lpwstr/>
      </vt:variant>
      <vt:variant>
        <vt:i4>7536676</vt:i4>
      </vt:variant>
      <vt:variant>
        <vt:i4>27</vt:i4>
      </vt:variant>
      <vt:variant>
        <vt:i4>0</vt:i4>
      </vt:variant>
      <vt:variant>
        <vt:i4>5</vt:i4>
      </vt:variant>
      <vt:variant>
        <vt:lpwstr>https://gcs.civilservice.gov.uk/publications/the-principles-of-behaviour-change-communications/</vt:lpwstr>
      </vt:variant>
      <vt:variant>
        <vt:lpwstr/>
      </vt:variant>
      <vt:variant>
        <vt:i4>6225939</vt:i4>
      </vt:variant>
      <vt:variant>
        <vt:i4>24</vt:i4>
      </vt:variant>
      <vt:variant>
        <vt:i4>0</vt:i4>
      </vt:variant>
      <vt:variant>
        <vt:i4>5</vt:i4>
      </vt:variant>
      <vt:variant>
        <vt:lpwstr>https://gcs.civilservice.gov.uk/guidance/marketing/behaviour-change/</vt:lpwstr>
      </vt:variant>
      <vt:variant>
        <vt:lpwstr/>
      </vt:variant>
      <vt:variant>
        <vt:i4>2424952</vt:i4>
      </vt:variant>
      <vt:variant>
        <vt:i4>21</vt:i4>
      </vt:variant>
      <vt:variant>
        <vt:i4>0</vt:i4>
      </vt:variant>
      <vt:variant>
        <vt:i4>5</vt:i4>
      </vt:variant>
      <vt:variant>
        <vt:lpwstr>https://www.gov.uk/government/publications/behaviour-change-guide-for-local-government-and-partners</vt:lpwstr>
      </vt:variant>
      <vt:variant>
        <vt:lpwstr/>
      </vt:variant>
      <vt:variant>
        <vt:i4>7995505</vt:i4>
      </vt:variant>
      <vt:variant>
        <vt:i4>18</vt:i4>
      </vt:variant>
      <vt:variant>
        <vt:i4>0</vt:i4>
      </vt:variant>
      <vt:variant>
        <vt:i4>5</vt:i4>
      </vt:variant>
      <vt:variant>
        <vt:lpwstr>https://gcs.civilservice.gov.uk/publications/evaluation-framework/</vt:lpwstr>
      </vt:variant>
      <vt:variant>
        <vt:lpwstr/>
      </vt:variant>
      <vt:variant>
        <vt:i4>1179665</vt:i4>
      </vt:variant>
      <vt:variant>
        <vt:i4>15</vt:i4>
      </vt:variant>
      <vt:variant>
        <vt:i4>0</vt:i4>
      </vt:variant>
      <vt:variant>
        <vt:i4>5</vt:i4>
      </vt:variant>
      <vt:variant>
        <vt:lpwstr>https://greatermanchester-ca.gov.uk/what-we-do/research/resident-surveys/</vt:lpwstr>
      </vt:variant>
      <vt:variant>
        <vt:lpwstr/>
      </vt:variant>
      <vt:variant>
        <vt:i4>393281</vt:i4>
      </vt:variant>
      <vt:variant>
        <vt:i4>12</vt:i4>
      </vt:variant>
      <vt:variant>
        <vt:i4>0</vt:i4>
      </vt:variant>
      <vt:variant>
        <vt:i4>5</vt:i4>
      </vt:variant>
      <vt:variant>
        <vt:lpwstr>https://ash.org.uk/resources/view/ash-bluegrass-qualitative-insights</vt:lpwstr>
      </vt:variant>
      <vt:variant>
        <vt:lpwstr/>
      </vt:variant>
      <vt:variant>
        <vt:i4>5439563</vt:i4>
      </vt:variant>
      <vt:variant>
        <vt:i4>9</vt:i4>
      </vt:variant>
      <vt:variant>
        <vt:i4>0</vt:i4>
      </vt:variant>
      <vt:variant>
        <vt:i4>5</vt:i4>
      </vt:variant>
      <vt:variant>
        <vt:lpwstr>https://ash.org.uk/resources/publications/reports</vt:lpwstr>
      </vt:variant>
      <vt:variant>
        <vt:lpwstr/>
      </vt:variant>
      <vt:variant>
        <vt:i4>8192125</vt:i4>
      </vt:variant>
      <vt:variant>
        <vt:i4>6</vt:i4>
      </vt:variant>
      <vt:variant>
        <vt:i4>0</vt:i4>
      </vt:variant>
      <vt:variant>
        <vt:i4>5</vt:i4>
      </vt:variant>
      <vt:variant>
        <vt:lpwstr>https://makesmokinghistory.co.uk/app/uploads/2023/02/GM-Making-Smoking-History-Summary-Report-2017-2022.pdf</vt:lpwstr>
      </vt:variant>
      <vt:variant>
        <vt:lpwstr/>
      </vt:variant>
      <vt:variant>
        <vt:i4>5111889</vt:i4>
      </vt:variant>
      <vt:variant>
        <vt:i4>3</vt:i4>
      </vt:variant>
      <vt:variant>
        <vt:i4>0</vt:i4>
      </vt:variant>
      <vt:variant>
        <vt:i4>5</vt:i4>
      </vt:variant>
      <vt:variant>
        <vt:lpwstr>https://makesmokinghistory.co.uk/partner-resources/stop-smoking-campaign/</vt:lpwstr>
      </vt:variant>
      <vt:variant>
        <vt:lpwstr/>
      </vt:variant>
      <vt:variant>
        <vt:i4>2949202</vt:i4>
      </vt:variant>
      <vt:variant>
        <vt:i4>0</vt:i4>
      </vt:variant>
      <vt:variant>
        <vt:i4>0</vt:i4>
      </vt:variant>
      <vt:variant>
        <vt:i4>5</vt:i4>
      </vt:variant>
      <vt:variant>
        <vt:lpwstr>mailto:gmhscp.makingsmokinghistory@nhs.net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Neville</dc:creator>
  <cp:keywords/>
  <dc:description/>
  <cp:lastModifiedBy>GOLBY, Sarah (NHS SHARED BUSINESS SERVICES (SALFORD))</cp:lastModifiedBy>
  <cp:revision>2</cp:revision>
  <dcterms:created xsi:type="dcterms:W3CDTF">2023-03-13T08:33:00Z</dcterms:created>
  <dcterms:modified xsi:type="dcterms:W3CDTF">2023-03-13T08:33:00Z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MediaServiceImageTags">
    <vt:lpwstr/>
  </property>
</Properties>
</file>