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62F5F" w14:textId="46A258DD" w:rsidR="00AC3992" w:rsidRDefault="00AC3992" w:rsidP="00AC3992">
      <w:pPr>
        <w:keepNext/>
        <w:pBdr>
          <w:top w:val="nil"/>
          <w:left w:val="nil"/>
          <w:bottom w:val="nil"/>
          <w:right w:val="nil"/>
          <w:between w:val="nil"/>
        </w:pBdr>
        <w:spacing w:after="120"/>
        <w:ind w:left="720" w:hanging="360"/>
        <w:jc w:val="both"/>
        <w:rPr>
          <w:rFonts w:ascii="Arial" w:hAnsi="Arial" w:cs="Arial"/>
          <w:b/>
          <w:bCs/>
        </w:rPr>
      </w:pPr>
      <w:r>
        <w:rPr>
          <w:rFonts w:ascii="Arial" w:hAnsi="Arial" w:cs="Arial"/>
          <w:b/>
          <w:bCs/>
        </w:rPr>
        <w:t>Specification for the Provision of Digital Assessments to Children and Young People</w:t>
      </w:r>
    </w:p>
    <w:p w14:paraId="436BCB2C" w14:textId="77777777" w:rsidR="00AC3992" w:rsidRDefault="00AC3992" w:rsidP="00AC3992">
      <w:pPr>
        <w:keepNext/>
        <w:pBdr>
          <w:top w:val="nil"/>
          <w:left w:val="nil"/>
          <w:bottom w:val="nil"/>
          <w:right w:val="nil"/>
          <w:between w:val="nil"/>
        </w:pBdr>
        <w:spacing w:after="120"/>
        <w:ind w:left="720" w:hanging="360"/>
        <w:jc w:val="both"/>
        <w:rPr>
          <w:rFonts w:ascii="Arial" w:hAnsi="Arial" w:cs="Arial"/>
          <w:b/>
          <w:bCs/>
        </w:rPr>
      </w:pPr>
    </w:p>
    <w:p w14:paraId="69EF4CDB" w14:textId="35AA0B0E" w:rsidR="00AC3992" w:rsidRPr="00AC3992" w:rsidRDefault="00AC3992" w:rsidP="00AC3992">
      <w:pPr>
        <w:pStyle w:val="ListParagraph"/>
        <w:keepNext/>
        <w:numPr>
          <w:ilvl w:val="0"/>
          <w:numId w:val="2"/>
        </w:numPr>
        <w:pBdr>
          <w:top w:val="nil"/>
          <w:left w:val="nil"/>
          <w:bottom w:val="nil"/>
          <w:right w:val="nil"/>
          <w:between w:val="nil"/>
        </w:pBdr>
        <w:spacing w:after="120"/>
        <w:rPr>
          <w:rFonts w:ascii="Arial" w:eastAsia="Arial" w:hAnsi="Arial" w:cs="Arial"/>
          <w:b/>
          <w:i/>
          <w:sz w:val="20"/>
          <w:szCs w:val="20"/>
        </w:rPr>
      </w:pPr>
      <w:r w:rsidRPr="00AC3992">
        <w:rPr>
          <w:rFonts w:ascii="Arial" w:eastAsia="Arial" w:hAnsi="Arial" w:cs="Arial"/>
          <w:b/>
          <w:i/>
          <w:sz w:val="20"/>
          <w:szCs w:val="20"/>
        </w:rPr>
        <w:t>Purpose of Service</w:t>
      </w:r>
    </w:p>
    <w:p w14:paraId="1C646C44" w14:textId="77777777" w:rsidR="00AC3992" w:rsidRDefault="00AC3992" w:rsidP="00AC3992">
      <w:pPr>
        <w:spacing w:after="0"/>
        <w:rPr>
          <w:rFonts w:ascii="Arial" w:eastAsia="Arial" w:hAnsi="Arial" w:cs="Arial"/>
        </w:rPr>
      </w:pPr>
    </w:p>
    <w:p w14:paraId="539A2619" w14:textId="7A185FC4" w:rsidR="00AC3992" w:rsidRDefault="00AC3992" w:rsidP="0011744A">
      <w:pPr>
        <w:keepNext/>
        <w:keepLines/>
        <w:spacing w:after="0"/>
        <w:rPr>
          <w:rFonts w:ascii="Arial" w:eastAsia="Arial" w:hAnsi="Arial" w:cs="Arial"/>
          <w:sz w:val="20"/>
          <w:szCs w:val="20"/>
        </w:rPr>
      </w:pPr>
      <w:r>
        <w:rPr>
          <w:rFonts w:ascii="Arial" w:eastAsia="Arial" w:hAnsi="Arial" w:cs="Arial"/>
          <w:sz w:val="20"/>
          <w:szCs w:val="20"/>
        </w:rPr>
        <w:t xml:space="preserve">The aim of the digital service pathway is to support Head Provider’s continuous improvement and service development by providing greater access and choice for children, young people and their families. The services should </w:t>
      </w:r>
      <w:r w:rsidR="0011744A">
        <w:rPr>
          <w:rFonts w:ascii="Arial" w:eastAsia="Arial" w:hAnsi="Arial" w:cs="Arial"/>
          <w:sz w:val="20"/>
          <w:szCs w:val="20"/>
        </w:rPr>
        <w:t>p</w:t>
      </w:r>
      <w:r w:rsidR="0011744A" w:rsidRPr="0011744A">
        <w:rPr>
          <w:rFonts w:ascii="Arial" w:eastAsia="Arial" w:hAnsi="Arial" w:cs="Arial"/>
          <w:sz w:val="20"/>
          <w:szCs w:val="20"/>
        </w:rPr>
        <w:t xml:space="preserve">rovide required diagnostic </w:t>
      </w:r>
      <w:r w:rsidR="0011744A">
        <w:rPr>
          <w:rFonts w:ascii="Arial" w:eastAsia="Arial" w:hAnsi="Arial" w:cs="Arial"/>
          <w:sz w:val="20"/>
          <w:szCs w:val="20"/>
        </w:rPr>
        <w:t xml:space="preserve">Autism, ADHD or Combined </w:t>
      </w:r>
      <w:r w:rsidR="0011744A" w:rsidRPr="0011744A">
        <w:rPr>
          <w:rFonts w:ascii="Arial" w:eastAsia="Arial" w:hAnsi="Arial" w:cs="Arial"/>
          <w:sz w:val="20"/>
          <w:szCs w:val="20"/>
        </w:rPr>
        <w:t>assessments, in line with National Institute of Clinical Excellence (NICE) guidelines, building on the interagency information secured</w:t>
      </w:r>
      <w:r w:rsidR="0011744A">
        <w:rPr>
          <w:rFonts w:ascii="Arial" w:eastAsia="Arial" w:hAnsi="Arial" w:cs="Arial"/>
          <w:sz w:val="20"/>
          <w:szCs w:val="20"/>
        </w:rPr>
        <w:t xml:space="preserve"> using an encrypted digital platform.</w:t>
      </w:r>
    </w:p>
    <w:p w14:paraId="5BB46C2A" w14:textId="60C18BB2" w:rsidR="00AC3992" w:rsidRDefault="00AC3992" w:rsidP="00AC3992">
      <w:pPr>
        <w:keepNext/>
        <w:keepLines/>
        <w:spacing w:after="0"/>
        <w:rPr>
          <w:rFonts w:ascii="Arial" w:eastAsia="Arial" w:hAnsi="Arial" w:cs="Arial"/>
          <w:sz w:val="20"/>
          <w:szCs w:val="20"/>
        </w:rPr>
      </w:pPr>
    </w:p>
    <w:p w14:paraId="33A6745B" w14:textId="77777777" w:rsidR="00AC3992" w:rsidRDefault="00AC3992" w:rsidP="00AC3992">
      <w:pPr>
        <w:spacing w:after="240"/>
        <w:rPr>
          <w:rFonts w:ascii="Arial" w:eastAsia="Arial" w:hAnsi="Arial" w:cs="Arial"/>
          <w:sz w:val="20"/>
          <w:szCs w:val="20"/>
        </w:rPr>
      </w:pPr>
    </w:p>
    <w:p w14:paraId="6A637005" w14:textId="422E5296" w:rsidR="00AC3992" w:rsidRPr="00AC3992" w:rsidRDefault="00AC3992" w:rsidP="00AC3992">
      <w:pPr>
        <w:pStyle w:val="ListParagraph"/>
        <w:keepNext/>
        <w:keepLines/>
        <w:numPr>
          <w:ilvl w:val="0"/>
          <w:numId w:val="2"/>
        </w:numPr>
        <w:spacing w:after="0"/>
        <w:rPr>
          <w:rFonts w:ascii="Arial" w:eastAsia="Arial" w:hAnsi="Arial" w:cs="Arial"/>
          <w:b/>
          <w:i/>
          <w:sz w:val="20"/>
          <w:szCs w:val="20"/>
        </w:rPr>
      </w:pPr>
      <w:r w:rsidRPr="00AC3992">
        <w:rPr>
          <w:rFonts w:ascii="Arial" w:eastAsia="Arial" w:hAnsi="Arial" w:cs="Arial"/>
          <w:b/>
          <w:i/>
          <w:sz w:val="20"/>
          <w:szCs w:val="20"/>
        </w:rPr>
        <w:t>Service Description</w:t>
      </w:r>
    </w:p>
    <w:p w14:paraId="03CD5845" w14:textId="77777777" w:rsidR="00AC3992" w:rsidRDefault="00AC3992" w:rsidP="00AC3992">
      <w:pPr>
        <w:spacing w:after="240"/>
        <w:rPr>
          <w:rFonts w:ascii="Arial" w:eastAsia="Arial" w:hAnsi="Arial" w:cs="Arial"/>
          <w:sz w:val="20"/>
          <w:szCs w:val="20"/>
        </w:rPr>
      </w:pPr>
    </w:p>
    <w:tbl>
      <w:tblPr>
        <w:tblW w:w="82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96"/>
      </w:tblGrid>
      <w:tr w:rsidR="00AC3992" w14:paraId="3BCE17C6" w14:textId="77777777" w:rsidTr="007E19D7">
        <w:trPr>
          <w:trHeight w:val="2606"/>
        </w:trPr>
        <w:tc>
          <w:tcPr>
            <w:tcW w:w="8296" w:type="dxa"/>
          </w:tcPr>
          <w:p w14:paraId="77C00A7B" w14:textId="77777777" w:rsidR="00AC3992" w:rsidRDefault="00AC3992" w:rsidP="007E19D7">
            <w:pPr>
              <w:spacing w:after="240"/>
              <w:rPr>
                <w:rFonts w:ascii="Arial" w:eastAsia="Arial" w:hAnsi="Arial" w:cs="Arial"/>
                <w:sz w:val="20"/>
                <w:szCs w:val="20"/>
              </w:rPr>
            </w:pPr>
            <w:r>
              <w:rPr>
                <w:rFonts w:ascii="Arial" w:eastAsia="Arial" w:hAnsi="Arial" w:cs="Arial"/>
                <w:b/>
              </w:rPr>
              <w:t>1.</w:t>
            </w:r>
            <w:r>
              <w:rPr>
                <w:rFonts w:ascii="Arial" w:eastAsia="Arial" w:hAnsi="Arial" w:cs="Arial"/>
                <w:b/>
              </w:rPr>
              <w:tab/>
              <w:t>Population Needs</w:t>
            </w:r>
          </w:p>
          <w:p w14:paraId="1D5F1276" w14:textId="77777777" w:rsidR="00AC3992" w:rsidRDefault="00AC3992" w:rsidP="00AC3992">
            <w:pPr>
              <w:numPr>
                <w:ilvl w:val="1"/>
                <w:numId w:val="6"/>
              </w:numPr>
              <w:spacing w:after="0"/>
              <w:rPr>
                <w:rFonts w:ascii="Arial" w:eastAsia="Arial" w:hAnsi="Arial" w:cs="Arial"/>
                <w:b/>
                <w:sz w:val="20"/>
                <w:szCs w:val="20"/>
              </w:rPr>
            </w:pPr>
            <w:r>
              <w:rPr>
                <w:rFonts w:ascii="Arial" w:eastAsia="Arial" w:hAnsi="Arial" w:cs="Arial"/>
                <w:b/>
                <w:sz w:val="20"/>
                <w:szCs w:val="20"/>
              </w:rPr>
              <w:tab/>
              <w:t>National / local context and evidence base</w:t>
            </w:r>
          </w:p>
          <w:p w14:paraId="6354036B" w14:textId="77777777" w:rsidR="00AC3992" w:rsidRDefault="00AC3992" w:rsidP="007E19D7">
            <w:pPr>
              <w:rPr>
                <w:rFonts w:ascii="Arial" w:eastAsia="Arial" w:hAnsi="Arial" w:cs="Arial"/>
                <w:b/>
                <w:sz w:val="20"/>
                <w:szCs w:val="20"/>
              </w:rPr>
            </w:pPr>
          </w:p>
          <w:p w14:paraId="0E057476" w14:textId="77777777" w:rsidR="00AC3992" w:rsidRDefault="00AC3992" w:rsidP="00AC3992">
            <w:pPr>
              <w:rPr>
                <w:rFonts w:ascii="Arial" w:eastAsia="Arial" w:hAnsi="Arial" w:cs="Arial"/>
                <w:sz w:val="20"/>
                <w:szCs w:val="20"/>
              </w:rPr>
            </w:pPr>
            <w:r>
              <w:rPr>
                <w:rFonts w:ascii="Arial" w:eastAsia="Arial" w:hAnsi="Arial" w:cs="Arial"/>
                <w:sz w:val="20"/>
                <w:szCs w:val="20"/>
              </w:rPr>
              <w:t xml:space="preserve">The Head Provider provides specialist neurodevelopmental </w:t>
            </w:r>
            <w:r w:rsidR="00795123">
              <w:rPr>
                <w:rFonts w:ascii="Arial" w:eastAsia="Arial" w:hAnsi="Arial" w:cs="Arial"/>
                <w:sz w:val="20"/>
                <w:szCs w:val="20"/>
              </w:rPr>
              <w:t>assessments, physical and mental health care</w:t>
            </w:r>
            <w:r>
              <w:rPr>
                <w:rFonts w:ascii="Arial" w:eastAsia="Arial" w:hAnsi="Arial" w:cs="Arial"/>
                <w:sz w:val="20"/>
                <w:szCs w:val="20"/>
              </w:rPr>
              <w:t xml:space="preserve"> for children and young people. Care is provided mainly through locality-based community teams who offer assessment, treatment and support through a range of services</w:t>
            </w:r>
            <w:r w:rsidR="00795123">
              <w:rPr>
                <w:rFonts w:ascii="Arial" w:eastAsia="Arial" w:hAnsi="Arial" w:cs="Arial"/>
                <w:sz w:val="20"/>
                <w:szCs w:val="20"/>
              </w:rPr>
              <w:t>.</w:t>
            </w:r>
          </w:p>
          <w:p w14:paraId="379CCEE2" w14:textId="4E3E94DA" w:rsidR="002D2C36" w:rsidRPr="002D2C36" w:rsidRDefault="002D2C36" w:rsidP="002D2C36">
            <w:pPr>
              <w:rPr>
                <w:rFonts w:ascii="Arial" w:eastAsia="Arial" w:hAnsi="Arial" w:cs="Arial"/>
                <w:sz w:val="20"/>
                <w:szCs w:val="20"/>
              </w:rPr>
            </w:pPr>
            <w:r w:rsidRPr="002D2C36">
              <w:rPr>
                <w:rFonts w:ascii="Arial" w:eastAsia="Arial" w:hAnsi="Arial" w:cs="Arial"/>
                <w:sz w:val="20"/>
                <w:szCs w:val="20"/>
              </w:rPr>
              <w:t>NHSE Long Term Plan 2019 - Autism and ADHD (The LTP states commitment to</w:t>
            </w:r>
            <w:r>
              <w:rPr>
                <w:rFonts w:ascii="Arial" w:eastAsia="Arial" w:hAnsi="Arial" w:cs="Arial"/>
                <w:sz w:val="20"/>
                <w:szCs w:val="20"/>
              </w:rPr>
              <w:t xml:space="preserve"> improvements</w:t>
            </w:r>
            <w:r w:rsidRPr="002D2C36">
              <w:rPr>
                <w:rFonts w:ascii="Arial" w:eastAsia="Arial" w:hAnsi="Arial" w:cs="Arial"/>
                <w:sz w:val="20"/>
                <w:szCs w:val="20"/>
              </w:rPr>
              <w:t xml:space="preserve"> across the system in the areas of:</w:t>
            </w:r>
          </w:p>
          <w:p w14:paraId="085F410F" w14:textId="1F4359CC" w:rsidR="002D2C36" w:rsidRPr="002D2C36" w:rsidRDefault="002D2C36" w:rsidP="002D2C36">
            <w:pPr>
              <w:pStyle w:val="ListParagraph"/>
              <w:numPr>
                <w:ilvl w:val="0"/>
                <w:numId w:val="16"/>
              </w:numPr>
              <w:rPr>
                <w:rFonts w:ascii="Arial" w:eastAsia="Arial" w:hAnsi="Arial" w:cs="Arial"/>
                <w:sz w:val="20"/>
                <w:szCs w:val="20"/>
              </w:rPr>
            </w:pPr>
            <w:r w:rsidRPr="002D2C36">
              <w:rPr>
                <w:rFonts w:ascii="Arial" w:eastAsia="Arial" w:hAnsi="Arial" w:cs="Arial"/>
                <w:sz w:val="20"/>
                <w:szCs w:val="20"/>
              </w:rPr>
              <w:t>Action will be taken to tackle the causes of morbidity and preventable deaths in people with a learning disability and for autistic people.</w:t>
            </w:r>
          </w:p>
          <w:p w14:paraId="5AEBA09A" w14:textId="27391959" w:rsidR="002D2C36" w:rsidRPr="002D2C36" w:rsidRDefault="002D2C36" w:rsidP="002D2C36">
            <w:pPr>
              <w:pStyle w:val="ListParagraph"/>
              <w:numPr>
                <w:ilvl w:val="0"/>
                <w:numId w:val="16"/>
              </w:numPr>
              <w:rPr>
                <w:rFonts w:ascii="Arial" w:eastAsia="Arial" w:hAnsi="Arial" w:cs="Arial"/>
                <w:sz w:val="20"/>
                <w:szCs w:val="20"/>
              </w:rPr>
            </w:pPr>
            <w:r w:rsidRPr="002D2C36">
              <w:rPr>
                <w:rFonts w:ascii="Arial" w:eastAsia="Arial" w:hAnsi="Arial" w:cs="Arial"/>
                <w:sz w:val="20"/>
                <w:szCs w:val="20"/>
              </w:rPr>
              <w:t xml:space="preserve">The whole NHS will improve its understanding of the needs of people with </w:t>
            </w:r>
            <w:r>
              <w:rPr>
                <w:rFonts w:ascii="Arial" w:eastAsia="Arial" w:hAnsi="Arial" w:cs="Arial"/>
                <w:sz w:val="20"/>
                <w:szCs w:val="20"/>
              </w:rPr>
              <w:t>intellectual</w:t>
            </w:r>
            <w:r w:rsidRPr="002D2C36">
              <w:rPr>
                <w:rFonts w:ascii="Arial" w:eastAsia="Arial" w:hAnsi="Arial" w:cs="Arial"/>
                <w:sz w:val="20"/>
                <w:szCs w:val="20"/>
              </w:rPr>
              <w:t xml:space="preserve"> </w:t>
            </w:r>
            <w:r>
              <w:rPr>
                <w:rFonts w:ascii="Arial" w:eastAsia="Arial" w:hAnsi="Arial" w:cs="Arial"/>
                <w:sz w:val="20"/>
                <w:szCs w:val="20"/>
              </w:rPr>
              <w:t>d</w:t>
            </w:r>
            <w:r w:rsidRPr="002D2C36">
              <w:rPr>
                <w:rFonts w:ascii="Arial" w:eastAsia="Arial" w:hAnsi="Arial" w:cs="Arial"/>
                <w:sz w:val="20"/>
                <w:szCs w:val="20"/>
              </w:rPr>
              <w:t>isabilities and autism and work together to improve their health and well-being.</w:t>
            </w:r>
          </w:p>
          <w:p w14:paraId="08EA9721" w14:textId="51E15DF0" w:rsidR="002D2C36" w:rsidRPr="002D2C36" w:rsidRDefault="002D2C36" w:rsidP="002D2C36">
            <w:pPr>
              <w:pStyle w:val="ListParagraph"/>
              <w:numPr>
                <w:ilvl w:val="0"/>
                <w:numId w:val="16"/>
              </w:numPr>
              <w:rPr>
                <w:rFonts w:ascii="Arial" w:eastAsia="Arial" w:hAnsi="Arial" w:cs="Arial"/>
                <w:sz w:val="20"/>
                <w:szCs w:val="20"/>
              </w:rPr>
            </w:pPr>
            <w:r w:rsidRPr="002D2C36">
              <w:rPr>
                <w:rFonts w:ascii="Arial" w:eastAsia="Arial" w:hAnsi="Arial" w:cs="Arial"/>
                <w:sz w:val="20"/>
                <w:szCs w:val="20"/>
              </w:rPr>
              <w:t>Children and young people with suspected autism wait too long before being provided with a diagnostic assessment</w:t>
            </w:r>
            <w:r>
              <w:rPr>
                <w:rFonts w:ascii="Arial" w:eastAsia="Arial" w:hAnsi="Arial" w:cs="Arial"/>
                <w:sz w:val="20"/>
                <w:szCs w:val="20"/>
              </w:rPr>
              <w:t>.</w:t>
            </w:r>
          </w:p>
          <w:p w14:paraId="699D07CE" w14:textId="7110102E" w:rsidR="002D2C36" w:rsidRPr="002D2C36" w:rsidRDefault="002D2C36" w:rsidP="002D2C36">
            <w:pPr>
              <w:pStyle w:val="ListParagraph"/>
              <w:numPr>
                <w:ilvl w:val="0"/>
                <w:numId w:val="16"/>
              </w:numPr>
              <w:rPr>
                <w:rFonts w:ascii="Arial" w:eastAsia="Arial" w:hAnsi="Arial" w:cs="Arial"/>
                <w:sz w:val="20"/>
                <w:szCs w:val="20"/>
              </w:rPr>
            </w:pPr>
            <w:r w:rsidRPr="002D2C36">
              <w:rPr>
                <w:rFonts w:ascii="Arial" w:eastAsia="Arial" w:hAnsi="Arial" w:cs="Arial"/>
                <w:sz w:val="20"/>
                <w:szCs w:val="20"/>
              </w:rPr>
              <w:t>Children, young people and adults with a learning disability, autism or both, with the most complex needs, have the same rights to live fulfilling lives.</w:t>
            </w:r>
          </w:p>
          <w:p w14:paraId="02957C4C" w14:textId="456CA05A" w:rsidR="002D2C36" w:rsidRPr="002D2C36" w:rsidRDefault="002D2C36" w:rsidP="002D2C36">
            <w:pPr>
              <w:pStyle w:val="ListParagraph"/>
              <w:numPr>
                <w:ilvl w:val="0"/>
                <w:numId w:val="16"/>
              </w:numPr>
              <w:rPr>
                <w:rFonts w:ascii="Arial" w:eastAsia="Arial" w:hAnsi="Arial" w:cs="Arial"/>
                <w:sz w:val="20"/>
                <w:szCs w:val="20"/>
              </w:rPr>
            </w:pPr>
            <w:r w:rsidRPr="002D2C36">
              <w:rPr>
                <w:rFonts w:ascii="Arial" w:eastAsia="Arial" w:hAnsi="Arial" w:cs="Arial"/>
                <w:sz w:val="20"/>
                <w:szCs w:val="20"/>
              </w:rPr>
              <w:t>Increased investment in intensive, crisis and forensic community support –</w:t>
            </w:r>
            <w:r>
              <w:rPr>
                <w:rFonts w:ascii="Arial" w:eastAsia="Arial" w:hAnsi="Arial" w:cs="Arial"/>
                <w:sz w:val="20"/>
                <w:szCs w:val="20"/>
              </w:rPr>
              <w:t xml:space="preserve"> </w:t>
            </w:r>
            <w:r w:rsidRPr="002D2C36">
              <w:rPr>
                <w:rFonts w:ascii="Arial" w:eastAsia="Arial" w:hAnsi="Arial" w:cs="Arial"/>
                <w:sz w:val="20"/>
                <w:szCs w:val="20"/>
              </w:rPr>
              <w:t>We will focus on improving the quality of inpatient care across the NHS and</w:t>
            </w:r>
            <w:r>
              <w:rPr>
                <w:rFonts w:ascii="Arial" w:eastAsia="Arial" w:hAnsi="Arial" w:cs="Arial"/>
                <w:sz w:val="20"/>
                <w:szCs w:val="20"/>
              </w:rPr>
              <w:t xml:space="preserve"> </w:t>
            </w:r>
            <w:r w:rsidRPr="002D2C36">
              <w:rPr>
                <w:rFonts w:ascii="Arial" w:eastAsia="Arial" w:hAnsi="Arial" w:cs="Arial"/>
                <w:sz w:val="20"/>
                <w:szCs w:val="20"/>
              </w:rPr>
              <w:t>independent sector.</w:t>
            </w:r>
          </w:p>
        </w:tc>
      </w:tr>
      <w:tr w:rsidR="00AC3992" w14:paraId="0935D0D9" w14:textId="77777777" w:rsidTr="007E19D7">
        <w:trPr>
          <w:trHeight w:val="950"/>
        </w:trPr>
        <w:tc>
          <w:tcPr>
            <w:tcW w:w="8296" w:type="dxa"/>
          </w:tcPr>
          <w:p w14:paraId="6C72C831" w14:textId="77777777" w:rsidR="00AC3992" w:rsidRDefault="00AC3992" w:rsidP="007E19D7">
            <w:pPr>
              <w:spacing w:after="240"/>
              <w:rPr>
                <w:rFonts w:ascii="Arial" w:eastAsia="Arial" w:hAnsi="Arial" w:cs="Arial"/>
                <w:b/>
              </w:rPr>
            </w:pPr>
            <w:r>
              <w:rPr>
                <w:rFonts w:ascii="Arial" w:eastAsia="Arial" w:hAnsi="Arial" w:cs="Arial"/>
                <w:b/>
              </w:rPr>
              <w:t>2.</w:t>
            </w:r>
            <w:r>
              <w:rPr>
                <w:rFonts w:ascii="Arial" w:eastAsia="Arial" w:hAnsi="Arial" w:cs="Arial"/>
                <w:b/>
              </w:rPr>
              <w:tab/>
              <w:t>Outcomes</w:t>
            </w:r>
          </w:p>
          <w:p w14:paraId="0A76F8AA" w14:textId="77777777" w:rsidR="00AC3992" w:rsidRDefault="00AC3992" w:rsidP="007E19D7">
            <w:pPr>
              <w:spacing w:line="276" w:lineRule="auto"/>
              <w:rPr>
                <w:rFonts w:ascii="Arial" w:eastAsia="Arial" w:hAnsi="Arial" w:cs="Arial"/>
                <w:b/>
                <w:sz w:val="20"/>
                <w:szCs w:val="20"/>
              </w:rPr>
            </w:pPr>
            <w:r>
              <w:rPr>
                <w:rFonts w:ascii="Arial" w:eastAsia="Arial" w:hAnsi="Arial" w:cs="Arial"/>
                <w:b/>
                <w:sz w:val="20"/>
                <w:szCs w:val="20"/>
              </w:rPr>
              <w:t>2.1</w:t>
            </w:r>
            <w:r>
              <w:rPr>
                <w:rFonts w:ascii="Arial" w:eastAsia="Arial" w:hAnsi="Arial" w:cs="Arial"/>
                <w:b/>
                <w:sz w:val="20"/>
                <w:szCs w:val="20"/>
              </w:rPr>
              <w:tab/>
              <w:t>NHS Outcomes Framework Domains &amp; Indicators</w:t>
            </w:r>
          </w:p>
          <w:p w14:paraId="112E44CA" w14:textId="77777777" w:rsidR="00AC3992" w:rsidRDefault="00AC3992" w:rsidP="007E19D7">
            <w:pPr>
              <w:spacing w:line="276" w:lineRule="auto"/>
              <w:rPr>
                <w:rFonts w:ascii="Arial" w:eastAsia="Arial" w:hAnsi="Arial" w:cs="Arial"/>
                <w:b/>
                <w:sz w:val="20"/>
                <w:szCs w:val="20"/>
              </w:rPr>
            </w:pPr>
          </w:p>
          <w:tbl>
            <w:tblPr>
              <w:tblW w:w="74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5528"/>
              <w:gridCol w:w="641"/>
            </w:tblGrid>
            <w:tr w:rsidR="00AC3992" w14:paraId="02B0EC79" w14:textId="77777777" w:rsidTr="007E19D7">
              <w:trPr>
                <w:jc w:val="center"/>
              </w:trPr>
              <w:tc>
                <w:tcPr>
                  <w:tcW w:w="1276" w:type="dxa"/>
                </w:tcPr>
                <w:p w14:paraId="3711A13F" w14:textId="77777777" w:rsidR="00AC3992" w:rsidRDefault="00AC3992" w:rsidP="007E19D7">
                  <w:pPr>
                    <w:spacing w:line="276" w:lineRule="auto"/>
                    <w:rPr>
                      <w:rFonts w:ascii="Arial" w:eastAsia="Arial" w:hAnsi="Arial" w:cs="Arial"/>
                      <w:b/>
                      <w:sz w:val="20"/>
                      <w:szCs w:val="20"/>
                    </w:rPr>
                  </w:pPr>
                  <w:r>
                    <w:rPr>
                      <w:rFonts w:ascii="Arial" w:eastAsia="Arial" w:hAnsi="Arial" w:cs="Arial"/>
                      <w:b/>
                      <w:sz w:val="20"/>
                      <w:szCs w:val="20"/>
                    </w:rPr>
                    <w:t>Domain 1</w:t>
                  </w:r>
                </w:p>
              </w:tc>
              <w:tc>
                <w:tcPr>
                  <w:tcW w:w="5528" w:type="dxa"/>
                </w:tcPr>
                <w:p w14:paraId="3A63B9A4" w14:textId="77777777" w:rsidR="00AC3992" w:rsidRDefault="00AC3992" w:rsidP="007E19D7">
                  <w:pPr>
                    <w:spacing w:line="276" w:lineRule="auto"/>
                    <w:rPr>
                      <w:rFonts w:ascii="Arial" w:eastAsia="Arial" w:hAnsi="Arial" w:cs="Arial"/>
                      <w:sz w:val="20"/>
                      <w:szCs w:val="20"/>
                    </w:rPr>
                  </w:pPr>
                  <w:r>
                    <w:rPr>
                      <w:rFonts w:ascii="Arial" w:eastAsia="Arial" w:hAnsi="Arial" w:cs="Arial"/>
                      <w:sz w:val="20"/>
                      <w:szCs w:val="20"/>
                    </w:rPr>
                    <w:t>Preventing people from dying prematurely</w:t>
                  </w:r>
                </w:p>
              </w:tc>
              <w:tc>
                <w:tcPr>
                  <w:tcW w:w="641" w:type="dxa"/>
                </w:tcPr>
                <w:p w14:paraId="1ED5948F" w14:textId="77777777" w:rsidR="00AC3992" w:rsidRDefault="00AC3992" w:rsidP="007E19D7">
                  <w:pPr>
                    <w:spacing w:line="276" w:lineRule="auto"/>
                    <w:rPr>
                      <w:rFonts w:ascii="Arial" w:eastAsia="Arial" w:hAnsi="Arial" w:cs="Arial"/>
                      <w:b/>
                      <w:sz w:val="20"/>
                      <w:szCs w:val="20"/>
                    </w:rPr>
                  </w:pPr>
                </w:p>
              </w:tc>
            </w:tr>
            <w:tr w:rsidR="00AC3992" w14:paraId="0DB004AC" w14:textId="77777777" w:rsidTr="007E19D7">
              <w:trPr>
                <w:jc w:val="center"/>
              </w:trPr>
              <w:tc>
                <w:tcPr>
                  <w:tcW w:w="1276" w:type="dxa"/>
                </w:tcPr>
                <w:p w14:paraId="586C8C1D" w14:textId="77777777" w:rsidR="00AC3992" w:rsidRDefault="00AC3992" w:rsidP="007E19D7">
                  <w:pPr>
                    <w:spacing w:line="276" w:lineRule="auto"/>
                    <w:rPr>
                      <w:rFonts w:ascii="Arial" w:eastAsia="Arial" w:hAnsi="Arial" w:cs="Arial"/>
                      <w:b/>
                      <w:sz w:val="20"/>
                      <w:szCs w:val="20"/>
                    </w:rPr>
                  </w:pPr>
                  <w:r>
                    <w:rPr>
                      <w:rFonts w:ascii="Arial" w:eastAsia="Arial" w:hAnsi="Arial" w:cs="Arial"/>
                      <w:b/>
                      <w:sz w:val="20"/>
                      <w:szCs w:val="20"/>
                    </w:rPr>
                    <w:t>Domain 2</w:t>
                  </w:r>
                </w:p>
              </w:tc>
              <w:tc>
                <w:tcPr>
                  <w:tcW w:w="5528" w:type="dxa"/>
                </w:tcPr>
                <w:p w14:paraId="57480A2E" w14:textId="77777777" w:rsidR="00AC3992" w:rsidRDefault="00AC3992" w:rsidP="007E19D7">
                  <w:pPr>
                    <w:spacing w:line="276" w:lineRule="auto"/>
                    <w:rPr>
                      <w:rFonts w:ascii="Arial" w:eastAsia="Arial" w:hAnsi="Arial" w:cs="Arial"/>
                      <w:sz w:val="20"/>
                      <w:szCs w:val="20"/>
                    </w:rPr>
                  </w:pPr>
                  <w:r>
                    <w:rPr>
                      <w:rFonts w:ascii="Arial" w:eastAsia="Arial" w:hAnsi="Arial" w:cs="Arial"/>
                      <w:sz w:val="20"/>
                      <w:szCs w:val="20"/>
                    </w:rPr>
                    <w:t>Enhancing quality of life for people with long-term conditions</w:t>
                  </w:r>
                </w:p>
              </w:tc>
              <w:tc>
                <w:tcPr>
                  <w:tcW w:w="641" w:type="dxa"/>
                </w:tcPr>
                <w:p w14:paraId="01BB68CC" w14:textId="77777777" w:rsidR="00AC3992" w:rsidRDefault="00AC3992" w:rsidP="007E19D7">
                  <w:pPr>
                    <w:spacing w:line="276" w:lineRule="auto"/>
                    <w:rPr>
                      <w:rFonts w:ascii="Arial" w:eastAsia="Arial" w:hAnsi="Arial" w:cs="Arial"/>
                      <w:b/>
                      <w:sz w:val="20"/>
                      <w:szCs w:val="20"/>
                    </w:rPr>
                  </w:pPr>
                  <w:r>
                    <w:rPr>
                      <w:rFonts w:ascii="Arial" w:eastAsia="Arial" w:hAnsi="Arial" w:cs="Arial"/>
                      <w:b/>
                      <w:sz w:val="20"/>
                      <w:szCs w:val="20"/>
                    </w:rPr>
                    <w:t>X</w:t>
                  </w:r>
                </w:p>
              </w:tc>
            </w:tr>
            <w:tr w:rsidR="00AC3992" w14:paraId="59F39FAE" w14:textId="77777777" w:rsidTr="007E19D7">
              <w:trPr>
                <w:jc w:val="center"/>
              </w:trPr>
              <w:tc>
                <w:tcPr>
                  <w:tcW w:w="1276" w:type="dxa"/>
                </w:tcPr>
                <w:p w14:paraId="34AFF48F" w14:textId="77777777" w:rsidR="00AC3992" w:rsidRDefault="00AC3992" w:rsidP="007E19D7">
                  <w:pPr>
                    <w:spacing w:line="276" w:lineRule="auto"/>
                    <w:rPr>
                      <w:rFonts w:ascii="Arial" w:eastAsia="Arial" w:hAnsi="Arial" w:cs="Arial"/>
                      <w:b/>
                      <w:sz w:val="20"/>
                      <w:szCs w:val="20"/>
                    </w:rPr>
                  </w:pPr>
                  <w:r>
                    <w:rPr>
                      <w:rFonts w:ascii="Arial" w:eastAsia="Arial" w:hAnsi="Arial" w:cs="Arial"/>
                      <w:b/>
                      <w:sz w:val="20"/>
                      <w:szCs w:val="20"/>
                    </w:rPr>
                    <w:t>Domain 3</w:t>
                  </w:r>
                </w:p>
              </w:tc>
              <w:tc>
                <w:tcPr>
                  <w:tcW w:w="5528" w:type="dxa"/>
                </w:tcPr>
                <w:p w14:paraId="5D45D3A9" w14:textId="77777777" w:rsidR="00AC3992" w:rsidRDefault="00AC3992" w:rsidP="007E19D7">
                  <w:pPr>
                    <w:spacing w:line="276" w:lineRule="auto"/>
                    <w:rPr>
                      <w:rFonts w:ascii="Arial" w:eastAsia="Arial" w:hAnsi="Arial" w:cs="Arial"/>
                      <w:sz w:val="20"/>
                      <w:szCs w:val="20"/>
                    </w:rPr>
                  </w:pPr>
                  <w:r>
                    <w:rPr>
                      <w:rFonts w:ascii="Arial" w:eastAsia="Arial" w:hAnsi="Arial" w:cs="Arial"/>
                      <w:sz w:val="20"/>
                      <w:szCs w:val="20"/>
                    </w:rPr>
                    <w:t>Helping people to recover from episodes of ill-health or following injury</w:t>
                  </w:r>
                </w:p>
              </w:tc>
              <w:tc>
                <w:tcPr>
                  <w:tcW w:w="641" w:type="dxa"/>
                </w:tcPr>
                <w:p w14:paraId="5AD5DFB2" w14:textId="77777777" w:rsidR="00AC3992" w:rsidRDefault="00AC3992" w:rsidP="007E19D7">
                  <w:pPr>
                    <w:spacing w:line="276" w:lineRule="auto"/>
                    <w:rPr>
                      <w:rFonts w:ascii="Arial" w:eastAsia="Arial" w:hAnsi="Arial" w:cs="Arial"/>
                      <w:b/>
                      <w:sz w:val="20"/>
                      <w:szCs w:val="20"/>
                    </w:rPr>
                  </w:pPr>
                </w:p>
              </w:tc>
            </w:tr>
            <w:tr w:rsidR="00AC3992" w14:paraId="3F165D1C" w14:textId="77777777" w:rsidTr="007E19D7">
              <w:trPr>
                <w:jc w:val="center"/>
              </w:trPr>
              <w:tc>
                <w:tcPr>
                  <w:tcW w:w="1276" w:type="dxa"/>
                </w:tcPr>
                <w:p w14:paraId="7241C540" w14:textId="77777777" w:rsidR="00AC3992" w:rsidRDefault="00AC3992" w:rsidP="007E19D7">
                  <w:pPr>
                    <w:spacing w:line="276" w:lineRule="auto"/>
                    <w:rPr>
                      <w:rFonts w:ascii="Arial" w:eastAsia="Arial" w:hAnsi="Arial" w:cs="Arial"/>
                      <w:b/>
                      <w:sz w:val="20"/>
                      <w:szCs w:val="20"/>
                    </w:rPr>
                  </w:pPr>
                  <w:r>
                    <w:rPr>
                      <w:rFonts w:ascii="Arial" w:eastAsia="Arial" w:hAnsi="Arial" w:cs="Arial"/>
                      <w:b/>
                      <w:sz w:val="20"/>
                      <w:szCs w:val="20"/>
                    </w:rPr>
                    <w:t>Domain 4</w:t>
                  </w:r>
                </w:p>
              </w:tc>
              <w:tc>
                <w:tcPr>
                  <w:tcW w:w="5528" w:type="dxa"/>
                </w:tcPr>
                <w:p w14:paraId="60392FCB" w14:textId="77777777" w:rsidR="00AC3992" w:rsidRDefault="00AC3992" w:rsidP="007E19D7">
                  <w:pPr>
                    <w:spacing w:line="276" w:lineRule="auto"/>
                    <w:rPr>
                      <w:rFonts w:ascii="Arial" w:eastAsia="Arial" w:hAnsi="Arial" w:cs="Arial"/>
                      <w:sz w:val="20"/>
                      <w:szCs w:val="20"/>
                    </w:rPr>
                  </w:pPr>
                  <w:r>
                    <w:rPr>
                      <w:rFonts w:ascii="Arial" w:eastAsia="Arial" w:hAnsi="Arial" w:cs="Arial"/>
                      <w:sz w:val="20"/>
                      <w:szCs w:val="20"/>
                    </w:rPr>
                    <w:t>Ensuring people have a positive experience of care</w:t>
                  </w:r>
                </w:p>
              </w:tc>
              <w:tc>
                <w:tcPr>
                  <w:tcW w:w="641" w:type="dxa"/>
                </w:tcPr>
                <w:p w14:paraId="0CEB6F38" w14:textId="77777777" w:rsidR="00AC3992" w:rsidRDefault="00AC3992" w:rsidP="007E19D7">
                  <w:pPr>
                    <w:spacing w:line="276" w:lineRule="auto"/>
                    <w:rPr>
                      <w:rFonts w:ascii="Arial" w:eastAsia="Arial" w:hAnsi="Arial" w:cs="Arial"/>
                      <w:b/>
                      <w:sz w:val="20"/>
                      <w:szCs w:val="20"/>
                    </w:rPr>
                  </w:pPr>
                  <w:r>
                    <w:rPr>
                      <w:rFonts w:ascii="Arial" w:eastAsia="Arial" w:hAnsi="Arial" w:cs="Arial"/>
                      <w:b/>
                      <w:sz w:val="20"/>
                      <w:szCs w:val="20"/>
                    </w:rPr>
                    <w:t>X</w:t>
                  </w:r>
                </w:p>
              </w:tc>
            </w:tr>
            <w:tr w:rsidR="00AC3992" w14:paraId="5CE20D9E" w14:textId="77777777" w:rsidTr="007E19D7">
              <w:trPr>
                <w:jc w:val="center"/>
              </w:trPr>
              <w:tc>
                <w:tcPr>
                  <w:tcW w:w="1276" w:type="dxa"/>
                </w:tcPr>
                <w:p w14:paraId="57FEC3A0" w14:textId="77777777" w:rsidR="00AC3992" w:rsidRDefault="00AC3992" w:rsidP="007E19D7">
                  <w:pPr>
                    <w:spacing w:line="276" w:lineRule="auto"/>
                    <w:rPr>
                      <w:rFonts w:ascii="Arial" w:eastAsia="Arial" w:hAnsi="Arial" w:cs="Arial"/>
                      <w:b/>
                      <w:sz w:val="20"/>
                      <w:szCs w:val="20"/>
                    </w:rPr>
                  </w:pPr>
                  <w:r>
                    <w:rPr>
                      <w:rFonts w:ascii="Arial" w:eastAsia="Arial" w:hAnsi="Arial" w:cs="Arial"/>
                      <w:b/>
                      <w:sz w:val="20"/>
                      <w:szCs w:val="20"/>
                    </w:rPr>
                    <w:lastRenderedPageBreak/>
                    <w:t>Domain 5</w:t>
                  </w:r>
                </w:p>
              </w:tc>
              <w:tc>
                <w:tcPr>
                  <w:tcW w:w="5528" w:type="dxa"/>
                </w:tcPr>
                <w:p w14:paraId="63A3C3C3" w14:textId="77777777" w:rsidR="00AC3992" w:rsidRDefault="00AC3992" w:rsidP="007E19D7">
                  <w:pPr>
                    <w:spacing w:line="276" w:lineRule="auto"/>
                    <w:rPr>
                      <w:rFonts w:ascii="Arial" w:eastAsia="Arial" w:hAnsi="Arial" w:cs="Arial"/>
                      <w:sz w:val="20"/>
                      <w:szCs w:val="20"/>
                    </w:rPr>
                  </w:pPr>
                  <w:r>
                    <w:rPr>
                      <w:rFonts w:ascii="Arial" w:eastAsia="Arial" w:hAnsi="Arial" w:cs="Arial"/>
                      <w:sz w:val="20"/>
                      <w:szCs w:val="20"/>
                    </w:rPr>
                    <w:t>Treating and caring for people in safe environment and protecting them from avoidable harm</w:t>
                  </w:r>
                </w:p>
              </w:tc>
              <w:tc>
                <w:tcPr>
                  <w:tcW w:w="641" w:type="dxa"/>
                </w:tcPr>
                <w:p w14:paraId="1C9A0C99" w14:textId="548E45FF" w:rsidR="00AC3992" w:rsidRDefault="002D2C36" w:rsidP="007E19D7">
                  <w:pPr>
                    <w:spacing w:line="276" w:lineRule="auto"/>
                    <w:rPr>
                      <w:rFonts w:ascii="Arial" w:eastAsia="Arial" w:hAnsi="Arial" w:cs="Arial"/>
                      <w:b/>
                      <w:sz w:val="20"/>
                      <w:szCs w:val="20"/>
                    </w:rPr>
                  </w:pPr>
                  <w:r>
                    <w:rPr>
                      <w:rFonts w:ascii="Arial" w:eastAsia="Arial" w:hAnsi="Arial" w:cs="Arial"/>
                      <w:b/>
                      <w:sz w:val="20"/>
                      <w:szCs w:val="20"/>
                    </w:rPr>
                    <w:t>X</w:t>
                  </w:r>
                </w:p>
              </w:tc>
            </w:tr>
          </w:tbl>
          <w:p w14:paraId="6712BA7C" w14:textId="77777777" w:rsidR="00AC3992" w:rsidRDefault="00AC3992" w:rsidP="007E19D7">
            <w:pPr>
              <w:spacing w:line="276" w:lineRule="auto"/>
              <w:rPr>
                <w:rFonts w:ascii="Arial" w:eastAsia="Arial" w:hAnsi="Arial" w:cs="Arial"/>
                <w:b/>
                <w:sz w:val="20"/>
                <w:szCs w:val="20"/>
              </w:rPr>
            </w:pPr>
            <w:r>
              <w:rPr>
                <w:rFonts w:ascii="Arial" w:eastAsia="Arial" w:hAnsi="Arial" w:cs="Arial"/>
                <w:b/>
                <w:sz w:val="20"/>
                <w:szCs w:val="20"/>
              </w:rPr>
              <w:t>2.2</w:t>
            </w:r>
            <w:r>
              <w:rPr>
                <w:rFonts w:ascii="Arial" w:eastAsia="Arial" w:hAnsi="Arial" w:cs="Arial"/>
                <w:b/>
                <w:sz w:val="20"/>
                <w:szCs w:val="20"/>
              </w:rPr>
              <w:tab/>
              <w:t>Local defined outcomes</w:t>
            </w:r>
          </w:p>
          <w:p w14:paraId="548921B4" w14:textId="77777777" w:rsidR="00AC3992" w:rsidRDefault="00AC3992" w:rsidP="00AC3992">
            <w:pPr>
              <w:numPr>
                <w:ilvl w:val="0"/>
                <w:numId w:val="7"/>
              </w:numPr>
              <w:spacing w:after="0"/>
              <w:rPr>
                <w:sz w:val="20"/>
                <w:szCs w:val="20"/>
              </w:rPr>
            </w:pPr>
            <w:r>
              <w:rPr>
                <w:rFonts w:ascii="Arial" w:eastAsia="Arial" w:hAnsi="Arial" w:cs="Arial"/>
                <w:sz w:val="20"/>
                <w:szCs w:val="20"/>
              </w:rPr>
              <w:t>To provide an accessible and flexible option for assessment by offering the choice (where suitable) of a digital appointment conducted by appropriately qualified and experienced clinicians</w:t>
            </w:r>
          </w:p>
          <w:p w14:paraId="2BDEDD7E" w14:textId="035B5B42" w:rsidR="00AC3992" w:rsidRDefault="00AC3992" w:rsidP="00AC3992">
            <w:pPr>
              <w:numPr>
                <w:ilvl w:val="0"/>
                <w:numId w:val="7"/>
              </w:numPr>
              <w:spacing w:after="0"/>
              <w:rPr>
                <w:rFonts w:ascii="Arial" w:eastAsia="Arial" w:hAnsi="Arial" w:cs="Arial"/>
              </w:rPr>
            </w:pPr>
            <w:r>
              <w:rPr>
                <w:rFonts w:ascii="Arial" w:eastAsia="Arial" w:hAnsi="Arial" w:cs="Arial"/>
                <w:sz w:val="20"/>
                <w:szCs w:val="20"/>
              </w:rPr>
              <w:t xml:space="preserve">Waiting times reduced for routine assessments and </w:t>
            </w:r>
            <w:r w:rsidR="00795123">
              <w:rPr>
                <w:rFonts w:ascii="Arial" w:eastAsia="Arial" w:hAnsi="Arial" w:cs="Arial"/>
                <w:sz w:val="20"/>
                <w:szCs w:val="20"/>
              </w:rPr>
              <w:t xml:space="preserve">releasing </w:t>
            </w:r>
            <w:r>
              <w:rPr>
                <w:rFonts w:ascii="Arial" w:eastAsia="Arial" w:hAnsi="Arial" w:cs="Arial"/>
                <w:sz w:val="20"/>
                <w:szCs w:val="20"/>
              </w:rPr>
              <w:t xml:space="preserve">local capacity for more complex face to face assessments </w:t>
            </w:r>
          </w:p>
          <w:p w14:paraId="31C79AA8" w14:textId="77777777" w:rsidR="00AC3992" w:rsidRPr="002D2C36" w:rsidRDefault="00AC3992" w:rsidP="00AC3992">
            <w:pPr>
              <w:numPr>
                <w:ilvl w:val="0"/>
                <w:numId w:val="7"/>
              </w:numPr>
              <w:spacing w:after="0"/>
              <w:rPr>
                <w:rFonts w:ascii="Arial" w:eastAsia="Arial" w:hAnsi="Arial" w:cs="Arial"/>
              </w:rPr>
            </w:pPr>
            <w:r>
              <w:rPr>
                <w:rFonts w:ascii="Arial" w:eastAsia="Arial" w:hAnsi="Arial" w:cs="Arial"/>
                <w:sz w:val="20"/>
                <w:szCs w:val="20"/>
              </w:rPr>
              <w:t xml:space="preserve">Online </w:t>
            </w:r>
            <w:r w:rsidR="00795123">
              <w:rPr>
                <w:rFonts w:ascii="Arial" w:eastAsia="Arial" w:hAnsi="Arial" w:cs="Arial"/>
                <w:sz w:val="20"/>
                <w:szCs w:val="20"/>
              </w:rPr>
              <w:t xml:space="preserve">autism and ADHD </w:t>
            </w:r>
            <w:r>
              <w:rPr>
                <w:rFonts w:ascii="Arial" w:eastAsia="Arial" w:hAnsi="Arial" w:cs="Arial"/>
                <w:sz w:val="20"/>
                <w:szCs w:val="20"/>
              </w:rPr>
              <w:t xml:space="preserve">assessments will be conducted </w:t>
            </w:r>
            <w:r w:rsidR="00795123">
              <w:rPr>
                <w:rFonts w:ascii="Arial" w:eastAsia="Arial" w:hAnsi="Arial" w:cs="Arial"/>
                <w:sz w:val="20"/>
                <w:szCs w:val="20"/>
              </w:rPr>
              <w:t>with</w:t>
            </w:r>
            <w:r>
              <w:rPr>
                <w:rFonts w:ascii="Arial" w:eastAsia="Arial" w:hAnsi="Arial" w:cs="Arial"/>
                <w:sz w:val="20"/>
                <w:szCs w:val="20"/>
              </w:rPr>
              <w:t xml:space="preserve"> reports</w:t>
            </w:r>
            <w:r w:rsidR="00795123">
              <w:rPr>
                <w:rFonts w:ascii="Arial" w:eastAsia="Arial" w:hAnsi="Arial" w:cs="Arial"/>
                <w:sz w:val="20"/>
                <w:szCs w:val="20"/>
              </w:rPr>
              <w:t xml:space="preserve"> produced</w:t>
            </w:r>
            <w:r>
              <w:rPr>
                <w:rFonts w:ascii="Arial" w:eastAsia="Arial" w:hAnsi="Arial" w:cs="Arial"/>
                <w:sz w:val="20"/>
                <w:szCs w:val="20"/>
              </w:rPr>
              <w:t xml:space="preserve">, </w:t>
            </w:r>
            <w:r w:rsidR="00795123">
              <w:rPr>
                <w:rFonts w:ascii="Arial" w:eastAsia="Arial" w:hAnsi="Arial" w:cs="Arial"/>
                <w:sz w:val="20"/>
                <w:szCs w:val="20"/>
              </w:rPr>
              <w:t>detailing</w:t>
            </w:r>
            <w:r>
              <w:rPr>
                <w:rFonts w:ascii="Arial" w:eastAsia="Arial" w:hAnsi="Arial" w:cs="Arial"/>
                <w:sz w:val="20"/>
                <w:szCs w:val="20"/>
              </w:rPr>
              <w:t xml:space="preserve"> appropriate recommendations for support in a timely manner. </w:t>
            </w:r>
          </w:p>
          <w:p w14:paraId="0A483BC8" w14:textId="478B1432" w:rsidR="0011744A" w:rsidRPr="00560777" w:rsidRDefault="0011744A" w:rsidP="00560777">
            <w:pPr>
              <w:numPr>
                <w:ilvl w:val="0"/>
                <w:numId w:val="7"/>
              </w:numPr>
              <w:spacing w:after="0"/>
              <w:rPr>
                <w:rFonts w:ascii="Arial" w:eastAsia="Arial" w:hAnsi="Arial" w:cs="Arial"/>
                <w:sz w:val="20"/>
                <w:szCs w:val="20"/>
              </w:rPr>
            </w:pPr>
            <w:r w:rsidRPr="002D2C36">
              <w:rPr>
                <w:rFonts w:ascii="Arial" w:eastAsia="Arial" w:hAnsi="Arial" w:cs="Arial"/>
                <w:sz w:val="20"/>
                <w:szCs w:val="20"/>
              </w:rPr>
              <w:t xml:space="preserve">Children, young people and their families are actively involved in the </w:t>
            </w:r>
            <w:r w:rsidRPr="00560777">
              <w:rPr>
                <w:rFonts w:ascii="Arial" w:eastAsia="Arial" w:hAnsi="Arial" w:cs="Arial"/>
                <w:sz w:val="20"/>
                <w:szCs w:val="20"/>
              </w:rPr>
              <w:t>assessment pathway and are clear about the most appropriate support and interventions required, based on their needs.</w:t>
            </w:r>
          </w:p>
          <w:p w14:paraId="69542E7E" w14:textId="77777777" w:rsidR="00560777" w:rsidRPr="00560777" w:rsidRDefault="00560777" w:rsidP="00560777">
            <w:pPr>
              <w:numPr>
                <w:ilvl w:val="0"/>
                <w:numId w:val="7"/>
              </w:numPr>
              <w:spacing w:after="0"/>
              <w:rPr>
                <w:rFonts w:ascii="Arial" w:eastAsia="Arial" w:hAnsi="Arial" w:cs="Arial"/>
                <w:sz w:val="20"/>
                <w:szCs w:val="20"/>
              </w:rPr>
            </w:pPr>
            <w:r w:rsidRPr="00560777">
              <w:rPr>
                <w:rFonts w:ascii="Arial" w:eastAsia="Arial" w:hAnsi="Arial" w:cs="Arial"/>
                <w:sz w:val="20"/>
                <w:szCs w:val="20"/>
              </w:rPr>
              <w:t xml:space="preserve">Experience a multi-disciplinary/multi-agency Neurodiversity Pathway whereby </w:t>
            </w:r>
          </w:p>
          <w:p w14:paraId="5D88828B" w14:textId="77777777" w:rsidR="00560777" w:rsidRPr="00560777" w:rsidRDefault="00560777" w:rsidP="00560777">
            <w:pPr>
              <w:spacing w:after="0"/>
              <w:ind w:left="720"/>
              <w:rPr>
                <w:rFonts w:ascii="Arial" w:eastAsia="Arial" w:hAnsi="Arial" w:cs="Arial"/>
                <w:sz w:val="20"/>
                <w:szCs w:val="20"/>
              </w:rPr>
            </w:pPr>
            <w:r w:rsidRPr="00560777">
              <w:rPr>
                <w:rFonts w:ascii="Arial" w:eastAsia="Arial" w:hAnsi="Arial" w:cs="Arial"/>
                <w:sz w:val="20"/>
                <w:szCs w:val="20"/>
              </w:rPr>
              <w:t xml:space="preserve">duplication is avoided and good communication between agencies is </w:t>
            </w:r>
          </w:p>
          <w:p w14:paraId="2C5FE97E" w14:textId="77777777" w:rsidR="00560777" w:rsidRDefault="00560777" w:rsidP="00560777">
            <w:pPr>
              <w:spacing w:after="0"/>
              <w:ind w:left="720"/>
              <w:rPr>
                <w:rFonts w:ascii="Arial" w:eastAsia="Arial" w:hAnsi="Arial" w:cs="Arial"/>
                <w:sz w:val="20"/>
                <w:szCs w:val="20"/>
              </w:rPr>
            </w:pPr>
            <w:r w:rsidRPr="00560777">
              <w:rPr>
                <w:rFonts w:ascii="Arial" w:eastAsia="Arial" w:hAnsi="Arial" w:cs="Arial"/>
                <w:sz w:val="20"/>
                <w:szCs w:val="20"/>
              </w:rPr>
              <w:t>evidenced.</w:t>
            </w:r>
          </w:p>
          <w:p w14:paraId="1C46FCA7" w14:textId="3123256F" w:rsidR="00911984" w:rsidRDefault="00911984" w:rsidP="00560777">
            <w:pPr>
              <w:numPr>
                <w:ilvl w:val="0"/>
                <w:numId w:val="7"/>
              </w:numPr>
              <w:spacing w:after="0"/>
              <w:rPr>
                <w:rFonts w:ascii="Arial" w:eastAsia="Arial" w:hAnsi="Arial" w:cs="Arial"/>
                <w:sz w:val="20"/>
                <w:szCs w:val="20"/>
              </w:rPr>
            </w:pPr>
            <w:r w:rsidRPr="002D2C36">
              <w:rPr>
                <w:rFonts w:ascii="Arial" w:eastAsia="Arial" w:hAnsi="Arial" w:cs="Arial"/>
                <w:sz w:val="20"/>
                <w:szCs w:val="20"/>
              </w:rPr>
              <w:t>At appropriate intervals, quality and outcome measures associated with the delivery and performance monitoring of this agreement will be discussed within the above forums.</w:t>
            </w:r>
          </w:p>
          <w:p w14:paraId="1F0071CB" w14:textId="77777777" w:rsidR="0011744A" w:rsidRDefault="0011744A" w:rsidP="0011744A">
            <w:pPr>
              <w:numPr>
                <w:ilvl w:val="0"/>
                <w:numId w:val="7"/>
              </w:numPr>
              <w:spacing w:after="0"/>
              <w:rPr>
                <w:rFonts w:ascii="Arial" w:eastAsia="Arial" w:hAnsi="Arial" w:cs="Arial"/>
                <w:sz w:val="20"/>
                <w:szCs w:val="20"/>
              </w:rPr>
            </w:pPr>
            <w:r w:rsidRPr="0011744A">
              <w:rPr>
                <w:rFonts w:ascii="Arial" w:eastAsia="Arial" w:hAnsi="Arial" w:cs="Arial"/>
                <w:sz w:val="20"/>
                <w:szCs w:val="20"/>
              </w:rPr>
              <w:t>The services should be responsive to need so that they are accessible to the service user groups, for example flexibility regarding opening times, outreach services were appropriate.</w:t>
            </w:r>
          </w:p>
          <w:p w14:paraId="52744BD1" w14:textId="28198036" w:rsidR="0011744A" w:rsidRDefault="0011744A" w:rsidP="0011744A">
            <w:pPr>
              <w:numPr>
                <w:ilvl w:val="0"/>
                <w:numId w:val="7"/>
              </w:numPr>
              <w:spacing w:after="0"/>
              <w:rPr>
                <w:rFonts w:ascii="Arial" w:eastAsia="Arial" w:hAnsi="Arial" w:cs="Arial"/>
                <w:sz w:val="20"/>
                <w:szCs w:val="20"/>
              </w:rPr>
            </w:pPr>
            <w:r>
              <w:rPr>
                <w:rFonts w:ascii="Arial" w:eastAsia="Arial" w:hAnsi="Arial" w:cs="Arial"/>
                <w:sz w:val="20"/>
                <w:szCs w:val="20"/>
              </w:rPr>
              <w:t>The service will c</w:t>
            </w:r>
            <w:r w:rsidRPr="0011744A">
              <w:rPr>
                <w:rFonts w:ascii="Arial" w:eastAsia="Arial" w:hAnsi="Arial" w:cs="Arial"/>
                <w:sz w:val="20"/>
                <w:szCs w:val="20"/>
              </w:rPr>
              <w:t xml:space="preserve">ommunicate effectively, both verbally and through written mediums, with children, young people and their parents </w:t>
            </w:r>
            <w:r w:rsidR="00560777" w:rsidRPr="0011744A">
              <w:rPr>
                <w:rFonts w:ascii="Arial" w:eastAsia="Arial" w:hAnsi="Arial" w:cs="Arial"/>
                <w:sz w:val="20"/>
                <w:szCs w:val="20"/>
              </w:rPr>
              <w:t>about</w:t>
            </w:r>
            <w:r w:rsidRPr="0011744A">
              <w:rPr>
                <w:rFonts w:ascii="Arial" w:eastAsia="Arial" w:hAnsi="Arial" w:cs="Arial"/>
                <w:sz w:val="20"/>
                <w:szCs w:val="20"/>
              </w:rPr>
              <w:t xml:space="preserve"> the assessment process.</w:t>
            </w:r>
          </w:p>
          <w:p w14:paraId="367CEB8C" w14:textId="77777777" w:rsidR="0011744A" w:rsidRDefault="0011744A" w:rsidP="0011744A">
            <w:pPr>
              <w:numPr>
                <w:ilvl w:val="0"/>
                <w:numId w:val="7"/>
              </w:numPr>
              <w:spacing w:after="0"/>
              <w:rPr>
                <w:rFonts w:ascii="Arial" w:eastAsia="Arial" w:hAnsi="Arial" w:cs="Arial"/>
                <w:sz w:val="20"/>
                <w:szCs w:val="20"/>
              </w:rPr>
            </w:pPr>
            <w:r w:rsidRPr="0011744A">
              <w:rPr>
                <w:rFonts w:ascii="Arial" w:eastAsia="Arial" w:hAnsi="Arial" w:cs="Arial"/>
                <w:sz w:val="20"/>
                <w:szCs w:val="20"/>
              </w:rPr>
              <w:t>Ensure processes are in place to hear the voice of the children and young people, and their parents, throughout the assessment process.</w:t>
            </w:r>
          </w:p>
          <w:p w14:paraId="1FE40238" w14:textId="6B0635FC" w:rsidR="00E207B6" w:rsidRPr="002D2C36" w:rsidRDefault="00560777" w:rsidP="00E207B6">
            <w:pPr>
              <w:numPr>
                <w:ilvl w:val="0"/>
                <w:numId w:val="7"/>
              </w:numPr>
              <w:spacing w:after="0"/>
              <w:rPr>
                <w:rFonts w:ascii="Arial" w:eastAsia="Arial" w:hAnsi="Arial" w:cs="Arial"/>
                <w:sz w:val="20"/>
                <w:szCs w:val="20"/>
              </w:rPr>
            </w:pPr>
            <w:r>
              <w:rPr>
                <w:rFonts w:ascii="Arial" w:eastAsia="Arial" w:hAnsi="Arial" w:cs="Arial"/>
                <w:sz w:val="20"/>
                <w:szCs w:val="20"/>
              </w:rPr>
              <w:t>A</w:t>
            </w:r>
            <w:r w:rsidR="00E207B6" w:rsidRPr="00E207B6">
              <w:rPr>
                <w:rFonts w:ascii="Arial" w:eastAsia="Arial" w:hAnsi="Arial" w:cs="Arial"/>
                <w:sz w:val="20"/>
                <w:szCs w:val="20"/>
              </w:rPr>
              <w:t>ppropriate governance and security for the IM&amp;T Systems to safeguard patient information</w:t>
            </w:r>
            <w:r>
              <w:rPr>
                <w:rFonts w:ascii="Arial" w:eastAsia="Arial" w:hAnsi="Arial" w:cs="Arial"/>
                <w:sz w:val="20"/>
                <w:szCs w:val="20"/>
              </w:rPr>
              <w:t xml:space="preserve"> is in place</w:t>
            </w:r>
            <w:r w:rsidR="00E207B6" w:rsidRPr="00E207B6">
              <w:rPr>
                <w:rFonts w:ascii="Arial" w:eastAsia="Arial" w:hAnsi="Arial" w:cs="Arial"/>
                <w:sz w:val="20"/>
                <w:szCs w:val="20"/>
              </w:rPr>
              <w:t>.</w:t>
            </w:r>
          </w:p>
        </w:tc>
      </w:tr>
      <w:tr w:rsidR="00AC3992" w14:paraId="65739170" w14:textId="77777777" w:rsidTr="007E19D7">
        <w:trPr>
          <w:trHeight w:val="950"/>
        </w:trPr>
        <w:tc>
          <w:tcPr>
            <w:tcW w:w="8296" w:type="dxa"/>
          </w:tcPr>
          <w:p w14:paraId="2EAF27CB" w14:textId="77777777" w:rsidR="00AC3992" w:rsidRDefault="00AC3992" w:rsidP="007E19D7">
            <w:pPr>
              <w:spacing w:after="240"/>
              <w:rPr>
                <w:rFonts w:ascii="Arial" w:eastAsia="Arial" w:hAnsi="Arial" w:cs="Arial"/>
                <w:b/>
              </w:rPr>
            </w:pPr>
            <w:r>
              <w:rPr>
                <w:rFonts w:ascii="Arial" w:eastAsia="Arial" w:hAnsi="Arial" w:cs="Arial"/>
                <w:b/>
              </w:rPr>
              <w:lastRenderedPageBreak/>
              <w:t>4.</w:t>
            </w:r>
            <w:r>
              <w:rPr>
                <w:rFonts w:ascii="Arial" w:eastAsia="Arial" w:hAnsi="Arial" w:cs="Arial"/>
                <w:b/>
              </w:rPr>
              <w:tab/>
              <w:t>Applicable Service Standards</w:t>
            </w:r>
          </w:p>
          <w:p w14:paraId="742B1607" w14:textId="3990C493" w:rsidR="00AC3992" w:rsidRDefault="00AC3992" w:rsidP="00052255">
            <w:pPr>
              <w:rPr>
                <w:rFonts w:ascii="Arial" w:eastAsia="Arial" w:hAnsi="Arial" w:cs="Arial"/>
                <w:b/>
                <w:sz w:val="20"/>
                <w:szCs w:val="20"/>
              </w:rPr>
            </w:pPr>
            <w:r>
              <w:rPr>
                <w:rFonts w:ascii="Arial" w:eastAsia="Arial" w:hAnsi="Arial" w:cs="Arial"/>
                <w:b/>
                <w:sz w:val="20"/>
                <w:szCs w:val="20"/>
              </w:rPr>
              <w:t xml:space="preserve">4.1 Applicable national standards </w:t>
            </w:r>
          </w:p>
          <w:p w14:paraId="6FDC8B42" w14:textId="77777777" w:rsidR="002D2C36" w:rsidRPr="00560777" w:rsidRDefault="002D2C36" w:rsidP="002D2C36">
            <w:pPr>
              <w:numPr>
                <w:ilvl w:val="0"/>
                <w:numId w:val="10"/>
              </w:numPr>
              <w:shd w:val="clear" w:color="auto" w:fill="FFFFFF"/>
              <w:spacing w:after="0"/>
              <w:rPr>
                <w:rFonts w:ascii="Arial" w:eastAsia="Times New Roman" w:hAnsi="Arial" w:cs="Arial"/>
                <w:sz w:val="20"/>
                <w:szCs w:val="20"/>
                <w:lang w:val="en-GB"/>
              </w:rPr>
            </w:pPr>
            <w:r w:rsidRPr="00560777">
              <w:rPr>
                <w:rFonts w:ascii="Arial" w:eastAsia="Times New Roman" w:hAnsi="Arial" w:cs="Arial"/>
                <w:color w:val="000000"/>
                <w:sz w:val="20"/>
                <w:szCs w:val="20"/>
              </w:rPr>
              <w:t xml:space="preserve">National Strategy for Autistic Children, Young People and Adults (2021–2026) </w:t>
            </w:r>
          </w:p>
          <w:p w14:paraId="7AD76785" w14:textId="2AE3CA39" w:rsidR="002D2C36" w:rsidRPr="00560777" w:rsidRDefault="002D2C36" w:rsidP="002D2C36">
            <w:pPr>
              <w:numPr>
                <w:ilvl w:val="0"/>
                <w:numId w:val="10"/>
              </w:numPr>
              <w:shd w:val="clear" w:color="auto" w:fill="FFFFFF"/>
              <w:spacing w:after="0"/>
              <w:rPr>
                <w:rFonts w:ascii="Arial" w:eastAsia="Times New Roman" w:hAnsi="Arial" w:cs="Arial"/>
                <w:sz w:val="20"/>
                <w:szCs w:val="20"/>
              </w:rPr>
            </w:pPr>
            <w:r w:rsidRPr="00560777">
              <w:rPr>
                <w:rFonts w:ascii="Arial" w:eastAsia="Times New Roman" w:hAnsi="Arial" w:cs="Arial"/>
                <w:color w:val="000000"/>
                <w:sz w:val="20"/>
                <w:szCs w:val="20"/>
              </w:rPr>
              <w:t xml:space="preserve">NHS Fit for the Future </w:t>
            </w:r>
            <w:r w:rsidR="00560777" w:rsidRPr="00560777">
              <w:rPr>
                <w:rFonts w:ascii="Arial" w:eastAsia="Times New Roman" w:hAnsi="Arial" w:cs="Arial"/>
                <w:color w:val="000000"/>
                <w:sz w:val="20"/>
                <w:szCs w:val="20"/>
              </w:rPr>
              <w:t>10-year</w:t>
            </w:r>
            <w:r w:rsidRPr="00560777">
              <w:rPr>
                <w:rFonts w:ascii="Arial" w:eastAsia="Times New Roman" w:hAnsi="Arial" w:cs="Arial"/>
                <w:color w:val="000000"/>
                <w:sz w:val="20"/>
                <w:szCs w:val="20"/>
              </w:rPr>
              <w:t xml:space="preserve"> Plan 2025-2035</w:t>
            </w:r>
          </w:p>
          <w:p w14:paraId="34AB65F5" w14:textId="77777777" w:rsidR="002D2C36" w:rsidRPr="00560777" w:rsidRDefault="002D2C36" w:rsidP="002D2C36">
            <w:pPr>
              <w:numPr>
                <w:ilvl w:val="0"/>
                <w:numId w:val="10"/>
              </w:numPr>
              <w:spacing w:after="0"/>
              <w:rPr>
                <w:rFonts w:ascii="Arial" w:eastAsia="Times New Roman" w:hAnsi="Arial" w:cs="Arial"/>
                <w:sz w:val="20"/>
                <w:szCs w:val="20"/>
              </w:rPr>
            </w:pPr>
            <w:r w:rsidRPr="00560777">
              <w:rPr>
                <w:rFonts w:ascii="Arial" w:eastAsia="Times New Roman" w:hAnsi="Arial" w:cs="Arial"/>
                <w:sz w:val="20"/>
                <w:szCs w:val="20"/>
              </w:rPr>
              <w:t>SEND Code of Practice (2015)</w:t>
            </w:r>
          </w:p>
          <w:p w14:paraId="2E733F99" w14:textId="77777777" w:rsidR="002D2C36" w:rsidRPr="00560777" w:rsidRDefault="002D2C36" w:rsidP="002D2C36">
            <w:pPr>
              <w:numPr>
                <w:ilvl w:val="0"/>
                <w:numId w:val="10"/>
              </w:numPr>
              <w:spacing w:after="0"/>
              <w:rPr>
                <w:rFonts w:ascii="Arial" w:eastAsia="Times New Roman" w:hAnsi="Arial" w:cs="Arial"/>
                <w:sz w:val="20"/>
                <w:szCs w:val="20"/>
              </w:rPr>
            </w:pPr>
            <w:r w:rsidRPr="00560777">
              <w:rPr>
                <w:rFonts w:ascii="Arial" w:eastAsia="Times New Roman" w:hAnsi="Arial" w:cs="Arial"/>
                <w:sz w:val="20"/>
                <w:szCs w:val="20"/>
              </w:rPr>
              <w:t>Equality Act (2010)</w:t>
            </w:r>
          </w:p>
          <w:p w14:paraId="165B9106" w14:textId="77777777" w:rsidR="002D2C36" w:rsidRPr="00560777" w:rsidRDefault="002D2C36" w:rsidP="002D2C36">
            <w:pPr>
              <w:numPr>
                <w:ilvl w:val="0"/>
                <w:numId w:val="10"/>
              </w:numPr>
              <w:spacing w:after="0"/>
              <w:rPr>
                <w:rFonts w:ascii="Arial" w:eastAsia="Times New Roman" w:hAnsi="Arial" w:cs="Arial"/>
                <w:sz w:val="20"/>
                <w:szCs w:val="20"/>
              </w:rPr>
            </w:pPr>
            <w:r w:rsidRPr="00560777">
              <w:rPr>
                <w:rFonts w:ascii="Arial" w:eastAsia="Times New Roman" w:hAnsi="Arial" w:cs="Arial"/>
                <w:sz w:val="20"/>
                <w:szCs w:val="20"/>
              </w:rPr>
              <w:t xml:space="preserve">Children Act (1989 &amp; 2004) </w:t>
            </w:r>
          </w:p>
          <w:p w14:paraId="51D74EBF" w14:textId="77777777" w:rsidR="002D2C36" w:rsidRPr="00560777" w:rsidRDefault="002D2C36" w:rsidP="002D2C36">
            <w:pPr>
              <w:numPr>
                <w:ilvl w:val="0"/>
                <w:numId w:val="10"/>
              </w:numPr>
              <w:spacing w:after="0"/>
              <w:rPr>
                <w:rFonts w:ascii="Arial" w:eastAsia="Times New Roman" w:hAnsi="Arial" w:cs="Arial"/>
                <w:color w:val="000000" w:themeColor="text1"/>
                <w:sz w:val="20"/>
                <w:szCs w:val="20"/>
              </w:rPr>
            </w:pPr>
            <w:r w:rsidRPr="00560777">
              <w:rPr>
                <w:rFonts w:ascii="Arial" w:eastAsia="Times New Roman" w:hAnsi="Arial" w:cs="Arial"/>
                <w:color w:val="000000" w:themeColor="text1"/>
                <w:sz w:val="20"/>
                <w:szCs w:val="20"/>
              </w:rPr>
              <w:t>UK GDPR &amp; Data Protection Act 2018</w:t>
            </w:r>
          </w:p>
          <w:p w14:paraId="4BF4DEBC" w14:textId="77777777" w:rsidR="002D2C36" w:rsidRPr="00560777" w:rsidRDefault="002D2C36" w:rsidP="002D2C36">
            <w:pPr>
              <w:numPr>
                <w:ilvl w:val="0"/>
                <w:numId w:val="10"/>
              </w:numPr>
              <w:spacing w:after="0"/>
              <w:rPr>
                <w:rFonts w:ascii="Arial" w:eastAsia="Times New Roman" w:hAnsi="Arial" w:cs="Arial"/>
                <w:color w:val="000000" w:themeColor="text1"/>
                <w:sz w:val="20"/>
                <w:szCs w:val="20"/>
              </w:rPr>
            </w:pPr>
            <w:r w:rsidRPr="00560777">
              <w:rPr>
                <w:rFonts w:ascii="Arial" w:eastAsia="Times New Roman" w:hAnsi="Arial" w:cs="Arial"/>
                <w:color w:val="000000" w:themeColor="text1"/>
                <w:sz w:val="20"/>
                <w:szCs w:val="20"/>
              </w:rPr>
              <w:t>Digital Technology Assessment Criteria (DTAC)</w:t>
            </w:r>
          </w:p>
          <w:p w14:paraId="0C11BAFA" w14:textId="77777777" w:rsidR="002D2C36" w:rsidRPr="00560777" w:rsidRDefault="002D2C36" w:rsidP="002D2C36">
            <w:pPr>
              <w:numPr>
                <w:ilvl w:val="0"/>
                <w:numId w:val="11"/>
              </w:numPr>
              <w:spacing w:after="0"/>
              <w:rPr>
                <w:rFonts w:ascii="Arial" w:eastAsia="Times New Roman" w:hAnsi="Arial" w:cs="Arial"/>
                <w:color w:val="000000" w:themeColor="text1"/>
                <w:sz w:val="20"/>
                <w:szCs w:val="20"/>
              </w:rPr>
            </w:pPr>
            <w:r w:rsidRPr="00560777">
              <w:rPr>
                <w:rFonts w:ascii="Arial" w:eastAsia="Times New Roman" w:hAnsi="Arial" w:cs="Arial"/>
                <w:color w:val="000000" w:themeColor="text1"/>
                <w:sz w:val="20"/>
                <w:szCs w:val="20"/>
              </w:rPr>
              <w:t xml:space="preserve">Accessibility Regulations (Public Sector Bodies Accessibility Regulations 2018 — WCAG 2.1 AA compliance) </w:t>
            </w:r>
          </w:p>
          <w:p w14:paraId="1F3EB2C8" w14:textId="77777777" w:rsidR="002D2C36" w:rsidRPr="00560777" w:rsidRDefault="002D2C36" w:rsidP="002D2C36">
            <w:pPr>
              <w:numPr>
                <w:ilvl w:val="0"/>
                <w:numId w:val="10"/>
              </w:numPr>
              <w:spacing w:after="0"/>
              <w:rPr>
                <w:rFonts w:ascii="Arial" w:eastAsia="Times New Roman" w:hAnsi="Arial" w:cs="Arial"/>
                <w:color w:val="000000" w:themeColor="text1"/>
                <w:sz w:val="20"/>
                <w:szCs w:val="20"/>
              </w:rPr>
            </w:pPr>
            <w:r w:rsidRPr="00560777">
              <w:rPr>
                <w:rFonts w:ascii="Arial" w:eastAsia="Times New Roman" w:hAnsi="Arial" w:cs="Arial"/>
                <w:color w:val="000000" w:themeColor="text1"/>
                <w:sz w:val="20"/>
                <w:szCs w:val="20"/>
              </w:rPr>
              <w:t xml:space="preserve">NHS England Cloud Security &amp; Technical Assurance Guidance </w:t>
            </w:r>
          </w:p>
          <w:p w14:paraId="435D71B5" w14:textId="77777777" w:rsidR="002D2C36" w:rsidRPr="00560777" w:rsidRDefault="002D2C36" w:rsidP="002D2C36">
            <w:pPr>
              <w:numPr>
                <w:ilvl w:val="0"/>
                <w:numId w:val="10"/>
              </w:numPr>
              <w:spacing w:after="0"/>
              <w:rPr>
                <w:rFonts w:ascii="Arial" w:eastAsia="Times New Roman" w:hAnsi="Arial" w:cs="Arial"/>
                <w:color w:val="000000" w:themeColor="text1"/>
                <w:sz w:val="20"/>
                <w:szCs w:val="20"/>
              </w:rPr>
            </w:pPr>
            <w:r w:rsidRPr="00560777">
              <w:rPr>
                <w:rFonts w:ascii="Arial" w:eastAsia="Times New Roman" w:hAnsi="Arial" w:cs="Arial"/>
                <w:color w:val="000000" w:themeColor="text1"/>
                <w:sz w:val="20"/>
                <w:szCs w:val="20"/>
              </w:rPr>
              <w:t>NHS Data Security and Protection Toolkit (DSPT)</w:t>
            </w:r>
          </w:p>
          <w:p w14:paraId="72DFF86E" w14:textId="77777777" w:rsidR="002D2C36" w:rsidRPr="00560777" w:rsidRDefault="002D2C36" w:rsidP="002D2C36">
            <w:pPr>
              <w:numPr>
                <w:ilvl w:val="0"/>
                <w:numId w:val="11"/>
              </w:numPr>
              <w:spacing w:after="0"/>
              <w:rPr>
                <w:rFonts w:ascii="Arial" w:eastAsia="Times New Roman" w:hAnsi="Arial" w:cs="Arial"/>
                <w:color w:val="000000" w:themeColor="text1"/>
                <w:sz w:val="20"/>
                <w:szCs w:val="20"/>
              </w:rPr>
            </w:pPr>
            <w:r w:rsidRPr="00560777">
              <w:rPr>
                <w:rFonts w:ascii="Arial" w:eastAsia="Times New Roman" w:hAnsi="Arial" w:cs="Arial"/>
                <w:color w:val="000000" w:themeColor="text1"/>
                <w:sz w:val="20"/>
                <w:szCs w:val="20"/>
              </w:rPr>
              <w:t>ISO 27001: Information Security Management</w:t>
            </w:r>
          </w:p>
          <w:p w14:paraId="154A7F56" w14:textId="77777777" w:rsidR="002D2C36" w:rsidRPr="00560777" w:rsidRDefault="002D2C36" w:rsidP="002D2C36">
            <w:pPr>
              <w:numPr>
                <w:ilvl w:val="0"/>
                <w:numId w:val="11"/>
              </w:numPr>
              <w:spacing w:after="0"/>
              <w:rPr>
                <w:rFonts w:ascii="Arial" w:eastAsia="Times New Roman" w:hAnsi="Arial" w:cs="Arial"/>
                <w:color w:val="000000" w:themeColor="text1"/>
                <w:sz w:val="20"/>
                <w:szCs w:val="20"/>
              </w:rPr>
            </w:pPr>
            <w:r w:rsidRPr="00560777">
              <w:rPr>
                <w:rFonts w:ascii="Arial" w:eastAsia="Times New Roman" w:hAnsi="Arial" w:cs="Arial"/>
                <w:color w:val="000000" w:themeColor="text1"/>
                <w:sz w:val="20"/>
                <w:szCs w:val="20"/>
              </w:rPr>
              <w:t>ISO 13485: Medical Devices – Quality Management Systems</w:t>
            </w:r>
          </w:p>
          <w:p w14:paraId="6603C4F5" w14:textId="77777777" w:rsidR="002D2C36" w:rsidRPr="00560777" w:rsidRDefault="002D2C36" w:rsidP="002D2C36">
            <w:pPr>
              <w:numPr>
                <w:ilvl w:val="0"/>
                <w:numId w:val="10"/>
              </w:numPr>
              <w:spacing w:after="0"/>
              <w:rPr>
                <w:rFonts w:ascii="Arial" w:eastAsia="Times New Roman" w:hAnsi="Arial" w:cs="Arial"/>
                <w:color w:val="000000" w:themeColor="text1"/>
                <w:sz w:val="20"/>
                <w:szCs w:val="20"/>
              </w:rPr>
            </w:pPr>
            <w:r w:rsidRPr="00560777">
              <w:rPr>
                <w:rFonts w:ascii="Arial" w:eastAsia="Times New Roman" w:hAnsi="Arial" w:cs="Arial"/>
                <w:color w:val="000000" w:themeColor="text1"/>
                <w:sz w:val="20"/>
                <w:szCs w:val="20"/>
              </w:rPr>
              <w:t xml:space="preserve">ISO 14971: Medical Devices – Risk Management </w:t>
            </w:r>
          </w:p>
          <w:p w14:paraId="39A7C61E" w14:textId="77777777" w:rsidR="002D2C36" w:rsidRPr="00560777" w:rsidRDefault="002D2C36" w:rsidP="002D2C36">
            <w:pPr>
              <w:numPr>
                <w:ilvl w:val="0"/>
                <w:numId w:val="10"/>
              </w:numPr>
              <w:spacing w:after="0"/>
              <w:rPr>
                <w:rFonts w:ascii="Arial" w:eastAsia="Times New Roman" w:hAnsi="Arial" w:cs="Arial"/>
                <w:color w:val="000000" w:themeColor="text1"/>
                <w:sz w:val="20"/>
                <w:szCs w:val="20"/>
              </w:rPr>
            </w:pPr>
            <w:r w:rsidRPr="00560777">
              <w:rPr>
                <w:rFonts w:ascii="Arial" w:eastAsia="Times New Roman" w:hAnsi="Arial" w:cs="Arial"/>
                <w:color w:val="000000" w:themeColor="text1"/>
                <w:sz w:val="20"/>
                <w:szCs w:val="20"/>
              </w:rPr>
              <w:t>MHRA Medical Device Regulations (Software/AI as a Medical Device – UKCA/CE)</w:t>
            </w:r>
          </w:p>
          <w:p w14:paraId="746841F0" w14:textId="77777777" w:rsidR="002D2C36" w:rsidRPr="00560777" w:rsidRDefault="002D2C36" w:rsidP="002D2C36">
            <w:pPr>
              <w:numPr>
                <w:ilvl w:val="0"/>
                <w:numId w:val="10"/>
              </w:numPr>
              <w:spacing w:after="0"/>
              <w:rPr>
                <w:rFonts w:ascii="Arial" w:eastAsia="Times New Roman" w:hAnsi="Arial" w:cs="Arial"/>
                <w:sz w:val="20"/>
                <w:szCs w:val="20"/>
              </w:rPr>
            </w:pPr>
            <w:r w:rsidRPr="00560777">
              <w:rPr>
                <w:rFonts w:ascii="Arial" w:eastAsia="Times New Roman" w:hAnsi="Arial" w:cs="Arial"/>
                <w:sz w:val="20"/>
                <w:szCs w:val="20"/>
              </w:rPr>
              <w:t>DCB0129: Clinical Risk Management – Manufacturers of Health IT Systems</w:t>
            </w:r>
          </w:p>
          <w:p w14:paraId="5EB69A9B" w14:textId="77777777" w:rsidR="002D2C36" w:rsidRPr="00560777" w:rsidRDefault="002D2C36" w:rsidP="002D2C36">
            <w:pPr>
              <w:numPr>
                <w:ilvl w:val="0"/>
                <w:numId w:val="10"/>
              </w:numPr>
              <w:spacing w:after="0"/>
              <w:rPr>
                <w:rFonts w:ascii="Arial" w:eastAsia="Times New Roman" w:hAnsi="Arial" w:cs="Arial"/>
                <w:sz w:val="20"/>
                <w:szCs w:val="20"/>
              </w:rPr>
            </w:pPr>
            <w:r w:rsidRPr="00560777">
              <w:rPr>
                <w:rFonts w:ascii="Arial" w:eastAsia="Times New Roman" w:hAnsi="Arial" w:cs="Arial"/>
                <w:sz w:val="20"/>
                <w:szCs w:val="20"/>
              </w:rPr>
              <w:t>DCB0160: Clinical Risk Management – Deployment and Use</w:t>
            </w:r>
          </w:p>
          <w:p w14:paraId="1E56276B" w14:textId="77777777" w:rsidR="002D2C36" w:rsidRPr="00560777" w:rsidRDefault="002D2C36" w:rsidP="002D2C36">
            <w:pPr>
              <w:numPr>
                <w:ilvl w:val="0"/>
                <w:numId w:val="11"/>
              </w:numPr>
              <w:spacing w:after="0"/>
              <w:rPr>
                <w:rFonts w:ascii="Arial" w:eastAsia="Times New Roman" w:hAnsi="Arial" w:cs="Arial"/>
                <w:sz w:val="20"/>
                <w:szCs w:val="20"/>
              </w:rPr>
            </w:pPr>
            <w:r w:rsidRPr="00560777">
              <w:rPr>
                <w:rFonts w:ascii="Arial" w:eastAsia="Times New Roman" w:hAnsi="Arial" w:cs="Arial"/>
                <w:sz w:val="20"/>
                <w:szCs w:val="20"/>
              </w:rPr>
              <w:t>Cyber Essentials / Cyber Essentials Plus</w:t>
            </w:r>
          </w:p>
          <w:p w14:paraId="5A8A3C57" w14:textId="77777777" w:rsidR="002D2C36" w:rsidRDefault="002D2C36" w:rsidP="00911984">
            <w:pPr>
              <w:shd w:val="clear" w:color="auto" w:fill="FFFFFF"/>
              <w:spacing w:after="240"/>
              <w:rPr>
                <w:rFonts w:ascii="Arial" w:hAnsi="Arial" w:cs="Arial"/>
                <w:sz w:val="20"/>
                <w:szCs w:val="20"/>
              </w:rPr>
            </w:pPr>
          </w:p>
          <w:p w14:paraId="31692DFC" w14:textId="2C0DB778" w:rsidR="002D2C36" w:rsidRPr="002D2C36" w:rsidRDefault="002D2C36" w:rsidP="002D2C36">
            <w:pPr>
              <w:rPr>
                <w:rFonts w:ascii="Aptos" w:eastAsiaTheme="minorHAnsi" w:hAnsi="Aptos" w:cs="Aptos"/>
                <w:b/>
                <w:bCs/>
                <w:lang w:val="en-GB"/>
              </w:rPr>
            </w:pPr>
            <w:r>
              <w:rPr>
                <w:b/>
                <w:bCs/>
              </w:rPr>
              <w:t>4.2        Applicable standards set out in Guidance and/or issued by a competent body (eg Royal Colleges)</w:t>
            </w:r>
          </w:p>
          <w:p w14:paraId="2B15EFDE" w14:textId="77777777" w:rsidR="002D2C36" w:rsidRPr="00560777" w:rsidRDefault="002D2C36" w:rsidP="002D2C36">
            <w:pPr>
              <w:numPr>
                <w:ilvl w:val="0"/>
                <w:numId w:val="10"/>
              </w:numPr>
              <w:spacing w:after="0"/>
              <w:rPr>
                <w:rFonts w:ascii="Arial" w:eastAsia="Times New Roman" w:hAnsi="Arial" w:cs="Arial"/>
                <w:sz w:val="20"/>
                <w:szCs w:val="20"/>
              </w:rPr>
            </w:pPr>
            <w:r w:rsidRPr="00560777">
              <w:rPr>
                <w:rFonts w:ascii="Arial" w:eastAsia="Times New Roman" w:hAnsi="Arial" w:cs="Arial"/>
                <w:sz w:val="20"/>
                <w:szCs w:val="20"/>
              </w:rPr>
              <w:lastRenderedPageBreak/>
              <w:t>NICE NG87: Attention Deficit Hyperactivity Disorder – Diagnosis and Management</w:t>
            </w:r>
          </w:p>
          <w:p w14:paraId="039FF0E4" w14:textId="77777777" w:rsidR="002D2C36" w:rsidRPr="00560777" w:rsidRDefault="002D2C36" w:rsidP="002D2C36">
            <w:pPr>
              <w:numPr>
                <w:ilvl w:val="0"/>
                <w:numId w:val="10"/>
              </w:numPr>
              <w:spacing w:after="0"/>
              <w:rPr>
                <w:rFonts w:ascii="Arial" w:eastAsia="Times New Roman" w:hAnsi="Arial" w:cs="Arial"/>
                <w:sz w:val="20"/>
                <w:szCs w:val="20"/>
              </w:rPr>
            </w:pPr>
            <w:r w:rsidRPr="00560777">
              <w:rPr>
                <w:rFonts w:ascii="Arial" w:eastAsia="Times New Roman" w:hAnsi="Arial" w:cs="Arial"/>
                <w:sz w:val="20"/>
                <w:szCs w:val="20"/>
              </w:rPr>
              <w:t>NICE CG128: Autism Spectrum Disorder in Under-19s – Recognition, Referral and Diagnosis</w:t>
            </w:r>
          </w:p>
          <w:p w14:paraId="29E91B1E" w14:textId="77777777" w:rsidR="002D2C36" w:rsidRPr="00560777" w:rsidRDefault="002D2C36" w:rsidP="002D2C36">
            <w:pPr>
              <w:numPr>
                <w:ilvl w:val="0"/>
                <w:numId w:val="10"/>
              </w:numPr>
              <w:spacing w:after="0"/>
              <w:rPr>
                <w:rFonts w:ascii="Arial" w:eastAsia="Times New Roman" w:hAnsi="Arial" w:cs="Arial"/>
                <w:sz w:val="20"/>
                <w:szCs w:val="20"/>
              </w:rPr>
            </w:pPr>
            <w:r w:rsidRPr="00560777">
              <w:rPr>
                <w:rFonts w:ascii="Arial" w:eastAsia="Times New Roman" w:hAnsi="Arial" w:cs="Arial"/>
                <w:sz w:val="20"/>
                <w:szCs w:val="20"/>
              </w:rPr>
              <w:t>NICE CG142: Autism Spectrum Disorder in Adults – Diagnosis and Management</w:t>
            </w:r>
          </w:p>
          <w:p w14:paraId="6EC221E4" w14:textId="77777777" w:rsidR="002D2C36" w:rsidRPr="00560777" w:rsidRDefault="002D2C36" w:rsidP="002D2C36">
            <w:pPr>
              <w:numPr>
                <w:ilvl w:val="0"/>
                <w:numId w:val="11"/>
              </w:numPr>
              <w:spacing w:after="0"/>
              <w:rPr>
                <w:rFonts w:ascii="Arial" w:eastAsia="Times New Roman" w:hAnsi="Arial" w:cs="Arial"/>
                <w:sz w:val="20"/>
                <w:szCs w:val="20"/>
              </w:rPr>
            </w:pPr>
            <w:r w:rsidRPr="00560777">
              <w:rPr>
                <w:rFonts w:ascii="Arial" w:eastAsia="Times New Roman" w:hAnsi="Arial" w:cs="Arial"/>
                <w:sz w:val="20"/>
                <w:szCs w:val="20"/>
              </w:rPr>
              <w:t xml:space="preserve">NICE DG60: Digital Technologies for Assessing ADHD </w:t>
            </w:r>
          </w:p>
          <w:p w14:paraId="289B196C" w14:textId="77777777" w:rsidR="002D2C36" w:rsidRPr="00560777" w:rsidRDefault="002D2C36" w:rsidP="002D2C36">
            <w:pPr>
              <w:numPr>
                <w:ilvl w:val="0"/>
                <w:numId w:val="11"/>
              </w:numPr>
              <w:spacing w:after="0"/>
              <w:rPr>
                <w:rFonts w:ascii="Arial" w:eastAsia="Times New Roman" w:hAnsi="Arial" w:cs="Arial"/>
                <w:sz w:val="20"/>
                <w:szCs w:val="20"/>
              </w:rPr>
            </w:pPr>
            <w:r w:rsidRPr="00560777">
              <w:rPr>
                <w:rFonts w:ascii="Arial" w:eastAsia="Times New Roman" w:hAnsi="Arial" w:cs="Arial"/>
                <w:sz w:val="20"/>
                <w:szCs w:val="20"/>
              </w:rPr>
              <w:t>NICE NG76: Child Abuse and Neglect</w:t>
            </w:r>
          </w:p>
          <w:p w14:paraId="612B05CC" w14:textId="77777777" w:rsidR="002D2C36" w:rsidRPr="00560777" w:rsidRDefault="002D2C36" w:rsidP="002D2C36">
            <w:pPr>
              <w:numPr>
                <w:ilvl w:val="0"/>
                <w:numId w:val="11"/>
              </w:numPr>
              <w:spacing w:after="0"/>
              <w:rPr>
                <w:rFonts w:ascii="Arial" w:eastAsia="Times New Roman" w:hAnsi="Arial" w:cs="Arial"/>
                <w:sz w:val="20"/>
                <w:szCs w:val="20"/>
              </w:rPr>
            </w:pPr>
            <w:r w:rsidRPr="00560777">
              <w:rPr>
                <w:rFonts w:ascii="Arial" w:eastAsia="Times New Roman" w:hAnsi="Arial" w:cs="Arial"/>
                <w:sz w:val="20"/>
                <w:szCs w:val="20"/>
              </w:rPr>
              <w:t>NICE NG134: Depression in Children and Young People</w:t>
            </w:r>
          </w:p>
          <w:p w14:paraId="4A8A3A7A" w14:textId="77777777" w:rsidR="002D2C36" w:rsidRPr="00560777" w:rsidRDefault="002D2C36" w:rsidP="002D2C36">
            <w:pPr>
              <w:numPr>
                <w:ilvl w:val="0"/>
                <w:numId w:val="11"/>
              </w:numPr>
              <w:spacing w:after="0"/>
              <w:rPr>
                <w:rFonts w:ascii="Arial" w:eastAsia="Times New Roman" w:hAnsi="Arial" w:cs="Arial"/>
                <w:sz w:val="20"/>
                <w:szCs w:val="20"/>
              </w:rPr>
            </w:pPr>
            <w:r w:rsidRPr="00560777">
              <w:rPr>
                <w:rFonts w:ascii="Arial" w:eastAsia="Times New Roman" w:hAnsi="Arial" w:cs="Arial"/>
                <w:sz w:val="20"/>
                <w:szCs w:val="20"/>
              </w:rPr>
              <w:t>NICE NG225: Self-Harm – Assessment, Management and Preventing Recurrence</w:t>
            </w:r>
          </w:p>
          <w:p w14:paraId="33F22C38" w14:textId="77777777" w:rsidR="002D2C36" w:rsidRPr="00560777" w:rsidRDefault="002D2C36" w:rsidP="002D2C36">
            <w:pPr>
              <w:numPr>
                <w:ilvl w:val="0"/>
                <w:numId w:val="11"/>
              </w:numPr>
              <w:spacing w:after="0"/>
              <w:rPr>
                <w:rFonts w:ascii="Arial" w:eastAsia="Times New Roman" w:hAnsi="Arial" w:cs="Arial"/>
                <w:sz w:val="20"/>
                <w:szCs w:val="20"/>
              </w:rPr>
            </w:pPr>
            <w:r w:rsidRPr="00560777">
              <w:rPr>
                <w:rFonts w:ascii="Arial" w:eastAsia="Times New Roman" w:hAnsi="Arial" w:cs="Arial"/>
                <w:sz w:val="20"/>
                <w:szCs w:val="20"/>
              </w:rPr>
              <w:t>NICE CG158: Antisocial Behaviour and Conduct Disorders in Children and Young People</w:t>
            </w:r>
          </w:p>
          <w:p w14:paraId="6C972846" w14:textId="77777777" w:rsidR="002D2C36" w:rsidRPr="00560777" w:rsidRDefault="002D2C36" w:rsidP="002D2C36">
            <w:pPr>
              <w:numPr>
                <w:ilvl w:val="0"/>
                <w:numId w:val="11"/>
              </w:numPr>
              <w:spacing w:after="0"/>
              <w:rPr>
                <w:rFonts w:ascii="Arial" w:eastAsia="Times New Roman" w:hAnsi="Arial" w:cs="Arial"/>
                <w:sz w:val="20"/>
                <w:szCs w:val="20"/>
              </w:rPr>
            </w:pPr>
            <w:r w:rsidRPr="00560777">
              <w:rPr>
                <w:rFonts w:ascii="Arial" w:eastAsia="Times New Roman" w:hAnsi="Arial" w:cs="Arial"/>
                <w:sz w:val="20"/>
                <w:szCs w:val="20"/>
              </w:rPr>
              <w:t>NICE CG155: Psychosis and Schizophrenia in Children and Young People</w:t>
            </w:r>
          </w:p>
          <w:p w14:paraId="7DF0EDA7" w14:textId="77777777" w:rsidR="002D2C36" w:rsidRPr="00560777" w:rsidRDefault="002D2C36" w:rsidP="002D2C36">
            <w:pPr>
              <w:numPr>
                <w:ilvl w:val="0"/>
                <w:numId w:val="11"/>
              </w:numPr>
              <w:spacing w:after="0"/>
              <w:rPr>
                <w:rFonts w:ascii="Arial" w:eastAsia="Times New Roman" w:hAnsi="Arial" w:cs="Arial"/>
                <w:sz w:val="20"/>
                <w:szCs w:val="20"/>
              </w:rPr>
            </w:pPr>
            <w:r w:rsidRPr="00560777">
              <w:rPr>
                <w:rFonts w:ascii="Arial" w:eastAsia="Times New Roman" w:hAnsi="Arial" w:cs="Arial"/>
                <w:sz w:val="20"/>
                <w:szCs w:val="20"/>
              </w:rPr>
              <w:t>Royal College of Psychiatrists — ASD/ADHD diagnostic assessment guidance</w:t>
            </w:r>
          </w:p>
          <w:p w14:paraId="1EDA12FC" w14:textId="77777777" w:rsidR="002D2C36" w:rsidRPr="00560777" w:rsidRDefault="002D2C36" w:rsidP="002D2C36">
            <w:pPr>
              <w:numPr>
                <w:ilvl w:val="0"/>
                <w:numId w:val="11"/>
              </w:numPr>
              <w:spacing w:after="0"/>
              <w:rPr>
                <w:rFonts w:ascii="Arial" w:eastAsia="Times New Roman" w:hAnsi="Arial" w:cs="Arial"/>
                <w:sz w:val="20"/>
                <w:szCs w:val="20"/>
              </w:rPr>
            </w:pPr>
            <w:r w:rsidRPr="00560777">
              <w:rPr>
                <w:rFonts w:ascii="Arial" w:eastAsia="Times New Roman" w:hAnsi="Arial" w:cs="Arial"/>
                <w:sz w:val="20"/>
                <w:szCs w:val="20"/>
              </w:rPr>
              <w:t>Royal College of Paediatrics and Child Health — Neurodevelopmental and child health standards</w:t>
            </w:r>
          </w:p>
          <w:p w14:paraId="2F171601" w14:textId="77777777" w:rsidR="002D2C36" w:rsidRPr="00560777" w:rsidRDefault="002D2C36" w:rsidP="002D2C36">
            <w:pPr>
              <w:numPr>
                <w:ilvl w:val="0"/>
                <w:numId w:val="11"/>
              </w:numPr>
              <w:spacing w:after="0"/>
              <w:rPr>
                <w:rFonts w:ascii="Arial" w:eastAsia="Times New Roman" w:hAnsi="Arial" w:cs="Arial"/>
                <w:sz w:val="20"/>
                <w:szCs w:val="20"/>
              </w:rPr>
            </w:pPr>
            <w:r w:rsidRPr="00560777">
              <w:rPr>
                <w:rFonts w:ascii="Arial" w:eastAsia="Times New Roman" w:hAnsi="Arial" w:cs="Arial"/>
                <w:sz w:val="20"/>
                <w:szCs w:val="20"/>
              </w:rPr>
              <w:t>British Psychological Society — Psychological Testing Standards &amp; Remote Assessment Guidance</w:t>
            </w:r>
          </w:p>
          <w:p w14:paraId="23B3F0A4" w14:textId="77777777" w:rsidR="002D2C36" w:rsidRPr="00560777" w:rsidRDefault="002D2C36" w:rsidP="002D2C36">
            <w:pPr>
              <w:numPr>
                <w:ilvl w:val="0"/>
                <w:numId w:val="11"/>
              </w:numPr>
              <w:spacing w:after="0"/>
              <w:rPr>
                <w:rFonts w:ascii="Arial" w:eastAsia="Times New Roman" w:hAnsi="Arial" w:cs="Arial"/>
                <w:sz w:val="20"/>
                <w:szCs w:val="20"/>
              </w:rPr>
            </w:pPr>
            <w:r w:rsidRPr="00560777">
              <w:rPr>
                <w:rFonts w:ascii="Arial" w:eastAsia="Times New Roman" w:hAnsi="Arial" w:cs="Arial"/>
                <w:sz w:val="20"/>
                <w:szCs w:val="20"/>
              </w:rPr>
              <w:t>Royal College of Speech and Language Therapists — Autism and Communication Assessment Guidance</w:t>
            </w:r>
          </w:p>
          <w:p w14:paraId="0490D3CF" w14:textId="77777777" w:rsidR="002D2C36" w:rsidRDefault="002D2C36" w:rsidP="007E19D7">
            <w:pPr>
              <w:rPr>
                <w:rFonts w:ascii="Arial" w:eastAsia="Arial" w:hAnsi="Arial" w:cs="Arial"/>
                <w:b/>
                <w:sz w:val="20"/>
                <w:szCs w:val="20"/>
              </w:rPr>
            </w:pPr>
          </w:p>
          <w:p w14:paraId="66B29244" w14:textId="178280B8" w:rsidR="00AC3992" w:rsidRDefault="00AC3992" w:rsidP="007E19D7">
            <w:pPr>
              <w:rPr>
                <w:rFonts w:ascii="Arial" w:eastAsia="Arial" w:hAnsi="Arial" w:cs="Arial"/>
                <w:b/>
                <w:sz w:val="20"/>
                <w:szCs w:val="20"/>
              </w:rPr>
            </w:pPr>
            <w:r>
              <w:rPr>
                <w:rFonts w:ascii="Arial" w:eastAsia="Arial" w:hAnsi="Arial" w:cs="Arial"/>
                <w:b/>
                <w:sz w:val="20"/>
                <w:szCs w:val="20"/>
              </w:rPr>
              <w:t>4.3</w:t>
            </w:r>
            <w:r>
              <w:rPr>
                <w:rFonts w:ascii="Arial" w:eastAsia="Arial" w:hAnsi="Arial" w:cs="Arial"/>
                <w:b/>
                <w:sz w:val="20"/>
                <w:szCs w:val="20"/>
              </w:rPr>
              <w:tab/>
              <w:t>Applicable local standards</w:t>
            </w:r>
          </w:p>
          <w:p w14:paraId="49224ECF" w14:textId="0E60CE49" w:rsidR="00AC3992" w:rsidRDefault="00052255" w:rsidP="00AC3992">
            <w:pPr>
              <w:numPr>
                <w:ilvl w:val="0"/>
                <w:numId w:val="3"/>
              </w:numPr>
              <w:spacing w:after="0"/>
              <w:rPr>
                <w:rFonts w:ascii="Arial" w:eastAsia="Arial" w:hAnsi="Arial" w:cs="Arial"/>
                <w:sz w:val="20"/>
                <w:szCs w:val="20"/>
              </w:rPr>
            </w:pPr>
            <w:r>
              <w:rPr>
                <w:rFonts w:ascii="Arial" w:eastAsia="Arial" w:hAnsi="Arial" w:cs="Arial"/>
                <w:sz w:val="20"/>
                <w:szCs w:val="20"/>
              </w:rPr>
              <w:t>L</w:t>
            </w:r>
            <w:r w:rsidR="00AC3992">
              <w:rPr>
                <w:rFonts w:ascii="Arial" w:eastAsia="Arial" w:hAnsi="Arial" w:cs="Arial"/>
                <w:sz w:val="20"/>
                <w:szCs w:val="20"/>
              </w:rPr>
              <w:t>ocal SEND agreements</w:t>
            </w:r>
          </w:p>
          <w:p w14:paraId="443628E6" w14:textId="77777777" w:rsidR="00AC3992" w:rsidRDefault="00AC3992" w:rsidP="00AC3992">
            <w:pPr>
              <w:numPr>
                <w:ilvl w:val="0"/>
                <w:numId w:val="3"/>
              </w:numPr>
              <w:spacing w:after="0"/>
              <w:rPr>
                <w:sz w:val="20"/>
                <w:szCs w:val="20"/>
              </w:rPr>
            </w:pPr>
            <w:r>
              <w:rPr>
                <w:rFonts w:ascii="Arial" w:eastAsia="Arial" w:hAnsi="Arial" w:cs="Arial"/>
                <w:sz w:val="20"/>
                <w:szCs w:val="20"/>
              </w:rPr>
              <w:t>Safeguarding Children Procedures</w:t>
            </w:r>
          </w:p>
          <w:p w14:paraId="6CCBE741" w14:textId="77777777" w:rsidR="00AC3992" w:rsidRDefault="00AC3992" w:rsidP="007E19D7"/>
        </w:tc>
      </w:tr>
    </w:tbl>
    <w:p w14:paraId="2DCB73A0" w14:textId="77777777" w:rsidR="00052255" w:rsidRDefault="00052255" w:rsidP="00052255">
      <w:pPr>
        <w:rPr>
          <w:rFonts w:ascii="Arial" w:eastAsia="Arial" w:hAnsi="Arial" w:cs="Arial"/>
          <w:b/>
          <w:sz w:val="20"/>
          <w:szCs w:val="20"/>
        </w:rPr>
      </w:pPr>
    </w:p>
    <w:p w14:paraId="48A41B3D" w14:textId="2E1505D0" w:rsidR="00560777" w:rsidRDefault="00052255" w:rsidP="00052255">
      <w:pPr>
        <w:rPr>
          <w:rFonts w:ascii="Arial" w:eastAsia="Arial" w:hAnsi="Arial" w:cs="Arial"/>
          <w:b/>
          <w:sz w:val="20"/>
          <w:szCs w:val="20"/>
        </w:rPr>
      </w:pPr>
      <w:r>
        <w:rPr>
          <w:rFonts w:ascii="Arial" w:eastAsia="Arial" w:hAnsi="Arial" w:cs="Arial"/>
          <w:b/>
          <w:sz w:val="20"/>
          <w:szCs w:val="20"/>
        </w:rPr>
        <w:t>5.</w:t>
      </w:r>
      <w:r>
        <w:rPr>
          <w:rFonts w:ascii="Arial" w:eastAsia="Arial" w:hAnsi="Arial" w:cs="Arial"/>
          <w:b/>
          <w:sz w:val="20"/>
          <w:szCs w:val="20"/>
        </w:rPr>
        <w:tab/>
        <w:t xml:space="preserve">Estimated Activity Forecast </w:t>
      </w:r>
      <w:r w:rsidR="00DC6225">
        <w:rPr>
          <w:rFonts w:ascii="Arial" w:eastAsia="Arial" w:hAnsi="Arial" w:cs="Arial"/>
          <w:b/>
          <w:sz w:val="20"/>
          <w:szCs w:val="20"/>
        </w:rPr>
        <w:t>from previous years</w:t>
      </w:r>
    </w:p>
    <w:p w14:paraId="0B300E8E" w14:textId="25CA7B8C" w:rsidR="00560777" w:rsidRDefault="001E4F26" w:rsidP="00560777">
      <w:pPr>
        <w:pStyle w:val="ListParagraph"/>
        <w:numPr>
          <w:ilvl w:val="0"/>
          <w:numId w:val="17"/>
        </w:numPr>
        <w:rPr>
          <w:rFonts w:ascii="Arial" w:eastAsia="Arial" w:hAnsi="Arial" w:cs="Arial"/>
          <w:bCs/>
          <w:sz w:val="20"/>
          <w:szCs w:val="20"/>
        </w:rPr>
      </w:pPr>
      <w:r>
        <w:rPr>
          <w:rFonts w:ascii="Arial" w:eastAsia="Arial" w:hAnsi="Arial" w:cs="Arial"/>
          <w:bCs/>
          <w:sz w:val="20"/>
          <w:szCs w:val="20"/>
        </w:rPr>
        <w:t>Period of contract 1</w:t>
      </w:r>
      <w:r w:rsidRPr="001E4F26">
        <w:rPr>
          <w:rFonts w:ascii="Arial" w:eastAsia="Arial" w:hAnsi="Arial" w:cs="Arial"/>
          <w:bCs/>
          <w:sz w:val="20"/>
          <w:szCs w:val="20"/>
          <w:vertAlign w:val="superscript"/>
        </w:rPr>
        <w:t>st</w:t>
      </w:r>
      <w:r>
        <w:rPr>
          <w:rFonts w:ascii="Arial" w:eastAsia="Arial" w:hAnsi="Arial" w:cs="Arial"/>
          <w:bCs/>
          <w:sz w:val="20"/>
          <w:szCs w:val="20"/>
        </w:rPr>
        <w:t xml:space="preserve"> April 2026 – 31</w:t>
      </w:r>
      <w:r w:rsidRPr="001E4F26">
        <w:rPr>
          <w:rFonts w:ascii="Arial" w:eastAsia="Arial" w:hAnsi="Arial" w:cs="Arial"/>
          <w:bCs/>
          <w:sz w:val="20"/>
          <w:szCs w:val="20"/>
          <w:vertAlign w:val="superscript"/>
        </w:rPr>
        <w:t>st</w:t>
      </w:r>
      <w:r>
        <w:rPr>
          <w:rFonts w:ascii="Arial" w:eastAsia="Arial" w:hAnsi="Arial" w:cs="Arial"/>
          <w:bCs/>
          <w:sz w:val="20"/>
          <w:szCs w:val="20"/>
        </w:rPr>
        <w:t xml:space="preserve"> March 2027</w:t>
      </w:r>
    </w:p>
    <w:p w14:paraId="673AD826" w14:textId="028F6CB3" w:rsidR="001E4F26" w:rsidRDefault="001E4F26" w:rsidP="00560777">
      <w:pPr>
        <w:pStyle w:val="ListParagraph"/>
        <w:numPr>
          <w:ilvl w:val="0"/>
          <w:numId w:val="17"/>
        </w:numPr>
        <w:rPr>
          <w:rFonts w:ascii="Arial" w:eastAsia="Arial" w:hAnsi="Arial" w:cs="Arial"/>
          <w:bCs/>
          <w:sz w:val="20"/>
          <w:szCs w:val="20"/>
        </w:rPr>
      </w:pPr>
      <w:r>
        <w:rPr>
          <w:rFonts w:ascii="Arial" w:eastAsia="Arial" w:hAnsi="Arial" w:cs="Arial"/>
          <w:bCs/>
          <w:sz w:val="20"/>
          <w:szCs w:val="20"/>
        </w:rPr>
        <w:t>Require cost per assessment (Autism, ADHD and Combined Assessments)</w:t>
      </w:r>
    </w:p>
    <w:p w14:paraId="45246D3D" w14:textId="70DFF899" w:rsidR="001E4F26" w:rsidRPr="001E4F26" w:rsidRDefault="001E4F26" w:rsidP="001E4F26">
      <w:pPr>
        <w:pStyle w:val="ListParagraph"/>
        <w:numPr>
          <w:ilvl w:val="0"/>
          <w:numId w:val="17"/>
        </w:numPr>
        <w:rPr>
          <w:rFonts w:ascii="Arial" w:eastAsia="Arial" w:hAnsi="Arial" w:cs="Arial"/>
          <w:bCs/>
          <w:sz w:val="20"/>
          <w:szCs w:val="20"/>
        </w:rPr>
      </w:pPr>
      <w:r>
        <w:rPr>
          <w:rFonts w:ascii="Arial" w:eastAsia="Arial" w:hAnsi="Arial" w:cs="Arial"/>
          <w:bCs/>
          <w:sz w:val="20"/>
          <w:szCs w:val="20"/>
        </w:rPr>
        <w:t xml:space="preserve">Need provider assessment capacity </w:t>
      </w:r>
    </w:p>
    <w:p w14:paraId="132CC2AE" w14:textId="5FC27C63" w:rsidR="00560777" w:rsidRPr="00D82D3B" w:rsidRDefault="00D730FD" w:rsidP="00560777">
      <w:pPr>
        <w:pStyle w:val="ListParagraph"/>
        <w:numPr>
          <w:ilvl w:val="0"/>
          <w:numId w:val="17"/>
        </w:numPr>
        <w:rPr>
          <w:rFonts w:ascii="Arial" w:eastAsia="Arial" w:hAnsi="Arial" w:cs="Arial"/>
          <w:bCs/>
          <w:sz w:val="20"/>
          <w:szCs w:val="20"/>
        </w:rPr>
      </w:pPr>
      <w:r w:rsidRPr="00D82D3B">
        <w:rPr>
          <w:rFonts w:ascii="Arial" w:eastAsia="Arial" w:hAnsi="Arial" w:cs="Arial"/>
          <w:bCs/>
          <w:sz w:val="20"/>
          <w:szCs w:val="20"/>
        </w:rPr>
        <w:t xml:space="preserve">Activity from </w:t>
      </w:r>
      <w:r w:rsidR="00560777" w:rsidRPr="00D82D3B">
        <w:rPr>
          <w:rFonts w:ascii="Arial" w:eastAsia="Arial" w:hAnsi="Arial" w:cs="Arial"/>
          <w:bCs/>
          <w:sz w:val="20"/>
          <w:szCs w:val="20"/>
        </w:rPr>
        <w:t>2025/26</w:t>
      </w:r>
    </w:p>
    <w:p w14:paraId="5D9B2FA8" w14:textId="7A7C5B39" w:rsidR="00D730FD" w:rsidRPr="00D82D3B" w:rsidRDefault="00D730FD" w:rsidP="00D730FD">
      <w:pPr>
        <w:pStyle w:val="ListParagraph"/>
        <w:numPr>
          <w:ilvl w:val="1"/>
          <w:numId w:val="17"/>
        </w:numPr>
        <w:rPr>
          <w:rFonts w:ascii="Arial" w:eastAsia="Arial" w:hAnsi="Arial" w:cs="Arial"/>
          <w:bCs/>
          <w:sz w:val="20"/>
          <w:szCs w:val="20"/>
        </w:rPr>
      </w:pPr>
      <w:r w:rsidRPr="00D82D3B">
        <w:rPr>
          <w:rFonts w:ascii="Arial" w:eastAsia="Arial" w:hAnsi="Arial" w:cs="Arial"/>
          <w:bCs/>
          <w:sz w:val="20"/>
          <w:szCs w:val="20"/>
        </w:rPr>
        <w:t>1</w:t>
      </w:r>
      <w:r w:rsidR="00D82D3B">
        <w:rPr>
          <w:rFonts w:ascii="Arial" w:eastAsia="Arial" w:hAnsi="Arial" w:cs="Arial"/>
          <w:bCs/>
          <w:sz w:val="20"/>
          <w:szCs w:val="20"/>
        </w:rPr>
        <w:t>497</w:t>
      </w:r>
    </w:p>
    <w:p w14:paraId="3D75511E" w14:textId="72040AE9" w:rsidR="00560777" w:rsidRDefault="00560777" w:rsidP="00560777">
      <w:pPr>
        <w:pStyle w:val="ListParagraph"/>
        <w:numPr>
          <w:ilvl w:val="0"/>
          <w:numId w:val="17"/>
        </w:numPr>
        <w:rPr>
          <w:rFonts w:ascii="Arial" w:eastAsia="Arial" w:hAnsi="Arial" w:cs="Arial"/>
          <w:bCs/>
          <w:sz w:val="20"/>
          <w:szCs w:val="20"/>
        </w:rPr>
      </w:pPr>
      <w:r w:rsidRPr="00D82D3B">
        <w:rPr>
          <w:rFonts w:ascii="Arial" w:eastAsia="Arial" w:hAnsi="Arial" w:cs="Arial"/>
          <w:bCs/>
          <w:sz w:val="20"/>
          <w:szCs w:val="20"/>
        </w:rPr>
        <w:t>Projected activity</w:t>
      </w:r>
      <w:r w:rsidR="00D82D3B">
        <w:rPr>
          <w:rFonts w:ascii="Arial" w:eastAsia="Arial" w:hAnsi="Arial" w:cs="Arial"/>
          <w:bCs/>
          <w:sz w:val="20"/>
          <w:szCs w:val="20"/>
        </w:rPr>
        <w:t xml:space="preserve"> 26/27</w:t>
      </w:r>
    </w:p>
    <w:p w14:paraId="00DBF93A" w14:textId="52DA0F75" w:rsidR="00D82D3B" w:rsidRPr="00D82D3B" w:rsidRDefault="00D82D3B" w:rsidP="00D82D3B">
      <w:pPr>
        <w:pStyle w:val="ListParagraph"/>
        <w:numPr>
          <w:ilvl w:val="1"/>
          <w:numId w:val="17"/>
        </w:numPr>
        <w:rPr>
          <w:rFonts w:ascii="Arial" w:eastAsia="Arial" w:hAnsi="Arial" w:cs="Arial"/>
          <w:bCs/>
          <w:sz w:val="20"/>
          <w:szCs w:val="20"/>
        </w:rPr>
      </w:pPr>
      <w:r>
        <w:rPr>
          <w:rFonts w:ascii="Arial" w:eastAsia="Arial" w:hAnsi="Arial" w:cs="Arial"/>
          <w:bCs/>
          <w:sz w:val="20"/>
          <w:szCs w:val="20"/>
        </w:rPr>
        <w:t>577</w:t>
      </w:r>
    </w:p>
    <w:p w14:paraId="1EA0F62A" w14:textId="0B808549" w:rsidR="00560777" w:rsidRDefault="00D82D3B" w:rsidP="00560777">
      <w:pPr>
        <w:pStyle w:val="ListParagraph"/>
        <w:numPr>
          <w:ilvl w:val="0"/>
          <w:numId w:val="17"/>
        </w:numPr>
        <w:rPr>
          <w:rFonts w:ascii="Arial" w:eastAsia="Arial" w:hAnsi="Arial" w:cs="Arial"/>
          <w:bCs/>
          <w:sz w:val="20"/>
          <w:szCs w:val="20"/>
        </w:rPr>
      </w:pPr>
      <w:r>
        <w:rPr>
          <w:rFonts w:ascii="Arial" w:eastAsia="Arial" w:hAnsi="Arial" w:cs="Arial"/>
          <w:bCs/>
          <w:sz w:val="20"/>
          <w:szCs w:val="20"/>
        </w:rPr>
        <w:t>??Option to increase projected activity by</w:t>
      </w:r>
      <w:r w:rsidR="00560777" w:rsidRPr="00D82D3B">
        <w:rPr>
          <w:rFonts w:ascii="Arial" w:eastAsia="Arial" w:hAnsi="Arial" w:cs="Arial"/>
          <w:bCs/>
          <w:sz w:val="20"/>
          <w:szCs w:val="20"/>
        </w:rPr>
        <w:t xml:space="preserve"> </w:t>
      </w:r>
      <w:r>
        <w:rPr>
          <w:rFonts w:ascii="Arial" w:eastAsia="Arial" w:hAnsi="Arial" w:cs="Arial"/>
          <w:bCs/>
          <w:sz w:val="20"/>
          <w:szCs w:val="20"/>
        </w:rPr>
        <w:t>100</w:t>
      </w:r>
      <w:r w:rsidR="00560777" w:rsidRPr="00D82D3B">
        <w:rPr>
          <w:rFonts w:ascii="Arial" w:eastAsia="Arial" w:hAnsi="Arial" w:cs="Arial"/>
          <w:bCs/>
          <w:sz w:val="20"/>
          <w:szCs w:val="20"/>
        </w:rPr>
        <w:t>%</w:t>
      </w:r>
      <w:r>
        <w:rPr>
          <w:rFonts w:ascii="Arial" w:eastAsia="Arial" w:hAnsi="Arial" w:cs="Arial"/>
          <w:bCs/>
          <w:sz w:val="20"/>
          <w:szCs w:val="20"/>
        </w:rPr>
        <w:t>?</w:t>
      </w:r>
    </w:p>
    <w:p w14:paraId="1E67C3A4" w14:textId="48042DBD" w:rsidR="00172487" w:rsidRPr="00D82D3B" w:rsidRDefault="00172487" w:rsidP="00560777">
      <w:pPr>
        <w:pStyle w:val="ListParagraph"/>
        <w:numPr>
          <w:ilvl w:val="0"/>
          <w:numId w:val="17"/>
        </w:numPr>
        <w:rPr>
          <w:rFonts w:ascii="Arial" w:eastAsia="Arial" w:hAnsi="Arial" w:cs="Arial"/>
          <w:bCs/>
          <w:sz w:val="20"/>
          <w:szCs w:val="20"/>
        </w:rPr>
      </w:pPr>
      <w:r>
        <w:rPr>
          <w:rFonts w:ascii="Arial" w:eastAsia="Arial" w:hAnsi="Arial" w:cs="Arial"/>
          <w:bCs/>
          <w:sz w:val="20"/>
          <w:szCs w:val="20"/>
        </w:rPr>
        <w:t>Funding availability</w:t>
      </w:r>
      <w:r w:rsidR="00D060C4">
        <w:rPr>
          <w:rFonts w:ascii="Arial" w:eastAsia="Arial" w:hAnsi="Arial" w:cs="Arial"/>
          <w:bCs/>
          <w:sz w:val="20"/>
          <w:szCs w:val="20"/>
        </w:rPr>
        <w:t xml:space="preserve"> potentially</w:t>
      </w:r>
      <w:r>
        <w:rPr>
          <w:rFonts w:ascii="Arial" w:eastAsia="Arial" w:hAnsi="Arial" w:cs="Arial"/>
          <w:bCs/>
          <w:sz w:val="20"/>
          <w:szCs w:val="20"/>
        </w:rPr>
        <w:t xml:space="preserve"> around £1,000.00</w:t>
      </w:r>
    </w:p>
    <w:p w14:paraId="4AE8D9B9" w14:textId="77777777" w:rsidR="00DC6225" w:rsidRDefault="00DC6225" w:rsidP="00052255">
      <w:pPr>
        <w:rPr>
          <w:rFonts w:ascii="Arial" w:eastAsia="Arial" w:hAnsi="Arial" w:cs="Arial"/>
          <w:b/>
          <w:sz w:val="20"/>
          <w:szCs w:val="20"/>
        </w:rPr>
      </w:pPr>
    </w:p>
    <w:sectPr w:rsidR="00DC62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D0AB1"/>
    <w:multiLevelType w:val="multilevel"/>
    <w:tmpl w:val="B262E1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466BD9"/>
    <w:multiLevelType w:val="multilevel"/>
    <w:tmpl w:val="8878D7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93173C5"/>
    <w:multiLevelType w:val="multilevel"/>
    <w:tmpl w:val="5784F7AE"/>
    <w:lvl w:ilvl="0">
      <w:start w:val="1"/>
      <w:numFmt w:val="decimal"/>
      <w:pStyle w:val="Schmainhead"/>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BFE7476"/>
    <w:multiLevelType w:val="hybridMultilevel"/>
    <w:tmpl w:val="4342C572"/>
    <w:lvl w:ilvl="0" w:tplc="0CD45B78">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3F0212"/>
    <w:multiLevelType w:val="multilevel"/>
    <w:tmpl w:val="508EADD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377828C3"/>
    <w:multiLevelType w:val="hybridMultilevel"/>
    <w:tmpl w:val="93627C84"/>
    <w:lvl w:ilvl="0" w:tplc="0CD45B78">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EA67B8"/>
    <w:multiLevelType w:val="hybridMultilevel"/>
    <w:tmpl w:val="9E3250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13A64EF"/>
    <w:multiLevelType w:val="multilevel"/>
    <w:tmpl w:val="CAE8C872"/>
    <w:lvl w:ilvl="0">
      <w:start w:val="1"/>
      <w:numFmt w:val="bullet"/>
      <w:pStyle w:val="DHSecondaryHeadingOne"/>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41E56C3"/>
    <w:multiLevelType w:val="hybridMultilevel"/>
    <w:tmpl w:val="83F6F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4F12A1"/>
    <w:multiLevelType w:val="multilevel"/>
    <w:tmpl w:val="DBBC7580"/>
    <w:lvl w:ilvl="0">
      <w:start w:val="1"/>
      <w:numFmt w:val="bullet"/>
      <w:lvlText w:val="●"/>
      <w:lvlJc w:val="left"/>
      <w:pPr>
        <w:ind w:left="850" w:hanging="360"/>
      </w:pPr>
      <w:rPr>
        <w:rFonts w:ascii="Noto Sans Symbols" w:eastAsia="Noto Sans Symbols" w:hAnsi="Noto Sans Symbols" w:cs="Noto Sans Symbols"/>
      </w:rPr>
    </w:lvl>
    <w:lvl w:ilvl="1">
      <w:start w:val="1"/>
      <w:numFmt w:val="bullet"/>
      <w:lvlText w:val="○"/>
      <w:lvlJc w:val="left"/>
      <w:pPr>
        <w:ind w:left="1570" w:hanging="360"/>
      </w:pPr>
      <w:rPr>
        <w:rFonts w:ascii="Courier New" w:eastAsia="Courier New" w:hAnsi="Courier New" w:cs="Courier New"/>
      </w:rPr>
    </w:lvl>
    <w:lvl w:ilvl="2">
      <w:start w:val="1"/>
      <w:numFmt w:val="bullet"/>
      <w:lvlText w:val="■"/>
      <w:lvlJc w:val="left"/>
      <w:pPr>
        <w:ind w:left="2290" w:hanging="360"/>
      </w:pPr>
      <w:rPr>
        <w:rFonts w:ascii="Noto Sans Symbols" w:eastAsia="Noto Sans Symbols" w:hAnsi="Noto Sans Symbols" w:cs="Noto Sans Symbols"/>
      </w:rPr>
    </w:lvl>
    <w:lvl w:ilvl="3">
      <w:start w:val="1"/>
      <w:numFmt w:val="bullet"/>
      <w:lvlText w:val="●"/>
      <w:lvlJc w:val="left"/>
      <w:pPr>
        <w:ind w:left="3010" w:hanging="360"/>
      </w:pPr>
      <w:rPr>
        <w:rFonts w:ascii="Noto Sans Symbols" w:eastAsia="Noto Sans Symbols" w:hAnsi="Noto Sans Symbols" w:cs="Noto Sans Symbols"/>
      </w:rPr>
    </w:lvl>
    <w:lvl w:ilvl="4">
      <w:start w:val="1"/>
      <w:numFmt w:val="bullet"/>
      <w:lvlText w:val="○"/>
      <w:lvlJc w:val="left"/>
      <w:pPr>
        <w:ind w:left="3730" w:hanging="360"/>
      </w:pPr>
      <w:rPr>
        <w:rFonts w:ascii="Courier New" w:eastAsia="Courier New" w:hAnsi="Courier New" w:cs="Courier New"/>
      </w:rPr>
    </w:lvl>
    <w:lvl w:ilvl="5">
      <w:start w:val="1"/>
      <w:numFmt w:val="bullet"/>
      <w:lvlText w:val="■"/>
      <w:lvlJc w:val="left"/>
      <w:pPr>
        <w:ind w:left="4450" w:hanging="360"/>
      </w:pPr>
      <w:rPr>
        <w:rFonts w:ascii="Noto Sans Symbols" w:eastAsia="Noto Sans Symbols" w:hAnsi="Noto Sans Symbols" w:cs="Noto Sans Symbols"/>
      </w:rPr>
    </w:lvl>
    <w:lvl w:ilvl="6">
      <w:start w:val="1"/>
      <w:numFmt w:val="bullet"/>
      <w:lvlText w:val="●"/>
      <w:lvlJc w:val="left"/>
      <w:pPr>
        <w:ind w:left="5170" w:hanging="360"/>
      </w:pPr>
      <w:rPr>
        <w:rFonts w:ascii="Noto Sans Symbols" w:eastAsia="Noto Sans Symbols" w:hAnsi="Noto Sans Symbols" w:cs="Noto Sans Symbols"/>
      </w:rPr>
    </w:lvl>
    <w:lvl w:ilvl="7">
      <w:start w:val="1"/>
      <w:numFmt w:val="bullet"/>
      <w:lvlText w:val="○"/>
      <w:lvlJc w:val="left"/>
      <w:pPr>
        <w:ind w:left="5890" w:hanging="360"/>
      </w:pPr>
      <w:rPr>
        <w:rFonts w:ascii="Courier New" w:eastAsia="Courier New" w:hAnsi="Courier New" w:cs="Courier New"/>
      </w:rPr>
    </w:lvl>
    <w:lvl w:ilvl="8">
      <w:start w:val="1"/>
      <w:numFmt w:val="bullet"/>
      <w:lvlText w:val="■"/>
      <w:lvlJc w:val="left"/>
      <w:pPr>
        <w:ind w:left="6610" w:hanging="360"/>
      </w:pPr>
      <w:rPr>
        <w:rFonts w:ascii="Noto Sans Symbols" w:eastAsia="Noto Sans Symbols" w:hAnsi="Noto Sans Symbols" w:cs="Noto Sans Symbols"/>
      </w:rPr>
    </w:lvl>
  </w:abstractNum>
  <w:abstractNum w:abstractNumId="10" w15:restartNumberingAfterBreak="0">
    <w:nsid w:val="594919FD"/>
    <w:multiLevelType w:val="hybridMultilevel"/>
    <w:tmpl w:val="BF78DF2E"/>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5AFC409C"/>
    <w:multiLevelType w:val="multilevel"/>
    <w:tmpl w:val="E6C6C8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561DD9"/>
    <w:multiLevelType w:val="multilevel"/>
    <w:tmpl w:val="75F22A06"/>
    <w:lvl w:ilvl="0">
      <w:start w:val="1"/>
      <w:numFmt w:val="bullet"/>
      <w:lvlText w:val="●"/>
      <w:lvlJc w:val="left"/>
      <w:pPr>
        <w:ind w:left="720" w:hanging="360"/>
      </w:pPr>
      <w:rPr>
        <w:u w:val="none"/>
      </w:rPr>
    </w:lvl>
    <w:lvl w:ilvl="1">
      <w:start w:val="1"/>
      <w:numFmt w:val="bullet"/>
      <w:pStyle w:val="TitleV5"/>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E3A1F99"/>
    <w:multiLevelType w:val="hybridMultilevel"/>
    <w:tmpl w:val="DE6216F8"/>
    <w:lvl w:ilvl="0" w:tplc="0CD45B78">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5853C8"/>
    <w:multiLevelType w:val="hybridMultilevel"/>
    <w:tmpl w:val="CBC01E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5AC1B32"/>
    <w:multiLevelType w:val="hybridMultilevel"/>
    <w:tmpl w:val="BCEEAE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6031933"/>
    <w:multiLevelType w:val="multilevel"/>
    <w:tmpl w:val="D25832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120493840">
    <w:abstractNumId w:val="14"/>
  </w:num>
  <w:num w:numId="2" w16cid:durableId="1678649695">
    <w:abstractNumId w:val="15"/>
  </w:num>
  <w:num w:numId="3" w16cid:durableId="1821188090">
    <w:abstractNumId w:val="7"/>
  </w:num>
  <w:num w:numId="4" w16cid:durableId="1406806695">
    <w:abstractNumId w:val="12"/>
  </w:num>
  <w:num w:numId="5" w16cid:durableId="309747139">
    <w:abstractNumId w:val="1"/>
  </w:num>
  <w:num w:numId="6" w16cid:durableId="1098982791">
    <w:abstractNumId w:val="4"/>
  </w:num>
  <w:num w:numId="7" w16cid:durableId="175702735">
    <w:abstractNumId w:val="16"/>
  </w:num>
  <w:num w:numId="8" w16cid:durableId="1003043833">
    <w:abstractNumId w:val="9"/>
  </w:num>
  <w:num w:numId="9" w16cid:durableId="111244504">
    <w:abstractNumId w:val="2"/>
  </w:num>
  <w:num w:numId="10" w16cid:durableId="2056076644">
    <w:abstractNumId w:val="0"/>
  </w:num>
  <w:num w:numId="11" w16cid:durableId="212471197">
    <w:abstractNumId w:val="11"/>
  </w:num>
  <w:num w:numId="12" w16cid:durableId="656349731">
    <w:abstractNumId w:val="8"/>
  </w:num>
  <w:num w:numId="13" w16cid:durableId="680082879">
    <w:abstractNumId w:val="5"/>
  </w:num>
  <w:num w:numId="14" w16cid:durableId="1076822551">
    <w:abstractNumId w:val="13"/>
  </w:num>
  <w:num w:numId="15" w16cid:durableId="1735086746">
    <w:abstractNumId w:val="3"/>
  </w:num>
  <w:num w:numId="16" w16cid:durableId="866211774">
    <w:abstractNumId w:val="10"/>
  </w:num>
  <w:num w:numId="17" w16cid:durableId="17277278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992"/>
    <w:rsid w:val="00052255"/>
    <w:rsid w:val="0009601F"/>
    <w:rsid w:val="0011744A"/>
    <w:rsid w:val="00172487"/>
    <w:rsid w:val="001E4F26"/>
    <w:rsid w:val="00235873"/>
    <w:rsid w:val="002D2C36"/>
    <w:rsid w:val="004A7897"/>
    <w:rsid w:val="00560777"/>
    <w:rsid w:val="005E3C50"/>
    <w:rsid w:val="006947AB"/>
    <w:rsid w:val="00795123"/>
    <w:rsid w:val="00911984"/>
    <w:rsid w:val="00AC3992"/>
    <w:rsid w:val="00D060C4"/>
    <w:rsid w:val="00D730FD"/>
    <w:rsid w:val="00D82D3B"/>
    <w:rsid w:val="00DC6225"/>
    <w:rsid w:val="00E14228"/>
    <w:rsid w:val="00E207B6"/>
    <w:rsid w:val="00F20B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CD2C9"/>
  <w15:chartTrackingRefBased/>
  <w15:docId w15:val="{8E2EA01A-4C56-4085-AFAF-BB2ECE6FD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992"/>
    <w:pPr>
      <w:spacing w:after="200" w:line="240" w:lineRule="auto"/>
    </w:pPr>
    <w:rPr>
      <w:rFonts w:ascii="Cambria" w:eastAsia="Cambria" w:hAnsi="Cambria" w:cs="Cambria"/>
      <w:kern w:val="0"/>
      <w:sz w:val="24"/>
      <w:szCs w:val="24"/>
      <w:lang w:val="en-US" w:eastAsia="en-GB"/>
      <w14:ligatures w14:val="none"/>
    </w:rPr>
  </w:style>
  <w:style w:type="paragraph" w:styleId="Heading1">
    <w:name w:val="heading 1"/>
    <w:basedOn w:val="Normal"/>
    <w:next w:val="Normal"/>
    <w:link w:val="Heading1Char"/>
    <w:uiPriority w:val="9"/>
    <w:qFormat/>
    <w:rsid w:val="00AC39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39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39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39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39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39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39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39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39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39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39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39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39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39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39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39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39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3992"/>
    <w:rPr>
      <w:rFonts w:eastAsiaTheme="majorEastAsia" w:cstheme="majorBidi"/>
      <w:color w:val="272727" w:themeColor="text1" w:themeTint="D8"/>
    </w:rPr>
  </w:style>
  <w:style w:type="paragraph" w:styleId="Title">
    <w:name w:val="Title"/>
    <w:basedOn w:val="Normal"/>
    <w:next w:val="Normal"/>
    <w:link w:val="TitleChar"/>
    <w:uiPriority w:val="10"/>
    <w:qFormat/>
    <w:rsid w:val="00AC399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39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39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39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3992"/>
    <w:pPr>
      <w:spacing w:before="160"/>
      <w:jc w:val="center"/>
    </w:pPr>
    <w:rPr>
      <w:i/>
      <w:iCs/>
      <w:color w:val="404040" w:themeColor="text1" w:themeTint="BF"/>
    </w:rPr>
  </w:style>
  <w:style w:type="character" w:customStyle="1" w:styleId="QuoteChar">
    <w:name w:val="Quote Char"/>
    <w:basedOn w:val="DefaultParagraphFont"/>
    <w:link w:val="Quote"/>
    <w:uiPriority w:val="29"/>
    <w:rsid w:val="00AC3992"/>
    <w:rPr>
      <w:i/>
      <w:iCs/>
      <w:color w:val="404040" w:themeColor="text1" w:themeTint="BF"/>
    </w:rPr>
  </w:style>
  <w:style w:type="paragraph" w:styleId="ListParagraph">
    <w:name w:val="List Paragraph"/>
    <w:basedOn w:val="Normal"/>
    <w:uiPriority w:val="34"/>
    <w:qFormat/>
    <w:rsid w:val="00AC3992"/>
    <w:pPr>
      <w:ind w:left="720"/>
      <w:contextualSpacing/>
    </w:pPr>
  </w:style>
  <w:style w:type="character" w:styleId="IntenseEmphasis">
    <w:name w:val="Intense Emphasis"/>
    <w:basedOn w:val="DefaultParagraphFont"/>
    <w:uiPriority w:val="21"/>
    <w:qFormat/>
    <w:rsid w:val="00AC3992"/>
    <w:rPr>
      <w:i/>
      <w:iCs/>
      <w:color w:val="0F4761" w:themeColor="accent1" w:themeShade="BF"/>
    </w:rPr>
  </w:style>
  <w:style w:type="paragraph" w:styleId="IntenseQuote">
    <w:name w:val="Intense Quote"/>
    <w:basedOn w:val="Normal"/>
    <w:next w:val="Normal"/>
    <w:link w:val="IntenseQuoteChar"/>
    <w:uiPriority w:val="30"/>
    <w:qFormat/>
    <w:rsid w:val="00AC39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3992"/>
    <w:rPr>
      <w:i/>
      <w:iCs/>
      <w:color w:val="0F4761" w:themeColor="accent1" w:themeShade="BF"/>
    </w:rPr>
  </w:style>
  <w:style w:type="character" w:styleId="IntenseReference">
    <w:name w:val="Intense Reference"/>
    <w:basedOn w:val="DefaultParagraphFont"/>
    <w:uiPriority w:val="32"/>
    <w:qFormat/>
    <w:rsid w:val="00AC3992"/>
    <w:rPr>
      <w:b/>
      <w:bCs/>
      <w:smallCaps/>
      <w:color w:val="0F4761" w:themeColor="accent1" w:themeShade="BF"/>
      <w:spacing w:val="5"/>
    </w:rPr>
  </w:style>
  <w:style w:type="paragraph" w:customStyle="1" w:styleId="DHSecondaryHeadingOne">
    <w:name w:val="DH Secondary Heading One"/>
    <w:basedOn w:val="Normal"/>
    <w:rsid w:val="00AC3992"/>
    <w:pPr>
      <w:numPr>
        <w:numId w:val="3"/>
      </w:numPr>
      <w:spacing w:after="0" w:line="360" w:lineRule="exact"/>
      <w:ind w:left="0" w:firstLine="0"/>
    </w:pPr>
    <w:rPr>
      <w:rFonts w:ascii="Arial" w:hAnsi="Arial" w:cs="Arial"/>
      <w:color w:val="009966"/>
      <w:sz w:val="28"/>
      <w:lang w:val="en-GB" w:eastAsia="en-US"/>
    </w:rPr>
  </w:style>
  <w:style w:type="paragraph" w:customStyle="1" w:styleId="TitleV5">
    <w:name w:val="Title V5"/>
    <w:basedOn w:val="Normal"/>
    <w:next w:val="Normal"/>
    <w:qFormat/>
    <w:rsid w:val="00AC3992"/>
    <w:pPr>
      <w:numPr>
        <w:ilvl w:val="1"/>
        <w:numId w:val="4"/>
      </w:numPr>
      <w:spacing w:after="0"/>
      <w:jc w:val="both"/>
    </w:pPr>
    <w:rPr>
      <w:rFonts w:ascii="Arial" w:eastAsia="Times New Roman" w:hAnsi="Arial" w:cs="Arial"/>
      <w:sz w:val="20"/>
      <w:lang w:val="en-GB"/>
    </w:rPr>
  </w:style>
  <w:style w:type="paragraph" w:customStyle="1" w:styleId="Schmainhead">
    <w:name w:val="Sch   main head"/>
    <w:basedOn w:val="Normal"/>
    <w:next w:val="Normal"/>
    <w:autoRedefine/>
    <w:rsid w:val="00AC3992"/>
    <w:pPr>
      <w:keepNext/>
      <w:pageBreakBefore/>
      <w:numPr>
        <w:numId w:val="9"/>
      </w:numPr>
      <w:spacing w:before="240" w:after="360" w:line="300" w:lineRule="atLeast"/>
      <w:jc w:val="center"/>
      <w:outlineLvl w:val="0"/>
    </w:pPr>
    <w:rPr>
      <w:rFonts w:ascii="Times New Roman" w:eastAsia="Times New Roman" w:hAnsi="Times New Roman" w:cs="Times New Roman"/>
      <w:b/>
      <w:kern w:val="28"/>
      <w:sz w:val="22"/>
      <w:lang w:val="en-GB" w:eastAsia="en-US"/>
    </w:rPr>
  </w:style>
  <w:style w:type="paragraph" w:styleId="Revision">
    <w:name w:val="Revision"/>
    <w:hidden/>
    <w:uiPriority w:val="99"/>
    <w:semiHidden/>
    <w:rsid w:val="00911984"/>
    <w:pPr>
      <w:spacing w:after="0" w:line="240" w:lineRule="auto"/>
    </w:pPr>
    <w:rPr>
      <w:rFonts w:ascii="Cambria" w:eastAsia="Cambria" w:hAnsi="Cambria" w:cs="Cambria"/>
      <w:kern w:val="0"/>
      <w:sz w:val="24"/>
      <w:szCs w:val="24"/>
      <w:lang w:val="en-US"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935</Words>
  <Characters>5333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Beedle, Lynne</dc:creator>
  <cp:keywords/>
  <dc:description/>
  <cp:lastModifiedBy>BEEDLE, Lynne (ROTHERHAM DONCASTER AND SOUTH HUMBER NHS FOUNDATION TRUST)</cp:lastModifiedBy>
  <cp:revision>3</cp:revision>
  <dcterms:created xsi:type="dcterms:W3CDTF">2025-12-17T13:25:00Z</dcterms:created>
  <dcterms:modified xsi:type="dcterms:W3CDTF">2025-12-17T14:34:00Z</dcterms:modified>
</cp:coreProperties>
</file>