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3DD1" w14:textId="5AD33848" w:rsidR="00DC2897" w:rsidRDefault="00DC2897" w:rsidP="00DC2897">
      <w:pPr>
        <w:pStyle w:val="GPSTITLES"/>
        <w:jc w:val="left"/>
        <w:rPr>
          <w:rFonts w:ascii="Arial" w:hAnsi="Arial"/>
          <w:caps w:val="0"/>
        </w:rPr>
      </w:pPr>
      <w:r>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Default="00DC2897" w:rsidP="00DC2897">
      <w:pPr>
        <w:pStyle w:val="GPSTITLES"/>
        <w:jc w:val="left"/>
        <w:rPr>
          <w:rFonts w:ascii="Arial" w:hAnsi="Arial"/>
          <w:caps w:val="0"/>
        </w:rPr>
      </w:pPr>
    </w:p>
    <w:p w14:paraId="09C07EDA" w14:textId="77777777" w:rsidR="00DC2897" w:rsidRDefault="00DC2897" w:rsidP="00DC2897">
      <w:pPr>
        <w:pStyle w:val="GPSTITLES"/>
        <w:jc w:val="left"/>
        <w:rPr>
          <w:rFonts w:ascii="Arial" w:hAnsi="Arial"/>
          <w:caps w:val="0"/>
        </w:rPr>
      </w:pPr>
    </w:p>
    <w:p w14:paraId="38CF354E" w14:textId="6E514A43" w:rsidR="00DC2897" w:rsidRPr="00A50563" w:rsidRDefault="00A50563" w:rsidP="00A50563">
      <w:pPr>
        <w:jc w:val="center"/>
        <w:rPr>
          <w:b/>
          <w:sz w:val="32"/>
          <w:szCs w:val="32"/>
          <w:lang w:val="en-US"/>
        </w:rPr>
      </w:pPr>
      <w:r>
        <w:rPr>
          <w:b/>
          <w:sz w:val="32"/>
          <w:szCs w:val="32"/>
        </w:rPr>
        <w:t xml:space="preserve">Provision of </w:t>
      </w:r>
      <w:r>
        <w:rPr>
          <w:b/>
          <w:sz w:val="32"/>
          <w:szCs w:val="32"/>
          <w:lang w:val="en-US"/>
        </w:rPr>
        <w:t xml:space="preserve">VOC </w:t>
      </w:r>
      <w:proofErr w:type="spellStart"/>
      <w:r>
        <w:rPr>
          <w:b/>
          <w:sz w:val="32"/>
          <w:szCs w:val="32"/>
          <w:lang w:val="en-US"/>
        </w:rPr>
        <w:t>Programme</w:t>
      </w:r>
      <w:proofErr w:type="spellEnd"/>
      <w:r>
        <w:rPr>
          <w:b/>
          <w:sz w:val="32"/>
          <w:szCs w:val="32"/>
          <w:lang w:val="en-US"/>
        </w:rPr>
        <w:t>; Data, Technical Support and C</w:t>
      </w:r>
      <w:r w:rsidRPr="00A50563">
        <w:rPr>
          <w:b/>
          <w:sz w:val="32"/>
          <w:szCs w:val="32"/>
          <w:lang w:val="en-US"/>
        </w:rPr>
        <w:t>oordination - WP15887</w:t>
      </w:r>
    </w:p>
    <w:p w14:paraId="003CCF73" w14:textId="77777777" w:rsidR="00DC2897" w:rsidRDefault="00DC2897" w:rsidP="00DC2897">
      <w:pPr>
        <w:jc w:val="center"/>
        <w:rPr>
          <w:b/>
          <w:sz w:val="32"/>
          <w:szCs w:val="32"/>
        </w:rPr>
      </w:pPr>
      <w:r>
        <w:rPr>
          <w:b/>
          <w:sz w:val="32"/>
          <w:szCs w:val="32"/>
        </w:rPr>
        <w:t>To</w:t>
      </w:r>
    </w:p>
    <w:p w14:paraId="37EF27A6" w14:textId="12CAD932" w:rsidR="00DC2897" w:rsidRDefault="00DC2897" w:rsidP="00DC2897">
      <w:pPr>
        <w:jc w:val="center"/>
        <w:rPr>
          <w:b/>
          <w:sz w:val="32"/>
          <w:szCs w:val="32"/>
        </w:rPr>
      </w:pPr>
      <w:r w:rsidRPr="00DC2897">
        <w:rPr>
          <w:b/>
          <w:sz w:val="32"/>
          <w:szCs w:val="32"/>
        </w:rPr>
        <w:t>Department of</w:t>
      </w:r>
      <w:r>
        <w:rPr>
          <w:b/>
          <w:sz w:val="32"/>
          <w:szCs w:val="32"/>
        </w:rPr>
        <w:t xml:space="preserve"> Health and Social Care</w:t>
      </w:r>
    </w:p>
    <w:p w14:paraId="6CD0DFF9" w14:textId="77777777" w:rsidR="00DC2897" w:rsidRDefault="00DC2897" w:rsidP="00DC2897">
      <w:pPr>
        <w:jc w:val="center"/>
        <w:rPr>
          <w:b/>
          <w:sz w:val="32"/>
          <w:szCs w:val="32"/>
        </w:rPr>
      </w:pPr>
    </w:p>
    <w:p w14:paraId="242D456D" w14:textId="77777777" w:rsidR="00DC2897" w:rsidRDefault="00DC2897" w:rsidP="00DC2897">
      <w:pPr>
        <w:jc w:val="center"/>
        <w:rPr>
          <w:b/>
          <w:sz w:val="32"/>
          <w:szCs w:val="32"/>
        </w:rPr>
      </w:pPr>
      <w:r>
        <w:rPr>
          <w:b/>
          <w:sz w:val="32"/>
          <w:szCs w:val="32"/>
        </w:rPr>
        <w:t>From</w:t>
      </w:r>
    </w:p>
    <w:p w14:paraId="77CD24B6" w14:textId="77777777" w:rsidR="00DC2897" w:rsidRDefault="00DC2897" w:rsidP="00DC2897">
      <w:pPr>
        <w:rPr>
          <w:b/>
          <w:sz w:val="32"/>
          <w:szCs w:val="32"/>
        </w:rPr>
      </w:pPr>
      <w:r>
        <w:rPr>
          <w:b/>
          <w:sz w:val="32"/>
          <w:szCs w:val="32"/>
        </w:rPr>
        <w:t xml:space="preserve">           </w:t>
      </w:r>
    </w:p>
    <w:p w14:paraId="5059C944" w14:textId="62F02C4D" w:rsidR="00DC2897" w:rsidRDefault="00A50563" w:rsidP="00DC2897">
      <w:pPr>
        <w:jc w:val="center"/>
        <w:rPr>
          <w:b/>
          <w:iCs/>
          <w:sz w:val="32"/>
          <w:szCs w:val="32"/>
        </w:rPr>
      </w:pPr>
      <w:r w:rsidRPr="00A50563">
        <w:rPr>
          <w:b/>
          <w:iCs/>
          <w:sz w:val="32"/>
          <w:szCs w:val="32"/>
        </w:rPr>
        <w:t xml:space="preserve">McKinsey &amp; Company, </w:t>
      </w:r>
      <w:r w:rsidR="00170972">
        <w:rPr>
          <w:b/>
          <w:iCs/>
          <w:sz w:val="32"/>
          <w:szCs w:val="32"/>
        </w:rPr>
        <w:t>Inc. United Kingdom</w:t>
      </w:r>
    </w:p>
    <w:p w14:paraId="4096109E" w14:textId="77777777" w:rsidR="00A50563" w:rsidRDefault="00A50563" w:rsidP="00DC2897">
      <w:pPr>
        <w:jc w:val="center"/>
        <w:rPr>
          <w:b/>
          <w:sz w:val="32"/>
          <w:szCs w:val="32"/>
        </w:rPr>
      </w:pPr>
    </w:p>
    <w:p w14:paraId="1F8B12C4" w14:textId="5AAD802D" w:rsidR="00DC2897" w:rsidRDefault="00DC2897" w:rsidP="00DC2897">
      <w:pPr>
        <w:rPr>
          <w:b/>
          <w:sz w:val="32"/>
          <w:szCs w:val="32"/>
          <w:highlight w:val="white"/>
        </w:rPr>
      </w:pPr>
      <w:r>
        <w:rPr>
          <w:b/>
          <w:sz w:val="32"/>
          <w:szCs w:val="32"/>
        </w:rPr>
        <w:t xml:space="preserve">          Contract Reference: </w:t>
      </w:r>
      <w:r w:rsidR="00A50563" w:rsidRPr="00A50563">
        <w:rPr>
          <w:b/>
          <w:sz w:val="32"/>
          <w:szCs w:val="32"/>
        </w:rPr>
        <w:t>CCCC21A99</w:t>
      </w:r>
    </w:p>
    <w:p w14:paraId="0A621501" w14:textId="77777777" w:rsidR="00DC2897" w:rsidRDefault="00DC2897">
      <w:pPr>
        <w:overflowPunct/>
        <w:autoSpaceDE/>
        <w:autoSpaceDN/>
        <w:adjustRightInd/>
        <w:spacing w:after="0"/>
        <w:ind w:left="0"/>
        <w:jc w:val="left"/>
        <w:textAlignment w:val="auto"/>
        <w:rPr>
          <w:b/>
        </w:rPr>
      </w:pPr>
      <w:r>
        <w:rPr>
          <w:caps/>
        </w:rPr>
        <w:br w:type="page"/>
      </w:r>
    </w:p>
    <w:p w14:paraId="15AC43A5" w14:textId="7FA57AB9"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19FB1D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F5C4B3A" w14:textId="36A49494" w:rsidR="004E05DC" w:rsidRDefault="00F770DB">
      <w:pPr>
        <w:pStyle w:val="GPSTITLES"/>
        <w:rPr>
          <w:rFonts w:ascii="Arial" w:hAnsi="Arial"/>
        </w:rPr>
      </w:pPr>
      <w:r w:rsidRPr="00B91478">
        <w:rPr>
          <w:rFonts w:ascii="Arial" w:hAnsi="Arial"/>
        </w:rPr>
        <w:t>PART 1 – 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18E87495" w:rsidR="004E05DC" w:rsidRPr="00B91478" w:rsidRDefault="00F770DB">
      <w:pPr>
        <w:spacing w:after="0"/>
        <w:ind w:left="0"/>
      </w:pPr>
      <w:r w:rsidRPr="00B91478">
        <w:t xml:space="preserve">This Call Off Order Form is issued in accordance with the provisions of the Framework </w:t>
      </w:r>
      <w:proofErr w:type="gramStart"/>
      <w:r w:rsidRPr="00B91478">
        <w:t>Agreement</w:t>
      </w:r>
      <w:proofErr w:type="gramEnd"/>
      <w:r w:rsidRPr="00B91478">
        <w:rPr>
          <w:rStyle w:val="FootnoteReference"/>
          <w:b/>
        </w:rPr>
        <w:t xml:space="preserve"> </w:t>
      </w:r>
      <w:r w:rsidR="00170972">
        <w:rPr>
          <w:b/>
        </w:rPr>
        <w:t xml:space="preserve">(lot </w:t>
      </w:r>
      <w:r w:rsidR="00981D6E">
        <w:rPr>
          <w:b/>
        </w:rPr>
        <w:t>3</w:t>
      </w:r>
      <w:r w:rsidR="00170972">
        <w:rPr>
          <w:b/>
        </w:rPr>
        <w:t>)</w:t>
      </w:r>
      <w:r w:rsidR="00981D6E">
        <w:rPr>
          <w:b/>
        </w:rPr>
        <w:t xml:space="preserve"> </w:t>
      </w:r>
      <w:r w:rsidRPr="00B91478">
        <w:t xml:space="preserve">for the provision of </w:t>
      </w:r>
      <w:r w:rsidR="00F02150">
        <w:t>Complex &amp; Transformation Consultancy Services</w:t>
      </w:r>
      <w:r w:rsidR="00B02A10">
        <w:t xml:space="preserve"> dated </w:t>
      </w:r>
      <w:r w:rsidR="00B02A10" w:rsidRPr="00B02A10">
        <w:rPr>
          <w:b/>
          <w:color w:val="000000"/>
        </w:rPr>
        <w:t>04 September 2018</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C24592" w:rsidRPr="00B91478" w14:paraId="5702F89A" w14:textId="77777777" w:rsidTr="00662BAE">
        <w:tc>
          <w:tcPr>
            <w:tcW w:w="1730" w:type="dxa"/>
            <w:shd w:val="clear" w:color="auto" w:fill="auto"/>
          </w:tcPr>
          <w:p w14:paraId="2322E185" w14:textId="77777777" w:rsidR="00C24592" w:rsidRPr="00B91478" w:rsidRDefault="00C24592">
            <w:pPr>
              <w:spacing w:after="0"/>
              <w:ind w:left="0"/>
              <w:jc w:val="left"/>
            </w:pPr>
            <w:r w:rsidRPr="00B91478">
              <w:t>Order Number</w:t>
            </w:r>
          </w:p>
        </w:tc>
        <w:tc>
          <w:tcPr>
            <w:tcW w:w="7088" w:type="dxa"/>
            <w:shd w:val="clear" w:color="auto" w:fill="auto"/>
          </w:tcPr>
          <w:p w14:paraId="3509BE8B" w14:textId="292CA47E" w:rsidR="00C24592" w:rsidRPr="00662BAE" w:rsidRDefault="00A50563">
            <w:pPr>
              <w:spacing w:after="0"/>
              <w:ind w:left="0"/>
              <w:jc w:val="left"/>
              <w:rPr>
                <w:bCs/>
              </w:rPr>
            </w:pPr>
            <w:r w:rsidRPr="00A50563">
              <w:rPr>
                <w:b/>
                <w:bCs/>
              </w:rPr>
              <w:t>CCCC21A99</w:t>
            </w:r>
            <w:r>
              <w:rPr>
                <w:b/>
                <w:bCs/>
              </w:rPr>
              <w:t xml:space="preserve"> - </w:t>
            </w:r>
            <w:r w:rsidRPr="00A50563">
              <w:rPr>
                <w:b/>
                <w:bCs/>
                <w:lang w:val="en-US"/>
              </w:rPr>
              <w:t>WP1587</w:t>
            </w:r>
          </w:p>
          <w:p w14:paraId="0C32768C" w14:textId="5515812F" w:rsidR="00B86992" w:rsidRPr="00662BAE" w:rsidRDefault="00B86992">
            <w:pPr>
              <w:spacing w:after="0"/>
              <w:ind w:left="0"/>
              <w:jc w:val="left"/>
              <w:rPr>
                <w:bCs/>
              </w:rPr>
            </w:pPr>
          </w:p>
        </w:tc>
      </w:tr>
      <w:tr w:rsidR="00C24592" w:rsidRPr="00B91478" w14:paraId="403BB9AF" w14:textId="77777777" w:rsidTr="00585B58">
        <w:trPr>
          <w:trHeight w:val="1249"/>
        </w:trPr>
        <w:tc>
          <w:tcPr>
            <w:tcW w:w="1730" w:type="dxa"/>
            <w:shd w:val="clear" w:color="auto" w:fill="auto"/>
          </w:tcPr>
          <w:p w14:paraId="2807FDD8" w14:textId="77777777" w:rsidR="00C24592" w:rsidRPr="00B91478" w:rsidRDefault="00C24592">
            <w:pPr>
              <w:spacing w:after="0"/>
              <w:ind w:left="0"/>
              <w:jc w:val="left"/>
            </w:pPr>
            <w:r w:rsidRPr="00B91478">
              <w:t>From</w:t>
            </w:r>
          </w:p>
        </w:tc>
        <w:tc>
          <w:tcPr>
            <w:tcW w:w="7088" w:type="dxa"/>
            <w:shd w:val="clear" w:color="auto" w:fill="auto"/>
          </w:tcPr>
          <w:p w14:paraId="55A20F66" w14:textId="572B760F" w:rsidR="00C24592" w:rsidRPr="00662BAE" w:rsidRDefault="00C24592">
            <w:pPr>
              <w:spacing w:after="0"/>
              <w:ind w:left="0"/>
              <w:jc w:val="left"/>
              <w:rPr>
                <w:bCs/>
              </w:rPr>
            </w:pPr>
            <w:r w:rsidRPr="00662BAE">
              <w:rPr>
                <w:bCs/>
              </w:rPr>
              <w:t xml:space="preserve">Secretary of State for Health and Social Care acting as part of the Crown through the Department of Health &amp; Social Care of 39 Victoria </w:t>
            </w:r>
            <w:r w:rsidR="009F480B" w:rsidRPr="00662BAE">
              <w:rPr>
                <w:bCs/>
              </w:rPr>
              <w:t>Street</w:t>
            </w:r>
            <w:r w:rsidRPr="00662BAE">
              <w:rPr>
                <w:bCs/>
              </w:rPr>
              <w:t>, London, SW1H 0EU</w:t>
            </w:r>
          </w:p>
          <w:p w14:paraId="044A0F1A" w14:textId="77777777" w:rsidR="00C24592" w:rsidRPr="00B91478" w:rsidRDefault="00C24592">
            <w:pPr>
              <w:spacing w:after="0"/>
              <w:ind w:left="0"/>
              <w:jc w:val="left"/>
              <w:rPr>
                <w:b/>
              </w:rPr>
            </w:pPr>
          </w:p>
          <w:p w14:paraId="4535A448" w14:textId="13833CF3" w:rsidR="000731CD" w:rsidRPr="00B91478" w:rsidRDefault="00C24592">
            <w:pPr>
              <w:spacing w:after="0"/>
              <w:ind w:left="0"/>
              <w:jc w:val="left"/>
              <w:rPr>
                <w:b/>
              </w:rPr>
            </w:pPr>
            <w:r w:rsidRPr="00B91478">
              <w:rPr>
                <w:b/>
              </w:rPr>
              <w:t>("CUSTOMER")</w:t>
            </w:r>
          </w:p>
        </w:tc>
      </w:tr>
      <w:tr w:rsidR="00C24592" w:rsidRPr="00B91478" w14:paraId="7BD8D56C" w14:textId="77777777" w:rsidTr="00662BAE">
        <w:tc>
          <w:tcPr>
            <w:tcW w:w="1730" w:type="dxa"/>
            <w:shd w:val="clear" w:color="auto" w:fill="auto"/>
          </w:tcPr>
          <w:p w14:paraId="4E4F3801" w14:textId="77777777" w:rsidR="00C24592" w:rsidRPr="00B91478" w:rsidRDefault="00C24592">
            <w:pPr>
              <w:spacing w:after="0"/>
              <w:ind w:left="0"/>
              <w:jc w:val="left"/>
            </w:pPr>
            <w:r w:rsidRPr="00B91478">
              <w:t>To</w:t>
            </w:r>
          </w:p>
        </w:tc>
        <w:tc>
          <w:tcPr>
            <w:tcW w:w="7088" w:type="dxa"/>
            <w:shd w:val="clear" w:color="auto" w:fill="auto"/>
          </w:tcPr>
          <w:p w14:paraId="45B8CCE8" w14:textId="28CD3FC3" w:rsidR="00A50563" w:rsidRDefault="00A50563">
            <w:pPr>
              <w:spacing w:after="0"/>
              <w:ind w:left="0"/>
              <w:jc w:val="left"/>
            </w:pPr>
            <w:r w:rsidRPr="00A50563">
              <w:rPr>
                <w:iCs/>
              </w:rPr>
              <w:t xml:space="preserve">McKinsey &amp; Company, </w:t>
            </w:r>
            <w:r w:rsidR="00170972">
              <w:rPr>
                <w:iCs/>
              </w:rPr>
              <w:t>Inc. United Kingdom</w:t>
            </w:r>
            <w:r w:rsidRPr="00A50563">
              <w:t xml:space="preserve"> </w:t>
            </w:r>
          </w:p>
          <w:p w14:paraId="4E3D1A3F" w14:textId="22915BFB" w:rsidR="00A50563" w:rsidRDefault="00A50563">
            <w:pPr>
              <w:spacing w:after="0"/>
              <w:ind w:left="0"/>
              <w:jc w:val="left"/>
            </w:pPr>
            <w:r>
              <w:rPr>
                <w:color w:val="080707"/>
                <w:sz w:val="21"/>
                <w:szCs w:val="21"/>
                <w:shd w:val="clear" w:color="auto" w:fill="FFFFFF"/>
              </w:rPr>
              <w:t>FC012665</w:t>
            </w:r>
          </w:p>
          <w:p w14:paraId="724945AC" w14:textId="2B7A2F85" w:rsidR="00A50563" w:rsidRPr="00A50563" w:rsidRDefault="00A50563" w:rsidP="00A50563">
            <w:pPr>
              <w:spacing w:after="0"/>
              <w:ind w:left="0"/>
              <w:jc w:val="left"/>
              <w:rPr>
                <w:highlight w:val="green"/>
              </w:rPr>
            </w:pPr>
          </w:p>
          <w:p w14:paraId="0002C6FB" w14:textId="77777777" w:rsidR="00A50563" w:rsidRPr="00A50563" w:rsidRDefault="00A50563" w:rsidP="00A50563">
            <w:pPr>
              <w:spacing w:after="0"/>
              <w:ind w:left="0"/>
              <w:jc w:val="left"/>
            </w:pPr>
            <w:r w:rsidRPr="00A50563">
              <w:t>The Post Building</w:t>
            </w:r>
          </w:p>
          <w:p w14:paraId="05984974" w14:textId="77777777" w:rsidR="00A50563" w:rsidRPr="00A50563" w:rsidRDefault="00A50563" w:rsidP="00A50563">
            <w:pPr>
              <w:spacing w:after="0"/>
              <w:ind w:left="0"/>
              <w:jc w:val="left"/>
            </w:pPr>
            <w:r w:rsidRPr="00A50563">
              <w:t>100 Museum Street</w:t>
            </w:r>
          </w:p>
          <w:p w14:paraId="3E469872" w14:textId="77777777" w:rsidR="00A50563" w:rsidRPr="00A50563" w:rsidRDefault="00A50563" w:rsidP="00A50563">
            <w:pPr>
              <w:spacing w:after="0"/>
              <w:ind w:left="0"/>
              <w:jc w:val="left"/>
            </w:pPr>
            <w:r w:rsidRPr="00A50563">
              <w:t>London</w:t>
            </w:r>
          </w:p>
          <w:p w14:paraId="355322A8" w14:textId="77777777" w:rsidR="00A50563" w:rsidRPr="00A50563" w:rsidRDefault="00A50563" w:rsidP="00A50563">
            <w:pPr>
              <w:spacing w:after="0"/>
              <w:ind w:left="0"/>
              <w:jc w:val="left"/>
            </w:pPr>
            <w:r w:rsidRPr="00A50563">
              <w:t>WC1A 1PB</w:t>
            </w:r>
          </w:p>
          <w:p w14:paraId="51654E36" w14:textId="77777777" w:rsidR="00A50563" w:rsidRPr="00A50563" w:rsidRDefault="00A50563" w:rsidP="00A50563">
            <w:pPr>
              <w:spacing w:after="0"/>
              <w:ind w:left="0"/>
              <w:jc w:val="left"/>
            </w:pPr>
            <w:r w:rsidRPr="00A50563">
              <w:t>United Kingdom</w:t>
            </w:r>
          </w:p>
          <w:p w14:paraId="24BDBA5D" w14:textId="77777777" w:rsidR="00C24592" w:rsidRPr="00B91478" w:rsidRDefault="00C24592">
            <w:pPr>
              <w:spacing w:after="0"/>
              <w:ind w:left="0"/>
              <w:jc w:val="left"/>
              <w:rPr>
                <w:b/>
              </w:rPr>
            </w:pPr>
          </w:p>
          <w:p w14:paraId="1D64140C" w14:textId="30AF340A" w:rsidR="000731CD" w:rsidRPr="00B91478" w:rsidRDefault="00C24592">
            <w:pPr>
              <w:spacing w:after="0"/>
              <w:ind w:left="0"/>
              <w:jc w:val="left"/>
              <w:rPr>
                <w:b/>
              </w:rPr>
            </w:pPr>
            <w:r w:rsidRPr="00B91478">
              <w:rPr>
                <w:b/>
              </w:rPr>
              <w:t>("SUPPLIER")</w:t>
            </w:r>
          </w:p>
        </w:tc>
      </w:tr>
      <w:tr w:rsidR="00C24592" w:rsidRPr="00B91478" w14:paraId="4CE953D5" w14:textId="77777777" w:rsidTr="00662BAE">
        <w:tc>
          <w:tcPr>
            <w:tcW w:w="1730" w:type="dxa"/>
            <w:shd w:val="clear" w:color="auto" w:fill="auto"/>
          </w:tcPr>
          <w:p w14:paraId="6BDC539F" w14:textId="13BD171B" w:rsidR="00C24592" w:rsidRPr="00B91478" w:rsidRDefault="00C24592">
            <w:pPr>
              <w:spacing w:after="0"/>
              <w:ind w:left="0"/>
              <w:jc w:val="left"/>
            </w:pPr>
            <w:r>
              <w:t xml:space="preserve">Date </w:t>
            </w:r>
          </w:p>
        </w:tc>
        <w:tc>
          <w:tcPr>
            <w:tcW w:w="7088" w:type="dxa"/>
            <w:shd w:val="clear" w:color="auto" w:fill="auto"/>
          </w:tcPr>
          <w:p w14:paraId="1B3066A4" w14:textId="7C7E0770" w:rsidR="00C24592" w:rsidRPr="00585B58" w:rsidRDefault="00A50563" w:rsidP="00B02A10">
            <w:pPr>
              <w:spacing w:after="0"/>
              <w:ind w:left="0"/>
              <w:jc w:val="left"/>
            </w:pPr>
            <w:r w:rsidRPr="00A50563">
              <w:t>The contract is deemed to have commenced 12</w:t>
            </w:r>
            <w:r w:rsidRPr="00A50563">
              <w:rPr>
                <w:vertAlign w:val="superscript"/>
              </w:rPr>
              <w:t>th</w:t>
            </w:r>
            <w:r w:rsidRPr="00A50563">
              <w:t xml:space="preserve"> April 2021 </w:t>
            </w:r>
          </w:p>
          <w:p w14:paraId="7E80E23C" w14:textId="366CA2BF" w:rsidR="00C24592" w:rsidRPr="00B91478" w:rsidRDefault="00C2459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02150" w:rsidRPr="00B91478" w14:paraId="6525B5BF" w14:textId="77777777" w:rsidTr="00F02150">
        <w:tc>
          <w:tcPr>
            <w:tcW w:w="567" w:type="dxa"/>
          </w:tcPr>
          <w:p w14:paraId="7F884F55" w14:textId="77777777" w:rsidR="00F02150" w:rsidRPr="00B91478" w:rsidRDefault="00F02150">
            <w:pPr>
              <w:pStyle w:val="ORDERFORML1NONBOLDNONNUMBERTEXT"/>
              <w:numPr>
                <w:ilvl w:val="1"/>
                <w:numId w:val="64"/>
              </w:numPr>
              <w:spacing w:before="0" w:after="0"/>
              <w:rPr>
                <w:rFonts w:cs="Arial"/>
                <w:b/>
              </w:rPr>
            </w:pPr>
          </w:p>
        </w:tc>
        <w:tc>
          <w:tcPr>
            <w:tcW w:w="8392" w:type="dxa"/>
            <w:shd w:val="clear" w:color="auto" w:fill="auto"/>
          </w:tcPr>
          <w:p w14:paraId="2B587B19" w14:textId="09F05791" w:rsidR="00F02150" w:rsidRPr="00585B58" w:rsidRDefault="009C2129">
            <w:pPr>
              <w:overflowPunct/>
              <w:autoSpaceDE/>
              <w:autoSpaceDN/>
              <w:adjustRightInd/>
              <w:spacing w:after="0"/>
              <w:ind w:left="0" w:right="936"/>
              <w:jc w:val="left"/>
              <w:textAlignment w:val="auto"/>
              <w:rPr>
                <w:rFonts w:eastAsia="STZhongsong"/>
                <w:b/>
                <w:highlight w:val="green"/>
                <w:lang w:eastAsia="zh-CN"/>
              </w:rPr>
            </w:pPr>
            <w:r>
              <w:rPr>
                <w:rFonts w:eastAsia="STZhongsong"/>
                <w:b/>
                <w:lang w:eastAsia="zh-CN"/>
              </w:rPr>
              <w:t xml:space="preserve">Call Off </w:t>
            </w:r>
            <w:r w:rsidR="00F02150" w:rsidRPr="00B91478">
              <w:rPr>
                <w:rFonts w:eastAsia="STZhongsong"/>
                <w:b/>
                <w:lang w:eastAsia="zh-CN"/>
              </w:rPr>
              <w:t>Commencement Date</w:t>
            </w:r>
            <w:r w:rsidR="00F02150" w:rsidRPr="00B91478">
              <w:rPr>
                <w:rFonts w:eastAsia="STZhongsong"/>
                <w:lang w:eastAsia="zh-CN"/>
              </w:rPr>
              <w:t>:</w:t>
            </w:r>
            <w:r w:rsidR="00F02150" w:rsidRPr="001D2B8F">
              <w:rPr>
                <w:rFonts w:eastAsia="STZhongsong"/>
                <w:lang w:eastAsia="zh-CN"/>
              </w:rPr>
              <w:t xml:space="preserve"> </w:t>
            </w:r>
            <w:r w:rsidR="001D2B8F" w:rsidRPr="001D2B8F">
              <w:rPr>
                <w:rFonts w:eastAsia="STZhongsong"/>
                <w:lang w:eastAsia="zh-CN"/>
              </w:rPr>
              <w:t>The contract is deemed to have commenced 12</w:t>
            </w:r>
            <w:r w:rsidR="001D2B8F" w:rsidRPr="001D2B8F">
              <w:rPr>
                <w:rFonts w:eastAsia="STZhongsong"/>
                <w:vertAlign w:val="superscript"/>
                <w:lang w:eastAsia="zh-CN"/>
              </w:rPr>
              <w:t>th</w:t>
            </w:r>
            <w:r w:rsidR="001D2B8F" w:rsidRPr="001D2B8F">
              <w:rPr>
                <w:rFonts w:eastAsia="STZhongsong"/>
                <w:lang w:eastAsia="zh-CN"/>
              </w:rPr>
              <w:t xml:space="preserve"> April 2021</w:t>
            </w:r>
            <w:r w:rsidR="001D2B8F" w:rsidRPr="001D2B8F">
              <w:rPr>
                <w:rFonts w:eastAsia="STZhongsong"/>
                <w:b/>
                <w:lang w:eastAsia="zh-CN"/>
              </w:rPr>
              <w:t xml:space="preserve"> </w:t>
            </w:r>
          </w:p>
          <w:p w14:paraId="7C773470" w14:textId="77777777" w:rsidR="00F02150" w:rsidRPr="00B91478" w:rsidRDefault="00F02150">
            <w:pPr>
              <w:overflowPunct/>
              <w:autoSpaceDE/>
              <w:autoSpaceDN/>
              <w:adjustRightInd/>
              <w:spacing w:after="0"/>
              <w:ind w:left="0" w:right="936"/>
              <w:jc w:val="left"/>
              <w:textAlignment w:val="auto"/>
              <w:rPr>
                <w:rFonts w:eastAsia="Calibri"/>
                <w:color w:val="C00000"/>
              </w:rPr>
            </w:pPr>
          </w:p>
        </w:tc>
      </w:tr>
      <w:tr w:rsidR="00F02150" w:rsidRPr="00B91478" w14:paraId="445F7B0C" w14:textId="77777777" w:rsidTr="00F02150">
        <w:tc>
          <w:tcPr>
            <w:tcW w:w="567" w:type="dxa"/>
          </w:tcPr>
          <w:p w14:paraId="72BA4E3B" w14:textId="77777777" w:rsidR="00F02150" w:rsidRPr="00B91478" w:rsidRDefault="00F02150">
            <w:pPr>
              <w:pStyle w:val="11table"/>
              <w:rPr>
                <w:rFonts w:ascii="Arial" w:hAnsi="Arial" w:cs="Arial"/>
              </w:rPr>
            </w:pPr>
            <w:r w:rsidRPr="00B91478">
              <w:rPr>
                <w:rFonts w:ascii="Arial" w:hAnsi="Arial" w:cs="Arial"/>
              </w:rPr>
              <w:t xml:space="preserve"> </w:t>
            </w:r>
          </w:p>
          <w:p w14:paraId="70581236" w14:textId="77777777" w:rsidR="00F02150" w:rsidRPr="00B91478"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37B634D1" w14:textId="380C0388" w:rsidR="00F02150" w:rsidRPr="00B91478" w:rsidRDefault="006A6022">
            <w:pPr>
              <w:numPr>
                <w:ilvl w:val="1"/>
                <w:numId w:val="0"/>
              </w:numPr>
              <w:overflowPunct/>
              <w:autoSpaceDE/>
              <w:autoSpaceDN/>
              <w:spacing w:after="0"/>
              <w:jc w:val="left"/>
              <w:textAlignment w:val="auto"/>
              <w:rPr>
                <w:rFonts w:eastAsia="STZhongsong"/>
                <w:lang w:eastAsia="zh-CN"/>
              </w:rPr>
            </w:pPr>
            <w:r>
              <w:rPr>
                <w:rFonts w:eastAsia="STZhongsong"/>
                <w:b/>
                <w:lang w:eastAsia="zh-CN"/>
              </w:rPr>
              <w:t xml:space="preserve">Call Off </w:t>
            </w:r>
            <w:r w:rsidR="00F02150" w:rsidRPr="00B91478">
              <w:rPr>
                <w:rFonts w:eastAsia="STZhongsong"/>
                <w:b/>
                <w:lang w:eastAsia="zh-CN"/>
              </w:rPr>
              <w:t>Expiry Date</w:t>
            </w:r>
            <w:r w:rsidR="00F02150" w:rsidRPr="00B91478">
              <w:rPr>
                <w:rFonts w:eastAsia="STZhongsong"/>
                <w:lang w:eastAsia="zh-CN"/>
              </w:rPr>
              <w:t>:</w:t>
            </w:r>
          </w:p>
          <w:p w14:paraId="506BE5A8" w14:textId="3FF058FD" w:rsidR="00F02150" w:rsidRPr="00B91478" w:rsidRDefault="00F02150" w:rsidP="00585B58">
            <w:pPr>
              <w:overflowPunct/>
              <w:autoSpaceDE/>
              <w:autoSpaceDN/>
              <w:spacing w:after="0"/>
              <w:ind w:left="0"/>
              <w:jc w:val="left"/>
              <w:textAlignment w:val="auto"/>
              <w:rPr>
                <w:rFonts w:eastAsia="STZhongsong"/>
                <w:lang w:eastAsia="zh-CN"/>
              </w:rPr>
            </w:pPr>
            <w:r w:rsidRPr="00B91478">
              <w:rPr>
                <w:rFonts w:eastAsia="STZhongsong"/>
                <w:lang w:eastAsia="zh-CN"/>
              </w:rPr>
              <w:t xml:space="preserve">End date of </w:t>
            </w:r>
            <w:r w:rsidR="009C2129">
              <w:rPr>
                <w:rFonts w:eastAsia="STZhongsong"/>
                <w:lang w:eastAsia="zh-CN"/>
              </w:rPr>
              <w:t xml:space="preserve">Call Off </w:t>
            </w:r>
            <w:r w:rsidRPr="00B91478">
              <w:rPr>
                <w:rFonts w:eastAsia="STZhongsong"/>
                <w:lang w:eastAsia="zh-CN"/>
              </w:rPr>
              <w:t>Initial Period</w:t>
            </w:r>
            <w:r>
              <w:rPr>
                <w:rFonts w:eastAsia="STZhongsong"/>
                <w:lang w:eastAsia="zh-CN"/>
              </w:rPr>
              <w:t>:</w:t>
            </w:r>
            <w:r w:rsidRPr="00B91478">
              <w:rPr>
                <w:rFonts w:eastAsia="STZhongsong"/>
                <w:lang w:eastAsia="zh-CN"/>
              </w:rPr>
              <w:t xml:space="preserve"> </w:t>
            </w:r>
            <w:r w:rsidR="001D2B8F">
              <w:rPr>
                <w:rFonts w:eastAsia="STZhongsong"/>
                <w:lang w:eastAsia="zh-CN"/>
              </w:rPr>
              <w:t>21</w:t>
            </w:r>
            <w:r w:rsidR="001D2B8F" w:rsidRPr="001D2B8F">
              <w:rPr>
                <w:rFonts w:eastAsia="STZhongsong"/>
                <w:vertAlign w:val="superscript"/>
                <w:lang w:eastAsia="zh-CN"/>
              </w:rPr>
              <w:t>st</w:t>
            </w:r>
            <w:r w:rsidR="001D2B8F">
              <w:rPr>
                <w:rFonts w:eastAsia="STZhongsong"/>
                <w:lang w:eastAsia="zh-CN"/>
              </w:rPr>
              <w:t xml:space="preserve"> May 2021 </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172A22" w:rsidRPr="00B91478" w14:paraId="557BDC08" w14:textId="77777777" w:rsidTr="002859E2">
        <w:trPr>
          <w:trHeight w:val="8209"/>
        </w:trPr>
        <w:tc>
          <w:tcPr>
            <w:tcW w:w="704" w:type="dxa"/>
          </w:tcPr>
          <w:p w14:paraId="5A64A6E3" w14:textId="77777777" w:rsidR="00172A22" w:rsidRPr="00B91478" w:rsidRDefault="00172A22">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9214" w:type="dxa"/>
            <w:shd w:val="clear" w:color="auto" w:fill="auto"/>
          </w:tcPr>
          <w:p w14:paraId="62632901" w14:textId="77777777" w:rsidR="00172A22" w:rsidRPr="00B91478" w:rsidRDefault="00172A22" w:rsidP="002859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172A22" w:rsidRPr="00B91478" w:rsidRDefault="00172A22" w:rsidP="002859E2">
            <w:pPr>
              <w:numPr>
                <w:ilvl w:val="1"/>
                <w:numId w:val="0"/>
              </w:numPr>
              <w:overflowPunct/>
              <w:autoSpaceDE/>
              <w:autoSpaceDN/>
              <w:spacing w:after="0"/>
              <w:jc w:val="left"/>
              <w:textAlignment w:val="auto"/>
              <w:rPr>
                <w:rFonts w:eastAsia="STZhongsong"/>
                <w:lang w:eastAsia="zh-CN"/>
              </w:rPr>
            </w:pPr>
          </w:p>
          <w:p w14:paraId="0EA628B7" w14:textId="77777777" w:rsidR="002859E2" w:rsidRPr="002859E2"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 xml:space="preserve">NHS Test and Trace established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programme in early February, to establish, co-ordinate and improve the UK’s ability to prevent variants of concern from arriving in the country, and to detect, respond and suppress new cases of variants or mutations of concern as they do arise.</w:t>
            </w:r>
          </w:p>
          <w:p w14:paraId="1774B00D" w14:textId="6513E831" w:rsidR="002859E2" w:rsidRPr="002859E2"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 xml:space="preserve">One fundamental enabling </w:t>
            </w:r>
            <w:proofErr w:type="spellStart"/>
            <w:r w:rsidRPr="002859E2">
              <w:rPr>
                <w:rFonts w:eastAsia="STZhongsong" w:cs="Times New Roman"/>
                <w:szCs w:val="24"/>
                <w:lang w:eastAsia="zh-CN"/>
              </w:rPr>
              <w:t>workstream</w:t>
            </w:r>
            <w:proofErr w:type="spellEnd"/>
            <w:r w:rsidRPr="002859E2">
              <w:rPr>
                <w:rFonts w:eastAsia="STZhongsong" w:cs="Times New Roman"/>
                <w:szCs w:val="24"/>
                <w:lang w:eastAsia="zh-CN"/>
              </w:rPr>
              <w:t xml:space="preserve"> in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programme is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data, systems and technology stream. This </w:t>
            </w:r>
            <w:proofErr w:type="spellStart"/>
            <w:r w:rsidRPr="002859E2">
              <w:rPr>
                <w:rFonts w:eastAsia="STZhongsong" w:cs="Times New Roman"/>
                <w:szCs w:val="24"/>
                <w:lang w:eastAsia="zh-CN"/>
              </w:rPr>
              <w:t>workstream</w:t>
            </w:r>
            <w:proofErr w:type="spellEnd"/>
            <w:r w:rsidRPr="002859E2">
              <w:rPr>
                <w:rFonts w:eastAsia="STZhongsong" w:cs="Times New Roman"/>
                <w:szCs w:val="24"/>
                <w:lang w:eastAsia="zh-CN"/>
              </w:rPr>
              <w:t xml:space="preserve"> </w:t>
            </w:r>
            <w:proofErr w:type="gramStart"/>
            <w:r w:rsidRPr="002859E2">
              <w:rPr>
                <w:rFonts w:eastAsia="STZhongsong" w:cs="Times New Roman"/>
                <w:szCs w:val="24"/>
                <w:lang w:eastAsia="zh-CN"/>
              </w:rPr>
              <w:t>was established</w:t>
            </w:r>
            <w:proofErr w:type="gramEnd"/>
            <w:r w:rsidRPr="002859E2">
              <w:rPr>
                <w:rFonts w:eastAsia="STZhongsong" w:cs="Times New Roman"/>
                <w:szCs w:val="24"/>
                <w:lang w:eastAsia="zh-CN"/>
              </w:rPr>
              <w:t xml:space="preserve"> to integrate the relevant data across the international arrivals programme, testing, tracing and PHE genomics, ensuring a rapid, up to date, </w:t>
            </w:r>
            <w:r w:rsidR="003B2F6E">
              <w:rPr>
                <w:rFonts w:eastAsia="STZhongsong" w:cs="Times New Roman"/>
                <w:szCs w:val="24"/>
                <w:lang w:eastAsia="zh-CN"/>
              </w:rPr>
              <w:t>overview</w:t>
            </w:r>
            <w:r w:rsidRPr="002859E2">
              <w:rPr>
                <w:rFonts w:eastAsia="STZhongsong" w:cs="Times New Roman"/>
                <w:szCs w:val="24"/>
                <w:lang w:eastAsia="zh-CN"/>
              </w:rPr>
              <w:t xml:space="preserve"> that supports the delivery of the four elements of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strategy, as well as providing the supporting MI that will underpin this work.</w:t>
            </w:r>
          </w:p>
          <w:p w14:paraId="7292A5B5" w14:textId="47BF7D29" w:rsidR="002859E2" w:rsidRPr="002859E2"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 xml:space="preserve">From the outset, the VOC data, technical support, </w:t>
            </w:r>
            <w:proofErr w:type="gramStart"/>
            <w:r w:rsidRPr="002859E2">
              <w:rPr>
                <w:rFonts w:eastAsia="STZhongsong" w:cs="Times New Roman"/>
                <w:szCs w:val="24"/>
                <w:lang w:eastAsia="zh-CN"/>
              </w:rPr>
              <w:t xml:space="preserve">coordination and delivery team for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data, systems and technology </w:t>
            </w:r>
            <w:proofErr w:type="spellStart"/>
            <w:r w:rsidRPr="002859E2">
              <w:rPr>
                <w:rFonts w:eastAsia="STZhongsong" w:cs="Times New Roman"/>
                <w:szCs w:val="24"/>
                <w:lang w:eastAsia="zh-CN"/>
              </w:rPr>
              <w:t>workstream</w:t>
            </w:r>
            <w:proofErr w:type="spellEnd"/>
            <w:r w:rsidRPr="002859E2">
              <w:rPr>
                <w:rFonts w:eastAsia="STZhongsong" w:cs="Times New Roman"/>
                <w:szCs w:val="24"/>
                <w:lang w:eastAsia="zh-CN"/>
              </w:rPr>
              <w:t xml:space="preserve"> has been provided by McKinsey &amp; Company</w:t>
            </w:r>
            <w:proofErr w:type="gramEnd"/>
            <w:r w:rsidRPr="002859E2">
              <w:rPr>
                <w:rFonts w:eastAsia="STZhongsong" w:cs="Times New Roman"/>
                <w:szCs w:val="24"/>
                <w:lang w:eastAsia="zh-CN"/>
              </w:rPr>
              <w:t xml:space="preserve">. Their contract runs out on 9th April 2021. When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programme </w:t>
            </w:r>
            <w:proofErr w:type="gramStart"/>
            <w:r w:rsidRPr="002859E2">
              <w:rPr>
                <w:rFonts w:eastAsia="STZhongsong" w:cs="Times New Roman"/>
                <w:szCs w:val="24"/>
                <w:lang w:eastAsia="zh-CN"/>
              </w:rPr>
              <w:t>was first launched</w:t>
            </w:r>
            <w:proofErr w:type="gramEnd"/>
            <w:r w:rsidRPr="002859E2">
              <w:rPr>
                <w:rFonts w:eastAsia="STZhongsong" w:cs="Times New Roman"/>
                <w:szCs w:val="24"/>
                <w:lang w:eastAsia="zh-CN"/>
              </w:rPr>
              <w:t xml:space="preserve">, the scale and scope of work – across all </w:t>
            </w:r>
            <w:proofErr w:type="spellStart"/>
            <w:r w:rsidRPr="002859E2">
              <w:rPr>
                <w:rFonts w:eastAsia="STZhongsong" w:cs="Times New Roman"/>
                <w:szCs w:val="24"/>
                <w:lang w:eastAsia="zh-CN"/>
              </w:rPr>
              <w:t>workstreams</w:t>
            </w:r>
            <w:proofErr w:type="spellEnd"/>
            <w:r w:rsidRPr="002859E2">
              <w:rPr>
                <w:rFonts w:eastAsia="STZhongsong" w:cs="Times New Roman"/>
                <w:szCs w:val="24"/>
                <w:lang w:eastAsia="zh-CN"/>
              </w:rPr>
              <w:t xml:space="preserve">, but no less in data and tech – was unknown. It is now clear that continued scoping, co-ordination and delivery support will be required for </w:t>
            </w:r>
            <w:r w:rsidR="00807C65">
              <w:rPr>
                <w:rFonts w:eastAsia="STZhongsong" w:cs="Times New Roman"/>
                <w:szCs w:val="24"/>
                <w:lang w:eastAsia="zh-CN"/>
              </w:rPr>
              <w:t>several more weeks</w:t>
            </w:r>
            <w:r w:rsidRPr="002859E2">
              <w:rPr>
                <w:rFonts w:eastAsia="STZhongsong" w:cs="Times New Roman"/>
                <w:szCs w:val="24"/>
                <w:lang w:eastAsia="zh-CN"/>
              </w:rPr>
              <w:t xml:space="preserve"> at least. </w:t>
            </w:r>
          </w:p>
          <w:p w14:paraId="23A031C8" w14:textId="42230096" w:rsidR="002859E2" w:rsidRPr="002859E2"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 xml:space="preserve">The initial phase of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data and systems </w:t>
            </w:r>
            <w:proofErr w:type="spellStart"/>
            <w:r w:rsidRPr="002859E2">
              <w:rPr>
                <w:rFonts w:eastAsia="STZhongsong" w:cs="Times New Roman"/>
                <w:szCs w:val="24"/>
                <w:lang w:eastAsia="zh-CN"/>
              </w:rPr>
              <w:t>workstream</w:t>
            </w:r>
            <w:proofErr w:type="spellEnd"/>
            <w:r w:rsidRPr="002859E2">
              <w:rPr>
                <w:rFonts w:eastAsia="STZhongsong" w:cs="Times New Roman"/>
                <w:szCs w:val="24"/>
                <w:lang w:eastAsia="zh-CN"/>
              </w:rPr>
              <w:t xml:space="preserve"> identified 15 initiatives to meet the business requirements set out by NHS Test and Trace, the genomics programme and the </w:t>
            </w:r>
            <w:proofErr w:type="spellStart"/>
            <w:r w:rsidRPr="002859E2">
              <w:rPr>
                <w:rFonts w:eastAsia="STZhongsong" w:cs="Times New Roman"/>
                <w:szCs w:val="24"/>
                <w:lang w:eastAsia="zh-CN"/>
              </w:rPr>
              <w:t>VoC</w:t>
            </w:r>
            <w:proofErr w:type="spellEnd"/>
            <w:r w:rsidRPr="002859E2">
              <w:rPr>
                <w:rFonts w:eastAsia="STZhongsong" w:cs="Times New Roman"/>
                <w:szCs w:val="24"/>
                <w:lang w:eastAsia="zh-CN"/>
              </w:rPr>
              <w:t xml:space="preserve"> programme </w:t>
            </w:r>
            <w:proofErr w:type="spellStart"/>
            <w:r w:rsidRPr="002859E2">
              <w:rPr>
                <w:rFonts w:eastAsia="STZhongsong" w:cs="Times New Roman"/>
                <w:szCs w:val="24"/>
                <w:lang w:eastAsia="zh-CN"/>
              </w:rPr>
              <w:t>workstreams</w:t>
            </w:r>
            <w:proofErr w:type="spellEnd"/>
            <w:r w:rsidRPr="002859E2">
              <w:rPr>
                <w:rFonts w:eastAsia="STZhongsong" w:cs="Times New Roman"/>
                <w:szCs w:val="24"/>
                <w:lang w:eastAsia="zh-CN"/>
              </w:rPr>
              <w:t xml:space="preserve">. </w:t>
            </w:r>
          </w:p>
          <w:p w14:paraId="24C32F9B" w14:textId="77777777" w:rsidR="00585B58"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 xml:space="preserve">A small team, under a single point of leadership, would report directly into the CIO/CDO, to co-ordinate and support the continued detailed scoping and delivery of this set of initiatives. </w:t>
            </w:r>
          </w:p>
          <w:p w14:paraId="3DCCC15C" w14:textId="1B91003F" w:rsidR="002859E2" w:rsidRPr="002859E2" w:rsidRDefault="002859E2" w:rsidP="002859E2">
            <w:pPr>
              <w:overflowPunct/>
              <w:autoSpaceDE/>
              <w:autoSpaceDN/>
              <w:ind w:left="0"/>
              <w:jc w:val="left"/>
              <w:textAlignment w:val="auto"/>
              <w:outlineLvl w:val="1"/>
              <w:rPr>
                <w:rFonts w:eastAsia="STZhongsong" w:cs="Times New Roman"/>
                <w:szCs w:val="24"/>
                <w:lang w:eastAsia="zh-CN"/>
              </w:rPr>
            </w:pPr>
            <w:r w:rsidRPr="002859E2">
              <w:rPr>
                <w:rFonts w:eastAsia="STZhongsong" w:cs="Times New Roman"/>
                <w:szCs w:val="24"/>
                <w:lang w:eastAsia="zh-CN"/>
              </w:rPr>
              <w:t>The scope of this team will involve:</w:t>
            </w:r>
          </w:p>
          <w:p w14:paraId="7322BC83"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Maintaining a single picture of all of the works that need to be progressed, encompassing the initiatives outlined above;</w:t>
            </w:r>
          </w:p>
          <w:p w14:paraId="16A6E27B"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Scoping and launching new initiatives to meet new business requirements, as they are provided by the other </w:t>
            </w:r>
            <w:proofErr w:type="spellStart"/>
            <w:r w:rsidRPr="00585B58">
              <w:rPr>
                <w:rFonts w:eastAsia="STZhongsong" w:cs="Times New Roman"/>
                <w:szCs w:val="24"/>
                <w:lang w:eastAsia="zh-CN"/>
              </w:rPr>
              <w:t>VoC</w:t>
            </w:r>
            <w:proofErr w:type="spellEnd"/>
            <w:r w:rsidRPr="00585B58">
              <w:rPr>
                <w:rFonts w:eastAsia="STZhongsong" w:cs="Times New Roman"/>
                <w:szCs w:val="24"/>
                <w:lang w:eastAsia="zh-CN"/>
              </w:rPr>
              <w:t xml:space="preserve"> </w:t>
            </w:r>
            <w:proofErr w:type="spellStart"/>
            <w:r w:rsidRPr="00585B58">
              <w:rPr>
                <w:rFonts w:eastAsia="STZhongsong" w:cs="Times New Roman"/>
                <w:szCs w:val="24"/>
                <w:lang w:eastAsia="zh-CN"/>
              </w:rPr>
              <w:t>workstreams</w:t>
            </w:r>
            <w:proofErr w:type="spellEnd"/>
            <w:r w:rsidRPr="00585B58">
              <w:rPr>
                <w:rFonts w:eastAsia="STZhongsong" w:cs="Times New Roman"/>
                <w:szCs w:val="24"/>
                <w:lang w:eastAsia="zh-CN"/>
              </w:rPr>
              <w:t>;</w:t>
            </w:r>
          </w:p>
          <w:p w14:paraId="1B4B49F3"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Prioritising the changes and work required to build the most important parts of the target-state architecture and data flow as quickly as possible, while managing the interdependencies within this process; </w:t>
            </w:r>
          </w:p>
          <w:p w14:paraId="3260AAC6"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Leading the project management that sits across this work programme, that includes setting the scope and requirements of each priority stream of work, co-ordination between teams, and progress management; </w:t>
            </w:r>
          </w:p>
          <w:p w14:paraId="418429F3"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Providing problem-solving support and escalating issues to unblock challenges as they arise; </w:t>
            </w:r>
          </w:p>
          <w:p w14:paraId="064A15B7"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Additionally, providing routine reporting for the data and technology </w:t>
            </w:r>
            <w:proofErr w:type="spellStart"/>
            <w:r w:rsidRPr="00585B58">
              <w:rPr>
                <w:rFonts w:eastAsia="STZhongsong" w:cs="Times New Roman"/>
                <w:szCs w:val="24"/>
                <w:lang w:eastAsia="zh-CN"/>
              </w:rPr>
              <w:t>VoC</w:t>
            </w:r>
            <w:proofErr w:type="spellEnd"/>
            <w:r w:rsidRPr="00585B58">
              <w:rPr>
                <w:rFonts w:eastAsia="STZhongsong" w:cs="Times New Roman"/>
                <w:szCs w:val="24"/>
                <w:lang w:eastAsia="zh-CN"/>
              </w:rPr>
              <w:t xml:space="preserve"> </w:t>
            </w:r>
            <w:proofErr w:type="spellStart"/>
            <w:r w:rsidRPr="00585B58">
              <w:rPr>
                <w:rFonts w:eastAsia="STZhongsong" w:cs="Times New Roman"/>
                <w:szCs w:val="24"/>
                <w:lang w:eastAsia="zh-CN"/>
              </w:rPr>
              <w:t>workstream</w:t>
            </w:r>
            <w:proofErr w:type="spellEnd"/>
            <w:r w:rsidRPr="00585B58">
              <w:rPr>
                <w:rFonts w:eastAsia="STZhongsong" w:cs="Times New Roman"/>
                <w:szCs w:val="24"/>
                <w:lang w:eastAsia="zh-CN"/>
              </w:rPr>
              <w:t xml:space="preserve">, including into its weekly steering meeting, and into the weekly </w:t>
            </w:r>
            <w:proofErr w:type="spellStart"/>
            <w:r w:rsidRPr="00585B58">
              <w:rPr>
                <w:rFonts w:eastAsia="STZhongsong" w:cs="Times New Roman"/>
                <w:szCs w:val="24"/>
                <w:lang w:eastAsia="zh-CN"/>
              </w:rPr>
              <w:t>VoC</w:t>
            </w:r>
            <w:proofErr w:type="spellEnd"/>
            <w:r w:rsidRPr="00585B58">
              <w:rPr>
                <w:rFonts w:eastAsia="STZhongsong" w:cs="Times New Roman"/>
                <w:szCs w:val="24"/>
                <w:lang w:eastAsia="zh-CN"/>
              </w:rPr>
              <w:t xml:space="preserve"> delivery board</w:t>
            </w:r>
          </w:p>
          <w:p w14:paraId="632FB710"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 xml:space="preserve">Leading the close working with technical teams from partner organisations, including NHS Digital and PHE; </w:t>
            </w:r>
          </w:p>
          <w:p w14:paraId="388ED9BF"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t>Setting up the meeting cadences, and managing the agendas and actions from these, that will enable all the activities above, on behalf of the CIO/CDO; and</w:t>
            </w:r>
          </w:p>
          <w:p w14:paraId="5B4454AB" w14:textId="77777777" w:rsidR="002859E2" w:rsidRPr="00585B58" w:rsidRDefault="002859E2" w:rsidP="00585B58">
            <w:pPr>
              <w:pStyle w:val="ListParagraph"/>
              <w:numPr>
                <w:ilvl w:val="0"/>
                <w:numId w:val="104"/>
              </w:numPr>
              <w:tabs>
                <w:tab w:val="num" w:pos="1800"/>
              </w:tabs>
              <w:overflowPunct/>
              <w:autoSpaceDE/>
              <w:autoSpaceDN/>
              <w:jc w:val="left"/>
              <w:textAlignment w:val="auto"/>
              <w:outlineLvl w:val="2"/>
              <w:rPr>
                <w:rFonts w:eastAsia="STZhongsong" w:cs="Times New Roman"/>
                <w:szCs w:val="24"/>
                <w:lang w:eastAsia="zh-CN"/>
              </w:rPr>
            </w:pPr>
            <w:r w:rsidRPr="00585B58">
              <w:rPr>
                <w:rFonts w:eastAsia="STZhongsong" w:cs="Times New Roman"/>
                <w:szCs w:val="24"/>
                <w:lang w:eastAsia="zh-CN"/>
              </w:rPr>
              <w:lastRenderedPageBreak/>
              <w:t xml:space="preserve">Training and supporting the NHS Test and Trace team that will pick up this scope when the contract ceases, using a mixture of formalised training with shadowing and close co-working. </w:t>
            </w:r>
          </w:p>
          <w:p w14:paraId="54E8E737" w14:textId="4036E849" w:rsidR="002740F1" w:rsidRPr="002859E2" w:rsidRDefault="002859E2" w:rsidP="00585B58">
            <w:pPr>
              <w:numPr>
                <w:ilvl w:val="2"/>
                <w:numId w:val="0"/>
              </w:numPr>
              <w:tabs>
                <w:tab w:val="num" w:pos="1800"/>
              </w:tabs>
              <w:overflowPunct/>
              <w:autoSpaceDE/>
              <w:autoSpaceDN/>
              <w:jc w:val="left"/>
              <w:textAlignment w:val="auto"/>
              <w:outlineLvl w:val="2"/>
              <w:rPr>
                <w:rFonts w:eastAsia="STZhongsong" w:cs="Times New Roman"/>
                <w:szCs w:val="24"/>
                <w:lang w:eastAsia="zh-CN"/>
              </w:rPr>
            </w:pPr>
            <w:r w:rsidRPr="002859E2">
              <w:rPr>
                <w:rFonts w:eastAsia="STZhongsong" w:cs="Times New Roman"/>
                <w:szCs w:val="24"/>
                <w:lang w:eastAsia="zh-CN"/>
              </w:rPr>
              <w:t xml:space="preserve">The team to perform this will likely be one project manager with three supporting associates that have a background and expertise with data, analytics and technical systems. </w:t>
            </w:r>
          </w:p>
          <w:p w14:paraId="2DD5D01D" w14:textId="73CC4D09" w:rsidR="00D410A1" w:rsidRPr="00D410A1" w:rsidRDefault="000731CD" w:rsidP="002859E2">
            <w:pPr>
              <w:numPr>
                <w:ilvl w:val="1"/>
                <w:numId w:val="0"/>
              </w:numPr>
              <w:overflowPunct/>
              <w:autoSpaceDE/>
              <w:autoSpaceDN/>
              <w:spacing w:after="0"/>
              <w:jc w:val="left"/>
              <w:textAlignment w:val="auto"/>
              <w:rPr>
                <w:rFonts w:eastAsia="STZhongsong"/>
                <w:lang w:eastAsia="zh-CN"/>
              </w:rPr>
            </w:pPr>
            <w:r>
              <w:rPr>
                <w:rFonts w:eastAsia="STZhongsong"/>
                <w:lang w:eastAsia="zh-CN"/>
              </w:rPr>
              <w:t>As may be further set out i</w:t>
            </w:r>
            <w:r w:rsidR="00D410A1" w:rsidRPr="00D410A1">
              <w:rPr>
                <w:rFonts w:eastAsia="STZhongsong"/>
                <w:lang w:eastAsia="zh-CN"/>
              </w:rPr>
              <w:t>n Call Off Schedule 2 (Services).</w:t>
            </w:r>
          </w:p>
          <w:p w14:paraId="464DD545" w14:textId="77777777" w:rsidR="00D410A1" w:rsidRDefault="00D410A1" w:rsidP="002859E2">
            <w:pPr>
              <w:numPr>
                <w:ilvl w:val="1"/>
                <w:numId w:val="0"/>
              </w:numPr>
              <w:overflowPunct/>
              <w:autoSpaceDE/>
              <w:autoSpaceDN/>
              <w:spacing w:after="0"/>
              <w:jc w:val="left"/>
              <w:textAlignment w:val="auto"/>
              <w:rPr>
                <w:rFonts w:eastAsia="STZhongsong"/>
                <w:i/>
                <w:iCs/>
                <w:lang w:eastAsia="zh-CN"/>
              </w:rPr>
            </w:pPr>
          </w:p>
          <w:p w14:paraId="2C29D896" w14:textId="1F32DD5E" w:rsidR="009E291D" w:rsidRPr="00730F3E" w:rsidRDefault="009E291D" w:rsidP="002859E2">
            <w:pPr>
              <w:ind w:left="0"/>
              <w:jc w:val="left"/>
            </w:pPr>
            <w:r w:rsidRPr="00730F3E">
              <w:t xml:space="preserve">MCF2 Lot 3 </w:t>
            </w:r>
            <w:proofErr w:type="gramStart"/>
            <w:r w:rsidRPr="00730F3E">
              <w:t>has been chosen</w:t>
            </w:r>
            <w:proofErr w:type="gramEnd"/>
            <w:r w:rsidRPr="00730F3E">
              <w:t xml:space="preserve"> </w:t>
            </w:r>
            <w:r w:rsidR="00807C65">
              <w:t xml:space="preserve">this work </w:t>
            </w:r>
            <w:r w:rsidRPr="00730F3E">
              <w:t xml:space="preserve">as it is deemed complex, multi-disciplinary, transformational and large scale with multiple </w:t>
            </w:r>
            <w:proofErr w:type="spellStart"/>
            <w:r w:rsidRPr="00730F3E">
              <w:t>workstreams</w:t>
            </w:r>
            <w:proofErr w:type="spellEnd"/>
            <w:r w:rsidRPr="00730F3E">
              <w:t xml:space="preserve"> and interdependencies.  </w:t>
            </w:r>
          </w:p>
          <w:p w14:paraId="6E2FB0C2" w14:textId="4216513C" w:rsidR="009E291D" w:rsidRPr="00730F3E" w:rsidRDefault="009E291D" w:rsidP="002859E2">
            <w:pPr>
              <w:ind w:left="0"/>
              <w:jc w:val="left"/>
            </w:pPr>
            <w:r w:rsidRPr="00730F3E">
              <w:t>The Supplier shall co-ordinate and report across the breadth of the specified work package and the wider Test and Trace programme of work, ensuring interdependencies are considered at the work package and programme levels.</w:t>
            </w:r>
          </w:p>
          <w:p w14:paraId="6D7FB8ED" w14:textId="4A3D4D99" w:rsidR="002740F1" w:rsidRPr="00172A22" w:rsidRDefault="00D410A1" w:rsidP="00981D6E">
            <w:pPr>
              <w:pStyle w:val="ListParagraph"/>
              <w:numPr>
                <w:ilvl w:val="0"/>
                <w:numId w:val="99"/>
              </w:numPr>
              <w:overflowPunct/>
              <w:autoSpaceDE/>
              <w:autoSpaceDN/>
              <w:spacing w:after="120"/>
              <w:ind w:left="331" w:hanging="331"/>
              <w:jc w:val="left"/>
              <w:textAlignment w:val="auto"/>
              <w:rPr>
                <w:rFonts w:eastAsia="STZhongsong"/>
                <w:b/>
                <w:i/>
                <w:iCs/>
                <w:lang w:eastAsia="zh-CN"/>
              </w:rPr>
            </w:pPr>
            <w:r w:rsidRPr="00AB3AB1">
              <w:rPr>
                <w:rFonts w:eastAsia="STZhongsong"/>
                <w:lang w:eastAsia="zh-CN"/>
              </w:rPr>
              <w:t xml:space="preserve">In addition to the Services </w:t>
            </w:r>
            <w:r w:rsidR="000731CD">
              <w:rPr>
                <w:rFonts w:eastAsia="STZhongsong"/>
                <w:lang w:eastAsia="zh-CN"/>
              </w:rPr>
              <w:t>set out</w:t>
            </w:r>
            <w:r w:rsidRPr="00AB3AB1">
              <w:rPr>
                <w:rFonts w:eastAsia="STZhongsong"/>
                <w:lang w:eastAsia="zh-CN"/>
              </w:rPr>
              <w:t xml:space="preserve"> in this section</w:t>
            </w:r>
            <w:r w:rsidR="00E64C7C">
              <w:rPr>
                <w:rFonts w:eastAsia="STZhongsong"/>
                <w:lang w:eastAsia="zh-CN"/>
              </w:rPr>
              <w:t xml:space="preserve"> 2.1</w:t>
            </w:r>
            <w:r w:rsidRPr="00AB3AB1">
              <w:rPr>
                <w:rFonts w:eastAsia="STZhongsong"/>
                <w:lang w:eastAsia="zh-CN"/>
              </w:rPr>
              <w:t xml:space="preserve"> </w:t>
            </w:r>
            <w:r>
              <w:rPr>
                <w:rFonts w:eastAsia="STZhongsong"/>
                <w:lang w:eastAsia="zh-CN"/>
              </w:rPr>
              <w:t xml:space="preserve">and </w:t>
            </w:r>
            <w:r w:rsidRPr="00AB3AB1">
              <w:rPr>
                <w:rFonts w:eastAsia="STZhongsong"/>
                <w:lang w:eastAsia="zh-CN"/>
              </w:rPr>
              <w:t xml:space="preserve">Call </w:t>
            </w:r>
            <w:proofErr w:type="gramStart"/>
            <w:r w:rsidRPr="00AB3AB1">
              <w:rPr>
                <w:rFonts w:eastAsia="STZhongsong"/>
                <w:lang w:eastAsia="zh-CN"/>
              </w:rPr>
              <w:t>Off</w:t>
            </w:r>
            <w:proofErr w:type="gramEnd"/>
            <w:r w:rsidRPr="00AB3AB1">
              <w:rPr>
                <w:rFonts w:eastAsia="STZhongsong"/>
                <w:lang w:eastAsia="zh-CN"/>
              </w:rPr>
              <w:t xml:space="preserve"> Schedule 2, the </w:t>
            </w:r>
            <w:r>
              <w:rPr>
                <w:rFonts w:eastAsia="STZhongsong"/>
                <w:lang w:eastAsia="zh-CN"/>
              </w:rPr>
              <w:t>S</w:t>
            </w:r>
            <w:r w:rsidRPr="00AB3AB1">
              <w:rPr>
                <w:rFonts w:eastAsia="STZhongsong"/>
                <w:lang w:eastAsia="zh-CN"/>
              </w:rPr>
              <w:t xml:space="preserve">upplier is also required to deliver, as part of the Services, </w:t>
            </w:r>
            <w:r w:rsidR="00F75079">
              <w:rPr>
                <w:rFonts w:eastAsia="STZhongsong"/>
                <w:lang w:eastAsia="zh-CN"/>
              </w:rPr>
              <w:t>weekly progress reviews for individual work packages with the Customer’s contract manager. These progress reviews to include, but not limited to, reference to deliverabl</w:t>
            </w:r>
            <w:r w:rsidR="00DD5354">
              <w:rPr>
                <w:rFonts w:eastAsia="STZhongsong"/>
                <w:lang w:eastAsia="zh-CN"/>
              </w:rPr>
              <w:t>e</w:t>
            </w:r>
            <w:r w:rsidR="00F75079">
              <w:rPr>
                <w:rFonts w:eastAsia="STZhongsong"/>
                <w:lang w:eastAsia="zh-CN"/>
              </w:rPr>
              <w:t>s and fees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172A22" w:rsidRPr="00730F3E" w14:paraId="7BEDE618" w14:textId="77777777" w:rsidTr="000731CD">
        <w:trPr>
          <w:trHeight w:val="70"/>
        </w:trPr>
        <w:tc>
          <w:tcPr>
            <w:tcW w:w="738" w:type="dxa"/>
          </w:tcPr>
          <w:p w14:paraId="3C400C1B" w14:textId="77777777" w:rsidR="00172A22" w:rsidRPr="0011796B" w:rsidRDefault="00172A22">
            <w:pPr>
              <w:ind w:left="0"/>
              <w:rPr>
                <w:b/>
              </w:rPr>
            </w:pPr>
            <w:r w:rsidRPr="0011796B">
              <w:rPr>
                <w:b/>
              </w:rPr>
              <w:t xml:space="preserve">3.1. </w:t>
            </w:r>
          </w:p>
        </w:tc>
        <w:tc>
          <w:tcPr>
            <w:tcW w:w="9172" w:type="dxa"/>
            <w:shd w:val="clear" w:color="auto" w:fill="auto"/>
          </w:tcPr>
          <w:p w14:paraId="001D3BE2" w14:textId="180A3391" w:rsidR="00172A22" w:rsidRPr="00982D63" w:rsidRDefault="00172A22">
            <w:pPr>
              <w:ind w:left="0"/>
            </w:pPr>
            <w:r w:rsidRPr="00982D63">
              <w:rPr>
                <w:b/>
              </w:rPr>
              <w:t>Project Plan</w:t>
            </w:r>
            <w:r w:rsidRPr="00982D63">
              <w:t xml:space="preserve">:  </w:t>
            </w:r>
          </w:p>
          <w:p w14:paraId="3CDD773E" w14:textId="2CD6BED9" w:rsidR="00D410A1" w:rsidRDefault="00730F3E" w:rsidP="00D410A1">
            <w:pPr>
              <w:ind w:left="0"/>
            </w:pPr>
            <w:r>
              <w:t xml:space="preserve">The </w:t>
            </w:r>
            <w:r w:rsidR="00D410A1">
              <w:t xml:space="preserve">Supplier shall provide the Customer with a draft Project Plan for Approval within </w:t>
            </w:r>
            <w:r w:rsidR="002F0DD4" w:rsidRPr="00EE5787">
              <w:t>10</w:t>
            </w:r>
            <w:r w:rsidR="00D410A1">
              <w:t xml:space="preserve"> Working Days from the Call Off Commencement Date</w:t>
            </w:r>
          </w:p>
          <w:p w14:paraId="4F4F638D" w14:textId="26A8FAC1" w:rsidR="00D410A1" w:rsidRPr="00EE5787" w:rsidRDefault="00D410A1" w:rsidP="00F75079">
            <w:pPr>
              <w:ind w:left="0"/>
            </w:pPr>
            <w:r>
              <w:t xml:space="preserve">This Call-Off Contract will include </w:t>
            </w:r>
          </w:p>
          <w:p w14:paraId="13F0CCA2" w14:textId="6E2DA662" w:rsidR="00D410A1" w:rsidRPr="00982D63" w:rsidRDefault="00D410A1">
            <w:pPr>
              <w:ind w:left="0"/>
            </w:pPr>
            <w:r w:rsidRPr="00EE5787">
              <w:t>•</w:t>
            </w:r>
            <w:r w:rsidRPr="00EE5787">
              <w:tab/>
              <w:t xml:space="preserve">the </w:t>
            </w:r>
            <w:r w:rsidR="00981D6E">
              <w:t xml:space="preserve">agreement </w:t>
            </w:r>
            <w:r w:rsidR="00981D6E" w:rsidRPr="00EE5787">
              <w:t>of</w:t>
            </w:r>
            <w:r w:rsidR="00EE5787" w:rsidRPr="00EE5787">
              <w:t xml:space="preserve"> a knowledge transfer plan</w:t>
            </w:r>
            <w:r w:rsidR="00DD5354">
              <w:t xml:space="preserve"> </w:t>
            </w:r>
            <w:r w:rsidR="00DD5354" w:rsidRPr="00535FC9">
              <w:t xml:space="preserve">within 10 Working Days from the Call Off Commencement Date </w:t>
            </w:r>
            <w:r w:rsidR="00DD5354" w:rsidRPr="004F3AC9">
              <w:t>or, subject to the Customer’s agreement, such later time as may be agreed by the Parties</w:t>
            </w:r>
            <w:r w:rsidR="00EE5787" w:rsidRPr="00EE5787">
              <w:t>.</w:t>
            </w:r>
          </w:p>
        </w:tc>
      </w:tr>
      <w:tr w:rsidR="00D410A1" w:rsidRPr="00730F3E" w14:paraId="6A021251" w14:textId="77777777" w:rsidTr="000731CD">
        <w:tc>
          <w:tcPr>
            <w:tcW w:w="9910" w:type="dxa"/>
            <w:gridSpan w:val="2"/>
          </w:tcPr>
          <w:p w14:paraId="48FE9760" w14:textId="77777777" w:rsidR="00D410A1" w:rsidRPr="00982D63" w:rsidRDefault="00D410A1">
            <w:pPr>
              <w:ind w:left="0"/>
              <w:rPr>
                <w:b/>
              </w:rPr>
            </w:pPr>
          </w:p>
        </w:tc>
      </w:tr>
    </w:tbl>
    <w:p w14:paraId="529869C7" w14:textId="77777777" w:rsidR="004E05DC" w:rsidRPr="00730F3E" w:rsidRDefault="004E05DC">
      <w:pPr>
        <w:pStyle w:val="ORDERFORML1PraraNo"/>
        <w:numPr>
          <w:ilvl w:val="0"/>
          <w:numId w:val="0"/>
        </w:numPr>
        <w:ind w:left="426"/>
        <w:rPr>
          <w:rFonts w:ascii="Arial" w:hAnsi="Arial" w:cs="Arial"/>
        </w:rPr>
      </w:pPr>
    </w:p>
    <w:p w14:paraId="3C1ED76D" w14:textId="77777777" w:rsidR="00B91478" w:rsidRPr="00730F3E" w:rsidRDefault="00B91478">
      <w:pPr>
        <w:pStyle w:val="ORDERFORML1PraraNo"/>
        <w:numPr>
          <w:ilvl w:val="0"/>
          <w:numId w:val="0"/>
        </w:numPr>
        <w:ind w:left="426"/>
        <w:rPr>
          <w:rFonts w:ascii="Arial" w:hAnsi="Arial" w:cs="Arial"/>
        </w:rPr>
      </w:pPr>
    </w:p>
    <w:p w14:paraId="223A324C" w14:textId="77777777" w:rsidR="004E05DC" w:rsidRPr="00730F3E" w:rsidRDefault="00F770DB">
      <w:pPr>
        <w:pStyle w:val="ORDERFORML1PraraNo"/>
        <w:rPr>
          <w:rFonts w:ascii="Arial" w:hAnsi="Arial" w:cs="Arial"/>
        </w:rPr>
      </w:pPr>
      <w:r w:rsidRPr="00730F3E">
        <w:rPr>
          <w:rFonts w:ascii="Arial" w:hAnsi="Arial" w:cs="Arial"/>
        </w:rPr>
        <w:t>contract performance</w:t>
      </w:r>
    </w:p>
    <w:p w14:paraId="2DA86474" w14:textId="77777777" w:rsidR="004E05DC" w:rsidRPr="00730F3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B5520B" w:rsidRPr="00B91478" w14:paraId="016BBA4A" w14:textId="77777777" w:rsidTr="00172A22">
        <w:tc>
          <w:tcPr>
            <w:tcW w:w="596" w:type="dxa"/>
          </w:tcPr>
          <w:p w14:paraId="30227DA0" w14:textId="77777777" w:rsidR="00B5520B" w:rsidRPr="00730F3E" w:rsidRDefault="00B5520B">
            <w:pPr>
              <w:numPr>
                <w:ilvl w:val="1"/>
                <w:numId w:val="0"/>
              </w:numPr>
              <w:overflowPunct/>
              <w:autoSpaceDE/>
              <w:autoSpaceDN/>
              <w:spacing w:after="120"/>
              <w:jc w:val="left"/>
              <w:textAlignment w:val="auto"/>
              <w:rPr>
                <w:rFonts w:eastAsia="STZhongsong"/>
                <w:b/>
                <w:lang w:eastAsia="zh-CN"/>
              </w:rPr>
            </w:pPr>
            <w:r w:rsidRPr="00730F3E">
              <w:rPr>
                <w:rFonts w:eastAsia="STZhongsong"/>
                <w:b/>
                <w:lang w:eastAsia="zh-CN"/>
              </w:rPr>
              <w:lastRenderedPageBreak/>
              <w:t xml:space="preserve">4.1. </w:t>
            </w:r>
          </w:p>
        </w:tc>
        <w:tc>
          <w:tcPr>
            <w:tcW w:w="9214" w:type="dxa"/>
            <w:shd w:val="clear" w:color="auto" w:fill="auto"/>
          </w:tcPr>
          <w:p w14:paraId="6F2590BC" w14:textId="2C8E91C1" w:rsidR="00B5520B" w:rsidRPr="00B91478" w:rsidRDefault="00B5520B" w:rsidP="00EE5787">
            <w:pPr>
              <w:numPr>
                <w:ilvl w:val="1"/>
                <w:numId w:val="0"/>
              </w:numPr>
              <w:overflowPunct/>
              <w:autoSpaceDE/>
              <w:autoSpaceDN/>
              <w:spacing w:after="120"/>
              <w:jc w:val="left"/>
              <w:textAlignment w:val="auto"/>
              <w:rPr>
                <w:rFonts w:eastAsia="STZhongsong"/>
                <w:lang w:eastAsia="zh-CN"/>
              </w:rPr>
            </w:pPr>
            <w:r w:rsidRPr="00730F3E">
              <w:rPr>
                <w:rFonts w:eastAsia="STZhongsong"/>
                <w:b/>
                <w:lang w:eastAsia="zh-CN"/>
              </w:rPr>
              <w:t>Standards</w:t>
            </w:r>
            <w:r w:rsidRPr="00730F3E">
              <w:rPr>
                <w:rFonts w:eastAsia="STZhongsong"/>
                <w:lang w:eastAsia="zh-CN"/>
              </w:rPr>
              <w:t>:</w:t>
            </w:r>
            <w:r w:rsidRPr="00730F3E">
              <w:rPr>
                <w:rFonts w:eastAsia="STZhongsong"/>
                <w:b/>
                <w:lang w:eastAsia="zh-CN"/>
              </w:rPr>
              <w:t xml:space="preserve"> </w:t>
            </w:r>
            <w:r w:rsidR="002F0DD4" w:rsidRPr="002F0DD4">
              <w:rPr>
                <w:rFonts w:eastAsia="STZhongsong"/>
                <w:lang w:eastAsia="zh-CN"/>
              </w:rPr>
              <w:t xml:space="preserve">As defined in the Call Off Terms </w:t>
            </w:r>
          </w:p>
        </w:tc>
      </w:tr>
      <w:tr w:rsidR="00B5520B" w:rsidRPr="00B91478" w14:paraId="59C74AF2" w14:textId="77777777" w:rsidTr="00172A22">
        <w:tc>
          <w:tcPr>
            <w:tcW w:w="596" w:type="dxa"/>
          </w:tcPr>
          <w:p w14:paraId="1CD66C2C"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214" w:type="dxa"/>
            <w:shd w:val="clear" w:color="auto" w:fill="auto"/>
          </w:tcPr>
          <w:p w14:paraId="69008BCE"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B5520B" w:rsidRPr="00B91478" w:rsidRDefault="00B5520B" w:rsidP="00BB4A0B">
            <w:pPr>
              <w:numPr>
                <w:ilvl w:val="1"/>
                <w:numId w:val="0"/>
              </w:numPr>
              <w:overflowPunct/>
              <w:autoSpaceDE/>
              <w:autoSpaceDN/>
              <w:spacing w:after="120"/>
              <w:jc w:val="left"/>
              <w:textAlignment w:val="auto"/>
            </w:pPr>
            <w:r w:rsidRPr="00B91478">
              <w:t>Not applied</w:t>
            </w:r>
          </w:p>
        </w:tc>
      </w:tr>
      <w:tr w:rsidR="00B5520B" w:rsidRPr="00B91478" w14:paraId="4A58D05F" w14:textId="77777777" w:rsidTr="00172A22">
        <w:tc>
          <w:tcPr>
            <w:tcW w:w="596" w:type="dxa"/>
          </w:tcPr>
          <w:p w14:paraId="4D930D9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214" w:type="dxa"/>
            <w:shd w:val="clear" w:color="auto" w:fill="auto"/>
          </w:tcPr>
          <w:p w14:paraId="1D7E28DD" w14:textId="77777777" w:rsidR="00B5520B" w:rsidRPr="00B91478" w:rsidRDefault="00B5520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B5520B" w:rsidRPr="00B91478" w:rsidRDefault="00B5520B" w:rsidP="00B02A10">
            <w:pPr>
              <w:ind w:left="0"/>
              <w:rPr>
                <w:rFonts w:eastAsia="STZhongsong"/>
                <w:lang w:eastAsia="zh-CN"/>
              </w:rPr>
            </w:pPr>
            <w:r w:rsidRPr="00B91478">
              <w:t>Not applied</w:t>
            </w:r>
          </w:p>
        </w:tc>
      </w:tr>
      <w:tr w:rsidR="00B5520B" w:rsidRPr="00B91478" w14:paraId="5C65B622" w14:textId="77777777" w:rsidTr="00172A22">
        <w:tc>
          <w:tcPr>
            <w:tcW w:w="596" w:type="dxa"/>
          </w:tcPr>
          <w:p w14:paraId="4C3EAEAB"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214" w:type="dxa"/>
            <w:shd w:val="clear" w:color="auto" w:fill="auto"/>
          </w:tcPr>
          <w:p w14:paraId="1BBFAE04"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1E7160F2" w:rsidR="00B5520B" w:rsidRPr="00754676" w:rsidRDefault="00F75079">
            <w:pPr>
              <w:numPr>
                <w:ilvl w:val="1"/>
                <w:numId w:val="0"/>
              </w:numPr>
              <w:overflowPunct/>
              <w:autoSpaceDE/>
              <w:autoSpaceDN/>
              <w:spacing w:after="120"/>
              <w:jc w:val="left"/>
              <w:textAlignment w:val="auto"/>
              <w:rPr>
                <w:rFonts w:eastAsia="STZhongsong"/>
                <w:bCs/>
                <w:lang w:eastAsia="zh-CN"/>
              </w:rPr>
            </w:pPr>
            <w:r>
              <w:rPr>
                <w:rFonts w:eastAsia="STZhongsong"/>
                <w:lang w:eastAsia="zh-CN"/>
              </w:rPr>
              <w:t>Not applied</w:t>
            </w:r>
            <w:r w:rsidR="0011796B" w:rsidRPr="00F65018">
              <w:rPr>
                <w:rFonts w:eastAsia="STZhongsong"/>
                <w:lang w:eastAsia="zh-CN"/>
              </w:rPr>
              <w:t xml:space="preserve"> </w:t>
            </w:r>
          </w:p>
        </w:tc>
      </w:tr>
      <w:tr w:rsidR="00B5520B" w:rsidRPr="00B91478" w14:paraId="0B21EE94" w14:textId="77777777" w:rsidTr="00172A22">
        <w:tc>
          <w:tcPr>
            <w:tcW w:w="596" w:type="dxa"/>
          </w:tcPr>
          <w:p w14:paraId="450910F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214" w:type="dxa"/>
            <w:shd w:val="clear" w:color="auto" w:fill="auto"/>
          </w:tcPr>
          <w:p w14:paraId="07DBB82F" w14:textId="77777777" w:rsidR="00B5520B" w:rsidRPr="00B91478" w:rsidRDefault="00B552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5FAE9DB" w:rsidR="00B5520B" w:rsidRPr="00B91478" w:rsidRDefault="00B5520B" w:rsidP="002047E1">
            <w:pPr>
              <w:numPr>
                <w:ilvl w:val="1"/>
                <w:numId w:val="0"/>
              </w:numPr>
              <w:overflowPunct/>
              <w:autoSpaceDE/>
              <w:autoSpaceDN/>
              <w:spacing w:after="120"/>
              <w:textAlignment w:val="auto"/>
              <w:rPr>
                <w:rFonts w:eastAsia="STZhongsong"/>
                <w:b/>
                <w:lang w:eastAsia="zh-CN"/>
              </w:rPr>
            </w:pPr>
            <w:r w:rsidRPr="00F65018">
              <w:t>The period of ten (10) Working Days in Clause 39.2.1(a) shall be amended to five (5) Working Days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05252A" w:rsidRPr="00B91478" w14:paraId="67C5D3D0" w14:textId="77777777" w:rsidTr="00585B58">
        <w:trPr>
          <w:trHeight w:val="746"/>
        </w:trPr>
        <w:tc>
          <w:tcPr>
            <w:tcW w:w="596" w:type="dxa"/>
          </w:tcPr>
          <w:p w14:paraId="73D2EBFF" w14:textId="77777777" w:rsidR="0005252A" w:rsidRPr="00B91478" w:rsidRDefault="0005252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214" w:type="dxa"/>
            <w:shd w:val="clear" w:color="auto" w:fill="auto"/>
          </w:tcPr>
          <w:p w14:paraId="7DB4819B" w14:textId="108D427F" w:rsidR="0005252A" w:rsidRPr="00EE5787" w:rsidRDefault="0005252A">
            <w:pPr>
              <w:numPr>
                <w:ilvl w:val="1"/>
                <w:numId w:val="0"/>
              </w:numPr>
              <w:overflowPunct/>
              <w:autoSpaceDE/>
              <w:autoSpaceDN/>
              <w:spacing w:after="120"/>
              <w:jc w:val="left"/>
              <w:textAlignment w:val="auto"/>
              <w:rPr>
                <w:rFonts w:eastAsia="STZhongsong"/>
                <w:lang w:eastAsia="zh-CN"/>
              </w:rPr>
            </w:pPr>
            <w:r w:rsidRPr="00EE5787">
              <w:rPr>
                <w:rFonts w:eastAsia="STZhongsong"/>
                <w:b/>
                <w:lang w:eastAsia="zh-CN"/>
              </w:rPr>
              <w:t>Key Personnel</w:t>
            </w:r>
            <w:r w:rsidRPr="00EE5787">
              <w:rPr>
                <w:rFonts w:eastAsia="STZhongsong"/>
                <w:lang w:eastAsia="zh-CN"/>
              </w:rPr>
              <w:t xml:space="preserve">: </w:t>
            </w:r>
          </w:p>
          <w:p w14:paraId="10DD0DC6" w14:textId="579DC99B" w:rsidR="0005252A" w:rsidRPr="00EE5787" w:rsidRDefault="00F75079" w:rsidP="00447524">
            <w:pPr>
              <w:numPr>
                <w:ilvl w:val="1"/>
                <w:numId w:val="0"/>
              </w:numPr>
              <w:overflowPunct/>
              <w:autoSpaceDE/>
              <w:autoSpaceDN/>
              <w:spacing w:after="120"/>
              <w:jc w:val="left"/>
              <w:textAlignment w:val="auto"/>
              <w:rPr>
                <w:rFonts w:eastAsia="STZhongsong"/>
                <w:lang w:eastAsia="zh-CN"/>
              </w:rPr>
            </w:pPr>
            <w:r>
              <w:rPr>
                <w:rFonts w:eastAsia="STZhongsong"/>
                <w:b/>
                <w:lang w:eastAsia="zh-CN"/>
              </w:rPr>
              <w:t xml:space="preserve">Supplier: </w:t>
            </w:r>
            <w:r w:rsidR="00447524" w:rsidRPr="00447524">
              <w:rPr>
                <w:rFonts w:eastAsia="STZhongsong"/>
                <w:bCs/>
                <w:lang w:eastAsia="zh-CN"/>
              </w:rPr>
              <w:t>[Redacted]</w:t>
            </w:r>
          </w:p>
        </w:tc>
      </w:tr>
      <w:tr w:rsidR="0005252A" w:rsidRPr="00B91478"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B91478" w:rsidRDefault="0005252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B91478" w:rsidRDefault="0005252A"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32B9CD8F" w:rsidR="00CA1B3D" w:rsidRPr="00CA1B3D" w:rsidRDefault="00CA1B3D" w:rsidP="00981D6E">
            <w:pPr>
              <w:numPr>
                <w:ilvl w:val="1"/>
                <w:numId w:val="0"/>
              </w:numPr>
              <w:overflowPunct/>
              <w:autoSpaceDE/>
              <w:autoSpaceDN/>
              <w:spacing w:after="120"/>
              <w:jc w:val="left"/>
              <w:textAlignment w:val="auto"/>
              <w:rPr>
                <w:rFonts w:eastAsia="STZhongsong"/>
                <w:bCs/>
                <w:lang w:eastAsia="zh-CN"/>
              </w:rPr>
            </w:pPr>
            <w:r w:rsidRPr="004E0AA8">
              <w:rPr>
                <w:rFonts w:eastAsia="STZhongsong"/>
                <w:bCs/>
                <w:lang w:eastAsia="zh-CN"/>
              </w:rPr>
              <w:t>Applied as per clause 28.2.</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B5520B" w:rsidRPr="00B91478" w14:paraId="25AA48BB" w14:textId="77777777" w:rsidTr="00B5520B">
        <w:tc>
          <w:tcPr>
            <w:tcW w:w="564" w:type="dxa"/>
          </w:tcPr>
          <w:p w14:paraId="58E752B1"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B5520B" w:rsidRPr="00B91478"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61D6BFB7" w:rsidR="005E33EC" w:rsidRPr="00B91478" w:rsidRDefault="005F2B31" w:rsidP="005F2B31">
            <w:pPr>
              <w:numPr>
                <w:ilvl w:val="1"/>
                <w:numId w:val="0"/>
              </w:numPr>
              <w:overflowPunct/>
              <w:autoSpaceDE/>
              <w:autoSpaceDN/>
              <w:spacing w:after="120"/>
              <w:textAlignment w:val="auto"/>
              <w:rPr>
                <w:rFonts w:eastAsia="STZhongsong"/>
                <w:lang w:eastAsia="zh-CN"/>
              </w:rPr>
            </w:pPr>
            <w:r w:rsidRPr="00447524">
              <w:rPr>
                <w:rFonts w:eastAsia="STZhongsong"/>
                <w:bCs/>
                <w:lang w:eastAsia="zh-CN"/>
              </w:rPr>
              <w:t>[Redacted]</w:t>
            </w:r>
          </w:p>
        </w:tc>
      </w:tr>
      <w:tr w:rsidR="00B5520B" w:rsidRPr="00B91478" w14:paraId="1B702A76" w14:textId="77777777" w:rsidTr="00B5520B">
        <w:tc>
          <w:tcPr>
            <w:tcW w:w="564" w:type="dxa"/>
          </w:tcPr>
          <w:p w14:paraId="10B4EC6D"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13D5C386" w14:textId="451B7C24" w:rsidR="00B5520B"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w:t>
            </w:r>
            <w:r w:rsidR="008126D4">
              <w:rPr>
                <w:rFonts w:eastAsia="STZhongsong"/>
                <w:lang w:eastAsia="zh-CN"/>
              </w:rPr>
              <w:t>rocurement Card (GPC) or BACS):</w:t>
            </w:r>
          </w:p>
          <w:p w14:paraId="1A2DD206" w14:textId="1537526D" w:rsidR="00E96586" w:rsidRDefault="00E96586" w:rsidP="00E96586">
            <w:pPr>
              <w:numPr>
                <w:ilvl w:val="1"/>
                <w:numId w:val="0"/>
              </w:numPr>
              <w:overflowPunct/>
              <w:autoSpaceDE/>
              <w:autoSpaceDN/>
              <w:spacing w:after="120"/>
              <w:textAlignment w:val="auto"/>
              <w:rPr>
                <w:rFonts w:eastAsia="STZhongsong"/>
                <w:lang w:eastAsia="zh-CN"/>
              </w:rPr>
            </w:pPr>
            <w:r w:rsidRPr="008126D4">
              <w:rPr>
                <w:rFonts w:eastAsia="STZhongsong"/>
                <w:lang w:eastAsia="zh-CN"/>
              </w:rPr>
              <w:t xml:space="preserve">In Annex 2 of Call Off Schedule 3 (Call Off Contract </w:t>
            </w:r>
            <w:r w:rsidR="008126D4" w:rsidRPr="008126D4">
              <w:rPr>
                <w:rFonts w:eastAsia="STZhongsong"/>
                <w:lang w:eastAsia="zh-CN"/>
              </w:rPr>
              <w:t>Charges, Payment and Invoicing)</w:t>
            </w:r>
          </w:p>
          <w:p w14:paraId="0814E9E6" w14:textId="77777777" w:rsidR="00E96586" w:rsidRPr="00FA6C40" w:rsidRDefault="00E96586" w:rsidP="00E96586">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55DD162" w14:textId="327D2D3D" w:rsidR="00E96586" w:rsidRDefault="00E96586" w:rsidP="00E96586">
            <w:pPr>
              <w:pStyle w:val="ListParagraph"/>
              <w:numPr>
                <w:ilvl w:val="0"/>
                <w:numId w:val="100"/>
              </w:numPr>
              <w:overflowPunct/>
              <w:autoSpaceDE/>
              <w:autoSpaceDN/>
              <w:spacing w:after="120"/>
              <w:textAlignment w:val="auto"/>
              <w:rPr>
                <w:rFonts w:eastAsia="STZhongsong"/>
                <w:bCs/>
                <w:lang w:eastAsia="zh-CN"/>
              </w:rPr>
            </w:pPr>
            <w:r w:rsidRPr="00FA6C40">
              <w:rPr>
                <w:rFonts w:eastAsia="STZhongsong"/>
                <w:bCs/>
                <w:lang w:eastAsia="zh-CN"/>
              </w:rPr>
              <w:t xml:space="preserve">completed </w:t>
            </w:r>
            <w:r w:rsidR="003516B1">
              <w:rPr>
                <w:rFonts w:eastAsia="STZhongsong"/>
                <w:bCs/>
                <w:lang w:eastAsia="zh-CN"/>
              </w:rPr>
              <w:t>documentation/correspondence agreed between the Parties</w:t>
            </w:r>
            <w:r>
              <w:rPr>
                <w:rFonts w:eastAsia="STZhongsong"/>
                <w:bCs/>
                <w:lang w:eastAsia="zh-CN"/>
              </w:rPr>
              <w:t xml:space="preserve">; and </w:t>
            </w:r>
          </w:p>
          <w:p w14:paraId="1B365241" w14:textId="77777777" w:rsidR="00E96586" w:rsidRPr="000C660D" w:rsidRDefault="00E96586" w:rsidP="00E96586">
            <w:pPr>
              <w:pStyle w:val="ListParagraph"/>
              <w:numPr>
                <w:ilvl w:val="0"/>
                <w:numId w:val="100"/>
              </w:numPr>
              <w:overflowPunct/>
              <w:autoSpaceDE/>
              <w:autoSpaceDN/>
              <w:spacing w:after="120"/>
              <w:textAlignment w:val="auto"/>
              <w:rPr>
                <w:rFonts w:eastAsia="STZhongsong"/>
                <w:bCs/>
                <w:lang w:eastAsia="zh-CN"/>
              </w:rPr>
            </w:pPr>
            <w:proofErr w:type="gramStart"/>
            <w:r>
              <w:rPr>
                <w:rFonts w:eastAsia="STZhongsong"/>
                <w:bCs/>
                <w:lang w:eastAsia="zh-CN"/>
              </w:rPr>
              <w:t>such</w:t>
            </w:r>
            <w:proofErr w:type="gramEnd"/>
            <w:r>
              <w:rPr>
                <w:rFonts w:eastAsia="STZhongsong"/>
                <w:bCs/>
                <w:lang w:eastAsia="zh-CN"/>
              </w:rPr>
              <w:t xml:space="preserve"> other information as the Customer (acting reasonably) may require in order to verify the invoiced amounts. </w:t>
            </w:r>
          </w:p>
          <w:p w14:paraId="65524531" w14:textId="37B5504D" w:rsidR="000D21A1" w:rsidRDefault="00E96586" w:rsidP="003516B1">
            <w:pPr>
              <w:numPr>
                <w:ilvl w:val="1"/>
                <w:numId w:val="0"/>
              </w:numPr>
              <w:overflowPunct/>
              <w:autoSpaceDE/>
              <w:autoSpaceDN/>
              <w:spacing w:after="120"/>
              <w:textAlignment w:val="auto"/>
              <w:rPr>
                <w:rFonts w:eastAsia="STZhongsong"/>
                <w:b/>
                <w:lang w:eastAsia="zh-CN"/>
              </w:rPr>
            </w:pPr>
            <w:r w:rsidRPr="00AB3AB1">
              <w:t xml:space="preserve">The Supplier shall have processes and systems in place to ensure costs and pricing </w:t>
            </w:r>
            <w:proofErr w:type="gramStart"/>
            <w:r w:rsidRPr="00AB3AB1">
              <w:t>are managed</w:t>
            </w:r>
            <w:proofErr w:type="gramEnd"/>
            <w:r w:rsidRPr="00AB3AB1">
              <w:t xml:space="preserve"> appropriately during the Call Off Contract. The Supplier shall ensure that an effective mix of grades of the project team </w:t>
            </w:r>
            <w:proofErr w:type="gramStart"/>
            <w:r w:rsidRPr="00AB3AB1">
              <w:t>are assigned and managed during the Call Off Contract to ensure best value for money for the Customer</w:t>
            </w:r>
            <w:proofErr w:type="gramEnd"/>
            <w:r w:rsidRPr="00AB3AB1">
              <w:t>.</w:t>
            </w:r>
            <w:r w:rsidRPr="008C57C7">
              <w:t>   </w:t>
            </w:r>
          </w:p>
          <w:p w14:paraId="0B09DB3F" w14:textId="5C0E99C2" w:rsidR="00E96586" w:rsidRPr="008126D4" w:rsidRDefault="00E96586" w:rsidP="008126D4">
            <w:pPr>
              <w:spacing w:before="240"/>
              <w:ind w:left="0"/>
              <w:jc w:val="left"/>
              <w:rPr>
                <w:lang w:eastAsia="en-GB"/>
              </w:rPr>
            </w:pPr>
            <w:r w:rsidRPr="00AB3AB1">
              <w:t xml:space="preserve">Invoice payment will be approved upon satisfactory delivery of the </w:t>
            </w:r>
            <w:r w:rsidR="0006404A">
              <w:t>Services and approved outcome</w:t>
            </w:r>
            <w:r w:rsidR="000D21A1">
              <w:t xml:space="preserve">s and resource costs </w:t>
            </w:r>
            <w:r w:rsidRPr="00AB3AB1">
              <w:t xml:space="preserve">and (in respect of the period of </w:t>
            </w:r>
            <w:r w:rsidR="003516B1">
              <w:t>2</w:t>
            </w:r>
            <w:r w:rsidRPr="00AB3AB1">
              <w:t xml:space="preserve"> weeks before the end of the Initial Period (and any Extension Period, where applicable)</w:t>
            </w:r>
            <w:r w:rsidR="003516B1">
              <w:t>)</w:t>
            </w:r>
            <w:r w:rsidRPr="00AB3AB1">
              <w:t xml:space="preserve"> a completed knowledge transfer in accordance with section 8.4 of this Call Off Order Form.</w:t>
            </w:r>
          </w:p>
        </w:tc>
      </w:tr>
      <w:tr w:rsidR="00B5520B" w:rsidRPr="00B91478" w14:paraId="509E85CE" w14:textId="77777777" w:rsidTr="00B5520B">
        <w:tc>
          <w:tcPr>
            <w:tcW w:w="564" w:type="dxa"/>
          </w:tcPr>
          <w:p w14:paraId="3919B235"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B5520B" w:rsidRPr="002B2D19"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b/>
                <w:lang w:eastAsia="zh-CN"/>
              </w:rPr>
              <w:t>Reimbursable Expenses</w:t>
            </w:r>
            <w:r w:rsidRPr="002B2D19">
              <w:rPr>
                <w:rFonts w:eastAsia="STZhongsong"/>
                <w:lang w:eastAsia="zh-CN"/>
              </w:rPr>
              <w:t xml:space="preserve">: </w:t>
            </w:r>
          </w:p>
          <w:p w14:paraId="1FD613BE" w14:textId="10F94D40" w:rsidR="00B5520B" w:rsidRPr="00B91478" w:rsidRDefault="00B5520B">
            <w:pPr>
              <w:numPr>
                <w:ilvl w:val="1"/>
                <w:numId w:val="0"/>
              </w:numPr>
              <w:overflowPunct/>
              <w:autoSpaceDE/>
              <w:autoSpaceDN/>
              <w:spacing w:after="120"/>
              <w:jc w:val="left"/>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r w:rsidR="00B5520B" w:rsidRPr="00B91478" w14:paraId="79636B86" w14:textId="77777777" w:rsidTr="00B5520B">
        <w:tc>
          <w:tcPr>
            <w:tcW w:w="564" w:type="dxa"/>
          </w:tcPr>
          <w:p w14:paraId="6C80142A"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14:paraId="0892716B" w14:textId="77777777"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 xml:space="preserve">paragraph 7.6 of Call Off Schedule 3 (Call Off Contract Charges, </w:t>
            </w:r>
            <w:r w:rsidRPr="002B2D19">
              <w:t>Payment and Invoicing))</w:t>
            </w:r>
            <w:r w:rsidRPr="002B2D19">
              <w:rPr>
                <w:rFonts w:eastAsia="STZhongsong"/>
                <w:lang w:eastAsia="zh-CN"/>
              </w:rPr>
              <w:t>:</w:t>
            </w:r>
          </w:p>
          <w:p w14:paraId="42A7B376" w14:textId="15E6B431" w:rsidR="00983CDA" w:rsidRDefault="00447524" w:rsidP="00BB4A0B">
            <w:pPr>
              <w:numPr>
                <w:ilvl w:val="1"/>
                <w:numId w:val="0"/>
              </w:numPr>
              <w:overflowPunct/>
              <w:autoSpaceDE/>
              <w:autoSpaceDN/>
              <w:spacing w:after="120"/>
              <w:textAlignment w:val="auto"/>
            </w:pPr>
            <w:r w:rsidRPr="00447524">
              <w:rPr>
                <w:rFonts w:eastAsia="STZhongsong"/>
                <w:bCs/>
                <w:lang w:eastAsia="zh-CN"/>
              </w:rPr>
              <w:t>[Redacted]</w:t>
            </w:r>
          </w:p>
          <w:p w14:paraId="4EA9B06A" w14:textId="69858762" w:rsidR="00B5520B" w:rsidRPr="003A1092" w:rsidRDefault="00B5520B" w:rsidP="00BB4A0B">
            <w:pPr>
              <w:numPr>
                <w:ilvl w:val="1"/>
                <w:numId w:val="0"/>
              </w:numPr>
              <w:overflowPunct/>
              <w:autoSpaceDE/>
              <w:autoSpaceDN/>
              <w:spacing w:after="120"/>
              <w:textAlignment w:val="auto"/>
            </w:pPr>
            <w:r w:rsidRPr="003A1092">
              <w:t>Payment and Invoicing</w:t>
            </w:r>
          </w:p>
          <w:p w14:paraId="346A0232" w14:textId="77777777" w:rsidR="00B5520B" w:rsidRPr="003A1092" w:rsidRDefault="00B5520B" w:rsidP="00BB4A0B">
            <w:pPr>
              <w:numPr>
                <w:ilvl w:val="1"/>
                <w:numId w:val="0"/>
              </w:numPr>
              <w:overflowPunct/>
              <w:autoSpaceDE/>
              <w:autoSpaceDN/>
              <w:spacing w:after="120"/>
              <w:textAlignment w:val="auto"/>
            </w:pPr>
            <w:r w:rsidRPr="003A1092">
              <w:t>39 Victoria Street</w:t>
            </w:r>
          </w:p>
          <w:p w14:paraId="2F07AC11" w14:textId="77777777" w:rsidR="00B5520B" w:rsidRPr="003A1092" w:rsidRDefault="00B5520B" w:rsidP="00BB4A0B">
            <w:pPr>
              <w:numPr>
                <w:ilvl w:val="1"/>
                <w:numId w:val="0"/>
              </w:numPr>
              <w:overflowPunct/>
              <w:autoSpaceDE/>
              <w:autoSpaceDN/>
              <w:spacing w:after="120"/>
              <w:textAlignment w:val="auto"/>
            </w:pPr>
            <w:r w:rsidRPr="003A1092">
              <w:t>Westminster</w:t>
            </w:r>
          </w:p>
          <w:p w14:paraId="204F7A76" w14:textId="77777777" w:rsidR="00B5520B" w:rsidRPr="003A1092" w:rsidRDefault="00B5520B" w:rsidP="00BB4A0B">
            <w:pPr>
              <w:numPr>
                <w:ilvl w:val="1"/>
                <w:numId w:val="0"/>
              </w:numPr>
              <w:overflowPunct/>
              <w:autoSpaceDE/>
              <w:autoSpaceDN/>
              <w:spacing w:after="120"/>
              <w:textAlignment w:val="auto"/>
            </w:pPr>
            <w:r w:rsidRPr="003A1092">
              <w:t>London</w:t>
            </w:r>
          </w:p>
          <w:p w14:paraId="7515C78C" w14:textId="7DA2AE31" w:rsidR="00B5520B" w:rsidRPr="00B91478" w:rsidRDefault="00B5520B" w:rsidP="00BB4A0B">
            <w:pPr>
              <w:numPr>
                <w:ilvl w:val="1"/>
                <w:numId w:val="0"/>
              </w:numPr>
              <w:overflowPunct/>
              <w:autoSpaceDE/>
              <w:autoSpaceDN/>
              <w:spacing w:after="120"/>
              <w:textAlignment w:val="auto"/>
              <w:rPr>
                <w:rFonts w:eastAsia="STZhongsong"/>
                <w:lang w:eastAsia="zh-CN"/>
              </w:rPr>
            </w:pPr>
            <w:r w:rsidRPr="003A1092">
              <w:t>SW1H 0EU</w:t>
            </w:r>
          </w:p>
        </w:tc>
      </w:tr>
      <w:tr w:rsidR="00B5520B" w:rsidRPr="00B91478" w14:paraId="178F82D0" w14:textId="77777777" w:rsidTr="00B5520B">
        <w:tc>
          <w:tcPr>
            <w:tcW w:w="564" w:type="dxa"/>
          </w:tcPr>
          <w:p w14:paraId="7620ED36" w14:textId="77777777" w:rsidR="00B5520B" w:rsidRPr="00B91478" w:rsidRDefault="00B552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B5520B" w:rsidRPr="002B2D19" w:rsidRDefault="00B552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 xml:space="preserve">Contract </w:t>
            </w:r>
            <w:r w:rsidRPr="002B2D19">
              <w:t>Charges, Payment and Invoicing))</w:t>
            </w:r>
            <w:r w:rsidRPr="002B2D19">
              <w:rPr>
                <w:rFonts w:eastAsia="STZhongsong"/>
                <w:lang w:eastAsia="zh-CN"/>
              </w:rPr>
              <w:t>:</w:t>
            </w:r>
          </w:p>
          <w:p w14:paraId="72EAD2DD" w14:textId="4712A6DE" w:rsidR="00B5520B" w:rsidRPr="00542302" w:rsidRDefault="00B5520B" w:rsidP="00BB4A0B">
            <w:pPr>
              <w:numPr>
                <w:ilvl w:val="1"/>
                <w:numId w:val="0"/>
              </w:numPr>
              <w:overflowPunct/>
              <w:autoSpaceDE/>
              <w:autoSpaceDN/>
              <w:spacing w:after="120"/>
              <w:textAlignment w:val="auto"/>
              <w:rPr>
                <w:rFonts w:eastAsia="STZhongsong"/>
                <w:bCs/>
                <w:lang w:eastAsia="zh-CN"/>
              </w:rPr>
            </w:pPr>
            <w:r w:rsidRPr="00542302">
              <w:rPr>
                <w:bCs/>
              </w:rPr>
              <w:t xml:space="preserve">The duration of the </w:t>
            </w:r>
            <w:r w:rsidR="001C4435" w:rsidRPr="00542302">
              <w:rPr>
                <w:bCs/>
              </w:rPr>
              <w:t>Call Off C</w:t>
            </w:r>
            <w:r w:rsidRPr="00542302">
              <w:rPr>
                <w:bCs/>
              </w:rPr>
              <w:t>ontract</w:t>
            </w:r>
          </w:p>
        </w:tc>
      </w:tr>
      <w:tr w:rsidR="00B5520B" w:rsidRPr="00B91478" w14:paraId="26AECBD0" w14:textId="77777777" w:rsidTr="00B5520B">
        <w:tc>
          <w:tcPr>
            <w:tcW w:w="564" w:type="dxa"/>
          </w:tcPr>
          <w:p w14:paraId="779A313D"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22C36805" w:rsidR="00B5520B" w:rsidRPr="00B91478" w:rsidRDefault="008126D4" w:rsidP="008126D4">
            <w:pPr>
              <w:numPr>
                <w:ilvl w:val="1"/>
                <w:numId w:val="0"/>
              </w:numPr>
              <w:tabs>
                <w:tab w:val="left" w:pos="2783"/>
              </w:tabs>
              <w:overflowPunct/>
              <w:autoSpaceDE/>
              <w:autoSpaceDN/>
              <w:spacing w:after="120"/>
              <w:textAlignment w:val="auto"/>
              <w:rPr>
                <w:rFonts w:eastAsia="STZhongsong"/>
                <w:lang w:eastAsia="zh-CN"/>
              </w:rPr>
            </w:pPr>
            <w:r>
              <w:rPr>
                <w:bCs/>
              </w:rPr>
              <w:t>Not applicable.</w:t>
            </w:r>
          </w:p>
        </w:tc>
      </w:tr>
      <w:tr w:rsidR="00B5520B" w:rsidRPr="00B91478" w14:paraId="2C9FE932" w14:textId="77777777" w:rsidTr="00B5520B">
        <w:tc>
          <w:tcPr>
            <w:tcW w:w="564" w:type="dxa"/>
          </w:tcPr>
          <w:p w14:paraId="1ACDA024" w14:textId="77777777" w:rsidR="00B5520B" w:rsidRPr="00B91478" w:rsidRDefault="00B5520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B5520B" w:rsidRPr="002B2D19" w:rsidRDefault="00B5520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w:t>
            </w:r>
            <w:r w:rsidRPr="002B2D19">
              <w:t>Schedule 3 (Call Off Contract Charges, Payment and Invoicing))</w:t>
            </w:r>
            <w:r w:rsidRPr="002B2D19">
              <w:rPr>
                <w:rFonts w:eastAsia="STZhongsong"/>
                <w:lang w:eastAsia="zh-CN"/>
              </w:rPr>
              <w:t>:</w:t>
            </w:r>
          </w:p>
          <w:p w14:paraId="5A1C99AA" w14:textId="72A3211C" w:rsidR="00B5520B" w:rsidRPr="00B91478" w:rsidRDefault="00B5520B" w:rsidP="00BB4A0B">
            <w:pPr>
              <w:numPr>
                <w:ilvl w:val="1"/>
                <w:numId w:val="0"/>
              </w:numPr>
              <w:tabs>
                <w:tab w:val="left" w:pos="2783"/>
              </w:tabs>
              <w:overflowPunct/>
              <w:autoSpaceDE/>
              <w:autoSpaceDN/>
              <w:spacing w:after="120"/>
              <w:textAlignment w:val="auto"/>
              <w:rPr>
                <w:rFonts w:eastAsia="STZhongsong"/>
                <w:lang w:eastAsia="zh-CN"/>
              </w:rPr>
            </w:pPr>
            <w:r w:rsidRPr="002B2D19">
              <w:rPr>
                <w:rFonts w:eastAsia="STZhongsong"/>
                <w:lang w:eastAsia="zh-CN"/>
              </w:rPr>
              <w:t xml:space="preserve"> </w:t>
            </w:r>
            <w:r w:rsidRPr="00542302">
              <w:rPr>
                <w:rFonts w:eastAsia="STZhongsong"/>
                <w:lang w:eastAsia="zh-CN"/>
              </w:rPr>
              <w:t>Not Permitted</w:t>
            </w:r>
          </w:p>
        </w:tc>
      </w:tr>
    </w:tbl>
    <w:p w14:paraId="20B09EA7" w14:textId="7EBDD313" w:rsidR="00E93D4C" w:rsidRDefault="00E93D4C" w:rsidP="00983CDA">
      <w:pPr>
        <w:pStyle w:val="ORDERFORML1PraraNo"/>
        <w:numPr>
          <w:ilvl w:val="0"/>
          <w:numId w:val="0"/>
        </w:numPr>
        <w:rPr>
          <w:rFonts w:ascii="Arial" w:hAnsi="Arial" w:cs="Arial"/>
        </w:rPr>
      </w:pPr>
    </w:p>
    <w:p w14:paraId="53578413" w14:textId="77777777" w:rsidR="00983CDA" w:rsidRPr="00B91478" w:rsidRDefault="00983CDA" w:rsidP="00983CDA">
      <w:pPr>
        <w:pStyle w:val="ORDERFORML1PraraNo"/>
        <w:numPr>
          <w:ilvl w:val="0"/>
          <w:numId w:val="0"/>
        </w:numPr>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810FF4" w:rsidRPr="00B91478" w14:paraId="5478B57F" w14:textId="77777777" w:rsidTr="00810FF4">
        <w:tc>
          <w:tcPr>
            <w:tcW w:w="565" w:type="dxa"/>
          </w:tcPr>
          <w:p w14:paraId="1856BB0E" w14:textId="77777777" w:rsidR="00810FF4" w:rsidRPr="00B91478" w:rsidRDefault="00810FF4">
            <w:pPr>
              <w:numPr>
                <w:ilvl w:val="1"/>
                <w:numId w:val="0"/>
              </w:numPr>
              <w:overflowPunct/>
              <w:autoSpaceDE/>
              <w:autoSpaceDN/>
              <w:spacing w:after="120"/>
              <w:textAlignment w:val="auto"/>
              <w:rPr>
                <w:b/>
              </w:rPr>
            </w:pPr>
            <w:r w:rsidRPr="00B91478">
              <w:rPr>
                <w:b/>
              </w:rPr>
              <w:t>7.1</w:t>
            </w:r>
          </w:p>
        </w:tc>
        <w:tc>
          <w:tcPr>
            <w:tcW w:w="9245" w:type="dxa"/>
            <w:shd w:val="clear" w:color="auto" w:fill="auto"/>
          </w:tcPr>
          <w:p w14:paraId="5252CCDF" w14:textId="77777777" w:rsidR="00810FF4" w:rsidRPr="00B91478" w:rsidRDefault="00810FF4">
            <w:pPr>
              <w:numPr>
                <w:ilvl w:val="1"/>
                <w:numId w:val="0"/>
              </w:numPr>
              <w:overflowPunct/>
              <w:autoSpaceDE/>
              <w:autoSpaceDN/>
              <w:spacing w:after="120"/>
              <w:textAlignment w:val="auto"/>
            </w:pPr>
            <w:r w:rsidRPr="00B91478">
              <w:rPr>
                <w:b/>
              </w:rPr>
              <w:t>Estimated Year 1 Call Off Contract Charges</w:t>
            </w:r>
            <w:r w:rsidRPr="00B91478">
              <w:t>:</w:t>
            </w:r>
          </w:p>
          <w:p w14:paraId="4D8A571C" w14:textId="7D9F9B8A" w:rsidR="00810FF4" w:rsidRPr="00B91478" w:rsidRDefault="008126D4">
            <w:pPr>
              <w:keepNext/>
              <w:keepLines/>
              <w:overflowPunct/>
              <w:autoSpaceDE/>
              <w:autoSpaceDN/>
              <w:spacing w:before="240"/>
              <w:ind w:left="0"/>
              <w:textAlignment w:val="auto"/>
              <w:rPr>
                <w:rFonts w:eastAsia="STZhongsong"/>
                <w:b/>
                <w:caps/>
                <w:lang w:eastAsia="zh-CN"/>
              </w:rPr>
            </w:pPr>
            <w:r>
              <w:t>The sum of £463,200 Ex-Vat</w:t>
            </w:r>
          </w:p>
        </w:tc>
      </w:tr>
      <w:tr w:rsidR="00810FF4" w:rsidRPr="00B91478" w14:paraId="55713951" w14:textId="77777777" w:rsidTr="00810FF4">
        <w:tc>
          <w:tcPr>
            <w:tcW w:w="565" w:type="dxa"/>
          </w:tcPr>
          <w:p w14:paraId="35D7B8B5"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245" w:type="dxa"/>
            <w:shd w:val="clear" w:color="auto" w:fill="auto"/>
          </w:tcPr>
          <w:p w14:paraId="2FD5BCFD" w14:textId="00CFF953"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4EDE2D35" w:rsidR="00810FF4" w:rsidRPr="00B91478" w:rsidRDefault="00E11534">
            <w:pPr>
              <w:numPr>
                <w:ilvl w:val="1"/>
                <w:numId w:val="0"/>
              </w:numPr>
              <w:overflowPunct/>
              <w:autoSpaceDE/>
              <w:autoSpaceDN/>
              <w:spacing w:after="120"/>
              <w:textAlignment w:val="auto"/>
              <w:rPr>
                <w:rFonts w:eastAsia="STZhongsong"/>
                <w:lang w:eastAsia="zh-CN"/>
              </w:rPr>
            </w:pPr>
            <w:r>
              <w:rPr>
                <w:rFonts w:eastAsia="STZhongsong"/>
                <w:lang w:eastAsia="zh-CN"/>
              </w:rPr>
              <w:t xml:space="preserve">As set out in Clause 37.2.1 </w:t>
            </w:r>
            <w:r w:rsidRPr="00B91478">
              <w:rPr>
                <w:rFonts w:eastAsia="STZhongsong"/>
                <w:lang w:eastAsia="zh-CN"/>
              </w:rPr>
              <w:t>of the Call Off Terms</w:t>
            </w:r>
          </w:p>
        </w:tc>
      </w:tr>
      <w:tr w:rsidR="00810FF4" w:rsidRPr="00B91478" w14:paraId="75F98DE5" w14:textId="77777777" w:rsidTr="00810FF4">
        <w:tc>
          <w:tcPr>
            <w:tcW w:w="565" w:type="dxa"/>
          </w:tcPr>
          <w:p w14:paraId="73B0BF73"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245" w:type="dxa"/>
            <w:shd w:val="clear" w:color="auto" w:fill="auto"/>
          </w:tcPr>
          <w:p w14:paraId="5EAD959D" w14:textId="4E14B5EA" w:rsidR="00810FF4" w:rsidRPr="00B91478" w:rsidRDefault="00810FF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522EE257" w14:textId="6442E7F4" w:rsidR="00923AD5" w:rsidRPr="008126D4" w:rsidRDefault="00923AD5" w:rsidP="00923AD5">
            <w:pPr>
              <w:numPr>
                <w:ilvl w:val="1"/>
                <w:numId w:val="0"/>
              </w:numPr>
              <w:overflowPunct/>
              <w:autoSpaceDE/>
              <w:autoSpaceDN/>
              <w:spacing w:after="120"/>
              <w:textAlignment w:val="auto"/>
              <w:rPr>
                <w:rFonts w:eastAsia="STZhongsong"/>
                <w:lang w:eastAsia="zh-CN"/>
              </w:rPr>
            </w:pPr>
            <w:r w:rsidRPr="00923AD5">
              <w:rPr>
                <w:rFonts w:eastAsia="STZhongsong"/>
                <w:lang w:eastAsia="zh-CN"/>
              </w:rPr>
              <w:t xml:space="preserve">Professional Indemnity </w:t>
            </w:r>
            <w:r w:rsidRPr="008126D4">
              <w:rPr>
                <w:rFonts w:eastAsia="STZhongsong"/>
                <w:lang w:eastAsia="zh-CN"/>
              </w:rPr>
              <w:t xml:space="preserve">– </w:t>
            </w:r>
            <w:r w:rsidR="00447524" w:rsidRPr="00447524">
              <w:rPr>
                <w:rFonts w:eastAsia="STZhongsong"/>
                <w:bCs/>
                <w:lang w:eastAsia="zh-CN"/>
              </w:rPr>
              <w:t>[Redacted]</w:t>
            </w:r>
            <w:r w:rsidR="00447524">
              <w:rPr>
                <w:rFonts w:eastAsia="STZhongsong"/>
                <w:bCs/>
                <w:lang w:eastAsia="zh-CN"/>
              </w:rPr>
              <w:t xml:space="preserve"> </w:t>
            </w:r>
            <w:r w:rsidRPr="008126D4">
              <w:rPr>
                <w:rFonts w:eastAsia="STZhongsong"/>
                <w:lang w:eastAsia="zh-CN"/>
              </w:rPr>
              <w:t>per claim and in the aggregate per annum</w:t>
            </w:r>
          </w:p>
          <w:p w14:paraId="6BAE02FD" w14:textId="77777777" w:rsidR="00923AD5" w:rsidRPr="008126D4" w:rsidRDefault="00923AD5" w:rsidP="00923AD5">
            <w:pPr>
              <w:numPr>
                <w:ilvl w:val="1"/>
                <w:numId w:val="0"/>
              </w:numPr>
              <w:overflowPunct/>
              <w:autoSpaceDE/>
              <w:autoSpaceDN/>
              <w:spacing w:after="120"/>
              <w:textAlignment w:val="auto"/>
              <w:rPr>
                <w:rFonts w:eastAsia="STZhongsong"/>
                <w:lang w:eastAsia="zh-CN"/>
              </w:rPr>
            </w:pPr>
            <w:r w:rsidRPr="008126D4">
              <w:rPr>
                <w:rFonts w:eastAsia="STZhongsong"/>
                <w:lang w:eastAsia="zh-CN"/>
              </w:rPr>
              <w:t>Employers’ liability – as required by law</w:t>
            </w:r>
          </w:p>
          <w:p w14:paraId="4451852C" w14:textId="01257AAE" w:rsidR="00923AD5" w:rsidRPr="00923AD5" w:rsidRDefault="00923AD5" w:rsidP="008126D4">
            <w:pPr>
              <w:numPr>
                <w:ilvl w:val="1"/>
                <w:numId w:val="0"/>
              </w:numPr>
              <w:overflowPunct/>
              <w:autoSpaceDE/>
              <w:autoSpaceDN/>
              <w:spacing w:after="120"/>
              <w:textAlignment w:val="auto"/>
              <w:rPr>
                <w:rFonts w:eastAsia="STZhongsong"/>
                <w:lang w:eastAsia="zh-CN"/>
              </w:rPr>
            </w:pPr>
            <w:r w:rsidRPr="008126D4">
              <w:rPr>
                <w:rFonts w:eastAsia="STZhongsong"/>
                <w:lang w:eastAsia="zh-CN"/>
              </w:rPr>
              <w:t xml:space="preserve">Third Party Public and Products Liability Insurance – </w:t>
            </w:r>
            <w:r w:rsidR="00447524" w:rsidRPr="00447524">
              <w:rPr>
                <w:rFonts w:eastAsia="STZhongsong"/>
                <w:bCs/>
                <w:lang w:eastAsia="zh-CN"/>
              </w:rPr>
              <w:t>[Redacted]</w:t>
            </w:r>
            <w:r w:rsidR="00447524">
              <w:rPr>
                <w:rFonts w:eastAsia="STZhongsong"/>
                <w:bCs/>
                <w:lang w:eastAsia="zh-CN"/>
              </w:rPr>
              <w:t xml:space="preserve"> </w:t>
            </w:r>
            <w:r w:rsidRPr="008126D4">
              <w:rPr>
                <w:rFonts w:eastAsia="STZhongsong"/>
                <w:lang w:eastAsia="zh-CN"/>
              </w:rPr>
              <w:t>per</w:t>
            </w:r>
            <w:r w:rsidRPr="00923AD5">
              <w:rPr>
                <w:rFonts w:eastAsia="STZhongsong"/>
                <w:lang w:eastAsia="zh-CN"/>
              </w:rPr>
              <w:t xml:space="preserve"> </w:t>
            </w:r>
            <w:r w:rsidR="00D50C28" w:rsidRPr="00923AD5">
              <w:rPr>
                <w:rFonts w:eastAsia="STZhongsong"/>
                <w:lang w:eastAsia="zh-CN"/>
              </w:rPr>
              <w:t>occurrence</w:t>
            </w:r>
            <w:r w:rsidRPr="00923AD5">
              <w:rPr>
                <w:rFonts w:eastAsia="STZhongsong"/>
                <w:lang w:eastAsia="zh-CN"/>
              </w:rPr>
              <w:t xml:space="preserve"> and in the aggregate per annum</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3B455E" w:rsidRPr="00B91478" w14:paraId="45EEC7DA" w14:textId="77777777" w:rsidTr="003B455E">
        <w:tc>
          <w:tcPr>
            <w:tcW w:w="565" w:type="dxa"/>
          </w:tcPr>
          <w:p w14:paraId="40AC2E4B"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245" w:type="dxa"/>
            <w:shd w:val="clear" w:color="auto" w:fill="auto"/>
          </w:tcPr>
          <w:p w14:paraId="2878B9E8" w14:textId="2448AB40"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on material Default</w:t>
            </w:r>
            <w:r w:rsidRPr="00982D63">
              <w:rPr>
                <w:rFonts w:eastAsia="STZhongsong"/>
                <w:lang w:eastAsia="zh-CN"/>
              </w:rPr>
              <w:t xml:space="preserve"> (Clause 42.2 of the Call Off Terms)):</w:t>
            </w:r>
          </w:p>
          <w:p w14:paraId="4594391F" w14:textId="6810B865" w:rsidR="003B455E" w:rsidRPr="00F641B6" w:rsidRDefault="003B455E" w:rsidP="00397FC8">
            <w:pPr>
              <w:keepNext/>
              <w:keepLines/>
              <w:overflowPunct/>
              <w:autoSpaceDE/>
              <w:autoSpaceDN/>
              <w:spacing w:before="240"/>
              <w:ind w:left="0"/>
              <w:textAlignment w:val="auto"/>
              <w:rPr>
                <w:highlight w:val="yellow"/>
              </w:rPr>
            </w:pPr>
            <w:r w:rsidRPr="00542302">
              <w:rPr>
                <w:rFonts w:eastAsia="STZhongsong"/>
                <w:lang w:eastAsia="zh-CN"/>
              </w:rPr>
              <w:t>In Clause 42.2.1(c)</w:t>
            </w:r>
            <w:r w:rsidRPr="00542302">
              <w:t xml:space="preserve"> of the Call Off Terms</w:t>
            </w:r>
          </w:p>
        </w:tc>
      </w:tr>
      <w:tr w:rsidR="003B455E" w:rsidRPr="00B91478" w14:paraId="2D4DA8B8" w14:textId="77777777" w:rsidTr="003B455E">
        <w:tc>
          <w:tcPr>
            <w:tcW w:w="565" w:type="dxa"/>
          </w:tcPr>
          <w:p w14:paraId="7475DDE5"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245" w:type="dxa"/>
            <w:shd w:val="clear" w:color="auto" w:fill="auto"/>
          </w:tcPr>
          <w:p w14:paraId="68CE8304" w14:textId="314F66F6"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Termination without cause notice period</w:t>
            </w:r>
            <w:r w:rsidRPr="00982D63">
              <w:rPr>
                <w:rFonts w:eastAsia="STZhongsong"/>
                <w:lang w:eastAsia="zh-CN"/>
              </w:rPr>
              <w:t xml:space="preserve"> (Clause 42.7 of the Call Off Terms):</w:t>
            </w:r>
          </w:p>
          <w:p w14:paraId="3158D234" w14:textId="5C3D1061" w:rsidR="003B455E" w:rsidRPr="00982D63" w:rsidRDefault="003B455E" w:rsidP="004944BE">
            <w:pPr>
              <w:numPr>
                <w:ilvl w:val="1"/>
                <w:numId w:val="0"/>
              </w:numPr>
              <w:overflowPunct/>
              <w:autoSpaceDE/>
              <w:autoSpaceDN/>
              <w:spacing w:after="120"/>
              <w:textAlignment w:val="auto"/>
              <w:rPr>
                <w:rFonts w:eastAsia="STZhongsong"/>
                <w:lang w:eastAsia="zh-CN"/>
              </w:rPr>
            </w:pPr>
            <w:r w:rsidRPr="00542302">
              <w:rPr>
                <w:b/>
              </w:rPr>
              <w:t xml:space="preserve"> </w:t>
            </w:r>
            <w:r w:rsidRPr="00542302">
              <w:t xml:space="preserve">The period of thirty (30) Working Days in Clause 42.7 </w:t>
            </w:r>
            <w:r w:rsidRPr="00542302">
              <w:rPr>
                <w:rFonts w:eastAsia="STZhongsong"/>
                <w:lang w:eastAsia="zh-CN"/>
              </w:rPr>
              <w:t xml:space="preserve">shall be amended to </w:t>
            </w:r>
            <w:r w:rsidR="002C1A8E">
              <w:rPr>
                <w:rFonts w:eastAsia="STZhongsong"/>
                <w:lang w:eastAsia="zh-CN"/>
              </w:rPr>
              <w:t>five (</w:t>
            </w:r>
            <w:r w:rsidRPr="00542302">
              <w:rPr>
                <w:rFonts w:eastAsia="STZhongsong"/>
                <w:lang w:eastAsia="zh-CN"/>
              </w:rPr>
              <w:t>5</w:t>
            </w:r>
            <w:r w:rsidR="002C1A8E">
              <w:rPr>
                <w:rFonts w:eastAsia="STZhongsong"/>
                <w:lang w:eastAsia="zh-CN"/>
              </w:rPr>
              <w:t>)</w:t>
            </w:r>
            <w:r w:rsidRPr="00542302">
              <w:rPr>
                <w:rFonts w:eastAsia="STZhongsong"/>
                <w:lang w:eastAsia="zh-CN"/>
              </w:rPr>
              <w:t xml:space="preserve"> </w:t>
            </w:r>
            <w:r w:rsidR="00E11534" w:rsidRPr="00542302">
              <w:t>W</w:t>
            </w:r>
            <w:r w:rsidRPr="00542302">
              <w:t xml:space="preserve">orking </w:t>
            </w:r>
            <w:r w:rsidR="00E11534" w:rsidRPr="00542302">
              <w:t>D</w:t>
            </w:r>
            <w:r w:rsidRPr="00542302">
              <w:t>ays</w:t>
            </w:r>
          </w:p>
        </w:tc>
      </w:tr>
      <w:tr w:rsidR="003B455E" w:rsidRPr="00B91478" w14:paraId="7C78E2F3" w14:textId="77777777" w:rsidTr="003B455E">
        <w:tc>
          <w:tcPr>
            <w:tcW w:w="565" w:type="dxa"/>
          </w:tcPr>
          <w:p w14:paraId="174E531E" w14:textId="7777777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9245" w:type="dxa"/>
            <w:shd w:val="clear" w:color="auto" w:fill="auto"/>
          </w:tcPr>
          <w:p w14:paraId="32D7692F" w14:textId="77777777" w:rsidR="003B455E" w:rsidRPr="00982D63" w:rsidRDefault="003B455E">
            <w:pPr>
              <w:numPr>
                <w:ilvl w:val="1"/>
                <w:numId w:val="0"/>
              </w:numPr>
              <w:overflowPunct/>
              <w:autoSpaceDE/>
              <w:autoSpaceDN/>
              <w:spacing w:after="120"/>
              <w:textAlignment w:val="auto"/>
              <w:rPr>
                <w:rFonts w:eastAsia="STZhongsong"/>
                <w:lang w:eastAsia="zh-CN"/>
              </w:rPr>
            </w:pPr>
            <w:r w:rsidRPr="00982D63">
              <w:rPr>
                <w:rFonts w:eastAsia="STZhongsong"/>
                <w:b/>
                <w:lang w:eastAsia="zh-CN"/>
              </w:rPr>
              <w:t>Undisputed Sums Limit</w:t>
            </w:r>
            <w:r w:rsidRPr="00982D63">
              <w:rPr>
                <w:rFonts w:eastAsia="STZhongsong"/>
                <w:lang w:eastAsia="zh-CN"/>
              </w:rPr>
              <w:t>:</w:t>
            </w:r>
          </w:p>
          <w:p w14:paraId="743B1542" w14:textId="597C9BC4" w:rsidR="003B455E" w:rsidRPr="00542302" w:rsidRDefault="003B455E" w:rsidP="00DE1860">
            <w:pPr>
              <w:keepNext/>
              <w:keepLines/>
              <w:overflowPunct/>
              <w:autoSpaceDE/>
              <w:autoSpaceDN/>
              <w:spacing w:before="240"/>
              <w:ind w:left="0"/>
              <w:textAlignment w:val="auto"/>
              <w:rPr>
                <w:rFonts w:eastAsia="STZhongsong"/>
                <w:lang w:eastAsia="zh-CN"/>
              </w:rPr>
            </w:pPr>
            <w:r w:rsidRPr="00542302">
              <w:rPr>
                <w:rFonts w:eastAsia="STZhongsong"/>
                <w:lang w:eastAsia="zh-CN"/>
              </w:rPr>
              <w:t>In Clause 43.1.1</w:t>
            </w:r>
            <w:r w:rsidRPr="00542302">
              <w:t xml:space="preserve"> of the Call Off Terms</w:t>
            </w:r>
          </w:p>
        </w:tc>
      </w:tr>
      <w:tr w:rsidR="003B455E" w:rsidRPr="00B91478"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B91478" w:rsidRDefault="003B455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82D63" w:rsidRDefault="003B455E">
            <w:pPr>
              <w:numPr>
                <w:ilvl w:val="1"/>
                <w:numId w:val="0"/>
              </w:numPr>
              <w:overflowPunct/>
              <w:autoSpaceDE/>
              <w:autoSpaceDN/>
              <w:spacing w:after="120"/>
              <w:textAlignment w:val="auto"/>
              <w:rPr>
                <w:rFonts w:eastAsia="STZhongsong"/>
                <w:b/>
                <w:lang w:eastAsia="zh-CN"/>
              </w:rPr>
            </w:pPr>
            <w:r w:rsidRPr="00982D63">
              <w:rPr>
                <w:rFonts w:eastAsia="STZhongsong"/>
                <w:b/>
                <w:lang w:eastAsia="zh-CN"/>
              </w:rPr>
              <w:t xml:space="preserve">Exit Management: </w:t>
            </w:r>
          </w:p>
          <w:p w14:paraId="3F89553F" w14:textId="336B5705" w:rsidR="00E96586" w:rsidRDefault="003B455E" w:rsidP="00E96586">
            <w:pPr>
              <w:numPr>
                <w:ilvl w:val="1"/>
                <w:numId w:val="0"/>
              </w:numPr>
              <w:overflowPunct/>
              <w:autoSpaceDE/>
              <w:autoSpaceDN/>
              <w:spacing w:after="120"/>
              <w:textAlignment w:val="auto"/>
            </w:pPr>
            <w:r w:rsidRPr="00542302">
              <w:rPr>
                <w:rFonts w:eastAsia="STZhongsong"/>
                <w:lang w:eastAsia="zh-CN"/>
              </w:rPr>
              <w:t>In Call Off Schedule 9 (Exit Management)</w:t>
            </w:r>
            <w:r w:rsidR="00E96586">
              <w:t>, which</w:t>
            </w:r>
            <w:r w:rsidR="00E96586" w:rsidRPr="00564CC9">
              <w:t xml:space="preserve"> shall be amended as follows</w:t>
            </w:r>
            <w:r w:rsidR="00E96586">
              <w:t>:</w:t>
            </w:r>
            <w:r w:rsidR="00E96586" w:rsidRPr="00B91478">
              <w:t xml:space="preserve"> </w:t>
            </w:r>
          </w:p>
          <w:p w14:paraId="12982CED" w14:textId="77777777" w:rsidR="00E96586" w:rsidRDefault="00E96586" w:rsidP="00E96586">
            <w:pPr>
              <w:numPr>
                <w:ilvl w:val="1"/>
                <w:numId w:val="0"/>
              </w:numPr>
              <w:overflowPunct/>
              <w:autoSpaceDE/>
              <w:autoSpaceDN/>
              <w:spacing w:after="120"/>
              <w:textAlignment w:val="auto"/>
              <w:rPr>
                <w:bCs/>
              </w:rPr>
            </w:pPr>
            <w:r>
              <w:rPr>
                <w:bCs/>
              </w:rPr>
              <w:t>The following new paragraph 13 will be added:</w:t>
            </w:r>
          </w:p>
          <w:p w14:paraId="73004E2C" w14:textId="372D8C55" w:rsidR="00E96586" w:rsidRPr="00064C45" w:rsidRDefault="00E96586" w:rsidP="00E96586">
            <w:pPr>
              <w:numPr>
                <w:ilvl w:val="1"/>
                <w:numId w:val="0"/>
              </w:numPr>
              <w:overflowPunct/>
              <w:autoSpaceDE/>
              <w:autoSpaceDN/>
              <w:spacing w:after="120"/>
              <w:textAlignment w:val="auto"/>
              <w:rPr>
                <w:bCs/>
              </w:rPr>
            </w:pPr>
            <w:r>
              <w:rPr>
                <w:bCs/>
              </w:rPr>
              <w:t>13.1 T</w:t>
            </w:r>
            <w:r w:rsidRPr="00064C45">
              <w:rPr>
                <w:bCs/>
              </w:rPr>
              <w:t xml:space="preserve">he Supplier will </w:t>
            </w:r>
            <w:r w:rsidR="0006404A">
              <w:rPr>
                <w:bCs/>
              </w:rPr>
              <w:t xml:space="preserve">agree with </w:t>
            </w:r>
            <w:proofErr w:type="gramStart"/>
            <w:r w:rsidR="0006404A">
              <w:rPr>
                <w:bCs/>
              </w:rPr>
              <w:t xml:space="preserve">the </w:t>
            </w:r>
            <w:r>
              <w:rPr>
                <w:bCs/>
              </w:rPr>
              <w:t xml:space="preserve"> Customer</w:t>
            </w:r>
            <w:proofErr w:type="gramEnd"/>
            <w:r>
              <w:rPr>
                <w:bCs/>
              </w:rPr>
              <w:t xml:space="preserve">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Th</w:t>
            </w:r>
            <w:r>
              <w:rPr>
                <w:bCs/>
              </w:rPr>
              <w:t>e draft</w:t>
            </w:r>
            <w:r w:rsidRPr="00064C45">
              <w:rPr>
                <w:bCs/>
              </w:rPr>
              <w:t xml:space="preserve"> </w:t>
            </w:r>
            <w:r>
              <w:rPr>
                <w:bCs/>
              </w:rPr>
              <w:t xml:space="preserve">knowledge transfer </w:t>
            </w:r>
            <w:r w:rsidRPr="00064C45">
              <w:rPr>
                <w:bCs/>
              </w:rPr>
              <w:t xml:space="preserve">plan </w:t>
            </w:r>
            <w:r>
              <w:rPr>
                <w:bCs/>
              </w:rPr>
              <w:t>shall set out as</w:t>
            </w:r>
            <w:r w:rsidRPr="00064C45">
              <w:rPr>
                <w:bCs/>
              </w:rPr>
              <w:t xml:space="preserve"> a minimum:</w:t>
            </w:r>
          </w:p>
          <w:p w14:paraId="6DC3D229" w14:textId="77777777" w:rsidR="00E96586" w:rsidRDefault="00E96586" w:rsidP="00E96586">
            <w:pPr>
              <w:numPr>
                <w:ilvl w:val="0"/>
                <w:numId w:val="101"/>
              </w:numPr>
              <w:overflowPunct/>
              <w:autoSpaceDE/>
              <w:autoSpaceDN/>
              <w:spacing w:after="120"/>
              <w:textAlignment w:val="auto"/>
              <w:rPr>
                <w:bCs/>
              </w:rPr>
            </w:pPr>
            <w:r>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064C45" w:rsidRDefault="00E96586" w:rsidP="00E96586">
            <w:pPr>
              <w:numPr>
                <w:ilvl w:val="0"/>
                <w:numId w:val="101"/>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36782D66" w14:textId="58470A66" w:rsidR="00E96586" w:rsidRPr="00064C45" w:rsidRDefault="00E96586" w:rsidP="00E96586">
            <w:pPr>
              <w:numPr>
                <w:ilvl w:val="0"/>
                <w:numId w:val="101"/>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r w:rsidR="00D50C28">
              <w:rPr>
                <w:bCs/>
              </w:rPr>
              <w:t>timescales</w:t>
            </w:r>
            <w:r>
              <w:rPr>
                <w:bCs/>
              </w:rPr>
              <w:t xml:space="preserve"> for documentation and provision; </w:t>
            </w:r>
          </w:p>
          <w:p w14:paraId="3B728077" w14:textId="77777777" w:rsidR="00E96586" w:rsidRPr="00064C45" w:rsidRDefault="00E96586" w:rsidP="00E96586">
            <w:pPr>
              <w:numPr>
                <w:ilvl w:val="0"/>
                <w:numId w:val="101"/>
              </w:numPr>
              <w:overflowPunct/>
              <w:autoSpaceDE/>
              <w:autoSpaceDN/>
              <w:spacing w:after="120"/>
              <w:textAlignment w:val="auto"/>
              <w:rPr>
                <w:bCs/>
              </w:rPr>
            </w:pPr>
            <w:r>
              <w:rPr>
                <w:bCs/>
              </w:rPr>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32B729FA" w14:textId="77777777" w:rsidR="00E96586" w:rsidRPr="00064C45" w:rsidRDefault="00E96586" w:rsidP="00E96586">
            <w:pPr>
              <w:numPr>
                <w:ilvl w:val="0"/>
                <w:numId w:val="101"/>
              </w:numPr>
              <w:overflowPunct/>
              <w:autoSpaceDE/>
              <w:autoSpaceDN/>
              <w:spacing w:after="120"/>
              <w:textAlignment w:val="auto"/>
              <w:rPr>
                <w:bCs/>
              </w:rPr>
            </w:pPr>
            <w:r>
              <w:rPr>
                <w:bCs/>
              </w:rPr>
              <w:t>Definitions of an agreed</w:t>
            </w:r>
            <w:r w:rsidRPr="00064C45">
              <w:rPr>
                <w:bCs/>
              </w:rPr>
              <w:t xml:space="preserve"> acceptable standard and sign-off process (including roles and responsibilities from Supplier and </w:t>
            </w:r>
            <w:r>
              <w:rPr>
                <w:bCs/>
              </w:rPr>
              <w:t>Customer</w:t>
            </w:r>
            <w:r w:rsidRPr="00064C45">
              <w:rPr>
                <w:bCs/>
              </w:rPr>
              <w:t xml:space="preserve"> teams)</w:t>
            </w:r>
          </w:p>
          <w:p w14:paraId="37D22002" w14:textId="2183AECE" w:rsidR="00E96586" w:rsidRDefault="00E96586" w:rsidP="00E96586">
            <w:pPr>
              <w:numPr>
                <w:ilvl w:val="1"/>
                <w:numId w:val="0"/>
              </w:numPr>
              <w:overflowPunct/>
              <w:autoSpaceDE/>
              <w:autoSpaceDN/>
              <w:spacing w:after="120"/>
              <w:textAlignment w:val="auto"/>
            </w:pPr>
            <w:r>
              <w:t>13.2 The Parties shall use reasonable endeavours to agree the contents of the knowledge transfer plan. If the Parties are unable to agree the co</w:t>
            </w:r>
            <w:r w:rsidR="008126D4">
              <w:t xml:space="preserve">ntents of the Exit Plan within </w:t>
            </w:r>
            <w:r w:rsidR="008126D4" w:rsidRPr="008126D4">
              <w:t>ten (10)</w:t>
            </w:r>
            <w:r>
              <w:t xml:space="preserve"> Working Days of its submission, then such Dispute shall be resolved in accordance with the Dispute Resolution Procedure. </w:t>
            </w:r>
          </w:p>
          <w:p w14:paraId="1322AB72" w14:textId="77777777" w:rsidR="00E96586" w:rsidRDefault="00E96586" w:rsidP="00E96586">
            <w:pPr>
              <w:numPr>
                <w:ilvl w:val="1"/>
                <w:numId w:val="0"/>
              </w:numPr>
              <w:overflowPunct/>
              <w:autoSpaceDE/>
              <w:autoSpaceDN/>
              <w:spacing w:after="120"/>
              <w:textAlignment w:val="auto"/>
            </w:pPr>
            <w:r>
              <w:t>13.3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3866D9B9" w:rsidR="00E96586" w:rsidRDefault="00E96586" w:rsidP="00E96586">
            <w:pPr>
              <w:numPr>
                <w:ilvl w:val="1"/>
                <w:numId w:val="0"/>
              </w:numPr>
              <w:overflowPunct/>
              <w:autoSpaceDE/>
              <w:autoSpaceDN/>
              <w:spacing w:after="120"/>
              <w:textAlignment w:val="auto"/>
            </w:pPr>
            <w:r>
              <w:t xml:space="preserve">13.3.1 </w:t>
            </w:r>
            <w:proofErr w:type="gramStart"/>
            <w:r>
              <w:t>comply</w:t>
            </w:r>
            <w:proofErr w:type="gramEnd"/>
            <w:r>
              <w:t xml:space="preserve"> with all of its obligations contained in the </w:t>
            </w:r>
            <w:r w:rsidR="00D50C28">
              <w:t>Knowledge</w:t>
            </w:r>
            <w:r>
              <w:t xml:space="preserve"> Transfer Plan and shall make available for the purposes of knowledge transfer to the Customer and/or the Replacement Supplier. </w:t>
            </w:r>
          </w:p>
          <w:p w14:paraId="1458C54E" w14:textId="23E5B067" w:rsidR="00E96586" w:rsidRDefault="00E96586" w:rsidP="00E96586">
            <w:pPr>
              <w:numPr>
                <w:ilvl w:val="1"/>
                <w:numId w:val="0"/>
              </w:numPr>
              <w:overflowPunct/>
              <w:autoSpaceDE/>
              <w:autoSpaceDN/>
              <w:spacing w:after="120"/>
              <w:textAlignment w:val="auto"/>
              <w:rPr>
                <w:bCs/>
              </w:rPr>
            </w:pPr>
            <w:r>
              <w:rPr>
                <w:bCs/>
              </w:rPr>
              <w:t xml:space="preserve">13.3.2 </w:t>
            </w:r>
            <w:proofErr w:type="gramStart"/>
            <w:r>
              <w:rPr>
                <w:bCs/>
              </w:rPr>
              <w:t>provide</w:t>
            </w:r>
            <w:proofErr w:type="gramEnd"/>
            <w:r>
              <w:rPr>
                <w:bCs/>
              </w:rPr>
              <w:t xml:space="preserve"> no less than 40 hours of dedicated resource time from Supplier Personnel who were actively engaged in the provision of the Services to carry out the knowledge transfer activities set out in the knowledge transfer plan</w:t>
            </w:r>
            <w:r w:rsidRPr="00565DE9">
              <w:rPr>
                <w:bCs/>
              </w:rPr>
              <w:t xml:space="preserve">.  </w:t>
            </w:r>
            <w:proofErr w:type="gramStart"/>
            <w:r w:rsidRPr="00565DE9">
              <w:rPr>
                <w:bCs/>
              </w:rPr>
              <w:t>This cost will be absorbed by the supplier</w:t>
            </w:r>
            <w:proofErr w:type="gramEnd"/>
            <w:r w:rsidRPr="00565DE9">
              <w:rPr>
                <w:bCs/>
              </w:rPr>
              <w:t xml:space="preserve"> at the time of contract expiry.</w:t>
            </w:r>
          </w:p>
          <w:p w14:paraId="11DB9B6A" w14:textId="74CEB2F7" w:rsidR="003B455E" w:rsidRPr="00982D63" w:rsidRDefault="003B455E">
            <w:pPr>
              <w:numPr>
                <w:ilvl w:val="1"/>
                <w:numId w:val="0"/>
              </w:numPr>
              <w:overflowPunct/>
              <w:autoSpaceDE/>
              <w:autoSpaceDN/>
              <w:spacing w:after="120"/>
              <w:textAlignment w:val="auto"/>
              <w:rPr>
                <w:rFonts w:eastAsia="STZhongsong"/>
                <w:b/>
                <w:lang w:eastAsia="zh-CN"/>
              </w:rPr>
            </w:pPr>
            <w:r w:rsidRPr="00982D6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3B455E" w:rsidRPr="00B91478"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B91478" w:rsidRDefault="003B455E">
            <w:pPr>
              <w:numPr>
                <w:ilvl w:val="1"/>
                <w:numId w:val="0"/>
              </w:numPr>
              <w:overflowPunct/>
              <w:autoSpaceDE/>
              <w:autoSpaceDN/>
              <w:spacing w:after="120"/>
              <w:jc w:val="left"/>
              <w:textAlignment w:val="auto"/>
              <w:rPr>
                <w:b/>
              </w:rPr>
            </w:pPr>
            <w:r w:rsidRPr="00B91478">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B91478" w:rsidRDefault="003B455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3FBFD57F" w:rsidR="003B455E" w:rsidRPr="00542302" w:rsidRDefault="003B455E">
            <w:pPr>
              <w:numPr>
                <w:ilvl w:val="1"/>
                <w:numId w:val="0"/>
              </w:numPr>
              <w:overflowPunct/>
              <w:autoSpaceDE/>
              <w:autoSpaceDN/>
              <w:spacing w:after="120"/>
              <w:jc w:val="left"/>
              <w:textAlignment w:val="auto"/>
              <w:rPr>
                <w:rFonts w:eastAsia="STZhongsong"/>
                <w:bCs/>
                <w:lang w:eastAsia="zh-CN"/>
              </w:rPr>
            </w:pPr>
            <w:r w:rsidRPr="00542302">
              <w:rPr>
                <w:bCs/>
              </w:rPr>
              <w:t>Not applicable</w:t>
            </w:r>
          </w:p>
        </w:tc>
      </w:tr>
      <w:tr w:rsidR="003B455E" w:rsidRPr="00B91478"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B91478" w:rsidRDefault="003B455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26D2AEC" w:rsidR="003B455E" w:rsidRDefault="003B455E">
            <w:pPr>
              <w:numPr>
                <w:ilvl w:val="1"/>
                <w:numId w:val="0"/>
              </w:numPr>
              <w:overflowPunct/>
              <w:autoSpaceDE/>
              <w:autoSpaceDN/>
              <w:spacing w:after="120"/>
              <w:jc w:val="left"/>
              <w:textAlignment w:val="auto"/>
              <w:rPr>
                <w:rFonts w:eastAsia="STZhongsong"/>
                <w:lang w:eastAsia="zh-CN"/>
              </w:rPr>
            </w:pPr>
            <w:r w:rsidRPr="008126D4">
              <w:rPr>
                <w:rFonts w:eastAsia="STZhongsong"/>
                <w:b/>
                <w:lang w:eastAsia="zh-CN"/>
              </w:rPr>
              <w:t>Commercially Sensitive Information</w:t>
            </w:r>
            <w:r w:rsidRPr="008126D4">
              <w:rPr>
                <w:rFonts w:eastAsia="STZhongsong"/>
                <w:lang w:eastAsia="zh-CN"/>
              </w:rPr>
              <w:t>:</w:t>
            </w:r>
          </w:p>
          <w:p w14:paraId="6FD56585" w14:textId="77777777" w:rsidR="003516B1" w:rsidRPr="004F3AC9" w:rsidRDefault="003516B1" w:rsidP="003516B1">
            <w:pPr>
              <w:numPr>
                <w:ilvl w:val="1"/>
                <w:numId w:val="0"/>
              </w:numPr>
              <w:overflowPunct/>
              <w:autoSpaceDE/>
              <w:autoSpaceDN/>
              <w:spacing w:after="120"/>
              <w:jc w:val="left"/>
              <w:textAlignment w:val="auto"/>
              <w:rPr>
                <w:rFonts w:ascii="Calibri" w:hAnsi="Calibri" w:cs="Calibri"/>
              </w:rPr>
            </w:pPr>
            <w:r w:rsidRPr="004F3AC9">
              <w:rPr>
                <w:rFonts w:eastAsia="STZhongsong"/>
                <w:lang w:eastAsia="zh-CN"/>
              </w:rPr>
              <w:t xml:space="preserve">The proposal submission including the commercial pricing information submitted by the Supplier </w:t>
            </w:r>
            <w:proofErr w:type="gramStart"/>
            <w:r w:rsidRPr="004F3AC9">
              <w:rPr>
                <w:rFonts w:eastAsia="STZhongsong"/>
                <w:lang w:eastAsia="zh-CN"/>
              </w:rPr>
              <w:t>will be classed</w:t>
            </w:r>
            <w:proofErr w:type="gramEnd"/>
            <w:r w:rsidRPr="004F3AC9">
              <w:rPr>
                <w:rFonts w:eastAsia="STZhongsong"/>
                <w:lang w:eastAsia="zh-CN"/>
              </w:rPr>
              <w:t xml:space="preserve"> as commercially sensitive information. In addition to the Supplier’s Background IPR</w:t>
            </w:r>
          </w:p>
          <w:p w14:paraId="5FE23564" w14:textId="663A943D" w:rsidR="003B455E" w:rsidRPr="008126D4" w:rsidRDefault="003B455E">
            <w:pPr>
              <w:numPr>
                <w:ilvl w:val="1"/>
                <w:numId w:val="0"/>
              </w:numPr>
              <w:overflowPunct/>
              <w:autoSpaceDE/>
              <w:autoSpaceDN/>
              <w:spacing w:after="120"/>
              <w:jc w:val="left"/>
              <w:textAlignment w:val="auto"/>
              <w:rPr>
                <w:rFonts w:eastAsia="STZhongsong"/>
                <w:b/>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810FF4" w:rsidRPr="00B91478" w14:paraId="43D33619" w14:textId="77777777" w:rsidTr="00810FF4">
        <w:tc>
          <w:tcPr>
            <w:tcW w:w="767" w:type="dxa"/>
          </w:tcPr>
          <w:p w14:paraId="7D99477E"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04F685C5" w:rsidR="00810FF4" w:rsidRPr="008B4FF1" w:rsidRDefault="00810FF4">
            <w:pPr>
              <w:numPr>
                <w:ilvl w:val="1"/>
                <w:numId w:val="0"/>
              </w:numPr>
              <w:overflowPunct/>
              <w:autoSpaceDE/>
              <w:autoSpaceDN/>
              <w:spacing w:after="120"/>
              <w:jc w:val="left"/>
              <w:textAlignment w:val="auto"/>
              <w:rPr>
                <w:rFonts w:eastAsia="STZhongsong"/>
                <w:b/>
                <w:highlight w:val="yellow"/>
                <w:lang w:eastAsia="zh-CN"/>
              </w:rPr>
            </w:pPr>
            <w:r w:rsidRPr="00542302">
              <w:rPr>
                <w:rFonts w:eastAsia="STZhongsong"/>
                <w:lang w:eastAsia="zh-CN"/>
              </w:rPr>
              <w:t>Recital A</w:t>
            </w:r>
          </w:p>
        </w:tc>
      </w:tr>
      <w:tr w:rsidR="00810FF4" w:rsidRPr="00B91478" w14:paraId="6517E645" w14:textId="77777777" w:rsidTr="00810FF4">
        <w:tc>
          <w:tcPr>
            <w:tcW w:w="767" w:type="dxa"/>
          </w:tcPr>
          <w:p w14:paraId="18CF27F0" w14:textId="77777777" w:rsidR="00810FF4" w:rsidRPr="00B91478" w:rsidRDefault="00810FF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810FF4" w:rsidRPr="00B91478" w:rsidRDefault="00810FF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6EAD895" w:rsidR="00810FF4" w:rsidRPr="003B455E" w:rsidRDefault="00810FF4">
            <w:pPr>
              <w:numPr>
                <w:ilvl w:val="1"/>
                <w:numId w:val="0"/>
              </w:numPr>
              <w:overflowPunct/>
              <w:autoSpaceDE/>
              <w:autoSpaceDN/>
              <w:spacing w:after="120"/>
              <w:textAlignment w:val="auto"/>
              <w:rPr>
                <w:b/>
                <w:highlight w:val="yellow"/>
              </w:rPr>
            </w:pPr>
            <w:r w:rsidRPr="00542302">
              <w:t>Not required</w:t>
            </w:r>
          </w:p>
        </w:tc>
      </w:tr>
      <w:tr w:rsidR="00810FF4" w:rsidRPr="00B91478" w14:paraId="7DCC4D29" w14:textId="77777777" w:rsidTr="00810FF4">
        <w:tc>
          <w:tcPr>
            <w:tcW w:w="767" w:type="dxa"/>
          </w:tcPr>
          <w:p w14:paraId="60E9D40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810FF4" w:rsidRPr="00B91478" w:rsidRDefault="00810FF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BA37C37" w:rsidR="00810FF4" w:rsidRPr="00B91478" w:rsidRDefault="008126D4">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00810FF4" w:rsidRPr="00542302">
              <w:rPr>
                <w:rFonts w:eastAsia="STZhongsong"/>
                <w:lang w:eastAsia="zh-CN"/>
              </w:rPr>
              <w:t>hort form security requirements</w:t>
            </w:r>
          </w:p>
        </w:tc>
      </w:tr>
      <w:tr w:rsidR="00810FF4" w:rsidRPr="00B91478" w14:paraId="433A9CF1" w14:textId="77777777" w:rsidTr="00810FF4">
        <w:tc>
          <w:tcPr>
            <w:tcW w:w="767" w:type="dxa"/>
          </w:tcPr>
          <w:p w14:paraId="21B91E79"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246C37A4" w:rsidR="00810FF4" w:rsidRPr="00B91478" w:rsidRDefault="004E0AA8">
            <w:pPr>
              <w:numPr>
                <w:ilvl w:val="1"/>
                <w:numId w:val="0"/>
              </w:numPr>
              <w:overflowPunct/>
              <w:autoSpaceDE/>
              <w:autoSpaceDN/>
              <w:spacing w:after="120"/>
              <w:jc w:val="left"/>
              <w:textAlignment w:val="auto"/>
              <w:rPr>
                <w:rFonts w:eastAsia="STZhongsong"/>
                <w:b/>
                <w:lang w:eastAsia="zh-CN"/>
              </w:rPr>
            </w:pPr>
            <w:r w:rsidRPr="008126D4">
              <w:rPr>
                <w:rFonts w:eastAsia="STZhongsong"/>
                <w:lang w:eastAsia="zh-CN"/>
              </w:rPr>
              <w:t xml:space="preserve">As per </w:t>
            </w:r>
            <w:r w:rsidRPr="008126D4">
              <w:rPr>
                <w:rFonts w:eastAsia="Calibri"/>
                <w:color w:val="000000"/>
                <w:lang w:eastAsia="en-GB"/>
              </w:rPr>
              <w:t>Department for Health and Social Care standard policy</w:t>
            </w:r>
          </w:p>
        </w:tc>
      </w:tr>
      <w:tr w:rsidR="00810FF4" w:rsidRPr="00B91478" w14:paraId="068657D7" w14:textId="77777777" w:rsidTr="00810FF4">
        <w:tc>
          <w:tcPr>
            <w:tcW w:w="767" w:type="dxa"/>
          </w:tcPr>
          <w:p w14:paraId="3D88F94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810FF4" w:rsidRPr="00982D63" w:rsidRDefault="00810FF4" w:rsidP="00BB4A0B">
            <w:pPr>
              <w:numPr>
                <w:ilvl w:val="1"/>
                <w:numId w:val="0"/>
              </w:numPr>
              <w:overflowPunct/>
              <w:autoSpaceDE/>
              <w:autoSpaceDN/>
              <w:spacing w:after="120"/>
              <w:textAlignment w:val="auto"/>
              <w:rPr>
                <w:rFonts w:eastAsia="STZhongsong"/>
                <w:lang w:eastAsia="zh-CN"/>
              </w:rPr>
            </w:pPr>
            <w:r w:rsidRPr="00982D63">
              <w:rPr>
                <w:rFonts w:eastAsia="STZhongsong"/>
                <w:b/>
                <w:lang w:eastAsia="zh-CN"/>
              </w:rPr>
              <w:t>Business Continuity &amp; Disaster Recovery</w:t>
            </w:r>
            <w:r w:rsidRPr="00982D63">
              <w:rPr>
                <w:rFonts w:eastAsia="STZhongsong"/>
                <w:lang w:eastAsia="zh-CN"/>
              </w:rPr>
              <w:t xml:space="preserve">: </w:t>
            </w:r>
          </w:p>
          <w:p w14:paraId="7DFF7994" w14:textId="6C68D6AC" w:rsidR="00810FF4" w:rsidRPr="00982D63" w:rsidRDefault="00982EAD" w:rsidP="00BB4A0B">
            <w:pPr>
              <w:numPr>
                <w:ilvl w:val="1"/>
                <w:numId w:val="0"/>
              </w:numPr>
              <w:overflowPunct/>
              <w:autoSpaceDE/>
              <w:autoSpaceDN/>
              <w:spacing w:after="120"/>
              <w:textAlignment w:val="auto"/>
              <w:rPr>
                <w:rFonts w:eastAsia="STZhongsong"/>
                <w:lang w:eastAsia="zh-CN"/>
              </w:rPr>
            </w:pPr>
            <w:r>
              <w:t>Not applied</w:t>
            </w:r>
          </w:p>
        </w:tc>
      </w:tr>
      <w:tr w:rsidR="00810FF4" w:rsidRPr="00B91478"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B91478" w:rsidRDefault="00810FF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810FF4" w:rsidRPr="00B91478"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D4376C"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Protection of Customer Data</w:t>
            </w:r>
            <w:r w:rsidRPr="00D4376C">
              <w:rPr>
                <w:rFonts w:eastAsia="STZhongsong"/>
                <w:lang w:eastAsia="zh-CN"/>
              </w:rPr>
              <w:t xml:space="preserve"> (Clause 35.2.3 of the Call Off Terms):</w:t>
            </w:r>
          </w:p>
          <w:p w14:paraId="5D8EA955" w14:textId="16C9D090" w:rsidR="00810FF4" w:rsidRPr="00D4376C" w:rsidRDefault="00D4376C">
            <w:pPr>
              <w:numPr>
                <w:ilvl w:val="1"/>
                <w:numId w:val="0"/>
              </w:numPr>
              <w:overflowPunct/>
              <w:autoSpaceDE/>
              <w:autoSpaceDN/>
              <w:spacing w:after="120"/>
              <w:textAlignment w:val="auto"/>
              <w:rPr>
                <w:rFonts w:eastAsia="STZhongsong"/>
                <w:bCs/>
                <w:lang w:eastAsia="zh-CN"/>
              </w:rPr>
            </w:pPr>
            <w:r w:rsidRPr="004E0AA8">
              <w:rPr>
                <w:rFonts w:eastAsia="STZhongsong"/>
                <w:bCs/>
                <w:lang w:eastAsia="zh-CN"/>
              </w:rPr>
              <w:t>Not Applicable</w:t>
            </w:r>
          </w:p>
        </w:tc>
      </w:tr>
      <w:tr w:rsidR="00810FF4" w:rsidRPr="00B91478"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B91478" w:rsidRDefault="00810FF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B91478" w:rsidRDefault="00810FF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4C74038" w14:textId="44B00A1A" w:rsidR="00810FF4" w:rsidRDefault="00810FF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w:t>
            </w:r>
          </w:p>
          <w:p w14:paraId="657A519F" w14:textId="2D782A65"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Department of Health and Social Care,</w:t>
            </w:r>
          </w:p>
          <w:p w14:paraId="7C523820"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2818CB0C"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0EB27656" w14:textId="77777777" w:rsidR="00810FF4" w:rsidRPr="00D4376C" w:rsidRDefault="00810FF4">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4BBD520E" w14:textId="757529CB" w:rsidR="00810FF4" w:rsidRPr="00B91478" w:rsidRDefault="00810FF4">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2A92E36C" w14:textId="47D75534" w:rsidR="00982EAD" w:rsidRPr="00982EAD" w:rsidRDefault="00810FF4" w:rsidP="00982EAD">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982EAD">
              <w:rPr>
                <w:rFonts w:eastAsia="STZhongsong"/>
                <w:lang w:eastAsia="zh-CN"/>
              </w:rPr>
              <w:t>stal address:</w:t>
            </w:r>
          </w:p>
          <w:p w14:paraId="602B61A7" w14:textId="77777777" w:rsidR="00982EAD" w:rsidRPr="00982EAD" w:rsidRDefault="00982EAD" w:rsidP="00982EAD">
            <w:pPr>
              <w:numPr>
                <w:ilvl w:val="1"/>
                <w:numId w:val="0"/>
              </w:numPr>
              <w:overflowPunct/>
              <w:autoSpaceDE/>
              <w:autoSpaceDN/>
              <w:spacing w:after="120"/>
              <w:textAlignment w:val="auto"/>
              <w:rPr>
                <w:rFonts w:eastAsia="STZhongsong"/>
                <w:b/>
                <w:lang w:eastAsia="zh-CN"/>
              </w:rPr>
            </w:pPr>
            <w:r w:rsidRPr="00982EAD">
              <w:rPr>
                <w:rFonts w:eastAsia="STZhongsong"/>
                <w:b/>
                <w:lang w:eastAsia="zh-CN"/>
              </w:rPr>
              <w:t>The Post Building</w:t>
            </w:r>
          </w:p>
          <w:p w14:paraId="7B4E2A94" w14:textId="77777777" w:rsidR="00982EAD" w:rsidRPr="00982EAD" w:rsidRDefault="00982EAD" w:rsidP="00982EAD">
            <w:pPr>
              <w:numPr>
                <w:ilvl w:val="1"/>
                <w:numId w:val="0"/>
              </w:numPr>
              <w:overflowPunct/>
              <w:autoSpaceDE/>
              <w:autoSpaceDN/>
              <w:spacing w:after="120"/>
              <w:textAlignment w:val="auto"/>
              <w:rPr>
                <w:rFonts w:eastAsia="STZhongsong"/>
                <w:b/>
                <w:lang w:eastAsia="zh-CN"/>
              </w:rPr>
            </w:pPr>
            <w:r w:rsidRPr="00982EAD">
              <w:rPr>
                <w:rFonts w:eastAsia="STZhongsong"/>
                <w:b/>
                <w:lang w:eastAsia="zh-CN"/>
              </w:rPr>
              <w:t>100 Museum Street</w:t>
            </w:r>
          </w:p>
          <w:p w14:paraId="00C46F4C" w14:textId="77777777" w:rsidR="00982EAD" w:rsidRPr="00982EAD" w:rsidRDefault="00982EAD" w:rsidP="00982EAD">
            <w:pPr>
              <w:numPr>
                <w:ilvl w:val="1"/>
                <w:numId w:val="0"/>
              </w:numPr>
              <w:overflowPunct/>
              <w:autoSpaceDE/>
              <w:autoSpaceDN/>
              <w:spacing w:after="120"/>
              <w:textAlignment w:val="auto"/>
              <w:rPr>
                <w:rFonts w:eastAsia="STZhongsong"/>
                <w:b/>
                <w:lang w:eastAsia="zh-CN"/>
              </w:rPr>
            </w:pPr>
            <w:r w:rsidRPr="00982EAD">
              <w:rPr>
                <w:rFonts w:eastAsia="STZhongsong"/>
                <w:b/>
                <w:lang w:eastAsia="zh-CN"/>
              </w:rPr>
              <w:t>London</w:t>
            </w:r>
          </w:p>
          <w:p w14:paraId="0AEE7015" w14:textId="77777777" w:rsidR="00982EAD" w:rsidRPr="00982EAD" w:rsidRDefault="00982EAD" w:rsidP="00982EAD">
            <w:pPr>
              <w:numPr>
                <w:ilvl w:val="1"/>
                <w:numId w:val="0"/>
              </w:numPr>
              <w:overflowPunct/>
              <w:autoSpaceDE/>
              <w:autoSpaceDN/>
              <w:spacing w:after="120"/>
              <w:textAlignment w:val="auto"/>
              <w:rPr>
                <w:rFonts w:eastAsia="STZhongsong"/>
                <w:b/>
                <w:lang w:eastAsia="zh-CN"/>
              </w:rPr>
            </w:pPr>
            <w:r w:rsidRPr="00982EAD">
              <w:rPr>
                <w:rFonts w:eastAsia="STZhongsong"/>
                <w:b/>
                <w:lang w:eastAsia="zh-CN"/>
              </w:rPr>
              <w:t>WC1A 1PB</w:t>
            </w:r>
          </w:p>
          <w:p w14:paraId="784E9551" w14:textId="77777777" w:rsidR="00982EAD" w:rsidRPr="00982EAD" w:rsidRDefault="00982EAD" w:rsidP="00982EAD">
            <w:pPr>
              <w:numPr>
                <w:ilvl w:val="1"/>
                <w:numId w:val="0"/>
              </w:numPr>
              <w:overflowPunct/>
              <w:autoSpaceDE/>
              <w:autoSpaceDN/>
              <w:spacing w:after="120"/>
              <w:textAlignment w:val="auto"/>
              <w:rPr>
                <w:rFonts w:eastAsia="STZhongsong"/>
                <w:b/>
                <w:lang w:eastAsia="zh-CN"/>
              </w:rPr>
            </w:pPr>
            <w:r w:rsidRPr="00982EAD">
              <w:rPr>
                <w:rFonts w:eastAsia="STZhongsong"/>
                <w:b/>
                <w:lang w:eastAsia="zh-CN"/>
              </w:rPr>
              <w:t>United Kingdom</w:t>
            </w:r>
          </w:p>
          <w:p w14:paraId="1518267C" w14:textId="0B06690F" w:rsidR="00982EAD" w:rsidRPr="00B91478" w:rsidRDefault="00982EAD" w:rsidP="00982EAD">
            <w:pPr>
              <w:numPr>
                <w:ilvl w:val="1"/>
                <w:numId w:val="0"/>
              </w:numPr>
              <w:overflowPunct/>
              <w:autoSpaceDE/>
              <w:autoSpaceDN/>
              <w:spacing w:after="120"/>
              <w:textAlignment w:val="auto"/>
              <w:rPr>
                <w:rFonts w:eastAsia="STZhongsong"/>
                <w:b/>
                <w:lang w:eastAsia="zh-CN"/>
              </w:rPr>
            </w:pPr>
          </w:p>
        </w:tc>
      </w:tr>
      <w:tr w:rsidR="00810FF4" w:rsidRPr="00B91478"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1D243450"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1BC51016" w:rsidR="00E96586" w:rsidRPr="00B91478" w:rsidRDefault="000D21A1"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810FF4" w:rsidRPr="00B91478"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B91478" w:rsidRDefault="00810FF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EA4C388" w:rsidR="00810FF4" w:rsidRPr="00810FF4" w:rsidRDefault="00810FF4">
            <w:pPr>
              <w:numPr>
                <w:ilvl w:val="1"/>
                <w:numId w:val="0"/>
              </w:numPr>
              <w:overflowPunct/>
              <w:autoSpaceDE/>
              <w:autoSpaceDN/>
              <w:spacing w:after="120"/>
              <w:jc w:val="left"/>
              <w:textAlignment w:val="auto"/>
              <w:rPr>
                <w:rFonts w:eastAsia="STZhongsong"/>
                <w:bCs/>
                <w:lang w:eastAsia="zh-CN"/>
              </w:rPr>
            </w:pPr>
            <w:r w:rsidRPr="00982EAD">
              <w:rPr>
                <w:rFonts w:eastAsia="STZhongsong"/>
                <w:bCs/>
                <w:lang w:eastAsia="zh-CN"/>
              </w:rPr>
              <w:t>Not applicable</w:t>
            </w:r>
          </w:p>
        </w:tc>
      </w:tr>
      <w:tr w:rsidR="00810FF4" w:rsidRPr="00B91478"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B91478" w:rsidRDefault="00810FF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32D68861" w:rsidR="00810FF4" w:rsidRPr="008B4FF1"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tc>
      </w:tr>
      <w:tr w:rsidR="00810FF4" w:rsidRPr="00B91478"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B91478" w:rsidRDefault="00810FF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0C0D597" w:rsidR="00810FF4" w:rsidRPr="00B91478" w:rsidRDefault="00982D63">
            <w:pPr>
              <w:numPr>
                <w:ilvl w:val="1"/>
                <w:numId w:val="0"/>
              </w:numPr>
              <w:overflowPunct/>
              <w:autoSpaceDE/>
              <w:autoSpaceDN/>
              <w:spacing w:after="120"/>
              <w:jc w:val="left"/>
              <w:textAlignment w:val="auto"/>
              <w:rPr>
                <w:rFonts w:eastAsia="STZhongsong"/>
                <w:b/>
                <w:lang w:eastAsia="zh-CN"/>
              </w:rPr>
            </w:pPr>
            <w:r w:rsidRPr="00542302">
              <w:rPr>
                <w:rFonts w:eastAsia="STZhongsong"/>
                <w:bCs/>
                <w:lang w:eastAsia="zh-CN"/>
              </w:rPr>
              <w:t>Not applicable</w:t>
            </w:r>
          </w:p>
        </w:tc>
      </w:tr>
      <w:tr w:rsidR="00810FF4" w:rsidRPr="00B91478"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B91478" w:rsidRDefault="00810FF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6B3AACCE" w:rsidR="00810FF4" w:rsidRPr="00B91478" w:rsidRDefault="00810FF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810FF4" w:rsidRPr="00B91478"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B91478" w:rsidRDefault="00810FF4">
            <w:pPr>
              <w:numPr>
                <w:ilvl w:val="1"/>
                <w:numId w:val="0"/>
              </w:numPr>
              <w:overflowPunct/>
              <w:autoSpaceDE/>
              <w:autoSpaceDN/>
              <w:spacing w:after="120"/>
              <w:jc w:val="left"/>
              <w:textAlignment w:val="auto"/>
              <w:rPr>
                <w:rFonts w:eastAsia="STZhongsong"/>
                <w:b/>
                <w:lang w:eastAsia="zh-CN"/>
              </w:rPr>
            </w:pPr>
            <w:bookmarkStart w:id="1" w:name="_Hlk51588303"/>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Default="00810FF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116B1679" w14:textId="4504442F" w:rsidR="00810FF4" w:rsidRDefault="00810FF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3E3F8396" w14:textId="1A3546C0" w:rsidR="00810FF4" w:rsidRDefault="00810FF4">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Name: </w:t>
            </w:r>
            <w:r w:rsidR="00447524" w:rsidRPr="00447524">
              <w:rPr>
                <w:rFonts w:eastAsia="STZhongsong"/>
                <w:bCs/>
                <w:lang w:eastAsia="zh-CN"/>
              </w:rPr>
              <w:t>[Redacted]</w:t>
            </w:r>
          </w:p>
          <w:p w14:paraId="5CBFCC90" w14:textId="103E3CC8" w:rsidR="00810FF4" w:rsidRDefault="00810FF4" w:rsidP="00F641B6">
            <w:pPr>
              <w:numPr>
                <w:ilvl w:val="1"/>
                <w:numId w:val="0"/>
              </w:numPr>
              <w:overflowPunct/>
              <w:autoSpaceDE/>
              <w:autoSpaceDN/>
              <w:spacing w:after="120"/>
              <w:jc w:val="left"/>
              <w:textAlignment w:val="auto"/>
            </w:pPr>
            <w:r>
              <w:rPr>
                <w:rFonts w:eastAsia="STZhongsong"/>
                <w:lang w:eastAsia="zh-CN"/>
              </w:rPr>
              <w:t xml:space="preserve">Email: </w:t>
            </w:r>
            <w:r w:rsidR="00447524" w:rsidRPr="00447524">
              <w:rPr>
                <w:rFonts w:eastAsia="STZhongsong"/>
                <w:bCs/>
                <w:lang w:eastAsia="zh-CN"/>
              </w:rPr>
              <w:t>[Redacted]</w:t>
            </w:r>
          </w:p>
          <w:p w14:paraId="60B6E8DE" w14:textId="079005EB" w:rsidR="00810FF4" w:rsidRDefault="003516B1">
            <w:pPr>
              <w:numPr>
                <w:ilvl w:val="1"/>
                <w:numId w:val="0"/>
              </w:numPr>
              <w:overflowPunct/>
              <w:autoSpaceDE/>
              <w:autoSpaceDN/>
              <w:spacing w:after="120"/>
              <w:jc w:val="left"/>
              <w:textAlignment w:val="auto"/>
              <w:rPr>
                <w:rFonts w:eastAsia="STZhongsong"/>
                <w:lang w:eastAsia="zh-CN"/>
              </w:rPr>
            </w:pPr>
            <w:r>
              <w:rPr>
                <w:rFonts w:eastAsia="STZhongsong"/>
                <w:lang w:eastAsia="zh-CN"/>
              </w:rPr>
              <w:t>Supplier’s Data Protection Officer:</w:t>
            </w:r>
          </w:p>
          <w:p w14:paraId="3D0CB803" w14:textId="77777777" w:rsidR="00447524" w:rsidRDefault="00447524">
            <w:pPr>
              <w:numPr>
                <w:ilvl w:val="1"/>
                <w:numId w:val="0"/>
              </w:numPr>
              <w:overflowPunct/>
              <w:autoSpaceDE/>
              <w:autoSpaceDN/>
              <w:spacing w:after="120"/>
              <w:jc w:val="left"/>
              <w:textAlignment w:val="auto"/>
              <w:rPr>
                <w:rFonts w:eastAsia="STZhongsong"/>
                <w:bCs/>
                <w:lang w:eastAsia="zh-CN"/>
              </w:rPr>
            </w:pPr>
            <w:r w:rsidRPr="00447524">
              <w:rPr>
                <w:rFonts w:eastAsia="STZhongsong"/>
                <w:bCs/>
                <w:lang w:eastAsia="zh-CN"/>
              </w:rPr>
              <w:t>[Redacted]</w:t>
            </w:r>
          </w:p>
          <w:p w14:paraId="01FCB531" w14:textId="5267329E" w:rsidR="00810FF4" w:rsidRPr="002440C8" w:rsidRDefault="003516B1">
            <w:pPr>
              <w:numPr>
                <w:ilvl w:val="1"/>
                <w:numId w:val="0"/>
              </w:numPr>
              <w:overflowPunct/>
              <w:autoSpaceDE/>
              <w:autoSpaceDN/>
              <w:spacing w:after="120"/>
              <w:jc w:val="left"/>
              <w:textAlignment w:val="auto"/>
              <w:rPr>
                <w:rFonts w:eastAsia="STZhongsong"/>
                <w:lang w:eastAsia="zh-CN"/>
              </w:rPr>
            </w:pPr>
            <w:r w:rsidRPr="004F3AC9">
              <w:t xml:space="preserve">Email: </w:t>
            </w:r>
            <w:r w:rsidR="00447524" w:rsidRPr="00447524">
              <w:rPr>
                <w:rFonts w:eastAsia="STZhongsong"/>
                <w:bCs/>
                <w:lang w:eastAsia="zh-CN"/>
              </w:rPr>
              <w:t>[Redacted]</w:t>
            </w:r>
          </w:p>
        </w:tc>
      </w:tr>
      <w:tr w:rsidR="00810FF4" w:rsidRPr="00B91478"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13" w:type="dxa"/>
              <w:tblInd w:w="27" w:type="dxa"/>
              <w:tblLayout w:type="fixed"/>
              <w:tblLook w:val="04A0" w:firstRow="1" w:lastRow="0" w:firstColumn="1" w:lastColumn="0" w:noHBand="0" w:noVBand="1"/>
            </w:tblPr>
            <w:tblGrid>
              <w:gridCol w:w="4393"/>
              <w:gridCol w:w="4420"/>
            </w:tblGrid>
            <w:tr w:rsidR="00810FF4" w14:paraId="2EEB5AE9" w14:textId="77777777" w:rsidTr="00810FF4">
              <w:tc>
                <w:tcPr>
                  <w:tcW w:w="4393" w:type="dxa"/>
                  <w:vAlign w:val="center"/>
                </w:tcPr>
                <w:p w14:paraId="0EB76F14"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2E2CFAE1" w14:textId="38B47725" w:rsidR="00810FF4" w:rsidRPr="00920059" w:rsidRDefault="00920059" w:rsidP="00920059">
                  <w:pPr>
                    <w:numPr>
                      <w:ilvl w:val="1"/>
                      <w:numId w:val="0"/>
                    </w:numPr>
                    <w:overflowPunct/>
                    <w:autoSpaceDE/>
                    <w:autoSpaceDN/>
                    <w:spacing w:after="120"/>
                    <w:jc w:val="left"/>
                    <w:textAlignment w:val="auto"/>
                  </w:pPr>
                  <w:r w:rsidRPr="00920059">
                    <w:t>CCCC21A99</w:t>
                  </w:r>
                </w:p>
              </w:tc>
            </w:tr>
            <w:tr w:rsidR="00810FF4" w14:paraId="29A3884F" w14:textId="77777777" w:rsidTr="00810FF4">
              <w:tc>
                <w:tcPr>
                  <w:tcW w:w="4393" w:type="dxa"/>
                  <w:vAlign w:val="center"/>
                </w:tcPr>
                <w:p w14:paraId="160B7450" w14:textId="77777777" w:rsidR="00810FF4" w:rsidRDefault="00810FF4" w:rsidP="00810FF4">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5079E878" w14:textId="149389B0" w:rsidR="00810FF4" w:rsidRPr="00920059" w:rsidRDefault="00920059" w:rsidP="00810FF4">
                  <w:pPr>
                    <w:numPr>
                      <w:ilvl w:val="1"/>
                      <w:numId w:val="0"/>
                    </w:numPr>
                    <w:overflowPunct/>
                    <w:autoSpaceDE/>
                    <w:autoSpaceDN/>
                    <w:spacing w:after="120"/>
                    <w:jc w:val="left"/>
                    <w:textAlignment w:val="auto"/>
                    <w:rPr>
                      <w:i/>
                    </w:rPr>
                  </w:pPr>
                  <w:r w:rsidRPr="00920059">
                    <w:rPr>
                      <w:rFonts w:eastAsia="Calibri"/>
                      <w:lang w:val="en-US"/>
                    </w:rPr>
                    <w:t>20/05/2021</w:t>
                  </w:r>
                </w:p>
              </w:tc>
            </w:tr>
            <w:tr w:rsidR="00810FF4" w14:paraId="0C5A4083" w14:textId="77777777" w:rsidTr="00810FF4">
              <w:tc>
                <w:tcPr>
                  <w:tcW w:w="4393" w:type="dxa"/>
                  <w:vAlign w:val="center"/>
                </w:tcPr>
                <w:p w14:paraId="01B10164"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 xml:space="preserve">Description Of </w:t>
                  </w:r>
                  <w:proofErr w:type="spellStart"/>
                  <w:r w:rsidRPr="00810FF4">
                    <w:rPr>
                      <w:rFonts w:eastAsia="Calibri"/>
                      <w:b/>
                      <w:lang w:val="en-US"/>
                    </w:rPr>
                    <w:t>Authorised</w:t>
                  </w:r>
                  <w:proofErr w:type="spellEnd"/>
                  <w:r w:rsidRPr="00810FF4">
                    <w:rPr>
                      <w:rFonts w:eastAsia="Calibri"/>
                      <w:b/>
                      <w:lang w:val="en-US"/>
                    </w:rPr>
                    <w:t xml:space="preserve"> Processing</w:t>
                  </w:r>
                </w:p>
              </w:tc>
              <w:tc>
                <w:tcPr>
                  <w:tcW w:w="4420" w:type="dxa"/>
                  <w:vAlign w:val="center"/>
                </w:tcPr>
                <w:p w14:paraId="7E8EFFC3"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b/>
                      <w:lang w:val="en-US"/>
                    </w:rPr>
                    <w:t>Details</w:t>
                  </w:r>
                </w:p>
              </w:tc>
            </w:tr>
            <w:tr w:rsidR="00810FF4" w14:paraId="0E0F2341" w14:textId="77777777" w:rsidTr="00810FF4">
              <w:tc>
                <w:tcPr>
                  <w:tcW w:w="4393" w:type="dxa"/>
                </w:tcPr>
                <w:p w14:paraId="7D69A925"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Identity of the Controller and Processor</w:t>
                  </w:r>
                </w:p>
              </w:tc>
              <w:tc>
                <w:tcPr>
                  <w:tcW w:w="4420" w:type="dxa"/>
                </w:tcPr>
                <w:p w14:paraId="7F222893" w14:textId="77777777" w:rsidR="00810FF4" w:rsidRDefault="00D4376C" w:rsidP="00D4376C">
                  <w:pPr>
                    <w:numPr>
                      <w:ilvl w:val="1"/>
                      <w:numId w:val="0"/>
                    </w:numPr>
                    <w:overflowPunct/>
                    <w:autoSpaceDE/>
                    <w:autoSpaceDN/>
                    <w:spacing w:after="120"/>
                    <w:jc w:val="left"/>
                    <w:textAlignment w:val="auto"/>
                    <w:rPr>
                      <w:rFonts w:eastAsia="Calibri"/>
                    </w:rPr>
                  </w:pPr>
                  <w:r w:rsidRPr="009B7BA2">
                    <w:rPr>
                      <w:rFonts w:eastAsia="Calibri"/>
                    </w:rPr>
                    <w:t xml:space="preserve">The Parties acknowledge that for the purposes of the Data Protection </w:t>
                  </w:r>
                  <w:proofErr w:type="gramStart"/>
                  <w:r w:rsidRPr="009B7BA2">
                    <w:rPr>
                      <w:rFonts w:eastAsia="Calibri"/>
                    </w:rPr>
                    <w:t>Legislation</w:t>
                  </w:r>
                  <w:proofErr w:type="gramEnd"/>
                  <w:r w:rsidRPr="009B7BA2">
                    <w:rPr>
                      <w:rFonts w:eastAsia="Calibri"/>
                    </w:rPr>
                    <w:t xml:space="preserve"> the Customer is the Data Controller and the Supplier is the Data Processor of Personal Data under this </w:t>
                  </w:r>
                  <w:r w:rsidR="00BB7D10" w:rsidRPr="009B7BA2">
                    <w:rPr>
                      <w:rFonts w:eastAsia="Calibri"/>
                      <w:lang w:val="en-US"/>
                    </w:rPr>
                    <w:t>Call Off Contract Agreement</w:t>
                  </w:r>
                  <w:r w:rsidRPr="009B7BA2">
                    <w:rPr>
                      <w:rFonts w:eastAsia="Calibri"/>
                    </w:rPr>
                    <w:t>.</w:t>
                  </w:r>
                </w:p>
                <w:p w14:paraId="598ADC30" w14:textId="5C7B9AC4" w:rsidR="003516B1" w:rsidRPr="009B7BA2" w:rsidRDefault="003516B1" w:rsidP="00D4376C">
                  <w:pPr>
                    <w:numPr>
                      <w:ilvl w:val="1"/>
                      <w:numId w:val="0"/>
                    </w:numPr>
                    <w:overflowPunct/>
                    <w:autoSpaceDE/>
                    <w:autoSpaceDN/>
                    <w:spacing w:after="120"/>
                    <w:jc w:val="left"/>
                    <w:textAlignment w:val="auto"/>
                    <w:rPr>
                      <w:i/>
                    </w:rPr>
                  </w:pPr>
                  <w:r w:rsidRPr="004F3AC9">
                    <w:rPr>
                      <w:rFonts w:eastAsia="Calibri"/>
                    </w:rPr>
                    <w:t>(Subject to each party sharing Personal Data with the other as regards the personnel administering and communicating with each other under the contract  the Parties agree and acknowledge that it is not necessary for the Supplier to receive or gain access to any Personal Data</w:t>
                  </w:r>
                  <w:r>
                    <w:rPr>
                      <w:rFonts w:eastAsia="Calibri"/>
                    </w:rPr>
                    <w:t xml:space="preserve"> (for processing)</w:t>
                  </w:r>
                  <w:r w:rsidRPr="004F3AC9">
                    <w:rPr>
                      <w:rFonts w:eastAsia="Calibri"/>
                    </w:rPr>
                    <w:t xml:space="preserve"> from the Customer in relation to this Call-Off Contract)</w:t>
                  </w:r>
                </w:p>
              </w:tc>
            </w:tr>
            <w:tr w:rsidR="00810FF4" w14:paraId="27290920" w14:textId="77777777" w:rsidTr="00810FF4">
              <w:tc>
                <w:tcPr>
                  <w:tcW w:w="4393" w:type="dxa"/>
                </w:tcPr>
                <w:p w14:paraId="75C81D12"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t>Use of Personal Data</w:t>
                  </w:r>
                </w:p>
              </w:tc>
              <w:tc>
                <w:tcPr>
                  <w:tcW w:w="4420" w:type="dxa"/>
                </w:tcPr>
                <w:p w14:paraId="5B2CD578" w14:textId="77777777" w:rsidR="00810FF4" w:rsidRDefault="00D4376C" w:rsidP="00810FF4">
                  <w:pPr>
                    <w:numPr>
                      <w:ilvl w:val="1"/>
                      <w:numId w:val="0"/>
                    </w:numPr>
                    <w:overflowPunct/>
                    <w:autoSpaceDE/>
                    <w:autoSpaceDN/>
                    <w:spacing w:after="120"/>
                    <w:jc w:val="left"/>
                    <w:textAlignment w:val="auto"/>
                    <w:rPr>
                      <w:rFonts w:eastAsia="Calibri"/>
                      <w:lang w:val="en-US"/>
                    </w:rPr>
                  </w:pPr>
                  <w:r w:rsidRPr="009B7BA2">
                    <w:rPr>
                      <w:rFonts w:eastAsia="Calibri"/>
                      <w:lang w:val="en-US"/>
                    </w:rPr>
                    <w:t xml:space="preserve">Managing the obligations under the Call Off Contract Agreement, including delivery of the Services.  </w:t>
                  </w:r>
                </w:p>
                <w:p w14:paraId="19103F0A" w14:textId="62064F88" w:rsidR="003516B1" w:rsidRPr="009B7BA2" w:rsidRDefault="003516B1" w:rsidP="00810FF4">
                  <w:pPr>
                    <w:numPr>
                      <w:ilvl w:val="1"/>
                      <w:numId w:val="0"/>
                    </w:numPr>
                    <w:overflowPunct/>
                    <w:autoSpaceDE/>
                    <w:autoSpaceDN/>
                    <w:spacing w:after="120"/>
                    <w:jc w:val="left"/>
                    <w:textAlignment w:val="auto"/>
                    <w:rPr>
                      <w:i/>
                    </w:rPr>
                  </w:pPr>
                  <w:r w:rsidRPr="004F3AC9">
                    <w:rPr>
                      <w:rFonts w:eastAsia="Calibri"/>
                    </w:rPr>
                    <w:t xml:space="preserve">The Parties agree and acknowledge that it is not necessary for the Supplier to receive or gain access to any Personal Data </w:t>
                  </w:r>
                  <w:r>
                    <w:rPr>
                      <w:rFonts w:eastAsia="Calibri"/>
                    </w:rPr>
                    <w:t xml:space="preserve">(for </w:t>
                  </w:r>
                  <w:r>
                    <w:rPr>
                      <w:rFonts w:eastAsia="Calibri"/>
                    </w:rPr>
                    <w:lastRenderedPageBreak/>
                    <w:t xml:space="preserve">processing) </w:t>
                  </w:r>
                  <w:r w:rsidRPr="004F3AC9">
                    <w:rPr>
                      <w:rFonts w:eastAsia="Calibri"/>
                    </w:rPr>
                    <w:t>from the Customer in relation to this Call-Off Contract</w:t>
                  </w:r>
                </w:p>
              </w:tc>
            </w:tr>
            <w:tr w:rsidR="00810FF4" w14:paraId="14043CD6" w14:textId="77777777" w:rsidTr="00810FF4">
              <w:tc>
                <w:tcPr>
                  <w:tcW w:w="4393" w:type="dxa"/>
                </w:tcPr>
                <w:p w14:paraId="6C4FDB40" w14:textId="77777777" w:rsidR="00810FF4" w:rsidRPr="00810FF4" w:rsidRDefault="00810FF4" w:rsidP="00810FF4">
                  <w:pPr>
                    <w:numPr>
                      <w:ilvl w:val="1"/>
                      <w:numId w:val="0"/>
                    </w:numPr>
                    <w:overflowPunct/>
                    <w:autoSpaceDE/>
                    <w:autoSpaceDN/>
                    <w:spacing w:after="120"/>
                    <w:jc w:val="left"/>
                    <w:textAlignment w:val="auto"/>
                    <w:rPr>
                      <w:i/>
                    </w:rPr>
                  </w:pPr>
                  <w:r w:rsidRPr="00810FF4">
                    <w:rPr>
                      <w:rFonts w:eastAsia="Calibri"/>
                      <w:lang w:val="en-US"/>
                    </w:rPr>
                    <w:lastRenderedPageBreak/>
                    <w:t>Duration of the processing</w:t>
                  </w:r>
                </w:p>
              </w:tc>
              <w:tc>
                <w:tcPr>
                  <w:tcW w:w="4420" w:type="dxa"/>
                </w:tcPr>
                <w:p w14:paraId="4E9B2328" w14:textId="29F30DB3" w:rsidR="00810FF4" w:rsidRPr="009B7BA2" w:rsidRDefault="003516B1" w:rsidP="00810FF4">
                  <w:pPr>
                    <w:numPr>
                      <w:ilvl w:val="1"/>
                      <w:numId w:val="0"/>
                    </w:numPr>
                    <w:overflowPunct/>
                    <w:autoSpaceDE/>
                    <w:autoSpaceDN/>
                    <w:spacing w:after="120"/>
                    <w:jc w:val="left"/>
                    <w:textAlignment w:val="auto"/>
                    <w:rPr>
                      <w:i/>
                    </w:rPr>
                  </w:pPr>
                  <w:r w:rsidRPr="004F3AC9">
                    <w:rPr>
                      <w:rFonts w:eastAsia="Calibri"/>
                    </w:rPr>
                    <w:t xml:space="preserve"> N/A the Parties agree and acknowledge that it is not necessary for the Supplier to receive or gain access to any Personal Data</w:t>
                  </w:r>
                  <w:r>
                    <w:rPr>
                      <w:rFonts w:eastAsia="Calibri"/>
                    </w:rPr>
                    <w:t xml:space="preserve"> (for processing)</w:t>
                  </w:r>
                  <w:r w:rsidRPr="004F3AC9">
                    <w:rPr>
                      <w:rFonts w:eastAsia="Calibri"/>
                    </w:rPr>
                    <w:t xml:space="preserve"> from the Customer in relation to this Call-Off Contract</w:t>
                  </w:r>
                </w:p>
              </w:tc>
            </w:tr>
            <w:tr w:rsidR="003516B1" w14:paraId="4D33CD8F" w14:textId="77777777" w:rsidTr="00810FF4">
              <w:tc>
                <w:tcPr>
                  <w:tcW w:w="4393" w:type="dxa"/>
                </w:tcPr>
                <w:p w14:paraId="019EAB5F" w14:textId="77777777" w:rsidR="003516B1" w:rsidRPr="00810FF4" w:rsidRDefault="003516B1" w:rsidP="003516B1">
                  <w:pPr>
                    <w:numPr>
                      <w:ilvl w:val="1"/>
                      <w:numId w:val="0"/>
                    </w:numPr>
                    <w:overflowPunct/>
                    <w:autoSpaceDE/>
                    <w:autoSpaceDN/>
                    <w:spacing w:after="120"/>
                    <w:jc w:val="left"/>
                    <w:textAlignment w:val="auto"/>
                    <w:rPr>
                      <w:i/>
                    </w:rPr>
                  </w:pPr>
                  <w:r w:rsidRPr="00810FF4">
                    <w:rPr>
                      <w:rFonts w:eastAsia="Calibri"/>
                      <w:lang w:val="en-US"/>
                    </w:rPr>
                    <w:t>Nature and purposes of the processing</w:t>
                  </w:r>
                </w:p>
              </w:tc>
              <w:tc>
                <w:tcPr>
                  <w:tcW w:w="4420" w:type="dxa"/>
                </w:tcPr>
                <w:p w14:paraId="3F2115E2" w14:textId="6C61620B" w:rsidR="003516B1" w:rsidRPr="00D4376C" w:rsidRDefault="003516B1" w:rsidP="003516B1">
                  <w:pPr>
                    <w:numPr>
                      <w:ilvl w:val="1"/>
                      <w:numId w:val="0"/>
                    </w:numPr>
                    <w:overflowPunct/>
                    <w:autoSpaceDE/>
                    <w:autoSpaceDN/>
                    <w:spacing w:after="120"/>
                    <w:jc w:val="left"/>
                    <w:textAlignment w:val="auto"/>
                    <w:rPr>
                      <w:i/>
                      <w:highlight w:val="cyan"/>
                    </w:rPr>
                  </w:pPr>
                  <w:r>
                    <w:rPr>
                      <w:rFonts w:eastAsia="Calibri"/>
                    </w:rPr>
                    <w:t>.</w:t>
                  </w:r>
                  <w:r w:rsidRPr="004F3AC9">
                    <w:rPr>
                      <w:rFonts w:eastAsia="Calibri"/>
                    </w:rPr>
                    <w:t>N/A the Parties agree and acknowledge that it is not necessary for the Supplier to receive or gain access to any Personal Data</w:t>
                  </w:r>
                  <w:r>
                    <w:rPr>
                      <w:rFonts w:eastAsia="Calibri"/>
                    </w:rPr>
                    <w:t xml:space="preserve"> (for processing)</w:t>
                  </w:r>
                  <w:r w:rsidRPr="004F3AC9">
                    <w:rPr>
                      <w:rFonts w:eastAsia="Calibri"/>
                    </w:rPr>
                    <w:t xml:space="preserve"> from the Customer in relation to this Call-Off Contract</w:t>
                  </w:r>
                </w:p>
              </w:tc>
            </w:tr>
            <w:tr w:rsidR="003516B1" w14:paraId="1D6A6B65" w14:textId="77777777" w:rsidTr="00810FF4">
              <w:tc>
                <w:tcPr>
                  <w:tcW w:w="4393" w:type="dxa"/>
                </w:tcPr>
                <w:p w14:paraId="5761C535" w14:textId="77777777" w:rsidR="003516B1" w:rsidRPr="00810FF4" w:rsidRDefault="003516B1" w:rsidP="003516B1">
                  <w:pPr>
                    <w:numPr>
                      <w:ilvl w:val="1"/>
                      <w:numId w:val="0"/>
                    </w:numPr>
                    <w:overflowPunct/>
                    <w:autoSpaceDE/>
                    <w:autoSpaceDN/>
                    <w:spacing w:after="120"/>
                    <w:jc w:val="left"/>
                    <w:textAlignment w:val="auto"/>
                    <w:rPr>
                      <w:i/>
                    </w:rPr>
                  </w:pPr>
                  <w:r w:rsidRPr="00810FF4">
                    <w:rPr>
                      <w:rFonts w:eastAsia="Calibri"/>
                      <w:lang w:val="en-US"/>
                    </w:rPr>
                    <w:t>Type of Personal Data</w:t>
                  </w:r>
                </w:p>
              </w:tc>
              <w:tc>
                <w:tcPr>
                  <w:tcW w:w="4420" w:type="dxa"/>
                </w:tcPr>
                <w:p w14:paraId="5CD76F6C" w14:textId="77777777" w:rsidR="003516B1" w:rsidRPr="009B7BA2" w:rsidRDefault="003516B1" w:rsidP="003516B1">
                  <w:pPr>
                    <w:spacing w:line="312" w:lineRule="auto"/>
                    <w:ind w:left="117"/>
                    <w:jc w:val="left"/>
                  </w:pPr>
                  <w:r w:rsidRPr="009B7BA2">
                    <w:t>Full name</w:t>
                  </w:r>
                </w:p>
                <w:p w14:paraId="4FDA7506" w14:textId="43AF371A" w:rsidR="003516B1" w:rsidRPr="009B7BA2" w:rsidRDefault="003516B1" w:rsidP="003516B1">
                  <w:pPr>
                    <w:spacing w:line="312" w:lineRule="auto"/>
                    <w:ind w:left="117"/>
                    <w:jc w:val="left"/>
                  </w:pPr>
                  <w:r w:rsidRPr="009B7BA2">
                    <w:t>Wor</w:t>
                  </w:r>
                  <w:r>
                    <w:t>k</w:t>
                  </w:r>
                  <w:r w:rsidRPr="009B7BA2">
                    <w:t>place address</w:t>
                  </w:r>
                </w:p>
                <w:p w14:paraId="0AC84B83" w14:textId="77777777" w:rsidR="003516B1" w:rsidRPr="009B7BA2" w:rsidRDefault="003516B1" w:rsidP="003516B1">
                  <w:pPr>
                    <w:spacing w:line="312" w:lineRule="auto"/>
                    <w:ind w:left="117"/>
                    <w:jc w:val="left"/>
                  </w:pPr>
                  <w:r w:rsidRPr="009B7BA2">
                    <w:t xml:space="preserve">Workplace Phone Number </w:t>
                  </w:r>
                </w:p>
                <w:p w14:paraId="32088677" w14:textId="77777777" w:rsidR="003516B1" w:rsidRDefault="003516B1" w:rsidP="003516B1">
                  <w:pPr>
                    <w:spacing w:line="312" w:lineRule="auto"/>
                    <w:ind w:left="117"/>
                    <w:jc w:val="left"/>
                  </w:pPr>
                  <w:r w:rsidRPr="009B7BA2">
                    <w:t xml:space="preserve">Workplace email address </w:t>
                  </w:r>
                </w:p>
                <w:p w14:paraId="5C159ED2" w14:textId="792F7B8E" w:rsidR="003516B1" w:rsidRPr="00920059" w:rsidRDefault="003516B1" w:rsidP="003516B1">
                  <w:pPr>
                    <w:spacing w:line="312" w:lineRule="auto"/>
                    <w:ind w:left="117"/>
                    <w:jc w:val="left"/>
                    <w:rPr>
                      <w:rFonts w:eastAsia="Calibri"/>
                      <w:b/>
                      <w:lang w:val="en-US"/>
                    </w:rPr>
                  </w:pPr>
                  <w:r>
                    <w:t>Job Title</w:t>
                  </w:r>
                </w:p>
              </w:tc>
            </w:tr>
            <w:tr w:rsidR="003516B1" w14:paraId="3B2FB5E5" w14:textId="77777777" w:rsidTr="00810FF4">
              <w:tc>
                <w:tcPr>
                  <w:tcW w:w="4393" w:type="dxa"/>
                </w:tcPr>
                <w:p w14:paraId="16A6CE92" w14:textId="77777777" w:rsidR="003516B1" w:rsidRPr="008537E1" w:rsidRDefault="003516B1" w:rsidP="003516B1">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0C3FCE51" w14:textId="6EFB2DEA" w:rsidR="003516B1" w:rsidRDefault="003516B1" w:rsidP="003516B1">
                  <w:pPr>
                    <w:spacing w:line="312" w:lineRule="auto"/>
                    <w:ind w:left="0"/>
                    <w:jc w:val="left"/>
                  </w:pPr>
                </w:p>
                <w:p w14:paraId="06DAB273" w14:textId="77777777" w:rsidR="003516B1" w:rsidRDefault="003516B1" w:rsidP="003516B1">
                  <w:pPr>
                    <w:pStyle w:val="ListParagraph"/>
                    <w:numPr>
                      <w:ilvl w:val="0"/>
                      <w:numId w:val="105"/>
                    </w:numPr>
                    <w:spacing w:line="312" w:lineRule="auto"/>
                    <w:jc w:val="left"/>
                  </w:pPr>
                  <w:r>
                    <w:t>DHSC employees</w:t>
                  </w:r>
                </w:p>
                <w:p w14:paraId="0EFCA206" w14:textId="3A0008D2" w:rsidR="003516B1" w:rsidRDefault="003516B1" w:rsidP="003516B1">
                  <w:pPr>
                    <w:pStyle w:val="ListParagraph"/>
                    <w:numPr>
                      <w:ilvl w:val="0"/>
                      <w:numId w:val="105"/>
                    </w:numPr>
                    <w:spacing w:line="312" w:lineRule="auto"/>
                    <w:jc w:val="left"/>
                  </w:pPr>
                  <w:r>
                    <w:t xml:space="preserve">DHSC contractors and </w:t>
                  </w:r>
                  <w:proofErr w:type="spellStart"/>
                  <w:r>
                    <w:t>assoiciates</w:t>
                  </w:r>
                  <w:proofErr w:type="spellEnd"/>
                </w:p>
                <w:p w14:paraId="2A3262CB" w14:textId="77777777" w:rsidR="003516B1" w:rsidRDefault="003516B1" w:rsidP="00F75079">
                  <w:pPr>
                    <w:pStyle w:val="ListParagraph"/>
                    <w:numPr>
                      <w:ilvl w:val="0"/>
                      <w:numId w:val="105"/>
                    </w:numPr>
                    <w:spacing w:line="312" w:lineRule="auto"/>
                    <w:jc w:val="left"/>
                  </w:pPr>
                  <w:r>
                    <w:t>Supplier employees</w:t>
                  </w:r>
                </w:p>
                <w:p w14:paraId="184F7874" w14:textId="137FD59B" w:rsidR="003516B1" w:rsidRPr="009B7BA2" w:rsidRDefault="003516B1" w:rsidP="003516B1">
                  <w:pPr>
                    <w:pStyle w:val="ListParagraph"/>
                    <w:numPr>
                      <w:ilvl w:val="0"/>
                      <w:numId w:val="105"/>
                    </w:numPr>
                    <w:spacing w:line="312" w:lineRule="auto"/>
                    <w:jc w:val="left"/>
                  </w:pPr>
                  <w:r>
                    <w:t>Supplier associates or sub-contractors</w:t>
                  </w:r>
                </w:p>
              </w:tc>
            </w:tr>
          </w:tbl>
          <w:p w14:paraId="6FF08D66" w14:textId="77777777" w:rsidR="00810FF4" w:rsidRDefault="00810FF4">
            <w:pPr>
              <w:numPr>
                <w:ilvl w:val="1"/>
                <w:numId w:val="0"/>
              </w:numPr>
              <w:overflowPunct/>
              <w:autoSpaceDE/>
              <w:autoSpaceDN/>
              <w:spacing w:after="120"/>
              <w:jc w:val="left"/>
              <w:textAlignment w:val="auto"/>
              <w:rPr>
                <w:rFonts w:eastAsia="STZhongsong"/>
                <w:b/>
                <w:lang w:eastAsia="zh-CN"/>
              </w:rPr>
            </w:pPr>
          </w:p>
        </w:tc>
      </w:tr>
      <w:bookmarkEnd w:id="1"/>
      <w:tr w:rsidR="00810FF4" w:rsidRPr="00CB44F1"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CB44F1" w:rsidRDefault="00810FF4"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CB44F1" w:rsidRDefault="00810FF4" w:rsidP="00CB44F1">
            <w:pPr>
              <w:ind w:left="0"/>
              <w:rPr>
                <w:b/>
              </w:rPr>
            </w:pPr>
            <w:r w:rsidRPr="00CB44F1">
              <w:rPr>
                <w:b/>
              </w:rPr>
              <w:t>MOD DEFCONs and DEFFORM</w:t>
            </w:r>
          </w:p>
          <w:p w14:paraId="3544E5FE" w14:textId="77777777" w:rsidR="00810FF4" w:rsidRDefault="00810FF4" w:rsidP="00CB44F1">
            <w:pPr>
              <w:ind w:left="0"/>
            </w:pPr>
            <w:r>
              <w:t>Call Off Schedule 15</w:t>
            </w:r>
          </w:p>
          <w:p w14:paraId="7210ECE2" w14:textId="4AE25A57" w:rsidR="00810FF4" w:rsidRPr="00CB44F1" w:rsidRDefault="00810FF4" w:rsidP="00CB44F1">
            <w:pPr>
              <w:ind w:left="0"/>
            </w:pPr>
            <w:r w:rsidRPr="00F65018">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38C38A9" w:rsidR="004E05DC" w:rsidRPr="00B91478" w:rsidRDefault="00447524">
            <w:pPr>
              <w:pStyle w:val="MarginText"/>
              <w:rPr>
                <w:rFonts w:cs="Arial"/>
                <w:sz w:val="22"/>
                <w:szCs w:val="22"/>
              </w:rPr>
            </w:pPr>
            <w:r w:rsidRPr="00447524">
              <w:rPr>
                <w:bCs/>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576963E8" w:rsidR="004E05DC" w:rsidRPr="00B91478" w:rsidRDefault="00447524">
            <w:pPr>
              <w:pStyle w:val="MarginText"/>
              <w:rPr>
                <w:rFonts w:cs="Arial"/>
                <w:sz w:val="22"/>
                <w:szCs w:val="22"/>
              </w:rPr>
            </w:pPr>
            <w:r w:rsidRPr="00447524">
              <w:rPr>
                <w:bCs/>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FBF1843" w:rsidR="004E05DC" w:rsidRPr="00B91478" w:rsidRDefault="00B8518E">
            <w:pPr>
              <w:pStyle w:val="MarginText"/>
              <w:rPr>
                <w:rFonts w:cs="Arial"/>
                <w:sz w:val="22"/>
                <w:szCs w:val="22"/>
              </w:rPr>
            </w:pPr>
            <w:r>
              <w:rPr>
                <w:rFonts w:cs="Arial"/>
                <w:sz w:val="22"/>
                <w:szCs w:val="22"/>
              </w:rPr>
              <w:t>18 June 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4338C77" w:rsidR="004E05DC" w:rsidRPr="00B91478" w:rsidRDefault="00447524">
            <w:pPr>
              <w:pStyle w:val="MarginText"/>
              <w:rPr>
                <w:rFonts w:cs="Arial"/>
                <w:sz w:val="22"/>
                <w:szCs w:val="22"/>
              </w:rPr>
            </w:pPr>
            <w:r w:rsidRPr="00447524">
              <w:rPr>
                <w:bCs/>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B5C87DC" w:rsidR="004E05DC" w:rsidRPr="00B91478" w:rsidRDefault="00447524">
            <w:pPr>
              <w:pStyle w:val="MarginText"/>
              <w:rPr>
                <w:rFonts w:cs="Arial"/>
                <w:sz w:val="22"/>
                <w:szCs w:val="22"/>
              </w:rPr>
            </w:pPr>
            <w:r w:rsidRPr="00447524">
              <w:rPr>
                <w:bCs/>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631260E9" w:rsidR="004E05DC" w:rsidRPr="00B91478" w:rsidRDefault="002F26A8">
            <w:pPr>
              <w:pStyle w:val="MarginText"/>
              <w:rPr>
                <w:rFonts w:cs="Arial"/>
                <w:sz w:val="22"/>
                <w:szCs w:val="22"/>
              </w:rPr>
            </w:pPr>
            <w:r>
              <w:rPr>
                <w:rFonts w:cs="Arial"/>
                <w:sz w:val="22"/>
                <w:szCs w:val="22"/>
              </w:rPr>
              <w:t>22/06/2021</w:t>
            </w:r>
          </w:p>
        </w:tc>
      </w:tr>
    </w:tbl>
    <w:p w14:paraId="0D5F80B7" w14:textId="270B510C" w:rsidR="00F763AE" w:rsidRDefault="00F763AE" w:rsidP="00F763AE">
      <w:pPr>
        <w:pStyle w:val="TOC1"/>
      </w:pPr>
    </w:p>
    <w:p w14:paraId="7831093B" w14:textId="0C3C0E67" w:rsidR="000731CD" w:rsidRDefault="000731CD">
      <w:pPr>
        <w:overflowPunct/>
        <w:autoSpaceDE/>
        <w:autoSpaceDN/>
        <w:adjustRightInd/>
        <w:spacing w:after="0"/>
        <w:ind w:left="0"/>
        <w:jc w:val="left"/>
        <w:textAlignment w:val="auto"/>
        <w:rPr>
          <w:lang w:eastAsia="en-GB"/>
        </w:rPr>
      </w:pPr>
      <w:r>
        <w:rPr>
          <w:lang w:eastAsia="en-GB"/>
        </w:rPr>
        <w:br w:type="page"/>
      </w:r>
    </w:p>
    <w:p w14:paraId="77014388" w14:textId="77777777" w:rsidR="000731CD" w:rsidRPr="000731CD" w:rsidRDefault="000731CD" w:rsidP="000731CD">
      <w:pPr>
        <w:rPr>
          <w:lang w:eastAsia="en-GB"/>
        </w:rPr>
      </w:pPr>
      <w:bookmarkStart w:id="2" w:name="_GoBack"/>
      <w:bookmarkEnd w:id="2"/>
    </w:p>
    <w:sectPr w:rsidR="000731CD" w:rsidRPr="000731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C2A6" w14:textId="77777777" w:rsidR="00DC006F" w:rsidRDefault="00DC006F">
      <w:r>
        <w:separator/>
      </w:r>
    </w:p>
    <w:p w14:paraId="1EA20637" w14:textId="77777777" w:rsidR="00DC006F" w:rsidRDefault="00DC006F"/>
    <w:p w14:paraId="48D53064" w14:textId="77777777" w:rsidR="00DC006F" w:rsidRDefault="00DC006F"/>
    <w:p w14:paraId="35AE3FF3" w14:textId="77777777" w:rsidR="00DC006F" w:rsidRDefault="00DC006F"/>
    <w:p w14:paraId="78D81C06" w14:textId="77777777" w:rsidR="00DC006F" w:rsidRDefault="00DC006F"/>
  </w:endnote>
  <w:endnote w:type="continuationSeparator" w:id="0">
    <w:p w14:paraId="511931C2" w14:textId="77777777" w:rsidR="00DC006F" w:rsidRDefault="00DC006F">
      <w:r>
        <w:continuationSeparator/>
      </w:r>
    </w:p>
    <w:p w14:paraId="4E96D0EB" w14:textId="77777777" w:rsidR="00DC006F" w:rsidRDefault="00DC006F"/>
    <w:p w14:paraId="0AD9A15D" w14:textId="77777777" w:rsidR="00DC006F" w:rsidRDefault="00DC006F"/>
    <w:p w14:paraId="5A102607" w14:textId="77777777" w:rsidR="00DC006F" w:rsidRDefault="00DC006F"/>
    <w:p w14:paraId="388FD20E" w14:textId="77777777" w:rsidR="00DC006F" w:rsidRDefault="00DC006F"/>
  </w:endnote>
  <w:endnote w:type="continuationNotice" w:id="1">
    <w:p w14:paraId="6ADF5485" w14:textId="77777777" w:rsidR="00DC006F" w:rsidRDefault="00DC00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99CE" w14:textId="77777777" w:rsidR="00807C65" w:rsidRDefault="00807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807C65" w:rsidRPr="00D53DEB" w:rsidRDefault="00807C65"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A64FA28" w:rsidR="00807C65" w:rsidRPr="00D53DEB" w:rsidRDefault="00807C65"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Call Off</w:t>
    </w:r>
    <w:r w:rsidRPr="00D53DEB">
      <w:rPr>
        <w:sz w:val="16"/>
        <w:szCs w:val="16"/>
      </w:rPr>
      <w:t xml:space="preserve"> Order Form </w:t>
    </w:r>
  </w:p>
  <w:p w14:paraId="54FD3511" w14:textId="77777777" w:rsidR="00807C65" w:rsidRDefault="00807C65"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807C65" w:rsidRDefault="00807C65" w:rsidP="00054E54">
    <w:pPr>
      <w:pStyle w:val="Footer"/>
      <w:pBdr>
        <w:top w:val="single" w:sz="6" w:space="1" w:color="auto"/>
      </w:pBdr>
      <w:tabs>
        <w:tab w:val="right" w:pos="8647"/>
      </w:tabs>
      <w:ind w:left="0"/>
      <w:rPr>
        <w:sz w:val="16"/>
        <w:szCs w:val="16"/>
      </w:rPr>
    </w:pPr>
    <w:r>
      <w:rPr>
        <w:sz w:val="16"/>
        <w:szCs w:val="16"/>
      </w:rPr>
      <w:t>© Crown copyright 2018</w:t>
    </w:r>
  </w:p>
  <w:p w14:paraId="08DC505A" w14:textId="38695587" w:rsidR="00807C65" w:rsidRPr="00054E54" w:rsidRDefault="00807C65">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F2B31">
      <w:rPr>
        <w:noProof/>
        <w:sz w:val="16"/>
        <w:szCs w:val="16"/>
      </w:rPr>
      <w:t>13</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807C65" w:rsidRDefault="00807C65"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7A7B63F3" w:rsidR="00807C65" w:rsidRPr="004319D6" w:rsidRDefault="00807C65" w:rsidP="00054E54">
    <w:pPr>
      <w:pStyle w:val="Footer"/>
      <w:pBdr>
        <w:top w:val="single" w:sz="6" w:space="1" w:color="auto"/>
      </w:pBdr>
      <w:tabs>
        <w:tab w:val="right" w:pos="8647"/>
      </w:tabs>
      <w:ind w:left="0"/>
      <w:rPr>
        <w:sz w:val="16"/>
        <w:szCs w:val="16"/>
      </w:rPr>
    </w:pPr>
    <w:r>
      <w:rPr>
        <w:sz w:val="16"/>
        <w:szCs w:val="16"/>
      </w:rPr>
      <w:t xml:space="preserve">Framework Schedule 4 –Call Off Order Form </w:t>
    </w:r>
  </w:p>
  <w:p w14:paraId="2B4346B7" w14:textId="77777777" w:rsidR="00807C65" w:rsidRDefault="00807C65"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807C65" w:rsidRPr="009968DA" w:rsidRDefault="00807C65"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807C65" w:rsidRDefault="00807C65" w:rsidP="00054E54">
    <w:pPr>
      <w:pStyle w:val="Footer"/>
      <w:pBdr>
        <w:top w:val="single" w:sz="6" w:space="1" w:color="auto"/>
      </w:pBdr>
      <w:tabs>
        <w:tab w:val="right" w:pos="8647"/>
      </w:tabs>
      <w:ind w:left="0"/>
      <w:rPr>
        <w:sz w:val="16"/>
        <w:szCs w:val="16"/>
      </w:rPr>
    </w:pPr>
  </w:p>
  <w:p w14:paraId="73B75459" w14:textId="08340309" w:rsidR="00807C65" w:rsidRPr="00054E54" w:rsidRDefault="00807C65"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F2B31">
      <w:rPr>
        <w:noProof/>
        <w:sz w:val="16"/>
        <w:szCs w:val="16"/>
      </w:rPr>
      <w:t>1</w:t>
    </w:r>
    <w:r w:rsidRPr="00054E54">
      <w:rPr>
        <w:noProof/>
        <w:sz w:val="16"/>
        <w:szCs w:val="16"/>
      </w:rPr>
      <w:fldChar w:fldCharType="end"/>
    </w:r>
  </w:p>
  <w:p w14:paraId="5B2BBFDC" w14:textId="77777777" w:rsidR="00807C65" w:rsidRDefault="0080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4BF4C" w14:textId="77777777" w:rsidR="00DC006F" w:rsidRDefault="00DC006F">
      <w:r>
        <w:separator/>
      </w:r>
    </w:p>
  </w:footnote>
  <w:footnote w:type="continuationSeparator" w:id="0">
    <w:p w14:paraId="65844EA3" w14:textId="77777777" w:rsidR="00DC006F" w:rsidRDefault="00DC006F">
      <w:r>
        <w:continuationSeparator/>
      </w:r>
    </w:p>
  </w:footnote>
  <w:footnote w:type="continuationNotice" w:id="1">
    <w:p w14:paraId="195ADD0E" w14:textId="77777777" w:rsidR="00DC006F" w:rsidRDefault="00DC00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807C65" w:rsidRDefault="00807C6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807C65" w:rsidRDefault="00807C65"/>
  <w:p w14:paraId="2A494745" w14:textId="77777777" w:rsidR="00807C65" w:rsidRDefault="00807C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807C65" w:rsidRDefault="00807C65">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AE27" w14:textId="77777777" w:rsidR="00807C65" w:rsidRDefault="00807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9252FF"/>
    <w:multiLevelType w:val="hybridMultilevel"/>
    <w:tmpl w:val="79C05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0"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1"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1F1403A5"/>
    <w:multiLevelType w:val="hybridMultilevel"/>
    <w:tmpl w:val="1ECA826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3"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3"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2"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6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1"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3" w15:restartNumberingAfterBreak="0">
    <w:nsid w:val="741E63E3"/>
    <w:multiLevelType w:val="hybridMultilevel"/>
    <w:tmpl w:val="B3FE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1"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5"/>
  </w:num>
  <w:num w:numId="2">
    <w:abstractNumId w:val="80"/>
  </w:num>
  <w:num w:numId="3">
    <w:abstractNumId w:val="40"/>
  </w:num>
  <w:num w:numId="4">
    <w:abstractNumId w:val="28"/>
  </w:num>
  <w:num w:numId="5">
    <w:abstractNumId w:val="75"/>
  </w:num>
  <w:num w:numId="6">
    <w:abstractNumId w:val="59"/>
  </w:num>
  <w:num w:numId="7">
    <w:abstractNumId w:val="36"/>
  </w:num>
  <w:num w:numId="8">
    <w:abstractNumId w:val="65"/>
  </w:num>
  <w:num w:numId="9">
    <w:abstractNumId w:val="66"/>
  </w:num>
  <w:num w:numId="10">
    <w:abstractNumId w:val="62"/>
  </w:num>
  <w:num w:numId="11">
    <w:abstractNumId w:val="43"/>
  </w:num>
  <w:num w:numId="12">
    <w:abstractNumId w:val="75"/>
  </w:num>
  <w:num w:numId="13">
    <w:abstractNumId w:val="42"/>
  </w:num>
  <w:num w:numId="14">
    <w:abstractNumId w:val="17"/>
  </w:num>
  <w:num w:numId="15">
    <w:abstractNumId w:val="19"/>
  </w:num>
  <w:num w:numId="16">
    <w:abstractNumId w:val="15"/>
  </w:num>
  <w:num w:numId="17">
    <w:abstractNumId w:val="9"/>
  </w:num>
  <w:num w:numId="18">
    <w:abstractNumId w:val="64"/>
  </w:num>
  <w:num w:numId="19">
    <w:abstractNumId w:val="70"/>
  </w:num>
  <w:num w:numId="20">
    <w:abstractNumId w:val="10"/>
  </w:num>
  <w:num w:numId="21">
    <w:abstractNumId w:val="2"/>
  </w:num>
  <w:num w:numId="22">
    <w:abstractNumId w:val="35"/>
  </w:num>
  <w:num w:numId="23">
    <w:abstractNumId w:val="14"/>
  </w:num>
  <w:num w:numId="24">
    <w:abstractNumId w:val="81"/>
  </w:num>
  <w:num w:numId="25">
    <w:abstractNumId w:val="1"/>
  </w:num>
  <w:num w:numId="26">
    <w:abstractNumId w:val="45"/>
  </w:num>
  <w:num w:numId="27">
    <w:abstractNumId w:val="44"/>
  </w:num>
  <w:num w:numId="28">
    <w:abstractNumId w:val="7"/>
  </w:num>
  <w:num w:numId="29">
    <w:abstractNumId w:val="49"/>
  </w:num>
  <w:num w:numId="30">
    <w:abstractNumId w:val="38"/>
  </w:num>
  <w:num w:numId="31">
    <w:abstractNumId w:val="68"/>
  </w:num>
  <w:num w:numId="32">
    <w:abstractNumId w:val="33"/>
  </w:num>
  <w:num w:numId="33">
    <w:abstractNumId w:val="58"/>
  </w:num>
  <w:num w:numId="34">
    <w:abstractNumId w:val="37"/>
  </w:num>
  <w:num w:numId="35">
    <w:abstractNumId w:val="3"/>
  </w:num>
  <w:num w:numId="36">
    <w:abstractNumId w:val="47"/>
  </w:num>
  <w:num w:numId="37">
    <w:abstractNumId w:val="30"/>
  </w:num>
  <w:num w:numId="38">
    <w:abstractNumId w:val="50"/>
  </w:num>
  <w:num w:numId="39">
    <w:abstractNumId w:val="69"/>
  </w:num>
  <w:num w:numId="40">
    <w:abstractNumId w:val="32"/>
  </w:num>
  <w:num w:numId="41">
    <w:abstractNumId w:val="5"/>
  </w:num>
  <w:num w:numId="42">
    <w:abstractNumId w:val="46"/>
  </w:num>
  <w:num w:numId="43">
    <w:abstractNumId w:val="67"/>
  </w:num>
  <w:num w:numId="44">
    <w:abstractNumId w:val="12"/>
  </w:num>
  <w:num w:numId="45">
    <w:abstractNumId w:val="74"/>
  </w:num>
  <w:num w:numId="46">
    <w:abstractNumId w:val="41"/>
  </w:num>
  <w:num w:numId="47">
    <w:abstractNumId w:val="55"/>
  </w:num>
  <w:num w:numId="48">
    <w:abstractNumId w:val="18"/>
  </w:num>
  <w:num w:numId="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num>
  <w:num w:numId="51">
    <w:abstractNumId w:val="51"/>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78"/>
  </w:num>
  <w:num w:numId="56">
    <w:abstractNumId w:val="28"/>
  </w:num>
  <w:num w:numId="57">
    <w:abstractNumId w:val="56"/>
  </w:num>
  <w:num w:numId="58">
    <w:abstractNumId w:val="75"/>
  </w:num>
  <w:num w:numId="59">
    <w:abstractNumId w:val="76"/>
  </w:num>
  <w:num w:numId="60">
    <w:abstractNumId w:val="27"/>
  </w:num>
  <w:num w:numId="61">
    <w:abstractNumId w:val="0"/>
  </w:num>
  <w:num w:numId="62">
    <w:abstractNumId w:val="26"/>
  </w:num>
  <w:num w:numId="63">
    <w:abstractNumId w:val="63"/>
  </w:num>
  <w:num w:numId="64">
    <w:abstractNumId w:val="79"/>
  </w:num>
  <w:num w:numId="65">
    <w:abstractNumId w:val="79"/>
  </w:num>
  <w:num w:numId="66">
    <w:abstractNumId w:val="77"/>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5"/>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5"/>
  </w:num>
  <w:num w:numId="72">
    <w:abstractNumId w:val="75"/>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11"/>
  </w:num>
  <w:num w:numId="87">
    <w:abstractNumId w:val="60"/>
  </w:num>
  <w:num w:numId="88">
    <w:abstractNumId w:val="16"/>
  </w:num>
  <w:num w:numId="89">
    <w:abstractNumId w:val="75"/>
  </w:num>
  <w:num w:numId="90">
    <w:abstractNumId w:val="13"/>
  </w:num>
  <w:num w:numId="91">
    <w:abstractNumId w:val="8"/>
  </w:num>
  <w:num w:numId="92">
    <w:abstractNumId w:val="75"/>
  </w:num>
  <w:num w:numId="93">
    <w:abstractNumId w:val="21"/>
  </w:num>
  <w:num w:numId="94">
    <w:abstractNumId w:val="48"/>
  </w:num>
  <w:num w:numId="95">
    <w:abstractNumId w:val="53"/>
  </w:num>
  <w:num w:numId="96">
    <w:abstractNumId w:val="71"/>
  </w:num>
  <w:num w:numId="97">
    <w:abstractNumId w:val="20"/>
  </w:num>
  <w:num w:numId="98">
    <w:abstractNumId w:val="4"/>
  </w:num>
  <w:num w:numId="99">
    <w:abstractNumId w:val="39"/>
  </w:num>
  <w:num w:numId="100">
    <w:abstractNumId w:val="23"/>
  </w:num>
  <w:num w:numId="101">
    <w:abstractNumId w:val="24"/>
  </w:num>
  <w:num w:numId="102">
    <w:abstractNumId w:val="52"/>
  </w:num>
  <w:num w:numId="103">
    <w:abstractNumId w:val="31"/>
  </w:num>
  <w:num w:numId="104">
    <w:abstractNumId w:val="6"/>
  </w:num>
  <w:num w:numId="105">
    <w:abstractNumId w:val="22"/>
  </w:num>
  <w:num w:numId="106">
    <w:abstractNumId w:val="7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01E1"/>
    <w:rsid w:val="00002CDD"/>
    <w:rsid w:val="000053CF"/>
    <w:rsid w:val="00017475"/>
    <w:rsid w:val="0005252A"/>
    <w:rsid w:val="00054E54"/>
    <w:rsid w:val="00057425"/>
    <w:rsid w:val="000638D8"/>
    <w:rsid w:val="0006404A"/>
    <w:rsid w:val="000731CD"/>
    <w:rsid w:val="000C08C7"/>
    <w:rsid w:val="000D0701"/>
    <w:rsid w:val="000D16E1"/>
    <w:rsid w:val="000D21A1"/>
    <w:rsid w:val="000F03E8"/>
    <w:rsid w:val="00100C58"/>
    <w:rsid w:val="00111007"/>
    <w:rsid w:val="0011796B"/>
    <w:rsid w:val="001179CA"/>
    <w:rsid w:val="001572E1"/>
    <w:rsid w:val="00170972"/>
    <w:rsid w:val="00172A22"/>
    <w:rsid w:val="0018542B"/>
    <w:rsid w:val="001C4435"/>
    <w:rsid w:val="001D2B8F"/>
    <w:rsid w:val="001D5E87"/>
    <w:rsid w:val="002047E1"/>
    <w:rsid w:val="00224F1D"/>
    <w:rsid w:val="0023206B"/>
    <w:rsid w:val="0023253F"/>
    <w:rsid w:val="002440C8"/>
    <w:rsid w:val="00272E8F"/>
    <w:rsid w:val="002740F1"/>
    <w:rsid w:val="002859E2"/>
    <w:rsid w:val="002A30C1"/>
    <w:rsid w:val="002B00EA"/>
    <w:rsid w:val="002B2D19"/>
    <w:rsid w:val="002C177B"/>
    <w:rsid w:val="002C1A8E"/>
    <w:rsid w:val="002C5A6F"/>
    <w:rsid w:val="002F0DD4"/>
    <w:rsid w:val="002F26A8"/>
    <w:rsid w:val="00306EA9"/>
    <w:rsid w:val="003125B9"/>
    <w:rsid w:val="003228BA"/>
    <w:rsid w:val="00327EA5"/>
    <w:rsid w:val="00340AAB"/>
    <w:rsid w:val="00345F2B"/>
    <w:rsid w:val="003516B1"/>
    <w:rsid w:val="00364CA0"/>
    <w:rsid w:val="00397FC8"/>
    <w:rsid w:val="003A1092"/>
    <w:rsid w:val="003A2249"/>
    <w:rsid w:val="003B2F6E"/>
    <w:rsid w:val="003B455E"/>
    <w:rsid w:val="003C22DC"/>
    <w:rsid w:val="003E3877"/>
    <w:rsid w:val="003F3581"/>
    <w:rsid w:val="00405425"/>
    <w:rsid w:val="00430FA9"/>
    <w:rsid w:val="00447524"/>
    <w:rsid w:val="00450387"/>
    <w:rsid w:val="00457085"/>
    <w:rsid w:val="00471F7C"/>
    <w:rsid w:val="00492B7E"/>
    <w:rsid w:val="004944BE"/>
    <w:rsid w:val="004D4A61"/>
    <w:rsid w:val="004D6F66"/>
    <w:rsid w:val="004E05DC"/>
    <w:rsid w:val="004E0AA8"/>
    <w:rsid w:val="00501C41"/>
    <w:rsid w:val="00537215"/>
    <w:rsid w:val="00542302"/>
    <w:rsid w:val="00585B58"/>
    <w:rsid w:val="005E33EC"/>
    <w:rsid w:val="005F2B31"/>
    <w:rsid w:val="0061276A"/>
    <w:rsid w:val="0061699B"/>
    <w:rsid w:val="00630ACD"/>
    <w:rsid w:val="006311F8"/>
    <w:rsid w:val="00642F6F"/>
    <w:rsid w:val="0065497E"/>
    <w:rsid w:val="006614D5"/>
    <w:rsid w:val="00662BAE"/>
    <w:rsid w:val="00664D82"/>
    <w:rsid w:val="006A0AF3"/>
    <w:rsid w:val="006A6022"/>
    <w:rsid w:val="006B7D2C"/>
    <w:rsid w:val="006F3D4A"/>
    <w:rsid w:val="00700725"/>
    <w:rsid w:val="00730F3E"/>
    <w:rsid w:val="00753E53"/>
    <w:rsid w:val="00754676"/>
    <w:rsid w:val="00755201"/>
    <w:rsid w:val="00771E0B"/>
    <w:rsid w:val="0077590E"/>
    <w:rsid w:val="007829C9"/>
    <w:rsid w:val="00786287"/>
    <w:rsid w:val="00794C4D"/>
    <w:rsid w:val="007A091B"/>
    <w:rsid w:val="007A1F85"/>
    <w:rsid w:val="007A44A1"/>
    <w:rsid w:val="007A723D"/>
    <w:rsid w:val="007D26F7"/>
    <w:rsid w:val="007E034B"/>
    <w:rsid w:val="007E1DDC"/>
    <w:rsid w:val="00807C65"/>
    <w:rsid w:val="00810FF4"/>
    <w:rsid w:val="008126D4"/>
    <w:rsid w:val="008153FF"/>
    <w:rsid w:val="00830DC0"/>
    <w:rsid w:val="00846CC0"/>
    <w:rsid w:val="00850E5C"/>
    <w:rsid w:val="00861833"/>
    <w:rsid w:val="008727D1"/>
    <w:rsid w:val="00887A8F"/>
    <w:rsid w:val="008931FF"/>
    <w:rsid w:val="008B389E"/>
    <w:rsid w:val="008B4FF1"/>
    <w:rsid w:val="009036BF"/>
    <w:rsid w:val="00904F5F"/>
    <w:rsid w:val="0091668D"/>
    <w:rsid w:val="00920059"/>
    <w:rsid w:val="00923AD5"/>
    <w:rsid w:val="009244B7"/>
    <w:rsid w:val="00963FFF"/>
    <w:rsid w:val="00981D6E"/>
    <w:rsid w:val="00982D63"/>
    <w:rsid w:val="00982EAD"/>
    <w:rsid w:val="00983CDA"/>
    <w:rsid w:val="00984D40"/>
    <w:rsid w:val="009968DA"/>
    <w:rsid w:val="00997414"/>
    <w:rsid w:val="009A7CCA"/>
    <w:rsid w:val="009B7BA2"/>
    <w:rsid w:val="009C2129"/>
    <w:rsid w:val="009C2140"/>
    <w:rsid w:val="009D0AB1"/>
    <w:rsid w:val="009D696D"/>
    <w:rsid w:val="009E291D"/>
    <w:rsid w:val="009F2E61"/>
    <w:rsid w:val="009F480B"/>
    <w:rsid w:val="00A06B3F"/>
    <w:rsid w:val="00A0744F"/>
    <w:rsid w:val="00A1763C"/>
    <w:rsid w:val="00A17789"/>
    <w:rsid w:val="00A50563"/>
    <w:rsid w:val="00A64B35"/>
    <w:rsid w:val="00A65D7D"/>
    <w:rsid w:val="00A75D41"/>
    <w:rsid w:val="00A955D8"/>
    <w:rsid w:val="00AA7DB0"/>
    <w:rsid w:val="00AD5365"/>
    <w:rsid w:val="00B02A10"/>
    <w:rsid w:val="00B34C44"/>
    <w:rsid w:val="00B5520B"/>
    <w:rsid w:val="00B64CAD"/>
    <w:rsid w:val="00B770E2"/>
    <w:rsid w:val="00B82F41"/>
    <w:rsid w:val="00B8518E"/>
    <w:rsid w:val="00B86992"/>
    <w:rsid w:val="00B91478"/>
    <w:rsid w:val="00BB45CD"/>
    <w:rsid w:val="00BB4A0B"/>
    <w:rsid w:val="00BB7D10"/>
    <w:rsid w:val="00BC0BFE"/>
    <w:rsid w:val="00BC2BB3"/>
    <w:rsid w:val="00C17DB9"/>
    <w:rsid w:val="00C24592"/>
    <w:rsid w:val="00C912F6"/>
    <w:rsid w:val="00CA1B3D"/>
    <w:rsid w:val="00CA491C"/>
    <w:rsid w:val="00CB44F1"/>
    <w:rsid w:val="00CC663B"/>
    <w:rsid w:val="00CD552E"/>
    <w:rsid w:val="00CE21B9"/>
    <w:rsid w:val="00CE4910"/>
    <w:rsid w:val="00CF4F29"/>
    <w:rsid w:val="00D02199"/>
    <w:rsid w:val="00D2378A"/>
    <w:rsid w:val="00D326AD"/>
    <w:rsid w:val="00D410A1"/>
    <w:rsid w:val="00D4376C"/>
    <w:rsid w:val="00D50C28"/>
    <w:rsid w:val="00D525A1"/>
    <w:rsid w:val="00D53DEB"/>
    <w:rsid w:val="00D61A90"/>
    <w:rsid w:val="00D66440"/>
    <w:rsid w:val="00DC006F"/>
    <w:rsid w:val="00DC2897"/>
    <w:rsid w:val="00DD5354"/>
    <w:rsid w:val="00DE1860"/>
    <w:rsid w:val="00E11534"/>
    <w:rsid w:val="00E32B8F"/>
    <w:rsid w:val="00E45F29"/>
    <w:rsid w:val="00E54047"/>
    <w:rsid w:val="00E579D1"/>
    <w:rsid w:val="00E64C7C"/>
    <w:rsid w:val="00E77CCE"/>
    <w:rsid w:val="00E93D4C"/>
    <w:rsid w:val="00E96586"/>
    <w:rsid w:val="00EA30EB"/>
    <w:rsid w:val="00EC7B6F"/>
    <w:rsid w:val="00EE5787"/>
    <w:rsid w:val="00EF289B"/>
    <w:rsid w:val="00EF348C"/>
    <w:rsid w:val="00F02150"/>
    <w:rsid w:val="00F1780F"/>
    <w:rsid w:val="00F641B6"/>
    <w:rsid w:val="00F65018"/>
    <w:rsid w:val="00F75079"/>
    <w:rsid w:val="00F763AE"/>
    <w:rsid w:val="00F770DB"/>
    <w:rsid w:val="00F8600F"/>
    <w:rsid w:val="00FB1E26"/>
    <w:rsid w:val="00FB2B54"/>
    <w:rsid w:val="00FB38C9"/>
    <w:rsid w:val="00FD6D7A"/>
    <w:rsid w:val="00FE0298"/>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 w:type="character" w:customStyle="1" w:styleId="UnresolvedMention">
    <w:name w:val="Unresolved Mention"/>
    <w:basedOn w:val="DefaultParagraphFont"/>
    <w:uiPriority w:val="99"/>
    <w:semiHidden/>
    <w:unhideWhenUsed/>
    <w:rsid w:val="0098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16622273">
      <w:bodyDiv w:val="1"/>
      <w:marLeft w:val="0"/>
      <w:marRight w:val="0"/>
      <w:marTop w:val="0"/>
      <w:marBottom w:val="0"/>
      <w:divBdr>
        <w:top w:val="none" w:sz="0" w:space="0" w:color="auto"/>
        <w:left w:val="none" w:sz="0" w:space="0" w:color="auto"/>
        <w:bottom w:val="none" w:sz="0" w:space="0" w:color="auto"/>
        <w:right w:val="none" w:sz="0" w:space="0" w:color="auto"/>
      </w:divBdr>
      <w:divsChild>
        <w:div w:id="995231870">
          <w:marLeft w:val="0"/>
          <w:marRight w:val="0"/>
          <w:marTop w:val="0"/>
          <w:marBottom w:val="0"/>
          <w:divBdr>
            <w:top w:val="none" w:sz="0" w:space="0" w:color="auto"/>
            <w:left w:val="none" w:sz="0" w:space="0" w:color="auto"/>
            <w:bottom w:val="none" w:sz="0" w:space="0" w:color="auto"/>
            <w:right w:val="none" w:sz="0" w:space="0" w:color="auto"/>
          </w:divBdr>
        </w:div>
        <w:div w:id="1377196685">
          <w:marLeft w:val="0"/>
          <w:marRight w:val="0"/>
          <w:marTop w:val="0"/>
          <w:marBottom w:val="0"/>
          <w:divBdr>
            <w:top w:val="none" w:sz="0" w:space="0" w:color="auto"/>
            <w:left w:val="none" w:sz="0" w:space="0" w:color="auto"/>
            <w:bottom w:val="none" w:sz="0" w:space="0" w:color="auto"/>
            <w:right w:val="none" w:sz="0" w:space="0" w:color="auto"/>
          </w:divBdr>
        </w:div>
        <w:div w:id="1112164172">
          <w:marLeft w:val="0"/>
          <w:marRight w:val="0"/>
          <w:marTop w:val="0"/>
          <w:marBottom w:val="0"/>
          <w:divBdr>
            <w:top w:val="none" w:sz="0" w:space="0" w:color="auto"/>
            <w:left w:val="none" w:sz="0" w:space="0" w:color="auto"/>
            <w:bottom w:val="none" w:sz="0" w:space="0" w:color="auto"/>
            <w:right w:val="none" w:sz="0" w:space="0" w:color="auto"/>
          </w:divBdr>
        </w:div>
        <w:div w:id="357851748">
          <w:marLeft w:val="0"/>
          <w:marRight w:val="0"/>
          <w:marTop w:val="0"/>
          <w:marBottom w:val="0"/>
          <w:divBdr>
            <w:top w:val="none" w:sz="0" w:space="0" w:color="auto"/>
            <w:left w:val="none" w:sz="0" w:space="0" w:color="auto"/>
            <w:bottom w:val="none" w:sz="0" w:space="0" w:color="auto"/>
            <w:right w:val="none" w:sz="0" w:space="0" w:color="auto"/>
          </w:divBdr>
        </w:div>
        <w:div w:id="978613103">
          <w:marLeft w:val="0"/>
          <w:marRight w:val="0"/>
          <w:marTop w:val="0"/>
          <w:marBottom w:val="0"/>
          <w:divBdr>
            <w:top w:val="none" w:sz="0" w:space="0" w:color="auto"/>
            <w:left w:val="none" w:sz="0" w:space="0" w:color="auto"/>
            <w:bottom w:val="none" w:sz="0" w:space="0" w:color="auto"/>
            <w:right w:val="none" w:sz="0" w:space="0" w:color="auto"/>
          </w:divBdr>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48596919">
      <w:bodyDiv w:val="1"/>
      <w:marLeft w:val="0"/>
      <w:marRight w:val="0"/>
      <w:marTop w:val="0"/>
      <w:marBottom w:val="0"/>
      <w:divBdr>
        <w:top w:val="none" w:sz="0" w:space="0" w:color="auto"/>
        <w:left w:val="none" w:sz="0" w:space="0" w:color="auto"/>
        <w:bottom w:val="none" w:sz="0" w:space="0" w:color="auto"/>
        <w:right w:val="none" w:sz="0" w:space="0" w:color="auto"/>
      </w:divBdr>
      <w:divsChild>
        <w:div w:id="93405430">
          <w:marLeft w:val="0"/>
          <w:marRight w:val="0"/>
          <w:marTop w:val="0"/>
          <w:marBottom w:val="0"/>
          <w:divBdr>
            <w:top w:val="none" w:sz="0" w:space="0" w:color="auto"/>
            <w:left w:val="none" w:sz="0" w:space="0" w:color="auto"/>
            <w:bottom w:val="none" w:sz="0" w:space="0" w:color="auto"/>
            <w:right w:val="none" w:sz="0" w:space="0" w:color="auto"/>
          </w:divBdr>
        </w:div>
        <w:div w:id="1457062459">
          <w:marLeft w:val="0"/>
          <w:marRight w:val="0"/>
          <w:marTop w:val="0"/>
          <w:marBottom w:val="0"/>
          <w:divBdr>
            <w:top w:val="none" w:sz="0" w:space="0" w:color="auto"/>
            <w:left w:val="none" w:sz="0" w:space="0" w:color="auto"/>
            <w:bottom w:val="none" w:sz="0" w:space="0" w:color="auto"/>
            <w:right w:val="none" w:sz="0" w:space="0" w:color="auto"/>
          </w:divBdr>
        </w:div>
        <w:div w:id="178005427">
          <w:marLeft w:val="0"/>
          <w:marRight w:val="0"/>
          <w:marTop w:val="0"/>
          <w:marBottom w:val="0"/>
          <w:divBdr>
            <w:top w:val="none" w:sz="0" w:space="0" w:color="auto"/>
            <w:left w:val="none" w:sz="0" w:space="0" w:color="auto"/>
            <w:bottom w:val="none" w:sz="0" w:space="0" w:color="auto"/>
            <w:right w:val="none" w:sz="0" w:space="0" w:color="auto"/>
          </w:divBdr>
        </w:div>
        <w:div w:id="417409716">
          <w:marLeft w:val="0"/>
          <w:marRight w:val="0"/>
          <w:marTop w:val="0"/>
          <w:marBottom w:val="0"/>
          <w:divBdr>
            <w:top w:val="none" w:sz="0" w:space="0" w:color="auto"/>
            <w:left w:val="none" w:sz="0" w:space="0" w:color="auto"/>
            <w:bottom w:val="none" w:sz="0" w:space="0" w:color="auto"/>
            <w:right w:val="none" w:sz="0" w:space="0" w:color="auto"/>
          </w:divBdr>
        </w:div>
        <w:div w:id="501705534">
          <w:marLeft w:val="0"/>
          <w:marRight w:val="0"/>
          <w:marTop w:val="0"/>
          <w:marBottom w:val="0"/>
          <w:divBdr>
            <w:top w:val="none" w:sz="0" w:space="0" w:color="auto"/>
            <w:left w:val="none" w:sz="0" w:space="0" w:color="auto"/>
            <w:bottom w:val="none" w:sz="0" w:space="0" w:color="auto"/>
            <w:right w:val="none" w:sz="0" w:space="0" w:color="auto"/>
          </w:divBdr>
        </w:div>
      </w:divsChild>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4" ma:contentTypeDescription="Create a new document." ma:contentTypeScope="" ma:versionID="349581f5249d63232c3e3838bb34c4c0">
  <xsd:schema xmlns:xsd="http://www.w3.org/2001/XMLSchema" xmlns:xs="http://www.w3.org/2001/XMLSchema" xmlns:p="http://schemas.microsoft.com/office/2006/metadata/properties" xmlns:ns3="8cc20530-06dc-4406-8c2c-3ade2740e145" targetNamespace="http://schemas.microsoft.com/office/2006/metadata/properties" ma:root="true" ma:fieldsID="208fae8e5a36032f3d8a960e4e32c9f9" ns3:_="">
    <xsd:import namespace="8cc20530-06dc-4406-8c2c-3ade2740e1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34FFC-F744-4DB3-A30D-42C6C5DB5D65}">
  <ds:schemaRefs>
    <ds:schemaRef ds:uri="http://schemas.microsoft.com/sharepoint/v3/contenttype/forms"/>
  </ds:schemaRefs>
</ds:datastoreItem>
</file>

<file path=customXml/itemProps2.xml><?xml version="1.0" encoding="utf-8"?>
<ds:datastoreItem xmlns:ds="http://schemas.openxmlformats.org/officeDocument/2006/customXml" ds:itemID="{96F50544-EC3E-4CE9-BBB2-C87DAFFBE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DBFD0-572D-44E8-8315-9CFAA5E3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D1441-3245-437C-AB33-9E053161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2021-06-29T10:58:00Z</dcterms:created>
  <dcterms:modified xsi:type="dcterms:W3CDTF">2021-06-29T10:58:00Z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0x0101008CCC09D15C37A045ABD3AA965BDF4171</vt:lpwstr>
  </property>
</Properties>
</file>