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EB" w:rsidRDefault="005F3640" w:rsidP="008C6327">
      <w:pPr>
        <w:jc w:val="both"/>
      </w:pPr>
      <w:r>
        <w:rPr>
          <w:noProof/>
        </w:rPr>
        <w:drawing>
          <wp:inline distT="0" distB="0" distL="0" distR="0" wp14:anchorId="00BB3D6C" wp14:editId="2A2FFA41">
            <wp:extent cx="2057400" cy="827405"/>
            <wp:effectExtent l="0" t="0" r="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3114" cy="837746"/>
                    </a:xfrm>
                    <a:prstGeom prst="rect">
                      <a:avLst/>
                    </a:prstGeom>
                    <a:noFill/>
                    <a:ln>
                      <a:noFill/>
                    </a:ln>
                  </pic:spPr>
                </pic:pic>
              </a:graphicData>
            </a:graphic>
          </wp:inline>
        </w:drawing>
      </w:r>
      <w:r w:rsidR="008C6327">
        <w:t xml:space="preserve">                                                          </w:t>
      </w:r>
      <w:r w:rsidR="008C6327" w:rsidRPr="000567D1">
        <w:rPr>
          <w:rFonts w:cs="Arial"/>
          <w:i/>
          <w:noProof/>
          <w:szCs w:val="24"/>
        </w:rPr>
        <w:drawing>
          <wp:inline distT="0" distB="0" distL="0" distR="0">
            <wp:extent cx="1771650" cy="705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162" cy="709486"/>
                    </a:xfrm>
                    <a:prstGeom prst="rect">
                      <a:avLst/>
                    </a:prstGeom>
                    <a:noFill/>
                    <a:ln>
                      <a:noFill/>
                    </a:ln>
                  </pic:spPr>
                </pic:pic>
              </a:graphicData>
            </a:graphic>
          </wp:inline>
        </w:drawing>
      </w:r>
    </w:p>
    <w:p w:rsidR="005F3640" w:rsidRDefault="005F3640"/>
    <w:p w:rsidR="00551B6B" w:rsidRPr="00B84073" w:rsidRDefault="00230660" w:rsidP="00551B6B">
      <w:pPr>
        <w:spacing w:after="0" w:line="240" w:lineRule="auto"/>
        <w:rPr>
          <w:rFonts w:ascii="Arial" w:hAnsi="Arial" w:cs="Arial"/>
          <w:b/>
          <w:bCs/>
          <w:sz w:val="24"/>
          <w:szCs w:val="24"/>
        </w:rPr>
      </w:pPr>
      <w:r>
        <w:rPr>
          <w:rFonts w:ascii="Arial" w:hAnsi="Arial" w:cs="Arial"/>
          <w:b/>
          <w:bCs/>
          <w:sz w:val="24"/>
          <w:szCs w:val="24"/>
        </w:rPr>
        <w:t>Contract for:</w:t>
      </w:r>
      <w:bookmarkStart w:id="0" w:name="_GoBack"/>
      <w:bookmarkEnd w:id="0"/>
    </w:p>
    <w:p w:rsidR="00551B6B" w:rsidRDefault="00551B6B" w:rsidP="00551B6B">
      <w:pPr>
        <w:spacing w:after="0" w:line="240" w:lineRule="auto"/>
        <w:rPr>
          <w:rFonts w:ascii="Arial" w:hAnsi="Arial" w:cs="Arial"/>
          <w:b/>
          <w:bCs/>
          <w:sz w:val="24"/>
          <w:szCs w:val="24"/>
        </w:rPr>
      </w:pPr>
    </w:p>
    <w:p w:rsidR="00A9166E" w:rsidRPr="00B84073" w:rsidRDefault="00A9166E" w:rsidP="00551B6B">
      <w:pPr>
        <w:spacing w:after="0" w:line="240" w:lineRule="auto"/>
        <w:rPr>
          <w:rFonts w:ascii="Arial" w:hAnsi="Arial" w:cs="Arial"/>
          <w:b/>
          <w:bCs/>
          <w:sz w:val="24"/>
          <w:szCs w:val="24"/>
        </w:rPr>
      </w:pPr>
    </w:p>
    <w:p w:rsidR="00A9166E" w:rsidRDefault="008C6327" w:rsidP="00A9166E">
      <w:pPr>
        <w:spacing w:after="0" w:line="240" w:lineRule="auto"/>
        <w:rPr>
          <w:rFonts w:ascii="Arial" w:hAnsi="Arial" w:cs="Arial"/>
          <w:b/>
          <w:iCs/>
          <w:sz w:val="24"/>
          <w:szCs w:val="24"/>
        </w:rPr>
      </w:pPr>
      <w:r w:rsidRPr="008C6327">
        <w:rPr>
          <w:rFonts w:ascii="Arial" w:hAnsi="Arial" w:cs="Arial"/>
          <w:b/>
          <w:iCs/>
          <w:sz w:val="24"/>
          <w:szCs w:val="24"/>
        </w:rPr>
        <w:t>THE PROVISION OF FURNITURE, WHITE GOODS AND FURNISHINGS</w:t>
      </w:r>
    </w:p>
    <w:p w:rsidR="008C6327" w:rsidRPr="00A9166E" w:rsidRDefault="008C6327" w:rsidP="00A9166E">
      <w:pPr>
        <w:spacing w:after="0" w:line="240" w:lineRule="auto"/>
        <w:rPr>
          <w:rFonts w:ascii="Arial" w:hAnsi="Arial" w:cs="Arial"/>
          <w:b/>
          <w:caps/>
          <w:sz w:val="24"/>
          <w:szCs w:val="24"/>
          <w:lang w:val="en-US"/>
        </w:rPr>
      </w:pPr>
    </w:p>
    <w:p w:rsidR="00A9166E" w:rsidRPr="00A9166E" w:rsidRDefault="00286C7B" w:rsidP="00A9166E">
      <w:pPr>
        <w:spacing w:after="0" w:line="240" w:lineRule="auto"/>
        <w:rPr>
          <w:rFonts w:ascii="Arial" w:hAnsi="Arial"/>
          <w:b/>
          <w:bCs/>
          <w:sz w:val="24"/>
          <w:szCs w:val="24"/>
        </w:rPr>
      </w:pPr>
      <w:r>
        <w:rPr>
          <w:rFonts w:ascii="Arial" w:hAnsi="Arial"/>
          <w:b/>
          <w:bCs/>
          <w:sz w:val="24"/>
          <w:szCs w:val="24"/>
        </w:rPr>
        <w:t>Invitation to Tender</w:t>
      </w:r>
      <w:r w:rsidR="003A6108">
        <w:rPr>
          <w:rFonts w:ascii="Arial" w:hAnsi="Arial"/>
          <w:b/>
          <w:bCs/>
          <w:sz w:val="24"/>
          <w:szCs w:val="24"/>
        </w:rPr>
        <w:t xml:space="preserve"> - Stage 1</w:t>
      </w:r>
    </w:p>
    <w:p w:rsidR="00A9166E" w:rsidRPr="00A9166E" w:rsidRDefault="00A9166E" w:rsidP="00A9166E">
      <w:pPr>
        <w:spacing w:after="0" w:line="240" w:lineRule="auto"/>
        <w:rPr>
          <w:rFonts w:ascii="Arial" w:hAnsi="Arial"/>
          <w:b/>
          <w:bCs/>
          <w:sz w:val="24"/>
          <w:szCs w:val="24"/>
        </w:rPr>
      </w:pPr>
    </w:p>
    <w:p w:rsidR="005F3640" w:rsidRPr="00B84073" w:rsidRDefault="00286C7B" w:rsidP="005F3640">
      <w:pPr>
        <w:keepNext/>
        <w:tabs>
          <w:tab w:val="left" w:pos="720"/>
        </w:tabs>
        <w:spacing w:after="0" w:line="240" w:lineRule="auto"/>
        <w:rPr>
          <w:rFonts w:ascii="Arial" w:hAnsi="Arial" w:cs="Arial"/>
          <w:b/>
          <w:sz w:val="24"/>
          <w:szCs w:val="24"/>
          <w:lang w:val="en-US"/>
        </w:rPr>
      </w:pPr>
      <w:r>
        <w:rPr>
          <w:rFonts w:ascii="Arial" w:hAnsi="Arial" w:cs="Arial"/>
          <w:b/>
          <w:sz w:val="24"/>
          <w:szCs w:val="24"/>
          <w:lang w:val="en-US"/>
        </w:rPr>
        <w:t xml:space="preserve">Part 4 - </w:t>
      </w:r>
      <w:r w:rsidR="005F3640" w:rsidRPr="00B84073">
        <w:rPr>
          <w:rFonts w:ascii="Arial" w:hAnsi="Arial" w:cs="Arial"/>
          <w:b/>
          <w:sz w:val="24"/>
          <w:szCs w:val="24"/>
          <w:lang w:val="en-US"/>
        </w:rPr>
        <w:t>Specification</w:t>
      </w:r>
      <w:r w:rsidR="00BC0A00" w:rsidRPr="00B84073">
        <w:rPr>
          <w:rFonts w:ascii="Arial" w:hAnsi="Arial" w:cs="Arial"/>
          <w:b/>
          <w:sz w:val="24"/>
          <w:szCs w:val="24"/>
          <w:lang w:val="en-US"/>
        </w:rPr>
        <w:t xml:space="preserve"> and Scope of Work</w:t>
      </w:r>
    </w:p>
    <w:p w:rsidR="005F3640" w:rsidRDefault="005F3640" w:rsidP="005F3640">
      <w:pPr>
        <w:keepNext/>
        <w:tabs>
          <w:tab w:val="left" w:pos="720"/>
        </w:tabs>
        <w:spacing w:after="0" w:line="240" w:lineRule="auto"/>
        <w:rPr>
          <w:rFonts w:ascii="Arial" w:hAnsi="Arial" w:cs="Arial"/>
          <w:sz w:val="24"/>
          <w:szCs w:val="24"/>
          <w:lang w:val="en-US"/>
        </w:rPr>
      </w:pPr>
    </w:p>
    <w:p w:rsidR="008C6327" w:rsidRDefault="008C6327" w:rsidP="005F3640">
      <w:pPr>
        <w:keepNext/>
        <w:tabs>
          <w:tab w:val="left" w:pos="720"/>
        </w:tabs>
        <w:spacing w:after="0" w:line="240" w:lineRule="auto"/>
        <w:rPr>
          <w:rFonts w:ascii="Arial" w:hAnsi="Arial" w:cs="Arial"/>
          <w:sz w:val="24"/>
          <w:szCs w:val="24"/>
          <w:lang w:val="en-US"/>
        </w:rPr>
      </w:pPr>
    </w:p>
    <w:p w:rsidR="008C6327" w:rsidRPr="008C6327" w:rsidRDefault="008C6327" w:rsidP="008C6327">
      <w:pPr>
        <w:keepNext/>
        <w:tabs>
          <w:tab w:val="left" w:pos="720"/>
        </w:tabs>
        <w:spacing w:after="0" w:line="240" w:lineRule="auto"/>
        <w:rPr>
          <w:rFonts w:ascii="Arial" w:hAnsi="Arial" w:cs="Arial"/>
          <w:b/>
          <w:sz w:val="24"/>
          <w:szCs w:val="24"/>
          <w:lang w:val="en-US"/>
        </w:rPr>
      </w:pPr>
      <w:r w:rsidRPr="008C6327">
        <w:rPr>
          <w:rFonts w:ascii="Arial" w:hAnsi="Arial" w:cs="Arial"/>
          <w:b/>
          <w:sz w:val="24"/>
          <w:szCs w:val="24"/>
          <w:lang w:val="en-US"/>
        </w:rPr>
        <w:t>Client: Newcastle City Council</w:t>
      </w:r>
    </w:p>
    <w:p w:rsidR="008C6327" w:rsidRPr="008C6327" w:rsidRDefault="008C6327" w:rsidP="008C6327">
      <w:pPr>
        <w:keepNext/>
        <w:tabs>
          <w:tab w:val="left" w:pos="720"/>
        </w:tabs>
        <w:spacing w:after="0" w:line="240" w:lineRule="auto"/>
        <w:rPr>
          <w:rFonts w:ascii="Arial" w:hAnsi="Arial" w:cs="Arial"/>
          <w:b/>
          <w:sz w:val="24"/>
          <w:szCs w:val="24"/>
          <w:lang w:val="en-US"/>
        </w:rPr>
      </w:pPr>
    </w:p>
    <w:p w:rsidR="008C6327" w:rsidRPr="008C6327" w:rsidRDefault="008C6327" w:rsidP="008C6327">
      <w:pPr>
        <w:keepNext/>
        <w:tabs>
          <w:tab w:val="left" w:pos="720"/>
        </w:tabs>
        <w:spacing w:after="0" w:line="240" w:lineRule="auto"/>
        <w:rPr>
          <w:rFonts w:ascii="Arial" w:hAnsi="Arial" w:cs="Arial"/>
          <w:b/>
          <w:sz w:val="24"/>
          <w:szCs w:val="24"/>
          <w:lang w:val="en-US"/>
        </w:rPr>
      </w:pPr>
      <w:r w:rsidRPr="008C6327">
        <w:rPr>
          <w:rFonts w:ascii="Arial" w:hAnsi="Arial" w:cs="Arial"/>
          <w:b/>
          <w:sz w:val="24"/>
          <w:szCs w:val="24"/>
          <w:lang w:val="en-US"/>
        </w:rPr>
        <w:t>Nominated Representative: Your Homes Newcastle</w:t>
      </w:r>
    </w:p>
    <w:p w:rsidR="008C6327" w:rsidRPr="005F3640" w:rsidRDefault="008C6327"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A9166E" w:rsidRDefault="00A9166E"/>
    <w:p w:rsidR="005F3640" w:rsidRDefault="005F3640"/>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925C6F" w:rsidRDefault="00925C6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7F050F" w:rsidRDefault="007F050F"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p>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6F3EA0"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Pr>
          <w:rFonts w:ascii="Arial" w:hAnsi="Arial"/>
          <w:b/>
          <w:sz w:val="24"/>
          <w:szCs w:val="24"/>
          <w:lang w:eastAsia="en-US"/>
        </w:rPr>
        <w:t>1.</w:t>
      </w:r>
      <w:r w:rsidR="00B84073" w:rsidRPr="00B84073">
        <w:rPr>
          <w:rFonts w:ascii="Arial" w:hAnsi="Arial"/>
          <w:b/>
          <w:sz w:val="24"/>
          <w:szCs w:val="24"/>
          <w:lang w:eastAsia="en-US"/>
        </w:rPr>
        <w:t xml:space="preserve"> </w:t>
      </w:r>
      <w:r w:rsidR="002B7440">
        <w:rPr>
          <w:rFonts w:ascii="Arial" w:hAnsi="Arial"/>
          <w:b/>
          <w:sz w:val="24"/>
          <w:szCs w:val="24"/>
          <w:lang w:eastAsia="en-US"/>
        </w:rPr>
        <w:t>Introduction</w:t>
      </w:r>
      <w:r w:rsidR="00B84073" w:rsidRPr="00B84073">
        <w:rPr>
          <w:rFonts w:ascii="Arial" w:hAnsi="Arial"/>
          <w:b/>
          <w:sz w:val="24"/>
          <w:szCs w:val="24"/>
          <w:lang w:eastAsia="en-US"/>
        </w:rPr>
        <w:t>:</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w:t>
      </w:r>
      <w:r w:rsidR="0009744C">
        <w:rPr>
          <w:rFonts w:ascii="Arial" w:hAnsi="Arial" w:cs="Arial"/>
          <w:sz w:val="24"/>
          <w:szCs w:val="24"/>
          <w:lang w:eastAsia="en-US"/>
        </w:rPr>
        <w:t>7</w:t>
      </w:r>
      <w:r w:rsidRPr="00B84073">
        <w:rPr>
          <w:rFonts w:ascii="Arial" w:hAnsi="Arial" w:cs="Arial"/>
          <w:sz w:val="24"/>
          <w:szCs w:val="24"/>
          <w:lang w:eastAsia="en-US"/>
        </w:rPr>
        <w:t>,</w:t>
      </w:r>
      <w:r w:rsidR="009C4791">
        <w:rPr>
          <w:rFonts w:ascii="Arial" w:hAnsi="Arial" w:cs="Arial"/>
          <w:sz w:val="24"/>
          <w:szCs w:val="24"/>
          <w:lang w:eastAsia="en-US"/>
        </w:rPr>
        <w:t>0</w:t>
      </w:r>
      <w:r w:rsidRPr="00B84073">
        <w:rPr>
          <w:rFonts w:ascii="Arial" w:hAnsi="Arial" w:cs="Arial"/>
          <w:sz w:val="24"/>
          <w:szCs w:val="24"/>
          <w:lang w:eastAsia="en-US"/>
        </w:rPr>
        <w:t>00 general needs properties: approximately 26,</w:t>
      </w:r>
      <w:r w:rsidR="009C4791">
        <w:rPr>
          <w:rFonts w:ascii="Arial" w:hAnsi="Arial" w:cs="Arial"/>
          <w:sz w:val="24"/>
          <w:szCs w:val="24"/>
          <w:lang w:eastAsia="en-US"/>
        </w:rPr>
        <w:t>3</w:t>
      </w:r>
      <w:r w:rsidRPr="00B84073">
        <w:rPr>
          <w:rFonts w:ascii="Arial" w:hAnsi="Arial" w:cs="Arial"/>
          <w:sz w:val="24"/>
          <w:szCs w:val="24"/>
          <w:lang w:eastAsia="en-US"/>
        </w:rPr>
        <w:t xml:space="preserve">00 on behalf of Newcastle City Council (NCC), and almost </w:t>
      </w:r>
      <w:r w:rsidR="0009744C">
        <w:rPr>
          <w:rFonts w:ascii="Arial" w:hAnsi="Arial" w:cs="Arial"/>
          <w:sz w:val="24"/>
          <w:szCs w:val="24"/>
          <w:lang w:eastAsia="en-US"/>
        </w:rPr>
        <w:t>70</w:t>
      </w:r>
      <w:r w:rsidRPr="00B84073">
        <w:rPr>
          <w:rFonts w:ascii="Arial" w:hAnsi="Arial" w:cs="Arial"/>
          <w:sz w:val="24"/>
          <w:szCs w:val="24"/>
          <w:lang w:eastAsia="en-US"/>
        </w:rPr>
        <w:t xml:space="preserve">0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 employ over 8</w:t>
      </w:r>
      <w:r w:rsidR="008122F9">
        <w:rPr>
          <w:rFonts w:ascii="Arial" w:hAnsi="Arial"/>
          <w:sz w:val="24"/>
          <w:szCs w:val="24"/>
          <w:lang w:eastAsia="en-US"/>
        </w:rPr>
        <w:t>0</w:t>
      </w:r>
      <w:r w:rsidRPr="00B84073">
        <w:rPr>
          <w:rFonts w:ascii="Arial" w:hAnsi="Arial"/>
          <w:sz w:val="24"/>
          <w:szCs w:val="24"/>
          <w:lang w:eastAsia="en-US"/>
        </w:rPr>
        <w:t>0 staff.</w:t>
      </w:r>
    </w:p>
    <w:p w:rsidR="0009744C" w:rsidRDefault="0009744C" w:rsidP="00B84073">
      <w:pPr>
        <w:spacing w:after="0"/>
        <w:ind w:right="-1"/>
        <w:jc w:val="both"/>
        <w:rPr>
          <w:rFonts w:ascii="Arial" w:hAnsi="Arial"/>
          <w:sz w:val="24"/>
          <w:szCs w:val="24"/>
          <w:lang w:eastAsia="en-US"/>
        </w:rPr>
      </w:pP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statement of </w:t>
      </w:r>
      <w:proofErr w:type="gramStart"/>
      <w:r w:rsidRPr="0009744C">
        <w:rPr>
          <w:rFonts w:ascii="Arial" w:hAnsi="Arial"/>
          <w:sz w:val="24"/>
          <w:szCs w:val="24"/>
          <w:lang w:eastAsia="en-US"/>
        </w:rPr>
        <w:t>purpose</w:t>
      </w:r>
      <w:r>
        <w:rPr>
          <w:rFonts w:ascii="Arial" w:hAnsi="Arial"/>
          <w:sz w:val="24"/>
          <w:szCs w:val="24"/>
          <w:lang w:eastAsia="en-US"/>
        </w:rPr>
        <w:t>:-</w:t>
      </w:r>
      <w:proofErr w:type="gramEnd"/>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Delivering great services, enabling people to thrive in great communities, supporting a great city</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Pr>
          <w:rFonts w:ascii="Arial" w:hAnsi="Arial"/>
          <w:sz w:val="24"/>
          <w:szCs w:val="24"/>
          <w:lang w:eastAsia="en-US"/>
        </w:rPr>
        <w:t xml:space="preserve">Our vision for </w:t>
      </w:r>
      <w:proofErr w:type="gramStart"/>
      <w:r>
        <w:rPr>
          <w:rFonts w:ascii="Arial" w:hAnsi="Arial"/>
          <w:sz w:val="24"/>
          <w:szCs w:val="24"/>
          <w:lang w:eastAsia="en-US"/>
        </w:rPr>
        <w:t>2020:-</w:t>
      </w:r>
      <w:proofErr w:type="gramEnd"/>
      <w:r>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We will be high performing, innovative and focussed on providing quality housing management and support services. We will make the money deliver across everything we do while continuing to create positive outcomes for our customers</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w:t>
      </w:r>
      <w:proofErr w:type="gramStart"/>
      <w:r w:rsidRPr="0009744C">
        <w:rPr>
          <w:rFonts w:ascii="Arial" w:hAnsi="Arial"/>
          <w:sz w:val="24"/>
          <w:szCs w:val="24"/>
          <w:lang w:eastAsia="en-US"/>
        </w:rPr>
        <w:t>objectives</w:t>
      </w:r>
      <w:r>
        <w:rPr>
          <w:rFonts w:ascii="Arial" w:hAnsi="Arial"/>
          <w:sz w:val="24"/>
          <w:szCs w:val="24"/>
          <w:lang w:eastAsia="en-US"/>
        </w:rPr>
        <w:t>:-</w:t>
      </w:r>
      <w:proofErr w:type="gramEnd"/>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Keep the housing stock decent, and neighbourhoods clean and safe</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Collect the rent and let properties efficiently</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Promote health and wellbeing and support vulnerable people to enjoy independence</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w:t>
      </w:r>
      <w:proofErr w:type="gramStart"/>
      <w:r w:rsidRPr="0009744C">
        <w:rPr>
          <w:rFonts w:ascii="Arial" w:hAnsi="Arial"/>
          <w:sz w:val="24"/>
          <w:szCs w:val="24"/>
          <w:lang w:eastAsia="en-US"/>
        </w:rPr>
        <w:t>structure</w:t>
      </w:r>
      <w:r>
        <w:rPr>
          <w:rFonts w:ascii="Arial" w:hAnsi="Arial"/>
          <w:sz w:val="24"/>
          <w:szCs w:val="24"/>
          <w:lang w:eastAsia="en-US"/>
        </w:rPr>
        <w:t>:-</w:t>
      </w:r>
      <w:proofErr w:type="gramEnd"/>
    </w:p>
    <w:p w:rsidR="0009744C" w:rsidRPr="0009744C" w:rsidRDefault="0009744C" w:rsidP="0009744C">
      <w:pPr>
        <w:pStyle w:val="ListParagraph"/>
        <w:numPr>
          <w:ilvl w:val="0"/>
          <w:numId w:val="8"/>
        </w:numPr>
        <w:spacing w:after="0"/>
        <w:ind w:right="-1"/>
        <w:jc w:val="both"/>
        <w:rPr>
          <w:rFonts w:ascii="Arial" w:hAnsi="Arial"/>
          <w:sz w:val="24"/>
          <w:szCs w:val="24"/>
          <w:lang w:eastAsia="en-US"/>
        </w:rPr>
      </w:pPr>
      <w:r w:rsidRPr="0009744C">
        <w:rPr>
          <w:rFonts w:ascii="Arial" w:hAnsi="Arial"/>
          <w:sz w:val="24"/>
          <w:szCs w:val="24"/>
          <w:lang w:eastAsia="en-US"/>
        </w:rPr>
        <w:t xml:space="preserve">In October 2015 we established a new company structure. </w:t>
      </w:r>
      <w:proofErr w:type="spellStart"/>
      <w:r w:rsidRPr="0009744C">
        <w:rPr>
          <w:rFonts w:ascii="Arial" w:hAnsi="Arial"/>
          <w:sz w:val="24"/>
          <w:szCs w:val="24"/>
          <w:lang w:eastAsia="en-US"/>
        </w:rPr>
        <w:t>Asfaleia</w:t>
      </w:r>
      <w:proofErr w:type="spellEnd"/>
      <w:r w:rsidRPr="0009744C">
        <w:rPr>
          <w:rFonts w:ascii="Arial" w:hAnsi="Arial"/>
          <w:sz w:val="24"/>
          <w:szCs w:val="24"/>
          <w:lang w:eastAsia="en-US"/>
        </w:rPr>
        <w:t xml:space="preserve"> Limited is our charitable subsidiary and </w:t>
      </w:r>
      <w:proofErr w:type="spellStart"/>
      <w:r w:rsidRPr="0009744C">
        <w:rPr>
          <w:rFonts w:ascii="Arial" w:hAnsi="Arial"/>
          <w:sz w:val="24"/>
          <w:szCs w:val="24"/>
          <w:lang w:eastAsia="en-US"/>
        </w:rPr>
        <w:t>Abri</w:t>
      </w:r>
      <w:proofErr w:type="spellEnd"/>
      <w:r w:rsidRPr="0009744C">
        <w:rPr>
          <w:rFonts w:ascii="Arial" w:hAnsi="Arial"/>
          <w:sz w:val="24"/>
          <w:szCs w:val="24"/>
          <w:lang w:eastAsia="en-US"/>
        </w:rPr>
        <w:t xml:space="preserve"> Trading Limited is our trading subsidiary</w:t>
      </w:r>
    </w:p>
    <w:p w:rsid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09744C" w:rsidRPr="00B84073" w:rsidRDefault="0009744C" w:rsidP="00B84073">
      <w:pPr>
        <w:spacing w:after="0"/>
        <w:ind w:right="-1"/>
        <w:jc w:val="both"/>
        <w:rPr>
          <w:rFonts w:ascii="Arial" w:hAnsi="Arial"/>
          <w:sz w:val="24"/>
          <w:szCs w:val="24"/>
          <w:lang w:eastAsia="en-US"/>
        </w:rPr>
      </w:pPr>
      <w:r w:rsidRPr="0009744C">
        <w:rPr>
          <w:rFonts w:ascii="Arial" w:hAnsi="Arial"/>
          <w:sz w:val="24"/>
          <w:szCs w:val="24"/>
          <w:lang w:eastAsia="en-US"/>
        </w:rPr>
        <w:t xml:space="preserve">Further information about Your Homes Newcastle can be found at our website </w:t>
      </w:r>
      <w:hyperlink r:id="rId9" w:history="1">
        <w:r w:rsidRPr="00DD23A3">
          <w:rPr>
            <w:rStyle w:val="Hyperlink"/>
            <w:rFonts w:ascii="Arial" w:hAnsi="Arial"/>
            <w:sz w:val="24"/>
            <w:szCs w:val="24"/>
            <w:lang w:eastAsia="en-US"/>
          </w:rPr>
          <w:t>www.yhn.org.uk</w:t>
        </w:r>
      </w:hyperlink>
      <w:r>
        <w:rPr>
          <w:rFonts w:ascii="Arial" w:hAnsi="Arial"/>
          <w:sz w:val="24"/>
          <w:szCs w:val="24"/>
          <w:lang w:eastAsia="en-US"/>
        </w:rPr>
        <w:t xml:space="preserve"> </w:t>
      </w:r>
    </w:p>
    <w:p w:rsidR="0009744C" w:rsidRDefault="0009744C" w:rsidP="00B84073">
      <w:pPr>
        <w:spacing w:after="0"/>
        <w:ind w:right="-1"/>
        <w:jc w:val="both"/>
        <w:rPr>
          <w:rFonts w:ascii="Arial" w:hAnsi="Arial"/>
          <w:sz w:val="24"/>
          <w:szCs w:val="24"/>
          <w:lang w:eastAsia="en-US"/>
        </w:rPr>
      </w:pPr>
    </w:p>
    <w:p w:rsidR="00BB2125" w:rsidRDefault="00BB2125" w:rsidP="00B84073">
      <w:pPr>
        <w:spacing w:after="0"/>
        <w:jc w:val="both"/>
        <w:rPr>
          <w:rFonts w:ascii="Arial" w:hAnsi="Arial" w:cs="Arial"/>
          <w:sz w:val="24"/>
          <w:szCs w:val="24"/>
          <w:lang w:eastAsia="en-US"/>
        </w:rPr>
      </w:pPr>
    </w:p>
    <w:p w:rsidR="002B7440" w:rsidRDefault="002B7440" w:rsidP="00B84073">
      <w:pPr>
        <w:spacing w:after="0"/>
        <w:jc w:val="both"/>
        <w:rPr>
          <w:rFonts w:ascii="Arial" w:hAnsi="Arial" w:cs="Arial"/>
          <w:sz w:val="24"/>
          <w:szCs w:val="24"/>
          <w:lang w:eastAsia="en-US"/>
        </w:rPr>
      </w:pPr>
    </w:p>
    <w:p w:rsidR="002B7440" w:rsidRDefault="006F3EA0" w:rsidP="00B84073">
      <w:pPr>
        <w:spacing w:after="0" w:line="240" w:lineRule="auto"/>
        <w:jc w:val="both"/>
        <w:rPr>
          <w:rFonts w:ascii="Arial" w:hAnsi="Arial"/>
          <w:b/>
          <w:sz w:val="24"/>
          <w:szCs w:val="24"/>
          <w:lang w:eastAsia="en-US"/>
        </w:rPr>
      </w:pPr>
      <w:r>
        <w:rPr>
          <w:rFonts w:ascii="Arial" w:hAnsi="Arial"/>
          <w:b/>
          <w:sz w:val="24"/>
          <w:szCs w:val="24"/>
          <w:lang w:eastAsia="en-US"/>
        </w:rPr>
        <w:lastRenderedPageBreak/>
        <w:t>2.</w:t>
      </w:r>
      <w:r w:rsidR="00B84073" w:rsidRPr="00B84073">
        <w:rPr>
          <w:rFonts w:ascii="Arial" w:hAnsi="Arial"/>
          <w:b/>
          <w:sz w:val="24"/>
          <w:szCs w:val="24"/>
          <w:lang w:eastAsia="en-US"/>
        </w:rPr>
        <w:t xml:space="preserve"> </w:t>
      </w:r>
      <w:r w:rsidR="002B7440">
        <w:rPr>
          <w:rFonts w:ascii="Arial" w:hAnsi="Arial"/>
          <w:b/>
          <w:sz w:val="24"/>
          <w:szCs w:val="24"/>
          <w:lang w:eastAsia="en-US"/>
        </w:rPr>
        <w:t>Background:</w:t>
      </w:r>
    </w:p>
    <w:p w:rsidR="002B7440" w:rsidRDefault="002B7440" w:rsidP="00B84073">
      <w:pPr>
        <w:spacing w:after="0" w:line="240" w:lineRule="auto"/>
        <w:jc w:val="both"/>
        <w:rPr>
          <w:rFonts w:ascii="Arial" w:hAnsi="Arial"/>
          <w:b/>
          <w:sz w:val="24"/>
          <w:szCs w:val="24"/>
          <w:lang w:eastAsia="en-US"/>
        </w:rPr>
      </w:pPr>
    </w:p>
    <w:p w:rsidR="005867CE" w:rsidRDefault="005867CE" w:rsidP="005867CE">
      <w:pPr>
        <w:spacing w:after="0"/>
        <w:jc w:val="both"/>
        <w:rPr>
          <w:rFonts w:ascii="Arial" w:hAnsi="Arial" w:cs="Arial"/>
          <w:sz w:val="24"/>
          <w:szCs w:val="24"/>
          <w:lang w:val="en" w:eastAsia="en-US"/>
        </w:rPr>
      </w:pPr>
      <w:r>
        <w:rPr>
          <w:rFonts w:ascii="Arial" w:hAnsi="Arial" w:cs="Arial"/>
          <w:sz w:val="24"/>
          <w:szCs w:val="24"/>
          <w:lang w:val="en" w:eastAsia="en-US"/>
        </w:rPr>
        <w:t>Newcastle Furniture Service (NFS) was l</w:t>
      </w:r>
      <w:r w:rsidRPr="00813BA3">
        <w:rPr>
          <w:rFonts w:ascii="Arial" w:hAnsi="Arial" w:cs="Arial"/>
          <w:sz w:val="24"/>
          <w:szCs w:val="24"/>
          <w:lang w:val="en" w:eastAsia="en-US"/>
        </w:rPr>
        <w:t xml:space="preserve">aunched in 1989 to help </w:t>
      </w:r>
      <w:r>
        <w:rPr>
          <w:rFonts w:ascii="Arial" w:hAnsi="Arial" w:cs="Arial"/>
          <w:sz w:val="24"/>
          <w:szCs w:val="24"/>
          <w:lang w:val="en" w:eastAsia="en-US"/>
        </w:rPr>
        <w:t>YHN</w:t>
      </w:r>
      <w:r w:rsidRPr="00813BA3">
        <w:rPr>
          <w:rFonts w:ascii="Arial" w:hAnsi="Arial" w:cs="Arial"/>
          <w:sz w:val="24"/>
          <w:szCs w:val="24"/>
          <w:lang w:val="en" w:eastAsia="en-US"/>
        </w:rPr>
        <w:t xml:space="preserve"> tenants settle into their homes by providing essential items of furniture. </w:t>
      </w:r>
      <w:r>
        <w:rPr>
          <w:rFonts w:ascii="Arial" w:hAnsi="Arial" w:cs="Arial"/>
          <w:sz w:val="24"/>
          <w:szCs w:val="24"/>
          <w:lang w:val="en" w:eastAsia="en-US"/>
        </w:rPr>
        <w:t>Since then, NFS</w:t>
      </w:r>
      <w:r w:rsidRPr="00813BA3">
        <w:rPr>
          <w:rFonts w:ascii="Arial" w:hAnsi="Arial" w:cs="Arial"/>
          <w:sz w:val="24"/>
          <w:szCs w:val="24"/>
          <w:lang w:val="en" w:eastAsia="en-US"/>
        </w:rPr>
        <w:t xml:space="preserve"> have grown into the market leader in the provision of affordable furniture and furnished accommodation to social housing tenants. </w:t>
      </w:r>
      <w:r>
        <w:rPr>
          <w:rFonts w:ascii="Arial" w:hAnsi="Arial" w:cs="Arial"/>
          <w:sz w:val="24"/>
          <w:szCs w:val="24"/>
          <w:lang w:val="en" w:eastAsia="en-US"/>
        </w:rPr>
        <w:t>NFS</w:t>
      </w:r>
      <w:r w:rsidRPr="00813BA3">
        <w:rPr>
          <w:rFonts w:ascii="Arial" w:hAnsi="Arial" w:cs="Arial"/>
          <w:sz w:val="24"/>
          <w:szCs w:val="24"/>
          <w:lang w:val="en" w:eastAsia="en-US"/>
        </w:rPr>
        <w:t xml:space="preserve"> are the furniture service that people trust </w:t>
      </w:r>
      <w:r>
        <w:rPr>
          <w:rFonts w:ascii="Arial" w:hAnsi="Arial" w:cs="Arial"/>
          <w:sz w:val="24"/>
          <w:szCs w:val="24"/>
          <w:lang w:val="en" w:eastAsia="en-US"/>
        </w:rPr>
        <w:t>and,</w:t>
      </w:r>
      <w:r w:rsidRPr="00813BA3">
        <w:rPr>
          <w:rFonts w:ascii="Arial" w:hAnsi="Arial" w:cs="Arial"/>
          <w:sz w:val="24"/>
          <w:szCs w:val="24"/>
          <w:lang w:val="en" w:eastAsia="en-US"/>
        </w:rPr>
        <w:t xml:space="preserve"> currently support over 12,000 households across the UK a</w:t>
      </w:r>
      <w:r>
        <w:rPr>
          <w:rFonts w:ascii="Arial" w:hAnsi="Arial" w:cs="Arial"/>
          <w:sz w:val="24"/>
          <w:szCs w:val="24"/>
          <w:lang w:val="en" w:eastAsia="en-US"/>
        </w:rPr>
        <w:t>nd supply products to 28 other H</w:t>
      </w:r>
      <w:r w:rsidRPr="00813BA3">
        <w:rPr>
          <w:rFonts w:ascii="Arial" w:hAnsi="Arial" w:cs="Arial"/>
          <w:sz w:val="24"/>
          <w:szCs w:val="24"/>
          <w:lang w:val="en" w:eastAsia="en-US"/>
        </w:rPr>
        <w:t xml:space="preserve">ousing </w:t>
      </w:r>
      <w:r>
        <w:rPr>
          <w:rFonts w:ascii="Arial" w:hAnsi="Arial" w:cs="Arial"/>
          <w:sz w:val="24"/>
          <w:szCs w:val="24"/>
          <w:lang w:val="en" w:eastAsia="en-US"/>
        </w:rPr>
        <w:t>P</w:t>
      </w:r>
      <w:r w:rsidRPr="00813BA3">
        <w:rPr>
          <w:rFonts w:ascii="Arial" w:hAnsi="Arial" w:cs="Arial"/>
          <w:sz w:val="24"/>
          <w:szCs w:val="24"/>
          <w:lang w:val="en" w:eastAsia="en-US"/>
        </w:rPr>
        <w:t xml:space="preserve">roviders, </w:t>
      </w:r>
      <w:r>
        <w:rPr>
          <w:rFonts w:ascii="Arial" w:hAnsi="Arial" w:cs="Arial"/>
          <w:sz w:val="24"/>
          <w:szCs w:val="24"/>
          <w:lang w:val="en" w:eastAsia="en-US"/>
        </w:rPr>
        <w:t>V</w:t>
      </w:r>
      <w:r w:rsidRPr="00813BA3">
        <w:rPr>
          <w:rFonts w:ascii="Arial" w:hAnsi="Arial" w:cs="Arial"/>
          <w:sz w:val="24"/>
          <w:szCs w:val="24"/>
          <w:lang w:val="en" w:eastAsia="en-US"/>
        </w:rPr>
        <w:t xml:space="preserve">oluntary </w:t>
      </w:r>
      <w:proofErr w:type="spellStart"/>
      <w:r>
        <w:rPr>
          <w:rFonts w:ascii="Arial" w:hAnsi="Arial" w:cs="Arial"/>
          <w:sz w:val="24"/>
          <w:szCs w:val="24"/>
          <w:lang w:val="en" w:eastAsia="en-US"/>
        </w:rPr>
        <w:t>O</w:t>
      </w:r>
      <w:r w:rsidRPr="00813BA3">
        <w:rPr>
          <w:rFonts w:ascii="Arial" w:hAnsi="Arial" w:cs="Arial"/>
          <w:sz w:val="24"/>
          <w:szCs w:val="24"/>
          <w:lang w:val="en" w:eastAsia="en-US"/>
        </w:rPr>
        <w:t>rganisations</w:t>
      </w:r>
      <w:proofErr w:type="spellEnd"/>
      <w:r w:rsidRPr="00813BA3">
        <w:rPr>
          <w:rFonts w:ascii="Arial" w:hAnsi="Arial" w:cs="Arial"/>
          <w:sz w:val="24"/>
          <w:szCs w:val="24"/>
          <w:lang w:val="en" w:eastAsia="en-US"/>
        </w:rPr>
        <w:t xml:space="preserve"> and </w:t>
      </w:r>
      <w:r>
        <w:rPr>
          <w:rFonts w:ascii="Arial" w:hAnsi="Arial" w:cs="Arial"/>
          <w:sz w:val="24"/>
          <w:szCs w:val="24"/>
          <w:lang w:val="en" w:eastAsia="en-US"/>
        </w:rPr>
        <w:t>Local A</w:t>
      </w:r>
      <w:r w:rsidRPr="00813BA3">
        <w:rPr>
          <w:rFonts w:ascii="Arial" w:hAnsi="Arial" w:cs="Arial"/>
          <w:sz w:val="24"/>
          <w:szCs w:val="24"/>
          <w:lang w:val="en" w:eastAsia="en-US"/>
        </w:rPr>
        <w:t xml:space="preserve">uthorities throughout the UK. </w:t>
      </w:r>
      <w:r w:rsidR="00D954C1">
        <w:rPr>
          <w:rFonts w:ascii="Arial" w:hAnsi="Arial" w:cs="Arial"/>
          <w:sz w:val="24"/>
          <w:szCs w:val="24"/>
          <w:lang w:val="en" w:eastAsia="en-US"/>
        </w:rPr>
        <w:t>Please ‘c</w:t>
      </w:r>
      <w:r w:rsidRPr="00813BA3">
        <w:rPr>
          <w:rFonts w:ascii="Arial" w:hAnsi="Arial" w:cs="Arial"/>
          <w:sz w:val="24"/>
          <w:szCs w:val="24"/>
          <w:lang w:val="en" w:eastAsia="en-US"/>
        </w:rPr>
        <w:t>lick</w:t>
      </w:r>
      <w:r w:rsidR="00D954C1">
        <w:rPr>
          <w:rFonts w:ascii="Arial" w:hAnsi="Arial" w:cs="Arial"/>
          <w:sz w:val="24"/>
          <w:szCs w:val="24"/>
          <w:lang w:val="en" w:eastAsia="en-US"/>
        </w:rPr>
        <w:t>’</w:t>
      </w:r>
      <w:r w:rsidRPr="00813BA3">
        <w:rPr>
          <w:rFonts w:ascii="Arial" w:hAnsi="Arial" w:cs="Arial"/>
          <w:sz w:val="24"/>
          <w:szCs w:val="24"/>
          <w:lang w:val="en" w:eastAsia="en-US"/>
        </w:rPr>
        <w:t xml:space="preserve"> </w:t>
      </w:r>
      <w:hyperlink r:id="rId10" w:history="1">
        <w:r w:rsidRPr="00813BA3">
          <w:rPr>
            <w:rStyle w:val="Hyperlink"/>
            <w:rFonts w:ascii="Arial" w:hAnsi="Arial" w:cs="Arial"/>
            <w:sz w:val="24"/>
            <w:szCs w:val="24"/>
            <w:lang w:val="en" w:eastAsia="en-US"/>
          </w:rPr>
          <w:t>here</w:t>
        </w:r>
      </w:hyperlink>
      <w:r w:rsidRPr="00813BA3">
        <w:rPr>
          <w:rFonts w:ascii="Arial" w:hAnsi="Arial" w:cs="Arial"/>
          <w:sz w:val="24"/>
          <w:szCs w:val="24"/>
          <w:lang w:val="en" w:eastAsia="en-US"/>
        </w:rPr>
        <w:t xml:space="preserve"> to find out more</w:t>
      </w:r>
      <w:r>
        <w:rPr>
          <w:rFonts w:ascii="Arial" w:hAnsi="Arial" w:cs="Arial"/>
          <w:sz w:val="24"/>
          <w:szCs w:val="24"/>
          <w:lang w:val="en" w:eastAsia="en-US"/>
        </w:rPr>
        <w:t>.</w:t>
      </w:r>
    </w:p>
    <w:p w:rsidR="005867CE" w:rsidRPr="00813BA3" w:rsidRDefault="005867CE" w:rsidP="005867CE">
      <w:pPr>
        <w:spacing w:after="0"/>
        <w:jc w:val="both"/>
        <w:rPr>
          <w:rFonts w:ascii="Arial" w:hAnsi="Arial" w:cs="Arial"/>
          <w:sz w:val="24"/>
          <w:szCs w:val="24"/>
          <w:lang w:val="en" w:eastAsia="en-US"/>
        </w:rPr>
      </w:pPr>
    </w:p>
    <w:p w:rsidR="002B7440" w:rsidRDefault="005867CE" w:rsidP="005867CE">
      <w:pPr>
        <w:spacing w:after="0" w:line="240" w:lineRule="auto"/>
        <w:jc w:val="both"/>
        <w:rPr>
          <w:rFonts w:ascii="Arial" w:hAnsi="Arial"/>
          <w:b/>
          <w:sz w:val="24"/>
          <w:szCs w:val="24"/>
          <w:lang w:eastAsia="en-US"/>
        </w:rPr>
      </w:pPr>
      <w:r w:rsidRPr="00813BA3">
        <w:rPr>
          <w:rFonts w:ascii="Arial" w:hAnsi="Arial" w:cs="Arial"/>
          <w:sz w:val="24"/>
          <w:szCs w:val="24"/>
          <w:lang w:val="en" w:eastAsia="en-US"/>
        </w:rPr>
        <w:t xml:space="preserve">The service is available to </w:t>
      </w:r>
      <w:r>
        <w:rPr>
          <w:rFonts w:ascii="Arial" w:hAnsi="Arial" w:cs="Arial"/>
          <w:sz w:val="24"/>
          <w:szCs w:val="24"/>
          <w:lang w:val="en" w:eastAsia="en-US"/>
        </w:rPr>
        <w:t>tenants</w:t>
      </w:r>
      <w:r w:rsidRPr="00813BA3">
        <w:rPr>
          <w:rFonts w:ascii="Arial" w:hAnsi="Arial" w:cs="Arial"/>
          <w:sz w:val="24"/>
          <w:szCs w:val="24"/>
          <w:lang w:val="en" w:eastAsia="en-US"/>
        </w:rPr>
        <w:t xml:space="preserve"> when </w:t>
      </w:r>
      <w:r>
        <w:rPr>
          <w:rFonts w:ascii="Arial" w:hAnsi="Arial" w:cs="Arial"/>
          <w:sz w:val="24"/>
          <w:szCs w:val="24"/>
          <w:lang w:val="en" w:eastAsia="en-US"/>
        </w:rPr>
        <w:t>they</w:t>
      </w:r>
      <w:r w:rsidRPr="00813BA3">
        <w:rPr>
          <w:rFonts w:ascii="Arial" w:hAnsi="Arial" w:cs="Arial"/>
          <w:sz w:val="24"/>
          <w:szCs w:val="24"/>
          <w:lang w:val="en" w:eastAsia="en-US"/>
        </w:rPr>
        <w:t xml:space="preserve"> take up a tenancy with Your Homes Newcastle. It’s simple and straightforward</w:t>
      </w:r>
      <w:r>
        <w:rPr>
          <w:rFonts w:ascii="Arial" w:hAnsi="Arial" w:cs="Arial"/>
          <w:sz w:val="24"/>
          <w:szCs w:val="24"/>
          <w:lang w:val="en" w:eastAsia="en-US"/>
        </w:rPr>
        <w:t>. Tenants</w:t>
      </w:r>
      <w:r w:rsidRPr="00813BA3">
        <w:rPr>
          <w:rFonts w:ascii="Arial" w:hAnsi="Arial" w:cs="Arial"/>
          <w:sz w:val="24"/>
          <w:szCs w:val="24"/>
          <w:lang w:val="en" w:eastAsia="en-US"/>
        </w:rPr>
        <w:t xml:space="preserve"> can choose from a wide range of products including sofas, beds, appliances such as washing machines and microwaves and even crockery and cutlery. </w:t>
      </w:r>
      <w:r>
        <w:rPr>
          <w:rFonts w:ascii="Arial" w:hAnsi="Arial" w:cs="Arial"/>
          <w:sz w:val="24"/>
          <w:szCs w:val="24"/>
          <w:lang w:val="en" w:eastAsia="en-US"/>
        </w:rPr>
        <w:t>NFS</w:t>
      </w:r>
      <w:r w:rsidRPr="005867CE">
        <w:rPr>
          <w:rFonts w:ascii="Arial" w:hAnsi="Arial" w:cs="Arial"/>
          <w:sz w:val="24"/>
          <w:szCs w:val="24"/>
          <w:lang w:val="en" w:eastAsia="en-US"/>
        </w:rPr>
        <w:t xml:space="preserve"> provide a range of high quality</w:t>
      </w:r>
      <w:r>
        <w:rPr>
          <w:rFonts w:ascii="Arial" w:hAnsi="Arial" w:cs="Arial"/>
          <w:sz w:val="24"/>
          <w:szCs w:val="24"/>
          <w:lang w:val="en" w:eastAsia="en-US"/>
        </w:rPr>
        <w:t xml:space="preserve"> </w:t>
      </w:r>
      <w:r w:rsidRPr="005867CE">
        <w:rPr>
          <w:rFonts w:ascii="Arial" w:hAnsi="Arial" w:cs="Arial"/>
          <w:sz w:val="24"/>
          <w:szCs w:val="24"/>
          <w:lang w:val="en" w:eastAsia="en-US"/>
        </w:rPr>
        <w:t>products with option</w:t>
      </w:r>
      <w:r w:rsidR="00D954C1">
        <w:rPr>
          <w:rFonts w:ascii="Arial" w:hAnsi="Arial" w:cs="Arial"/>
          <w:sz w:val="24"/>
          <w:szCs w:val="24"/>
          <w:lang w:val="en" w:eastAsia="en-US"/>
        </w:rPr>
        <w:t>s</w:t>
      </w:r>
      <w:r w:rsidRPr="005867CE">
        <w:rPr>
          <w:rFonts w:ascii="Arial" w:hAnsi="Arial" w:cs="Arial"/>
          <w:sz w:val="24"/>
          <w:szCs w:val="24"/>
          <w:lang w:val="en" w:eastAsia="en-US"/>
        </w:rPr>
        <w:t xml:space="preserve"> or fixed</w:t>
      </w:r>
      <w:r>
        <w:rPr>
          <w:rFonts w:ascii="Arial" w:hAnsi="Arial" w:cs="Arial"/>
          <w:sz w:val="24"/>
          <w:szCs w:val="24"/>
          <w:lang w:val="en" w:eastAsia="en-US"/>
        </w:rPr>
        <w:t xml:space="preserve"> </w:t>
      </w:r>
      <w:r w:rsidRPr="005867CE">
        <w:rPr>
          <w:rFonts w:ascii="Arial" w:hAnsi="Arial" w:cs="Arial"/>
          <w:sz w:val="24"/>
          <w:szCs w:val="24"/>
          <w:lang w:val="en" w:eastAsia="en-US"/>
        </w:rPr>
        <w:t>furniture packs available.</w:t>
      </w:r>
    </w:p>
    <w:p w:rsidR="002B7440" w:rsidRDefault="002B7440" w:rsidP="00B84073">
      <w:pPr>
        <w:spacing w:after="0" w:line="240" w:lineRule="auto"/>
        <w:jc w:val="both"/>
        <w:rPr>
          <w:rFonts w:ascii="Arial" w:hAnsi="Arial"/>
          <w:b/>
          <w:sz w:val="24"/>
          <w:szCs w:val="24"/>
          <w:lang w:eastAsia="en-US"/>
        </w:rPr>
      </w:pPr>
    </w:p>
    <w:p w:rsidR="00B84073" w:rsidRPr="00B84073" w:rsidRDefault="002B7440" w:rsidP="00B84073">
      <w:pPr>
        <w:spacing w:after="0" w:line="240" w:lineRule="auto"/>
        <w:jc w:val="both"/>
        <w:rPr>
          <w:rFonts w:ascii="Arial" w:hAnsi="Arial"/>
          <w:sz w:val="24"/>
          <w:szCs w:val="24"/>
          <w:lang w:eastAsia="en-US"/>
        </w:rPr>
      </w:pPr>
      <w:r>
        <w:rPr>
          <w:rFonts w:ascii="Arial" w:hAnsi="Arial"/>
          <w:b/>
          <w:sz w:val="24"/>
          <w:szCs w:val="24"/>
          <w:lang w:eastAsia="en-US"/>
        </w:rPr>
        <w:t xml:space="preserve">3. </w:t>
      </w:r>
      <w:r w:rsidR="00B84073" w:rsidRPr="00B84073">
        <w:rPr>
          <w:rFonts w:ascii="Arial" w:hAnsi="Arial"/>
          <w:b/>
          <w:sz w:val="24"/>
          <w:szCs w:val="24"/>
          <w:lang w:eastAsia="en-US"/>
        </w:rPr>
        <w:t>Specification and Scope of Works:</w:t>
      </w:r>
    </w:p>
    <w:p w:rsidR="00B84073" w:rsidRDefault="00B84073" w:rsidP="00B84073">
      <w:pPr>
        <w:spacing w:after="0" w:line="240" w:lineRule="auto"/>
        <w:jc w:val="both"/>
        <w:rPr>
          <w:rFonts w:ascii="Arial" w:hAnsi="Arial"/>
          <w:sz w:val="24"/>
          <w:szCs w:val="24"/>
          <w:lang w:eastAsia="en-US"/>
        </w:rPr>
      </w:pPr>
    </w:p>
    <w:p w:rsidR="00793F3F" w:rsidRPr="005867CE" w:rsidRDefault="002F2BA5" w:rsidP="00955E53">
      <w:pPr>
        <w:spacing w:after="0" w:line="240" w:lineRule="auto"/>
        <w:jc w:val="both"/>
        <w:rPr>
          <w:rFonts w:ascii="Arial" w:hAnsi="Arial"/>
          <w:sz w:val="24"/>
          <w:szCs w:val="24"/>
          <w:lang w:eastAsia="en-US"/>
        </w:rPr>
      </w:pPr>
      <w:bookmarkStart w:id="1" w:name="_Hlk514233119"/>
      <w:r w:rsidRPr="002F2BA5">
        <w:rPr>
          <w:rFonts w:ascii="Arial" w:hAnsi="Arial"/>
          <w:sz w:val="24"/>
          <w:szCs w:val="24"/>
          <w:lang w:eastAsia="en-US"/>
        </w:rPr>
        <w:t>Your Homes Newcastle wishes to procure a competent provider to supply</w:t>
      </w:r>
      <w:r>
        <w:rPr>
          <w:rFonts w:ascii="Arial" w:hAnsi="Arial"/>
          <w:sz w:val="24"/>
          <w:szCs w:val="24"/>
          <w:lang w:eastAsia="en-US"/>
        </w:rPr>
        <w:t xml:space="preserve"> furniture, white goods</w:t>
      </w:r>
      <w:r w:rsidR="00EB6276">
        <w:rPr>
          <w:rFonts w:ascii="Arial" w:hAnsi="Arial"/>
          <w:sz w:val="24"/>
          <w:szCs w:val="24"/>
          <w:lang w:eastAsia="en-US"/>
        </w:rPr>
        <w:t>, domestic equipment</w:t>
      </w:r>
      <w:r>
        <w:rPr>
          <w:rFonts w:ascii="Arial" w:hAnsi="Arial"/>
          <w:sz w:val="24"/>
          <w:szCs w:val="24"/>
          <w:lang w:eastAsia="en-US"/>
        </w:rPr>
        <w:t xml:space="preserve"> and home furnishings to their Newcastle Furniture Service</w:t>
      </w:r>
      <w:bookmarkEnd w:id="1"/>
      <w:r>
        <w:rPr>
          <w:rFonts w:ascii="Arial" w:hAnsi="Arial"/>
          <w:sz w:val="24"/>
          <w:szCs w:val="24"/>
          <w:lang w:eastAsia="en-US"/>
        </w:rPr>
        <w:t xml:space="preserve">. </w:t>
      </w:r>
      <w:r w:rsidR="005867CE">
        <w:rPr>
          <w:rFonts w:ascii="Arial" w:hAnsi="Arial"/>
          <w:sz w:val="24"/>
          <w:szCs w:val="24"/>
          <w:lang w:eastAsia="en-US"/>
        </w:rPr>
        <w:t>As this requirement is specifically for the provision of furniture, white goods and furnishings, it would be difficult to identify every single product or service requirement individually. This being the case, a separate document has been produced which identifies all products (I</w:t>
      </w:r>
      <w:r>
        <w:rPr>
          <w:rFonts w:ascii="Arial" w:hAnsi="Arial"/>
          <w:sz w:val="24"/>
          <w:szCs w:val="24"/>
          <w:lang w:eastAsia="en-US"/>
        </w:rPr>
        <w:t>nvitation to Tender - Part 4)</w:t>
      </w:r>
      <w:r w:rsidR="005867CE">
        <w:rPr>
          <w:rFonts w:ascii="Arial" w:hAnsi="Arial"/>
          <w:sz w:val="24"/>
          <w:szCs w:val="24"/>
          <w:lang w:eastAsia="en-US"/>
        </w:rPr>
        <w:t>. This covers the product description, minimum specification</w:t>
      </w:r>
      <w:r w:rsidR="00D954C1">
        <w:rPr>
          <w:rFonts w:ascii="Arial" w:hAnsi="Arial"/>
          <w:sz w:val="24"/>
          <w:szCs w:val="24"/>
          <w:lang w:eastAsia="en-US"/>
        </w:rPr>
        <w:t xml:space="preserve"> details</w:t>
      </w:r>
      <w:r w:rsidR="005867CE">
        <w:rPr>
          <w:rFonts w:ascii="Arial" w:hAnsi="Arial"/>
          <w:sz w:val="24"/>
          <w:szCs w:val="24"/>
          <w:lang w:eastAsia="en-US"/>
        </w:rPr>
        <w:t>, the dimensions of the products currently purchased (for guidelines only), proposed standard delivery times and, the total number of each product purchased over the 12-month period from 1</w:t>
      </w:r>
      <w:r w:rsidR="005867CE" w:rsidRPr="005867CE">
        <w:rPr>
          <w:rFonts w:ascii="Arial" w:hAnsi="Arial"/>
          <w:sz w:val="24"/>
          <w:szCs w:val="24"/>
          <w:vertAlign w:val="superscript"/>
          <w:lang w:eastAsia="en-US"/>
        </w:rPr>
        <w:t>st</w:t>
      </w:r>
      <w:r w:rsidR="005867CE">
        <w:rPr>
          <w:rFonts w:ascii="Arial" w:hAnsi="Arial"/>
          <w:sz w:val="24"/>
          <w:szCs w:val="24"/>
          <w:lang w:eastAsia="en-US"/>
        </w:rPr>
        <w:t xml:space="preserve"> January 2017 until 31</w:t>
      </w:r>
      <w:r w:rsidR="005867CE" w:rsidRPr="005867CE">
        <w:rPr>
          <w:rFonts w:ascii="Arial" w:hAnsi="Arial"/>
          <w:sz w:val="24"/>
          <w:szCs w:val="24"/>
          <w:vertAlign w:val="superscript"/>
          <w:lang w:eastAsia="en-US"/>
        </w:rPr>
        <w:t>st</w:t>
      </w:r>
      <w:r w:rsidR="005867CE">
        <w:rPr>
          <w:rFonts w:ascii="Arial" w:hAnsi="Arial"/>
          <w:sz w:val="24"/>
          <w:szCs w:val="24"/>
          <w:lang w:eastAsia="en-US"/>
        </w:rPr>
        <w:t xml:space="preserve"> December 2017.  </w:t>
      </w:r>
    </w:p>
    <w:p w:rsidR="00793F3F" w:rsidRDefault="00793F3F" w:rsidP="00955E53">
      <w:pPr>
        <w:spacing w:after="0" w:line="240" w:lineRule="auto"/>
        <w:jc w:val="both"/>
        <w:rPr>
          <w:rFonts w:ascii="Arial" w:hAnsi="Arial"/>
          <w:b/>
          <w:sz w:val="24"/>
          <w:szCs w:val="24"/>
          <w:lang w:eastAsia="en-US"/>
        </w:rPr>
      </w:pPr>
    </w:p>
    <w:p w:rsidR="00955E53" w:rsidRPr="00955E53" w:rsidRDefault="002B7440" w:rsidP="00955E53">
      <w:pPr>
        <w:spacing w:after="0" w:line="240" w:lineRule="auto"/>
        <w:jc w:val="both"/>
        <w:rPr>
          <w:rFonts w:ascii="Arial" w:hAnsi="Arial"/>
          <w:b/>
          <w:sz w:val="24"/>
          <w:szCs w:val="24"/>
          <w:u w:val="single"/>
          <w:lang w:eastAsia="en-US"/>
        </w:rPr>
      </w:pPr>
      <w:r>
        <w:rPr>
          <w:rFonts w:ascii="Arial" w:hAnsi="Arial"/>
          <w:b/>
          <w:sz w:val="24"/>
          <w:szCs w:val="24"/>
          <w:lang w:eastAsia="en-US"/>
        </w:rPr>
        <w:t>4</w:t>
      </w:r>
      <w:r w:rsidR="006F3EA0">
        <w:rPr>
          <w:rFonts w:ascii="Arial" w:hAnsi="Arial"/>
          <w:b/>
          <w:sz w:val="24"/>
          <w:szCs w:val="24"/>
          <w:lang w:eastAsia="en-US"/>
        </w:rPr>
        <w:t>.</w:t>
      </w:r>
      <w:r w:rsidR="00955E53" w:rsidRPr="00955E53">
        <w:rPr>
          <w:rFonts w:ascii="Arial" w:hAnsi="Arial"/>
          <w:b/>
          <w:sz w:val="24"/>
          <w:szCs w:val="24"/>
          <w:lang w:eastAsia="en-US"/>
        </w:rPr>
        <w:t xml:space="preserve"> Tender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When you are submitting your Tender electronically by means of Your Homes Newcastle’s e-tendering system, the Tender should be submitted in accordance with its conditions</w:t>
      </w:r>
      <w:r w:rsidR="00793F3F">
        <w:rPr>
          <w:rFonts w:ascii="Arial" w:hAnsi="Arial"/>
          <w:sz w:val="24"/>
          <w:szCs w:val="24"/>
          <w:lang w:eastAsia="en-US"/>
        </w:rPr>
        <w:t xml:space="preserve"> as stated within ITT Part 2 – Summary Instructions and Details of Contract document</w:t>
      </w:r>
      <w:r w:rsidRPr="00955E53">
        <w:rPr>
          <w:rFonts w:ascii="Arial" w:hAnsi="Arial"/>
          <w:sz w:val="24"/>
          <w:szCs w:val="24"/>
          <w:lang w:eastAsia="en-US"/>
        </w:rPr>
        <w:t>.</w:t>
      </w:r>
    </w:p>
    <w:p w:rsidR="00955E53" w:rsidRPr="00955E53" w:rsidRDefault="00955E53" w:rsidP="00955E53">
      <w:pPr>
        <w:spacing w:after="0"/>
        <w:jc w:val="both"/>
        <w:rPr>
          <w:rFonts w:ascii="Arial" w:hAnsi="Arial"/>
          <w:sz w:val="24"/>
          <w:szCs w:val="24"/>
          <w:lang w:eastAsia="en-US"/>
        </w:rPr>
      </w:pPr>
    </w:p>
    <w:p w:rsidR="00955E53" w:rsidRPr="00955E53" w:rsidRDefault="002B7440" w:rsidP="00955E53">
      <w:pPr>
        <w:spacing w:after="0"/>
        <w:jc w:val="both"/>
        <w:rPr>
          <w:rFonts w:ascii="Arial" w:hAnsi="Arial"/>
          <w:b/>
          <w:sz w:val="24"/>
          <w:szCs w:val="24"/>
          <w:lang w:eastAsia="en-US"/>
        </w:rPr>
      </w:pPr>
      <w:r>
        <w:rPr>
          <w:rFonts w:ascii="Arial" w:hAnsi="Arial"/>
          <w:b/>
          <w:sz w:val="24"/>
          <w:szCs w:val="24"/>
          <w:lang w:eastAsia="en-US"/>
        </w:rPr>
        <w:t>5</w:t>
      </w:r>
      <w:r w:rsidR="006F3EA0">
        <w:rPr>
          <w:rFonts w:ascii="Arial" w:hAnsi="Arial"/>
          <w:b/>
          <w:sz w:val="24"/>
          <w:szCs w:val="24"/>
          <w:lang w:eastAsia="en-US"/>
        </w:rPr>
        <w:t>.</w:t>
      </w:r>
      <w:r w:rsidR="00955E53" w:rsidRPr="00955E53">
        <w:rPr>
          <w:rFonts w:ascii="Arial" w:hAnsi="Arial"/>
          <w:b/>
          <w:sz w:val="24"/>
          <w:szCs w:val="24"/>
          <w:lang w:eastAsia="en-US"/>
        </w:rPr>
        <w:t xml:space="preserve">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 xml:space="preserve">YHN will contract only on the accompanying terms and conditions. The work </w:t>
      </w:r>
      <w:r w:rsidR="006F3EA0">
        <w:rPr>
          <w:rFonts w:ascii="Arial" w:hAnsi="Arial"/>
          <w:sz w:val="24"/>
          <w:szCs w:val="24"/>
          <w:lang w:eastAsia="en-US"/>
        </w:rPr>
        <w:t xml:space="preserve">and services </w:t>
      </w:r>
      <w:r w:rsidRPr="00955E53">
        <w:rPr>
          <w:rFonts w:ascii="Arial" w:hAnsi="Arial"/>
          <w:sz w:val="24"/>
          <w:szCs w:val="24"/>
          <w:lang w:eastAsia="en-US"/>
        </w:rPr>
        <w:t xml:space="preserve">will be </w:t>
      </w:r>
      <w:r w:rsidR="006F3EA0">
        <w:rPr>
          <w:rFonts w:ascii="Arial" w:hAnsi="Arial"/>
          <w:sz w:val="24"/>
          <w:szCs w:val="24"/>
          <w:lang w:eastAsia="en-US"/>
        </w:rPr>
        <w:t>charged and paid</w:t>
      </w:r>
      <w:r w:rsidRPr="00955E53">
        <w:rPr>
          <w:rFonts w:ascii="Arial" w:hAnsi="Arial"/>
          <w:sz w:val="24"/>
          <w:szCs w:val="24"/>
          <w:lang w:eastAsia="en-US"/>
        </w:rPr>
        <w:t xml:space="preserve"> against the prices submitted </w:t>
      </w:r>
      <w:r w:rsidR="006F3EA0">
        <w:rPr>
          <w:rFonts w:ascii="Arial" w:hAnsi="Arial"/>
          <w:sz w:val="24"/>
          <w:szCs w:val="24"/>
          <w:lang w:eastAsia="en-US"/>
        </w:rPr>
        <w:t xml:space="preserve">and agreed </w:t>
      </w:r>
      <w:r w:rsidRPr="00955E53">
        <w:rPr>
          <w:rFonts w:ascii="Arial" w:hAnsi="Arial"/>
          <w:sz w:val="24"/>
          <w:szCs w:val="24"/>
          <w:lang w:eastAsia="en-US"/>
        </w:rPr>
        <w:t>in the pricing schedule</w:t>
      </w:r>
      <w:r w:rsidR="000C1C5F">
        <w:rPr>
          <w:rFonts w:ascii="Arial" w:hAnsi="Arial"/>
          <w:sz w:val="24"/>
          <w:szCs w:val="24"/>
          <w:lang w:eastAsia="en-US"/>
        </w:rPr>
        <w:t xml:space="preserve"> (ITT Schedule 6)</w:t>
      </w:r>
      <w:r w:rsidR="00DA1814">
        <w:rPr>
          <w:rFonts w:ascii="Arial" w:hAnsi="Arial"/>
          <w:sz w:val="24"/>
          <w:szCs w:val="24"/>
          <w:lang w:eastAsia="en-US"/>
        </w:rPr>
        <w:t>, for the initial</w:t>
      </w:r>
      <w:r w:rsidR="00175CE3">
        <w:rPr>
          <w:rFonts w:ascii="Arial" w:hAnsi="Arial"/>
          <w:sz w:val="24"/>
          <w:szCs w:val="24"/>
          <w:lang w:eastAsia="en-US"/>
        </w:rPr>
        <w:t>, identified</w:t>
      </w:r>
      <w:r w:rsidR="00DA1814">
        <w:rPr>
          <w:rFonts w:ascii="Arial" w:hAnsi="Arial"/>
          <w:sz w:val="24"/>
          <w:szCs w:val="24"/>
          <w:lang w:eastAsia="en-US"/>
        </w:rPr>
        <w:t xml:space="preserve"> Contract term.</w:t>
      </w:r>
      <w:r w:rsidR="00D954C1">
        <w:rPr>
          <w:rFonts w:ascii="Arial" w:hAnsi="Arial"/>
          <w:sz w:val="24"/>
          <w:szCs w:val="24"/>
          <w:lang w:eastAsia="en-US"/>
        </w:rPr>
        <w:t xml:space="preserve"> This Pricing schedule document will be released at the Tender stage.</w:t>
      </w:r>
    </w:p>
    <w:p w:rsidR="00955E53" w:rsidRPr="00955E53" w:rsidRDefault="00955E53" w:rsidP="00955E53">
      <w:pPr>
        <w:spacing w:after="0"/>
        <w:jc w:val="both"/>
        <w:rPr>
          <w:rFonts w:ascii="Arial" w:hAnsi="Arial" w:cs="Arial"/>
          <w:b/>
          <w:sz w:val="24"/>
          <w:szCs w:val="24"/>
          <w:lang w:eastAsia="en-US"/>
        </w:rPr>
      </w:pPr>
    </w:p>
    <w:p w:rsidR="005F3640" w:rsidRDefault="00955E53" w:rsidP="002F2BA5">
      <w:pPr>
        <w:spacing w:after="0"/>
        <w:ind w:right="-1"/>
        <w:jc w:val="both"/>
      </w:pPr>
      <w:r w:rsidRPr="00955E53">
        <w:rPr>
          <w:rFonts w:ascii="Arial" w:hAnsi="Arial"/>
          <w:sz w:val="24"/>
          <w:szCs w:val="24"/>
          <w:lang w:eastAsia="en-US"/>
        </w:rPr>
        <w:t xml:space="preserve">Tenderers should submit one electronic copy of their Tender via the web portal </w:t>
      </w:r>
      <w:hyperlink r:id="rId11" w:history="1">
        <w:r w:rsidR="00955BAB" w:rsidRPr="00955BAB">
          <w:rPr>
            <w:rStyle w:val="Hyperlink"/>
            <w:rFonts w:ascii="Arial" w:hAnsi="Arial" w:cs="Arial"/>
            <w:b/>
            <w:bCs/>
            <w:sz w:val="24"/>
            <w:szCs w:val="24"/>
          </w:rPr>
          <w:t>https://procontract.due-north.com</w:t>
        </w:r>
      </w:hyperlink>
      <w:r w:rsidRPr="00955E53">
        <w:rPr>
          <w:rFonts w:ascii="Arial" w:hAnsi="Arial"/>
          <w:sz w:val="24"/>
          <w:szCs w:val="24"/>
          <w:lang w:eastAsia="en-US"/>
        </w:rPr>
        <w:t xml:space="preserve">, which is compatible with Microsoft Office 2010 or Acrobat/PDF. Your tender submission should be uploaded onto the </w:t>
      </w:r>
      <w:r w:rsidRPr="00175CE3">
        <w:rPr>
          <w:rFonts w:ascii="Arial" w:hAnsi="Arial"/>
          <w:sz w:val="24"/>
          <w:szCs w:val="24"/>
          <w:lang w:eastAsia="en-US"/>
        </w:rPr>
        <w:t xml:space="preserve">portal </w:t>
      </w:r>
      <w:r w:rsidRPr="00175CE3">
        <w:rPr>
          <w:rFonts w:ascii="Arial" w:hAnsi="Arial"/>
          <w:b/>
          <w:sz w:val="24"/>
          <w:szCs w:val="24"/>
          <w:lang w:eastAsia="en-US"/>
        </w:rPr>
        <w:t xml:space="preserve">no later than 12.00pm, noon on </w:t>
      </w:r>
      <w:r w:rsidR="00286C7B">
        <w:rPr>
          <w:rFonts w:ascii="Arial" w:hAnsi="Arial"/>
          <w:b/>
          <w:sz w:val="24"/>
          <w:szCs w:val="24"/>
          <w:lang w:eastAsia="en-US"/>
        </w:rPr>
        <w:t>the date to be identified in the actual tender documents</w:t>
      </w:r>
      <w:r w:rsidRPr="00955E53">
        <w:rPr>
          <w:rFonts w:ascii="Arial" w:hAnsi="Arial"/>
          <w:b/>
          <w:sz w:val="24"/>
          <w:szCs w:val="24"/>
          <w:lang w:eastAsia="en-US"/>
        </w:rPr>
        <w:t>.</w:t>
      </w:r>
    </w:p>
    <w:sectPr w:rsidR="005F3640" w:rsidSect="0099002F">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34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0F" w:rsidRDefault="007F050F" w:rsidP="00030C44">
      <w:pPr>
        <w:spacing w:after="0" w:line="240" w:lineRule="auto"/>
      </w:pPr>
      <w:r>
        <w:separator/>
      </w:r>
    </w:p>
  </w:endnote>
  <w:endnote w:type="continuationSeparator" w:id="0">
    <w:p w:rsidR="007F050F" w:rsidRDefault="007F050F"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0F" w:rsidRDefault="007F050F" w:rsidP="00030C44">
      <w:pPr>
        <w:spacing w:after="0" w:line="240" w:lineRule="auto"/>
      </w:pPr>
      <w:r>
        <w:separator/>
      </w:r>
    </w:p>
  </w:footnote>
  <w:footnote w:type="continuationSeparator" w:id="0">
    <w:p w:rsidR="007F050F" w:rsidRDefault="007F050F" w:rsidP="0003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F2104"/>
    <w:multiLevelType w:val="hybridMultilevel"/>
    <w:tmpl w:val="AECC3F7E"/>
    <w:lvl w:ilvl="0" w:tplc="30AC837A">
      <w:start w:val="1"/>
      <w:numFmt w:val="bullet"/>
      <w:lvlText w:val=""/>
      <w:lvlJc w:val="left"/>
      <w:pPr>
        <w:ind w:left="720" w:hanging="360"/>
      </w:pPr>
      <w:rPr>
        <w:rFonts w:ascii="Symbol" w:hAnsi="Symbol" w:hint="default"/>
      </w:rPr>
    </w:lvl>
    <w:lvl w:ilvl="1" w:tplc="639A88FE">
      <w:start w:val="1"/>
      <w:numFmt w:val="bullet"/>
      <w:lvlText w:val=""/>
      <w:lvlJc w:val="left"/>
      <w:pPr>
        <w:ind w:left="1440" w:hanging="360"/>
      </w:pPr>
      <w:rPr>
        <w:rFonts w:ascii="Symbol" w:hAnsi="Symbol" w:hint="default"/>
      </w:rPr>
    </w:lvl>
    <w:lvl w:ilvl="2" w:tplc="EE5E33F8">
      <w:start w:val="1"/>
      <w:numFmt w:val="bullet"/>
      <w:lvlText w:val=""/>
      <w:lvlJc w:val="left"/>
      <w:pPr>
        <w:ind w:left="2160" w:hanging="360"/>
      </w:pPr>
      <w:rPr>
        <w:rFonts w:ascii="Wingdings" w:hAnsi="Wingdings" w:hint="default"/>
      </w:rPr>
    </w:lvl>
    <w:lvl w:ilvl="3" w:tplc="37E6F248">
      <w:start w:val="1"/>
      <w:numFmt w:val="bullet"/>
      <w:lvlText w:val=""/>
      <w:lvlJc w:val="left"/>
      <w:pPr>
        <w:ind w:left="2880" w:hanging="360"/>
      </w:pPr>
      <w:rPr>
        <w:rFonts w:ascii="Symbol" w:hAnsi="Symbol" w:hint="default"/>
      </w:rPr>
    </w:lvl>
    <w:lvl w:ilvl="4" w:tplc="6AC0BC90">
      <w:start w:val="1"/>
      <w:numFmt w:val="bullet"/>
      <w:lvlText w:val="o"/>
      <w:lvlJc w:val="left"/>
      <w:pPr>
        <w:ind w:left="3600" w:hanging="360"/>
      </w:pPr>
      <w:rPr>
        <w:rFonts w:ascii="Courier New" w:hAnsi="Courier New" w:hint="default"/>
      </w:rPr>
    </w:lvl>
    <w:lvl w:ilvl="5" w:tplc="50846D48">
      <w:start w:val="1"/>
      <w:numFmt w:val="bullet"/>
      <w:lvlText w:val=""/>
      <w:lvlJc w:val="left"/>
      <w:pPr>
        <w:ind w:left="4320" w:hanging="360"/>
      </w:pPr>
      <w:rPr>
        <w:rFonts w:ascii="Wingdings" w:hAnsi="Wingdings" w:hint="default"/>
      </w:rPr>
    </w:lvl>
    <w:lvl w:ilvl="6" w:tplc="023E5508">
      <w:start w:val="1"/>
      <w:numFmt w:val="bullet"/>
      <w:lvlText w:val=""/>
      <w:lvlJc w:val="left"/>
      <w:pPr>
        <w:ind w:left="5040" w:hanging="360"/>
      </w:pPr>
      <w:rPr>
        <w:rFonts w:ascii="Symbol" w:hAnsi="Symbol" w:hint="default"/>
      </w:rPr>
    </w:lvl>
    <w:lvl w:ilvl="7" w:tplc="94529682">
      <w:start w:val="1"/>
      <w:numFmt w:val="bullet"/>
      <w:lvlText w:val="o"/>
      <w:lvlJc w:val="left"/>
      <w:pPr>
        <w:ind w:left="5760" w:hanging="360"/>
      </w:pPr>
      <w:rPr>
        <w:rFonts w:ascii="Courier New" w:hAnsi="Courier New" w:hint="default"/>
      </w:rPr>
    </w:lvl>
    <w:lvl w:ilvl="8" w:tplc="6962550A">
      <w:start w:val="1"/>
      <w:numFmt w:val="bullet"/>
      <w:lvlText w:val=""/>
      <w:lvlJc w:val="left"/>
      <w:pPr>
        <w:ind w:left="6480" w:hanging="360"/>
      </w:pPr>
      <w:rPr>
        <w:rFonts w:ascii="Wingdings" w:hAnsi="Wingdings" w:hint="default"/>
      </w:rPr>
    </w:lvl>
  </w:abstractNum>
  <w:abstractNum w:abstractNumId="2" w15:restartNumberingAfterBreak="0">
    <w:nsid w:val="0DBB6E99"/>
    <w:multiLevelType w:val="hybridMultilevel"/>
    <w:tmpl w:val="542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106ED"/>
    <w:multiLevelType w:val="hybridMultilevel"/>
    <w:tmpl w:val="CF5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F5C5B"/>
    <w:multiLevelType w:val="hybridMultilevel"/>
    <w:tmpl w:val="5AF613C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C53631"/>
    <w:multiLevelType w:val="hybridMultilevel"/>
    <w:tmpl w:val="85D813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EFD64F2"/>
    <w:multiLevelType w:val="hybridMultilevel"/>
    <w:tmpl w:val="7B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149C"/>
    <w:multiLevelType w:val="hybridMultilevel"/>
    <w:tmpl w:val="9C8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2"/>
  </w:num>
  <w:num w:numId="2">
    <w:abstractNumId w:val="7"/>
  </w:num>
  <w:num w:numId="3">
    <w:abstractNumId w:val="0"/>
  </w:num>
  <w:num w:numId="4">
    <w:abstractNumId w:val="4"/>
  </w:num>
  <w:num w:numId="5">
    <w:abstractNumId w:val="11"/>
  </w:num>
  <w:num w:numId="6">
    <w:abstractNumId w:val="3"/>
  </w:num>
  <w:num w:numId="7">
    <w:abstractNumId w:val="9"/>
  </w:num>
  <w:num w:numId="8">
    <w:abstractNumId w:val="5"/>
  </w:num>
  <w:num w:numId="9">
    <w:abstractNumId w:val="1"/>
  </w:num>
  <w:num w:numId="10">
    <w:abstractNumId w:val="8"/>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40"/>
    <w:rsid w:val="00023F1E"/>
    <w:rsid w:val="00030C44"/>
    <w:rsid w:val="0009744C"/>
    <w:rsid w:val="000B46CC"/>
    <w:rsid w:val="000C1C5F"/>
    <w:rsid w:val="000D0443"/>
    <w:rsid w:val="00175CE3"/>
    <w:rsid w:val="001D6D77"/>
    <w:rsid w:val="001E0713"/>
    <w:rsid w:val="00230660"/>
    <w:rsid w:val="00286C7B"/>
    <w:rsid w:val="002B7440"/>
    <w:rsid w:val="002D0513"/>
    <w:rsid w:val="002F2BA5"/>
    <w:rsid w:val="00300A35"/>
    <w:rsid w:val="003A6108"/>
    <w:rsid w:val="004810E0"/>
    <w:rsid w:val="00541180"/>
    <w:rsid w:val="00551B6B"/>
    <w:rsid w:val="005867CE"/>
    <w:rsid w:val="005C41C9"/>
    <w:rsid w:val="005F3640"/>
    <w:rsid w:val="006802BF"/>
    <w:rsid w:val="006B6340"/>
    <w:rsid w:val="006C61BC"/>
    <w:rsid w:val="006F3EA0"/>
    <w:rsid w:val="00727FBA"/>
    <w:rsid w:val="00770CDC"/>
    <w:rsid w:val="00793F3F"/>
    <w:rsid w:val="007F050F"/>
    <w:rsid w:val="008122F9"/>
    <w:rsid w:val="00813BA3"/>
    <w:rsid w:val="008415E5"/>
    <w:rsid w:val="00853358"/>
    <w:rsid w:val="008633A9"/>
    <w:rsid w:val="00865AF0"/>
    <w:rsid w:val="008A0AEB"/>
    <w:rsid w:val="008C3C57"/>
    <w:rsid w:val="008C6327"/>
    <w:rsid w:val="008D3287"/>
    <w:rsid w:val="00921822"/>
    <w:rsid w:val="00925C6F"/>
    <w:rsid w:val="00952342"/>
    <w:rsid w:val="00955BAB"/>
    <w:rsid w:val="00955E53"/>
    <w:rsid w:val="0099002F"/>
    <w:rsid w:val="009B4848"/>
    <w:rsid w:val="009B5303"/>
    <w:rsid w:val="009C4791"/>
    <w:rsid w:val="00A0439C"/>
    <w:rsid w:val="00A55E00"/>
    <w:rsid w:val="00A64B34"/>
    <w:rsid w:val="00A8023B"/>
    <w:rsid w:val="00A9166E"/>
    <w:rsid w:val="00AC21E5"/>
    <w:rsid w:val="00B84073"/>
    <w:rsid w:val="00B91446"/>
    <w:rsid w:val="00BB2125"/>
    <w:rsid w:val="00BC0A00"/>
    <w:rsid w:val="00C05D93"/>
    <w:rsid w:val="00C4199A"/>
    <w:rsid w:val="00D73554"/>
    <w:rsid w:val="00D954C1"/>
    <w:rsid w:val="00DA1814"/>
    <w:rsid w:val="00E417E3"/>
    <w:rsid w:val="00E55440"/>
    <w:rsid w:val="00EB06C8"/>
    <w:rsid w:val="00EB6276"/>
    <w:rsid w:val="00EB672D"/>
    <w:rsid w:val="00F613CF"/>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AEFBE21"/>
  <w15:docId w15:val="{20078207-5A08-4649-8543-F0153ECC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 w:type="character" w:styleId="UnresolvedMention">
    <w:name w:val="Unresolved Mention"/>
    <w:basedOn w:val="DefaultParagraphFont"/>
    <w:uiPriority w:val="99"/>
    <w:semiHidden/>
    <w:unhideWhenUsed/>
    <w:rsid w:val="00813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7610">
      <w:bodyDiv w:val="1"/>
      <w:marLeft w:val="0"/>
      <w:marRight w:val="0"/>
      <w:marTop w:val="0"/>
      <w:marBottom w:val="0"/>
      <w:divBdr>
        <w:top w:val="none" w:sz="0" w:space="0" w:color="auto"/>
        <w:left w:val="none" w:sz="0" w:space="0" w:color="auto"/>
        <w:bottom w:val="none" w:sz="0" w:space="0" w:color="auto"/>
        <w:right w:val="none" w:sz="0" w:space="0" w:color="auto"/>
      </w:divBdr>
      <w:divsChild>
        <w:div w:id="621574999">
          <w:marLeft w:val="0"/>
          <w:marRight w:val="0"/>
          <w:marTop w:val="0"/>
          <w:marBottom w:val="0"/>
          <w:divBdr>
            <w:top w:val="none" w:sz="0" w:space="0" w:color="auto"/>
            <w:left w:val="none" w:sz="0" w:space="0" w:color="auto"/>
            <w:bottom w:val="none" w:sz="0" w:space="0" w:color="auto"/>
            <w:right w:val="none" w:sz="0" w:space="0" w:color="auto"/>
          </w:divBdr>
          <w:divsChild>
            <w:div w:id="1144546055">
              <w:marLeft w:val="0"/>
              <w:marRight w:val="0"/>
              <w:marTop w:val="0"/>
              <w:marBottom w:val="0"/>
              <w:divBdr>
                <w:top w:val="none" w:sz="0" w:space="0" w:color="auto"/>
                <w:left w:val="none" w:sz="0" w:space="0" w:color="auto"/>
                <w:bottom w:val="none" w:sz="0" w:space="0" w:color="auto"/>
                <w:right w:val="none" w:sz="0" w:space="0" w:color="auto"/>
              </w:divBdr>
              <w:divsChild>
                <w:div w:id="1917276865">
                  <w:marLeft w:val="0"/>
                  <w:marRight w:val="0"/>
                  <w:marTop w:val="0"/>
                  <w:marBottom w:val="0"/>
                  <w:divBdr>
                    <w:top w:val="none" w:sz="0" w:space="0" w:color="auto"/>
                    <w:left w:val="none" w:sz="0" w:space="0" w:color="auto"/>
                    <w:bottom w:val="none" w:sz="0" w:space="0" w:color="auto"/>
                    <w:right w:val="none" w:sz="0" w:space="0" w:color="auto"/>
                  </w:divBdr>
                  <w:divsChild>
                    <w:div w:id="2630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ontract.due-north.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fsfurniture.org.uk/home/for-busin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hn.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7</cp:revision>
  <cp:lastPrinted>2016-07-08T09:16:00Z</cp:lastPrinted>
  <dcterms:created xsi:type="dcterms:W3CDTF">2018-05-16T08:58:00Z</dcterms:created>
  <dcterms:modified xsi:type="dcterms:W3CDTF">2018-05-18T12:44:00Z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