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A3C79" w14:textId="04F24637" w:rsidR="00E457FE" w:rsidRDefault="00E457FE" w:rsidP="00E457FE">
      <w:pPr>
        <w:jc w:val="center"/>
        <w:rPr>
          <w:b/>
          <w:bCs/>
        </w:rPr>
      </w:pPr>
      <w:r>
        <w:rPr>
          <w:noProof/>
          <w:color w:val="1F497D"/>
          <w:lang w:eastAsia="en-GB"/>
        </w:rPr>
        <w:drawing>
          <wp:anchor distT="0" distB="0" distL="114300" distR="114300" simplePos="0" relativeHeight="251659264" behindDoc="0" locked="0" layoutInCell="1" allowOverlap="1" wp14:anchorId="173EC34A" wp14:editId="38FA3DCF">
            <wp:simplePos x="0" y="0"/>
            <wp:positionH relativeFrom="margin">
              <wp:posOffset>-499534</wp:posOffset>
            </wp:positionH>
            <wp:positionV relativeFrom="margin">
              <wp:posOffset>-567267</wp:posOffset>
            </wp:positionV>
            <wp:extent cx="1619250" cy="806450"/>
            <wp:effectExtent l="0" t="0" r="0" b="0"/>
            <wp:wrapTopAndBottom/>
            <wp:docPr id="1776608741" name="Picture 177660874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graphics, graphic design&#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21AE881" wp14:editId="01B48073">
            <wp:simplePos x="0" y="0"/>
            <wp:positionH relativeFrom="margin">
              <wp:posOffset>4159885</wp:posOffset>
            </wp:positionH>
            <wp:positionV relativeFrom="paragraph">
              <wp:posOffset>-564515</wp:posOffset>
            </wp:positionV>
            <wp:extent cx="2040255" cy="729615"/>
            <wp:effectExtent l="0" t="0" r="0" b="0"/>
            <wp:wrapNone/>
            <wp:docPr id="172272338" name="Picture 1" descr="Employer details | trac.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 details | trac.jo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025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57FE">
        <w:rPr>
          <w:b/>
          <w:bCs/>
        </w:rPr>
        <w:t>SPECIFICATION</w:t>
      </w:r>
    </w:p>
    <w:p w14:paraId="24338182" w14:textId="571D4569" w:rsidR="00C83695" w:rsidRDefault="00C83695" w:rsidP="00E457FE">
      <w:pPr>
        <w:rPr>
          <w:rFonts w:ascii="Calibri" w:hAnsi="Calibri" w:cs="Calibri"/>
          <w:sz w:val="22"/>
          <w:szCs w:val="22"/>
        </w:rPr>
      </w:pPr>
      <w:r>
        <w:rPr>
          <w:rFonts w:ascii="Calibri" w:hAnsi="Calibri" w:cs="Calibri"/>
          <w:sz w:val="22"/>
          <w:szCs w:val="22"/>
        </w:rPr>
        <w:t xml:space="preserve">SPECIFICATION FOR THE TRANSPORT OF </w:t>
      </w:r>
      <w:r w:rsidR="00DB7A71">
        <w:rPr>
          <w:rFonts w:ascii="Calibri" w:hAnsi="Calibri" w:cs="Calibri"/>
          <w:sz w:val="22"/>
          <w:szCs w:val="22"/>
        </w:rPr>
        <w:t>PATIENT SAMPLES AND RE-AGENTS</w:t>
      </w:r>
      <w:r>
        <w:rPr>
          <w:rFonts w:ascii="Calibri" w:hAnsi="Calibri" w:cs="Calibri"/>
          <w:sz w:val="22"/>
          <w:szCs w:val="22"/>
        </w:rPr>
        <w:t xml:space="preserve"> TO DESTINATIONS AS DETERMINED </w:t>
      </w:r>
      <w:r w:rsidR="00606B16">
        <w:rPr>
          <w:rFonts w:ascii="Calibri" w:hAnsi="Calibri" w:cs="Calibri"/>
          <w:sz w:val="22"/>
          <w:szCs w:val="22"/>
        </w:rPr>
        <w:t>BELOW</w:t>
      </w:r>
    </w:p>
    <w:p w14:paraId="3DB9CF6A" w14:textId="73BFFF23" w:rsidR="00E457FE" w:rsidRDefault="00C83695" w:rsidP="00C83695">
      <w:pPr>
        <w:pStyle w:val="ListParagraph"/>
        <w:numPr>
          <w:ilvl w:val="0"/>
          <w:numId w:val="2"/>
        </w:numPr>
        <w:rPr>
          <w:rFonts w:ascii="Calibri" w:hAnsi="Calibri" w:cs="Calibri"/>
          <w:sz w:val="22"/>
          <w:szCs w:val="22"/>
        </w:rPr>
      </w:pPr>
      <w:r>
        <w:rPr>
          <w:rFonts w:ascii="Calibri" w:hAnsi="Calibri" w:cs="Calibri"/>
          <w:sz w:val="22"/>
          <w:szCs w:val="22"/>
        </w:rPr>
        <w:t>DURATION</w:t>
      </w:r>
    </w:p>
    <w:p w14:paraId="0696D6AD" w14:textId="3E8FD786" w:rsidR="00C83695" w:rsidRDefault="00C83695" w:rsidP="00C83695">
      <w:pPr>
        <w:ind w:left="360"/>
        <w:rPr>
          <w:rFonts w:ascii="Calibri" w:hAnsi="Calibri" w:cs="Calibri"/>
          <w:sz w:val="22"/>
          <w:szCs w:val="22"/>
        </w:rPr>
      </w:pPr>
      <w:r>
        <w:rPr>
          <w:rFonts w:ascii="Calibri" w:hAnsi="Calibri" w:cs="Calibri"/>
          <w:sz w:val="22"/>
          <w:szCs w:val="22"/>
        </w:rPr>
        <w:t xml:space="preserve">This agreement will be for 2 years </w:t>
      </w:r>
      <w:r w:rsidR="00092C0D">
        <w:rPr>
          <w:rFonts w:ascii="Calibri" w:hAnsi="Calibri" w:cs="Calibri"/>
          <w:sz w:val="22"/>
          <w:szCs w:val="22"/>
        </w:rPr>
        <w:t>with</w:t>
      </w:r>
      <w:r w:rsidR="00E91EF0">
        <w:rPr>
          <w:rFonts w:ascii="Calibri" w:hAnsi="Calibri" w:cs="Calibri"/>
          <w:sz w:val="22"/>
          <w:szCs w:val="22"/>
        </w:rPr>
        <w:t xml:space="preserve"> </w:t>
      </w:r>
      <w:r>
        <w:rPr>
          <w:rFonts w:ascii="Calibri" w:hAnsi="Calibri" w:cs="Calibri"/>
          <w:sz w:val="22"/>
          <w:szCs w:val="22"/>
        </w:rPr>
        <w:t xml:space="preserve">the option to extend for </w:t>
      </w:r>
      <w:r w:rsidR="00E91EF0">
        <w:rPr>
          <w:rFonts w:ascii="Calibri" w:hAnsi="Calibri" w:cs="Calibri"/>
          <w:sz w:val="22"/>
          <w:szCs w:val="22"/>
        </w:rPr>
        <w:t>12 months</w:t>
      </w:r>
      <w:r>
        <w:rPr>
          <w:rFonts w:ascii="Calibri" w:hAnsi="Calibri" w:cs="Calibri"/>
          <w:sz w:val="22"/>
          <w:szCs w:val="22"/>
        </w:rPr>
        <w:t xml:space="preserve">. </w:t>
      </w:r>
    </w:p>
    <w:p w14:paraId="6A8DED5B" w14:textId="56A07F14" w:rsidR="00C83695" w:rsidRDefault="00C83695" w:rsidP="00C83695">
      <w:pPr>
        <w:pStyle w:val="ListParagraph"/>
        <w:numPr>
          <w:ilvl w:val="0"/>
          <w:numId w:val="2"/>
        </w:numPr>
        <w:rPr>
          <w:rFonts w:ascii="Calibri" w:hAnsi="Calibri" w:cs="Calibri"/>
          <w:sz w:val="22"/>
          <w:szCs w:val="22"/>
        </w:rPr>
      </w:pPr>
      <w:r>
        <w:rPr>
          <w:rFonts w:ascii="Calibri" w:hAnsi="Calibri" w:cs="Calibri"/>
          <w:sz w:val="22"/>
          <w:szCs w:val="22"/>
        </w:rPr>
        <w:t>SERVICE OBJECTIVE</w:t>
      </w:r>
    </w:p>
    <w:p w14:paraId="12365D2C" w14:textId="2C471DC9" w:rsidR="0033058F" w:rsidRDefault="00C83695" w:rsidP="00C83695">
      <w:pPr>
        <w:ind w:left="360"/>
        <w:rPr>
          <w:rFonts w:ascii="Calibri" w:hAnsi="Calibri" w:cs="Calibri"/>
          <w:sz w:val="22"/>
          <w:szCs w:val="22"/>
        </w:rPr>
      </w:pPr>
      <w:r>
        <w:rPr>
          <w:rFonts w:ascii="Calibri" w:hAnsi="Calibri" w:cs="Calibri"/>
          <w:sz w:val="22"/>
          <w:szCs w:val="22"/>
        </w:rPr>
        <w:t xml:space="preserve">Alder Hey Children’s NHS Foundation Trust requires a </w:t>
      </w:r>
      <w:r w:rsidR="00092C0D">
        <w:rPr>
          <w:rFonts w:ascii="Calibri" w:hAnsi="Calibri" w:cs="Calibri"/>
          <w:sz w:val="22"/>
          <w:szCs w:val="22"/>
        </w:rPr>
        <w:t>C</w:t>
      </w:r>
      <w:r>
        <w:rPr>
          <w:rFonts w:ascii="Calibri" w:hAnsi="Calibri" w:cs="Calibri"/>
          <w:sz w:val="22"/>
          <w:szCs w:val="22"/>
        </w:rPr>
        <w:t xml:space="preserve">ourier service to transport </w:t>
      </w:r>
      <w:r w:rsidR="0033058F">
        <w:rPr>
          <w:rFonts w:ascii="Calibri" w:hAnsi="Calibri" w:cs="Calibri"/>
          <w:sz w:val="22"/>
          <w:szCs w:val="22"/>
        </w:rPr>
        <w:t>patient samples and reagents</w:t>
      </w:r>
      <w:r>
        <w:rPr>
          <w:rFonts w:ascii="Calibri" w:hAnsi="Calibri" w:cs="Calibri"/>
          <w:sz w:val="22"/>
          <w:szCs w:val="22"/>
        </w:rPr>
        <w:t xml:space="preserve"> to and from other local </w:t>
      </w:r>
      <w:r w:rsidR="00092C0D">
        <w:rPr>
          <w:rFonts w:ascii="Calibri" w:hAnsi="Calibri" w:cs="Calibri"/>
          <w:sz w:val="22"/>
          <w:szCs w:val="22"/>
        </w:rPr>
        <w:t>T</w:t>
      </w:r>
      <w:r>
        <w:rPr>
          <w:rFonts w:ascii="Calibri" w:hAnsi="Calibri" w:cs="Calibri"/>
          <w:sz w:val="22"/>
          <w:szCs w:val="22"/>
        </w:rPr>
        <w:t xml:space="preserve">rusts </w:t>
      </w:r>
      <w:r w:rsidR="0033058F">
        <w:rPr>
          <w:rFonts w:ascii="Calibri" w:hAnsi="Calibri" w:cs="Calibri"/>
          <w:sz w:val="22"/>
          <w:szCs w:val="22"/>
        </w:rPr>
        <w:t>including</w:t>
      </w:r>
      <w:r w:rsidR="00092C0D">
        <w:rPr>
          <w:rFonts w:ascii="Calibri" w:hAnsi="Calibri" w:cs="Calibri"/>
          <w:sz w:val="22"/>
          <w:szCs w:val="22"/>
        </w:rPr>
        <w:t xml:space="preserve"> (but not limited to):</w:t>
      </w:r>
      <w:r w:rsidR="0033058F">
        <w:rPr>
          <w:rFonts w:ascii="Calibri" w:hAnsi="Calibri" w:cs="Calibri"/>
          <w:sz w:val="22"/>
          <w:szCs w:val="22"/>
        </w:rPr>
        <w:t xml:space="preserve"> Liverpool Women’s Hospital and The Royal Liverpool Hospital. </w:t>
      </w:r>
    </w:p>
    <w:p w14:paraId="20F9A046" w14:textId="3F4E818F" w:rsidR="0033058F" w:rsidRDefault="00092C0D" w:rsidP="00C83695">
      <w:pPr>
        <w:ind w:left="360"/>
        <w:rPr>
          <w:rFonts w:ascii="Calibri" w:hAnsi="Calibri" w:cs="Calibri"/>
          <w:sz w:val="22"/>
          <w:szCs w:val="22"/>
        </w:rPr>
      </w:pPr>
      <w:r>
        <w:rPr>
          <w:rFonts w:ascii="Calibri" w:hAnsi="Calibri" w:cs="Calibri"/>
          <w:sz w:val="22"/>
          <w:szCs w:val="22"/>
        </w:rPr>
        <w:t>The c</w:t>
      </w:r>
      <w:r w:rsidR="0033058F">
        <w:rPr>
          <w:rFonts w:ascii="Calibri" w:hAnsi="Calibri" w:cs="Calibri"/>
          <w:sz w:val="22"/>
          <w:szCs w:val="22"/>
        </w:rPr>
        <w:t>ontents to be transported are patient samples</w:t>
      </w:r>
      <w:r>
        <w:rPr>
          <w:rFonts w:ascii="Calibri" w:hAnsi="Calibri" w:cs="Calibri"/>
          <w:sz w:val="22"/>
          <w:szCs w:val="22"/>
        </w:rPr>
        <w:t>,</w:t>
      </w:r>
      <w:r w:rsidR="0033058F">
        <w:rPr>
          <w:rFonts w:ascii="Calibri" w:hAnsi="Calibri" w:cs="Calibri"/>
          <w:sz w:val="22"/>
          <w:szCs w:val="22"/>
        </w:rPr>
        <w:t xml:space="preserve"> that include but are not limited to</w:t>
      </w:r>
      <w:r>
        <w:rPr>
          <w:rFonts w:ascii="Calibri" w:hAnsi="Calibri" w:cs="Calibri"/>
          <w:sz w:val="22"/>
          <w:szCs w:val="22"/>
        </w:rPr>
        <w:t>,</w:t>
      </w:r>
      <w:r w:rsidR="0033058F">
        <w:rPr>
          <w:rFonts w:ascii="Calibri" w:hAnsi="Calibri" w:cs="Calibri"/>
          <w:sz w:val="22"/>
          <w:szCs w:val="22"/>
        </w:rPr>
        <w:t xml:space="preserve"> blood and urine, as well as chemical reagents. </w:t>
      </w:r>
    </w:p>
    <w:p w14:paraId="1982DB40" w14:textId="3E8CDB7D" w:rsidR="00C83695" w:rsidRDefault="00C83695" w:rsidP="00C83695">
      <w:pPr>
        <w:ind w:left="360"/>
        <w:rPr>
          <w:rFonts w:ascii="Calibri" w:hAnsi="Calibri" w:cs="Calibri"/>
          <w:sz w:val="22"/>
          <w:szCs w:val="22"/>
        </w:rPr>
      </w:pPr>
      <w:r>
        <w:rPr>
          <w:rFonts w:ascii="Calibri" w:hAnsi="Calibri" w:cs="Calibri"/>
          <w:sz w:val="22"/>
          <w:szCs w:val="22"/>
        </w:rPr>
        <w:t xml:space="preserve">Due to the nature of the </w:t>
      </w:r>
      <w:r w:rsidR="0033058F">
        <w:rPr>
          <w:rFonts w:ascii="Calibri" w:hAnsi="Calibri" w:cs="Calibri"/>
          <w:sz w:val="22"/>
          <w:szCs w:val="22"/>
        </w:rPr>
        <w:t>contents</w:t>
      </w:r>
      <w:r>
        <w:rPr>
          <w:rFonts w:ascii="Calibri" w:hAnsi="Calibri" w:cs="Calibri"/>
          <w:sz w:val="22"/>
          <w:szCs w:val="22"/>
        </w:rPr>
        <w:t xml:space="preserve"> being transported and the importance of timely delivery to the destination, transportation must be provided by a suitably trained courier/driver, who accompanies the </w:t>
      </w:r>
      <w:r w:rsidR="0033058F">
        <w:rPr>
          <w:rFonts w:ascii="Calibri" w:hAnsi="Calibri" w:cs="Calibri"/>
          <w:sz w:val="22"/>
          <w:szCs w:val="22"/>
        </w:rPr>
        <w:t>samples</w:t>
      </w:r>
      <w:r>
        <w:rPr>
          <w:rFonts w:ascii="Calibri" w:hAnsi="Calibri" w:cs="Calibri"/>
          <w:sz w:val="22"/>
          <w:szCs w:val="22"/>
        </w:rPr>
        <w:t xml:space="preserve"> from the time of collection</w:t>
      </w:r>
      <w:r w:rsidR="00092C0D">
        <w:rPr>
          <w:rFonts w:ascii="Calibri" w:hAnsi="Calibri" w:cs="Calibri"/>
          <w:sz w:val="22"/>
          <w:szCs w:val="22"/>
        </w:rPr>
        <w:t>,</w:t>
      </w:r>
      <w:r>
        <w:rPr>
          <w:rFonts w:ascii="Calibri" w:hAnsi="Calibri" w:cs="Calibri"/>
          <w:sz w:val="22"/>
          <w:szCs w:val="22"/>
        </w:rPr>
        <w:t xml:space="preserve"> until handover at the destination. </w:t>
      </w:r>
    </w:p>
    <w:p w14:paraId="446B3C1E" w14:textId="77777777" w:rsidR="00092C0D" w:rsidRDefault="00092C0D" w:rsidP="00C83695">
      <w:pPr>
        <w:ind w:left="360"/>
        <w:rPr>
          <w:rFonts w:ascii="Calibri" w:hAnsi="Calibri" w:cs="Calibri"/>
          <w:sz w:val="22"/>
          <w:szCs w:val="22"/>
        </w:rPr>
      </w:pPr>
    </w:p>
    <w:p w14:paraId="572C14B1" w14:textId="77FF1044" w:rsidR="00C83695" w:rsidRPr="00092C0D" w:rsidRDefault="00C83695" w:rsidP="00092C0D">
      <w:pPr>
        <w:pStyle w:val="ListParagraph"/>
        <w:numPr>
          <w:ilvl w:val="0"/>
          <w:numId w:val="2"/>
        </w:numPr>
        <w:rPr>
          <w:rFonts w:ascii="Calibri" w:hAnsi="Calibri" w:cs="Calibri"/>
          <w:sz w:val="22"/>
          <w:szCs w:val="22"/>
        </w:rPr>
      </w:pPr>
      <w:r w:rsidRPr="00C83695">
        <w:rPr>
          <w:rFonts w:ascii="Calibri" w:hAnsi="Calibri" w:cs="Calibri"/>
          <w:sz w:val="22"/>
          <w:szCs w:val="22"/>
        </w:rPr>
        <w:t>SERVICES TO BE COVERED</w:t>
      </w:r>
    </w:p>
    <w:p w14:paraId="37C678D9" w14:textId="669965E0" w:rsidR="00C83695" w:rsidRPr="0062123B" w:rsidRDefault="00C83695" w:rsidP="0062123B">
      <w:pPr>
        <w:ind w:left="360"/>
        <w:rPr>
          <w:rFonts w:ascii="Calibri" w:hAnsi="Calibri" w:cs="Calibri"/>
          <w:sz w:val="22"/>
          <w:szCs w:val="22"/>
        </w:rPr>
      </w:pPr>
      <w:r w:rsidRPr="0062123B">
        <w:rPr>
          <w:rFonts w:ascii="Calibri" w:hAnsi="Calibri" w:cs="Calibri"/>
          <w:sz w:val="22"/>
          <w:szCs w:val="22"/>
        </w:rPr>
        <w:t xml:space="preserve">Collection, transportation and safe delivery of blood/specimens </w:t>
      </w:r>
      <w:r w:rsidR="007A3174" w:rsidRPr="0062123B">
        <w:rPr>
          <w:rFonts w:ascii="Calibri" w:hAnsi="Calibri" w:cs="Calibri"/>
          <w:sz w:val="22"/>
          <w:szCs w:val="22"/>
        </w:rPr>
        <w:t xml:space="preserve">to locations specified in the courier schedule. </w:t>
      </w:r>
    </w:p>
    <w:p w14:paraId="79D63F65" w14:textId="0CBE0552" w:rsidR="007A3174" w:rsidRPr="00092C0D" w:rsidRDefault="007A3174" w:rsidP="00092C0D">
      <w:pPr>
        <w:ind w:left="360"/>
        <w:rPr>
          <w:rFonts w:ascii="Calibri" w:hAnsi="Calibri" w:cs="Calibri"/>
          <w:sz w:val="22"/>
          <w:szCs w:val="22"/>
        </w:rPr>
      </w:pPr>
      <w:r w:rsidRPr="00092C0D">
        <w:rPr>
          <w:rFonts w:ascii="Calibri" w:hAnsi="Calibri" w:cs="Calibri"/>
          <w:sz w:val="22"/>
          <w:szCs w:val="22"/>
        </w:rPr>
        <w:t xml:space="preserve">All deliveries must always be accompanied by the courier/driver as well as being signed for and delivery time recorded for each location. </w:t>
      </w:r>
    </w:p>
    <w:p w14:paraId="2E7FF06D" w14:textId="77777777" w:rsidR="007A3174" w:rsidRDefault="007A3174" w:rsidP="007A3174">
      <w:pPr>
        <w:pStyle w:val="ListParagraph"/>
        <w:rPr>
          <w:rFonts w:ascii="Calibri" w:hAnsi="Calibri" w:cs="Calibri"/>
          <w:sz w:val="22"/>
          <w:szCs w:val="22"/>
        </w:rPr>
      </w:pPr>
    </w:p>
    <w:p w14:paraId="2198B224" w14:textId="3445EDD4" w:rsidR="007A3174" w:rsidRDefault="007A3174" w:rsidP="007A3174">
      <w:pPr>
        <w:pStyle w:val="ListParagraph"/>
        <w:numPr>
          <w:ilvl w:val="0"/>
          <w:numId w:val="2"/>
        </w:numPr>
        <w:rPr>
          <w:rFonts w:ascii="Calibri" w:hAnsi="Calibri" w:cs="Calibri"/>
          <w:sz w:val="22"/>
          <w:szCs w:val="22"/>
        </w:rPr>
      </w:pPr>
      <w:r w:rsidRPr="007A3174">
        <w:rPr>
          <w:rFonts w:ascii="Calibri" w:hAnsi="Calibri" w:cs="Calibri"/>
          <w:sz w:val="22"/>
          <w:szCs w:val="22"/>
        </w:rPr>
        <w:t>LOCATIONS</w:t>
      </w:r>
    </w:p>
    <w:p w14:paraId="46D5B7DD" w14:textId="43170D1C" w:rsidR="0033058F" w:rsidRPr="00092C0D" w:rsidRDefault="007A3174" w:rsidP="00092C0D">
      <w:pPr>
        <w:ind w:left="360"/>
        <w:rPr>
          <w:rFonts w:ascii="Calibri" w:hAnsi="Calibri" w:cs="Calibri"/>
          <w:sz w:val="22"/>
          <w:szCs w:val="22"/>
        </w:rPr>
      </w:pPr>
      <w:r w:rsidRPr="00092C0D">
        <w:rPr>
          <w:rFonts w:ascii="Calibri" w:hAnsi="Calibri" w:cs="Calibri"/>
          <w:sz w:val="22"/>
          <w:szCs w:val="22"/>
        </w:rPr>
        <w:t>The courier will pick up and drop off samples at Specimen Reception at Alder Hey which is located on 1st Floor of the Pathology Building</w:t>
      </w:r>
      <w:r w:rsidR="0033058F" w:rsidRPr="00092C0D">
        <w:rPr>
          <w:rFonts w:ascii="Calibri" w:hAnsi="Calibri" w:cs="Calibri"/>
          <w:sz w:val="22"/>
          <w:szCs w:val="22"/>
        </w:rPr>
        <w:t xml:space="preserve"> on the main hospital Site, Eaton Road, Liverpool L12 2AP. Full details of pickup and drop off instructions and location to be shared after contract award. Bidders are required to arrange a site visit as explained in ITT Section A of this tender. </w:t>
      </w:r>
    </w:p>
    <w:p w14:paraId="4CE557F7" w14:textId="4C8F179A" w:rsidR="0033058F" w:rsidRPr="00092C0D" w:rsidRDefault="007A3174" w:rsidP="00092C0D">
      <w:pPr>
        <w:ind w:left="360"/>
        <w:rPr>
          <w:rFonts w:ascii="Calibri" w:hAnsi="Calibri" w:cs="Calibri"/>
          <w:sz w:val="22"/>
          <w:szCs w:val="22"/>
        </w:rPr>
      </w:pPr>
      <w:r w:rsidRPr="00092C0D">
        <w:rPr>
          <w:rFonts w:ascii="Calibri" w:hAnsi="Calibri" w:cs="Calibri"/>
          <w:sz w:val="22"/>
          <w:szCs w:val="22"/>
        </w:rPr>
        <w:t>The courier will transport samples t</w:t>
      </w:r>
      <w:r w:rsidR="0033058F" w:rsidRPr="00092C0D">
        <w:rPr>
          <w:rFonts w:ascii="Calibri" w:hAnsi="Calibri" w:cs="Calibri"/>
          <w:sz w:val="22"/>
          <w:szCs w:val="22"/>
        </w:rPr>
        <w:t xml:space="preserve">o and from Alder Hey Children’s Hospital, Liverpool Women’s Hospital (Crown Street, Liverpool L8 7SS) and The Royal Liverpool Hospital (Prescot Street, Liverpool L7 8XP). </w:t>
      </w:r>
    </w:p>
    <w:p w14:paraId="7D06EE75" w14:textId="59E39942" w:rsidR="0033058F" w:rsidRPr="00092C0D" w:rsidRDefault="0033058F" w:rsidP="00092C0D">
      <w:pPr>
        <w:ind w:left="360"/>
        <w:rPr>
          <w:rFonts w:ascii="Calibri" w:hAnsi="Calibri" w:cs="Calibri"/>
          <w:sz w:val="22"/>
          <w:szCs w:val="22"/>
        </w:rPr>
      </w:pPr>
      <w:r w:rsidRPr="00092C0D">
        <w:rPr>
          <w:rFonts w:ascii="Calibri" w:hAnsi="Calibri" w:cs="Calibri"/>
          <w:sz w:val="22"/>
          <w:szCs w:val="22"/>
        </w:rPr>
        <w:t>As well as the outlined services, the trust also requires ad-hoc transport to other local trusts that include but are not limited to Whiston Hospital</w:t>
      </w:r>
      <w:r w:rsidR="006960F6" w:rsidRPr="00092C0D">
        <w:rPr>
          <w:rFonts w:ascii="Calibri" w:hAnsi="Calibri" w:cs="Calibri"/>
          <w:sz w:val="22"/>
          <w:szCs w:val="22"/>
        </w:rPr>
        <w:t xml:space="preserve"> and Southport and Formby District General Hospital.</w:t>
      </w:r>
    </w:p>
    <w:p w14:paraId="2E56DB7B" w14:textId="77777777" w:rsidR="007A3174" w:rsidRDefault="007A3174" w:rsidP="007A3174">
      <w:pPr>
        <w:pStyle w:val="ListParagraph"/>
        <w:rPr>
          <w:rFonts w:ascii="Calibri" w:hAnsi="Calibri" w:cs="Calibri"/>
          <w:sz w:val="22"/>
          <w:szCs w:val="22"/>
        </w:rPr>
      </w:pPr>
    </w:p>
    <w:p w14:paraId="2533BA14" w14:textId="77777777" w:rsidR="005C3E49" w:rsidRDefault="005C3E49" w:rsidP="007A3174">
      <w:pPr>
        <w:pStyle w:val="ListParagraph"/>
        <w:rPr>
          <w:rFonts w:ascii="Calibri" w:hAnsi="Calibri" w:cs="Calibri"/>
          <w:sz w:val="22"/>
          <w:szCs w:val="22"/>
        </w:rPr>
      </w:pPr>
    </w:p>
    <w:p w14:paraId="6257532C" w14:textId="77777777" w:rsidR="00092C0D" w:rsidRDefault="00092C0D" w:rsidP="007A3174">
      <w:pPr>
        <w:pStyle w:val="ListParagraph"/>
        <w:rPr>
          <w:rFonts w:ascii="Calibri" w:hAnsi="Calibri" w:cs="Calibri"/>
          <w:sz w:val="22"/>
          <w:szCs w:val="22"/>
        </w:rPr>
      </w:pPr>
    </w:p>
    <w:p w14:paraId="7E969DCD" w14:textId="1AD6352F" w:rsidR="007A3174" w:rsidRPr="007A3174" w:rsidRDefault="007A3174" w:rsidP="007A3174">
      <w:pPr>
        <w:pStyle w:val="ListParagraph"/>
        <w:numPr>
          <w:ilvl w:val="0"/>
          <w:numId w:val="2"/>
        </w:numPr>
        <w:rPr>
          <w:rFonts w:ascii="Calibri" w:hAnsi="Calibri" w:cs="Calibri"/>
          <w:sz w:val="22"/>
          <w:szCs w:val="22"/>
        </w:rPr>
      </w:pPr>
      <w:r w:rsidRPr="007A3174">
        <w:rPr>
          <w:rFonts w:ascii="Calibri" w:hAnsi="Calibri" w:cs="Calibri"/>
          <w:sz w:val="22"/>
          <w:szCs w:val="22"/>
        </w:rPr>
        <w:lastRenderedPageBreak/>
        <w:t>SAFE TRANSPORT OF BLOOD/SPECIMENS</w:t>
      </w:r>
    </w:p>
    <w:p w14:paraId="4B62A571" w14:textId="6AC104B7" w:rsidR="00785E3D" w:rsidRPr="00092C0D" w:rsidRDefault="007A3174" w:rsidP="00092C0D">
      <w:pPr>
        <w:ind w:left="360"/>
        <w:rPr>
          <w:rFonts w:ascii="Calibri" w:hAnsi="Calibri" w:cs="Calibri"/>
          <w:sz w:val="22"/>
          <w:szCs w:val="22"/>
        </w:rPr>
      </w:pPr>
      <w:r w:rsidRPr="00092C0D">
        <w:rPr>
          <w:rFonts w:ascii="Calibri" w:hAnsi="Calibri" w:cs="Calibri"/>
          <w:sz w:val="22"/>
          <w:szCs w:val="22"/>
        </w:rPr>
        <w:t xml:space="preserve">The Trust will ensure all blood/specimens are packaged appropriately for safe transportation </w:t>
      </w:r>
      <w:r w:rsidR="006960F6" w:rsidRPr="00092C0D">
        <w:rPr>
          <w:rFonts w:ascii="Calibri" w:hAnsi="Calibri" w:cs="Calibri"/>
          <w:sz w:val="22"/>
          <w:szCs w:val="22"/>
        </w:rPr>
        <w:t>in sealed sample bags.</w:t>
      </w:r>
    </w:p>
    <w:p w14:paraId="6AEFDDE7" w14:textId="5EED7273" w:rsidR="00A93547" w:rsidRPr="00092C0D" w:rsidRDefault="00244C40" w:rsidP="00092C0D">
      <w:pPr>
        <w:ind w:left="360"/>
        <w:rPr>
          <w:rFonts w:ascii="Calibri" w:hAnsi="Calibri" w:cs="Calibri"/>
          <w:sz w:val="22"/>
          <w:szCs w:val="22"/>
        </w:rPr>
      </w:pPr>
      <w:r>
        <w:rPr>
          <w:rFonts w:ascii="Calibri" w:hAnsi="Calibri" w:cs="Calibri"/>
          <w:sz w:val="22"/>
          <w:szCs w:val="22"/>
        </w:rPr>
        <w:t xml:space="preserve">All samples will not have a label to identify their location as they will be going to Liverpool Women’s Hospital. If samples have a different location this will be labelled appropriately. </w:t>
      </w:r>
    </w:p>
    <w:p w14:paraId="1A7D11BA" w14:textId="246BF837" w:rsidR="00794283" w:rsidRDefault="00A93547" w:rsidP="00794283">
      <w:pPr>
        <w:ind w:left="360"/>
        <w:rPr>
          <w:rFonts w:ascii="Calibri" w:hAnsi="Calibri" w:cs="Calibri"/>
          <w:sz w:val="22"/>
          <w:szCs w:val="22"/>
        </w:rPr>
      </w:pPr>
      <w:r w:rsidRPr="00092C0D">
        <w:rPr>
          <w:rFonts w:ascii="Calibri" w:hAnsi="Calibri" w:cs="Calibri"/>
          <w:sz w:val="22"/>
          <w:szCs w:val="22"/>
        </w:rPr>
        <w:t xml:space="preserve">Upon arrival at specified locations, the courier must sign </w:t>
      </w:r>
      <w:r w:rsidR="00E21DC9" w:rsidRPr="00092C0D">
        <w:rPr>
          <w:rFonts w:ascii="Calibri" w:hAnsi="Calibri" w:cs="Calibri"/>
          <w:sz w:val="22"/>
          <w:szCs w:val="22"/>
        </w:rPr>
        <w:t>samples in and out of the drop off and pick up locations.</w:t>
      </w:r>
    </w:p>
    <w:p w14:paraId="269D4427" w14:textId="77777777" w:rsidR="00794283" w:rsidRPr="0062123B" w:rsidRDefault="00794283" w:rsidP="00794283">
      <w:pPr>
        <w:ind w:left="360"/>
        <w:rPr>
          <w:rFonts w:ascii="Calibri" w:hAnsi="Calibri" w:cs="Calibri"/>
          <w:sz w:val="22"/>
          <w:szCs w:val="22"/>
        </w:rPr>
      </w:pPr>
    </w:p>
    <w:p w14:paraId="7204EFB5" w14:textId="1BE83F13" w:rsidR="00794283" w:rsidRPr="0062123B" w:rsidRDefault="0062123B" w:rsidP="00794283">
      <w:pPr>
        <w:pStyle w:val="ListParagraph"/>
        <w:numPr>
          <w:ilvl w:val="0"/>
          <w:numId w:val="2"/>
        </w:numPr>
        <w:rPr>
          <w:rFonts w:ascii="Calibri" w:hAnsi="Calibri" w:cs="Calibri"/>
          <w:sz w:val="22"/>
          <w:szCs w:val="22"/>
        </w:rPr>
      </w:pPr>
      <w:r w:rsidRPr="0062123B">
        <w:rPr>
          <w:rFonts w:ascii="Calibri" w:hAnsi="Calibri" w:cs="Calibri"/>
          <w:sz w:val="22"/>
          <w:szCs w:val="22"/>
        </w:rPr>
        <w:t xml:space="preserve">TEMPERATURE MONITORING </w:t>
      </w:r>
    </w:p>
    <w:p w14:paraId="7E599BD2" w14:textId="31EE5146" w:rsidR="00A912AC" w:rsidRPr="0062123B" w:rsidRDefault="00A912AC" w:rsidP="00A912AC">
      <w:pPr>
        <w:ind w:left="360"/>
        <w:rPr>
          <w:rFonts w:ascii="Calibri" w:hAnsi="Calibri" w:cs="Calibri"/>
          <w:sz w:val="22"/>
          <w:szCs w:val="22"/>
        </w:rPr>
      </w:pPr>
      <w:r>
        <w:rPr>
          <w:rFonts w:ascii="Calibri" w:hAnsi="Calibri" w:cs="Calibri"/>
          <w:sz w:val="22"/>
          <w:szCs w:val="22"/>
        </w:rPr>
        <w:t>As part of Alder Hey’s accreditation, the Trust must ensure samples are kept between 8-24oc during transport. The courier must adhere to this requirement. Compliance will be assured via bi-annual audits lead by Alder Hey staff, audit will involve one of the trust staff members adding a UKAS accredited thermometer into the van in the morning and removing it on the last pick up to check minimum and maximum temperatures logged.</w:t>
      </w:r>
      <w:r w:rsidR="00DB7A71" w:rsidRPr="0062123B">
        <w:rPr>
          <w:rFonts w:ascii="Calibri" w:hAnsi="Calibri" w:cs="Calibri"/>
          <w:sz w:val="22"/>
          <w:szCs w:val="22"/>
        </w:rPr>
        <w:t xml:space="preserve"> </w:t>
      </w:r>
    </w:p>
    <w:p w14:paraId="0F84141D" w14:textId="07738C44" w:rsidR="00A93547" w:rsidRPr="0062123B" w:rsidRDefault="00A93547" w:rsidP="00092C0D">
      <w:pPr>
        <w:ind w:left="360"/>
        <w:rPr>
          <w:rFonts w:ascii="Calibri" w:hAnsi="Calibri" w:cs="Calibri"/>
          <w:sz w:val="22"/>
          <w:szCs w:val="22"/>
        </w:rPr>
      </w:pPr>
      <w:r w:rsidRPr="0062123B">
        <w:rPr>
          <w:rFonts w:ascii="Calibri" w:hAnsi="Calibri" w:cs="Calibri"/>
          <w:sz w:val="22"/>
          <w:szCs w:val="22"/>
        </w:rPr>
        <w:t xml:space="preserve">Assurance </w:t>
      </w:r>
      <w:r w:rsidR="001059C0" w:rsidRPr="0062123B">
        <w:rPr>
          <w:rFonts w:ascii="Calibri" w:hAnsi="Calibri" w:cs="Calibri"/>
          <w:sz w:val="22"/>
          <w:szCs w:val="22"/>
        </w:rPr>
        <w:t xml:space="preserve">that data protection is prioritised and </w:t>
      </w:r>
      <w:r w:rsidRPr="0062123B">
        <w:rPr>
          <w:rFonts w:ascii="Calibri" w:hAnsi="Calibri" w:cs="Calibri"/>
          <w:sz w:val="22"/>
          <w:szCs w:val="22"/>
        </w:rPr>
        <w:t xml:space="preserve">that Cyber Essentials Plus enrolment is renewed and in date </w:t>
      </w:r>
      <w:r w:rsidR="001059C0" w:rsidRPr="0062123B">
        <w:rPr>
          <w:rFonts w:ascii="Calibri" w:hAnsi="Calibri" w:cs="Calibri"/>
          <w:sz w:val="22"/>
          <w:szCs w:val="22"/>
        </w:rPr>
        <w:t xml:space="preserve">as well as a valid </w:t>
      </w:r>
      <w:r w:rsidRPr="0062123B">
        <w:rPr>
          <w:rFonts w:ascii="Calibri" w:hAnsi="Calibri" w:cs="Calibri"/>
          <w:sz w:val="22"/>
          <w:szCs w:val="22"/>
        </w:rPr>
        <w:t>ISO 27001 certificate</w:t>
      </w:r>
      <w:r w:rsidR="00E91EF0">
        <w:rPr>
          <w:rFonts w:ascii="Calibri" w:hAnsi="Calibri" w:cs="Calibri"/>
          <w:sz w:val="22"/>
          <w:szCs w:val="22"/>
        </w:rPr>
        <w:t>.</w:t>
      </w:r>
    </w:p>
    <w:p w14:paraId="7DB33BB3" w14:textId="77777777" w:rsidR="00A93547" w:rsidRPr="0062123B" w:rsidRDefault="00A93547" w:rsidP="00A93547">
      <w:pPr>
        <w:pStyle w:val="ListParagraph"/>
        <w:rPr>
          <w:rFonts w:ascii="Calibri" w:hAnsi="Calibri" w:cs="Calibri"/>
          <w:sz w:val="22"/>
          <w:szCs w:val="22"/>
        </w:rPr>
      </w:pPr>
    </w:p>
    <w:p w14:paraId="2BB09AAC" w14:textId="45AD66B0" w:rsidR="00A93547" w:rsidRPr="0062123B" w:rsidRDefault="00A93547" w:rsidP="00794283">
      <w:pPr>
        <w:pStyle w:val="ListParagraph"/>
        <w:numPr>
          <w:ilvl w:val="0"/>
          <w:numId w:val="2"/>
        </w:numPr>
        <w:rPr>
          <w:rFonts w:ascii="Calibri" w:hAnsi="Calibri" w:cs="Calibri"/>
          <w:sz w:val="22"/>
          <w:szCs w:val="22"/>
        </w:rPr>
      </w:pPr>
      <w:r w:rsidRPr="0062123B">
        <w:rPr>
          <w:rFonts w:ascii="Calibri" w:hAnsi="Calibri" w:cs="Calibri"/>
          <w:sz w:val="22"/>
          <w:szCs w:val="22"/>
        </w:rPr>
        <w:t xml:space="preserve">GENERAL TRANSPORT REQUIREMENTS </w:t>
      </w:r>
    </w:p>
    <w:p w14:paraId="75686361" w14:textId="10DAE6E2" w:rsidR="001059C0" w:rsidRPr="0062123B" w:rsidRDefault="00794283" w:rsidP="00794283">
      <w:pPr>
        <w:ind w:left="360"/>
        <w:rPr>
          <w:rFonts w:ascii="Calibri" w:hAnsi="Calibri" w:cs="Calibri"/>
          <w:sz w:val="22"/>
          <w:szCs w:val="22"/>
        </w:rPr>
      </w:pPr>
      <w:r w:rsidRPr="0062123B">
        <w:rPr>
          <w:rFonts w:ascii="Calibri" w:hAnsi="Calibri" w:cs="Calibri"/>
          <w:sz w:val="22"/>
          <w:szCs w:val="22"/>
        </w:rPr>
        <w:t>The supplier is to ensure g</w:t>
      </w:r>
      <w:r w:rsidR="00A93547" w:rsidRPr="0062123B">
        <w:rPr>
          <w:rFonts w:ascii="Calibri" w:hAnsi="Calibri" w:cs="Calibri"/>
          <w:sz w:val="22"/>
          <w:szCs w:val="22"/>
        </w:rPr>
        <w:t>uaranteed security whilst</w:t>
      </w:r>
      <w:r w:rsidRPr="0062123B">
        <w:rPr>
          <w:rFonts w:ascii="Calibri" w:hAnsi="Calibri" w:cs="Calibri"/>
          <w:sz w:val="22"/>
          <w:szCs w:val="22"/>
        </w:rPr>
        <w:t xml:space="preserve"> the samples are</w:t>
      </w:r>
      <w:r w:rsidR="00A93547" w:rsidRPr="0062123B">
        <w:rPr>
          <w:rFonts w:ascii="Calibri" w:hAnsi="Calibri" w:cs="Calibri"/>
          <w:sz w:val="22"/>
          <w:szCs w:val="22"/>
        </w:rPr>
        <w:t xml:space="preserve"> being transported</w:t>
      </w:r>
      <w:r w:rsidR="001059C0" w:rsidRPr="0062123B">
        <w:rPr>
          <w:rFonts w:ascii="Calibri" w:hAnsi="Calibri" w:cs="Calibri"/>
          <w:sz w:val="22"/>
          <w:szCs w:val="22"/>
        </w:rPr>
        <w:t>. The couriers must not remove or tamper with the consignment or its contents</w:t>
      </w:r>
      <w:r w:rsidRPr="0062123B">
        <w:rPr>
          <w:rFonts w:ascii="Calibri" w:hAnsi="Calibri" w:cs="Calibri"/>
          <w:sz w:val="22"/>
          <w:szCs w:val="22"/>
        </w:rPr>
        <w:t>.</w:t>
      </w:r>
    </w:p>
    <w:p w14:paraId="5B6E0A17" w14:textId="27860892" w:rsidR="0062123B" w:rsidRPr="0062123B" w:rsidRDefault="0062123B" w:rsidP="0062123B">
      <w:pPr>
        <w:ind w:left="360"/>
        <w:rPr>
          <w:rFonts w:ascii="Calibri" w:hAnsi="Calibri" w:cs="Calibri"/>
          <w:sz w:val="22"/>
          <w:szCs w:val="22"/>
        </w:rPr>
      </w:pPr>
      <w:r w:rsidRPr="0062123B">
        <w:rPr>
          <w:rFonts w:ascii="Calibri" w:hAnsi="Calibri" w:cs="Calibri"/>
          <w:sz w:val="22"/>
          <w:szCs w:val="22"/>
        </w:rPr>
        <w:t>Every Wednesday, a staff member will require transport from Alder Hey Children's Hospital to Liverpool Women' Hospital to perform blood transfusion duties. This will be a 9:00am pickup from Alder Hey. Return journey will be at an agreed time with the courier on that day</w:t>
      </w:r>
    </w:p>
    <w:p w14:paraId="4ABA403B" w14:textId="2C837CF2" w:rsidR="001059C0" w:rsidRDefault="00794283" w:rsidP="0062123B">
      <w:pPr>
        <w:ind w:left="360"/>
        <w:rPr>
          <w:rFonts w:ascii="Calibri" w:hAnsi="Calibri" w:cs="Calibri"/>
          <w:sz w:val="22"/>
          <w:szCs w:val="22"/>
        </w:rPr>
      </w:pPr>
      <w:r w:rsidRPr="0062123B">
        <w:rPr>
          <w:rFonts w:ascii="Calibri" w:hAnsi="Calibri" w:cs="Calibri"/>
          <w:sz w:val="22"/>
          <w:szCs w:val="22"/>
        </w:rPr>
        <w:t xml:space="preserve">The supplier is to ensure that samples are </w:t>
      </w:r>
      <w:r w:rsidR="001059C0" w:rsidRPr="0062123B">
        <w:rPr>
          <w:rFonts w:ascii="Calibri" w:hAnsi="Calibri" w:cs="Calibri"/>
          <w:sz w:val="22"/>
          <w:szCs w:val="22"/>
        </w:rPr>
        <w:t>Pick</w:t>
      </w:r>
      <w:r w:rsidRPr="0062123B">
        <w:rPr>
          <w:rFonts w:ascii="Calibri" w:hAnsi="Calibri" w:cs="Calibri"/>
          <w:sz w:val="22"/>
          <w:szCs w:val="22"/>
        </w:rPr>
        <w:t>ed</w:t>
      </w:r>
      <w:r w:rsidR="001059C0" w:rsidRPr="0062123B">
        <w:rPr>
          <w:rFonts w:ascii="Calibri" w:hAnsi="Calibri" w:cs="Calibri"/>
          <w:sz w:val="22"/>
          <w:szCs w:val="22"/>
        </w:rPr>
        <w:t xml:space="preserve"> up</w:t>
      </w:r>
      <w:r w:rsidRPr="0062123B">
        <w:rPr>
          <w:rFonts w:ascii="Calibri" w:hAnsi="Calibri" w:cs="Calibri"/>
          <w:sz w:val="22"/>
          <w:szCs w:val="22"/>
        </w:rPr>
        <w:t xml:space="preserve"> and delivered</w:t>
      </w:r>
      <w:r w:rsidR="001059C0" w:rsidRPr="0062123B">
        <w:rPr>
          <w:rFonts w:ascii="Calibri" w:hAnsi="Calibri" w:cs="Calibri"/>
          <w:sz w:val="22"/>
          <w:szCs w:val="22"/>
        </w:rPr>
        <w:t xml:space="preserve"> at the correct locations</w:t>
      </w:r>
      <w:r w:rsidRPr="0062123B">
        <w:rPr>
          <w:rFonts w:ascii="Calibri" w:hAnsi="Calibri" w:cs="Calibri"/>
          <w:sz w:val="22"/>
          <w:szCs w:val="22"/>
        </w:rPr>
        <w:t xml:space="preserve"> and within the specified timescales.</w:t>
      </w:r>
    </w:p>
    <w:p w14:paraId="4DAFF60B" w14:textId="4D5D4464" w:rsidR="004B4EFD" w:rsidRPr="004B4EFD" w:rsidRDefault="004B4EFD" w:rsidP="004B4EFD">
      <w:pPr>
        <w:ind w:left="360"/>
        <w:rPr>
          <w:rFonts w:ascii="Calibri" w:hAnsi="Calibri" w:cs="Calibri"/>
          <w:sz w:val="22"/>
          <w:szCs w:val="22"/>
        </w:rPr>
      </w:pPr>
      <w:r w:rsidRPr="004B4EFD">
        <w:rPr>
          <w:rFonts w:ascii="Calibri" w:hAnsi="Calibri" w:cs="Calibri"/>
          <w:sz w:val="22"/>
          <w:szCs w:val="22"/>
        </w:rPr>
        <w:t>Guaranteed courier service for our samples regardless of an emergency in another Trust</w:t>
      </w:r>
      <w:r>
        <w:rPr>
          <w:rFonts w:ascii="Calibri" w:hAnsi="Calibri" w:cs="Calibri"/>
          <w:sz w:val="22"/>
          <w:szCs w:val="22"/>
        </w:rPr>
        <w:t>.</w:t>
      </w:r>
    </w:p>
    <w:p w14:paraId="4C83AF1A" w14:textId="0E159ABB" w:rsidR="004B4EFD" w:rsidRPr="0062123B" w:rsidRDefault="004B4EFD" w:rsidP="004B4EFD">
      <w:pPr>
        <w:ind w:left="360"/>
        <w:rPr>
          <w:rFonts w:ascii="Calibri" w:hAnsi="Calibri" w:cs="Calibri"/>
          <w:sz w:val="22"/>
          <w:szCs w:val="22"/>
        </w:rPr>
      </w:pPr>
      <w:r w:rsidRPr="004B4EFD">
        <w:rPr>
          <w:rFonts w:ascii="Calibri" w:hAnsi="Calibri" w:cs="Calibri"/>
          <w:sz w:val="22"/>
          <w:szCs w:val="22"/>
        </w:rPr>
        <w:t>Driver times must not be changed without consent of the Trust</w:t>
      </w:r>
      <w:r>
        <w:rPr>
          <w:rFonts w:ascii="Calibri" w:hAnsi="Calibri" w:cs="Calibri"/>
          <w:sz w:val="22"/>
          <w:szCs w:val="22"/>
        </w:rPr>
        <w:t>.</w:t>
      </w:r>
    </w:p>
    <w:p w14:paraId="5A3996B9" w14:textId="47FB9CDA" w:rsidR="001059C0" w:rsidRPr="0062123B" w:rsidRDefault="00794283" w:rsidP="00794283">
      <w:pPr>
        <w:ind w:left="360"/>
        <w:rPr>
          <w:rFonts w:ascii="Calibri" w:hAnsi="Calibri" w:cs="Calibri"/>
          <w:sz w:val="22"/>
          <w:szCs w:val="22"/>
        </w:rPr>
      </w:pPr>
      <w:r w:rsidRPr="0062123B">
        <w:rPr>
          <w:rFonts w:ascii="Calibri" w:hAnsi="Calibri" w:cs="Calibri"/>
          <w:sz w:val="22"/>
          <w:szCs w:val="22"/>
        </w:rPr>
        <w:t>The supplier should have r</w:t>
      </w:r>
      <w:r w:rsidR="001059C0" w:rsidRPr="0062123B">
        <w:rPr>
          <w:rFonts w:ascii="Calibri" w:hAnsi="Calibri" w:cs="Calibri"/>
          <w:sz w:val="22"/>
          <w:szCs w:val="22"/>
        </w:rPr>
        <w:t>obust contingency plans in place to ensure continuity of blood/specimen courier services in case of breakdowns, driver illness etc.</w:t>
      </w:r>
    </w:p>
    <w:p w14:paraId="6CD021A2" w14:textId="448160DC" w:rsidR="00E820E4" w:rsidRPr="0062123B" w:rsidRDefault="00794283" w:rsidP="00794283">
      <w:pPr>
        <w:ind w:left="360"/>
        <w:rPr>
          <w:rFonts w:ascii="Calibri" w:hAnsi="Calibri" w:cs="Calibri"/>
          <w:sz w:val="22"/>
          <w:szCs w:val="22"/>
        </w:rPr>
      </w:pPr>
      <w:r w:rsidRPr="0062123B">
        <w:rPr>
          <w:rFonts w:ascii="Calibri" w:hAnsi="Calibri" w:cs="Calibri"/>
          <w:sz w:val="22"/>
          <w:szCs w:val="22"/>
        </w:rPr>
        <w:t>The supplier should have e</w:t>
      </w:r>
      <w:r w:rsidR="001059C0" w:rsidRPr="0062123B">
        <w:rPr>
          <w:rFonts w:ascii="Calibri" w:hAnsi="Calibri" w:cs="Calibri"/>
          <w:sz w:val="22"/>
          <w:szCs w:val="22"/>
        </w:rPr>
        <w:t>fficient communication</w:t>
      </w:r>
      <w:r w:rsidRPr="0062123B">
        <w:rPr>
          <w:rFonts w:ascii="Calibri" w:hAnsi="Calibri" w:cs="Calibri"/>
          <w:sz w:val="22"/>
          <w:szCs w:val="22"/>
        </w:rPr>
        <w:t xml:space="preserve"> with the Trust</w:t>
      </w:r>
      <w:r w:rsidR="001059C0" w:rsidRPr="0062123B">
        <w:rPr>
          <w:rFonts w:ascii="Calibri" w:hAnsi="Calibri" w:cs="Calibri"/>
          <w:sz w:val="22"/>
          <w:szCs w:val="22"/>
        </w:rPr>
        <w:t xml:space="preserve"> if any excessive delays are expected</w:t>
      </w:r>
      <w:r w:rsidR="00E820E4" w:rsidRPr="0062123B">
        <w:rPr>
          <w:rFonts w:ascii="Calibri" w:hAnsi="Calibri" w:cs="Calibri"/>
          <w:sz w:val="22"/>
          <w:szCs w:val="22"/>
        </w:rPr>
        <w:t xml:space="preserve">. If there is more than a </w:t>
      </w:r>
      <w:r w:rsidR="00092C0D" w:rsidRPr="0062123B">
        <w:rPr>
          <w:rFonts w:ascii="Calibri" w:hAnsi="Calibri" w:cs="Calibri"/>
          <w:sz w:val="22"/>
          <w:szCs w:val="22"/>
        </w:rPr>
        <w:t>30-minute</w:t>
      </w:r>
      <w:r w:rsidR="00E820E4" w:rsidRPr="0062123B">
        <w:rPr>
          <w:rFonts w:ascii="Calibri" w:hAnsi="Calibri" w:cs="Calibri"/>
          <w:sz w:val="22"/>
          <w:szCs w:val="22"/>
        </w:rPr>
        <w:t xml:space="preserve"> delay</w:t>
      </w:r>
      <w:r w:rsidR="00854ACA">
        <w:rPr>
          <w:rFonts w:ascii="Calibri" w:hAnsi="Calibri" w:cs="Calibri"/>
          <w:sz w:val="22"/>
          <w:szCs w:val="22"/>
        </w:rPr>
        <w:t xml:space="preserve"> with deliveries or collections</w:t>
      </w:r>
      <w:r w:rsidR="00E820E4" w:rsidRPr="0062123B">
        <w:rPr>
          <w:rFonts w:ascii="Calibri" w:hAnsi="Calibri" w:cs="Calibri"/>
          <w:sz w:val="22"/>
          <w:szCs w:val="22"/>
        </w:rPr>
        <w:t xml:space="preserve">, the </w:t>
      </w:r>
      <w:r w:rsidRPr="0062123B">
        <w:rPr>
          <w:rFonts w:ascii="Calibri" w:hAnsi="Calibri" w:cs="Calibri"/>
          <w:sz w:val="22"/>
          <w:szCs w:val="22"/>
        </w:rPr>
        <w:t>T</w:t>
      </w:r>
      <w:r w:rsidR="00E820E4" w:rsidRPr="0062123B">
        <w:rPr>
          <w:rFonts w:ascii="Calibri" w:hAnsi="Calibri" w:cs="Calibri"/>
          <w:sz w:val="22"/>
          <w:szCs w:val="22"/>
        </w:rPr>
        <w:t>rust must be notified</w:t>
      </w:r>
      <w:r w:rsidRPr="0062123B">
        <w:rPr>
          <w:rFonts w:ascii="Calibri" w:hAnsi="Calibri" w:cs="Calibri"/>
          <w:sz w:val="22"/>
          <w:szCs w:val="22"/>
        </w:rPr>
        <w:t xml:space="preserve"> </w:t>
      </w:r>
      <w:r w:rsidR="00901B1E">
        <w:rPr>
          <w:rFonts w:ascii="Calibri" w:hAnsi="Calibri" w:cs="Calibri"/>
          <w:sz w:val="22"/>
          <w:szCs w:val="22"/>
        </w:rPr>
        <w:t>within 30 minutes with open communication.</w:t>
      </w:r>
      <w:r w:rsidR="00E820E4" w:rsidRPr="0062123B">
        <w:rPr>
          <w:rFonts w:ascii="Calibri" w:hAnsi="Calibri" w:cs="Calibri"/>
          <w:sz w:val="22"/>
          <w:szCs w:val="22"/>
        </w:rPr>
        <w:t xml:space="preserve"> Estimated times of arrival must be given.</w:t>
      </w:r>
    </w:p>
    <w:p w14:paraId="348C1A0C" w14:textId="4BE64232" w:rsidR="00E820E4" w:rsidRPr="0062123B" w:rsidRDefault="00E820E4" w:rsidP="00092C0D">
      <w:pPr>
        <w:ind w:left="360"/>
        <w:rPr>
          <w:rFonts w:ascii="Calibri" w:hAnsi="Calibri" w:cs="Calibri"/>
          <w:sz w:val="22"/>
          <w:szCs w:val="22"/>
        </w:rPr>
      </w:pPr>
      <w:r w:rsidRPr="0062123B">
        <w:rPr>
          <w:rFonts w:ascii="Calibri" w:hAnsi="Calibri" w:cs="Calibri"/>
          <w:sz w:val="22"/>
          <w:szCs w:val="22"/>
        </w:rPr>
        <w:t>In the event of a road traffic accident there must be standard operating procedures and incident reporting procedures</w:t>
      </w:r>
    </w:p>
    <w:p w14:paraId="3220AE05" w14:textId="4E899B1B" w:rsidR="00E820E4" w:rsidRPr="0062123B" w:rsidRDefault="00E820E4" w:rsidP="00606B16">
      <w:pPr>
        <w:ind w:left="360"/>
        <w:rPr>
          <w:rFonts w:ascii="Calibri" w:hAnsi="Calibri" w:cs="Calibri"/>
          <w:sz w:val="22"/>
          <w:szCs w:val="22"/>
        </w:rPr>
      </w:pPr>
      <w:r w:rsidRPr="00901B1E">
        <w:rPr>
          <w:rFonts w:ascii="Calibri" w:hAnsi="Calibri" w:cs="Calibri"/>
          <w:sz w:val="22"/>
          <w:szCs w:val="22"/>
        </w:rPr>
        <w:lastRenderedPageBreak/>
        <w:t xml:space="preserve">The courier must inform the </w:t>
      </w:r>
      <w:r w:rsidR="00606B16" w:rsidRPr="00901B1E">
        <w:rPr>
          <w:rFonts w:ascii="Calibri" w:hAnsi="Calibri" w:cs="Calibri"/>
          <w:sz w:val="22"/>
          <w:szCs w:val="22"/>
        </w:rPr>
        <w:t>T</w:t>
      </w:r>
      <w:r w:rsidRPr="00901B1E">
        <w:rPr>
          <w:rFonts w:ascii="Calibri" w:hAnsi="Calibri" w:cs="Calibri"/>
          <w:sz w:val="22"/>
          <w:szCs w:val="22"/>
        </w:rPr>
        <w:t>rust of any loss or damage to the blood/specimens being transported</w:t>
      </w:r>
      <w:r w:rsidR="00244C40" w:rsidRPr="00901B1E">
        <w:rPr>
          <w:rFonts w:ascii="Calibri" w:hAnsi="Calibri" w:cs="Calibri"/>
          <w:sz w:val="22"/>
          <w:szCs w:val="22"/>
        </w:rPr>
        <w:t xml:space="preserve"> and report to the Trust as soon as the courier reaches the drop off site so that contingencies can be made.</w:t>
      </w:r>
    </w:p>
    <w:p w14:paraId="47B8D69C" w14:textId="5B8655F9" w:rsidR="00E820E4" w:rsidRPr="0062123B" w:rsidRDefault="00E820E4" w:rsidP="00606B16">
      <w:pPr>
        <w:ind w:left="360"/>
        <w:rPr>
          <w:rFonts w:ascii="Calibri" w:hAnsi="Calibri" w:cs="Calibri"/>
          <w:sz w:val="22"/>
          <w:szCs w:val="22"/>
        </w:rPr>
      </w:pPr>
      <w:r w:rsidRPr="0062123B">
        <w:rPr>
          <w:rFonts w:ascii="Calibri" w:hAnsi="Calibri" w:cs="Calibri"/>
          <w:sz w:val="22"/>
          <w:szCs w:val="22"/>
        </w:rPr>
        <w:t>All vehicles must have appropriate spill kits with drivers trained in how to use them. In the event of a spillage, the courier must have a standard operating procedure</w:t>
      </w:r>
      <w:r w:rsidR="00606B16" w:rsidRPr="0062123B">
        <w:rPr>
          <w:rFonts w:ascii="Calibri" w:hAnsi="Calibri" w:cs="Calibri"/>
          <w:sz w:val="22"/>
          <w:szCs w:val="22"/>
        </w:rPr>
        <w:t xml:space="preserve"> and process to follow in the event of a spillage</w:t>
      </w:r>
      <w:r w:rsidRPr="0062123B">
        <w:rPr>
          <w:rFonts w:ascii="Calibri" w:hAnsi="Calibri" w:cs="Calibri"/>
          <w:sz w:val="22"/>
          <w:szCs w:val="22"/>
        </w:rPr>
        <w:t>.</w:t>
      </w:r>
    </w:p>
    <w:p w14:paraId="64612076" w14:textId="3AB16257" w:rsidR="00E820E4" w:rsidRPr="0062123B" w:rsidRDefault="00E820E4" w:rsidP="00901B1E">
      <w:pPr>
        <w:ind w:left="360"/>
        <w:rPr>
          <w:rFonts w:ascii="Calibri" w:hAnsi="Calibri" w:cs="Calibri"/>
          <w:sz w:val="22"/>
          <w:szCs w:val="22"/>
        </w:rPr>
      </w:pPr>
      <w:r w:rsidRPr="0062123B">
        <w:rPr>
          <w:rFonts w:ascii="Calibri" w:hAnsi="Calibri" w:cs="Calibri"/>
          <w:sz w:val="22"/>
          <w:szCs w:val="22"/>
        </w:rPr>
        <w:t>All vehicles must have a documented schedule of cleaning</w:t>
      </w:r>
      <w:r w:rsidR="00244C40">
        <w:rPr>
          <w:rFonts w:ascii="Calibri" w:hAnsi="Calibri" w:cs="Calibri"/>
          <w:sz w:val="22"/>
          <w:szCs w:val="22"/>
        </w:rPr>
        <w:t xml:space="preserve"> </w:t>
      </w:r>
      <w:r w:rsidR="00901B1E">
        <w:rPr>
          <w:rFonts w:ascii="Calibri" w:hAnsi="Calibri" w:cs="Calibri"/>
          <w:sz w:val="22"/>
          <w:szCs w:val="22"/>
        </w:rPr>
        <w:t xml:space="preserve">provided by the courier </w:t>
      </w:r>
      <w:r w:rsidR="00244C40">
        <w:rPr>
          <w:rFonts w:ascii="Calibri" w:hAnsi="Calibri" w:cs="Calibri"/>
          <w:sz w:val="22"/>
          <w:szCs w:val="22"/>
        </w:rPr>
        <w:t xml:space="preserve">and contain </w:t>
      </w:r>
      <w:r w:rsidR="00901B1E">
        <w:rPr>
          <w:rFonts w:ascii="Calibri" w:hAnsi="Calibri" w:cs="Calibri"/>
          <w:sz w:val="22"/>
          <w:szCs w:val="22"/>
        </w:rPr>
        <w:t xml:space="preserve">  but not limited to </w:t>
      </w:r>
      <w:r w:rsidR="00244C40">
        <w:rPr>
          <w:rFonts w:ascii="Calibri" w:hAnsi="Calibri" w:cs="Calibri"/>
          <w:sz w:val="22"/>
          <w:szCs w:val="22"/>
        </w:rPr>
        <w:t>a biohazard spill kit.</w:t>
      </w:r>
    </w:p>
    <w:p w14:paraId="00DACC4A" w14:textId="05BF5A32" w:rsidR="008F28E7" w:rsidRPr="0062123B" w:rsidRDefault="00E820E4" w:rsidP="00606B16">
      <w:pPr>
        <w:ind w:left="360"/>
        <w:rPr>
          <w:rFonts w:ascii="Calibri" w:hAnsi="Calibri" w:cs="Calibri"/>
          <w:sz w:val="22"/>
          <w:szCs w:val="22"/>
        </w:rPr>
      </w:pPr>
      <w:r w:rsidRPr="0062123B">
        <w:rPr>
          <w:rFonts w:ascii="Calibri" w:hAnsi="Calibri" w:cs="Calibri"/>
          <w:sz w:val="22"/>
          <w:szCs w:val="22"/>
        </w:rPr>
        <w:t>All vehicles must be reliable, maintained and in legally roadworthy condition with appropriate breakdown cover</w:t>
      </w:r>
    </w:p>
    <w:p w14:paraId="1A5A5389" w14:textId="0E5C2090" w:rsidR="008F28E7" w:rsidRPr="0062123B" w:rsidRDefault="008F28E7" w:rsidP="00606B16">
      <w:pPr>
        <w:ind w:left="360"/>
        <w:rPr>
          <w:rFonts w:ascii="Calibri" w:hAnsi="Calibri" w:cs="Calibri"/>
          <w:sz w:val="22"/>
          <w:szCs w:val="22"/>
        </w:rPr>
      </w:pPr>
      <w:r w:rsidRPr="0062123B">
        <w:rPr>
          <w:rFonts w:ascii="Calibri" w:hAnsi="Calibri" w:cs="Calibri"/>
          <w:sz w:val="22"/>
          <w:szCs w:val="22"/>
        </w:rPr>
        <w:t xml:space="preserve">At all times the driver is to ensure compliance with all road traffic and transport laws and any request by the Police. </w:t>
      </w:r>
    </w:p>
    <w:p w14:paraId="7409F19E" w14:textId="76979D5B" w:rsidR="00E820E4" w:rsidRPr="0062123B" w:rsidRDefault="008F28E7" w:rsidP="00606B16">
      <w:pPr>
        <w:ind w:firstLine="360"/>
        <w:rPr>
          <w:rFonts w:ascii="Calibri" w:hAnsi="Calibri" w:cs="Calibri"/>
          <w:sz w:val="22"/>
          <w:szCs w:val="22"/>
        </w:rPr>
      </w:pPr>
      <w:r w:rsidRPr="0062123B">
        <w:rPr>
          <w:rFonts w:ascii="Calibri" w:hAnsi="Calibri" w:cs="Calibri"/>
          <w:sz w:val="22"/>
          <w:szCs w:val="22"/>
        </w:rPr>
        <w:t>Appropriate motor insurance must be provided</w:t>
      </w:r>
    </w:p>
    <w:p w14:paraId="287313A1" w14:textId="73AD3C7A" w:rsidR="00E820E4" w:rsidRPr="0062123B" w:rsidRDefault="00E820E4" w:rsidP="00092C0D">
      <w:pPr>
        <w:ind w:firstLine="360"/>
        <w:rPr>
          <w:rFonts w:ascii="Calibri" w:hAnsi="Calibri" w:cs="Calibri"/>
          <w:sz w:val="22"/>
          <w:szCs w:val="22"/>
        </w:rPr>
      </w:pPr>
      <w:r w:rsidRPr="0062123B">
        <w:rPr>
          <w:rFonts w:ascii="Calibri" w:hAnsi="Calibri" w:cs="Calibri"/>
          <w:sz w:val="22"/>
          <w:szCs w:val="22"/>
        </w:rPr>
        <w:t>Drivers must be appropriately trained as well as enhanced DBS checked.</w:t>
      </w:r>
    </w:p>
    <w:p w14:paraId="6C36A766" w14:textId="77777777" w:rsidR="00DB7A71" w:rsidRPr="0062123B" w:rsidRDefault="00DB7A71" w:rsidP="00A93547">
      <w:pPr>
        <w:pStyle w:val="ListParagraph"/>
        <w:rPr>
          <w:rFonts w:ascii="Calibri" w:hAnsi="Calibri" w:cs="Calibri"/>
          <w:sz w:val="22"/>
          <w:szCs w:val="22"/>
        </w:rPr>
      </w:pPr>
    </w:p>
    <w:p w14:paraId="10F715A6" w14:textId="3BF1AD2C" w:rsidR="0062123B" w:rsidRPr="0062123B" w:rsidRDefault="0062123B" w:rsidP="0062123B">
      <w:pPr>
        <w:pStyle w:val="ListParagraph"/>
        <w:numPr>
          <w:ilvl w:val="0"/>
          <w:numId w:val="2"/>
        </w:numPr>
        <w:rPr>
          <w:rFonts w:ascii="Calibri" w:hAnsi="Calibri" w:cs="Calibri"/>
          <w:sz w:val="22"/>
          <w:szCs w:val="22"/>
        </w:rPr>
      </w:pPr>
      <w:r w:rsidRPr="0062123B">
        <w:rPr>
          <w:rFonts w:ascii="Calibri" w:hAnsi="Calibri" w:cs="Calibri"/>
          <w:sz w:val="22"/>
          <w:szCs w:val="22"/>
        </w:rPr>
        <w:t>ADDITIONAL REQUIREMENTS</w:t>
      </w:r>
    </w:p>
    <w:p w14:paraId="61857477" w14:textId="77777777" w:rsidR="0062123B" w:rsidRPr="0062123B" w:rsidRDefault="0062123B" w:rsidP="0062123B">
      <w:pPr>
        <w:pStyle w:val="ListParagraph"/>
        <w:rPr>
          <w:rFonts w:ascii="Calibri" w:hAnsi="Calibri" w:cs="Calibri"/>
          <w:sz w:val="22"/>
          <w:szCs w:val="22"/>
        </w:rPr>
      </w:pPr>
    </w:p>
    <w:p w14:paraId="20F41A04" w14:textId="77777777" w:rsidR="0062123B" w:rsidRPr="0062123B" w:rsidRDefault="0062123B" w:rsidP="0062123B">
      <w:pPr>
        <w:pStyle w:val="ListParagraph"/>
        <w:spacing w:after="200" w:line="276" w:lineRule="auto"/>
        <w:jc w:val="both"/>
        <w:rPr>
          <w:rFonts w:ascii="Calibri" w:eastAsia="Calibri" w:hAnsi="Calibri" w:cs="Calibri"/>
          <w:sz w:val="22"/>
          <w:szCs w:val="22"/>
          <w:lang w:eastAsia="en-GB"/>
        </w:rPr>
      </w:pPr>
      <w:r w:rsidRPr="0062123B">
        <w:rPr>
          <w:rFonts w:ascii="Calibri" w:eastAsia="Calibri" w:hAnsi="Calibri" w:cs="Calibri"/>
          <w:sz w:val="22"/>
          <w:szCs w:val="22"/>
          <w:lang w:eastAsia="en-GB"/>
        </w:rPr>
        <w:t xml:space="preserve">The appointed Supplier will provide a named account manager who will support the effective management of the contract and assist in rectifying any issues that may arise. </w:t>
      </w:r>
    </w:p>
    <w:p w14:paraId="74FF4116" w14:textId="77777777" w:rsidR="0062123B" w:rsidRPr="0062123B" w:rsidRDefault="0062123B" w:rsidP="0062123B">
      <w:pPr>
        <w:pStyle w:val="ListParagraph"/>
        <w:spacing w:after="200" w:line="276" w:lineRule="auto"/>
        <w:rPr>
          <w:rFonts w:ascii="Calibri" w:eastAsia="Calibri" w:hAnsi="Calibri" w:cs="Calibri"/>
          <w:sz w:val="22"/>
          <w:szCs w:val="22"/>
          <w:lang w:eastAsia="en-GB"/>
        </w:rPr>
      </w:pPr>
    </w:p>
    <w:p w14:paraId="4F96E07F" w14:textId="3FE9C3E8" w:rsidR="0062123B" w:rsidRPr="0062123B" w:rsidRDefault="0062123B" w:rsidP="0062123B">
      <w:pPr>
        <w:pStyle w:val="ListParagraph"/>
        <w:spacing w:after="200" w:line="276" w:lineRule="auto"/>
        <w:rPr>
          <w:rFonts w:ascii="Calibri" w:eastAsia="Calibri" w:hAnsi="Calibri" w:cs="Calibri"/>
          <w:sz w:val="22"/>
          <w:szCs w:val="22"/>
          <w:lang w:eastAsia="en-GB"/>
        </w:rPr>
      </w:pPr>
      <w:r w:rsidRPr="0062123B">
        <w:rPr>
          <w:rFonts w:ascii="Calibri" w:eastAsia="Calibri" w:hAnsi="Calibri" w:cs="Calibri"/>
          <w:sz w:val="22"/>
          <w:szCs w:val="22"/>
          <w:lang w:eastAsia="en-GB"/>
        </w:rPr>
        <w:t xml:space="preserve">Management Information to be provided monthly and to include a breakdown of delivery, collections, response times and KPI information. This information may also be requested on an ad hoc basis. </w:t>
      </w:r>
    </w:p>
    <w:p w14:paraId="26DA9581" w14:textId="77777777" w:rsidR="0062123B" w:rsidRPr="0062123B" w:rsidRDefault="0062123B" w:rsidP="0062123B">
      <w:pPr>
        <w:pStyle w:val="ListParagraph"/>
        <w:spacing w:after="200" w:line="276" w:lineRule="auto"/>
        <w:rPr>
          <w:rFonts w:ascii="Calibri" w:eastAsia="Calibri" w:hAnsi="Calibri" w:cs="Calibri"/>
          <w:sz w:val="22"/>
          <w:szCs w:val="22"/>
          <w:lang w:eastAsia="en-GB"/>
        </w:rPr>
      </w:pPr>
    </w:p>
    <w:p w14:paraId="6A2F4831" w14:textId="7F70D64F" w:rsidR="0062123B" w:rsidRPr="0062123B" w:rsidRDefault="0062123B" w:rsidP="0062123B">
      <w:pPr>
        <w:pStyle w:val="ListParagraph"/>
        <w:spacing w:after="200" w:line="276" w:lineRule="auto"/>
        <w:rPr>
          <w:rFonts w:ascii="Calibri" w:eastAsia="Calibri" w:hAnsi="Calibri" w:cs="Calibri"/>
          <w:sz w:val="22"/>
          <w:szCs w:val="22"/>
          <w:lang w:eastAsia="en-GB"/>
        </w:rPr>
      </w:pPr>
      <w:r w:rsidRPr="0062123B">
        <w:rPr>
          <w:rFonts w:ascii="Calibri" w:eastAsia="Calibri" w:hAnsi="Calibri" w:cs="Calibri"/>
          <w:sz w:val="22"/>
          <w:szCs w:val="22"/>
          <w:lang w:eastAsia="en-GB"/>
        </w:rPr>
        <w:t>Quarterly face to face meetings to be held between the successful tenderer and the Trust throughout the duration of the contract.</w:t>
      </w:r>
    </w:p>
    <w:p w14:paraId="299AD431" w14:textId="77777777" w:rsidR="0062123B" w:rsidRPr="0062123B" w:rsidRDefault="0062123B" w:rsidP="0062123B">
      <w:pPr>
        <w:pStyle w:val="ListParagraph"/>
        <w:rPr>
          <w:rFonts w:ascii="Calibri" w:hAnsi="Calibri" w:cs="Calibri"/>
          <w:sz w:val="22"/>
          <w:szCs w:val="22"/>
        </w:rPr>
      </w:pPr>
    </w:p>
    <w:p w14:paraId="280534F4" w14:textId="77777777" w:rsidR="0062123B" w:rsidRPr="0062123B" w:rsidRDefault="0062123B" w:rsidP="0062123B">
      <w:pPr>
        <w:pStyle w:val="ListParagraph"/>
        <w:spacing w:after="200" w:line="276" w:lineRule="auto"/>
        <w:rPr>
          <w:rFonts w:ascii="Calibri" w:eastAsia="Calibri" w:hAnsi="Calibri" w:cs="Calibri"/>
          <w:sz w:val="22"/>
          <w:szCs w:val="22"/>
          <w:lang w:eastAsia="en-GB"/>
        </w:rPr>
      </w:pPr>
      <w:r w:rsidRPr="0062123B">
        <w:rPr>
          <w:rFonts w:ascii="Calibri" w:eastAsia="Calibri" w:hAnsi="Calibri" w:cs="Calibri"/>
          <w:sz w:val="22"/>
          <w:szCs w:val="22"/>
          <w:lang w:eastAsia="en-GB"/>
        </w:rPr>
        <w:t>The Supplier will provide a copy of their business continuity plan and must include, major incident, capacity, contingency planning and how the customers are prioritised in such situations.</w:t>
      </w:r>
    </w:p>
    <w:p w14:paraId="6ACD2FE8" w14:textId="77777777" w:rsidR="0062123B" w:rsidRPr="0062123B" w:rsidRDefault="0062123B" w:rsidP="0062123B">
      <w:pPr>
        <w:pStyle w:val="ListParagraph"/>
        <w:tabs>
          <w:tab w:val="left" w:pos="1418"/>
          <w:tab w:val="left" w:pos="3969"/>
          <w:tab w:val="left" w:pos="5670"/>
          <w:tab w:val="left" w:pos="7797"/>
          <w:tab w:val="right" w:pos="9214"/>
        </w:tabs>
        <w:spacing w:after="200" w:line="240" w:lineRule="auto"/>
        <w:jc w:val="both"/>
        <w:rPr>
          <w:rFonts w:ascii="Calibri" w:eastAsia="Cambria" w:hAnsi="Calibri" w:cs="Calibri"/>
          <w:sz w:val="22"/>
          <w:szCs w:val="22"/>
        </w:rPr>
      </w:pPr>
      <w:r w:rsidRPr="0062123B">
        <w:rPr>
          <w:rFonts w:ascii="Calibri" w:eastAsia="Cambria" w:hAnsi="Calibri" w:cs="Calibri"/>
          <w:sz w:val="22"/>
          <w:szCs w:val="22"/>
        </w:rPr>
        <w:t>The Successful Tenderer(s) is expected to fully comply with all relevant environmental legislation, regulations, code of practice and industry standards.</w:t>
      </w:r>
    </w:p>
    <w:p w14:paraId="5CB3CB1E" w14:textId="77777777" w:rsidR="0062123B" w:rsidRPr="0062123B" w:rsidRDefault="0062123B" w:rsidP="0062123B">
      <w:pPr>
        <w:pStyle w:val="ListParagraph"/>
        <w:spacing w:after="200" w:line="240" w:lineRule="auto"/>
        <w:jc w:val="both"/>
        <w:rPr>
          <w:rFonts w:ascii="Calibri" w:eastAsia="Cambria" w:hAnsi="Calibri" w:cs="Calibri"/>
          <w:sz w:val="22"/>
          <w:szCs w:val="22"/>
        </w:rPr>
      </w:pPr>
      <w:r w:rsidRPr="0062123B">
        <w:rPr>
          <w:rFonts w:ascii="Calibri" w:eastAsia="Cambria" w:hAnsi="Calibri" w:cs="Calibri"/>
          <w:sz w:val="22"/>
          <w:szCs w:val="22"/>
        </w:rPr>
        <w:t>BCP: It is required that the bidding organisation provide a copy of their business continuity plan. It is expected that this would include the following aspects as a minimum requirement:</w:t>
      </w:r>
    </w:p>
    <w:p w14:paraId="78843734" w14:textId="77777777" w:rsidR="0062123B" w:rsidRPr="0062123B" w:rsidRDefault="0062123B" w:rsidP="0062123B">
      <w:pPr>
        <w:numPr>
          <w:ilvl w:val="0"/>
          <w:numId w:val="5"/>
        </w:numPr>
        <w:spacing w:after="200" w:line="240" w:lineRule="auto"/>
        <w:contextualSpacing/>
        <w:rPr>
          <w:rFonts w:ascii="Calibri" w:eastAsia="Cambria" w:hAnsi="Calibri" w:cs="Calibri"/>
          <w:sz w:val="22"/>
          <w:szCs w:val="22"/>
        </w:rPr>
      </w:pPr>
      <w:r w:rsidRPr="0062123B">
        <w:rPr>
          <w:rFonts w:ascii="Calibri" w:eastAsia="Cambria" w:hAnsi="Calibri" w:cs="Calibri"/>
          <w:sz w:val="22"/>
          <w:szCs w:val="22"/>
        </w:rPr>
        <w:t>Disaster prevention (including details of policies and procedures)</w:t>
      </w:r>
    </w:p>
    <w:p w14:paraId="0346C905" w14:textId="77777777" w:rsidR="0062123B" w:rsidRPr="0062123B" w:rsidRDefault="0062123B" w:rsidP="0062123B">
      <w:pPr>
        <w:numPr>
          <w:ilvl w:val="0"/>
          <w:numId w:val="5"/>
        </w:numPr>
        <w:spacing w:after="200" w:line="240" w:lineRule="auto"/>
        <w:contextualSpacing/>
        <w:rPr>
          <w:rFonts w:ascii="Calibri" w:eastAsia="Cambria" w:hAnsi="Calibri" w:cs="Calibri"/>
          <w:sz w:val="22"/>
          <w:szCs w:val="22"/>
        </w:rPr>
      </w:pPr>
      <w:r w:rsidRPr="0062123B">
        <w:rPr>
          <w:rFonts w:ascii="Calibri" w:eastAsia="Cambria" w:hAnsi="Calibri" w:cs="Calibri"/>
          <w:sz w:val="22"/>
          <w:szCs w:val="22"/>
        </w:rPr>
        <w:t>Incident management</w:t>
      </w:r>
    </w:p>
    <w:p w14:paraId="4D9A737F" w14:textId="77777777" w:rsidR="0062123B" w:rsidRPr="0062123B" w:rsidRDefault="0062123B" w:rsidP="0062123B">
      <w:pPr>
        <w:numPr>
          <w:ilvl w:val="0"/>
          <w:numId w:val="5"/>
        </w:numPr>
        <w:spacing w:after="200" w:line="240" w:lineRule="auto"/>
        <w:contextualSpacing/>
        <w:rPr>
          <w:rFonts w:ascii="Calibri" w:eastAsia="Cambria" w:hAnsi="Calibri" w:cs="Calibri"/>
          <w:sz w:val="22"/>
          <w:szCs w:val="22"/>
        </w:rPr>
      </w:pPr>
      <w:r w:rsidRPr="0062123B">
        <w:rPr>
          <w:rFonts w:ascii="Calibri" w:eastAsia="Cambria" w:hAnsi="Calibri" w:cs="Calibri"/>
          <w:sz w:val="22"/>
          <w:szCs w:val="22"/>
        </w:rPr>
        <w:t>IT disaster recovery plan</w:t>
      </w:r>
    </w:p>
    <w:p w14:paraId="394DAF33" w14:textId="77777777" w:rsidR="0062123B" w:rsidRPr="0062123B" w:rsidRDefault="0062123B" w:rsidP="0062123B">
      <w:pPr>
        <w:numPr>
          <w:ilvl w:val="0"/>
          <w:numId w:val="5"/>
        </w:numPr>
        <w:spacing w:after="200" w:line="240" w:lineRule="auto"/>
        <w:contextualSpacing/>
        <w:rPr>
          <w:rFonts w:ascii="Calibri" w:eastAsia="Cambria" w:hAnsi="Calibri" w:cs="Calibri"/>
          <w:sz w:val="22"/>
          <w:szCs w:val="22"/>
        </w:rPr>
      </w:pPr>
      <w:r w:rsidRPr="0062123B">
        <w:rPr>
          <w:rFonts w:ascii="Calibri" w:eastAsia="Cambria" w:hAnsi="Calibri" w:cs="Calibri"/>
          <w:sz w:val="22"/>
          <w:szCs w:val="22"/>
        </w:rPr>
        <w:t xml:space="preserve">Adverse weather </w:t>
      </w:r>
    </w:p>
    <w:p w14:paraId="7446FCC2" w14:textId="77777777" w:rsidR="0062123B" w:rsidRPr="0062123B" w:rsidRDefault="0062123B" w:rsidP="0062123B">
      <w:pPr>
        <w:numPr>
          <w:ilvl w:val="0"/>
          <w:numId w:val="5"/>
        </w:numPr>
        <w:spacing w:after="200" w:line="240" w:lineRule="auto"/>
        <w:contextualSpacing/>
        <w:rPr>
          <w:rFonts w:ascii="Calibri" w:eastAsia="Cambria" w:hAnsi="Calibri" w:cs="Calibri"/>
          <w:sz w:val="22"/>
          <w:szCs w:val="22"/>
        </w:rPr>
      </w:pPr>
      <w:r w:rsidRPr="0062123B">
        <w:rPr>
          <w:rFonts w:ascii="Calibri" w:eastAsia="Cambria" w:hAnsi="Calibri" w:cs="Calibri"/>
          <w:sz w:val="22"/>
          <w:szCs w:val="22"/>
        </w:rPr>
        <w:t>Post-disaster review and assessment process</w:t>
      </w:r>
    </w:p>
    <w:p w14:paraId="4FE140DD" w14:textId="77777777" w:rsidR="00092C0D" w:rsidRDefault="00092C0D" w:rsidP="0062123B">
      <w:pPr>
        <w:rPr>
          <w:rFonts w:ascii="Calibri" w:hAnsi="Calibri" w:cs="Calibri"/>
          <w:sz w:val="22"/>
          <w:szCs w:val="22"/>
        </w:rPr>
      </w:pPr>
    </w:p>
    <w:p w14:paraId="44D6D736" w14:textId="77777777" w:rsidR="0062123B" w:rsidRPr="0062123B" w:rsidRDefault="0062123B" w:rsidP="0062123B">
      <w:pPr>
        <w:rPr>
          <w:rFonts w:ascii="Calibri" w:hAnsi="Calibri" w:cs="Calibri"/>
          <w:sz w:val="22"/>
          <w:szCs w:val="22"/>
        </w:rPr>
      </w:pPr>
      <w:r w:rsidRPr="0062123B">
        <w:rPr>
          <w:rFonts w:ascii="Calibri" w:hAnsi="Calibri" w:cs="Calibri"/>
          <w:sz w:val="22"/>
          <w:szCs w:val="22"/>
        </w:rPr>
        <w:lastRenderedPageBreak/>
        <w:t>The bidding organisation must have a clear and comprehensive written complaints management procedure. This procedure will be followed in the event of any issue to the supply of goods, services or support provided as part of the contract. Such procedure shall enable the Trust to make complaints quickly and simply and shall require the Trust to investigate and resolve a complaint in accordance with strict timescales.</w:t>
      </w:r>
    </w:p>
    <w:p w14:paraId="010AFA54" w14:textId="77777777" w:rsidR="0062123B" w:rsidRPr="0062123B" w:rsidRDefault="0062123B" w:rsidP="0062123B">
      <w:pPr>
        <w:numPr>
          <w:ilvl w:val="0"/>
          <w:numId w:val="5"/>
        </w:numPr>
        <w:rPr>
          <w:rFonts w:ascii="Calibri" w:hAnsi="Calibri" w:cs="Calibri"/>
          <w:sz w:val="22"/>
          <w:szCs w:val="22"/>
        </w:rPr>
      </w:pPr>
      <w:r w:rsidRPr="0062123B">
        <w:rPr>
          <w:rFonts w:ascii="Calibri" w:hAnsi="Calibri" w:cs="Calibri"/>
          <w:sz w:val="22"/>
          <w:szCs w:val="22"/>
        </w:rPr>
        <w:t xml:space="preserve">All complaints made by the Trust to the bidder shall be acknowledged in writing within 24 hours by the bidding organisation. </w:t>
      </w:r>
    </w:p>
    <w:p w14:paraId="1D32157A" w14:textId="77777777" w:rsidR="0062123B" w:rsidRPr="0062123B" w:rsidRDefault="0062123B" w:rsidP="0062123B">
      <w:pPr>
        <w:numPr>
          <w:ilvl w:val="0"/>
          <w:numId w:val="5"/>
        </w:numPr>
        <w:rPr>
          <w:rFonts w:ascii="Calibri" w:hAnsi="Calibri" w:cs="Calibri"/>
          <w:sz w:val="22"/>
          <w:szCs w:val="22"/>
        </w:rPr>
      </w:pPr>
      <w:r w:rsidRPr="0062123B">
        <w:rPr>
          <w:rFonts w:ascii="Calibri" w:hAnsi="Calibri" w:cs="Calibri"/>
          <w:sz w:val="22"/>
          <w:szCs w:val="22"/>
        </w:rPr>
        <w:t xml:space="preserve">The bidding organisation shall keep a full written record of the nature of each complaint and details of the action taken as a result of the complaint. </w:t>
      </w:r>
    </w:p>
    <w:p w14:paraId="256E9C33" w14:textId="77777777" w:rsidR="0062123B" w:rsidRPr="0062123B" w:rsidRDefault="0062123B" w:rsidP="0062123B">
      <w:pPr>
        <w:rPr>
          <w:rFonts w:ascii="Calibri" w:hAnsi="Calibri" w:cs="Calibri"/>
          <w:sz w:val="22"/>
          <w:szCs w:val="22"/>
        </w:rPr>
      </w:pPr>
      <w:r w:rsidRPr="0062123B">
        <w:rPr>
          <w:rFonts w:ascii="Calibri" w:hAnsi="Calibri" w:cs="Calibri"/>
          <w:sz w:val="22"/>
          <w:szCs w:val="22"/>
        </w:rPr>
        <w:t>The bidding organisation shall use reasonable endeavours to ensure that all complaints are resolved within 10 days of the complaint being notified to the bidding organisation), unless the nature of the complaint requires additional investigation or action, in which case the bidding organisation shall ensure that the complaint is resolved as soon as possible thereafter</w:t>
      </w:r>
    </w:p>
    <w:p w14:paraId="4412CAB5" w14:textId="672A3AF5" w:rsidR="0062123B" w:rsidRPr="0062123B" w:rsidRDefault="0062123B" w:rsidP="0062123B">
      <w:pPr>
        <w:rPr>
          <w:rFonts w:ascii="Calibri" w:hAnsi="Calibri" w:cs="Calibri"/>
          <w:sz w:val="22"/>
          <w:szCs w:val="22"/>
        </w:rPr>
      </w:pPr>
      <w:r w:rsidRPr="0062123B">
        <w:rPr>
          <w:rFonts w:ascii="Calibri" w:hAnsi="Calibri" w:cs="Calibri"/>
          <w:sz w:val="22"/>
          <w:szCs w:val="22"/>
        </w:rPr>
        <w:t>Named Account manager to be contactable.</w:t>
      </w:r>
    </w:p>
    <w:p w14:paraId="33C9D8BA" w14:textId="77777777" w:rsidR="00092C0D" w:rsidRDefault="00092C0D" w:rsidP="00A93547">
      <w:pPr>
        <w:pStyle w:val="ListParagraph"/>
        <w:rPr>
          <w:rFonts w:ascii="Calibri" w:hAnsi="Calibri" w:cs="Calibri"/>
          <w:sz w:val="22"/>
          <w:szCs w:val="22"/>
        </w:rPr>
      </w:pPr>
    </w:p>
    <w:p w14:paraId="3557CFEA" w14:textId="77777777" w:rsidR="00092C0D" w:rsidRDefault="00092C0D" w:rsidP="00A93547">
      <w:pPr>
        <w:pStyle w:val="ListParagraph"/>
        <w:rPr>
          <w:rFonts w:ascii="Calibri" w:hAnsi="Calibri" w:cs="Calibri"/>
          <w:sz w:val="22"/>
          <w:szCs w:val="22"/>
        </w:rPr>
      </w:pPr>
    </w:p>
    <w:p w14:paraId="5C425BF7" w14:textId="1C07FE42" w:rsidR="00DB7A71" w:rsidRPr="00DB7A71" w:rsidRDefault="00DB7A71" w:rsidP="00DB7A71">
      <w:pPr>
        <w:pStyle w:val="ListParagraph"/>
        <w:numPr>
          <w:ilvl w:val="0"/>
          <w:numId w:val="2"/>
        </w:numPr>
        <w:rPr>
          <w:rFonts w:ascii="Calibri" w:hAnsi="Calibri" w:cs="Calibri"/>
          <w:sz w:val="22"/>
          <w:szCs w:val="22"/>
        </w:rPr>
      </w:pPr>
      <w:r w:rsidRPr="00DB7A71">
        <w:rPr>
          <w:rFonts w:ascii="Calibri" w:hAnsi="Calibri" w:cs="Calibri"/>
          <w:sz w:val="22"/>
          <w:szCs w:val="22"/>
        </w:rPr>
        <w:t xml:space="preserve">DELIVERY SCHEDULE </w:t>
      </w:r>
    </w:p>
    <w:p w14:paraId="0F7024D9" w14:textId="77777777" w:rsidR="00DB7A71" w:rsidRDefault="00DB7A71" w:rsidP="00A93547">
      <w:pPr>
        <w:pStyle w:val="ListParagraph"/>
        <w:rPr>
          <w:rFonts w:ascii="Calibri" w:hAnsi="Calibri" w:cs="Calibri"/>
          <w:sz w:val="22"/>
          <w:szCs w:val="22"/>
        </w:rPr>
      </w:pPr>
    </w:p>
    <w:tbl>
      <w:tblPr>
        <w:tblW w:w="10632" w:type="dxa"/>
        <w:tblInd w:w="-719" w:type="dxa"/>
        <w:tblLook w:val="04A0" w:firstRow="1" w:lastRow="0" w:firstColumn="1" w:lastColumn="0" w:noHBand="0" w:noVBand="1"/>
      </w:tblPr>
      <w:tblGrid>
        <w:gridCol w:w="3970"/>
        <w:gridCol w:w="2643"/>
        <w:gridCol w:w="1724"/>
        <w:gridCol w:w="2295"/>
      </w:tblGrid>
      <w:tr w:rsidR="00DB7A71" w:rsidRPr="00DB7A71" w14:paraId="379B76D8" w14:textId="77777777" w:rsidTr="00DB7A71">
        <w:trPr>
          <w:trHeight w:val="587"/>
        </w:trPr>
        <w:tc>
          <w:tcPr>
            <w:tcW w:w="3970" w:type="dxa"/>
            <w:tcBorders>
              <w:top w:val="single" w:sz="4" w:space="0" w:color="auto"/>
              <w:left w:val="single" w:sz="8" w:space="0" w:color="auto"/>
              <w:bottom w:val="single" w:sz="4" w:space="0" w:color="auto"/>
              <w:right w:val="single" w:sz="4" w:space="0" w:color="000000"/>
            </w:tcBorders>
            <w:shd w:val="clear" w:color="000000" w:fill="BFBFBF"/>
            <w:vAlign w:val="center"/>
            <w:hideMark/>
          </w:tcPr>
          <w:p w14:paraId="1847F9A5" w14:textId="77777777" w:rsidR="00DB7A71" w:rsidRPr="00A912AC" w:rsidRDefault="00DB7A71" w:rsidP="00DB7A71">
            <w:pPr>
              <w:spacing w:after="0" w:line="240" w:lineRule="auto"/>
              <w:jc w:val="center"/>
              <w:rPr>
                <w:rFonts w:ascii="Calibri" w:eastAsia="Times New Roman" w:hAnsi="Calibri" w:cs="Calibri"/>
                <w:b/>
                <w:bCs/>
                <w:color w:val="0D0D0D"/>
                <w:kern w:val="0"/>
                <w:sz w:val="22"/>
                <w:szCs w:val="22"/>
                <w:lang w:eastAsia="en-GB"/>
                <w14:ligatures w14:val="none"/>
              </w:rPr>
            </w:pPr>
            <w:r w:rsidRPr="00A912AC">
              <w:rPr>
                <w:rFonts w:ascii="Calibri" w:eastAsia="Times New Roman" w:hAnsi="Calibri" w:cs="Calibri"/>
                <w:b/>
                <w:bCs/>
                <w:color w:val="0D0D0D"/>
                <w:kern w:val="0"/>
                <w:sz w:val="22"/>
                <w:szCs w:val="22"/>
                <w:lang w:eastAsia="en-GB"/>
                <w14:ligatures w14:val="none"/>
              </w:rPr>
              <w:t xml:space="preserve">Day Journeys </w:t>
            </w:r>
          </w:p>
        </w:tc>
        <w:tc>
          <w:tcPr>
            <w:tcW w:w="2643" w:type="dxa"/>
            <w:tcBorders>
              <w:top w:val="single" w:sz="4" w:space="0" w:color="auto"/>
              <w:left w:val="nil"/>
              <w:bottom w:val="single" w:sz="4" w:space="0" w:color="auto"/>
              <w:right w:val="single" w:sz="4" w:space="0" w:color="auto"/>
            </w:tcBorders>
            <w:shd w:val="clear" w:color="000000" w:fill="BFBFBF"/>
            <w:vAlign w:val="center"/>
            <w:hideMark/>
          </w:tcPr>
          <w:p w14:paraId="1C40F6CD" w14:textId="77777777" w:rsidR="00DB7A71" w:rsidRPr="00A912AC" w:rsidRDefault="00DB7A71" w:rsidP="00DB7A71">
            <w:pPr>
              <w:spacing w:after="0" w:line="240" w:lineRule="auto"/>
              <w:jc w:val="center"/>
              <w:rPr>
                <w:rFonts w:ascii="Calibri" w:eastAsia="Times New Roman" w:hAnsi="Calibri" w:cs="Calibri"/>
                <w:b/>
                <w:bCs/>
                <w:color w:val="0D0D0D"/>
                <w:kern w:val="0"/>
                <w:sz w:val="22"/>
                <w:szCs w:val="22"/>
                <w:lang w:eastAsia="en-GB"/>
                <w14:ligatures w14:val="none"/>
              </w:rPr>
            </w:pPr>
            <w:r w:rsidRPr="00A912AC">
              <w:rPr>
                <w:rFonts w:ascii="Calibri" w:eastAsia="Times New Roman" w:hAnsi="Calibri" w:cs="Calibri"/>
                <w:b/>
                <w:bCs/>
                <w:color w:val="0D0D0D"/>
                <w:kern w:val="0"/>
                <w:sz w:val="22"/>
                <w:szCs w:val="22"/>
                <w:lang w:eastAsia="en-GB"/>
                <w14:ligatures w14:val="none"/>
              </w:rPr>
              <w:t>Days</w:t>
            </w:r>
          </w:p>
        </w:tc>
        <w:tc>
          <w:tcPr>
            <w:tcW w:w="1724" w:type="dxa"/>
            <w:tcBorders>
              <w:top w:val="single" w:sz="4" w:space="0" w:color="auto"/>
              <w:left w:val="nil"/>
              <w:bottom w:val="single" w:sz="4" w:space="0" w:color="auto"/>
              <w:right w:val="single" w:sz="4" w:space="0" w:color="auto"/>
            </w:tcBorders>
            <w:shd w:val="clear" w:color="000000" w:fill="BFBFBF"/>
            <w:vAlign w:val="center"/>
            <w:hideMark/>
          </w:tcPr>
          <w:p w14:paraId="0348D15F" w14:textId="77777777" w:rsidR="00DB7A71" w:rsidRPr="00A912AC" w:rsidRDefault="00DB7A71" w:rsidP="00DB7A71">
            <w:pPr>
              <w:spacing w:after="0" w:line="240" w:lineRule="auto"/>
              <w:jc w:val="center"/>
              <w:rPr>
                <w:rFonts w:ascii="Calibri" w:eastAsia="Times New Roman" w:hAnsi="Calibri" w:cs="Calibri"/>
                <w:b/>
                <w:bCs/>
                <w:color w:val="0D0D0D"/>
                <w:kern w:val="0"/>
                <w:sz w:val="22"/>
                <w:szCs w:val="22"/>
                <w:lang w:eastAsia="en-GB"/>
                <w14:ligatures w14:val="none"/>
              </w:rPr>
            </w:pPr>
            <w:r w:rsidRPr="00A912AC">
              <w:rPr>
                <w:rFonts w:ascii="Calibri" w:eastAsia="Times New Roman" w:hAnsi="Calibri" w:cs="Calibri"/>
                <w:b/>
                <w:bCs/>
                <w:color w:val="0D0D0D"/>
                <w:kern w:val="0"/>
                <w:sz w:val="22"/>
                <w:szCs w:val="22"/>
                <w:lang w:eastAsia="en-GB"/>
                <w14:ligatures w14:val="none"/>
              </w:rPr>
              <w:t xml:space="preserve">Time </w:t>
            </w:r>
          </w:p>
        </w:tc>
        <w:tc>
          <w:tcPr>
            <w:tcW w:w="2295" w:type="dxa"/>
            <w:tcBorders>
              <w:top w:val="single" w:sz="4" w:space="0" w:color="auto"/>
              <w:left w:val="nil"/>
              <w:bottom w:val="single" w:sz="4" w:space="0" w:color="auto"/>
              <w:right w:val="single" w:sz="4" w:space="0" w:color="auto"/>
            </w:tcBorders>
            <w:shd w:val="clear" w:color="000000" w:fill="BFBFBF"/>
            <w:vAlign w:val="center"/>
            <w:hideMark/>
          </w:tcPr>
          <w:p w14:paraId="1B94D426" w14:textId="77777777" w:rsidR="00DB7A71" w:rsidRPr="00A912AC" w:rsidRDefault="00DB7A71" w:rsidP="00DB7A71">
            <w:pPr>
              <w:spacing w:after="0" w:line="240" w:lineRule="auto"/>
              <w:jc w:val="center"/>
              <w:rPr>
                <w:rFonts w:ascii="Calibri" w:eastAsia="Times New Roman" w:hAnsi="Calibri" w:cs="Calibri"/>
                <w:b/>
                <w:bCs/>
                <w:color w:val="0D0D0D"/>
                <w:kern w:val="0"/>
                <w:sz w:val="22"/>
                <w:szCs w:val="22"/>
                <w:lang w:eastAsia="en-GB"/>
                <w14:ligatures w14:val="none"/>
              </w:rPr>
            </w:pPr>
            <w:r w:rsidRPr="00A912AC">
              <w:rPr>
                <w:rFonts w:ascii="Calibri" w:eastAsia="Times New Roman" w:hAnsi="Calibri" w:cs="Calibri"/>
                <w:b/>
                <w:bCs/>
                <w:color w:val="0D0D0D"/>
                <w:kern w:val="0"/>
                <w:sz w:val="22"/>
                <w:szCs w:val="22"/>
                <w:lang w:eastAsia="en-GB"/>
                <w14:ligatures w14:val="none"/>
              </w:rPr>
              <w:t>Approximate Distance (based on shortest route in either direction)</w:t>
            </w:r>
          </w:p>
        </w:tc>
      </w:tr>
      <w:tr w:rsidR="00DB7A71" w:rsidRPr="00DB7A71" w14:paraId="73ACE101" w14:textId="77777777" w:rsidTr="00DB7A71">
        <w:trPr>
          <w:trHeight w:val="388"/>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2B206C"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 xml:space="preserve">Liverpool Women's Hospital to Alder Hey Children's Hospital </w:t>
            </w:r>
          </w:p>
        </w:tc>
        <w:tc>
          <w:tcPr>
            <w:tcW w:w="2643" w:type="dxa"/>
            <w:tcBorders>
              <w:top w:val="nil"/>
              <w:left w:val="nil"/>
              <w:bottom w:val="single" w:sz="4" w:space="0" w:color="auto"/>
              <w:right w:val="single" w:sz="4" w:space="0" w:color="auto"/>
            </w:tcBorders>
            <w:shd w:val="clear" w:color="auto" w:fill="auto"/>
            <w:vAlign w:val="center"/>
            <w:hideMark/>
          </w:tcPr>
          <w:p w14:paraId="2B87B4EA"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Monday, Tuesday Wednesday, Thursday &amp; Friday</w:t>
            </w:r>
          </w:p>
        </w:tc>
        <w:tc>
          <w:tcPr>
            <w:tcW w:w="1724" w:type="dxa"/>
            <w:tcBorders>
              <w:top w:val="nil"/>
              <w:left w:val="nil"/>
              <w:bottom w:val="single" w:sz="4" w:space="0" w:color="auto"/>
              <w:right w:val="single" w:sz="4" w:space="0" w:color="auto"/>
            </w:tcBorders>
            <w:shd w:val="clear" w:color="auto" w:fill="auto"/>
            <w:vAlign w:val="center"/>
            <w:hideMark/>
          </w:tcPr>
          <w:p w14:paraId="10343B25"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9:30am</w:t>
            </w:r>
          </w:p>
        </w:tc>
        <w:tc>
          <w:tcPr>
            <w:tcW w:w="2295" w:type="dxa"/>
            <w:tcBorders>
              <w:top w:val="nil"/>
              <w:left w:val="nil"/>
              <w:bottom w:val="single" w:sz="4" w:space="0" w:color="auto"/>
              <w:right w:val="single" w:sz="4" w:space="0" w:color="auto"/>
            </w:tcBorders>
            <w:shd w:val="clear" w:color="auto" w:fill="auto"/>
            <w:vAlign w:val="center"/>
            <w:hideMark/>
          </w:tcPr>
          <w:p w14:paraId="3ECDAE84" w14:textId="77777777" w:rsidR="00DB7A71" w:rsidRPr="00A912AC" w:rsidRDefault="00DB7A71" w:rsidP="00DB7A71">
            <w:pPr>
              <w:spacing w:after="0" w:line="240" w:lineRule="auto"/>
              <w:jc w:val="center"/>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4 miles</w:t>
            </w:r>
          </w:p>
        </w:tc>
      </w:tr>
      <w:tr w:rsidR="00DB7A71" w:rsidRPr="00DB7A71" w14:paraId="664145A2" w14:textId="77777777" w:rsidTr="00DB7A71">
        <w:trPr>
          <w:trHeight w:val="357"/>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40E883"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 xml:space="preserve">Liverpool Women's Hospital to Alder Hey Children's Hospital </w:t>
            </w:r>
          </w:p>
        </w:tc>
        <w:tc>
          <w:tcPr>
            <w:tcW w:w="2643" w:type="dxa"/>
            <w:tcBorders>
              <w:top w:val="nil"/>
              <w:left w:val="nil"/>
              <w:bottom w:val="single" w:sz="4" w:space="0" w:color="auto"/>
              <w:right w:val="single" w:sz="4" w:space="0" w:color="auto"/>
            </w:tcBorders>
            <w:shd w:val="clear" w:color="auto" w:fill="auto"/>
            <w:vAlign w:val="center"/>
            <w:hideMark/>
          </w:tcPr>
          <w:p w14:paraId="3724BAE3"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Monday, Tuesday Wednesday, Thursday &amp; Friday</w:t>
            </w:r>
          </w:p>
        </w:tc>
        <w:tc>
          <w:tcPr>
            <w:tcW w:w="1724" w:type="dxa"/>
            <w:tcBorders>
              <w:top w:val="nil"/>
              <w:left w:val="nil"/>
              <w:bottom w:val="single" w:sz="4" w:space="0" w:color="auto"/>
              <w:right w:val="single" w:sz="4" w:space="0" w:color="auto"/>
            </w:tcBorders>
            <w:shd w:val="clear" w:color="auto" w:fill="auto"/>
            <w:vAlign w:val="center"/>
            <w:hideMark/>
          </w:tcPr>
          <w:p w14:paraId="17227361"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12:30pm</w:t>
            </w:r>
          </w:p>
        </w:tc>
        <w:tc>
          <w:tcPr>
            <w:tcW w:w="2295" w:type="dxa"/>
            <w:tcBorders>
              <w:top w:val="nil"/>
              <w:left w:val="nil"/>
              <w:bottom w:val="single" w:sz="4" w:space="0" w:color="auto"/>
              <w:right w:val="single" w:sz="4" w:space="0" w:color="auto"/>
            </w:tcBorders>
            <w:shd w:val="clear" w:color="auto" w:fill="auto"/>
            <w:vAlign w:val="center"/>
            <w:hideMark/>
          </w:tcPr>
          <w:p w14:paraId="1FB10CB5" w14:textId="77777777" w:rsidR="00DB7A71" w:rsidRPr="00A912AC" w:rsidRDefault="00DB7A71" w:rsidP="00DB7A71">
            <w:pPr>
              <w:spacing w:after="0" w:line="240" w:lineRule="auto"/>
              <w:jc w:val="center"/>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4 miles</w:t>
            </w:r>
          </w:p>
        </w:tc>
      </w:tr>
      <w:tr w:rsidR="00DB7A71" w:rsidRPr="00DB7A71" w14:paraId="0AF10787" w14:textId="77777777" w:rsidTr="00DB7A71">
        <w:trPr>
          <w:trHeight w:val="413"/>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119356F"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 xml:space="preserve">Liverpool Women's Hospital to Alder Hey Children's Hospital </w:t>
            </w:r>
          </w:p>
        </w:tc>
        <w:tc>
          <w:tcPr>
            <w:tcW w:w="2643" w:type="dxa"/>
            <w:tcBorders>
              <w:top w:val="nil"/>
              <w:left w:val="nil"/>
              <w:bottom w:val="single" w:sz="4" w:space="0" w:color="auto"/>
              <w:right w:val="single" w:sz="4" w:space="0" w:color="auto"/>
            </w:tcBorders>
            <w:shd w:val="clear" w:color="auto" w:fill="auto"/>
            <w:vAlign w:val="center"/>
            <w:hideMark/>
          </w:tcPr>
          <w:p w14:paraId="6F23DE81"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Monday, Tuesday Wednesday, Thursday &amp; Friday</w:t>
            </w:r>
          </w:p>
        </w:tc>
        <w:tc>
          <w:tcPr>
            <w:tcW w:w="1724" w:type="dxa"/>
            <w:tcBorders>
              <w:top w:val="nil"/>
              <w:left w:val="nil"/>
              <w:bottom w:val="single" w:sz="4" w:space="0" w:color="auto"/>
              <w:right w:val="single" w:sz="4" w:space="0" w:color="auto"/>
            </w:tcBorders>
            <w:shd w:val="clear" w:color="auto" w:fill="auto"/>
            <w:vAlign w:val="center"/>
            <w:hideMark/>
          </w:tcPr>
          <w:p w14:paraId="4E1BEC61"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15:00pm</w:t>
            </w:r>
          </w:p>
        </w:tc>
        <w:tc>
          <w:tcPr>
            <w:tcW w:w="2295" w:type="dxa"/>
            <w:tcBorders>
              <w:top w:val="nil"/>
              <w:left w:val="nil"/>
              <w:bottom w:val="single" w:sz="4" w:space="0" w:color="auto"/>
              <w:right w:val="single" w:sz="4" w:space="0" w:color="auto"/>
            </w:tcBorders>
            <w:shd w:val="clear" w:color="auto" w:fill="auto"/>
            <w:vAlign w:val="center"/>
            <w:hideMark/>
          </w:tcPr>
          <w:p w14:paraId="20482646" w14:textId="77777777" w:rsidR="00DB7A71" w:rsidRPr="00A912AC" w:rsidRDefault="00DB7A71" w:rsidP="00DB7A71">
            <w:pPr>
              <w:spacing w:after="0" w:line="240" w:lineRule="auto"/>
              <w:jc w:val="center"/>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4 miles</w:t>
            </w:r>
          </w:p>
        </w:tc>
      </w:tr>
      <w:tr w:rsidR="00DB7A71" w:rsidRPr="00DB7A71" w14:paraId="294A6007" w14:textId="77777777" w:rsidTr="00DB7A71">
        <w:trPr>
          <w:trHeight w:val="377"/>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BA6D14"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 xml:space="preserve">Liverpool Women's Hospital to Alder Hey Children's Hospital to The Royal Liverpool Hospital </w:t>
            </w:r>
          </w:p>
        </w:tc>
        <w:tc>
          <w:tcPr>
            <w:tcW w:w="2643" w:type="dxa"/>
            <w:tcBorders>
              <w:top w:val="nil"/>
              <w:left w:val="nil"/>
              <w:bottom w:val="single" w:sz="4" w:space="0" w:color="auto"/>
              <w:right w:val="single" w:sz="4" w:space="0" w:color="auto"/>
            </w:tcBorders>
            <w:shd w:val="clear" w:color="auto" w:fill="auto"/>
            <w:vAlign w:val="center"/>
            <w:hideMark/>
          </w:tcPr>
          <w:p w14:paraId="19F78A76"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Monday, Tuesday Wednesday, Thursday &amp; Friday</w:t>
            </w:r>
          </w:p>
        </w:tc>
        <w:tc>
          <w:tcPr>
            <w:tcW w:w="1724" w:type="dxa"/>
            <w:tcBorders>
              <w:top w:val="nil"/>
              <w:left w:val="nil"/>
              <w:bottom w:val="single" w:sz="4" w:space="0" w:color="auto"/>
              <w:right w:val="single" w:sz="4" w:space="0" w:color="auto"/>
            </w:tcBorders>
            <w:shd w:val="clear" w:color="auto" w:fill="auto"/>
            <w:vAlign w:val="center"/>
            <w:hideMark/>
          </w:tcPr>
          <w:p w14:paraId="48877D73"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16:50pm</w:t>
            </w:r>
          </w:p>
        </w:tc>
        <w:tc>
          <w:tcPr>
            <w:tcW w:w="2295" w:type="dxa"/>
            <w:tcBorders>
              <w:top w:val="nil"/>
              <w:left w:val="nil"/>
              <w:bottom w:val="single" w:sz="4" w:space="0" w:color="auto"/>
              <w:right w:val="single" w:sz="4" w:space="0" w:color="auto"/>
            </w:tcBorders>
            <w:shd w:val="clear" w:color="auto" w:fill="auto"/>
            <w:vAlign w:val="center"/>
            <w:hideMark/>
          </w:tcPr>
          <w:p w14:paraId="10E4818B" w14:textId="77777777" w:rsidR="00DB7A71" w:rsidRPr="00A912AC" w:rsidRDefault="00DB7A71" w:rsidP="00DB7A71">
            <w:pPr>
              <w:spacing w:after="0" w:line="240" w:lineRule="auto"/>
              <w:jc w:val="center"/>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8 miles</w:t>
            </w:r>
          </w:p>
        </w:tc>
      </w:tr>
      <w:tr w:rsidR="00DB7A71" w:rsidRPr="00DB7A71" w14:paraId="6948CB70" w14:textId="77777777" w:rsidTr="00DB7A71">
        <w:trPr>
          <w:trHeight w:val="520"/>
        </w:trPr>
        <w:tc>
          <w:tcPr>
            <w:tcW w:w="3970"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552BEAB"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A staff member will require transport from Alder Hey Children's Hospital to Liverpool Women' Hospital to perform blood transfusion duties.</w:t>
            </w:r>
          </w:p>
        </w:tc>
        <w:tc>
          <w:tcPr>
            <w:tcW w:w="2643" w:type="dxa"/>
            <w:tcBorders>
              <w:top w:val="nil"/>
              <w:left w:val="nil"/>
              <w:bottom w:val="single" w:sz="4" w:space="0" w:color="auto"/>
              <w:right w:val="single" w:sz="4" w:space="0" w:color="auto"/>
            </w:tcBorders>
            <w:shd w:val="clear" w:color="auto" w:fill="auto"/>
            <w:vAlign w:val="center"/>
            <w:hideMark/>
          </w:tcPr>
          <w:p w14:paraId="72695C97"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 xml:space="preserve">Wednesday </w:t>
            </w:r>
          </w:p>
        </w:tc>
        <w:tc>
          <w:tcPr>
            <w:tcW w:w="1724" w:type="dxa"/>
            <w:tcBorders>
              <w:top w:val="nil"/>
              <w:left w:val="nil"/>
              <w:bottom w:val="single" w:sz="4" w:space="0" w:color="auto"/>
              <w:right w:val="single" w:sz="4" w:space="0" w:color="auto"/>
            </w:tcBorders>
            <w:shd w:val="clear" w:color="auto" w:fill="auto"/>
            <w:vAlign w:val="center"/>
            <w:hideMark/>
          </w:tcPr>
          <w:p w14:paraId="4F120F15"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9:00am pickup from Alder Hey. Return at an agreed time.</w:t>
            </w:r>
          </w:p>
        </w:tc>
        <w:tc>
          <w:tcPr>
            <w:tcW w:w="2295" w:type="dxa"/>
            <w:tcBorders>
              <w:top w:val="nil"/>
              <w:left w:val="nil"/>
              <w:bottom w:val="single" w:sz="4" w:space="0" w:color="auto"/>
              <w:right w:val="single" w:sz="4" w:space="0" w:color="auto"/>
            </w:tcBorders>
            <w:shd w:val="clear" w:color="auto" w:fill="auto"/>
            <w:vAlign w:val="center"/>
            <w:hideMark/>
          </w:tcPr>
          <w:p w14:paraId="02D966C8" w14:textId="77777777" w:rsidR="00DB7A71" w:rsidRPr="00A912AC" w:rsidRDefault="00DB7A71" w:rsidP="00DB7A71">
            <w:pPr>
              <w:spacing w:after="0" w:line="240" w:lineRule="auto"/>
              <w:jc w:val="center"/>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4 miles</w:t>
            </w:r>
          </w:p>
        </w:tc>
      </w:tr>
      <w:tr w:rsidR="00DB7A71" w:rsidRPr="00DB7A71" w14:paraId="2C47CC1F" w14:textId="77777777" w:rsidTr="00DB7A71">
        <w:trPr>
          <w:trHeight w:val="408"/>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B17E27"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 xml:space="preserve">Liverpool Women's Hospital to Alder Hey Children's Hospital </w:t>
            </w:r>
          </w:p>
        </w:tc>
        <w:tc>
          <w:tcPr>
            <w:tcW w:w="2643" w:type="dxa"/>
            <w:tcBorders>
              <w:top w:val="nil"/>
              <w:left w:val="nil"/>
              <w:bottom w:val="single" w:sz="4" w:space="0" w:color="auto"/>
              <w:right w:val="single" w:sz="4" w:space="0" w:color="auto"/>
            </w:tcBorders>
            <w:shd w:val="clear" w:color="auto" w:fill="auto"/>
            <w:vAlign w:val="center"/>
            <w:hideMark/>
          </w:tcPr>
          <w:p w14:paraId="3C416F51"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Saturday &amp; Sunday</w:t>
            </w:r>
          </w:p>
        </w:tc>
        <w:tc>
          <w:tcPr>
            <w:tcW w:w="1724" w:type="dxa"/>
            <w:tcBorders>
              <w:top w:val="nil"/>
              <w:left w:val="nil"/>
              <w:bottom w:val="single" w:sz="4" w:space="0" w:color="auto"/>
              <w:right w:val="single" w:sz="4" w:space="0" w:color="auto"/>
            </w:tcBorders>
            <w:shd w:val="clear" w:color="auto" w:fill="auto"/>
            <w:vAlign w:val="center"/>
            <w:hideMark/>
          </w:tcPr>
          <w:p w14:paraId="35584567" w14:textId="77777777" w:rsidR="00DB7A71" w:rsidRPr="00A912AC" w:rsidRDefault="00DB7A71" w:rsidP="00DB7A71">
            <w:pPr>
              <w:spacing w:after="0" w:line="240" w:lineRule="auto"/>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Saturday 9am - Monday 9am Every 2 hours (this is subject to change)</w:t>
            </w:r>
          </w:p>
        </w:tc>
        <w:tc>
          <w:tcPr>
            <w:tcW w:w="2295" w:type="dxa"/>
            <w:tcBorders>
              <w:top w:val="nil"/>
              <w:left w:val="nil"/>
              <w:bottom w:val="single" w:sz="4" w:space="0" w:color="auto"/>
              <w:right w:val="single" w:sz="4" w:space="0" w:color="auto"/>
            </w:tcBorders>
            <w:shd w:val="clear" w:color="auto" w:fill="auto"/>
            <w:vAlign w:val="center"/>
            <w:hideMark/>
          </w:tcPr>
          <w:p w14:paraId="166B4521" w14:textId="77777777" w:rsidR="00DB7A71" w:rsidRPr="00A912AC" w:rsidRDefault="00DB7A71" w:rsidP="00DB7A71">
            <w:pPr>
              <w:spacing w:after="0" w:line="240" w:lineRule="auto"/>
              <w:jc w:val="center"/>
              <w:rPr>
                <w:rFonts w:ascii="Calibri" w:eastAsia="Times New Roman" w:hAnsi="Calibri" w:cs="Calibri"/>
                <w:color w:val="000000"/>
                <w:kern w:val="0"/>
                <w:sz w:val="22"/>
                <w:szCs w:val="22"/>
                <w:lang w:eastAsia="en-GB"/>
                <w14:ligatures w14:val="none"/>
              </w:rPr>
            </w:pPr>
            <w:r w:rsidRPr="00A912AC">
              <w:rPr>
                <w:rFonts w:ascii="Calibri" w:eastAsia="Times New Roman" w:hAnsi="Calibri" w:cs="Calibri"/>
                <w:color w:val="000000"/>
                <w:kern w:val="0"/>
                <w:sz w:val="22"/>
                <w:szCs w:val="22"/>
                <w:lang w:eastAsia="en-GB"/>
                <w14:ligatures w14:val="none"/>
              </w:rPr>
              <w:t>4 miles</w:t>
            </w:r>
          </w:p>
        </w:tc>
      </w:tr>
    </w:tbl>
    <w:p w14:paraId="6B621F0D" w14:textId="77777777" w:rsidR="007D534D" w:rsidRDefault="007D534D" w:rsidP="000C2B78">
      <w:pPr>
        <w:spacing w:after="200" w:line="240" w:lineRule="auto"/>
        <w:jc w:val="both"/>
        <w:rPr>
          <w:rFonts w:ascii="Calibri" w:eastAsia="Cambria" w:hAnsi="Calibri" w:cs="Calibri"/>
        </w:rPr>
      </w:pPr>
    </w:p>
    <w:p w14:paraId="2143DF26" w14:textId="77777777" w:rsidR="007D4F7C" w:rsidRDefault="007D4F7C" w:rsidP="000C2B78">
      <w:pPr>
        <w:spacing w:after="200" w:line="240" w:lineRule="auto"/>
        <w:jc w:val="both"/>
        <w:rPr>
          <w:rFonts w:ascii="Calibri" w:eastAsia="Cambria" w:hAnsi="Calibri" w:cs="Calibri"/>
        </w:rPr>
      </w:pPr>
    </w:p>
    <w:p w14:paraId="4885EEBF" w14:textId="77777777" w:rsidR="007D4F7C" w:rsidRDefault="007D4F7C" w:rsidP="000C2B78">
      <w:pPr>
        <w:spacing w:after="200" w:line="240" w:lineRule="auto"/>
        <w:jc w:val="both"/>
        <w:rPr>
          <w:rFonts w:ascii="Calibri" w:eastAsia="Cambria" w:hAnsi="Calibri" w:cs="Calibri"/>
        </w:rPr>
      </w:pPr>
    </w:p>
    <w:p w14:paraId="07BA9610" w14:textId="77777777" w:rsidR="007D4F7C" w:rsidRPr="00A912AC" w:rsidRDefault="007D4F7C" w:rsidP="000C2B78">
      <w:pPr>
        <w:spacing w:after="200" w:line="240" w:lineRule="auto"/>
        <w:jc w:val="both"/>
        <w:rPr>
          <w:rFonts w:ascii="Calibri" w:eastAsia="Cambria" w:hAnsi="Calibri" w:cs="Calibri"/>
        </w:rPr>
      </w:pPr>
    </w:p>
    <w:p w14:paraId="2707E88F" w14:textId="1D909DE6" w:rsidR="000C2B78" w:rsidRPr="00A912AC" w:rsidRDefault="000C2B78" w:rsidP="000C2B78">
      <w:pPr>
        <w:pStyle w:val="ListParagraph"/>
        <w:numPr>
          <w:ilvl w:val="0"/>
          <w:numId w:val="2"/>
        </w:numPr>
        <w:spacing w:after="200" w:line="240" w:lineRule="auto"/>
        <w:jc w:val="both"/>
        <w:rPr>
          <w:rFonts w:ascii="Calibri" w:eastAsia="Cambria" w:hAnsi="Calibri" w:cs="Calibri"/>
        </w:rPr>
      </w:pPr>
      <w:r w:rsidRPr="00A912AC">
        <w:rPr>
          <w:rFonts w:ascii="Calibri" w:eastAsia="Cambria" w:hAnsi="Calibri" w:cs="Calibri"/>
        </w:rPr>
        <w:t>KPI’S</w:t>
      </w:r>
    </w:p>
    <w:p w14:paraId="4A8A728C" w14:textId="1121377D" w:rsidR="000C2B78" w:rsidRPr="00A912AC" w:rsidRDefault="000C2B78" w:rsidP="000C2B78">
      <w:pPr>
        <w:spacing w:after="200" w:line="240" w:lineRule="auto"/>
        <w:ind w:left="360"/>
        <w:jc w:val="both"/>
        <w:rPr>
          <w:rFonts w:ascii="Calibri" w:eastAsia="Cambria" w:hAnsi="Calibri" w:cs="Calibri"/>
        </w:rPr>
      </w:pPr>
      <w:r w:rsidRPr="00A912AC">
        <w:rPr>
          <w:rFonts w:ascii="Calibri" w:eastAsia="Cambria" w:hAnsi="Calibri" w:cs="Calibri"/>
        </w:rPr>
        <w:t xml:space="preserve"> </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949"/>
        <w:gridCol w:w="2254"/>
        <w:gridCol w:w="2227"/>
      </w:tblGrid>
      <w:tr w:rsidR="00A912AC" w:rsidRPr="00A912AC" w14:paraId="00E97143" w14:textId="77777777" w:rsidTr="006E7F8A">
        <w:trPr>
          <w:trHeight w:val="517"/>
          <w:jc w:val="center"/>
        </w:trPr>
        <w:tc>
          <w:tcPr>
            <w:tcW w:w="2808" w:type="dxa"/>
            <w:shd w:val="clear" w:color="auto" w:fill="BFBFBF"/>
            <w:vAlign w:val="center"/>
          </w:tcPr>
          <w:p w14:paraId="602CECF4" w14:textId="77777777" w:rsidR="00A912AC" w:rsidRPr="00A912AC" w:rsidRDefault="00A912AC" w:rsidP="00A912AC">
            <w:pPr>
              <w:spacing w:after="0" w:line="300" w:lineRule="atLeast"/>
              <w:ind w:left="720"/>
              <w:contextualSpacing/>
              <w:jc w:val="center"/>
              <w:rPr>
                <w:rFonts w:ascii="Calibri" w:eastAsia="Cambria" w:hAnsi="Calibri" w:cs="Calibri"/>
                <w:b/>
                <w:kern w:val="0"/>
                <w:sz w:val="22"/>
                <w:szCs w:val="22"/>
                <w14:ligatures w14:val="none"/>
              </w:rPr>
            </w:pPr>
            <w:r w:rsidRPr="00A912AC">
              <w:rPr>
                <w:rFonts w:ascii="Calibri" w:eastAsia="Cambria" w:hAnsi="Calibri" w:cs="Calibri"/>
                <w:b/>
                <w:kern w:val="0"/>
                <w:sz w:val="22"/>
                <w:szCs w:val="22"/>
                <w14:ligatures w14:val="none"/>
              </w:rPr>
              <w:t>Indicator Name</w:t>
            </w:r>
          </w:p>
        </w:tc>
        <w:tc>
          <w:tcPr>
            <w:tcW w:w="1998" w:type="dxa"/>
            <w:shd w:val="clear" w:color="auto" w:fill="BFBFBF"/>
            <w:vAlign w:val="center"/>
          </w:tcPr>
          <w:p w14:paraId="368B4307" w14:textId="77777777" w:rsidR="00A912AC" w:rsidRPr="00A912AC" w:rsidRDefault="00A912AC" w:rsidP="00A912AC">
            <w:pPr>
              <w:spacing w:after="0" w:line="300" w:lineRule="atLeast"/>
              <w:ind w:left="720"/>
              <w:contextualSpacing/>
              <w:jc w:val="center"/>
              <w:rPr>
                <w:rFonts w:ascii="Calibri" w:eastAsia="Cambria" w:hAnsi="Calibri" w:cs="Calibri"/>
                <w:b/>
                <w:kern w:val="0"/>
                <w:sz w:val="22"/>
                <w:szCs w:val="22"/>
                <w14:ligatures w14:val="none"/>
              </w:rPr>
            </w:pPr>
            <w:r w:rsidRPr="00A912AC">
              <w:rPr>
                <w:rFonts w:ascii="Calibri" w:eastAsia="Cambria" w:hAnsi="Calibri" w:cs="Calibri"/>
                <w:b/>
                <w:kern w:val="0"/>
                <w:sz w:val="22"/>
                <w:szCs w:val="22"/>
                <w14:ligatures w14:val="none"/>
              </w:rPr>
              <w:t>Threshold</w:t>
            </w:r>
          </w:p>
        </w:tc>
        <w:tc>
          <w:tcPr>
            <w:tcW w:w="2118" w:type="dxa"/>
            <w:shd w:val="clear" w:color="auto" w:fill="BFBFBF"/>
            <w:vAlign w:val="center"/>
          </w:tcPr>
          <w:p w14:paraId="17973D16" w14:textId="77777777" w:rsidR="00A912AC" w:rsidRPr="00A912AC" w:rsidRDefault="00A912AC" w:rsidP="00A912AC">
            <w:pPr>
              <w:spacing w:after="0" w:line="300" w:lineRule="atLeast"/>
              <w:ind w:left="720"/>
              <w:contextualSpacing/>
              <w:jc w:val="center"/>
              <w:rPr>
                <w:rFonts w:ascii="Calibri" w:eastAsia="Cambria" w:hAnsi="Calibri" w:cs="Calibri"/>
                <w:b/>
                <w:kern w:val="0"/>
                <w:sz w:val="22"/>
                <w:szCs w:val="22"/>
                <w14:ligatures w14:val="none"/>
              </w:rPr>
            </w:pPr>
            <w:r w:rsidRPr="00A912AC">
              <w:rPr>
                <w:rFonts w:ascii="Calibri" w:eastAsia="Cambria" w:hAnsi="Calibri" w:cs="Calibri"/>
                <w:b/>
                <w:kern w:val="0"/>
                <w:sz w:val="22"/>
                <w:szCs w:val="22"/>
                <w14:ligatures w14:val="none"/>
              </w:rPr>
              <w:t>Reporting Requirement</w:t>
            </w:r>
          </w:p>
        </w:tc>
        <w:tc>
          <w:tcPr>
            <w:tcW w:w="2092" w:type="dxa"/>
            <w:shd w:val="clear" w:color="auto" w:fill="BFBFBF"/>
            <w:vAlign w:val="center"/>
          </w:tcPr>
          <w:p w14:paraId="200F2ACB" w14:textId="77777777" w:rsidR="00A912AC" w:rsidRPr="00A912AC" w:rsidRDefault="00A912AC" w:rsidP="00A912AC">
            <w:pPr>
              <w:spacing w:after="0" w:line="300" w:lineRule="atLeast"/>
              <w:ind w:left="720"/>
              <w:contextualSpacing/>
              <w:jc w:val="center"/>
              <w:rPr>
                <w:rFonts w:ascii="Calibri" w:eastAsia="Cambria" w:hAnsi="Calibri" w:cs="Calibri"/>
                <w:b/>
                <w:kern w:val="0"/>
                <w:sz w:val="22"/>
                <w:szCs w:val="22"/>
                <w14:ligatures w14:val="none"/>
              </w:rPr>
            </w:pPr>
            <w:r w:rsidRPr="00A912AC">
              <w:rPr>
                <w:rFonts w:ascii="Calibri" w:eastAsia="Cambria" w:hAnsi="Calibri" w:cs="Calibri"/>
                <w:b/>
                <w:kern w:val="0"/>
                <w:sz w:val="22"/>
                <w:szCs w:val="22"/>
                <w14:ligatures w14:val="none"/>
              </w:rPr>
              <w:t>Frequency Measurement</w:t>
            </w:r>
          </w:p>
        </w:tc>
      </w:tr>
      <w:tr w:rsidR="00A912AC" w:rsidRPr="00A912AC" w14:paraId="4B433F02" w14:textId="77777777" w:rsidTr="006E7F8A">
        <w:trPr>
          <w:jc w:val="center"/>
        </w:trPr>
        <w:tc>
          <w:tcPr>
            <w:tcW w:w="2808" w:type="dxa"/>
            <w:shd w:val="clear" w:color="auto" w:fill="auto"/>
            <w:vAlign w:val="center"/>
          </w:tcPr>
          <w:p w14:paraId="16AABDB5" w14:textId="15FC6142"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t>Turnaround times of delivery and collection</w:t>
            </w:r>
            <w:r w:rsidR="007D4F7C">
              <w:rPr>
                <w:rFonts w:ascii="Calibri" w:eastAsia="Cambria" w:hAnsi="Calibri" w:cs="Calibri"/>
                <w:kern w:val="0"/>
                <w:sz w:val="22"/>
                <w:szCs w:val="22"/>
                <w14:ligatures w14:val="none"/>
              </w:rPr>
              <w:t>s</w:t>
            </w:r>
          </w:p>
        </w:tc>
        <w:tc>
          <w:tcPr>
            <w:tcW w:w="1998" w:type="dxa"/>
            <w:shd w:val="clear" w:color="auto" w:fill="auto"/>
            <w:vAlign w:val="center"/>
          </w:tcPr>
          <w:p w14:paraId="2F3C7C3B" w14:textId="77777777"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sidRPr="00A912AC">
              <w:rPr>
                <w:rFonts w:ascii="Calibri" w:eastAsia="Cambria" w:hAnsi="Calibri" w:cs="Calibri"/>
                <w:kern w:val="0"/>
                <w:sz w:val="22"/>
                <w:szCs w:val="22"/>
                <w14:ligatures w14:val="none"/>
              </w:rPr>
              <w:t>98%</w:t>
            </w:r>
          </w:p>
        </w:tc>
        <w:tc>
          <w:tcPr>
            <w:tcW w:w="2118" w:type="dxa"/>
            <w:shd w:val="clear" w:color="auto" w:fill="auto"/>
            <w:vAlign w:val="center"/>
          </w:tcPr>
          <w:p w14:paraId="3E76C09B" w14:textId="35F6D695"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sidRPr="00A912AC">
              <w:rPr>
                <w:rFonts w:ascii="Calibri" w:eastAsia="Cambria" w:hAnsi="Calibri" w:cs="Calibri"/>
                <w:kern w:val="0"/>
                <w:sz w:val="22"/>
                <w:szCs w:val="22"/>
                <w14:ligatures w14:val="none"/>
              </w:rPr>
              <w:t>Successful Tenderer to provide report demonstrating compliance with the requirement</w:t>
            </w:r>
            <w:r w:rsidR="007D4F7C">
              <w:rPr>
                <w:rFonts w:ascii="Calibri" w:eastAsia="Cambria" w:hAnsi="Calibri" w:cs="Calibri"/>
                <w:kern w:val="0"/>
                <w:sz w:val="22"/>
                <w:szCs w:val="22"/>
                <w14:ligatures w14:val="none"/>
              </w:rPr>
              <w:t>s set out in the delivery schedule.</w:t>
            </w:r>
          </w:p>
        </w:tc>
        <w:tc>
          <w:tcPr>
            <w:tcW w:w="2092" w:type="dxa"/>
            <w:shd w:val="clear" w:color="auto" w:fill="auto"/>
            <w:vAlign w:val="center"/>
          </w:tcPr>
          <w:p w14:paraId="6CC7E258" w14:textId="77777777"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sidRPr="00A912AC">
              <w:rPr>
                <w:rFonts w:ascii="Calibri" w:eastAsia="Cambria" w:hAnsi="Calibri" w:cs="Calibri"/>
                <w:kern w:val="0"/>
                <w:sz w:val="22"/>
                <w:szCs w:val="22"/>
                <w14:ligatures w14:val="none"/>
              </w:rPr>
              <w:t>Monthly</w:t>
            </w:r>
          </w:p>
        </w:tc>
      </w:tr>
      <w:tr w:rsidR="00A912AC" w:rsidRPr="00A912AC" w14:paraId="51518133" w14:textId="77777777" w:rsidTr="006E7F8A">
        <w:trPr>
          <w:jc w:val="center"/>
        </w:trPr>
        <w:tc>
          <w:tcPr>
            <w:tcW w:w="2808" w:type="dxa"/>
            <w:shd w:val="clear" w:color="auto" w:fill="auto"/>
            <w:vAlign w:val="center"/>
          </w:tcPr>
          <w:p w14:paraId="6DD4FF13" w14:textId="36FA8621"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t xml:space="preserve">Complaint </w:t>
            </w:r>
            <w:r w:rsidR="007D4F7C">
              <w:rPr>
                <w:rFonts w:ascii="Calibri" w:eastAsia="Cambria" w:hAnsi="Calibri" w:cs="Calibri"/>
                <w:kern w:val="0"/>
                <w:sz w:val="22"/>
                <w:szCs w:val="22"/>
                <w14:ligatures w14:val="none"/>
              </w:rPr>
              <w:t>R</w:t>
            </w:r>
            <w:r>
              <w:rPr>
                <w:rFonts w:ascii="Calibri" w:eastAsia="Cambria" w:hAnsi="Calibri" w:cs="Calibri"/>
                <w:kern w:val="0"/>
                <w:sz w:val="22"/>
                <w:szCs w:val="22"/>
                <w14:ligatures w14:val="none"/>
              </w:rPr>
              <w:t>esolution</w:t>
            </w:r>
          </w:p>
        </w:tc>
        <w:tc>
          <w:tcPr>
            <w:tcW w:w="1998" w:type="dxa"/>
            <w:shd w:val="clear" w:color="auto" w:fill="auto"/>
            <w:vAlign w:val="center"/>
          </w:tcPr>
          <w:p w14:paraId="1F4A6375" w14:textId="77777777"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sidRPr="00A912AC">
              <w:rPr>
                <w:rFonts w:ascii="Calibri" w:eastAsia="Cambria" w:hAnsi="Calibri" w:cs="Calibri"/>
                <w:kern w:val="0"/>
                <w:sz w:val="22"/>
                <w:szCs w:val="22"/>
                <w14:ligatures w14:val="none"/>
              </w:rPr>
              <w:t>98%</w:t>
            </w:r>
          </w:p>
        </w:tc>
        <w:tc>
          <w:tcPr>
            <w:tcW w:w="2118" w:type="dxa"/>
            <w:shd w:val="clear" w:color="auto" w:fill="auto"/>
            <w:vAlign w:val="center"/>
          </w:tcPr>
          <w:p w14:paraId="03D6342F" w14:textId="13AE90CB"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bookmarkStart w:id="0" w:name="_Hlk51858996"/>
            <w:r w:rsidRPr="00A912AC">
              <w:rPr>
                <w:rFonts w:ascii="Calibri" w:eastAsia="Cambria" w:hAnsi="Calibri" w:cs="Calibri"/>
                <w:kern w:val="0"/>
                <w:sz w:val="22"/>
                <w:szCs w:val="22"/>
                <w14:ligatures w14:val="none"/>
              </w:rPr>
              <w:t>Successful Tenderer to provide report</w:t>
            </w:r>
            <w:r w:rsidR="007D4F7C">
              <w:rPr>
                <w:rFonts w:ascii="Calibri" w:eastAsia="Cambria" w:hAnsi="Calibri" w:cs="Calibri"/>
                <w:kern w:val="0"/>
                <w:sz w:val="22"/>
                <w:szCs w:val="22"/>
                <w14:ligatures w14:val="none"/>
              </w:rPr>
              <w:t xml:space="preserve"> within 10 days of receiving compliant </w:t>
            </w:r>
            <w:r w:rsidR="007D4F7C" w:rsidRPr="00A912AC">
              <w:rPr>
                <w:rFonts w:ascii="Calibri" w:eastAsia="Cambria" w:hAnsi="Calibri" w:cs="Calibri"/>
                <w:kern w:val="0"/>
                <w:sz w:val="22"/>
                <w:szCs w:val="22"/>
                <w14:ligatures w14:val="none"/>
              </w:rPr>
              <w:t>demonstrating</w:t>
            </w:r>
            <w:r w:rsidRPr="00A912AC">
              <w:rPr>
                <w:rFonts w:ascii="Calibri" w:eastAsia="Cambria" w:hAnsi="Calibri" w:cs="Calibri"/>
                <w:kern w:val="0"/>
                <w:sz w:val="22"/>
                <w:szCs w:val="22"/>
                <w14:ligatures w14:val="none"/>
              </w:rPr>
              <w:t xml:space="preserve"> compliance with the requirement</w:t>
            </w:r>
            <w:bookmarkEnd w:id="0"/>
            <w:r w:rsidR="007D4F7C">
              <w:rPr>
                <w:rFonts w:ascii="Calibri" w:eastAsia="Cambria" w:hAnsi="Calibri" w:cs="Calibri"/>
                <w:kern w:val="0"/>
                <w:sz w:val="22"/>
                <w:szCs w:val="22"/>
                <w14:ligatures w14:val="none"/>
              </w:rPr>
              <w:t xml:space="preserve"> set out in the specification</w:t>
            </w:r>
          </w:p>
        </w:tc>
        <w:tc>
          <w:tcPr>
            <w:tcW w:w="2092" w:type="dxa"/>
            <w:shd w:val="clear" w:color="auto" w:fill="auto"/>
            <w:vAlign w:val="center"/>
          </w:tcPr>
          <w:p w14:paraId="4B9C96C9" w14:textId="77777777"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sidRPr="00A912AC">
              <w:rPr>
                <w:rFonts w:ascii="Calibri" w:eastAsia="Cambria" w:hAnsi="Calibri" w:cs="Calibri"/>
                <w:kern w:val="0"/>
                <w:sz w:val="22"/>
                <w:szCs w:val="22"/>
                <w14:ligatures w14:val="none"/>
              </w:rPr>
              <w:t>Monthly</w:t>
            </w:r>
          </w:p>
        </w:tc>
      </w:tr>
      <w:tr w:rsidR="00A912AC" w:rsidRPr="00A912AC" w14:paraId="25B89FC4" w14:textId="77777777" w:rsidTr="006E7F8A">
        <w:trPr>
          <w:jc w:val="center"/>
        </w:trPr>
        <w:tc>
          <w:tcPr>
            <w:tcW w:w="2808" w:type="dxa"/>
            <w:shd w:val="clear" w:color="auto" w:fill="auto"/>
            <w:vAlign w:val="center"/>
          </w:tcPr>
          <w:p w14:paraId="3ED655BF" w14:textId="094B80BE"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t>Management Information</w:t>
            </w:r>
          </w:p>
        </w:tc>
        <w:tc>
          <w:tcPr>
            <w:tcW w:w="1998" w:type="dxa"/>
            <w:shd w:val="clear" w:color="auto" w:fill="auto"/>
            <w:vAlign w:val="center"/>
          </w:tcPr>
          <w:p w14:paraId="3FA46085" w14:textId="78D3CCCA"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sidRPr="00A912AC">
              <w:rPr>
                <w:rFonts w:ascii="Calibri" w:eastAsia="Cambria" w:hAnsi="Calibri" w:cs="Calibri"/>
                <w:kern w:val="0"/>
                <w:sz w:val="22"/>
                <w:szCs w:val="22"/>
                <w14:ligatures w14:val="none"/>
              </w:rPr>
              <w:t>9</w:t>
            </w:r>
            <w:r w:rsidR="007D4F7C">
              <w:rPr>
                <w:rFonts w:ascii="Calibri" w:eastAsia="Cambria" w:hAnsi="Calibri" w:cs="Calibri"/>
                <w:kern w:val="0"/>
                <w:sz w:val="22"/>
                <w:szCs w:val="22"/>
                <w14:ligatures w14:val="none"/>
              </w:rPr>
              <w:t>8</w:t>
            </w:r>
            <w:r w:rsidRPr="00A912AC">
              <w:rPr>
                <w:rFonts w:ascii="Calibri" w:eastAsia="Cambria" w:hAnsi="Calibri" w:cs="Calibri"/>
                <w:kern w:val="0"/>
                <w:sz w:val="22"/>
                <w:szCs w:val="22"/>
                <w14:ligatures w14:val="none"/>
              </w:rPr>
              <w:t>%</w:t>
            </w:r>
          </w:p>
        </w:tc>
        <w:tc>
          <w:tcPr>
            <w:tcW w:w="2118" w:type="dxa"/>
            <w:shd w:val="clear" w:color="auto" w:fill="auto"/>
            <w:vAlign w:val="center"/>
          </w:tcPr>
          <w:p w14:paraId="2017A9E2" w14:textId="1373EFB9" w:rsidR="00A912AC" w:rsidRPr="00A912AC" w:rsidRDefault="007D4F7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t>Supplier will provide complete and accurate management information data no later than the first working day of each month.</w:t>
            </w:r>
            <w:r w:rsidR="00A912AC" w:rsidRPr="00A912AC">
              <w:rPr>
                <w:rFonts w:ascii="Calibri" w:eastAsia="Cambria" w:hAnsi="Calibri" w:cs="Calibri"/>
                <w:kern w:val="0"/>
                <w:sz w:val="22"/>
                <w:szCs w:val="22"/>
                <w14:ligatures w14:val="none"/>
              </w:rPr>
              <w:t xml:space="preserve"> </w:t>
            </w:r>
          </w:p>
        </w:tc>
        <w:tc>
          <w:tcPr>
            <w:tcW w:w="2092" w:type="dxa"/>
            <w:shd w:val="clear" w:color="auto" w:fill="auto"/>
            <w:vAlign w:val="center"/>
          </w:tcPr>
          <w:p w14:paraId="46DCF53A" w14:textId="77777777" w:rsidR="00A912AC" w:rsidRPr="00A912AC" w:rsidRDefault="00A912AC" w:rsidP="00A912AC">
            <w:pPr>
              <w:spacing w:after="0" w:line="300" w:lineRule="atLeast"/>
              <w:ind w:left="720"/>
              <w:contextualSpacing/>
              <w:rPr>
                <w:rFonts w:ascii="Calibri" w:eastAsia="Cambria" w:hAnsi="Calibri" w:cs="Calibri"/>
                <w:kern w:val="0"/>
                <w:sz w:val="22"/>
                <w:szCs w:val="22"/>
                <w14:ligatures w14:val="none"/>
              </w:rPr>
            </w:pPr>
            <w:r w:rsidRPr="00A912AC">
              <w:rPr>
                <w:rFonts w:ascii="Calibri" w:eastAsia="Cambria" w:hAnsi="Calibri" w:cs="Calibri"/>
                <w:kern w:val="0"/>
                <w:sz w:val="22"/>
                <w:szCs w:val="22"/>
                <w14:ligatures w14:val="none"/>
              </w:rPr>
              <w:t>Monthly</w:t>
            </w:r>
          </w:p>
        </w:tc>
      </w:tr>
      <w:tr w:rsidR="00A912AC" w:rsidRPr="00A912AC" w14:paraId="61948A40" w14:textId="77777777" w:rsidTr="006E7F8A">
        <w:trPr>
          <w:jc w:val="center"/>
        </w:trPr>
        <w:tc>
          <w:tcPr>
            <w:tcW w:w="2808" w:type="dxa"/>
            <w:shd w:val="clear" w:color="auto" w:fill="auto"/>
            <w:vAlign w:val="center"/>
          </w:tcPr>
          <w:p w14:paraId="33D0F573" w14:textId="3D46542E" w:rsidR="00A912AC" w:rsidRDefault="00A912A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t xml:space="preserve">Performance Meetings </w:t>
            </w:r>
          </w:p>
        </w:tc>
        <w:tc>
          <w:tcPr>
            <w:tcW w:w="1998" w:type="dxa"/>
            <w:shd w:val="clear" w:color="auto" w:fill="auto"/>
            <w:vAlign w:val="center"/>
          </w:tcPr>
          <w:p w14:paraId="7264FE1D" w14:textId="2DD3E2B7" w:rsidR="00A912AC" w:rsidRPr="00A912AC" w:rsidRDefault="007D4F7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t>98%</w:t>
            </w:r>
          </w:p>
        </w:tc>
        <w:tc>
          <w:tcPr>
            <w:tcW w:w="2118" w:type="dxa"/>
            <w:shd w:val="clear" w:color="auto" w:fill="auto"/>
            <w:vAlign w:val="center"/>
          </w:tcPr>
          <w:p w14:paraId="2775875D" w14:textId="6CAA141C" w:rsidR="00A912AC" w:rsidRPr="00A912AC" w:rsidRDefault="007D4F7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t xml:space="preserve">Supplier will attend quarterly </w:t>
            </w:r>
            <w:r>
              <w:rPr>
                <w:rFonts w:ascii="Calibri" w:eastAsia="Cambria" w:hAnsi="Calibri" w:cs="Calibri"/>
                <w:kern w:val="0"/>
                <w:sz w:val="22"/>
                <w:szCs w:val="22"/>
                <w14:ligatures w14:val="none"/>
              </w:rPr>
              <w:lastRenderedPageBreak/>
              <w:t>service review meetings</w:t>
            </w:r>
          </w:p>
        </w:tc>
        <w:tc>
          <w:tcPr>
            <w:tcW w:w="2092" w:type="dxa"/>
            <w:shd w:val="clear" w:color="auto" w:fill="auto"/>
            <w:vAlign w:val="center"/>
          </w:tcPr>
          <w:p w14:paraId="62D6B2C1" w14:textId="1A2178BA" w:rsidR="00A912AC" w:rsidRPr="00A912AC" w:rsidRDefault="007D4F7C" w:rsidP="00A912AC">
            <w:pPr>
              <w:spacing w:after="0" w:line="300" w:lineRule="atLeast"/>
              <w:ind w:left="720"/>
              <w:contextualSpacing/>
              <w:rPr>
                <w:rFonts w:ascii="Calibri" w:eastAsia="Cambria" w:hAnsi="Calibri" w:cs="Calibri"/>
                <w:kern w:val="0"/>
                <w:sz w:val="22"/>
                <w:szCs w:val="22"/>
                <w14:ligatures w14:val="none"/>
              </w:rPr>
            </w:pPr>
            <w:r>
              <w:rPr>
                <w:rFonts w:ascii="Calibri" w:eastAsia="Cambria" w:hAnsi="Calibri" w:cs="Calibri"/>
                <w:kern w:val="0"/>
                <w:sz w:val="22"/>
                <w:szCs w:val="22"/>
                <w14:ligatures w14:val="none"/>
              </w:rPr>
              <w:lastRenderedPageBreak/>
              <w:t>Quarterly</w:t>
            </w:r>
          </w:p>
        </w:tc>
      </w:tr>
      <w:tr w:rsidR="00F45C7E" w:rsidRPr="00A4570E" w14:paraId="49CBD915" w14:textId="77777777" w:rsidTr="006E7F8A">
        <w:trPr>
          <w:jc w:val="center"/>
        </w:trPr>
        <w:tc>
          <w:tcPr>
            <w:tcW w:w="2808" w:type="dxa"/>
            <w:shd w:val="clear" w:color="auto" w:fill="auto"/>
            <w:vAlign w:val="center"/>
          </w:tcPr>
          <w:p w14:paraId="43067D80" w14:textId="6C59D3B7" w:rsidR="00F45C7E" w:rsidRPr="00A4570E" w:rsidRDefault="00F45C7E" w:rsidP="00A912AC">
            <w:pPr>
              <w:spacing w:after="0" w:line="300" w:lineRule="atLeast"/>
              <w:ind w:left="720"/>
              <w:contextualSpacing/>
              <w:rPr>
                <w:rFonts w:ascii="Calibri" w:eastAsia="Cambria" w:hAnsi="Calibri" w:cs="Calibri"/>
                <w:kern w:val="0"/>
                <w:sz w:val="22"/>
                <w:szCs w:val="22"/>
                <w14:ligatures w14:val="none"/>
              </w:rPr>
            </w:pPr>
            <w:r w:rsidRPr="00A4570E">
              <w:rPr>
                <w:rFonts w:ascii="Calibri" w:hAnsi="Calibri" w:cs="Calibri"/>
                <w:bCs/>
                <w:sz w:val="22"/>
                <w:szCs w:val="22"/>
              </w:rPr>
              <w:t>Assurance that Cyber Essentials Plus enrolment is renewed and in date and that we have sight of the ISO  27001 certificate</w:t>
            </w:r>
          </w:p>
        </w:tc>
        <w:tc>
          <w:tcPr>
            <w:tcW w:w="1998" w:type="dxa"/>
            <w:shd w:val="clear" w:color="auto" w:fill="auto"/>
            <w:vAlign w:val="center"/>
          </w:tcPr>
          <w:p w14:paraId="6B0982B8" w14:textId="1F77CE6C" w:rsidR="00F45C7E" w:rsidRPr="00A4570E" w:rsidRDefault="00F45C7E" w:rsidP="00A912AC">
            <w:pPr>
              <w:spacing w:after="0" w:line="300" w:lineRule="atLeast"/>
              <w:ind w:left="720"/>
              <w:contextualSpacing/>
              <w:rPr>
                <w:rFonts w:ascii="Calibri" w:eastAsia="Cambria" w:hAnsi="Calibri" w:cs="Calibri"/>
                <w:kern w:val="0"/>
                <w:sz w:val="22"/>
                <w:szCs w:val="22"/>
                <w14:ligatures w14:val="none"/>
              </w:rPr>
            </w:pPr>
            <w:r w:rsidRPr="00A4570E">
              <w:rPr>
                <w:rFonts w:ascii="Calibri" w:eastAsia="Cambria" w:hAnsi="Calibri" w:cs="Calibri"/>
                <w:kern w:val="0"/>
                <w:sz w:val="22"/>
                <w:szCs w:val="22"/>
                <w14:ligatures w14:val="none"/>
              </w:rPr>
              <w:t>98%</w:t>
            </w:r>
          </w:p>
        </w:tc>
        <w:tc>
          <w:tcPr>
            <w:tcW w:w="2118" w:type="dxa"/>
            <w:shd w:val="clear" w:color="auto" w:fill="auto"/>
            <w:vAlign w:val="center"/>
          </w:tcPr>
          <w:p w14:paraId="66E8CA46" w14:textId="413A5CDF" w:rsidR="00F45C7E" w:rsidRPr="00A4570E" w:rsidRDefault="00F45C7E" w:rsidP="00A912AC">
            <w:pPr>
              <w:spacing w:after="0" w:line="300" w:lineRule="atLeast"/>
              <w:ind w:left="720"/>
              <w:contextualSpacing/>
              <w:rPr>
                <w:rFonts w:ascii="Calibri" w:eastAsia="Cambria" w:hAnsi="Calibri" w:cs="Calibri"/>
                <w:kern w:val="0"/>
                <w:sz w:val="22"/>
                <w:szCs w:val="22"/>
                <w14:ligatures w14:val="none"/>
              </w:rPr>
            </w:pPr>
            <w:r w:rsidRPr="00A4570E">
              <w:rPr>
                <w:rFonts w:ascii="Calibri" w:eastAsia="Cambria" w:hAnsi="Calibri" w:cs="Calibri"/>
                <w:kern w:val="0"/>
                <w:sz w:val="22"/>
                <w:szCs w:val="22"/>
                <w14:ligatures w14:val="none"/>
              </w:rPr>
              <w:t xml:space="preserve">Supplier must provide evidence of enrolment and in-date ISO </w:t>
            </w:r>
            <w:r w:rsidRPr="00A4570E">
              <w:rPr>
                <w:rFonts w:ascii="Calibri" w:hAnsi="Calibri" w:cs="Calibri"/>
                <w:bCs/>
                <w:sz w:val="22"/>
                <w:szCs w:val="22"/>
              </w:rPr>
              <w:t>ISO  27001 certificate</w:t>
            </w:r>
          </w:p>
        </w:tc>
        <w:tc>
          <w:tcPr>
            <w:tcW w:w="2092" w:type="dxa"/>
            <w:shd w:val="clear" w:color="auto" w:fill="auto"/>
            <w:vAlign w:val="center"/>
          </w:tcPr>
          <w:p w14:paraId="0BA4BBF8" w14:textId="3386225A" w:rsidR="00F45C7E" w:rsidRPr="00A4570E" w:rsidRDefault="00F45C7E" w:rsidP="00A912AC">
            <w:pPr>
              <w:spacing w:after="0" w:line="300" w:lineRule="atLeast"/>
              <w:ind w:left="720"/>
              <w:contextualSpacing/>
              <w:rPr>
                <w:rFonts w:ascii="Calibri" w:eastAsia="Cambria" w:hAnsi="Calibri" w:cs="Calibri"/>
                <w:kern w:val="0"/>
                <w:sz w:val="22"/>
                <w:szCs w:val="22"/>
                <w14:ligatures w14:val="none"/>
              </w:rPr>
            </w:pPr>
            <w:r w:rsidRPr="00A4570E">
              <w:rPr>
                <w:rFonts w:ascii="Calibri" w:eastAsia="Cambria" w:hAnsi="Calibri" w:cs="Calibri"/>
                <w:kern w:val="0"/>
                <w:sz w:val="22"/>
                <w:szCs w:val="22"/>
                <w14:ligatures w14:val="none"/>
              </w:rPr>
              <w:t>6 monthly</w:t>
            </w:r>
          </w:p>
        </w:tc>
      </w:tr>
    </w:tbl>
    <w:p w14:paraId="0CB56B7B" w14:textId="038C1E4D" w:rsidR="007D534D" w:rsidRPr="00A4570E" w:rsidRDefault="007D534D" w:rsidP="007D534D">
      <w:pPr>
        <w:rPr>
          <w:rFonts w:ascii="Calibri" w:hAnsi="Calibri" w:cs="Calibri"/>
          <w:b/>
          <w:bCs/>
        </w:rPr>
      </w:pPr>
    </w:p>
    <w:sectPr w:rsidR="007D534D" w:rsidRPr="00A45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F74E8"/>
    <w:multiLevelType w:val="hybridMultilevel"/>
    <w:tmpl w:val="59162F04"/>
    <w:lvl w:ilvl="0" w:tplc="43129B7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32BB1"/>
    <w:multiLevelType w:val="hybridMultilevel"/>
    <w:tmpl w:val="9E98C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63B12"/>
    <w:multiLevelType w:val="hybridMultilevel"/>
    <w:tmpl w:val="B6740538"/>
    <w:lvl w:ilvl="0" w:tplc="ABAEA2F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F7963"/>
    <w:multiLevelType w:val="multilevel"/>
    <w:tmpl w:val="2B62CE46"/>
    <w:lvl w:ilvl="0">
      <w:start w:val="1"/>
      <w:numFmt w:val="decimal"/>
      <w:lvlText w:val="%1."/>
      <w:lvlJc w:val="lef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5E467E5B"/>
    <w:multiLevelType w:val="hybridMultilevel"/>
    <w:tmpl w:val="32D8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4D51FB"/>
    <w:multiLevelType w:val="hybridMultilevel"/>
    <w:tmpl w:val="1A4E7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F86C12"/>
    <w:multiLevelType w:val="hybridMultilevel"/>
    <w:tmpl w:val="9BD60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6418060">
    <w:abstractNumId w:val="0"/>
  </w:num>
  <w:num w:numId="2" w16cid:durableId="1898856653">
    <w:abstractNumId w:val="1"/>
  </w:num>
  <w:num w:numId="3" w16cid:durableId="795029463">
    <w:abstractNumId w:val="3"/>
  </w:num>
  <w:num w:numId="4" w16cid:durableId="1123618538">
    <w:abstractNumId w:val="5"/>
  </w:num>
  <w:num w:numId="5" w16cid:durableId="724449548">
    <w:abstractNumId w:val="2"/>
  </w:num>
  <w:num w:numId="6" w16cid:durableId="1121148736">
    <w:abstractNumId w:val="6"/>
  </w:num>
  <w:num w:numId="7" w16cid:durableId="1165392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FE"/>
    <w:rsid w:val="00092C0D"/>
    <w:rsid w:val="000C2B78"/>
    <w:rsid w:val="001059C0"/>
    <w:rsid w:val="00244C40"/>
    <w:rsid w:val="0033058F"/>
    <w:rsid w:val="00342648"/>
    <w:rsid w:val="00494052"/>
    <w:rsid w:val="004B4EFD"/>
    <w:rsid w:val="004C3D0F"/>
    <w:rsid w:val="004F70E7"/>
    <w:rsid w:val="005C3E49"/>
    <w:rsid w:val="00606B16"/>
    <w:rsid w:val="0062123B"/>
    <w:rsid w:val="006476BD"/>
    <w:rsid w:val="006960F6"/>
    <w:rsid w:val="00730BE3"/>
    <w:rsid w:val="00785E3D"/>
    <w:rsid w:val="007875CE"/>
    <w:rsid w:val="00794283"/>
    <w:rsid w:val="007A3174"/>
    <w:rsid w:val="007C1C2D"/>
    <w:rsid w:val="007C6A11"/>
    <w:rsid w:val="007D4F7C"/>
    <w:rsid w:val="007D534D"/>
    <w:rsid w:val="007E12BB"/>
    <w:rsid w:val="00854ACA"/>
    <w:rsid w:val="008F28E7"/>
    <w:rsid w:val="00901B1E"/>
    <w:rsid w:val="00A4570E"/>
    <w:rsid w:val="00A766E5"/>
    <w:rsid w:val="00A8430D"/>
    <w:rsid w:val="00A912AC"/>
    <w:rsid w:val="00A93547"/>
    <w:rsid w:val="00AF06EB"/>
    <w:rsid w:val="00C17B3E"/>
    <w:rsid w:val="00C83695"/>
    <w:rsid w:val="00C91065"/>
    <w:rsid w:val="00C910CC"/>
    <w:rsid w:val="00D40D08"/>
    <w:rsid w:val="00DB7A71"/>
    <w:rsid w:val="00DE5904"/>
    <w:rsid w:val="00E21DC9"/>
    <w:rsid w:val="00E457FE"/>
    <w:rsid w:val="00E820E4"/>
    <w:rsid w:val="00E91EF0"/>
    <w:rsid w:val="00EA5676"/>
    <w:rsid w:val="00EE679C"/>
    <w:rsid w:val="00F45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707C"/>
  <w15:chartTrackingRefBased/>
  <w15:docId w15:val="{885B20CB-EAF8-41DE-9E39-0AAF8489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7FE"/>
    <w:rPr>
      <w:rFonts w:eastAsiaTheme="majorEastAsia" w:cstheme="majorBidi"/>
      <w:color w:val="272727" w:themeColor="text1" w:themeTint="D8"/>
    </w:rPr>
  </w:style>
  <w:style w:type="paragraph" w:styleId="Title">
    <w:name w:val="Title"/>
    <w:basedOn w:val="Normal"/>
    <w:next w:val="Normal"/>
    <w:link w:val="TitleChar"/>
    <w:uiPriority w:val="10"/>
    <w:qFormat/>
    <w:rsid w:val="00E45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7FE"/>
    <w:pPr>
      <w:spacing w:before="160"/>
      <w:jc w:val="center"/>
    </w:pPr>
    <w:rPr>
      <w:i/>
      <w:iCs/>
      <w:color w:val="404040" w:themeColor="text1" w:themeTint="BF"/>
    </w:rPr>
  </w:style>
  <w:style w:type="character" w:customStyle="1" w:styleId="QuoteChar">
    <w:name w:val="Quote Char"/>
    <w:basedOn w:val="DefaultParagraphFont"/>
    <w:link w:val="Quote"/>
    <w:uiPriority w:val="29"/>
    <w:rsid w:val="00E457FE"/>
    <w:rPr>
      <w:i/>
      <w:iCs/>
      <w:color w:val="404040" w:themeColor="text1" w:themeTint="BF"/>
    </w:rPr>
  </w:style>
  <w:style w:type="paragraph" w:styleId="ListParagraph">
    <w:name w:val="List Paragraph"/>
    <w:basedOn w:val="Normal"/>
    <w:uiPriority w:val="34"/>
    <w:qFormat/>
    <w:rsid w:val="00E457FE"/>
    <w:pPr>
      <w:ind w:left="720"/>
      <w:contextualSpacing/>
    </w:pPr>
  </w:style>
  <w:style w:type="character" w:styleId="IntenseEmphasis">
    <w:name w:val="Intense Emphasis"/>
    <w:basedOn w:val="DefaultParagraphFont"/>
    <w:uiPriority w:val="21"/>
    <w:qFormat/>
    <w:rsid w:val="00E457FE"/>
    <w:rPr>
      <w:i/>
      <w:iCs/>
      <w:color w:val="0F4761" w:themeColor="accent1" w:themeShade="BF"/>
    </w:rPr>
  </w:style>
  <w:style w:type="paragraph" w:styleId="IntenseQuote">
    <w:name w:val="Intense Quote"/>
    <w:basedOn w:val="Normal"/>
    <w:next w:val="Normal"/>
    <w:link w:val="IntenseQuoteChar"/>
    <w:uiPriority w:val="30"/>
    <w:qFormat/>
    <w:rsid w:val="00E45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7FE"/>
    <w:rPr>
      <w:i/>
      <w:iCs/>
      <w:color w:val="0F4761" w:themeColor="accent1" w:themeShade="BF"/>
    </w:rPr>
  </w:style>
  <w:style w:type="character" w:styleId="IntenseReference">
    <w:name w:val="Intense Reference"/>
    <w:basedOn w:val="DefaultParagraphFont"/>
    <w:uiPriority w:val="32"/>
    <w:qFormat/>
    <w:rsid w:val="00E457FE"/>
    <w:rPr>
      <w:b/>
      <w:bCs/>
      <w:smallCaps/>
      <w:color w:val="0F4761" w:themeColor="accent1" w:themeShade="BF"/>
      <w:spacing w:val="5"/>
    </w:rPr>
  </w:style>
  <w:style w:type="table" w:styleId="TableGrid">
    <w:name w:val="Table Grid"/>
    <w:basedOn w:val="TableNormal"/>
    <w:uiPriority w:val="39"/>
    <w:rsid w:val="0049405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2C0D"/>
    <w:rPr>
      <w:sz w:val="16"/>
      <w:szCs w:val="16"/>
    </w:rPr>
  </w:style>
  <w:style w:type="paragraph" w:styleId="CommentText">
    <w:name w:val="annotation text"/>
    <w:basedOn w:val="Normal"/>
    <w:link w:val="CommentTextChar"/>
    <w:uiPriority w:val="99"/>
    <w:unhideWhenUsed/>
    <w:rsid w:val="00092C0D"/>
    <w:pPr>
      <w:spacing w:line="240" w:lineRule="auto"/>
    </w:pPr>
    <w:rPr>
      <w:sz w:val="20"/>
      <w:szCs w:val="20"/>
    </w:rPr>
  </w:style>
  <w:style w:type="character" w:customStyle="1" w:styleId="CommentTextChar">
    <w:name w:val="Comment Text Char"/>
    <w:basedOn w:val="DefaultParagraphFont"/>
    <w:link w:val="CommentText"/>
    <w:uiPriority w:val="99"/>
    <w:rsid w:val="00092C0D"/>
    <w:rPr>
      <w:sz w:val="20"/>
      <w:szCs w:val="20"/>
    </w:rPr>
  </w:style>
  <w:style w:type="paragraph" w:styleId="CommentSubject">
    <w:name w:val="annotation subject"/>
    <w:basedOn w:val="CommentText"/>
    <w:next w:val="CommentText"/>
    <w:link w:val="CommentSubjectChar"/>
    <w:uiPriority w:val="99"/>
    <w:semiHidden/>
    <w:unhideWhenUsed/>
    <w:rsid w:val="00092C0D"/>
    <w:rPr>
      <w:b/>
      <w:bCs/>
    </w:rPr>
  </w:style>
  <w:style w:type="character" w:customStyle="1" w:styleId="CommentSubjectChar">
    <w:name w:val="Comment Subject Char"/>
    <w:basedOn w:val="CommentTextChar"/>
    <w:link w:val="CommentSubject"/>
    <w:uiPriority w:val="99"/>
    <w:semiHidden/>
    <w:rsid w:val="00092C0D"/>
    <w:rPr>
      <w:b/>
      <w:bCs/>
      <w:sz w:val="20"/>
      <w:szCs w:val="20"/>
    </w:rPr>
  </w:style>
  <w:style w:type="paragraph" w:styleId="Revision">
    <w:name w:val="Revision"/>
    <w:hidden/>
    <w:uiPriority w:val="99"/>
    <w:semiHidden/>
    <w:rsid w:val="00092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79119">
      <w:bodyDiv w:val="1"/>
      <w:marLeft w:val="0"/>
      <w:marRight w:val="0"/>
      <w:marTop w:val="0"/>
      <w:marBottom w:val="0"/>
      <w:divBdr>
        <w:top w:val="none" w:sz="0" w:space="0" w:color="auto"/>
        <w:left w:val="none" w:sz="0" w:space="0" w:color="auto"/>
        <w:bottom w:val="none" w:sz="0" w:space="0" w:color="auto"/>
        <w:right w:val="none" w:sz="0" w:space="0" w:color="auto"/>
      </w:divBdr>
    </w:div>
    <w:div w:id="1114134001">
      <w:bodyDiv w:val="1"/>
      <w:marLeft w:val="0"/>
      <w:marRight w:val="0"/>
      <w:marTop w:val="0"/>
      <w:marBottom w:val="0"/>
      <w:divBdr>
        <w:top w:val="none" w:sz="0" w:space="0" w:color="auto"/>
        <w:left w:val="none" w:sz="0" w:space="0" w:color="auto"/>
        <w:bottom w:val="none" w:sz="0" w:space="0" w:color="auto"/>
        <w:right w:val="none" w:sz="0" w:space="0" w:color="auto"/>
      </w:divBdr>
    </w:div>
    <w:div w:id="16187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8D7D.D6DBD5A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2481</TotalTime>
  <Pages>6</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Jasmine (THE WALTON CENTRE NHS FOUNDATION TRUST)</dc:creator>
  <cp:keywords/>
  <dc:description/>
  <cp:lastModifiedBy>WILLIAMS, Jasmine (THE WALTON CENTRE NHS FOUNDATION TRUST)</cp:lastModifiedBy>
  <cp:revision>9</cp:revision>
  <dcterms:created xsi:type="dcterms:W3CDTF">2024-10-30T09:38:00Z</dcterms:created>
  <dcterms:modified xsi:type="dcterms:W3CDTF">2024-11-19T11:05:00Z</dcterms:modified>
</cp:coreProperties>
</file>