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968B" w14:textId="23B47D96" w:rsidR="00622602" w:rsidRDefault="002A38E7" w:rsidP="008E7A83">
      <w:pPr>
        <w:pStyle w:val="BodyText"/>
        <w:spacing w:before="89"/>
        <w:ind w:left="100"/>
        <w:jc w:val="both"/>
      </w:pPr>
      <w:r>
        <w:t xml:space="preserve">Version: </w:t>
      </w:r>
      <w:r w:rsidR="00613EC8">
        <w:t>11 August</w:t>
      </w:r>
      <w:r w:rsidR="00E80F32">
        <w:t xml:space="preserve"> 2021</w:t>
      </w:r>
    </w:p>
    <w:p w14:paraId="04CD33D5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4F4A240E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6A561755" w14:textId="77777777" w:rsidR="00622602" w:rsidRDefault="002A38E7" w:rsidP="008E7A83">
      <w:pPr>
        <w:pStyle w:val="Title"/>
        <w:jc w:val="both"/>
      </w:pPr>
      <w:r>
        <w:t>Work</w:t>
      </w:r>
      <w:r>
        <w:rPr>
          <w:spacing w:val="-2"/>
        </w:rPr>
        <w:t xml:space="preserve"> </w:t>
      </w:r>
      <w:r>
        <w:t>Scope</w:t>
      </w:r>
    </w:p>
    <w:p w14:paraId="03CA0773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788C8C02" w14:textId="77777777" w:rsidR="00622602" w:rsidRDefault="002A38E7" w:rsidP="008E7A83">
      <w:pPr>
        <w:pStyle w:val="Heading1"/>
        <w:jc w:val="both"/>
      </w:pPr>
      <w:r>
        <w:t>Requirement</w:t>
      </w:r>
    </w:p>
    <w:p w14:paraId="42E422A3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45118F12" w14:textId="71975D5D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The London Stadium has an ongoing need for a workforce entrance (WFE) to control the</w:t>
      </w:r>
      <w:r>
        <w:rPr>
          <w:spacing w:val="1"/>
        </w:rPr>
        <w:t xml:space="preserve"> </w:t>
      </w:r>
      <w:r>
        <w:t>flow of operatives into and out of the operational back-of-house areas of the stadium, both</w:t>
      </w:r>
      <w:r>
        <w:rPr>
          <w:spacing w:val="-59"/>
        </w:rPr>
        <w:t xml:space="preserve"> </w:t>
      </w:r>
      <w:r>
        <w:t xml:space="preserve">during the normal day-to-day mode </w:t>
      </w:r>
      <w:proofErr w:type="gramStart"/>
      <w:r>
        <w:t>and also</w:t>
      </w:r>
      <w:proofErr w:type="gramEnd"/>
      <w:r>
        <w:t xml:space="preserve"> the significantly increased flows experienced</w:t>
      </w:r>
      <w:r w:rsidR="0017220C">
        <w:t xml:space="preserve"> and required </w:t>
      </w:r>
      <w:r>
        <w:t>during</w:t>
      </w:r>
      <w:r>
        <w:rPr>
          <w:spacing w:val="-1"/>
        </w:rPr>
        <w:t xml:space="preserve"> </w:t>
      </w:r>
      <w:r>
        <w:t>events.</w:t>
      </w:r>
    </w:p>
    <w:p w14:paraId="4DAA86CC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2202111C" w14:textId="59BF7E6A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 xml:space="preserve">The current facility </w:t>
      </w:r>
      <w:proofErr w:type="gramStart"/>
      <w:r w:rsidR="00772D89">
        <w:t>is located in</w:t>
      </w:r>
      <w:proofErr w:type="gramEnd"/>
      <w:r w:rsidR="00772D89">
        <w:t xml:space="preserve"> a </w:t>
      </w:r>
      <w:r>
        <w:t>marquee.</w:t>
      </w:r>
      <w:r w:rsidRPr="008E7A83">
        <w:t xml:space="preserve"> </w:t>
      </w:r>
      <w:r>
        <w:t>There is an adjacent</w:t>
      </w:r>
      <w:r w:rsidRPr="008E7A83">
        <w:t xml:space="preserve"> </w:t>
      </w:r>
      <w:r>
        <w:t>temporary WC but no welfare facilities. The current facility also does not easily</w:t>
      </w:r>
      <w:r w:rsidRPr="008E7A83">
        <w:t xml:space="preserve"> </w:t>
      </w:r>
      <w:r>
        <w:t>accommodate</w:t>
      </w:r>
      <w:r w:rsidRPr="008E7A83">
        <w:t xml:space="preserve"> </w:t>
      </w:r>
      <w:r>
        <w:t>the</w:t>
      </w:r>
      <w:r w:rsidRPr="008E7A83">
        <w:t xml:space="preserve"> </w:t>
      </w:r>
      <w:r>
        <w:t>identified requirement</w:t>
      </w:r>
      <w:r w:rsidRPr="008E7A83">
        <w:t xml:space="preserve"> </w:t>
      </w:r>
      <w:r>
        <w:t>for</w:t>
      </w:r>
      <w:r w:rsidRPr="008E7A83">
        <w:t xml:space="preserve"> </w:t>
      </w:r>
      <w:r>
        <w:t>turnstile access control.</w:t>
      </w:r>
    </w:p>
    <w:p w14:paraId="44572036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5D7B8491" w14:textId="4BE6D572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 xml:space="preserve">The planning authority has an expectation that the new WFE will </w:t>
      </w:r>
      <w:r w:rsidR="0017220C">
        <w:t xml:space="preserve">be designed to </w:t>
      </w:r>
      <w:r>
        <w:t>have an aesthetic that is</w:t>
      </w:r>
      <w:r w:rsidR="0017220C">
        <w:t xml:space="preserve"> </w:t>
      </w:r>
      <w:r>
        <w:t>consistent</w:t>
      </w:r>
      <w:r w:rsidRPr="008E7A83">
        <w:t xml:space="preserve"> </w:t>
      </w:r>
      <w:r>
        <w:t>with that</w:t>
      </w:r>
      <w:r w:rsidRPr="008E7A83">
        <w:t xml:space="preserve"> </w:t>
      </w:r>
      <w:r>
        <w:t>of</w:t>
      </w:r>
      <w:r w:rsidRPr="008E7A83">
        <w:t xml:space="preserve"> </w:t>
      </w:r>
      <w:r>
        <w:t>the</w:t>
      </w:r>
      <w:r w:rsidRPr="008E7A83">
        <w:t xml:space="preserve"> </w:t>
      </w:r>
      <w:r>
        <w:t>immediately</w:t>
      </w:r>
      <w:r w:rsidRPr="008E7A83">
        <w:t xml:space="preserve"> </w:t>
      </w:r>
      <w:r>
        <w:t>adjacent</w:t>
      </w:r>
      <w:r w:rsidRPr="008E7A83">
        <w:t xml:space="preserve"> </w:t>
      </w:r>
      <w:r w:rsidR="0017220C" w:rsidRPr="008E7A83">
        <w:t>London S</w:t>
      </w:r>
      <w:r>
        <w:t>tadium.</w:t>
      </w:r>
    </w:p>
    <w:p w14:paraId="2E38FD8B" w14:textId="77777777" w:rsidR="00622602" w:rsidRDefault="002A38E7" w:rsidP="008E7A83">
      <w:pPr>
        <w:pStyle w:val="Heading1"/>
        <w:spacing w:before="154"/>
        <w:jc w:val="both"/>
      </w:pPr>
      <w:r>
        <w:t>Procurement</w:t>
      </w:r>
      <w:r>
        <w:rPr>
          <w:spacing w:val="-2"/>
        </w:rPr>
        <w:t xml:space="preserve"> </w:t>
      </w:r>
      <w:r>
        <w:t>Objectives</w:t>
      </w:r>
    </w:p>
    <w:p w14:paraId="5B639802" w14:textId="77777777" w:rsidR="00622602" w:rsidRDefault="00622602" w:rsidP="008E7A83">
      <w:pPr>
        <w:pStyle w:val="BodyText"/>
        <w:spacing w:before="3"/>
        <w:jc w:val="both"/>
        <w:rPr>
          <w:b/>
        </w:rPr>
      </w:pPr>
    </w:p>
    <w:p w14:paraId="16CB6EC1" w14:textId="66FAD866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The principal objective of this procurement is to provide a cost-effective replacement for the</w:t>
      </w:r>
      <w:r w:rsidRPr="008E7A83">
        <w:t xml:space="preserve"> </w:t>
      </w:r>
      <w:r>
        <w:t xml:space="preserve">existing </w:t>
      </w:r>
      <w:r w:rsidR="0017220C">
        <w:t xml:space="preserve">temporary </w:t>
      </w:r>
      <w:r>
        <w:t xml:space="preserve">WFE structure that will have a useful life of at least </w:t>
      </w:r>
      <w:r w:rsidR="00D5126C">
        <w:t>25</w:t>
      </w:r>
      <w:r w:rsidR="009F5862">
        <w:t xml:space="preserve"> </w:t>
      </w:r>
      <w:r>
        <w:t>years, satisfy planning</w:t>
      </w:r>
      <w:r w:rsidRPr="008E7A83">
        <w:t xml:space="preserve"> </w:t>
      </w:r>
      <w:r>
        <w:t>constraints, provide welfare facilities, provide working conditions that are within legal criteria</w:t>
      </w:r>
      <w:r w:rsidRPr="008E7A83">
        <w:t xml:space="preserve"> </w:t>
      </w:r>
      <w:r>
        <w:t xml:space="preserve">for extremes of warm/cold weather, and </w:t>
      </w:r>
      <w:r w:rsidR="0017220C">
        <w:t>to provide a quality building at the southern entrance to the stadium</w:t>
      </w:r>
      <w:r w:rsidR="008E7A83">
        <w:t>.</w:t>
      </w:r>
    </w:p>
    <w:p w14:paraId="1564966B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4EEB321B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Subject to the exclusions stated in the associated tender documents; LS185 is seeking a</w:t>
      </w:r>
      <w:r w:rsidRPr="008E7A83">
        <w:t xml:space="preserve"> </w:t>
      </w:r>
      <w:r>
        <w:t>turnkey</w:t>
      </w:r>
      <w:r w:rsidRPr="008E7A83">
        <w:t xml:space="preserve"> </w:t>
      </w:r>
      <w:r>
        <w:t>solution.</w:t>
      </w:r>
    </w:p>
    <w:p w14:paraId="2FEE083B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59BE91C7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The provision of the WFE is seen to have potential for community engagement, especially</w:t>
      </w:r>
      <w:r w:rsidRPr="008E7A83">
        <w:t xml:space="preserve"> </w:t>
      </w:r>
      <w:r>
        <w:t>with the local London Borough of Newham community and pupils at the adjacent Bobby</w:t>
      </w:r>
      <w:r w:rsidRPr="008E7A83">
        <w:t xml:space="preserve"> </w:t>
      </w:r>
      <w:r>
        <w:t>Moore</w:t>
      </w:r>
      <w:r w:rsidRPr="008E7A83">
        <w:t xml:space="preserve"> </w:t>
      </w:r>
      <w:r>
        <w:t>Academy.</w:t>
      </w:r>
      <w:r w:rsidRPr="008E7A83">
        <w:t xml:space="preserve"> </w:t>
      </w:r>
      <w:r>
        <w:t>Tenderers</w:t>
      </w:r>
      <w:r w:rsidRPr="008E7A83">
        <w:t xml:space="preserve"> </w:t>
      </w:r>
      <w:r>
        <w:t>will be scored on</w:t>
      </w:r>
      <w:r w:rsidRPr="008E7A83">
        <w:t xml:space="preserve"> </w:t>
      </w:r>
      <w:r>
        <w:t>this</w:t>
      </w:r>
      <w:r w:rsidRPr="008E7A83">
        <w:t xml:space="preserve"> </w:t>
      </w:r>
      <w:r>
        <w:t>aspect.</w:t>
      </w:r>
    </w:p>
    <w:p w14:paraId="7EEB7108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008158A9" w14:textId="1D56E983" w:rsidR="00B45289" w:rsidRDefault="002A38E7" w:rsidP="008E7A83">
      <w:pPr>
        <w:pStyle w:val="BodyText"/>
        <w:spacing w:line="259" w:lineRule="auto"/>
        <w:ind w:left="100" w:right="325"/>
        <w:jc w:val="both"/>
      </w:pPr>
      <w:r>
        <w:t>The</w:t>
      </w:r>
      <w:r w:rsidRPr="008E7A83">
        <w:t xml:space="preserve"> </w:t>
      </w:r>
      <w:r>
        <w:t>existing</w:t>
      </w:r>
      <w:r w:rsidRPr="008E7A83">
        <w:t xml:space="preserve"> </w:t>
      </w:r>
      <w:r>
        <w:t>facility</w:t>
      </w:r>
      <w:r w:rsidRPr="008E7A83">
        <w:t xml:space="preserve"> </w:t>
      </w:r>
      <w:r>
        <w:t>provides approximately</w:t>
      </w:r>
      <w:r w:rsidRPr="008E7A83">
        <w:t xml:space="preserve"> </w:t>
      </w:r>
      <w:r>
        <w:t>110sq.m</w:t>
      </w:r>
      <w:r w:rsidRPr="008E7A83">
        <w:t xml:space="preserve"> </w:t>
      </w:r>
      <w:r>
        <w:t>of</w:t>
      </w:r>
      <w:r w:rsidRPr="008E7A83">
        <w:t xml:space="preserve"> </w:t>
      </w:r>
      <w:r>
        <w:t>usable</w:t>
      </w:r>
      <w:r w:rsidRPr="008E7A83">
        <w:t xml:space="preserve"> </w:t>
      </w:r>
      <w:r>
        <w:t>floor area.</w:t>
      </w:r>
    </w:p>
    <w:p w14:paraId="518795C4" w14:textId="2A4900BC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4DAE0456" w14:textId="7B9AB59E" w:rsidR="00B45289" w:rsidRPr="008E7A83" w:rsidRDefault="00B45289" w:rsidP="008E7A83">
      <w:pPr>
        <w:pStyle w:val="BodyText"/>
        <w:spacing w:line="259" w:lineRule="auto"/>
        <w:ind w:left="100" w:right="325"/>
        <w:jc w:val="both"/>
      </w:pPr>
      <w:r w:rsidRPr="008E7A83">
        <w:t>The scope below illustrates the key requirements</w:t>
      </w:r>
      <w:r w:rsidR="004150A0" w:rsidRPr="008E7A83">
        <w:t>. D</w:t>
      </w:r>
      <w:r w:rsidRPr="008E7A83">
        <w:t xml:space="preserve">ue to contract value sensitivity, LS185 are seeking costs based on </w:t>
      </w:r>
      <w:r w:rsidR="004150A0" w:rsidRPr="008E7A83">
        <w:t>the 290sqm with additional cost for extension to 3</w:t>
      </w:r>
      <w:r w:rsidR="00613EC8">
        <w:t>20</w:t>
      </w:r>
      <w:r w:rsidR="004150A0" w:rsidRPr="008E7A83">
        <w:t>sqm;</w:t>
      </w:r>
      <w:r w:rsidRPr="008E7A83">
        <w:t xml:space="preserve"> the extension area comprises the central processing area.</w:t>
      </w:r>
    </w:p>
    <w:p w14:paraId="598959D1" w14:textId="77777777" w:rsidR="00622602" w:rsidRDefault="002A38E7" w:rsidP="008E7A83">
      <w:pPr>
        <w:pStyle w:val="Heading1"/>
        <w:spacing w:before="174"/>
        <w:jc w:val="both"/>
      </w:pPr>
      <w:r>
        <w:t>Scope</w:t>
      </w:r>
    </w:p>
    <w:p w14:paraId="05478A0F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248820D7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Refer</w:t>
      </w:r>
      <w:r w:rsidRPr="008E7A83">
        <w:t xml:space="preserve"> </w:t>
      </w:r>
      <w:r>
        <w:t>to</w:t>
      </w:r>
      <w:r w:rsidRPr="008E7A83">
        <w:t xml:space="preserve"> </w:t>
      </w:r>
      <w:r>
        <w:t>the</w:t>
      </w:r>
      <w:r w:rsidRPr="008E7A83">
        <w:t xml:space="preserve"> </w:t>
      </w:r>
      <w:r>
        <w:t>following</w:t>
      </w:r>
      <w:r w:rsidRPr="008E7A83">
        <w:t xml:space="preserve"> </w:t>
      </w:r>
      <w:r>
        <w:t>Drawings:</w:t>
      </w:r>
    </w:p>
    <w:p w14:paraId="1560A536" w14:textId="77777777" w:rsidR="00622602" w:rsidRDefault="00622602" w:rsidP="008E7A83">
      <w:pPr>
        <w:pStyle w:val="BodyText"/>
        <w:spacing w:line="259" w:lineRule="auto"/>
        <w:ind w:left="100" w:right="325"/>
        <w:jc w:val="both"/>
      </w:pPr>
    </w:p>
    <w:p w14:paraId="7CA853ED" w14:textId="08F7B639" w:rsidR="00892AB6" w:rsidRDefault="00892AB6" w:rsidP="008E7A83">
      <w:pPr>
        <w:pStyle w:val="BodyText"/>
        <w:spacing w:line="259" w:lineRule="auto"/>
        <w:ind w:left="100" w:right="325"/>
        <w:jc w:val="both"/>
      </w:pPr>
      <w:bookmarkStart w:id="0" w:name="_Hlk79135558"/>
      <w:r>
        <w:t>LC419-STA-GND-A-DSP-901-0200 – General Arrangement – Site Plan, Lower Ground</w:t>
      </w:r>
    </w:p>
    <w:p w14:paraId="40114143" w14:textId="41EFE407" w:rsidR="00A834D8" w:rsidRDefault="00A834D8" w:rsidP="008E7A83">
      <w:pPr>
        <w:pStyle w:val="BodyText"/>
        <w:spacing w:line="259" w:lineRule="auto"/>
        <w:ind w:left="100" w:right="325"/>
        <w:jc w:val="both"/>
      </w:pPr>
      <w:bookmarkStart w:id="1" w:name="_Hlk79135608"/>
      <w:bookmarkEnd w:id="0"/>
      <w:r>
        <w:t xml:space="preserve">KSS-WFE-00-DR-A-00-0001 </w:t>
      </w:r>
      <w:bookmarkEnd w:id="1"/>
      <w:r>
        <w:t>– Work Force Entrance floor plan – option 1 GEA</w:t>
      </w:r>
      <w:r w:rsidR="008E7A83">
        <w:t xml:space="preserve"> </w:t>
      </w:r>
      <w:r>
        <w:t>320sqm</w:t>
      </w:r>
    </w:p>
    <w:p w14:paraId="083724E6" w14:textId="7A116104" w:rsidR="00A834D8" w:rsidRDefault="00A834D8" w:rsidP="008E7A83">
      <w:pPr>
        <w:pStyle w:val="BodyText"/>
        <w:spacing w:line="259" w:lineRule="auto"/>
        <w:ind w:left="100" w:right="325"/>
        <w:jc w:val="both"/>
      </w:pPr>
      <w:bookmarkStart w:id="2" w:name="_Hlk79134191"/>
      <w:r>
        <w:t xml:space="preserve">KSS-WFE-00-DR-A-00-0002 </w:t>
      </w:r>
      <w:bookmarkEnd w:id="2"/>
      <w:r>
        <w:t>– Work Force Entrance floor plan – option 2 GEA 290sqm</w:t>
      </w:r>
    </w:p>
    <w:p w14:paraId="4656D13F" w14:textId="26198FB8" w:rsidR="007E56E0" w:rsidRPr="00FC36C4" w:rsidRDefault="007E56E0" w:rsidP="008E7A83">
      <w:pPr>
        <w:pStyle w:val="BodyText"/>
        <w:spacing w:line="259" w:lineRule="auto"/>
        <w:ind w:left="100" w:right="325"/>
        <w:jc w:val="both"/>
      </w:pPr>
      <w:r w:rsidRPr="00FC36C4">
        <w:t>KSS-WFE-</w:t>
      </w:r>
      <w:r w:rsidR="00FC36C4">
        <w:t>ZZ-VS-A-0001</w:t>
      </w:r>
      <w:r w:rsidRPr="00FC36C4">
        <w:t xml:space="preserve"> </w:t>
      </w:r>
      <w:r w:rsidR="00FC36C4">
        <w:t>- Work Force Entrance Visuals – Aerial perspectives</w:t>
      </w:r>
    </w:p>
    <w:p w14:paraId="7BF9518A" w14:textId="12305232" w:rsidR="00821B32" w:rsidRDefault="007E56E0" w:rsidP="008E7A83">
      <w:pPr>
        <w:pStyle w:val="BodyText"/>
        <w:spacing w:line="259" w:lineRule="auto"/>
        <w:ind w:left="100" w:right="325"/>
        <w:jc w:val="both"/>
      </w:pPr>
      <w:r w:rsidRPr="00FC36C4">
        <w:t>KSS-WFE-</w:t>
      </w:r>
      <w:r w:rsidR="00FC36C4" w:rsidRPr="00FC36C4">
        <w:t xml:space="preserve"> </w:t>
      </w:r>
      <w:r w:rsidR="00FC36C4">
        <w:t>ZZ-VS-A-0002 - Work Force Entrance Visuals – Eye level perspectives</w:t>
      </w:r>
    </w:p>
    <w:p w14:paraId="7C4EEE89" w14:textId="77777777" w:rsidR="00622602" w:rsidRDefault="00622602" w:rsidP="008E7A83">
      <w:pPr>
        <w:pStyle w:val="BodyText"/>
        <w:spacing w:line="259" w:lineRule="auto"/>
        <w:ind w:left="100" w:right="325"/>
        <w:jc w:val="both"/>
      </w:pPr>
    </w:p>
    <w:p w14:paraId="7B21FBF2" w14:textId="35E45122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The scope comprises the design, installation, and commissioning of accommodation</w:t>
      </w:r>
      <w:r w:rsidRPr="008E7A83">
        <w:t xml:space="preserve"> </w:t>
      </w:r>
      <w:r>
        <w:t>associated with the staff entrance and accreditation zone located to the south of the London</w:t>
      </w:r>
      <w:r w:rsidRPr="008E7A83">
        <w:t xml:space="preserve"> </w:t>
      </w:r>
      <w:r>
        <w:t>Stadium.</w:t>
      </w:r>
    </w:p>
    <w:p w14:paraId="130963C1" w14:textId="77777777" w:rsidR="00BE7F01" w:rsidRDefault="00BE7F01" w:rsidP="008E7A83">
      <w:pPr>
        <w:pStyle w:val="BodyText"/>
        <w:spacing w:line="259" w:lineRule="auto"/>
        <w:ind w:left="100" w:right="325"/>
        <w:jc w:val="both"/>
      </w:pPr>
    </w:p>
    <w:p w14:paraId="545F9F67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LS185 is seeking a market-led solution to the requirements which follows the broad scope</w:t>
      </w:r>
      <w:r w:rsidRPr="008E7A83">
        <w:t xml:space="preserve"> </w:t>
      </w:r>
      <w:r>
        <w:t>and arrangement of facilities and structures as outlined in the drawings above. The</w:t>
      </w:r>
      <w:r w:rsidRPr="008E7A83">
        <w:t xml:space="preserve"> </w:t>
      </w:r>
      <w:r>
        <w:t>contractor’s design proposal should be based on the full set of tender documents and a site</w:t>
      </w:r>
      <w:r w:rsidRPr="008E7A83">
        <w:t xml:space="preserve"> </w:t>
      </w:r>
      <w:r>
        <w:t>visit to enable any proprietary system that the contractor can offer to be adapted to provide</w:t>
      </w:r>
      <w:r w:rsidRPr="008E7A83">
        <w:t xml:space="preserve"> </w:t>
      </w:r>
      <w:r>
        <w:t>the</w:t>
      </w:r>
      <w:r w:rsidRPr="008E7A83">
        <w:t xml:space="preserve"> </w:t>
      </w:r>
      <w:r>
        <w:t>facilities as</w:t>
      </w:r>
      <w:r w:rsidRPr="008E7A83">
        <w:t xml:space="preserve"> </w:t>
      </w:r>
      <w:r>
        <w:t>described.</w:t>
      </w:r>
    </w:p>
    <w:p w14:paraId="0B183255" w14:textId="77777777" w:rsidR="00622602" w:rsidRDefault="00622602" w:rsidP="008E7A83">
      <w:pPr>
        <w:pStyle w:val="BodyText"/>
        <w:spacing w:line="259" w:lineRule="auto"/>
        <w:ind w:left="100" w:right="325"/>
        <w:jc w:val="both"/>
      </w:pPr>
    </w:p>
    <w:p w14:paraId="3A4F98A2" w14:textId="2B0BA6FA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 xml:space="preserve">In the region of 2,500 – 3,000 catering, </w:t>
      </w:r>
      <w:proofErr w:type="gramStart"/>
      <w:r>
        <w:t>stewarding</w:t>
      </w:r>
      <w:proofErr w:type="gramEnd"/>
      <w:r>
        <w:t xml:space="preserve"> or cleaning staff may be engaged on an</w:t>
      </w:r>
      <w:r w:rsidRPr="008E7A83">
        <w:t xml:space="preserve"> </w:t>
      </w:r>
      <w:r>
        <w:t>event day. Of these</w:t>
      </w:r>
      <w:r w:rsidR="008E7A83">
        <w:t>,</w:t>
      </w:r>
      <w:r>
        <w:t xml:space="preserve"> circa 1,500 catering, cleaning, and media staff are expected to use the</w:t>
      </w:r>
      <w:r w:rsidRPr="008E7A83">
        <w:t xml:space="preserve"> </w:t>
      </w:r>
      <w:r>
        <w:t>workforce entrance building over a three-hour period to collect passes and then use the</w:t>
      </w:r>
      <w:r w:rsidRPr="008E7A83">
        <w:t xml:space="preserve"> </w:t>
      </w:r>
      <w:r>
        <w:t>turnstiles.</w:t>
      </w:r>
    </w:p>
    <w:p w14:paraId="57EE82AA" w14:textId="77777777" w:rsidR="00B45289" w:rsidRDefault="00B45289" w:rsidP="008E7A83">
      <w:pPr>
        <w:pStyle w:val="BodyText"/>
        <w:spacing w:line="259" w:lineRule="auto"/>
        <w:ind w:left="100" w:right="325"/>
        <w:jc w:val="both"/>
      </w:pPr>
    </w:p>
    <w:p w14:paraId="6BDB69D6" w14:textId="77777777" w:rsidR="00622602" w:rsidRDefault="002A38E7" w:rsidP="008E7A83">
      <w:pPr>
        <w:pStyle w:val="BodyText"/>
        <w:ind w:left="100"/>
        <w:jc w:val="both"/>
      </w:pPr>
      <w:r>
        <w:rPr>
          <w:u w:val="single"/>
        </w:rPr>
        <w:t>Substructure</w:t>
      </w:r>
    </w:p>
    <w:p w14:paraId="5B7822B6" w14:textId="77777777" w:rsidR="00622602" w:rsidRDefault="00622602" w:rsidP="008E7A83">
      <w:pPr>
        <w:pStyle w:val="BodyText"/>
        <w:spacing w:before="8"/>
        <w:jc w:val="both"/>
        <w:rPr>
          <w:sz w:val="13"/>
        </w:rPr>
      </w:pPr>
    </w:p>
    <w:p w14:paraId="2AD89695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As a</w:t>
      </w:r>
      <w:r w:rsidRPr="008E7A83">
        <w:t xml:space="preserve"> </w:t>
      </w:r>
      <w:r>
        <w:t>minimum,</w:t>
      </w:r>
      <w:r w:rsidRPr="008E7A83">
        <w:t xml:space="preserve"> </w:t>
      </w:r>
      <w:r>
        <w:t>the</w:t>
      </w:r>
      <w:r w:rsidRPr="008E7A83">
        <w:t xml:space="preserve"> </w:t>
      </w:r>
      <w:r>
        <w:t>substructure scope</w:t>
      </w:r>
      <w:r w:rsidRPr="008E7A83">
        <w:t xml:space="preserve"> </w:t>
      </w:r>
      <w:r>
        <w:t>should</w:t>
      </w:r>
      <w:r w:rsidRPr="008E7A83">
        <w:t xml:space="preserve"> </w:t>
      </w:r>
      <w:r>
        <w:t>include</w:t>
      </w:r>
      <w:r w:rsidRPr="008E7A83">
        <w:t xml:space="preserve"> </w:t>
      </w:r>
      <w:r>
        <w:t>or</w:t>
      </w:r>
      <w:r w:rsidRPr="008E7A83">
        <w:t xml:space="preserve"> </w:t>
      </w:r>
      <w:r>
        <w:t>make</w:t>
      </w:r>
      <w:r w:rsidRPr="008E7A83">
        <w:t xml:space="preserve"> </w:t>
      </w:r>
      <w:r>
        <w:t>allowance</w:t>
      </w:r>
      <w:r w:rsidRPr="008E7A83">
        <w:t xml:space="preserve"> </w:t>
      </w:r>
      <w:r>
        <w:t>for:</w:t>
      </w:r>
    </w:p>
    <w:p w14:paraId="52158C46" w14:textId="77777777" w:rsidR="00622602" w:rsidRDefault="00622602" w:rsidP="008E7A83">
      <w:pPr>
        <w:pStyle w:val="BodyText"/>
        <w:spacing w:before="2"/>
        <w:jc w:val="both"/>
      </w:pPr>
    </w:p>
    <w:p w14:paraId="1B3880E5" w14:textId="77777777" w:rsidR="008E7A83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405" w:hanging="361"/>
        <w:jc w:val="both"/>
      </w:pPr>
      <w:r>
        <w:t>Trial</w:t>
      </w:r>
      <w:r>
        <w:rPr>
          <w:spacing w:val="-3"/>
        </w:rPr>
        <w:t xml:space="preserve"> </w:t>
      </w:r>
      <w:r>
        <w:t>pits</w:t>
      </w:r>
      <w:r w:rsidR="008E7A83">
        <w:t xml:space="preserve"> or other geotechnical testing required to determine foundation capacities</w:t>
      </w:r>
    </w:p>
    <w:p w14:paraId="1FB33179" w14:textId="6B479D9E" w:rsidR="00622602" w:rsidRDefault="008E7A83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405" w:hanging="361"/>
        <w:jc w:val="both"/>
      </w:pPr>
      <w:r>
        <w:t>T</w:t>
      </w:r>
      <w:r w:rsidR="002A38E7">
        <w:t>he</w:t>
      </w:r>
      <w:r w:rsidR="002A38E7">
        <w:rPr>
          <w:spacing w:val="-2"/>
        </w:rPr>
        <w:t xml:space="preserve"> </w:t>
      </w:r>
      <w:r w:rsidR="002A38E7">
        <w:t>location</w:t>
      </w:r>
      <w:r w:rsidR="002A38E7">
        <w:rPr>
          <w:spacing w:val="-2"/>
        </w:rPr>
        <w:t xml:space="preserve"> </w:t>
      </w:r>
      <w:r w:rsidR="002A38E7">
        <w:t>of existing utilities</w:t>
      </w:r>
    </w:p>
    <w:p w14:paraId="387DB2D8" w14:textId="50914474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right="405" w:hanging="361"/>
        <w:jc w:val="both"/>
      </w:pPr>
      <w:r>
        <w:t>Design</w:t>
      </w:r>
      <w:r w:rsidR="008E7A83">
        <w:t xml:space="preserve"> in accordance with the Eurocodes</w:t>
      </w:r>
      <w:r w:rsidR="009F5862">
        <w:t>, with provision of a full set of drawings and calculations to RIBA 4.</w:t>
      </w:r>
    </w:p>
    <w:p w14:paraId="4942D1AC" w14:textId="77777777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05" w:hanging="361"/>
        <w:jc w:val="both"/>
      </w:pPr>
      <w:r>
        <w:t>Location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foul</w:t>
      </w:r>
      <w:r>
        <w:rPr>
          <w:spacing w:val="-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drainage</w:t>
      </w:r>
    </w:p>
    <w:p w14:paraId="23729F15" w14:textId="42173250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 w:line="256" w:lineRule="auto"/>
        <w:ind w:right="405"/>
        <w:jc w:val="both"/>
      </w:pPr>
      <w:r>
        <w:t xml:space="preserve">Protection of the contamination barrier (depth </w:t>
      </w:r>
      <w:r w:rsidR="00B45289">
        <w:t xml:space="preserve">and location </w:t>
      </w:r>
      <w:r>
        <w:t>of this to be determined by the</w:t>
      </w:r>
      <w:r w:rsidR="008E7A83">
        <w:t xml:space="preserve"> </w:t>
      </w:r>
      <w:r>
        <w:t>contractor</w:t>
      </w:r>
      <w:r w:rsidRPr="008E7A83">
        <w:t xml:space="preserve"> </w:t>
      </w:r>
      <w:r>
        <w:t>but</w:t>
      </w:r>
      <w:r w:rsidRPr="008E7A83">
        <w:t xml:space="preserve"> </w:t>
      </w:r>
      <w:r>
        <w:t>believed to</w:t>
      </w:r>
      <w:r>
        <w:rPr>
          <w:spacing w:val="-1"/>
        </w:rPr>
        <w:t xml:space="preserve"> </w:t>
      </w:r>
      <w:r>
        <w:t>be circa 1m below</w:t>
      </w:r>
      <w:r>
        <w:rPr>
          <w:spacing w:val="-3"/>
        </w:rPr>
        <w:t xml:space="preserve"> </w:t>
      </w:r>
      <w:r>
        <w:t>ground)</w:t>
      </w:r>
      <w:r w:rsidR="008E7A83">
        <w:t xml:space="preserve"> and suitable treatment/disposal of any arisings below this level.</w:t>
      </w:r>
    </w:p>
    <w:p w14:paraId="7F4DBC2C" w14:textId="77777777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405" w:hanging="361"/>
        <w:jc w:val="both"/>
      </w:pPr>
      <w:r>
        <w:t>Construction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foundations</w:t>
      </w:r>
    </w:p>
    <w:p w14:paraId="6438D221" w14:textId="77777777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 w:line="252" w:lineRule="auto"/>
        <w:ind w:right="405"/>
        <w:jc w:val="both"/>
      </w:pPr>
      <w:r>
        <w:t>Approval of submitted designs by stakeholders nominated by LS185. For example,</w:t>
      </w:r>
      <w:r>
        <w:rPr>
          <w:spacing w:val="-59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Authority,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Stadium</w:t>
      </w:r>
      <w:r>
        <w:rPr>
          <w:spacing w:val="-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Officer.</w:t>
      </w:r>
    </w:p>
    <w:p w14:paraId="72E2166D" w14:textId="77777777" w:rsidR="00622602" w:rsidRDefault="002A38E7" w:rsidP="008E7A83">
      <w:pPr>
        <w:pStyle w:val="BodyText"/>
        <w:spacing w:before="169"/>
        <w:ind w:left="100"/>
        <w:jc w:val="both"/>
      </w:pPr>
      <w:r>
        <w:rPr>
          <w:u w:val="single"/>
        </w:rPr>
        <w:t>Superstructure</w:t>
      </w:r>
    </w:p>
    <w:p w14:paraId="668336A7" w14:textId="77777777" w:rsidR="00622602" w:rsidRDefault="00622602" w:rsidP="008E7A83">
      <w:pPr>
        <w:pStyle w:val="BodyText"/>
        <w:spacing w:before="11"/>
        <w:jc w:val="both"/>
        <w:rPr>
          <w:sz w:val="13"/>
        </w:rPr>
      </w:pPr>
    </w:p>
    <w:p w14:paraId="52D4839A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As a</w:t>
      </w:r>
      <w:r w:rsidRPr="008E7A83">
        <w:t xml:space="preserve"> </w:t>
      </w:r>
      <w:r>
        <w:t>minimum,</w:t>
      </w:r>
      <w:r w:rsidRPr="008E7A83">
        <w:t xml:space="preserve"> </w:t>
      </w:r>
      <w:r>
        <w:t>the</w:t>
      </w:r>
      <w:r w:rsidRPr="008E7A83">
        <w:t xml:space="preserve"> </w:t>
      </w:r>
      <w:r>
        <w:t>superstructure</w:t>
      </w:r>
      <w:r w:rsidRPr="008E7A83">
        <w:t xml:space="preserve"> </w:t>
      </w:r>
      <w:r>
        <w:t>scope</w:t>
      </w:r>
      <w:r w:rsidRPr="008E7A83">
        <w:t xml:space="preserve"> </w:t>
      </w:r>
      <w:r>
        <w:t>should</w:t>
      </w:r>
      <w:r w:rsidRPr="008E7A83">
        <w:t xml:space="preserve"> </w:t>
      </w:r>
      <w:r>
        <w:t>include or</w:t>
      </w:r>
      <w:r w:rsidRPr="008E7A83">
        <w:t xml:space="preserve"> </w:t>
      </w:r>
      <w:r>
        <w:t>make</w:t>
      </w:r>
      <w:r w:rsidRPr="008E7A83">
        <w:t xml:space="preserve"> </w:t>
      </w:r>
      <w:r>
        <w:t>allowance for:</w:t>
      </w:r>
    </w:p>
    <w:p w14:paraId="3DC98A1B" w14:textId="77777777" w:rsidR="00622602" w:rsidRDefault="00622602" w:rsidP="008E7A83">
      <w:pPr>
        <w:pStyle w:val="BodyText"/>
        <w:spacing w:before="3"/>
        <w:jc w:val="both"/>
      </w:pPr>
    </w:p>
    <w:p w14:paraId="77C3FB82" w14:textId="0D6B94BD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405" w:hanging="361"/>
        <w:jc w:val="both"/>
      </w:pPr>
      <w:r>
        <w:t>Design</w:t>
      </w:r>
      <w:r w:rsidR="008E7A83">
        <w:t xml:space="preserve"> to the Eurocodes</w:t>
      </w:r>
      <w:r w:rsidR="009F5862">
        <w:t>, with provision of a full set of drawings and calculations to RIBA 4.</w:t>
      </w:r>
    </w:p>
    <w:p w14:paraId="349491EE" w14:textId="77777777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ind w:right="405" w:hanging="361"/>
        <w:jc w:val="both"/>
      </w:pPr>
      <w:r>
        <w:t>Samples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LS185</w:t>
      </w:r>
    </w:p>
    <w:p w14:paraId="42AF19EC" w14:textId="6E059F6D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05" w:hanging="361"/>
        <w:jc w:val="both"/>
      </w:pPr>
      <w:r>
        <w:t>Manufacture</w:t>
      </w:r>
    </w:p>
    <w:p w14:paraId="528250FE" w14:textId="77777777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right="405" w:hanging="361"/>
        <w:jc w:val="both"/>
      </w:pPr>
      <w:r>
        <w:t>Delivery</w:t>
      </w:r>
    </w:p>
    <w:p w14:paraId="6C6A0D71" w14:textId="05E5FAD2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05" w:hanging="361"/>
        <w:jc w:val="both"/>
      </w:pPr>
      <w:r>
        <w:t>Installation</w:t>
      </w:r>
    </w:p>
    <w:p w14:paraId="62D40D7F" w14:textId="7B1BEA27" w:rsidR="00AE403E" w:rsidRDefault="00AE403E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05" w:hanging="361"/>
        <w:jc w:val="both"/>
      </w:pPr>
      <w:r>
        <w:t xml:space="preserve">Alterations/adaptions to </w:t>
      </w:r>
      <w:r w:rsidR="00036372">
        <w:t xml:space="preserve">the existing </w:t>
      </w:r>
      <w:r>
        <w:t xml:space="preserve">fencing </w:t>
      </w:r>
      <w:r w:rsidR="00FE6165">
        <w:t>and landscaping</w:t>
      </w:r>
    </w:p>
    <w:p w14:paraId="3B929AD7" w14:textId="30FB9A15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right="405" w:hanging="361"/>
        <w:jc w:val="both"/>
      </w:pPr>
      <w:r>
        <w:t>Fit-out</w:t>
      </w:r>
    </w:p>
    <w:p w14:paraId="706A9FF7" w14:textId="77777777" w:rsidR="009F5862" w:rsidRDefault="00AE403E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right="405" w:hanging="361"/>
        <w:jc w:val="both"/>
      </w:pPr>
      <w:r>
        <w:t>Installation of entrance turnstile builder’s work and managing the installation and commissioning scope by this specialist contractor</w:t>
      </w:r>
    </w:p>
    <w:p w14:paraId="3F52E1BC" w14:textId="3576957C" w:rsidR="00B45289" w:rsidRDefault="009F5862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right="405" w:hanging="361"/>
        <w:jc w:val="both"/>
      </w:pPr>
      <w:r>
        <w:t>Installation, testing and commissioning of a PV array to the roof and associated man safe systems</w:t>
      </w:r>
    </w:p>
    <w:p w14:paraId="024B0E70" w14:textId="6F7CE50A" w:rsidR="00622602" w:rsidRDefault="002A38E7" w:rsidP="00D5126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05" w:hanging="361"/>
        <w:jc w:val="both"/>
      </w:pPr>
      <w:r>
        <w:t>Testing</w:t>
      </w:r>
      <w:r w:rsidR="00AE403E">
        <w:t xml:space="preserve"> &amp; commissioning</w:t>
      </w:r>
    </w:p>
    <w:p w14:paraId="78D1254C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0A90C741" w14:textId="77777777" w:rsidR="00622602" w:rsidRDefault="002A38E7" w:rsidP="008E7A83">
      <w:pPr>
        <w:pStyle w:val="Heading1"/>
        <w:jc w:val="both"/>
      </w:pPr>
      <w:r>
        <w:t>Exclusions</w:t>
      </w:r>
    </w:p>
    <w:p w14:paraId="6F38B8CA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6E1615B7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The</w:t>
      </w:r>
      <w:r w:rsidRPr="008E7A83">
        <w:t xml:space="preserve"> </w:t>
      </w:r>
      <w:r>
        <w:t>following</w:t>
      </w:r>
      <w:r w:rsidRPr="008E7A83">
        <w:t xml:space="preserve"> </w:t>
      </w:r>
      <w:r>
        <w:t>are excluded</w:t>
      </w:r>
      <w:r w:rsidRPr="008E7A83">
        <w:t xml:space="preserve"> </w:t>
      </w:r>
      <w:r>
        <w:t>from</w:t>
      </w:r>
      <w:r w:rsidRPr="008E7A83">
        <w:t xml:space="preserve"> </w:t>
      </w:r>
      <w:r>
        <w:t>scope:</w:t>
      </w:r>
    </w:p>
    <w:p w14:paraId="604C02E4" w14:textId="77777777" w:rsidR="00622602" w:rsidRDefault="00622602" w:rsidP="008E7A83">
      <w:pPr>
        <w:pStyle w:val="BodyText"/>
        <w:spacing w:line="259" w:lineRule="auto"/>
        <w:ind w:left="100" w:right="325"/>
        <w:jc w:val="both"/>
      </w:pPr>
    </w:p>
    <w:p w14:paraId="5F17D6F1" w14:textId="7E3DB3F0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jc w:val="both"/>
      </w:pP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turnstiles</w:t>
      </w:r>
    </w:p>
    <w:p w14:paraId="309DCDE5" w14:textId="77777777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 w:line="256" w:lineRule="auto"/>
        <w:ind w:right="522"/>
        <w:jc w:val="both"/>
      </w:pPr>
      <w:r>
        <w:t>Power, water, and data supplies from the stadium. LS185 will provide terminated</w:t>
      </w:r>
      <w:r>
        <w:rPr>
          <w:spacing w:val="-59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to within 1m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proposed</w:t>
      </w:r>
      <w:r>
        <w:rPr>
          <w:spacing w:val="-3"/>
        </w:rPr>
        <w:t xml:space="preserve"> </w:t>
      </w:r>
      <w:r>
        <w:t>building.</w:t>
      </w:r>
    </w:p>
    <w:p w14:paraId="2563BD60" w14:textId="3086C62E" w:rsidR="0003637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jc w:val="both"/>
      </w:pPr>
      <w:r>
        <w:lastRenderedPageBreak/>
        <w:t>The</w:t>
      </w:r>
      <w:r>
        <w:rPr>
          <w:spacing w:val="-4"/>
        </w:rPr>
        <w:t xml:space="preserve"> </w:t>
      </w:r>
      <w:r>
        <w:t>diversion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utilities</w:t>
      </w:r>
      <w:r w:rsidR="008E7A83">
        <w:t xml:space="preserve">, </w:t>
      </w:r>
      <w:proofErr w:type="gramStart"/>
      <w:r w:rsidR="00036372">
        <w:t>CCTV</w:t>
      </w:r>
      <w:proofErr w:type="gramEnd"/>
      <w:r w:rsidR="00036372">
        <w:t xml:space="preserve"> and security installations</w:t>
      </w:r>
    </w:p>
    <w:p w14:paraId="35C383FC" w14:textId="77777777" w:rsidR="00BE7F01" w:rsidRDefault="00036372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1"/>
        <w:ind w:hanging="361"/>
        <w:jc w:val="both"/>
      </w:pPr>
      <w:r>
        <w:t>Loose furniture</w:t>
      </w:r>
      <w:r w:rsidR="008E7A83">
        <w:t xml:space="preserve"> </w:t>
      </w:r>
      <w:r w:rsidR="000B6252">
        <w:t>&amp; equipment</w:t>
      </w:r>
    </w:p>
    <w:p w14:paraId="66DE58DB" w14:textId="786AD6E8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1"/>
        <w:ind w:hanging="361"/>
        <w:jc w:val="both"/>
      </w:pPr>
      <w:r>
        <w:t>The</w:t>
      </w:r>
      <w:r w:rsidRPr="00BE7F01">
        <w:rPr>
          <w:spacing w:val="-4"/>
        </w:rPr>
        <w:t xml:space="preserve"> </w:t>
      </w:r>
      <w:r>
        <w:t>provision</w:t>
      </w:r>
      <w:r w:rsidRPr="00BE7F01">
        <w:rPr>
          <w:spacing w:val="-1"/>
        </w:rPr>
        <w:t xml:space="preserve"> </w:t>
      </w:r>
      <w:r>
        <w:t>of</w:t>
      </w:r>
      <w:r w:rsidRPr="00BE7F01">
        <w:rPr>
          <w:spacing w:val="2"/>
        </w:rPr>
        <w:t xml:space="preserve"> </w:t>
      </w:r>
      <w:r>
        <w:t>data</w:t>
      </w:r>
      <w:r w:rsidRPr="00BE7F01">
        <w:rPr>
          <w:spacing w:val="-3"/>
        </w:rPr>
        <w:t xml:space="preserve"> </w:t>
      </w:r>
      <w:r>
        <w:t>cabling</w:t>
      </w:r>
    </w:p>
    <w:p w14:paraId="7B03BAFF" w14:textId="77777777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loose</w:t>
      </w:r>
      <w:r>
        <w:rPr>
          <w:spacing w:val="-3"/>
        </w:rPr>
        <w:t xml:space="preserve"> </w:t>
      </w:r>
      <w:r>
        <w:t>tables,</w:t>
      </w:r>
      <w:r>
        <w:rPr>
          <w:spacing w:val="-1"/>
        </w:rPr>
        <w:t xml:space="preserve"> </w:t>
      </w:r>
      <w:r>
        <w:t>chairs,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cupboards</w:t>
      </w:r>
    </w:p>
    <w:p w14:paraId="5929C8FD" w14:textId="28AB1E35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hanging="361"/>
        <w:jc w:val="both"/>
      </w:pP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goods</w:t>
      </w:r>
    </w:p>
    <w:p w14:paraId="47B2B1EB" w14:textId="77777777" w:rsidR="00BE7F01" w:rsidRDefault="00BE7F01" w:rsidP="00BE7F01">
      <w:pPr>
        <w:tabs>
          <w:tab w:val="left" w:pos="820"/>
          <w:tab w:val="left" w:pos="821"/>
        </w:tabs>
        <w:spacing w:before="19"/>
        <w:jc w:val="both"/>
      </w:pPr>
    </w:p>
    <w:p w14:paraId="4AFA2A18" w14:textId="77777777" w:rsidR="00622602" w:rsidRDefault="002A38E7" w:rsidP="008E7A83">
      <w:pPr>
        <w:pStyle w:val="Heading1"/>
        <w:jc w:val="both"/>
      </w:pPr>
      <w:r>
        <w:t>Design</w:t>
      </w:r>
      <w:r>
        <w:rPr>
          <w:spacing w:val="-4"/>
        </w:rPr>
        <w:t xml:space="preserve"> </w:t>
      </w:r>
      <w:r>
        <w:t>Management</w:t>
      </w:r>
    </w:p>
    <w:p w14:paraId="7A2DC62A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4918253B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The scope of works includes the contractor’s provision of a design to RIBA Stage 4, and the</w:t>
      </w:r>
      <w:r w:rsidRPr="008E7A83">
        <w:t xml:space="preserve"> </w:t>
      </w:r>
      <w:r>
        <w:t>fulfilment of the Principal Designer Role in accordance with the latest Construction (Design</w:t>
      </w:r>
      <w:r w:rsidRPr="008E7A83">
        <w:t xml:space="preserve"> </w:t>
      </w:r>
      <w:r>
        <w:t>and</w:t>
      </w:r>
      <w:r w:rsidRPr="008E7A83">
        <w:t xml:space="preserve"> </w:t>
      </w:r>
      <w:r>
        <w:t>Management)</w:t>
      </w:r>
      <w:r w:rsidRPr="008E7A83">
        <w:t xml:space="preserve"> </w:t>
      </w:r>
      <w:r>
        <w:t>Regulations.</w:t>
      </w:r>
    </w:p>
    <w:p w14:paraId="3E591888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08965E0D" w14:textId="77777777" w:rsidR="00622602" w:rsidRDefault="002A38E7" w:rsidP="008E7A83">
      <w:pPr>
        <w:pStyle w:val="Heading1"/>
        <w:jc w:val="both"/>
      </w:pPr>
      <w:r>
        <w:t>Project Management</w:t>
      </w:r>
    </w:p>
    <w:p w14:paraId="0BA2DCB0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01F8F5C0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The scope of works includes the contractor’s delivery of their contracted design and the</w:t>
      </w:r>
      <w:r w:rsidRPr="008E7A83">
        <w:t xml:space="preserve"> </w:t>
      </w:r>
      <w:r>
        <w:t>fulfilment of the Principal Contractor Role in accordance with the latest Construction (Design</w:t>
      </w:r>
      <w:r w:rsidRPr="008E7A83">
        <w:t xml:space="preserve"> </w:t>
      </w:r>
      <w:r>
        <w:t>and</w:t>
      </w:r>
      <w:r w:rsidRPr="008E7A83">
        <w:t xml:space="preserve"> </w:t>
      </w:r>
      <w:r>
        <w:t>Management)</w:t>
      </w:r>
      <w:r w:rsidRPr="008E7A83">
        <w:t xml:space="preserve"> </w:t>
      </w:r>
      <w:r>
        <w:t>Regulations.</w:t>
      </w:r>
    </w:p>
    <w:p w14:paraId="46F887DD" w14:textId="77777777" w:rsidR="00622602" w:rsidRDefault="00622602" w:rsidP="008E7A83">
      <w:pPr>
        <w:pStyle w:val="BodyText"/>
        <w:spacing w:line="259" w:lineRule="auto"/>
        <w:ind w:left="100" w:right="325"/>
        <w:jc w:val="both"/>
      </w:pPr>
    </w:p>
    <w:p w14:paraId="4780FD35" w14:textId="77777777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>LS185</w:t>
      </w:r>
      <w:r w:rsidRPr="008E7A83">
        <w:t xml:space="preserve"> </w:t>
      </w:r>
      <w:r>
        <w:t>will</w:t>
      </w:r>
      <w:r w:rsidRPr="008E7A83">
        <w:t xml:space="preserve"> </w:t>
      </w:r>
      <w:r>
        <w:t>provide</w:t>
      </w:r>
      <w:r w:rsidRPr="008E7A83">
        <w:t xml:space="preserve"> </w:t>
      </w:r>
      <w:r>
        <w:t>a</w:t>
      </w:r>
      <w:r w:rsidRPr="008E7A83">
        <w:t xml:space="preserve"> </w:t>
      </w:r>
      <w:r>
        <w:t>Client Representative</w:t>
      </w:r>
      <w:r w:rsidRPr="008E7A83">
        <w:t xml:space="preserve"> </w:t>
      </w:r>
      <w:r>
        <w:t>as a</w:t>
      </w:r>
      <w:r w:rsidRPr="008E7A83">
        <w:t xml:space="preserve"> </w:t>
      </w:r>
      <w:r>
        <w:t>contact</w:t>
      </w:r>
      <w:r w:rsidRPr="008E7A83">
        <w:t xml:space="preserve"> </w:t>
      </w:r>
      <w:r>
        <w:t>point</w:t>
      </w:r>
      <w:r w:rsidRPr="008E7A83">
        <w:t xml:space="preserve"> </w:t>
      </w:r>
      <w:r>
        <w:t>for</w:t>
      </w:r>
      <w:r w:rsidRPr="008E7A83">
        <w:t xml:space="preserve"> </w:t>
      </w:r>
      <w:r>
        <w:t>the</w:t>
      </w:r>
      <w:r w:rsidRPr="008E7A83">
        <w:t xml:space="preserve"> </w:t>
      </w:r>
      <w:r>
        <w:t>contractor.</w:t>
      </w:r>
    </w:p>
    <w:p w14:paraId="3A7EB584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536787A4" w14:textId="77777777" w:rsidR="00622602" w:rsidRDefault="002A38E7" w:rsidP="008E7A83">
      <w:pPr>
        <w:pStyle w:val="Heading1"/>
        <w:jc w:val="both"/>
      </w:pPr>
      <w:r>
        <w:t>Location</w:t>
      </w:r>
    </w:p>
    <w:p w14:paraId="45CB73EC" w14:textId="77777777" w:rsidR="00622602" w:rsidRPr="008E7A83" w:rsidRDefault="00622602" w:rsidP="008E7A83">
      <w:pPr>
        <w:pStyle w:val="BodyText"/>
        <w:spacing w:line="259" w:lineRule="auto"/>
        <w:ind w:left="100" w:right="325"/>
        <w:jc w:val="both"/>
      </w:pPr>
    </w:p>
    <w:p w14:paraId="292AFA4E" w14:textId="3016B29D" w:rsidR="00622602" w:rsidRDefault="002A38E7" w:rsidP="008E7A83">
      <w:pPr>
        <w:pStyle w:val="BodyText"/>
        <w:spacing w:line="259" w:lineRule="auto"/>
        <w:ind w:left="100" w:right="325"/>
        <w:jc w:val="both"/>
      </w:pPr>
      <w:r>
        <w:t xml:space="preserve">The London Stadium </w:t>
      </w:r>
      <w:proofErr w:type="gramStart"/>
      <w:r>
        <w:t>is located in</w:t>
      </w:r>
      <w:proofErr w:type="gramEnd"/>
      <w:r>
        <w:t xml:space="preserve"> the south of the Queen Elizabeth Olympic Park (QEOP) in</w:t>
      </w:r>
      <w:r w:rsidRPr="008E7A83">
        <w:t xml:space="preserve"> </w:t>
      </w:r>
      <w:r>
        <w:t>Stratford, London. The stadium is an international venue, and regularly hosts football, rugby,</w:t>
      </w:r>
      <w:r w:rsidRPr="008E7A83">
        <w:t xml:space="preserve"> </w:t>
      </w:r>
      <w:r>
        <w:t>MLB,</w:t>
      </w:r>
      <w:r w:rsidRPr="008E7A83">
        <w:t xml:space="preserve"> </w:t>
      </w:r>
      <w:proofErr w:type="gramStart"/>
      <w:r>
        <w:t>athletics</w:t>
      </w:r>
      <w:proofErr w:type="gramEnd"/>
      <w:r w:rsidRPr="008E7A83">
        <w:t xml:space="preserve"> </w:t>
      </w:r>
      <w:r>
        <w:t>and</w:t>
      </w:r>
      <w:r w:rsidRPr="008E7A83">
        <w:t xml:space="preserve"> </w:t>
      </w:r>
      <w:r>
        <w:t>concerts.</w:t>
      </w:r>
    </w:p>
    <w:p w14:paraId="70D14671" w14:textId="77777777" w:rsidR="00622602" w:rsidRDefault="00622602" w:rsidP="008E7A83">
      <w:pPr>
        <w:pStyle w:val="BodyText"/>
        <w:spacing w:line="259" w:lineRule="auto"/>
        <w:ind w:left="100" w:right="325"/>
        <w:jc w:val="both"/>
      </w:pPr>
    </w:p>
    <w:p w14:paraId="2D8C88B0" w14:textId="77777777" w:rsidR="00613EC8" w:rsidRDefault="002A38E7" w:rsidP="008E7A83">
      <w:pPr>
        <w:pStyle w:val="BodyText"/>
        <w:spacing w:line="259" w:lineRule="auto"/>
        <w:ind w:left="100" w:right="325"/>
        <w:jc w:val="both"/>
      </w:pPr>
      <w:r>
        <w:t>A work area will be provided for the contracto</w:t>
      </w:r>
      <w:r w:rsidR="00613EC8">
        <w:t xml:space="preserve">r.  </w:t>
      </w:r>
    </w:p>
    <w:p w14:paraId="466E432A" w14:textId="77777777" w:rsidR="00613EC8" w:rsidRDefault="00613EC8" w:rsidP="008E7A83">
      <w:pPr>
        <w:pStyle w:val="BodyText"/>
        <w:spacing w:line="259" w:lineRule="auto"/>
        <w:ind w:left="100" w:right="325"/>
        <w:jc w:val="both"/>
      </w:pPr>
    </w:p>
    <w:p w14:paraId="27886187" w14:textId="0364A082" w:rsidR="00622602" w:rsidRDefault="00613EC8" w:rsidP="008E7A83">
      <w:pPr>
        <w:pStyle w:val="BodyText"/>
        <w:spacing w:line="259" w:lineRule="auto"/>
        <w:ind w:left="100" w:right="325"/>
        <w:jc w:val="both"/>
      </w:pPr>
      <w:r>
        <w:t>T</w:t>
      </w:r>
      <w:r w:rsidR="002A38E7">
        <w:t xml:space="preserve">he contractor must </w:t>
      </w:r>
      <w:proofErr w:type="gramStart"/>
      <w:r w:rsidR="002A38E7">
        <w:t>take into account</w:t>
      </w:r>
      <w:proofErr w:type="gramEnd"/>
      <w:r w:rsidR="002A38E7">
        <w:t xml:space="preserve"> within their price accommodating the day-to-day</w:t>
      </w:r>
      <w:r w:rsidR="002A38E7" w:rsidRPr="008E7A83">
        <w:t xml:space="preserve"> </w:t>
      </w:r>
      <w:r w:rsidR="002A38E7">
        <w:t>activities of the stadium without causing undue disruption to LS185, their agents, and</w:t>
      </w:r>
      <w:r w:rsidR="002A38E7" w:rsidRPr="008E7A83">
        <w:t xml:space="preserve"> </w:t>
      </w:r>
      <w:r w:rsidR="002A38E7">
        <w:t>tenants.</w:t>
      </w:r>
      <w:r w:rsidR="002A38E7" w:rsidRPr="008E7A83">
        <w:t xml:space="preserve"> </w:t>
      </w:r>
      <w:r w:rsidR="002A38E7">
        <w:t>In addition,</w:t>
      </w:r>
      <w:r w:rsidR="002A38E7" w:rsidRPr="008E7A83">
        <w:t xml:space="preserve"> </w:t>
      </w:r>
      <w:r w:rsidR="002A38E7">
        <w:t>the</w:t>
      </w:r>
      <w:r w:rsidR="002A38E7" w:rsidRPr="008E7A83">
        <w:t xml:space="preserve"> </w:t>
      </w:r>
      <w:r w:rsidR="002A38E7">
        <w:t>contractor</w:t>
      </w:r>
      <w:r w:rsidR="002A38E7" w:rsidRPr="008E7A83">
        <w:t xml:space="preserve"> </w:t>
      </w:r>
      <w:r w:rsidR="002A38E7">
        <w:t>should prevent</w:t>
      </w:r>
      <w:r w:rsidR="002A38E7" w:rsidRPr="008E7A83">
        <w:t xml:space="preserve"> </w:t>
      </w:r>
      <w:r w:rsidR="002A38E7">
        <w:t>disruption</w:t>
      </w:r>
      <w:r w:rsidR="002A38E7" w:rsidRPr="008E7A83">
        <w:t xml:space="preserve"> </w:t>
      </w:r>
      <w:r w:rsidR="002A38E7">
        <w:t>to:</w:t>
      </w:r>
    </w:p>
    <w:p w14:paraId="361230EA" w14:textId="77777777" w:rsidR="00622602" w:rsidRDefault="00622602" w:rsidP="008E7A83">
      <w:pPr>
        <w:pStyle w:val="BodyText"/>
        <w:spacing w:line="259" w:lineRule="auto"/>
        <w:ind w:left="100" w:right="325"/>
        <w:jc w:val="both"/>
      </w:pPr>
    </w:p>
    <w:p w14:paraId="407D6207" w14:textId="31683D11" w:rsidR="00613EC8" w:rsidRDefault="00613EC8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>
        <w:t>Stadium spectator events</w:t>
      </w:r>
    </w:p>
    <w:p w14:paraId="72EB55AD" w14:textId="5E42B743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>
        <w:t>Neighbouring schools</w:t>
      </w:r>
    </w:p>
    <w:p w14:paraId="4942B16D" w14:textId="77777777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gramStart"/>
      <w:r>
        <w:t>Local</w:t>
      </w:r>
      <w:r>
        <w:rPr>
          <w:spacing w:val="-1"/>
        </w:rPr>
        <w:t xml:space="preserve"> </w:t>
      </w:r>
      <w:r>
        <w:t>residents</w:t>
      </w:r>
      <w:proofErr w:type="gramEnd"/>
    </w:p>
    <w:p w14:paraId="1E9D8BE0" w14:textId="77777777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hanging="361"/>
        <w:jc w:val="both"/>
      </w:pPr>
      <w:r>
        <w:t>Cultural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sporting</w:t>
      </w:r>
      <w:r>
        <w:rPr>
          <w:spacing w:val="-1"/>
        </w:rPr>
        <w:t xml:space="preserve"> </w:t>
      </w:r>
      <w:r>
        <w:t>events held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QEOP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 venues</w:t>
      </w:r>
    </w:p>
    <w:p w14:paraId="1D0BCBB8" w14:textId="77777777" w:rsidR="00622602" w:rsidRDefault="002A38E7" w:rsidP="008E7A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Neighbouring</w:t>
      </w:r>
      <w:r>
        <w:rPr>
          <w:spacing w:val="-1"/>
        </w:rPr>
        <w:t xml:space="preserve"> </w:t>
      </w:r>
      <w:r>
        <w:t>contractors</w:t>
      </w:r>
    </w:p>
    <w:sectPr w:rsidR="00622602" w:rsidSect="00BE7F01">
      <w:headerReference w:type="default" r:id="rId7"/>
      <w:footerReference w:type="default" r:id="rId8"/>
      <w:pgSz w:w="11910" w:h="16840"/>
      <w:pgMar w:top="1338" w:right="1378" w:bottom="1134" w:left="1338" w:header="748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3E5B" w14:textId="77777777" w:rsidR="0020521F" w:rsidRDefault="0020521F">
      <w:r>
        <w:separator/>
      </w:r>
    </w:p>
  </w:endnote>
  <w:endnote w:type="continuationSeparator" w:id="0">
    <w:p w14:paraId="4254AA06" w14:textId="77777777" w:rsidR="0020521F" w:rsidRDefault="002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D3A6" w14:textId="36357A75" w:rsidR="00622602" w:rsidRDefault="00772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112" behindDoc="0" locked="0" layoutInCell="0" allowOverlap="1" wp14:anchorId="3CA7A5F5" wp14:editId="7F77D723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2850" cy="266700"/>
              <wp:effectExtent l="0" t="0" r="0" b="0"/>
              <wp:wrapNone/>
              <wp:docPr id="4" name="MSIPCM9c7f4b77b5c37c060d5fde1e" descr="{&quot;HashCode&quot;:17823966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45A63" w14:textId="1404485E" w:rsidR="00772D89" w:rsidRPr="00772D89" w:rsidRDefault="00772D89" w:rsidP="00772D89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772D89">
                            <w:rPr>
                              <w:color w:val="000000"/>
                              <w:sz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7A5F5" id="_x0000_t202" coordsize="21600,21600" o:spt="202" path="m,l,21600r21600,l21600,xe">
              <v:stroke joinstyle="miter"/>
              <v:path gradientshapeok="t" o:connecttype="rect"/>
            </v:shapetype>
            <v:shape id="MSIPCM9c7f4b77b5c37c060d5fde1e" o:spid="_x0000_s1027" type="#_x0000_t202" alt="{&quot;HashCode&quot;:1782396602,&quot;Height&quot;:842.0,&quot;Width&quot;:595.0,&quot;Placement&quot;:&quot;Footer&quot;,&quot;Index&quot;:&quot;Primary&quot;,&quot;Section&quot;:1,&quot;Top&quot;:0.0,&quot;Left&quot;:0.0}" style="position:absolute;margin-left:0;margin-top:806pt;width:595.5pt;height:21pt;z-index:48751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55A45A63" w14:textId="1404485E" w:rsidR="00772D89" w:rsidRPr="00772D89" w:rsidRDefault="00772D89" w:rsidP="00772D89">
                    <w:pPr>
                      <w:rPr>
                        <w:color w:val="000000"/>
                        <w:sz w:val="20"/>
                      </w:rPr>
                    </w:pPr>
                    <w:r w:rsidRPr="00772D89">
                      <w:rPr>
                        <w:color w:val="000000"/>
                        <w:sz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6252"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6F9C72B9" wp14:editId="2B43C766">
              <wp:simplePos x="0" y="0"/>
              <wp:positionH relativeFrom="page">
                <wp:posOffset>901700</wp:posOffset>
              </wp:positionH>
              <wp:positionV relativeFrom="page">
                <wp:posOffset>10088245</wp:posOffset>
              </wp:positionV>
              <wp:extent cx="314896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44E0D" w14:textId="77777777" w:rsidR="00622602" w:rsidRPr="00BE7F01" w:rsidRDefault="002A38E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BE7F01">
                            <w:rPr>
                              <w:sz w:val="20"/>
                              <w:szCs w:val="20"/>
                            </w:rPr>
                            <w:t>LS185</w:t>
                          </w:r>
                          <w:r w:rsidRPr="00BE7F01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E7F01">
                            <w:rPr>
                              <w:sz w:val="20"/>
                              <w:szCs w:val="20"/>
                            </w:rPr>
                            <w:t>– Procurement</w:t>
                          </w:r>
                          <w:r w:rsidRPr="00BE7F01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E7F01">
                            <w:rPr>
                              <w:sz w:val="20"/>
                              <w:szCs w:val="20"/>
                            </w:rPr>
                            <w:t>of</w:t>
                          </w:r>
                          <w:r w:rsidRPr="00BE7F01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E7F01">
                            <w:rPr>
                              <w:sz w:val="20"/>
                              <w:szCs w:val="20"/>
                            </w:rPr>
                            <w:t>a</w:t>
                          </w:r>
                          <w:r w:rsidRPr="00BE7F01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E7F01">
                            <w:rPr>
                              <w:sz w:val="20"/>
                              <w:szCs w:val="20"/>
                            </w:rPr>
                            <w:t>Workforce Entrance</w:t>
                          </w:r>
                          <w:r w:rsidRPr="00BE7F01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E7F01">
                            <w:rPr>
                              <w:sz w:val="20"/>
                              <w:szCs w:val="20"/>
                            </w:rPr>
                            <w:t>Building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C72B9" id="Text Box 2" o:spid="_x0000_s1028" type="#_x0000_t202" style="position:absolute;margin-left:71pt;margin-top:794.35pt;width:247.95pt;height:13.0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" filled="f" stroked="f">
              <v:textbox inset="0,0,0,0">
                <w:txbxContent>
                  <w:p w14:paraId="68344E0D" w14:textId="77777777" w:rsidR="00622602" w:rsidRPr="00BE7F01" w:rsidRDefault="002A38E7">
                    <w:pPr>
                      <w:pStyle w:val="BodyText"/>
                      <w:spacing w:line="245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BE7F01">
                      <w:rPr>
                        <w:sz w:val="20"/>
                        <w:szCs w:val="20"/>
                      </w:rPr>
                      <w:t>LS185</w:t>
                    </w:r>
                    <w:r w:rsidRPr="00BE7F01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E7F01">
                      <w:rPr>
                        <w:sz w:val="20"/>
                        <w:szCs w:val="20"/>
                      </w:rPr>
                      <w:t>– Procurement</w:t>
                    </w:r>
                    <w:r w:rsidRPr="00BE7F01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E7F01">
                      <w:rPr>
                        <w:sz w:val="20"/>
                        <w:szCs w:val="20"/>
                      </w:rPr>
                      <w:t>of</w:t>
                    </w:r>
                    <w:r w:rsidRPr="00BE7F01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E7F01">
                      <w:rPr>
                        <w:sz w:val="20"/>
                        <w:szCs w:val="20"/>
                      </w:rPr>
                      <w:t>a</w:t>
                    </w:r>
                    <w:r w:rsidRPr="00BE7F01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BE7F01">
                      <w:rPr>
                        <w:sz w:val="20"/>
                        <w:szCs w:val="20"/>
                      </w:rPr>
                      <w:t>Workforce Entrance</w:t>
                    </w:r>
                    <w:r w:rsidRPr="00BE7F01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E7F01">
                      <w:rPr>
                        <w:sz w:val="20"/>
                        <w:szCs w:val="20"/>
                      </w:rPr>
                      <w:t>Building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6252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5FEA13BF" wp14:editId="75103B09">
              <wp:simplePos x="0" y="0"/>
              <wp:positionH relativeFrom="page">
                <wp:posOffset>6008370</wp:posOffset>
              </wp:positionH>
              <wp:positionV relativeFrom="page">
                <wp:posOffset>10088245</wp:posOffset>
              </wp:positionV>
              <wp:extent cx="6908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5C860" w14:textId="3BFFA6C9" w:rsidR="00622602" w:rsidRPr="00BE7F01" w:rsidRDefault="00BE7F0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BE7F01">
                            <w:rPr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E7F01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BE7F01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E7F01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BE7F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A13BF" id="Text Box 1" o:spid="_x0000_s1029" type="#_x0000_t202" style="position:absolute;margin-left:473.1pt;margin-top:794.35pt;width:54.4pt;height:13.0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" filled="f" stroked="f">
              <v:textbox inset="0,0,0,0">
                <w:txbxContent>
                  <w:p w14:paraId="4745C860" w14:textId="3BFFA6C9" w:rsidR="00622602" w:rsidRPr="00BE7F01" w:rsidRDefault="00BE7F01">
                    <w:pPr>
                      <w:pStyle w:val="BodyText"/>
                      <w:spacing w:line="245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BE7F01">
                      <w:rPr>
                        <w:sz w:val="20"/>
                        <w:szCs w:val="20"/>
                      </w:rPr>
                      <w:t xml:space="preserve">Page </w:t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BE7F01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BE7F01">
                      <w:rPr>
                        <w:sz w:val="20"/>
                        <w:szCs w:val="20"/>
                      </w:rPr>
                      <w:t xml:space="preserve"> of </w:t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BE7F01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BE7F01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C86B" w14:textId="77777777" w:rsidR="0020521F" w:rsidRDefault="0020521F">
      <w:r>
        <w:separator/>
      </w:r>
    </w:p>
  </w:footnote>
  <w:footnote w:type="continuationSeparator" w:id="0">
    <w:p w14:paraId="0C05272B" w14:textId="77777777" w:rsidR="0020521F" w:rsidRDefault="0020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46B1" w14:textId="55867BC6" w:rsidR="00622602" w:rsidRDefault="000B62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208A2AE6" wp14:editId="5DC479EE">
              <wp:simplePos x="0" y="0"/>
              <wp:positionH relativeFrom="page">
                <wp:posOffset>901700</wp:posOffset>
              </wp:positionH>
              <wp:positionV relativeFrom="page">
                <wp:posOffset>464185</wp:posOffset>
              </wp:positionV>
              <wp:extent cx="133350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47FFF" w14:textId="77777777" w:rsidR="00622602" w:rsidRDefault="002A38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Sensitive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Commercial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A2A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6.55pt;width:105pt;height:13.0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" filled="f" stroked="f">
              <v:textbox inset="0,0,0,0">
                <w:txbxContent>
                  <w:p w14:paraId="32047FFF" w14:textId="77777777" w:rsidR="00622602" w:rsidRDefault="002A38E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Sensitive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535"/>
    <w:multiLevelType w:val="hybridMultilevel"/>
    <w:tmpl w:val="334C3594"/>
    <w:lvl w:ilvl="0" w:tplc="ED76786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5FE41572">
      <w:numFmt w:val="bullet"/>
      <w:lvlText w:val="•"/>
      <w:lvlJc w:val="left"/>
      <w:pPr>
        <w:ind w:left="1656" w:hanging="360"/>
      </w:pPr>
      <w:rPr>
        <w:rFonts w:hint="default"/>
        <w:lang w:val="en-GB" w:eastAsia="en-US" w:bidi="ar-SA"/>
      </w:rPr>
    </w:lvl>
    <w:lvl w:ilvl="2" w:tplc="3E722106">
      <w:numFmt w:val="bullet"/>
      <w:lvlText w:val="•"/>
      <w:lvlJc w:val="left"/>
      <w:pPr>
        <w:ind w:left="2493" w:hanging="360"/>
      </w:pPr>
      <w:rPr>
        <w:rFonts w:hint="default"/>
        <w:lang w:val="en-GB" w:eastAsia="en-US" w:bidi="ar-SA"/>
      </w:rPr>
    </w:lvl>
    <w:lvl w:ilvl="3" w:tplc="6AB4E754">
      <w:numFmt w:val="bullet"/>
      <w:lvlText w:val="•"/>
      <w:lvlJc w:val="left"/>
      <w:pPr>
        <w:ind w:left="3329" w:hanging="360"/>
      </w:pPr>
      <w:rPr>
        <w:rFonts w:hint="default"/>
        <w:lang w:val="en-GB" w:eastAsia="en-US" w:bidi="ar-SA"/>
      </w:rPr>
    </w:lvl>
    <w:lvl w:ilvl="4" w:tplc="30B646BE">
      <w:numFmt w:val="bullet"/>
      <w:lvlText w:val="•"/>
      <w:lvlJc w:val="left"/>
      <w:pPr>
        <w:ind w:left="4166" w:hanging="360"/>
      </w:pPr>
      <w:rPr>
        <w:rFonts w:hint="default"/>
        <w:lang w:val="en-GB" w:eastAsia="en-US" w:bidi="ar-SA"/>
      </w:rPr>
    </w:lvl>
    <w:lvl w:ilvl="5" w:tplc="621E84EE">
      <w:numFmt w:val="bullet"/>
      <w:lvlText w:val="•"/>
      <w:lvlJc w:val="left"/>
      <w:pPr>
        <w:ind w:left="5003" w:hanging="360"/>
      </w:pPr>
      <w:rPr>
        <w:rFonts w:hint="default"/>
        <w:lang w:val="en-GB" w:eastAsia="en-US" w:bidi="ar-SA"/>
      </w:rPr>
    </w:lvl>
    <w:lvl w:ilvl="6" w:tplc="4866F0E6">
      <w:numFmt w:val="bullet"/>
      <w:lvlText w:val="•"/>
      <w:lvlJc w:val="left"/>
      <w:pPr>
        <w:ind w:left="5839" w:hanging="360"/>
      </w:pPr>
      <w:rPr>
        <w:rFonts w:hint="default"/>
        <w:lang w:val="en-GB" w:eastAsia="en-US" w:bidi="ar-SA"/>
      </w:rPr>
    </w:lvl>
    <w:lvl w:ilvl="7" w:tplc="63A081B2">
      <w:numFmt w:val="bullet"/>
      <w:lvlText w:val="•"/>
      <w:lvlJc w:val="left"/>
      <w:pPr>
        <w:ind w:left="6676" w:hanging="360"/>
      </w:pPr>
      <w:rPr>
        <w:rFonts w:hint="default"/>
        <w:lang w:val="en-GB" w:eastAsia="en-US" w:bidi="ar-SA"/>
      </w:rPr>
    </w:lvl>
    <w:lvl w:ilvl="8" w:tplc="130053EC">
      <w:numFmt w:val="bullet"/>
      <w:lvlText w:val="•"/>
      <w:lvlJc w:val="left"/>
      <w:pPr>
        <w:ind w:left="7513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02"/>
    <w:rsid w:val="00036372"/>
    <w:rsid w:val="000B6252"/>
    <w:rsid w:val="0017220C"/>
    <w:rsid w:val="0020521F"/>
    <w:rsid w:val="002A38E7"/>
    <w:rsid w:val="004150A0"/>
    <w:rsid w:val="005C774F"/>
    <w:rsid w:val="005E7292"/>
    <w:rsid w:val="00613EC8"/>
    <w:rsid w:val="00622602"/>
    <w:rsid w:val="00696CCC"/>
    <w:rsid w:val="00772D89"/>
    <w:rsid w:val="007E56E0"/>
    <w:rsid w:val="00821B32"/>
    <w:rsid w:val="008664B4"/>
    <w:rsid w:val="00892AB6"/>
    <w:rsid w:val="008E7A83"/>
    <w:rsid w:val="009F5862"/>
    <w:rsid w:val="00A10681"/>
    <w:rsid w:val="00A834D8"/>
    <w:rsid w:val="00AE403E"/>
    <w:rsid w:val="00B45289"/>
    <w:rsid w:val="00BE7F01"/>
    <w:rsid w:val="00D5126C"/>
    <w:rsid w:val="00E80F32"/>
    <w:rsid w:val="00FC36C4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91617"/>
  <w15:docId w15:val="{CF92F2F8-E08E-4941-B82F-7E7ED49C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E7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A83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A83"/>
    <w:rPr>
      <w:rFonts w:ascii="Arial" w:eastAsia="Arial" w:hAnsi="Arial" w:cs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E7F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F0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7F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F0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Woolford</dc:creator>
  <cp:lastModifiedBy>Alan Skewis</cp:lastModifiedBy>
  <cp:revision>2</cp:revision>
  <dcterms:created xsi:type="dcterms:W3CDTF">2021-08-11T14:29:00Z</dcterms:created>
  <dcterms:modified xsi:type="dcterms:W3CDTF">2021-08-11T14:29:00Z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2021-03-30T00:00:00Z</vt:filetime>
  </property>
  <property fmtid="{D5CDD505-2E9C-101B-9397-08002B2CF9AE}" pid="5" name="MSIP_Label_40d87a5c-0f5a-43f2-a5b6-162bf6517b6e_Enabled">
    <vt:lpwstr>True</vt:lpwstr>
  </property>
  <property fmtid="{D5CDD505-2E9C-101B-9397-08002B2CF9AE}" pid="6" name="MSIP_Label_40d87a5c-0f5a-43f2-a5b6-162bf6517b6e_SiteId">
    <vt:lpwstr>f9300280-65a0-46f8-a18c-a296431980f5</vt:lpwstr>
  </property>
  <property fmtid="{D5CDD505-2E9C-101B-9397-08002B2CF9AE}" pid="7" name="MSIP_Label_40d87a5c-0f5a-43f2-a5b6-162bf6517b6e_Owner">
    <vt:lpwstr>Zoe.Greenall@macegroup.com</vt:lpwstr>
  </property>
  <property fmtid="{D5CDD505-2E9C-101B-9397-08002B2CF9AE}" pid="8" name="MSIP_Label_40d87a5c-0f5a-43f2-a5b6-162bf6517b6e_SetDate">
    <vt:lpwstr>2021-08-11T11:29:13.4352391Z</vt:lpwstr>
  </property>
  <property fmtid="{D5CDD505-2E9C-101B-9397-08002B2CF9AE}" pid="9" name="MSIP_Label_40d87a5c-0f5a-43f2-a5b6-162bf6517b6e_Name">
    <vt:lpwstr>Public</vt:lpwstr>
  </property>
  <property fmtid="{D5CDD505-2E9C-101B-9397-08002B2CF9AE}" pid="10" name="MSIP_Label_40d87a5c-0f5a-43f2-a5b6-162bf6517b6e_Application">
    <vt:lpwstr>Microsoft Azure Information Protection</vt:lpwstr>
  </property>
  <property fmtid="{D5CDD505-2E9C-101B-9397-08002B2CF9AE}" pid="11" name="MSIP_Label_40d87a5c-0f5a-43f2-a5b6-162bf6517b6e_Extended_MSFT_Method">
    <vt:lpwstr>Automatic</vt:lpwstr>
  </property>
  <property fmtid="{D5CDD505-2E9C-101B-9397-08002B2CF9AE}" pid="12" name="MSIP_Label_ff528e02-ab69-43a8-9134-6d8d1b0c706c_Enabled">
    <vt:lpwstr>True</vt:lpwstr>
  </property>
  <property fmtid="{D5CDD505-2E9C-101B-9397-08002B2CF9AE}" pid="13" name="MSIP_Label_ff528e02-ab69-43a8-9134-6d8d1b0c706c_SiteId">
    <vt:lpwstr>f9300280-65a0-46f8-a18c-a296431980f5</vt:lpwstr>
  </property>
  <property fmtid="{D5CDD505-2E9C-101B-9397-08002B2CF9AE}" pid="14" name="MSIP_Label_ff528e02-ab69-43a8-9134-6d8d1b0c706c_Owner">
    <vt:lpwstr>Zoe.Greenall@macegroup.com</vt:lpwstr>
  </property>
  <property fmtid="{D5CDD505-2E9C-101B-9397-08002B2CF9AE}" pid="15" name="MSIP_Label_ff528e02-ab69-43a8-9134-6d8d1b0c706c_SetDate">
    <vt:lpwstr>2021-08-11T11:29:13.4352391Z</vt:lpwstr>
  </property>
  <property fmtid="{D5CDD505-2E9C-101B-9397-08002B2CF9AE}" pid="16" name="MSIP_Label_ff528e02-ab69-43a8-9134-6d8d1b0c706c_Name">
    <vt:lpwstr>Markings</vt:lpwstr>
  </property>
  <property fmtid="{D5CDD505-2E9C-101B-9397-08002B2CF9AE}" pid="17" name="MSIP_Label_ff528e02-ab69-43a8-9134-6d8d1b0c706c_Application">
    <vt:lpwstr>Microsoft Azure Information Protection</vt:lpwstr>
  </property>
  <property fmtid="{D5CDD505-2E9C-101B-9397-08002B2CF9AE}" pid="18" name="MSIP_Label_ff528e02-ab69-43a8-9134-6d8d1b0c706c_Parent">
    <vt:lpwstr>40d87a5c-0f5a-43f2-a5b6-162bf6517b6e</vt:lpwstr>
  </property>
  <property fmtid="{D5CDD505-2E9C-101B-9397-08002B2CF9AE}" pid="19" name="MSIP_Label_ff528e02-ab69-43a8-9134-6d8d1b0c706c_Extended_MSFT_Method">
    <vt:lpwstr>Automatic</vt:lpwstr>
  </property>
  <property fmtid="{D5CDD505-2E9C-101B-9397-08002B2CF9AE}" pid="20" name="Sensitivity">
    <vt:lpwstr>Public Markings</vt:lpwstr>
  </property>
</Properties>
</file>