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97" w:before="0" w:line="256"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6850" distT="0" distL="709930" distR="0">
            <wp:extent cx="1609725" cy="134302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09725" cy="134302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spacing w:after="120" w:line="259" w:lineRule="auto"/>
        <w:ind w:left="720" w:right="3" w:firstLine="0"/>
        <w:jc w:val="center"/>
        <w:rPr>
          <w:b w:val="1"/>
          <w:sz w:val="32"/>
          <w:szCs w:val="32"/>
        </w:rPr>
      </w:pPr>
      <w:r w:rsidDel="00000000" w:rsidR="00000000" w:rsidRPr="00000000">
        <w:rPr>
          <w:b w:val="1"/>
          <w:sz w:val="32"/>
          <w:szCs w:val="32"/>
          <w:rtl w:val="0"/>
        </w:rPr>
        <w:t xml:space="preserve">CCCC23A06</w:t>
      </w:r>
    </w:p>
    <w:p w:rsidR="00000000" w:rsidDel="00000000" w:rsidP="00000000" w:rsidRDefault="00000000" w:rsidRPr="00000000" w14:paraId="00000003">
      <w:pPr>
        <w:numPr>
          <w:ilvl w:val="0"/>
          <w:numId w:val="31"/>
        </w:numPr>
        <w:spacing w:after="120" w:line="259" w:lineRule="auto"/>
        <w:ind w:left="720" w:right="3" w:firstLine="0"/>
        <w:jc w:val="center"/>
        <w:rPr>
          <w:b w:val="1"/>
          <w:sz w:val="32"/>
          <w:szCs w:val="32"/>
        </w:rPr>
      </w:pPr>
      <w:r w:rsidDel="00000000" w:rsidR="00000000" w:rsidRPr="00000000">
        <w:rPr>
          <w:b w:val="1"/>
          <w:sz w:val="32"/>
          <w:szCs w:val="32"/>
          <w:rtl w:val="0"/>
        </w:rPr>
        <w:t xml:space="preserve">Provision of DDS Transformation Support </w:t>
      </w:r>
    </w:p>
    <w:p w:rsidR="00000000" w:rsidDel="00000000" w:rsidP="00000000" w:rsidRDefault="00000000" w:rsidRPr="00000000" w14:paraId="00000004">
      <w:pPr>
        <w:numPr>
          <w:ilvl w:val="0"/>
          <w:numId w:val="31"/>
        </w:numPr>
        <w:spacing w:after="120" w:line="259" w:lineRule="auto"/>
        <w:ind w:left="720" w:right="3" w:firstLine="0"/>
        <w:jc w:val="center"/>
        <w:rPr>
          <w:b w:val="1"/>
          <w:sz w:val="32"/>
          <w:szCs w:val="32"/>
          <w:u w:val="none"/>
        </w:rPr>
      </w:pPr>
      <w:r w:rsidDel="00000000" w:rsidR="00000000" w:rsidRPr="00000000">
        <w:rPr>
          <w:rtl w:val="0"/>
        </w:rPr>
      </w:r>
    </w:p>
    <w:p w:rsidR="00000000" w:rsidDel="00000000" w:rsidP="00000000" w:rsidRDefault="00000000" w:rsidRPr="00000000" w14:paraId="00000005">
      <w:pPr>
        <w:numPr>
          <w:ilvl w:val="0"/>
          <w:numId w:val="31"/>
        </w:numPr>
        <w:spacing w:after="120" w:line="259" w:lineRule="auto"/>
        <w:ind w:left="720" w:right="3" w:firstLine="0"/>
        <w:jc w:val="center"/>
        <w:rPr>
          <w:b w:val="1"/>
          <w:sz w:val="32"/>
          <w:szCs w:val="32"/>
          <w:u w:val="none"/>
        </w:rPr>
      </w:pPr>
      <w:r w:rsidDel="00000000" w:rsidR="00000000" w:rsidRPr="00000000">
        <w:rPr>
          <w:b w:val="1"/>
          <w:sz w:val="32"/>
          <w:szCs w:val="32"/>
          <w:rtl w:val="0"/>
        </w:rPr>
        <w:t xml:space="preserve">CONTRACT FOR SERVICES</w:t>
      </w:r>
      <w:r w:rsidDel="00000000" w:rsidR="00000000" w:rsidRPr="00000000">
        <w:rPr>
          <w:rtl w:val="0"/>
        </w:rPr>
      </w:r>
    </w:p>
    <w:p w:rsidR="00000000" w:rsidDel="00000000" w:rsidP="00000000" w:rsidRDefault="00000000" w:rsidRPr="00000000" w14:paraId="00000006">
      <w:pPr>
        <w:numPr>
          <w:ilvl w:val="0"/>
          <w:numId w:val="31"/>
        </w:numPr>
        <w:spacing w:after="120" w:line="259" w:lineRule="auto"/>
        <w:ind w:left="720" w:right="3" w:firstLine="0"/>
        <w:jc w:val="center"/>
        <w:rPr>
          <w:b w:val="1"/>
          <w:sz w:val="32"/>
          <w:szCs w:val="32"/>
          <w:u w:val="none"/>
        </w:rPr>
      </w:pPr>
      <w:r w:rsidDel="00000000" w:rsidR="00000000" w:rsidRPr="00000000">
        <w:rPr>
          <w:b w:val="1"/>
          <w:sz w:val="32"/>
          <w:szCs w:val="32"/>
          <w:rtl w:val="0"/>
        </w:rPr>
        <w:t xml:space="preserve">BETWEEN</w:t>
      </w:r>
      <w:r w:rsidDel="00000000" w:rsidR="00000000" w:rsidRPr="00000000">
        <w:rPr>
          <w:rtl w:val="0"/>
        </w:rPr>
      </w:r>
    </w:p>
    <w:p w:rsidR="00000000" w:rsidDel="00000000" w:rsidP="00000000" w:rsidRDefault="00000000" w:rsidRPr="00000000" w14:paraId="00000007">
      <w:pPr>
        <w:numPr>
          <w:ilvl w:val="0"/>
          <w:numId w:val="31"/>
        </w:numPr>
        <w:spacing w:after="120" w:line="259" w:lineRule="auto"/>
        <w:ind w:left="720" w:right="3" w:firstLine="0"/>
        <w:jc w:val="center"/>
        <w:rPr>
          <w:b w:val="1"/>
          <w:sz w:val="32"/>
          <w:szCs w:val="32"/>
          <w:u w:val="none"/>
        </w:rPr>
      </w:pPr>
      <w:r w:rsidDel="00000000" w:rsidR="00000000" w:rsidRPr="00000000">
        <w:rPr>
          <w:b w:val="1"/>
          <w:sz w:val="32"/>
          <w:szCs w:val="32"/>
          <w:rtl w:val="0"/>
        </w:rPr>
        <w:t xml:space="preserve">FSP CONSULTING SERVICES LTD </w:t>
      </w:r>
      <w:r w:rsidDel="00000000" w:rsidR="00000000" w:rsidRPr="00000000">
        <w:rPr>
          <w:rtl w:val="0"/>
        </w:rPr>
      </w:r>
    </w:p>
    <w:p w:rsidR="00000000" w:rsidDel="00000000" w:rsidP="00000000" w:rsidRDefault="00000000" w:rsidRPr="00000000" w14:paraId="00000008">
      <w:pPr>
        <w:numPr>
          <w:ilvl w:val="0"/>
          <w:numId w:val="31"/>
        </w:numPr>
        <w:spacing w:after="120" w:line="259" w:lineRule="auto"/>
        <w:ind w:left="720" w:right="3" w:firstLine="0"/>
        <w:jc w:val="center"/>
        <w:rPr>
          <w:b w:val="1"/>
          <w:sz w:val="32"/>
          <w:szCs w:val="32"/>
          <w:u w:val="none"/>
        </w:rPr>
      </w:pPr>
      <w:r w:rsidDel="00000000" w:rsidR="00000000" w:rsidRPr="00000000">
        <w:rPr>
          <w:b w:val="1"/>
          <w:sz w:val="32"/>
          <w:szCs w:val="32"/>
          <w:rtl w:val="0"/>
        </w:rPr>
        <w:t xml:space="preserve">AND</w:t>
      </w:r>
      <w:r w:rsidDel="00000000" w:rsidR="00000000" w:rsidRPr="00000000">
        <w:rPr>
          <w:rtl w:val="0"/>
        </w:rPr>
      </w:r>
    </w:p>
    <w:p w:rsidR="00000000" w:rsidDel="00000000" w:rsidP="00000000" w:rsidRDefault="00000000" w:rsidRPr="00000000" w14:paraId="00000009">
      <w:pPr>
        <w:numPr>
          <w:ilvl w:val="0"/>
          <w:numId w:val="31"/>
        </w:numPr>
        <w:spacing w:after="120" w:line="259" w:lineRule="auto"/>
        <w:ind w:left="720" w:right="3" w:firstLine="0"/>
        <w:jc w:val="center"/>
        <w:rPr>
          <w:b w:val="1"/>
          <w:sz w:val="32"/>
          <w:szCs w:val="32"/>
          <w:u w:val="none"/>
        </w:rPr>
      </w:pPr>
      <w:r w:rsidDel="00000000" w:rsidR="00000000" w:rsidRPr="00000000">
        <w:rPr>
          <w:b w:val="1"/>
          <w:sz w:val="32"/>
          <w:szCs w:val="32"/>
          <w:rtl w:val="0"/>
        </w:rPr>
        <w:t xml:space="preserve">CROWN COMMERCIAL SERVICE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Call-Off Contract for the G-Cloud 13 Framework Agreement (RM1557.13) includes: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A: Order Form</w:t>
        <w:tab/>
        <w:tab/>
        <w:tab/>
        <w:tab/>
        <w:tab/>
        <w:tab/>
        <w:tab/>
        <w:tab/>
        <w:tab/>
        <w:tab/>
        <w:t xml:space="preserve">       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B: Terms and conditions</w:t>
        <w:tab/>
        <w:tab/>
        <w:tab/>
        <w:tab/>
        <w:tab/>
        <w:tab/>
        <w:tab/>
        <w:tab/>
        <w:tab/>
        <w:t xml:space="preserve">      15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1: Services</w:t>
        <w:tab/>
        <w:tab/>
        <w:tab/>
        <w:tab/>
        <w:tab/>
        <w:tab/>
        <w:tab/>
        <w:tab/>
        <w:tab/>
        <w:tab/>
        <w:t xml:space="preserve">      36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2: Call-Off Contract charges </w:t>
        <w:tab/>
        <w:tab/>
        <w:tab/>
        <w:tab/>
        <w:tab/>
        <w:tab/>
        <w:tab/>
        <w:t xml:space="preserve">      37</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72" w:before="0" w:line="297" w:lineRule="auto"/>
        <w:ind w:left="1128" w:right="1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3: Collaboration agreement</w:t>
        <w:tab/>
        <w:tab/>
        <w:tab/>
        <w:tab/>
        <w:tab/>
        <w:tab/>
        <w:tab/>
        <w:t xml:space="preserve">      38</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806"/>
          <w:tab w:val="right" w:leader="none" w:pos="10771"/>
        </w:tabs>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4: Alternative clauses </w:t>
        <w:tab/>
        <w:t xml:space="preserve">51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366"/>
          <w:tab w:val="right" w:leader="none" w:pos="10771"/>
        </w:tabs>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5: Guarantee </w:t>
        <w:tab/>
        <w:t xml:space="preserve">56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299"/>
          <w:tab w:val="right" w:leader="none" w:pos="10771"/>
        </w:tabs>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6: Glossary and interpretations </w:t>
        <w:tab/>
        <w:t xml:space="preserve">65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980"/>
          <w:tab w:val="right" w:leader="none" w:pos="10771"/>
        </w:tabs>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 7: UK GDPR Information </w:t>
        <w:tab/>
        <w:t xml:space="preserve">83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027"/>
          <w:tab w:val="right" w:leader="none" w:pos="10771"/>
        </w:tabs>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1: Processing Personal Data </w:t>
        <w:tab/>
        <w:t xml:space="preserve">84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066"/>
          <w:tab w:val="right" w:leader="none" w:pos="10771"/>
        </w:tabs>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2: Joint Controller Agreement </w:t>
        <w:tab/>
        <w:t xml:space="preserve">89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pStyle w:val="Heading1"/>
        <w:numPr>
          <w:ilvl w:val="0"/>
          <w:numId w:val="31"/>
        </w:numPr>
        <w:tabs>
          <w:tab w:val="left" w:leader="none" w:pos="0"/>
        </w:tabs>
        <w:spacing w:after="83" w:before="0" w:lineRule="auto"/>
        <w:ind w:left="720"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29">
      <w:pPr>
        <w:pStyle w:val="Heading1"/>
        <w:numPr>
          <w:ilvl w:val="0"/>
          <w:numId w:val="31"/>
        </w:numPr>
        <w:tabs>
          <w:tab w:val="left" w:leader="none" w:pos="0"/>
        </w:tabs>
        <w:spacing w:after="83" w:before="0" w:lineRule="auto"/>
        <w:ind w:left="1833" w:firstLine="0"/>
        <w:rPr/>
      </w:pPr>
      <w:r w:rsidDel="00000000" w:rsidR="00000000" w:rsidRPr="00000000">
        <w:rPr>
          <w:rtl w:val="0"/>
        </w:rPr>
      </w:r>
    </w:p>
    <w:p w:rsidR="00000000" w:rsidDel="00000000" w:rsidP="00000000" w:rsidRDefault="00000000" w:rsidRPr="00000000" w14:paraId="0000002A">
      <w:pPr>
        <w:pStyle w:val="Heading1"/>
        <w:numPr>
          <w:ilvl w:val="0"/>
          <w:numId w:val="31"/>
        </w:numPr>
        <w:tabs>
          <w:tab w:val="left" w:leader="none" w:pos="0"/>
        </w:tabs>
        <w:spacing w:after="83" w:before="0" w:lineRule="auto"/>
        <w:ind w:left="1833" w:firstLine="0"/>
        <w:rPr/>
      </w:pPr>
      <w:r w:rsidDel="00000000" w:rsidR="00000000" w:rsidRPr="00000000">
        <w:rPr>
          <w:rtl w:val="0"/>
        </w:rPr>
      </w:r>
    </w:p>
    <w:p w:rsidR="00000000" w:rsidDel="00000000" w:rsidP="00000000" w:rsidRDefault="00000000" w:rsidRPr="00000000" w14:paraId="0000002B">
      <w:pPr>
        <w:pStyle w:val="Heading1"/>
        <w:numPr>
          <w:ilvl w:val="0"/>
          <w:numId w:val="31"/>
        </w:numPr>
        <w:tabs>
          <w:tab w:val="left" w:leader="none" w:pos="0"/>
        </w:tabs>
        <w:spacing w:after="83" w:before="0" w:lineRule="auto"/>
        <w:ind w:left="720" w:firstLine="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128" w:right="0"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1"/>
        <w:tabs>
          <w:tab w:val="left" w:leader="none" w:pos="0"/>
        </w:tabs>
        <w:spacing w:after="83" w:before="0" w:lineRule="auto"/>
        <w:ind w:left="0" w:firstLine="0"/>
        <w:rPr/>
      </w:pPr>
      <w:r w:rsidDel="00000000" w:rsidR="00000000" w:rsidRPr="00000000">
        <w:rPr>
          <w:rtl w:val="0"/>
        </w:rPr>
      </w:r>
    </w:p>
    <w:p w:rsidR="00000000" w:rsidDel="00000000" w:rsidP="00000000" w:rsidRDefault="00000000" w:rsidRPr="00000000" w14:paraId="0000002E">
      <w:pPr>
        <w:tabs>
          <w:tab w:val="left" w:leader="none" w:pos="0"/>
        </w:tabs>
        <w:rPr/>
      </w:pPr>
      <w:r w:rsidDel="00000000" w:rsidR="00000000" w:rsidRPr="00000000">
        <w:rPr>
          <w:rtl w:val="0"/>
        </w:rPr>
      </w:r>
    </w:p>
    <w:p w:rsidR="00000000" w:rsidDel="00000000" w:rsidP="00000000" w:rsidRDefault="00000000" w:rsidRPr="00000000" w14:paraId="0000002F">
      <w:pPr>
        <w:tabs>
          <w:tab w:val="left" w:leader="none" w:pos="0"/>
        </w:tabs>
        <w:rPr/>
      </w:pPr>
      <w:r w:rsidDel="00000000" w:rsidR="00000000" w:rsidRPr="00000000">
        <w:rPr>
          <w:rtl w:val="0"/>
        </w:rPr>
      </w:r>
    </w:p>
    <w:p w:rsidR="00000000" w:rsidDel="00000000" w:rsidP="00000000" w:rsidRDefault="00000000" w:rsidRPr="00000000" w14:paraId="00000030">
      <w:pPr>
        <w:tabs>
          <w:tab w:val="left" w:leader="none" w:pos="0"/>
        </w:tabs>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p w:rsidR="00000000" w:rsidDel="00000000" w:rsidP="00000000" w:rsidRDefault="00000000" w:rsidRPr="00000000" w14:paraId="00000032">
      <w:pPr>
        <w:tabs>
          <w:tab w:val="left" w:leader="none" w:pos="0"/>
        </w:tabs>
        <w:rPr/>
      </w:pPr>
      <w:r w:rsidDel="00000000" w:rsidR="00000000" w:rsidRPr="00000000">
        <w:rPr>
          <w:rtl w:val="0"/>
        </w:rPr>
      </w:r>
    </w:p>
    <w:p w:rsidR="00000000" w:rsidDel="00000000" w:rsidP="00000000" w:rsidRDefault="00000000" w:rsidRPr="00000000" w14:paraId="00000033">
      <w:pPr>
        <w:pStyle w:val="Heading1"/>
        <w:numPr>
          <w:ilvl w:val="0"/>
          <w:numId w:val="31"/>
        </w:numPr>
        <w:tabs>
          <w:tab w:val="left" w:leader="none" w:pos="0"/>
        </w:tabs>
        <w:spacing w:after="83" w:before="0" w:lineRule="auto"/>
        <w:ind w:left="1833" w:firstLine="0"/>
        <w:rPr/>
      </w:pPr>
      <w:r w:rsidDel="00000000" w:rsidR="00000000" w:rsidRPr="00000000">
        <w:rPr>
          <w:rtl w:val="0"/>
        </w:rPr>
        <w:t xml:space="preserve">Part A: Order Form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20"/>
        <w:gridCol w:w="4381"/>
        <w:tblGridChange w:id="0">
          <w:tblGrid>
            <w:gridCol w:w="4520"/>
            <w:gridCol w:w="4381"/>
          </w:tblGrid>
        </w:tblGridChange>
      </w:tblGrid>
      <w:tr>
        <w:trPr>
          <w:cantSplit w:val="0"/>
          <w:trHeight w:val="121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Platform service ID number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6">
            <w:pPr>
              <w:spacing w:after="120" w:line="259" w:lineRule="auto"/>
              <w:ind w:left="0" w:right="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Redacted Text </w:t>
            </w:r>
            <w:r w:rsidDel="00000000" w:rsidR="00000000" w:rsidRPr="00000000">
              <w:rPr>
                <w:rtl w:val="0"/>
              </w:rPr>
            </w:r>
          </w:p>
        </w:tc>
      </w:tr>
      <w:tr>
        <w:trPr>
          <w:cantSplit w:val="0"/>
          <w:trHeight w:val="919"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Contract reference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CCCC23A06</w:t>
            </w:r>
            <w:r w:rsidDel="00000000" w:rsidR="00000000" w:rsidRPr="00000000">
              <w:rPr>
                <w:rtl w:val="0"/>
              </w:rPr>
            </w:r>
          </w:p>
        </w:tc>
      </w:tr>
      <w:tr>
        <w:trPr>
          <w:cantSplit w:val="0"/>
          <w:trHeight w:val="936"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Contract title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Provision of DDS Transformation Support </w:t>
            </w:r>
            <w:r w:rsidDel="00000000" w:rsidR="00000000" w:rsidRPr="00000000">
              <w:rPr>
                <w:rtl w:val="0"/>
              </w:rPr>
            </w:r>
          </w:p>
        </w:tc>
      </w:tr>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Monday 13 February 2023</w:t>
            </w:r>
            <w:r w:rsidDel="00000000" w:rsidR="00000000" w:rsidRPr="00000000">
              <w:rPr>
                <w:rtl w:val="0"/>
              </w:rPr>
            </w:r>
          </w:p>
        </w:tc>
      </w:tr>
      <w:tr>
        <w:trPr>
          <w:cantSplit w:val="0"/>
          <w:trHeight w:val="919"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Expiry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Monday 12 June 2023</w:t>
            </w:r>
            <w:r w:rsidDel="00000000" w:rsidR="00000000" w:rsidRPr="00000000">
              <w:rPr>
                <w:rtl w:val="0"/>
              </w:rPr>
            </w:r>
          </w:p>
        </w:tc>
      </w:tr>
      <w:tr>
        <w:trPr>
          <w:cantSplit w:val="0"/>
          <w:trHeight w:val="919"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Extension Option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pPr>
            <w:r w:rsidDel="00000000" w:rsidR="00000000" w:rsidRPr="00000000">
              <w:rPr>
                <w:rtl w:val="0"/>
              </w:rPr>
              <w:t xml:space="preserve">There is an option to extend by a further two months until 12 August 2023. This will be confirmed 30 days before the initial expiry date. </w:t>
            </w:r>
          </w:p>
        </w:tc>
      </w:tr>
      <w:tr>
        <w:trPr>
          <w:cantSplit w:val="0"/>
          <w:trHeight w:val="939"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Contract value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£284,000.00 inclusive of all extension options. </w:t>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pPr>
      <w:r w:rsidDel="00000000" w:rsidR="00000000" w:rsidRPr="00000000">
        <w:rPr>
          <w:rtl w:val="0"/>
        </w:rPr>
      </w:r>
    </w:p>
    <w:tbl>
      <w:tblPr>
        <w:tblStyle w:val="Table2"/>
        <w:tblW w:w="8882.0" w:type="dxa"/>
        <w:jc w:val="left"/>
        <w:tblInd w:w="938.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60"/>
        <w:gridCol w:w="6822"/>
        <w:tblGridChange w:id="0">
          <w:tblGrid>
            <w:gridCol w:w="2060"/>
            <w:gridCol w:w="6822"/>
          </w:tblGrid>
        </w:tblGridChange>
      </w:tblGrid>
      <w:tr>
        <w:trPr>
          <w:cantSplit w:val="0"/>
          <w:trHeight w:val="20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From the 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spacing w:after="0" w:before="240" w:line="276" w:lineRule="auto"/>
              <w:ind w:left="0" w:firstLine="0"/>
              <w:rPr/>
            </w:pPr>
            <w:r w:rsidDel="00000000" w:rsidR="00000000" w:rsidRPr="00000000">
              <w:rPr>
                <w:rtl w:val="0"/>
              </w:rPr>
              <w:t xml:space="preserve">Crown Commercial Service </w:t>
            </w:r>
          </w:p>
          <w:p w:rsidR="00000000" w:rsidDel="00000000" w:rsidP="00000000" w:rsidRDefault="00000000" w:rsidRPr="00000000" w14:paraId="0000004E">
            <w:pPr>
              <w:spacing w:after="120" w:line="259" w:lineRule="auto"/>
              <w:ind w:left="0" w:right="3" w:firstLine="0"/>
              <w:jc w:val="both"/>
              <w:rPr/>
            </w:pPr>
            <w:r w:rsidDel="00000000" w:rsidR="00000000" w:rsidRPr="00000000">
              <w:rPr>
                <w:rtl w:val="0"/>
              </w:rPr>
              <w:t xml:space="preserve">Redacted Text </w:t>
            </w:r>
          </w:p>
        </w:tc>
      </w:tr>
      <w:tr>
        <w:trPr>
          <w:cantSplit w:val="0"/>
          <w:trHeight w:val="14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the Supplier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0">
            <w:pPr>
              <w:spacing w:after="120" w:line="259" w:lineRule="auto"/>
              <w:ind w:left="0" w:right="3" w:firstLine="0"/>
              <w:jc w:val="both"/>
              <w:rPr/>
            </w:pPr>
            <w:r w:rsidDel="00000000" w:rsidR="00000000" w:rsidRPr="00000000">
              <w:rPr>
                <w:rtl w:val="0"/>
              </w:rPr>
              <w:t xml:space="preserve">FSP Consulting Services Ltd </w:t>
            </w:r>
          </w:p>
          <w:p w:rsidR="00000000" w:rsidDel="00000000" w:rsidP="00000000" w:rsidRDefault="00000000" w:rsidRPr="00000000" w14:paraId="00000051">
            <w:pPr>
              <w:spacing w:after="120" w:line="259" w:lineRule="auto"/>
              <w:ind w:left="0" w:right="3" w:firstLine="0"/>
              <w:jc w:val="both"/>
              <w:rPr/>
            </w:pPr>
            <w:r w:rsidDel="00000000" w:rsidR="00000000" w:rsidRPr="00000000">
              <w:rPr>
                <w:rtl w:val="0"/>
              </w:rPr>
              <w:t xml:space="preserve">Redacted Text </w:t>
            </w:r>
          </w:p>
        </w:tc>
      </w:tr>
      <w:tr>
        <w:trPr>
          <w:cantSplit w:val="0"/>
          <w:trHeight w:val="108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Together 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54">
      <w:pPr>
        <w:pStyle w:val="Heading3"/>
        <w:numPr>
          <w:ilvl w:val="2"/>
          <w:numId w:val="31"/>
        </w:numPr>
        <w:tabs>
          <w:tab w:val="left" w:leader="none" w:pos="0"/>
        </w:tabs>
        <w:spacing w:after="312" w:before="0" w:lineRule="auto"/>
        <w:ind w:left="1833" w:firstLine="0"/>
        <w:rPr/>
      </w:pPr>
      <w:r w:rsidDel="00000000" w:rsidR="00000000" w:rsidRPr="00000000">
        <w:rPr>
          <w:rtl w:val="0"/>
        </w:rPr>
      </w:r>
    </w:p>
    <w:p w:rsidR="00000000" w:rsidDel="00000000" w:rsidP="00000000" w:rsidRDefault="00000000" w:rsidRPr="00000000" w14:paraId="00000055">
      <w:pPr>
        <w:pStyle w:val="Heading3"/>
        <w:tabs>
          <w:tab w:val="left" w:leader="none" w:pos="0"/>
        </w:tabs>
        <w:spacing w:after="0" w:before="0" w:lineRule="auto"/>
        <w:ind w:left="0" w:firstLine="0"/>
        <w:rPr/>
      </w:pPr>
      <w:r w:rsidDel="00000000" w:rsidR="00000000" w:rsidRPr="00000000">
        <w:rPr>
          <w:rtl w:val="0"/>
        </w:rPr>
        <w:tab/>
        <w:t xml:space="preserve">Call-Off Contract term </w:t>
      </w:r>
    </w:p>
    <w:tbl>
      <w:tblPr>
        <w:tblStyle w:val="Table3"/>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93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Call-Off Contract Starts on </w:t>
            </w:r>
            <w:r w:rsidDel="00000000" w:rsidR="00000000" w:rsidRPr="00000000">
              <w:rPr>
                <w:b w:val="1"/>
                <w:rtl w:val="0"/>
              </w:rPr>
              <w:t xml:space="preserve">13 February 2023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valid for </w:t>
            </w:r>
            <w:r w:rsidDel="00000000" w:rsidR="00000000" w:rsidRPr="00000000">
              <w:rPr>
                <w:b w:val="1"/>
                <w:rtl w:val="0"/>
              </w:rPr>
              <w:t xml:space="preserve">four (4) months only. </w:t>
            </w:r>
            <w:r w:rsidDel="00000000" w:rsidR="00000000" w:rsidRPr="00000000">
              <w:rPr>
                <w:rtl w:val="0"/>
              </w:rPr>
            </w:r>
          </w:p>
        </w:tc>
      </w:tr>
      <w:tr>
        <w:trPr>
          <w:cantSplit w:val="0"/>
          <w:trHeight w:val="285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28"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49" w:before="0" w:line="295"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notice period for the Supplier needed for Ending the Call-Off Contract is at least </w:t>
            </w:r>
            <w:r w:rsidDel="00000000" w:rsidR="00000000" w:rsidRPr="00000000">
              <w:rPr>
                <w:b w:val="1"/>
                <w:rtl w:val="0"/>
              </w:rPr>
              <w:t xml:space="preserve">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Days from the date of written notice for undisputed sums (as per clause 18.6).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notice period for the Buyer is a maximum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days from the date of written notice for Ending without cause (as per clause 18.1). </w:t>
            </w:r>
          </w:p>
        </w:tc>
      </w:tr>
    </w:tbl>
    <w:p w:rsidR="00000000" w:rsidDel="00000000" w:rsidP="00000000" w:rsidRDefault="00000000" w:rsidRPr="00000000" w14:paraId="0000005C">
      <w:pPr>
        <w:pStyle w:val="Heading3"/>
        <w:numPr>
          <w:ilvl w:val="2"/>
          <w:numId w:val="31"/>
        </w:numPr>
        <w:tabs>
          <w:tab w:val="left" w:leader="none" w:pos="0"/>
        </w:tabs>
        <w:spacing w:after="165" w:before="0" w:lineRule="auto"/>
        <w:ind w:left="1833" w:firstLine="0"/>
        <w:rPr/>
      </w:pPr>
      <w:r w:rsidDel="00000000" w:rsidR="00000000" w:rsidRPr="00000000">
        <w:rPr>
          <w:rtl w:val="0"/>
        </w:rPr>
      </w:r>
    </w:p>
    <w:p w:rsidR="00000000" w:rsidDel="00000000" w:rsidP="00000000" w:rsidRDefault="00000000" w:rsidRPr="00000000" w14:paraId="0000005D">
      <w:pPr>
        <w:pStyle w:val="Heading3"/>
        <w:tabs>
          <w:tab w:val="left" w:leader="none" w:pos="0"/>
        </w:tabs>
        <w:spacing w:after="165" w:before="0" w:lineRule="auto"/>
        <w:ind w:left="720" w:firstLine="0"/>
        <w:rPr/>
      </w:pPr>
      <w:r w:rsidDel="00000000" w:rsidR="00000000" w:rsidRPr="00000000">
        <w:rPr>
          <w:rtl w:val="0"/>
        </w:rPr>
        <w:t xml:space="preserve">Buyer contractual details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Order is for the G-Cloud Services outlined below. It is acknowledged by the Parties that the volume of the G-Cloud Services used by the Buyer may vary during this Call-Off Contract.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83" w:lineRule="auto"/>
        <w:ind w:left="116" w:right="322" w:hanging="8.00000000000000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615.0" w:type="dxa"/>
        <w:jc w:val="left"/>
        <w:tblInd w:w="8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6990"/>
        <w:tblGridChange w:id="0">
          <w:tblGrid>
            <w:gridCol w:w="2625"/>
            <w:gridCol w:w="6990"/>
          </w:tblGrid>
        </w:tblGridChange>
      </w:tblGrid>
      <w:tr>
        <w:trPr>
          <w:cantSplit w:val="0"/>
          <w:trHeight w:val="177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G-Cloud Lot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Call-Off Contract is for the provision of Services Under:</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720" w:right="32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0" w:before="0" w:line="283" w:lineRule="auto"/>
              <w:ind w:left="1128" w:right="322"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3: Cloud support </w:t>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G-Cloud Services required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Services to be provided by the Supplier under the above Lot are listed in Framework Schedule 4 and outlined below:</w:t>
            </w:r>
          </w:p>
          <w:p w:rsidR="00000000" w:rsidDel="00000000" w:rsidP="00000000" w:rsidRDefault="00000000" w:rsidRPr="00000000" w14:paraId="00000067">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83" w:lineRule="auto"/>
              <w:ind w:left="1128" w:right="322" w:hanging="1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Provision of Transformation Support </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720" w:right="32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Quality Standards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quality standards required for this Call-Off Contract are </w:t>
            </w:r>
            <w:r w:rsidDel="00000000" w:rsidR="00000000" w:rsidRPr="00000000">
              <w:rPr>
                <w:b w:val="1"/>
                <w:rtl w:val="0"/>
              </w:rPr>
              <w:t xml:space="preserve">as per Schedule 1</w:t>
            </w: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Technical Standards: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technical standards used as a requirement for this Call-Off Contract are </w:t>
            </w:r>
            <w:r w:rsidDel="00000000" w:rsidR="00000000" w:rsidRPr="00000000">
              <w:rPr>
                <w:b w:val="1"/>
                <w:rtl w:val="0"/>
              </w:rPr>
              <w:t xml:space="preserve">as per Schedule 1</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b w:val="1"/>
              </w:rPr>
            </w:pPr>
            <w:r w:rsidDel="00000000" w:rsidR="00000000" w:rsidRPr="00000000">
              <w:rPr>
                <w:rtl w:val="0"/>
              </w:rPr>
            </w:r>
          </w:p>
        </w:tc>
      </w:tr>
      <w:tr>
        <w:trPr>
          <w:cantSplit w:val="0"/>
          <w:trHeight w:val="53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level agreement: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 level and availability criteria required for this Call-Off Contract are </w:t>
            </w:r>
            <w:r w:rsidDel="00000000" w:rsidR="00000000" w:rsidRPr="00000000">
              <w:rPr>
                <w:b w:val="1"/>
                <w:rtl w:val="0"/>
              </w:rPr>
              <w:t xml:space="preserve">as per Schedule 1</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190" w:line="283" w:lineRule="auto"/>
              <w:ind w:left="0" w:right="322" w:firstLine="0"/>
              <w:jc w:val="left"/>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83" w:lineRule="auto"/>
        <w:ind w:left="116" w:right="322" w:hanging="8.00000000000000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256" w:lineRule="auto"/>
        <w:ind w:left="1013" w:right="-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1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622.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00"/>
        <w:gridCol w:w="6422"/>
        <w:tblGridChange w:id="0">
          <w:tblGrid>
            <w:gridCol w:w="3200"/>
            <w:gridCol w:w="6422"/>
          </w:tblGrid>
        </w:tblGridChange>
      </w:tblGrid>
      <w:tr>
        <w:trPr>
          <w:cantSplit w:val="0"/>
          <w:trHeight w:val="730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 on Parties’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6">
            <w:pPr>
              <w:spacing w:after="240" w:before="240" w:line="276" w:lineRule="auto"/>
              <w:ind w:left="0" w:firstLine="0"/>
              <w:rPr/>
            </w:pPr>
            <w:r w:rsidDel="00000000" w:rsidR="00000000" w:rsidRPr="00000000">
              <w:rPr>
                <w:rtl w:val="0"/>
              </w:rPr>
              <w:t xml:space="preserve">The annual total liability of either Party for all Property Defaults will not exceed 125% of the Charges payable to the Buyer or Supplier during the Call-Off Contract Term.</w:t>
            </w:r>
          </w:p>
          <w:p w:rsidR="00000000" w:rsidDel="00000000" w:rsidP="00000000" w:rsidRDefault="00000000" w:rsidRPr="00000000" w14:paraId="00000077">
            <w:pPr>
              <w:spacing w:after="240" w:before="240" w:line="276" w:lineRule="auto"/>
              <w:ind w:left="0" w:firstLine="0"/>
              <w:rPr/>
            </w:pPr>
            <w:r w:rsidDel="00000000" w:rsidR="00000000" w:rsidRPr="00000000">
              <w:rPr>
                <w:rtl w:val="0"/>
              </w:rPr>
              <w:t xml:space="preserve">The annual total liability for Buyer Data Defaults will not exceed 125% of the Charges payable by the Buyer to the Supplier during the Call-Off Contract Term.</w:t>
            </w:r>
          </w:p>
          <w:p w:rsidR="00000000" w:rsidDel="00000000" w:rsidP="00000000" w:rsidRDefault="00000000" w:rsidRPr="00000000" w14:paraId="00000078">
            <w:pPr>
              <w:spacing w:after="0" w:before="240" w:line="276" w:lineRule="auto"/>
              <w:ind w:left="0" w:firstLine="0"/>
              <w:rPr/>
            </w:pPr>
            <w:r w:rsidDel="00000000" w:rsidR="00000000" w:rsidRPr="00000000">
              <w:rPr>
                <w:rtl w:val="0"/>
              </w:rPr>
              <w:t xml:space="preserve">The annual total liability for all other Defaults will not exceed the greater of 125% of the Charges payable by the Buyer to the Supplier during the Call-Off Contract Term (whichever is the greater).</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pPr>
            <w:r w:rsidDel="00000000" w:rsidR="00000000" w:rsidRPr="00000000">
              <w:rPr>
                <w:rtl w:val="0"/>
              </w:rPr>
            </w:r>
          </w:p>
        </w:tc>
      </w:tr>
      <w:tr>
        <w:trPr>
          <w:cantSplit w:val="0"/>
          <w:trHeight w:val="502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B">
            <w:pPr>
              <w:spacing w:after="0" w:before="240" w:line="276" w:lineRule="auto"/>
              <w:ind w:left="0" w:firstLine="0"/>
              <w:rPr/>
            </w:pPr>
            <w:r w:rsidDel="00000000" w:rsidR="00000000" w:rsidRPr="00000000">
              <w:rPr>
                <w:rtl w:val="0"/>
              </w:rPr>
              <w:t xml:space="preserve">The insurance(s) required will be:</w:t>
            </w:r>
          </w:p>
          <w:p w:rsidR="00000000" w:rsidDel="00000000" w:rsidP="00000000" w:rsidRDefault="00000000" w:rsidRPr="00000000" w14:paraId="0000007C">
            <w:pPr>
              <w:numPr>
                <w:ilvl w:val="0"/>
                <w:numId w:val="32"/>
              </w:numPr>
              <w:spacing w:after="0" w:line="276" w:lineRule="auto"/>
              <w:ind w:left="720" w:hanging="360"/>
              <w:rPr/>
            </w:pPr>
            <w:r w:rsidDel="00000000" w:rsidR="00000000" w:rsidRPr="00000000">
              <w:rPr>
                <w:sz w:val="14"/>
                <w:szCs w:val="14"/>
                <w:rtl w:val="0"/>
              </w:rPr>
              <w:t xml:space="preserve"> </w:t>
            </w:r>
            <w:r w:rsidDel="00000000" w:rsidR="00000000" w:rsidRPr="00000000">
              <w:rPr>
                <w:rtl w:val="0"/>
              </w:rPr>
              <w:t xml:space="preserve">a minimum insurance period of 6 years following the expiration or Ending of this Call-Off Contract</w:t>
            </w:r>
          </w:p>
          <w:p w:rsidR="00000000" w:rsidDel="00000000" w:rsidP="00000000" w:rsidRDefault="00000000" w:rsidRPr="00000000" w14:paraId="0000007D">
            <w:pPr>
              <w:numPr>
                <w:ilvl w:val="0"/>
                <w:numId w:val="32"/>
              </w:numPr>
              <w:spacing w:after="0" w:line="276" w:lineRule="auto"/>
              <w:ind w:left="720" w:hanging="360"/>
              <w:rPr/>
            </w:pPr>
            <w:r w:rsidDel="00000000" w:rsidR="00000000" w:rsidRPr="00000000">
              <w:rPr>
                <w:rtl w:val="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6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employers' liability insurance with a minimum limit of £5,000,000 or any higher minimum limit required by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72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Buyer’s responsibilities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pPr>
            <w:r w:rsidDel="00000000" w:rsidR="00000000" w:rsidRPr="00000000">
              <w:rPr>
                <w:rtl w:val="0"/>
              </w:rPr>
              <w:t xml:space="preserve">The Buyer is responsible for</w:t>
            </w:r>
          </w:p>
          <w:p w:rsidR="00000000" w:rsidDel="00000000" w:rsidP="00000000" w:rsidRDefault="00000000" w:rsidRPr="00000000" w14:paraId="00000081">
            <w:pPr>
              <w:spacing w:after="0" w:before="40" w:line="276" w:lineRule="auto"/>
              <w:ind w:left="420" w:firstLine="0"/>
              <w:rPr/>
            </w:pPr>
            <w:r w:rsidDel="00000000" w:rsidR="00000000" w:rsidRPr="00000000">
              <w:rPr>
                <w:rFonts w:ascii="Noto Sans Symbols" w:cs="Noto Sans Symbols" w:eastAsia="Noto Sans Symbols" w:hAnsi="Noto Sans Symbols"/>
                <w:sz w:val="19"/>
                <w:szCs w:val="19"/>
                <w:rtl w:val="0"/>
              </w:rPr>
              <w:t xml:space="preserve">• </w:t>
            </w:r>
            <w:r w:rsidDel="00000000" w:rsidR="00000000" w:rsidRPr="00000000">
              <w:rPr>
                <w:rtl w:val="0"/>
              </w:rPr>
              <w:t xml:space="preserve">Prompt Payment of valid and undisputed invoices</w:t>
            </w:r>
          </w:p>
          <w:p w:rsidR="00000000" w:rsidDel="00000000" w:rsidP="00000000" w:rsidRDefault="00000000" w:rsidRPr="00000000" w14:paraId="00000082">
            <w:pPr>
              <w:spacing w:after="0" w:before="40" w:line="276" w:lineRule="auto"/>
              <w:ind w:left="420" w:firstLine="0"/>
              <w:rPr/>
            </w:pPr>
            <w:r w:rsidDel="00000000" w:rsidR="00000000" w:rsidRPr="00000000">
              <w:rPr>
                <w:rtl w:val="0"/>
              </w:rPr>
              <w:t xml:space="preserve">Ensuring any responsibilities assigned to the Buyer as part of each objective is completed and performed.</w:t>
            </w:r>
          </w:p>
        </w:tc>
      </w:tr>
    </w:tbl>
    <w:p w:rsidR="00000000" w:rsidDel="00000000" w:rsidP="00000000" w:rsidRDefault="00000000" w:rsidRPr="00000000" w14:paraId="00000083">
      <w:pPr>
        <w:pStyle w:val="Heading3"/>
        <w:numPr>
          <w:ilvl w:val="2"/>
          <w:numId w:val="31"/>
        </w:numPr>
        <w:tabs>
          <w:tab w:val="left" w:leader="none" w:pos="0"/>
        </w:tabs>
        <w:spacing w:after="0" w:before="0" w:lineRule="auto"/>
        <w:ind w:left="1833" w:firstLine="0"/>
        <w:rPr/>
      </w:pPr>
      <w:r w:rsidDel="00000000" w:rsidR="00000000" w:rsidRPr="00000000">
        <w:rPr>
          <w:rtl w:val="0"/>
        </w:rPr>
        <w:t xml:space="preserve">Supplier’s information </w:t>
      </w:r>
    </w:p>
    <w:tbl>
      <w:tblPr>
        <w:tblStyle w:val="Table6"/>
        <w:tblW w:w="9622.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0"/>
        <w:gridCol w:w="7022"/>
        <w:tblGridChange w:id="0">
          <w:tblGrid>
            <w:gridCol w:w="2600"/>
            <w:gridCol w:w="7022"/>
          </w:tblGrid>
        </w:tblGridChange>
      </w:tblGrid>
      <w:tr>
        <w:trPr>
          <w:cantSplit w:val="0"/>
          <w:trHeight w:val="20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Subcontractors or partners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1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Not Applicable </w:t>
            </w:r>
            <w:r w:rsidDel="00000000" w:rsidR="00000000" w:rsidRPr="00000000">
              <w:rPr>
                <w:rtl w:val="0"/>
              </w:rPr>
            </w:r>
          </w:p>
        </w:tc>
      </w:tr>
    </w:tbl>
    <w:p w:rsidR="00000000" w:rsidDel="00000000" w:rsidP="00000000" w:rsidRDefault="00000000" w:rsidRPr="00000000" w14:paraId="00000086">
      <w:pPr>
        <w:pStyle w:val="Heading3"/>
        <w:numPr>
          <w:ilvl w:val="2"/>
          <w:numId w:val="31"/>
        </w:numPr>
        <w:tabs>
          <w:tab w:val="left" w:leader="none" w:pos="0"/>
        </w:tabs>
        <w:spacing w:after="158" w:before="0" w:lineRule="auto"/>
        <w:ind w:left="1833" w:firstLine="0"/>
        <w:rPr/>
      </w:pPr>
      <w:r w:rsidDel="00000000" w:rsidR="00000000" w:rsidRPr="00000000">
        <w:rPr>
          <w:rtl w:val="0"/>
        </w:rPr>
        <w:t xml:space="preserve">Call-Off Contract charges and payment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Call-Off Contract charges and payment details are in the table below. See Schedule 2 for a full breakdown.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11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622.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02"/>
        <w:gridCol w:w="7120"/>
        <w:tblGridChange w:id="0">
          <w:tblGrid>
            <w:gridCol w:w="2502"/>
            <w:gridCol w:w="7120"/>
          </w:tblGrid>
        </w:tblGridChange>
      </w:tblGrid>
      <w:tr>
        <w:trPr>
          <w:cantSplit w:val="0"/>
          <w:trHeight w:val="162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 method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A">
            <w:pPr>
              <w:spacing w:after="0" w:before="240" w:line="276" w:lineRule="auto"/>
              <w:ind w:left="0" w:firstLine="0"/>
              <w:rPr/>
            </w:pPr>
            <w:r w:rsidDel="00000000" w:rsidR="00000000" w:rsidRPr="00000000">
              <w:rPr>
                <w:rtl w:val="0"/>
              </w:rPr>
              <w:t xml:space="preserve">The payment method for this Call-Off Contract is </w:t>
            </w:r>
            <w:r w:rsidDel="00000000" w:rsidR="00000000" w:rsidRPr="00000000">
              <w:rPr>
                <w:b w:val="1"/>
                <w:rtl w:val="0"/>
              </w:rPr>
              <w:t xml:space="preserve">BACS</w:t>
            </w:r>
            <w:r w:rsidDel="00000000" w:rsidR="00000000" w:rsidRPr="00000000">
              <w:rPr>
                <w:rtl w:val="0"/>
              </w:rPr>
            </w:r>
          </w:p>
        </w:tc>
      </w:tr>
      <w:tr>
        <w:trPr>
          <w:cantSplit w:val="0"/>
          <w:trHeight w:val="21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 profile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payment profile for this Call-Off Contract is </w:t>
            </w:r>
            <w:r w:rsidDel="00000000" w:rsidR="00000000" w:rsidRPr="00000000">
              <w:rPr>
                <w:rtl w:val="0"/>
              </w:rPr>
              <w:t xml:space="preserve">monthly in arrears. </w:t>
            </w:r>
            <w:r w:rsidDel="00000000" w:rsidR="00000000" w:rsidRPr="00000000">
              <w:rPr>
                <w:rtl w:val="0"/>
              </w:rPr>
            </w:r>
          </w:p>
        </w:tc>
      </w:tr>
      <w:tr>
        <w:trPr>
          <w:cantSplit w:val="0"/>
          <w:trHeight w:val="192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Invoice details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issue electronic invoices </w:t>
            </w:r>
            <w:r w:rsidDel="00000000" w:rsidR="00000000" w:rsidRPr="00000000">
              <w:rPr>
                <w:rtl w:val="0"/>
              </w:rPr>
              <w:t xml:space="preserve">monthly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arrear</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Buyer will pay the Supplier within 30 days of receipt of a valid undisputed invoice. </w:t>
            </w:r>
          </w:p>
        </w:tc>
      </w:tr>
      <w:tr>
        <w:trPr>
          <w:cantSplit w:val="0"/>
          <w:trHeight w:val="164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Who and where to send invoices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0">
            <w:pPr>
              <w:spacing w:after="240" w:before="240" w:line="276" w:lineRule="auto"/>
              <w:ind w:left="0" w:firstLine="0"/>
              <w:rPr/>
            </w:pPr>
            <w:r w:rsidDel="00000000" w:rsidR="00000000" w:rsidRPr="00000000">
              <w:rPr>
                <w:rtl w:val="0"/>
              </w:rPr>
              <w:t xml:space="preserve">Invoices will be sent to </w:t>
            </w:r>
          </w:p>
          <w:p w:rsidR="00000000" w:rsidDel="00000000" w:rsidP="00000000" w:rsidRDefault="00000000" w:rsidRPr="00000000" w14:paraId="00000091">
            <w:pPr>
              <w:spacing w:after="120" w:line="259" w:lineRule="auto"/>
              <w:ind w:left="0" w:right="3" w:firstLine="0"/>
              <w:jc w:val="both"/>
              <w:rPr/>
            </w:pPr>
            <w:r w:rsidDel="00000000" w:rsidR="00000000" w:rsidRPr="00000000">
              <w:rPr>
                <w:rtl w:val="0"/>
              </w:rPr>
              <w:t xml:space="preserve">Redacted Text </w:t>
            </w:r>
          </w:p>
        </w:tc>
      </w:tr>
      <w:tr>
        <w:trPr>
          <w:cantSplit w:val="0"/>
          <w:trHeight w:val="186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Invoice information required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3">
            <w:pPr>
              <w:spacing w:after="240" w:before="240" w:line="276" w:lineRule="auto"/>
              <w:ind w:left="100" w:firstLine="0"/>
              <w:rPr/>
            </w:pPr>
            <w:r w:rsidDel="00000000" w:rsidR="00000000" w:rsidRPr="00000000">
              <w:rPr>
                <w:rtl w:val="0"/>
              </w:rPr>
              <w:t xml:space="preserve">All invoices must include: </w:t>
            </w:r>
          </w:p>
          <w:p w:rsidR="00000000" w:rsidDel="00000000" w:rsidP="00000000" w:rsidRDefault="00000000" w:rsidRPr="00000000" w14:paraId="00000094">
            <w:pPr>
              <w:spacing w:after="240" w:before="240" w:line="276"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Contract Reference Number</w:t>
            </w:r>
          </w:p>
          <w:p w:rsidR="00000000" w:rsidDel="00000000" w:rsidP="00000000" w:rsidRDefault="00000000" w:rsidRPr="00000000" w14:paraId="00000095">
            <w:pPr>
              <w:spacing w:after="240" w:before="240" w:line="276"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Full Detailed Breakdown of hours and activity</w:t>
            </w:r>
          </w:p>
          <w:p w:rsidR="00000000" w:rsidDel="00000000" w:rsidP="00000000" w:rsidRDefault="00000000" w:rsidRPr="00000000" w14:paraId="00000096">
            <w:pPr>
              <w:spacing w:after="240" w:before="240" w:line="276"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Invoice Period </w:t>
            </w:r>
          </w:p>
          <w:p w:rsidR="00000000" w:rsidDel="00000000" w:rsidP="00000000" w:rsidRDefault="00000000" w:rsidRPr="00000000" w14:paraId="00000097">
            <w:pPr>
              <w:spacing w:after="240" w:before="240" w:line="276"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Date </w:t>
            </w:r>
          </w:p>
          <w:p w:rsidR="00000000" w:rsidDel="00000000" w:rsidP="00000000" w:rsidRDefault="00000000" w:rsidRPr="00000000" w14:paraId="00000098">
            <w:pPr>
              <w:spacing w:after="240" w:before="240" w:line="276"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Suppliers Name </w:t>
            </w:r>
          </w:p>
          <w:p w:rsidR="00000000" w:rsidDel="00000000" w:rsidP="00000000" w:rsidRDefault="00000000" w:rsidRPr="00000000" w14:paraId="00000099">
            <w:pPr>
              <w:spacing w:after="240" w:before="240" w:line="276"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Suppliers Address </w:t>
            </w:r>
          </w:p>
          <w:p w:rsidR="00000000" w:rsidDel="00000000" w:rsidP="00000000" w:rsidRDefault="00000000" w:rsidRPr="00000000" w14:paraId="0000009A">
            <w:pPr>
              <w:spacing w:after="240" w:before="240" w:line="276" w:lineRule="auto"/>
              <w:ind w:left="1080" w:hanging="360"/>
              <w:rPr/>
            </w:pPr>
            <w:r w:rsidDel="00000000" w:rsidR="00000000" w:rsidRPr="00000000">
              <w:rPr>
                <w:rtl w:val="0"/>
              </w:rPr>
              <w:t xml:space="preserve">Buyers Name </w:t>
            </w:r>
          </w:p>
        </w:tc>
      </w:tr>
      <w:tr>
        <w:trPr>
          <w:cantSplit w:val="0"/>
          <w:trHeight w:val="134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Invoice frequency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C">
            <w:pPr>
              <w:spacing w:after="0" w:before="240" w:line="276"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Invoice will be sent to the Buyer monthly</w:t>
            </w:r>
            <w:r w:rsidDel="00000000" w:rsidR="00000000" w:rsidRPr="00000000">
              <w:rPr>
                <w:rtl w:val="0"/>
              </w:rPr>
            </w:r>
          </w:p>
        </w:tc>
      </w:tr>
      <w:tr>
        <w:trPr>
          <w:cantSplit w:val="0"/>
          <w:trHeight w:val="162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Contract value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total value of this Call-Off Contract is </w:t>
            </w:r>
            <w:r w:rsidDel="00000000" w:rsidR="00000000" w:rsidRPr="00000000">
              <w:rPr>
                <w:rtl w:val="0"/>
              </w:rPr>
              <w:t xml:space="preserve">£284,000.00. </w:t>
            </w:r>
            <w:r w:rsidDel="00000000" w:rsidR="00000000" w:rsidRPr="00000000">
              <w:rPr>
                <w:rtl w:val="0"/>
              </w:rPr>
            </w:r>
          </w:p>
        </w:tc>
      </w:tr>
      <w:tr>
        <w:trPr>
          <w:cantSplit w:val="0"/>
          <w:trHeight w:val="186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Contract charges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breakdown of the Charges is </w:t>
            </w:r>
            <w:r w:rsidDel="00000000" w:rsidR="00000000" w:rsidRPr="00000000">
              <w:rPr>
                <w:rtl w:val="0"/>
              </w:rPr>
              <w:t xml:space="preserve">as per the rate card:</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pPr>
            <w:r w:rsidDel="00000000" w:rsidR="00000000" w:rsidRPr="00000000">
              <w:rPr>
                <w:rtl w:val="0"/>
              </w:rPr>
            </w:r>
          </w:p>
          <w:p w:rsidR="00000000" w:rsidDel="00000000" w:rsidP="00000000" w:rsidRDefault="00000000" w:rsidRPr="00000000" w14:paraId="000000A2">
            <w:pPr>
              <w:spacing w:after="120" w:line="259" w:lineRule="auto"/>
              <w:ind w:left="0" w:right="3" w:firstLine="0"/>
              <w:jc w:val="both"/>
              <w:rPr/>
            </w:pPr>
            <w:r w:rsidDel="00000000" w:rsidR="00000000" w:rsidRPr="00000000">
              <w:rPr>
                <w:rtl w:val="0"/>
              </w:rPr>
              <w:t xml:space="preserve">Redacted Text </w:t>
            </w:r>
          </w:p>
        </w:tc>
      </w:tr>
    </w:tbl>
    <w:p w:rsidR="00000000" w:rsidDel="00000000" w:rsidP="00000000" w:rsidRDefault="00000000" w:rsidRPr="00000000" w14:paraId="000000A3">
      <w:pPr>
        <w:pStyle w:val="Heading3"/>
        <w:numPr>
          <w:ilvl w:val="2"/>
          <w:numId w:val="31"/>
        </w:numPr>
        <w:tabs>
          <w:tab w:val="left" w:leader="none" w:pos="0"/>
        </w:tabs>
        <w:spacing w:after="0" w:before="0" w:lineRule="auto"/>
        <w:ind w:left="1833" w:firstLine="0"/>
        <w:rPr/>
      </w:pPr>
      <w:r w:rsidDel="00000000" w:rsidR="00000000" w:rsidRPr="00000000">
        <w:rPr>
          <w:rtl w:val="0"/>
        </w:rPr>
        <w:t xml:space="preserve">Additional Buyer terms </w:t>
      </w:r>
    </w:p>
    <w:tbl>
      <w:tblPr>
        <w:tblStyle w:val="Table8"/>
        <w:tblW w:w="8882.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60"/>
        <w:tblGridChange w:id="0">
          <w:tblGrid>
            <w:gridCol w:w="2622"/>
            <w:gridCol w:w="6260"/>
          </w:tblGrid>
        </w:tblGridChange>
      </w:tblGrid>
      <w:tr>
        <w:trPr>
          <w:cantSplit w:val="0"/>
          <w:trHeight w:val="330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Performance of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5">
            <w:pPr>
              <w:numPr>
                <w:ilvl w:val="0"/>
                <w:numId w:val="20"/>
              </w:numPr>
              <w:spacing w:after="0" w:before="240" w:line="276" w:lineRule="auto"/>
              <w:ind w:left="722" w:hanging="722"/>
              <w:rPr/>
            </w:pPr>
            <w:r w:rsidDel="00000000" w:rsidR="00000000" w:rsidRPr="00000000">
              <w:rPr>
                <w:rtl w:val="0"/>
              </w:rPr>
              <w:t xml:space="preserve">The Supplier will be required to provide all services as outlined in Schedule 1. Specific performance measures will be agreed during the contract implementation period.</w:t>
            </w:r>
          </w:p>
        </w:tc>
      </w:tr>
    </w:tbl>
    <w:p w:rsidR="00000000" w:rsidDel="00000000" w:rsidP="00000000" w:rsidRDefault="00000000" w:rsidRPr="00000000" w14:paraId="000000A6">
      <w:pPr>
        <w:pStyle w:val="Heading3"/>
        <w:numPr>
          <w:ilvl w:val="2"/>
          <w:numId w:val="31"/>
        </w:numPr>
        <w:tabs>
          <w:tab w:val="left" w:leader="none" w:pos="0"/>
          <w:tab w:val="center" w:leader="none" w:pos="1235"/>
          <w:tab w:val="center" w:leader="none" w:pos="3177"/>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r>
    </w:p>
    <w:p w:rsidR="00000000" w:rsidDel="00000000" w:rsidP="00000000" w:rsidRDefault="00000000" w:rsidRPr="00000000" w14:paraId="000000A7">
      <w:pPr>
        <w:pStyle w:val="Heading3"/>
        <w:numPr>
          <w:ilvl w:val="2"/>
          <w:numId w:val="31"/>
        </w:numPr>
        <w:tabs>
          <w:tab w:val="left" w:leader="none" w:pos="0"/>
          <w:tab w:val="center" w:leader="none" w:pos="1235"/>
          <w:tab w:val="center" w:leader="none" w:pos="3177"/>
        </w:tabs>
        <w:ind w:left="720" w:firstLine="0"/>
        <w:rPr/>
      </w:pPr>
      <w:r w:rsidDel="00000000" w:rsidR="00000000" w:rsidRPr="00000000">
        <w:rPr>
          <w:rtl w:val="0"/>
        </w:rPr>
      </w:r>
    </w:p>
    <w:p w:rsidR="00000000" w:rsidDel="00000000" w:rsidP="00000000" w:rsidRDefault="00000000" w:rsidRPr="00000000" w14:paraId="000000A8">
      <w:pPr>
        <w:pStyle w:val="Heading3"/>
        <w:numPr>
          <w:ilvl w:val="2"/>
          <w:numId w:val="31"/>
        </w:numPr>
        <w:tabs>
          <w:tab w:val="left" w:leader="none" w:pos="0"/>
          <w:tab w:val="center" w:leader="none" w:pos="1235"/>
          <w:tab w:val="center" w:leader="none" w:pos="3177"/>
        </w:tabs>
        <w:ind w:left="720" w:firstLine="0"/>
        <w:rPr/>
      </w:pPr>
      <w:r w:rsidDel="00000000" w:rsidR="00000000" w:rsidRPr="00000000">
        <w:rPr>
          <w:rtl w:val="0"/>
        </w:rPr>
        <w:t xml:space="preserve">Formation of contract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By signing and returning this Order Form (Part A), the Supplier agrees to enter into a CallOff Contract with the Buyer.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tab/>
        <w:t xml:space="preserve">The Parties agree that they have read the Order Form (Part A) and the Call-Off Contract terms and by signing below agree to be bound by this Call-Off Contract.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t>
        <w:tab/>
        <w:t xml:space="preserve">This Call-Off Contract will be formed when the Buyer acknowledges receipt of the signed copy of the Order Form from the Supplier.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w:t>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000000" w:rsidDel="00000000" w:rsidP="00000000" w:rsidRDefault="00000000" w:rsidRPr="00000000" w14:paraId="000000AD">
      <w:pPr>
        <w:pStyle w:val="Heading3"/>
        <w:numPr>
          <w:ilvl w:val="2"/>
          <w:numId w:val="31"/>
        </w:numPr>
        <w:tabs>
          <w:tab w:val="left" w:leader="none" w:pos="0"/>
          <w:tab w:val="center" w:leader="none" w:pos="1235"/>
          <w:tab w:val="center" w:leader="none" w:pos="3698"/>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 </w:t>
        <w:tab/>
        <w:t xml:space="preserve">Background to the agreement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776" w:right="14" w:hanging="65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w:t>
        <w:tab/>
        <w:t xml:space="preserve">The Supplier is a provider of G-Cloud Services and agreed to provide the Services under the terms of Framework Agreement number RM1557.13     . </w:t>
      </w:r>
    </w:p>
    <w:tbl>
      <w:tblPr>
        <w:tblStyle w:val="Table9"/>
        <w:tblW w:w="8882.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3541"/>
        <w:gridCol w:w="3541"/>
        <w:tblGridChange w:id="0">
          <w:tblGrid>
            <w:gridCol w:w="1800"/>
            <w:gridCol w:w="3541"/>
            <w:gridCol w:w="3541"/>
          </w:tblGrid>
        </w:tblGridChange>
      </w:tblGrid>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w:t>
            </w:r>
          </w:p>
        </w:tc>
      </w:tr>
      <w:tr>
        <w:trPr>
          <w:cantSplit w:val="0"/>
          <w:trHeight w:val="938"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3">
            <w:pPr>
              <w:spacing w:after="120" w:line="259" w:lineRule="auto"/>
              <w:ind w:left="0" w:right="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Redacted Text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4">
            <w:pPr>
              <w:spacing w:after="120" w:line="259" w:lineRule="auto"/>
              <w:ind w:left="0" w:right="3" w:firstLine="0"/>
              <w:jc w:val="both"/>
              <w:rPr/>
            </w:pPr>
            <w:r w:rsidDel="00000000" w:rsidR="00000000" w:rsidRPr="00000000">
              <w:rPr>
                <w:rtl w:val="0"/>
              </w:rPr>
              <w:t xml:space="preserve">Redacted Text </w:t>
            </w:r>
          </w:p>
        </w:tc>
      </w:tr>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6">
            <w:pPr>
              <w:spacing w:after="120" w:line="259" w:lineRule="auto"/>
              <w:ind w:left="0" w:right="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Redacted Text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7">
            <w:pPr>
              <w:spacing w:after="120" w:line="259" w:lineRule="auto"/>
              <w:ind w:left="0" w:right="3" w:firstLine="0"/>
              <w:jc w:val="both"/>
              <w:rPr/>
            </w:pPr>
            <w:r w:rsidDel="00000000" w:rsidR="00000000" w:rsidRPr="00000000">
              <w:rPr>
                <w:rtl w:val="0"/>
              </w:rPr>
              <w:t xml:space="preserve">Redacted Text </w:t>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Redacted Text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Redacted Text </w:t>
            </w:r>
            <w:r w:rsidDel="00000000" w:rsidR="00000000" w:rsidRPr="00000000">
              <w:rPr>
                <w:rtl w:val="0"/>
              </w:rPr>
            </w:r>
          </w:p>
        </w:tc>
      </w:tr>
      <w:tr>
        <w:trPr>
          <w:cantSplit w:val="0"/>
          <w:trHeight w:val="91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4937"/>
          <w:tab w:val="center" w:leader="none" w:pos="10915"/>
        </w:tabs>
        <w:spacing w:after="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BF">
      <w:pPr>
        <w:pStyle w:val="Heading2"/>
        <w:numPr>
          <w:ilvl w:val="1"/>
          <w:numId w:val="31"/>
        </w:numPr>
        <w:tabs>
          <w:tab w:val="left" w:leader="none" w:pos="0"/>
        </w:tabs>
        <w:spacing w:after="278" w:before="0" w:lineRule="auto"/>
        <w:ind w:left="1833" w:firstLine="0"/>
        <w:rPr/>
      </w:pPr>
      <w:r w:rsidDel="00000000" w:rsidR="00000000" w:rsidRPr="00000000">
        <w:rPr>
          <w:rtl w:val="0"/>
        </w:rPr>
        <w:t xml:space="preserve">Customer Benefits</w:t>
      </w:r>
      <w:r w:rsidDel="00000000" w:rsidR="00000000" w:rsidRPr="00000000">
        <w:rPr>
          <w:sz w:val="35"/>
          <w:szCs w:val="35"/>
          <w:vertAlign w:val="subscript"/>
          <w:rtl w:val="0"/>
        </w:rPr>
        <w:t xml:space="preserve">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Call-Off Contract please complete a customer benefits record, by following this link: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002"/>
          <w:tab w:val="center" w:leader="none" w:pos="7765"/>
        </w:tabs>
        <w:spacing w:after="344"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G-Cloud 13 Customer Benefit Record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numPr>
          <w:ilvl w:val="0"/>
          <w:numId w:val="31"/>
        </w:numPr>
        <w:tabs>
          <w:tab w:val="left" w:leader="none" w:pos="0"/>
        </w:tabs>
        <w:spacing w:after="299" w:before="0" w:lineRule="auto"/>
        <w:ind w:left="1833" w:firstLine="0"/>
        <w:rPr/>
      </w:pPr>
      <w:bookmarkStart w:colFirst="0" w:colLast="0" w:name="_heading=h.30j0zll" w:id="1"/>
      <w:bookmarkEnd w:id="1"/>
      <w:r w:rsidDel="00000000" w:rsidR="00000000" w:rsidRPr="00000000">
        <w:rPr>
          <w:rtl w:val="0"/>
        </w:rPr>
        <w:t xml:space="preserve">Part B: Terms and conditions </w:t>
      </w:r>
    </w:p>
    <w:p w:rsidR="00000000" w:rsidDel="00000000" w:rsidP="00000000" w:rsidRDefault="00000000" w:rsidRPr="00000000" w14:paraId="000000C3">
      <w:pPr>
        <w:pStyle w:val="Heading3"/>
        <w:numPr>
          <w:ilvl w:val="2"/>
          <w:numId w:val="31"/>
        </w:numPr>
        <w:tabs>
          <w:tab w:val="left" w:leader="none" w:pos="0"/>
          <w:tab w:val="center" w:leader="none" w:pos="1235"/>
          <w:tab w:val="center" w:leader="none" w:pos="4229"/>
        </w:tabs>
        <w:spacing w:after="66"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 </w:t>
        <w:tab/>
        <w:t xml:space="preserve">Call-Off Contract Start date and length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6075"/>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t>
        <w:tab/>
        <w:t xml:space="preserve">The Supplier must start providing the Services on the date specified in the Order Form.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tab/>
        <w:t xml:space="preserve">This Call-Off Contract will expire on the Expiry Date in the Order Form. It will be for up to 36 months from the Start date unless Ended earlier under clause 18 or extended by the Buyer under clause 1.3.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t>
        <w:tab/>
        <w:t xml:space="preserve">The Buyer can extend this Call-Off Contract, with written notice to the Supplier, by the period in the Order Form, provided that this is within the maximum permitted under the Framework Agreement of 1 period of up to 12 months.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98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w:t>
        <w:tab/>
        <w:t xml:space="preserve">The Parties must comply with the requirements under clauses 21.3 to 21.8 if the Buyer reserves the right in the Order Form to set the Term at more than 24 months. </w:t>
      </w:r>
    </w:p>
    <w:p w:rsidR="00000000" w:rsidDel="00000000" w:rsidP="00000000" w:rsidRDefault="00000000" w:rsidRPr="00000000" w14:paraId="000000C8">
      <w:pPr>
        <w:pStyle w:val="Heading3"/>
        <w:numPr>
          <w:ilvl w:val="2"/>
          <w:numId w:val="31"/>
        </w:numPr>
        <w:tabs>
          <w:tab w:val="left" w:leader="none" w:pos="0"/>
          <w:tab w:val="center" w:leader="none" w:pos="1235"/>
          <w:tab w:val="center" w:leader="none" w:pos="3214"/>
        </w:tabs>
        <w:spacing w:after="69"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 </w:t>
        <w:tab/>
        <w:t xml:space="preserve">Incorporation of terms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48"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w:t>
        <w:tab/>
        <w:t xml:space="preserve">The following Framework Agreement clauses (including clauses and defined terms referenced by them) as modified under clause 2.2 are incorporated as separate Call-Off Contract obligations and apply between the Supplier and the Buyer: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(Warranties and representations)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to 4.6 (Liability)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4.10 to 4.11 (IR35)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(Force majeure) </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(Continuing rights)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to 5.6 (Change of control) </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 (Fraud)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 (Notice of fraud) </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(Transparency and Audit) </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 (Order of precedence) </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(Relationship) </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(Entire agreement)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(Law and jurisdiction) </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(Legislative change)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(Bribery and corruption) </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(Freedom of Information Act) </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(Promoting tax compliance) </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(Official Secrets Act) </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9"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(Transfer and subcontracting) </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(Complaints handling and resolution) </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(Conflicts of interest and ethical walls) </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(Publicity and branding) </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(Equality and diversity) </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9"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 (Data protection) </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9"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(Severability) </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and 33 (Managing disputes and Mediation) </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(Confidentiality) </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(Waiver and cumulative remedies) </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 (Corporate Social Responsibility) </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10" w:before="0" w:line="297" w:lineRule="auto"/>
        <w:ind w:left="1891" w:right="14" w:hanging="397.00000000000017"/>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paragraphs 1 to 10 of the Framework Agreement Schedule 3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5683"/>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w:t>
        <w:tab/>
        <w:t xml:space="preserve">The Framework Agreement provisions in clause 2.1 will be modified as follows: </w:t>
      </w:r>
    </w:p>
    <w:p w:rsidR="00000000" w:rsidDel="00000000" w:rsidP="00000000" w:rsidRDefault="00000000" w:rsidRPr="00000000" w14:paraId="000000E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41"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reference to the ‘Framework Agreement’ will be a reference to the ‘Call-Off Contract’ </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55"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reference to ‘CCS’ or to ‘CCS and/or the Buyer’ will be a reference to ‘the Buyer’ </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reference to the ‘Parties’ and a ‘Party’ will be a reference to the Buyer and Supplier as Parties under this Call-Off Contract </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Agreement incorporated clauses will be referred to as incorporated Framework clause ‘XX’, where ‘XX’ is the Framework Agreement clause number. </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74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an Order Form is signed, the terms and conditions agreed in it will be incorporated into this Call-Off Contract. </w:t>
      </w:r>
      <w:r w:rsidDel="00000000" w:rsidR="00000000" w:rsidRPr="00000000">
        <w:rPr>
          <w:rtl w:val="0"/>
        </w:rPr>
      </w:r>
    </w:p>
    <w:p w:rsidR="00000000" w:rsidDel="00000000" w:rsidP="00000000" w:rsidRDefault="00000000" w:rsidRPr="00000000" w14:paraId="000000EF">
      <w:pPr>
        <w:pStyle w:val="Heading3"/>
        <w:numPr>
          <w:ilvl w:val="2"/>
          <w:numId w:val="31"/>
        </w:numPr>
        <w:tabs>
          <w:tab w:val="left" w:leader="none" w:pos="0"/>
          <w:tab w:val="center" w:leader="none" w:pos="1235"/>
          <w:tab w:val="center" w:leader="none" w:pos="2990"/>
        </w:tabs>
        <w:spacing w:after="208"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3. </w:t>
        <w:tab/>
        <w:t xml:space="preserve">Supply of services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6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w:t>
        <w:tab/>
        <w:t xml:space="preserve">The Supplier agrees to supply the G-Cloud Services and any Additional Services under the terms of the Call-Off Contract and the Supplier’s Application.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w:t>
        <w:tab/>
        <w:t xml:space="preserve">The Supplier undertakes that each G-Cloud Service will meet the Buyer’s acceptance criteria, as defined in the Order Form. </w:t>
      </w:r>
    </w:p>
    <w:p w:rsidR="00000000" w:rsidDel="00000000" w:rsidP="00000000" w:rsidRDefault="00000000" w:rsidRPr="00000000" w14:paraId="000000F2">
      <w:pPr>
        <w:pStyle w:val="Heading3"/>
        <w:numPr>
          <w:ilvl w:val="2"/>
          <w:numId w:val="31"/>
        </w:numPr>
        <w:tabs>
          <w:tab w:val="left" w:leader="none" w:pos="0"/>
          <w:tab w:val="center" w:leader="none" w:pos="1235"/>
          <w:tab w:val="center" w:leader="none" w:pos="2668"/>
        </w:tabs>
        <w:spacing w:after="205"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4. </w:t>
        <w:tab/>
        <w:t xml:space="preserve">Supplier staff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3031"/>
        </w:tabs>
        <w:spacing w:after="28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w:t>
        <w:tab/>
        <w:t xml:space="preserve">The Supplier Staff must: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5789"/>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 be appropriately experienced, qualified and trained to supply the Services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5728"/>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4.1.2 apply all due skill, care and diligence in faithfully performing those duties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4.1.3 obey all lawful instructions and reasonable directions of the Buyer and provide the Services to the reasonable satisfaction of the Buyer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5923"/>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4.1.4 respond to any enquiries about the Services as soon as reasonably possible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5702"/>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4.1.5 complete any necessary Supplier Staff vetting as specified by the Buyer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w:t>
        <w:tab/>
        <w:t xml:space="preserve">The Supplier must retain overall control of the Supplier Staff so that they are not considered to be employees, workers, agents or contractors of the Buyer.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w:t>
        <w:tab/>
        <w:t xml:space="preserve">The Supplier may substitute any Supplier Staff as long as they have the equivalent experience and qualifications to the substituted staff member.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w:t>
        <w:tab/>
        <w:t xml:space="preserve">The Buyer may conduct IR35 Assessments using the ESI tool to assess whether the Supplier’s engagement under the Call-Off Contract is Inside or Outside IR35.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w:t>
        <w:tab/>
        <w:t xml:space="preserve">The Buyer may End this Call-Off Contract for Material Breach as per clause 18.5 hereunder if the Supplier is delivering the Services Inside IR35.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 </w:t>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 </w:t>
        <w:tab/>
        <w:t xml:space="preserve">If the Indicative Test indicates the delivery of the Services could potentially be Inside IR35, the Supplier must provide the Buyer with all relevant information needed to enable the Buyer to conduct its own IR35 Assessment.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98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 </w:t>
        <w:tab/>
        <w:t xml:space="preserve">If it is determined by the Buyer that the Supplier is Outside IR35, the Buyer will provide the ESI reference number and a copy of the PDF to the Supplier. </w:t>
      </w:r>
    </w:p>
    <w:p w:rsidR="00000000" w:rsidDel="00000000" w:rsidP="00000000" w:rsidRDefault="00000000" w:rsidRPr="00000000" w14:paraId="00000100">
      <w:pPr>
        <w:pStyle w:val="Heading3"/>
        <w:numPr>
          <w:ilvl w:val="2"/>
          <w:numId w:val="31"/>
        </w:numPr>
        <w:tabs>
          <w:tab w:val="left" w:leader="none" w:pos="0"/>
          <w:tab w:val="center" w:leader="none" w:pos="1235"/>
          <w:tab w:val="center" w:leader="none" w:pos="2703"/>
        </w:tabs>
        <w:spacing w:after="205"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5. </w:t>
        <w:tab/>
        <w:t xml:space="preserve">Due diligence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5117"/>
        </w:tabs>
        <w:spacing w:after="16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w:t>
        <w:tab/>
        <w:t xml:space="preserve">Both Parties agree that when entering into a Call-Off Contract they: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7"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5.1.1 have made their own enquiries and are satisfied by the accuracy of any information supplied by the other Party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8"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5.1.2 are confident that they can fulfil their obligations according to the Call-Off Contract terms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5858"/>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5.1.3 have raised all due diligence questions before signing the Call-Off Contract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5911"/>
        </w:tabs>
        <w:spacing w:after="363"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5.1.4 have entered into the Call-Off Contract relying on their      own due diligence </w:t>
      </w:r>
    </w:p>
    <w:p w:rsidR="00000000" w:rsidDel="00000000" w:rsidP="00000000" w:rsidRDefault="00000000" w:rsidRPr="00000000" w14:paraId="00000106">
      <w:pPr>
        <w:pStyle w:val="Heading3"/>
        <w:numPr>
          <w:ilvl w:val="2"/>
          <w:numId w:val="31"/>
        </w:numPr>
        <w:tabs>
          <w:tab w:val="left" w:leader="none" w:pos="0"/>
          <w:tab w:val="center" w:leader="none" w:pos="1235"/>
          <w:tab w:val="center" w:leader="none" w:pos="4427"/>
        </w:tabs>
        <w:spacing w:after="69"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6. </w:t>
        <w:tab/>
        <w:t xml:space="preserve">Business continuity and disaster recovery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349"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w:t>
        <w:tab/>
        <w:t xml:space="preserve">The Supplier will have a clear business continuity and disaster recovery plan in their Service Descriptions.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w:t>
        <w:tab/>
        <w:t xml:space="preserve">The Supplier’s business continuity and disaster recovery services are part of the Services and will be performed by the Supplier when required.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w:t>
        <w:tab/>
        <w:t xml:space="preserve">If requested by the Buyer prior to entering into this Call-Off Contract, the Supplier must ensure that its business continuity and disaster recovery plan is consistent with the Buyer’s own plans. </w:t>
      </w:r>
    </w:p>
    <w:p w:rsidR="00000000" w:rsidDel="00000000" w:rsidP="00000000" w:rsidRDefault="00000000" w:rsidRPr="00000000" w14:paraId="0000010A">
      <w:pPr>
        <w:pStyle w:val="Heading3"/>
        <w:numPr>
          <w:ilvl w:val="2"/>
          <w:numId w:val="31"/>
        </w:numPr>
        <w:tabs>
          <w:tab w:val="left" w:leader="none" w:pos="0"/>
          <w:tab w:val="center" w:leader="none" w:pos="1235"/>
          <w:tab w:val="center" w:leader="none" w:pos="4622"/>
        </w:tabs>
        <w:spacing w:after="103"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7. </w:t>
        <w:tab/>
        <w:t xml:space="preserve">Payment, VAT and Call-Off Contract charges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9"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 </w:t>
        <w:tab/>
        <w:t xml:space="preserve">The Buyer must pay the Charges following clauses 7.2 to 7.11 for the Supplier’s delivery of the Services.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6"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w:t>
        <w:tab/>
        <w:t xml:space="preserve">The Buyer will pay the Supplier within the number of days specified in the Order Form on receipt of a valid invoice.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6"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7.3 </w:t>
        <w:tab/>
        <w:t xml:space="preserve">The Call-Off Contract Charges include all Charges for payment processing. All invoices submitted to the Buyer for the Services will be exclusive of any Management Charge.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4"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 </w:t>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6"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 </w:t>
        <w:tab/>
        <w:t xml:space="preserve">The Supplier must ensure that each invoice contains a detailed breakdown of the G-Cloud Services supplied. The Buyer may request the Supplier provides further documentation to substantiate the invoice.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6"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 </w:t>
        <w:tab/>
        <w:t xml:space="preserve">If the Supplier enters into a Subcontract it must ensure that a provision is included in each Subcontract which specifies that payment must be made to the Subcontractor within 30 days of receipt of a valid invoice.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6196"/>
        </w:tabs>
        <w:spacing w:after="146"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 </w:t>
        <w:tab/>
        <w:t xml:space="preserve">All Charges payable by the Buyer to the Supplier will include VAT at the appropriate Rate.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6"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 </w:t>
        <w:tab/>
        <w:t xml:space="preserve">The Supplier must add VAT to the Charges at the appropriate rate with visibility of the amount as a separate line item.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7.9 </w:t>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7.10 </w:t>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347" w:before="0" w:line="297" w:lineRule="auto"/>
        <w:ind w:left="1849" w:right="14" w:firstLine="1117.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undisputed sums of money properly invoiced under the Late Payment of Commercial Debts (Interest) Act 1998.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53"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7.11 </w:t>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739"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7.12 </w:t>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000000" w:rsidDel="00000000" w:rsidP="00000000" w:rsidRDefault="00000000" w:rsidRPr="00000000" w14:paraId="00000118">
      <w:pPr>
        <w:pStyle w:val="Heading3"/>
        <w:numPr>
          <w:ilvl w:val="2"/>
          <w:numId w:val="31"/>
        </w:numPr>
        <w:tabs>
          <w:tab w:val="left" w:leader="none" w:pos="0"/>
          <w:tab w:val="center" w:leader="none" w:pos="1235"/>
          <w:tab w:val="center" w:leader="none" w:pos="4410"/>
        </w:tabs>
        <w:spacing w:after="198"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8. </w:t>
        <w:tab/>
        <w:t xml:space="preserve">Recovery of sums due and right of set-off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98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 </w:t>
        <w:tab/>
        <w:t xml:space="preserve">If a Supplier owes money to the Buyer, the Buyer may deduct that sum from the Call-Off Contract Charges. </w:t>
      </w:r>
    </w:p>
    <w:p w:rsidR="00000000" w:rsidDel="00000000" w:rsidP="00000000" w:rsidRDefault="00000000" w:rsidRPr="00000000" w14:paraId="0000011A">
      <w:pPr>
        <w:pStyle w:val="Heading3"/>
        <w:numPr>
          <w:ilvl w:val="2"/>
          <w:numId w:val="31"/>
        </w:numPr>
        <w:tabs>
          <w:tab w:val="left" w:leader="none" w:pos="0"/>
          <w:tab w:val="center" w:leader="none" w:pos="1235"/>
          <w:tab w:val="center" w:leader="none" w:pos="2469"/>
        </w:tabs>
        <w:spacing w:after="199"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9. </w:t>
        <w:tab/>
        <w:t xml:space="preserve">Insurance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41" w:before="0" w:line="297" w:lineRule="auto"/>
        <w:ind w:left="1778" w:right="14" w:hanging="6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 </w:t>
        <w:tab/>
        <w:t xml:space="preserve">The Supplier will maintain the insurances required by the Buyer including those in this clause.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3272"/>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 </w:t>
        <w:tab/>
        <w:t xml:space="preserve">The Supplier will ensure that: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342"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9.2.2 the third-party public and products liability insurance contains an ‘indemnity to principals’ clause for the Buyer’s benefit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 </w:t>
        <w:tab/>
        <w:t xml:space="preserve">If requested by the Buyer, the Supplier will obtain additional insurance policies, or extend existing policies bought under the Framework Agreement.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 </w:t>
        <w:tab/>
        <w:t xml:space="preserve">If requested by the Buyer, the Supplier will provide the following to show compliance with this clause: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3879"/>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9.4.1 a broker's verification of insurance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3906"/>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9.4.2 receipts for the insurance premium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4555"/>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9.4.3 evidence of payment of the latest premiums due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9.5 </w:t>
        <w:tab/>
        <w:t xml:space="preserve">Insurance will not relieve the Supplier of any liabilities under the Framework Agreement or this Call-Off Contract and the Supplier will: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9.5.1 take all risk control measures using Good Industry Practice, including the investigation and reports of claims to insurers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9.5.2 promptly notify the insurers in writing of any relevant material fact under any Insurances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9.5.3 hold all insurance policies and require any broker arranging the insurance to hold any insurance slips and other evidence of insurance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9.6 </w:t>
        <w:tab/>
        <w:t xml:space="preserve">The Supplier will not do or omit to do anything, which would destroy or impair the legal validity of the insurance.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9.7 </w:t>
        <w:tab/>
        <w:t xml:space="preserve">The Supplier will notify CCS and the Buyer as soon as possible if any insurance policies have been, or are due to be, cancelled, suspended, Ended or not renewed.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4254"/>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9.8 </w:t>
        <w:tab/>
        <w:t xml:space="preserve">The Supplier will be liable for the payment of any: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3967"/>
        </w:tabs>
        <w:spacing w:after="1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9.8.1 premiums, which it will pay promptly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5860"/>
        </w:tabs>
        <w:spacing w:after="75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9.8.2 excess or deductibles and will not be entitled to recover this from the Buyer </w:t>
      </w:r>
    </w:p>
    <w:p w:rsidR="00000000" w:rsidDel="00000000" w:rsidP="00000000" w:rsidRDefault="00000000" w:rsidRPr="00000000" w14:paraId="0000012F">
      <w:pPr>
        <w:pStyle w:val="Heading3"/>
        <w:numPr>
          <w:ilvl w:val="2"/>
          <w:numId w:val="31"/>
        </w:numPr>
        <w:tabs>
          <w:tab w:val="left" w:leader="none" w:pos="0"/>
          <w:tab w:val="center" w:leader="none" w:pos="1313"/>
          <w:tab w:val="center" w:leader="none" w:pos="2734"/>
        </w:tabs>
        <w:spacing w:after="69"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10. </w:t>
        <w:tab/>
        <w:t xml:space="preserve">Confidentiality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 </w:t>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49" w:right="14" w:firstLine="1117.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The indemnity doesn’t apply to the extent that the Supplier breach is due to a Buyer’s instruction. </w:t>
      </w:r>
    </w:p>
    <w:p w:rsidR="00000000" w:rsidDel="00000000" w:rsidP="00000000" w:rsidRDefault="00000000" w:rsidRPr="00000000" w14:paraId="00000132">
      <w:pPr>
        <w:pStyle w:val="Heading3"/>
        <w:numPr>
          <w:ilvl w:val="2"/>
          <w:numId w:val="31"/>
        </w:numPr>
        <w:tabs>
          <w:tab w:val="left" w:leader="none" w:pos="0"/>
          <w:tab w:val="center" w:leader="none" w:pos="1313"/>
          <w:tab w:val="center" w:leader="none" w:pos="3526"/>
        </w:tabs>
        <w:spacing w:after="69"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11. </w:t>
        <w:tab/>
        <w:t xml:space="preserve">Intellectual Property Rights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6156"/>
        </w:tabs>
        <w:spacing w:after="4"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 </w:t>
        <w:tab/>
        <w:t xml:space="preserve">Save for the licences expressly granted pursuant to Clauses 11.3 and 11.4, neither Party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49" w:right="14" w:firstLine="1117.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acquire any right, title or interest in or to the Intellectual Property Rights (“IPR”s) (whether pre-existing or created during the Call-Off Contract Term) of the other Party or its licensors unless stated otherwise in the Order Form.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73"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 Neither Party shall have any right to use any of the other Party's names, logos or trade marks on any of its products or services without the other Party's prior written consent.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 </w:t>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32" w:before="0" w:line="297" w:lineRule="auto"/>
        <w:ind w:left="1843" w:right="14"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11.3.1 any relevant Subcontractor has entered into a confidentiality undertaking with the Supplier on substantially the same terms as set out in Framework Agreement clause 34 (Confidentiality); and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31" w:before="0" w:line="297" w:lineRule="auto"/>
        <w:ind w:left="1843" w:right="14"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11.3.2 the Supplier shall not and shall procure that any relevant Sub-Contractor shall not, without the Buyer’s written consent, use the licensed materials for any other purpose or for the benefit of any person other than the Buyer.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33" w:before="0" w:line="297" w:lineRule="auto"/>
        <w:ind w:left="1134"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97" w:lineRule="auto"/>
        <w:ind w:left="1843" w:right="14"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37"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 Subject to the limitation in Clause 24.3, the Buyer shall: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11.5.1 defend the Supplier, its Affiliates and licensors from and against any third-party claim: </w:t>
      </w:r>
    </w:p>
    <w:p w:rsidR="00000000" w:rsidDel="00000000" w:rsidP="00000000" w:rsidRDefault="00000000" w:rsidRPr="00000000" w14:paraId="0000013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97" w:lineRule="auto"/>
        <w:ind w:left="1128" w:right="14" w:hanging="33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alleging that any use of the Services by or on behalf of the Buyer and/or Buyer Users is in breach of applicable Law; </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9" w:before="0" w:line="297" w:lineRule="auto"/>
        <w:ind w:left="1128" w:right="14" w:hanging="33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alleging that the Buyer Data violates, infringes or misappropriates any rights of a third party; </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310" w:before="0" w:line="297" w:lineRule="auto"/>
        <w:ind w:left="1128" w:right="14" w:hanging="33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arising from the Supplier’s use of the Buyer Data in accordance with this Call-Off Contract; and </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227"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 </w:t>
        <w:tab/>
        <w:t xml:space="preserve">The Supplier will, on written demand, fully indemnify the Buyer for all Losses which it may incur at any time from any claim of infringement or alleged infringement of a third party’s IPRs because of the: </w:t>
      </w:r>
    </w:p>
    <w:p w:rsidR="00000000" w:rsidDel="00000000" w:rsidP="00000000" w:rsidRDefault="00000000" w:rsidRPr="00000000" w14:paraId="0000014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344"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rights granted to the Buyer under this Call-Off Contract </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performance of the Services </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by the Buyer of the Services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53" w:right="14" w:hanging="73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11.7 </w:t>
        <w:tab/>
        <w:t xml:space="preserve">If an IPR Claim is made, or is likely to be made, the Supplier will immediately notify the Buyer in writing and must at its own expense after written approval from the Buyer, either: </w:t>
      </w:r>
    </w:p>
    <w:p w:rsidR="00000000" w:rsidDel="00000000" w:rsidP="00000000" w:rsidRDefault="00000000" w:rsidRPr="00000000" w14:paraId="0000014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modify the relevant part of the Services without reducing its functionality or performance </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substitute Services of equivalent functionality and performance, to avoid the infringement or the alleged infringement, as long as there is no additional cost or burden to the Buyer </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 a licence to use and supply the Services which are the subject of the alleged infringement, on terms acceptable to the Buyer </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4277"/>
        </w:tabs>
        <w:spacing w:after="333"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11.8 </w:t>
        <w:tab/>
        <w:t xml:space="preserve">Clause 11.6 will not apply if the IPR Claim is from: </w:t>
      </w:r>
    </w:p>
    <w:p w:rsidR="00000000" w:rsidDel="00000000" w:rsidP="00000000" w:rsidRDefault="00000000" w:rsidRPr="00000000" w14:paraId="0000014A">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data supplied by the Buyer which the Supplier isn’t required to verify under this Call-Off Contract </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material provided by the Buyer necessary for the Services </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11.9 </w:t>
        <w:tab/>
        <w:t xml:space="preserve">If the Supplier does not comply with this clause 11, the Buyer may End this Call-Off Contract for Material Breach. The Supplier will, on demand, refund the Buyer all the money paid for the affected Services. </w:t>
      </w:r>
    </w:p>
    <w:p w:rsidR="00000000" w:rsidDel="00000000" w:rsidP="00000000" w:rsidRDefault="00000000" w:rsidRPr="00000000" w14:paraId="0000014D">
      <w:pPr>
        <w:pStyle w:val="Heading3"/>
        <w:numPr>
          <w:ilvl w:val="2"/>
          <w:numId w:val="31"/>
        </w:numPr>
        <w:tabs>
          <w:tab w:val="left" w:leader="none" w:pos="0"/>
          <w:tab w:val="center" w:leader="none" w:pos="1313"/>
          <w:tab w:val="center" w:leader="none" w:pos="3372"/>
        </w:tabs>
        <w:spacing w:after="196"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12. </w:t>
        <w:tab/>
        <w:t xml:space="preserve">Protection of information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2779"/>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 </w:t>
        <w:tab/>
        <w:t xml:space="preserve">The Supplier must: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12.1.1 comply with the Buyer’s written instructions and this Call-Off Contract when Processing Buyer Personal Data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86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12.1.2 only Process the Buyer Personal Data as necessary for the provision of the G-Cloud Services or as required by Law or any Regulatory Body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863" w:right="14" w:firstLine="11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12.1.3 take reasonable steps to ensure that any Supplier Staff who have access to Buyer Personal Data act in compliance with Supplier's security processes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 The Supplier must fully assist with any complaint or request for Buyer Personal Data including by: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26"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12.2.1 providing the Buyer with full details of the complaint or request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12.2.2 complying with a data access request within the timescales in the Data Protection Legislation and following the Buyer’s instructions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297" w:lineRule="auto"/>
        <w:ind w:left="186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12.2.3 providing the Buyer with any Buyer Personal Data it holds about a Data Subject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83" w:right="14" w:firstLine="11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timescales required by the Buyer)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26"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12.2.4 providing the Buyer with any information requested by the Data Subject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w:t>
        <w:tab/>
        <w:t xml:space="preserve">The Supplier must get prior written consent from the Buyer to transfer Buyer Personal Data to any other person (including any Subcontractors) for the provision of the G-Cloud Services. </w:t>
      </w:r>
    </w:p>
    <w:p w:rsidR="00000000" w:rsidDel="00000000" w:rsidP="00000000" w:rsidRDefault="00000000" w:rsidRPr="00000000" w14:paraId="0000015A">
      <w:pPr>
        <w:pStyle w:val="Heading3"/>
        <w:numPr>
          <w:ilvl w:val="2"/>
          <w:numId w:val="31"/>
        </w:numPr>
        <w:tabs>
          <w:tab w:val="left" w:leader="none" w:pos="0"/>
          <w:tab w:val="center" w:leader="none" w:pos="1313"/>
          <w:tab w:val="center" w:leader="none" w:pos="2531"/>
        </w:tabs>
        <w:spacing w:after="196"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13. </w:t>
        <w:tab/>
        <w:t xml:space="preserve">Buyer data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5378"/>
        </w:tabs>
        <w:spacing w:after="27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 </w:t>
        <w:tab/>
        <w:t xml:space="preserve">The Supplier must not remove any proprietary notices in the Buyer Data.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471"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 </w:t>
        <w:tab/>
        <w:t xml:space="preserve">The Supplier will not store or use Buyer Data except if necessary to fulfil its obligations.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 </w:t>
        <w:tab/>
        <w:t xml:space="preserve">If Buyer Data is processed by the Supplier, the Supplier will supply the data to the Buyer as requested.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13.4 </w:t>
        <w:tab/>
        <w:t xml:space="preserve">The Supplier must ensure that any Supplier system that holds any Buyer Data is a secure system that complies with the Supplier’s and Buyer’s security policies and all Buyer requirements in the Order Form.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13.5 </w:t>
        <w:tab/>
        <w:t xml:space="preserve">The Supplier will preserve the integrity of Buyer Data processed by the Supplier and prevent its corruption and loss.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13.6 </w:t>
        <w:tab/>
        <w:t xml:space="preserve">The Supplier will ensure that any Supplier system which holds any protectively marked Buyer Data or other government data will comply with: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1" w:before="0" w:line="297" w:lineRule="auto"/>
        <w:ind w:left="1128" w:right="14" w:firstLine="31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13.6.1 the principles in the Security Policy Framework: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56" w:lineRule="auto"/>
        <w:ind w:left="2583" w:right="469"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1fob9te" w:id="2"/>
      <w:bookmarkEnd w:id="2"/>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https://www.gov.uk/government/publications/security-policy-framework </w:t>
        </w:r>
      </w:hyperlin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Government Security Classification policy</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1155cc"/>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https:/www.gov.uk/government/publications/government-securityclassifications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56" w:right="642" w:hanging="702.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13.6.2 guidance issued by the Centre for Protection of National Infrastructure on Risk Management</w:t>
      </w:r>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 https://www.cpni.gov.uk/content/adopt-risk-managementapproach </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Protection of Sensitive Information and Assets: </w:t>
      </w:r>
      <w:hyperlink r:id="rId1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https://www.cpni.gov.uk/protection-sensitive-information-and-assets</w:t>
        </w:r>
      </w:hyperlink>
      <w:hyperlink r:id="rId12">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13.6.3 the National Cyber Security Centre’s (NCSC) information risk management guidance: </w:t>
      </w:r>
      <w:hyperlink r:id="rId1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https://www.ncsc.gov.uk/collection/risk-management-collection</w:t>
        </w:r>
      </w:hyperlink>
      <w:hyperlink r:id="rId14">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13.6.4 government best practice in the design and implementation of system components, including network principles, security design principles for digital services and the secure email blueprint: </w:t>
      </w:r>
      <w:hyperlink r:id="rId1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https://www.gov.uk/government/publications/technologycode-of-practice/technology -code-of-practice</w:t>
        </w:r>
      </w:hyperlink>
      <w:hyperlink r:id="rId16">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13.6.5 the security requirements of cloud services using the NCSC Cloud Security Principles and accompanying guidance: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344" w:before="0" w:line="256" w:lineRule="auto"/>
        <w:ind w:left="2583"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znysh7" w:id="3"/>
      <w:bookmarkEnd w:id="3"/>
      <w:hyperlink r:id="rId1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https://www.ncsc.gov.uk/guidance/implementing-cloud-security-principles</w:t>
        </w:r>
      </w:hyperlink>
      <w:hyperlink r:id="rId18">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323" w:before="0" w:line="256" w:lineRule="auto"/>
        <w:ind w:left="185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13.6.6 Buyer requirements in respect of AI ethical standards.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5854"/>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13.7 </w:t>
        <w:tab/>
        <w:t xml:space="preserve">The Buyer will specify any security requirements for this project in the Order Form.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13.8 </w:t>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13.9 </w:t>
        <w:tab/>
        <w:t xml:space="preserve">The Supplier agrees to use the appropriate organisational, operational and technological processes to keep the Buyer Data safe from unauthorised use or access, loss, destruction, theft or disclosure.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974"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13.10 The provisions of this clause 13 will apply during the term of this Call-Off Contract and for as long as the Supplier holds the Buyer’s Data. </w:t>
      </w:r>
    </w:p>
    <w:p w:rsidR="00000000" w:rsidDel="00000000" w:rsidP="00000000" w:rsidRDefault="00000000" w:rsidRPr="00000000" w14:paraId="0000016D">
      <w:pPr>
        <w:pStyle w:val="Heading3"/>
        <w:numPr>
          <w:ilvl w:val="2"/>
          <w:numId w:val="31"/>
        </w:numPr>
        <w:tabs>
          <w:tab w:val="left" w:leader="none" w:pos="0"/>
          <w:tab w:val="center" w:leader="none" w:pos="1313"/>
          <w:tab w:val="center" w:leader="none" w:pos="3208"/>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14. </w:t>
        <w:tab/>
        <w:t xml:space="preserve">Standards and quality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 </w:t>
        <w:tab/>
        <w:t xml:space="preserve">The Supplier will comply with any standards in this Call-Off Contract, the Order Form and the Framework Agreement.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 </w:t>
        <w:tab/>
        <w:t xml:space="preserve">The Supplier will deliver the Services in a way that enables the Buyer to comply with its obligations under the Technology Code of Practice, which is at: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56" w:lineRule="auto"/>
        <w:ind w:left="1843"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et92p0" w:id="4"/>
      <w:bookmarkEnd w:id="4"/>
      <w:hyperlink r:id="rId1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https://www.gov.uk/government/publications/technology-code-of-practice/technology-code-</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56" w:lineRule="auto"/>
        <w:ind w:left="1526" w:right="0" w:firstLine="311.9999999999999"/>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tyjcwt" w:id="5"/>
      <w:bookmarkEnd w:id="5"/>
      <w:hyperlink r:id="rId2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of-practice</w:t>
        </w:r>
      </w:hyperlink>
      <w:hyperlink r:id="rId21">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 </w:t>
        <w:tab/>
        <w:t xml:space="preserve">If requested by the Buyer, the Supplier must, at its own cost, ensure that the G-Cloud Services comply with the requirements in the PSN Code of Practice.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14.4 </w:t>
        <w:tab/>
        <w:t xml:space="preserve">If any PSN Services are Subcontracted by the Supplier, the Supplier must ensure that the services have the relevant PSN compliance certification.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6167"/>
        </w:tabs>
        <w:spacing w:after="4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14.5 </w:t>
        <w:tab/>
        <w:t xml:space="preserve">The Supplier must immediately disconnect its G-Cloud Services from the PSN if the PSN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362" w:before="0" w:line="297" w:lineRule="auto"/>
        <w:ind w:left="186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Authority considers there is a risk to the PSN’s security and the Supplier agrees that the Buyer and the PSN Authority will not be liable for any actions, damages, costs, and any other Supplier liabilities which may arise</w:t>
      </w:r>
      <w:hyperlink r:id="rId2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t>
        </w:r>
      </w:hyperlink>
      <w:hyperlink r:id="rId23">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76">
      <w:pPr>
        <w:pStyle w:val="Heading3"/>
        <w:numPr>
          <w:ilvl w:val="2"/>
          <w:numId w:val="31"/>
        </w:numPr>
        <w:tabs>
          <w:tab w:val="left" w:leader="none" w:pos="0"/>
          <w:tab w:val="center" w:leader="none" w:pos="1313"/>
          <w:tab w:val="center" w:leader="none" w:pos="2656"/>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15. </w:t>
        <w:tab/>
        <w:t xml:space="preserve">Open source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 </w:t>
        <w:tab/>
        <w:t xml:space="preserve">All software created for the Buyer must be suitable for publication as open source, unless otherwise agreed by the Buyer.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98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15.2 </w:t>
        <w:tab/>
        <w:t xml:space="preserve">If software needs to be converted before publication as open source, the Supplier must also provide the converted format unless otherwise agreed by the Buyer. </w:t>
      </w:r>
    </w:p>
    <w:p w:rsidR="00000000" w:rsidDel="00000000" w:rsidP="00000000" w:rsidRDefault="00000000" w:rsidRPr="00000000" w14:paraId="00000179">
      <w:pPr>
        <w:pStyle w:val="Heading3"/>
        <w:numPr>
          <w:ilvl w:val="2"/>
          <w:numId w:val="31"/>
        </w:numPr>
        <w:tabs>
          <w:tab w:val="left" w:leader="none" w:pos="0"/>
          <w:tab w:val="center" w:leader="none" w:pos="1313"/>
          <w:tab w:val="center" w:leader="none" w:pos="2360"/>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16. </w:t>
        <w:tab/>
        <w:t xml:space="preserve">Security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8"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16.1 </w:t>
        <w:tab/>
        <w:t xml:space="preserve">If requested to do so by the Buyer, before entering into this Call-Off Contract the Supplier will, within 15 Working Days of the date of this Call-Off Contract, develop (and obtain the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76" w:lineRule="auto"/>
        <w:ind w:left="1789" w:right="166" w:firstLine="4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written approval of) a Security Management Plan and an Information Security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76" w:lineRule="auto"/>
        <w:ind w:left="186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16.2 </w:t>
        <w:tab/>
        <w:t xml:space="preserve">The Supplier will use all reasonable endeavours, software and the most up-to-date antivirus definitions available from an industry-accepted antivirus software seller to minimise the impact of Malicious Software.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16.3 </w:t>
        <w:tab/>
        <w:t xml:space="preserve">If Malicious Software causes loss of operational efficiency or loss or corruption of Service Data, the Supplier will help the Buyer to mitigate any losses and restore the Services to operating efficiency as soon as possible.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4"/>
          <w:tab w:val="center" w:leader="none" w:pos="3648"/>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16.4 </w:t>
        <w:tab/>
        <w:t xml:space="preserve">Responsibility for costs will be at the: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76"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276"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16.4.2 Buyer’s expense if the Malicious Software originates from the Buyer software or the Service Data, while the Service Data was under the Buyer’s control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346" w:before="0" w:line="276" w:lineRule="auto"/>
        <w:ind w:left="1853" w:right="14" w:hanging="73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16.5 </w:t>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34"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16.6 </w:t>
        <w:tab/>
        <w:t xml:space="preserve">Any system development by the Supplier should also comply with the government’s ‘10 Steps to Cyber Security’ guidance: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347" w:before="0" w:line="256" w:lineRule="auto"/>
        <w:ind w:left="1526" w:right="0" w:firstLine="311.9999999999999"/>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dy6vkm" w:id="6"/>
      <w:bookmarkEnd w:id="6"/>
      <w:hyperlink r:id="rId2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https://www.ncsc.gov.uk/guidance/10-steps-cyber-security</w:t>
        </w:r>
      </w:hyperlink>
      <w:hyperlink r:id="rId25">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16.7 </w:t>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000000" w:rsidDel="00000000" w:rsidP="00000000" w:rsidRDefault="00000000" w:rsidRPr="00000000" w14:paraId="00000186">
      <w:pPr>
        <w:pStyle w:val="Heading3"/>
        <w:numPr>
          <w:ilvl w:val="2"/>
          <w:numId w:val="31"/>
        </w:numPr>
        <w:tabs>
          <w:tab w:val="left" w:leader="none" w:pos="0"/>
          <w:tab w:val="center" w:leader="none" w:pos="1313"/>
          <w:tab w:val="center" w:leader="none" w:pos="2516"/>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17. </w:t>
        <w:tab/>
        <w:t xml:space="preserve">Guarantee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 </w:t>
        <w:tab/>
        <w:t xml:space="preserve">If this Call-Off Contract is conditional on receipt of a Guarantee that is acceptable to the Buyer, the Supplier must give the Buyer on or before the Start date: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26"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17.1.1 an executed Guarantee in the form at Schedule 5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17.1.2 a certified copy of the passed resolution or board minutes of the guarantor approving the execution of the Guarantee </w:t>
      </w:r>
    </w:p>
    <w:p w:rsidR="00000000" w:rsidDel="00000000" w:rsidP="00000000" w:rsidRDefault="00000000" w:rsidRPr="00000000" w14:paraId="0000018A">
      <w:pPr>
        <w:pStyle w:val="Heading3"/>
        <w:numPr>
          <w:ilvl w:val="2"/>
          <w:numId w:val="31"/>
        </w:numPr>
        <w:tabs>
          <w:tab w:val="left" w:leader="none" w:pos="0"/>
          <w:tab w:val="center" w:leader="none" w:pos="1313"/>
          <w:tab w:val="center" w:leader="none" w:pos="3602"/>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18. </w:t>
        <w:tab/>
        <w:t xml:space="preserve">Ending the Call-Off Contract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right" w:leader="none" w:pos="10771"/>
        </w:tabs>
        <w:spacing w:after="6"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18.1 </w:t>
        <w:tab/>
        <w:t xml:space="preserve">The Buyer can End this Call-Off Contract at any time by giving 30 days’ written notice to the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49"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unless a shorter period is specified in the Order Form. The Supplier’s obligation to provide the Services will end on the date in the notice.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3158"/>
        </w:tabs>
        <w:spacing w:after="332"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18.2 </w:t>
        <w:tab/>
        <w:t xml:space="preserve">The Parties agree that the: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18.2.1 Buyer’s right to End the Call-Off Contract under clause 18.1 is reasonable considering the type of cloud Service being provided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18.2.2 Call-Off Contract Charges paid during the notice period are reasonable compensation and cover all the Supplier’s avoidable costs or Losses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40"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18.3 </w:t>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18.4 </w:t>
        <w:tab/>
        <w:t xml:space="preserve">The Buyer will have the right to End this Call-Off Contract at any time with immediate effect by written notice to the Supplier if either the Supplier commits: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18.4.1 a Supplier Default and if the Supplier Default cannot, in the reasonable opinion of the Buyer, be remedied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18.4.2 any fraud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right" w:leader="none" w:pos="10771"/>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18.5 </w:t>
        <w:tab/>
        <w:t xml:space="preserve">A Party can End this Call-Off Contract at any time with immediate effect by written notice if: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18.5.2 an Insolvency Event of the other Party happens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18.5.3 the other Party ceases or threatens to cease to carry on the whole or any material part of its business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344"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18.6 </w:t>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18.7 </w:t>
        <w:tab/>
        <w:t xml:space="preserve">A Party who isn’t relying on a Force Majeure event will have the right to End this Call-Off Contract if clause 23.1 applies. </w:t>
      </w:r>
    </w:p>
    <w:p w:rsidR="00000000" w:rsidDel="00000000" w:rsidP="00000000" w:rsidRDefault="00000000" w:rsidRPr="00000000" w14:paraId="0000019A">
      <w:pPr>
        <w:pStyle w:val="Heading3"/>
        <w:numPr>
          <w:ilvl w:val="2"/>
          <w:numId w:val="31"/>
        </w:numPr>
        <w:tabs>
          <w:tab w:val="left" w:leader="none" w:pos="0"/>
          <w:tab w:val="center" w:leader="none" w:pos="1313"/>
          <w:tab w:val="center" w:leader="none" w:pos="4870"/>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19. </w:t>
        <w:tab/>
        <w:t xml:space="preserve">Consequences of suspension, ending and expiry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19.1 </w:t>
        <w:tab/>
        <w:t xml:space="preserve">If a Buyer has the right to End a Call-Off Contract, it may elect to suspend this Call-Off Contract or any part of it.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 </w:t>
        <w:tab/>
        <w:t xml:space="preserve">Even if a notice has been served to End this Call-Off Contract or any part of it, the Supplier must continue to provide the ordered G-Cloud Services until the dates set out in the notice.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19.3 </w:t>
        <w:tab/>
        <w:t xml:space="preserve">The rights and obligations of the Parties will cease on the Expiry Date or End Date whichever applies) of this Call-Off Contract, except those continuing provisions described in clause 19.4.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4512"/>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 </w:t>
        <w:tab/>
        <w:t xml:space="preserve">Ending or expiry of this Call-Off Contract will not affect: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6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19.4.1 any rights, remedies or obligations accrued before its Ending or expiration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19.4.2 the right of either Party to recover any amount outstanding at the time of Ending or expiry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8"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19.4.3 the continuing rights, remedies or obligations of the Buyer or the Supplier under clauses </w:t>
      </w:r>
    </w:p>
    <w:p w:rsidR="00000000" w:rsidDel="00000000" w:rsidP="00000000" w:rsidRDefault="00000000" w:rsidRPr="00000000" w14:paraId="000001A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2"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(Payment, VAT and Call-Off Contract charges) </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5"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(Recovery of sums due and right of set-off) </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4"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(Insurance) </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3"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(Confidentiality) </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3"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(Intellectual property rights) </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4"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(Protection of information) </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8"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(Buyer data) </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310"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(Consequences of suspension, ending and expiry) </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(Liability); and incorporated Framework Agreement clauses: 4.1 to 4.6, (Liability), </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8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(Conflicts of interest and ethical walls), 35 (Waiver and cumulative remedies)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19.4.4 any other provision of the Framework Agreement or this Call-Off Contract which expressly or by implication is in force even if it Ends or expires.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5179"/>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19.5 </w:t>
        <w:tab/>
        <w:t xml:space="preserve">At the end of the Call-Off Contract Term, the Supplier must promptly: </w:t>
      </w:r>
    </w:p>
    <w:p w:rsidR="00000000" w:rsidDel="00000000" w:rsidP="00000000" w:rsidRDefault="00000000" w:rsidRPr="00000000" w14:paraId="000001A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all Buyer Data including all copies of Buyer software, code and any other software licensed by the Buyer to the Supplier under it </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any materials created by the Supplier under this Call-Off Contract if the IPRs are owned by the Buyer </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345"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stop using the Buyer Data and, at the direction of the Buyer, provide the Buyer with a complete and uncorrupted version in electronic form in the formats and on media agreed with the Buyer </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Buyer on any ongoing work </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644"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any sums prepaid for Services which have not been delivered to the Buyer, within 10 Working Days of the End or Expiry Date </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Party will return all of the other Party’s Confidential Information and confirm this has been done, unless there is a legal requirement to keep it or this Call-Off Contract states otherwise. </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741"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licences, leases and authorisations granted by the Buyer to the Supplier will cease at the end of the Call-Off Contract Term without the need for the Buyer to serve notice except if this Call-Off Contract states otherwise. </w:t>
      </w:r>
      <w:r w:rsidDel="00000000" w:rsidR="00000000" w:rsidRPr="00000000">
        <w:rPr>
          <w:rtl w:val="0"/>
        </w:rPr>
      </w:r>
    </w:p>
    <w:p w:rsidR="00000000" w:rsidDel="00000000" w:rsidP="00000000" w:rsidRDefault="00000000" w:rsidRPr="00000000" w14:paraId="000001B6">
      <w:pPr>
        <w:pStyle w:val="Heading3"/>
        <w:numPr>
          <w:ilvl w:val="2"/>
          <w:numId w:val="31"/>
        </w:numPr>
        <w:tabs>
          <w:tab w:val="left" w:leader="none" w:pos="0"/>
          <w:tab w:val="center" w:leader="none" w:pos="1313"/>
          <w:tab w:val="center" w:leader="none" w:pos="2323"/>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20. </w:t>
        <w:tab/>
        <w:t xml:space="preserve">Notices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 </w:t>
        <w:tab/>
        <w:t xml:space="preserve">Any notices sent must be in writing. For the purpose of this clause, an email is accepted as being 'in writing'. </w:t>
      </w:r>
    </w:p>
    <w:p w:rsidR="00000000" w:rsidDel="00000000" w:rsidP="00000000" w:rsidRDefault="00000000" w:rsidRPr="00000000" w14:paraId="000001B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13"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Manner of delivery: email </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310"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Deemed time of delivery: 9am on the first Working Day after sending </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310" w:before="0" w:line="297" w:lineRule="auto"/>
        <w:ind w:left="1128" w:right="14"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Proof of service: Sent in an emailed letter in PDF format to the correct email address without any error message </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98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 </w:t>
        <w:tab/>
        <w:t xml:space="preserve">This clause does not apply to any legal action or other method of dispute resolution which should be sent to the addresses in the Order Form (other than a dispute notice under this Call-Off Contract). </w:t>
      </w:r>
    </w:p>
    <w:p w:rsidR="00000000" w:rsidDel="00000000" w:rsidP="00000000" w:rsidRDefault="00000000" w:rsidRPr="00000000" w14:paraId="000001BC">
      <w:pPr>
        <w:pStyle w:val="Heading3"/>
        <w:numPr>
          <w:ilvl w:val="2"/>
          <w:numId w:val="31"/>
        </w:numPr>
        <w:tabs>
          <w:tab w:val="left" w:leader="none" w:pos="0"/>
          <w:tab w:val="center" w:leader="none" w:pos="1313"/>
          <w:tab w:val="center" w:leader="none" w:pos="2391"/>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21. </w:t>
        <w:tab/>
        <w:t xml:space="preserve">Exit plan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w:t>
        <w:tab/>
        <w:t xml:space="preserve">The Supplier must provide an exit plan in its Application which ensures continuity of service and the Supplier will follow it.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 </w:t>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333"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 </w:t>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21.4 </w:t>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334"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21.5 </w:t>
        <w:tab/>
        <w:t xml:space="preserve">Before submitting the additional exit plan to the Buyer for approval, the Supplier will work with the Buyer to ensure that the additional exit plan is aligned with the Buyer’s own exit plan and strategy.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78"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21.6 </w:t>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21.6.1 the Buyer will be able to transfer the Services to a replacement supplier before the expiry or Ending of the period on terms that are commercially reasonable and acceptable to the Buyer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332"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21.6.2 there will be no adverse impact on service continuity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21.6.3 there is no vendor lock-in to the Supplier’s Service at exit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6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21.6.4 it enables the Buyer to meet its obligations under the Technology Code Of Practice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21.7 </w:t>
        <w:tab/>
        <w:t xml:space="preserve">If approval is obtained by the Buyer to extend the Term, then the Supplier will comply with its obligations in the additional exit plan.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 </w:t>
        <w:tab/>
        <w:t xml:space="preserve">The additional exit plan must set out full details of timescales, activities and roles and responsibilities of the Parties for: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21.8.1 the transfer to the Buyer of any technical information, instructions, manuals and code reasonably required by the Buyer to enable a smooth migration from the Supplier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21.8.2 the strategy for exportation and migration of Buyer Data from the Supplier system to the Buyer or a replacement supplier, including conversion to open standards or other standards required by the Buyer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21.8.3 the transfer of Project Specific IPR items and other Buyer customisations, configurations and databases to the Buyer or a replacement supplier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21.8.4 the testing and assurance strategy for exported Buyer Data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21.8.5 if relevant, TUPE-related activity to comply with the TUPE regulations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21.8.6 any other activities and information which is reasonably required to ensure continuity of Service during the exit period and an orderly transition </w:t>
      </w:r>
    </w:p>
    <w:p w:rsidR="00000000" w:rsidDel="00000000" w:rsidP="00000000" w:rsidRDefault="00000000" w:rsidRPr="00000000" w14:paraId="000001CF">
      <w:pPr>
        <w:pStyle w:val="Heading3"/>
        <w:numPr>
          <w:ilvl w:val="2"/>
          <w:numId w:val="31"/>
        </w:numPr>
        <w:tabs>
          <w:tab w:val="left" w:leader="none" w:pos="0"/>
          <w:tab w:val="center" w:leader="none" w:pos="1313"/>
          <w:tab w:val="center" w:leader="none" w:pos="3955"/>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22. </w:t>
        <w:tab/>
        <w:t xml:space="preserve">Handover to replacement supplier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w:t>
        <w:tab/>
        <w:t xml:space="preserve">At least 10 Working Days before the Expiry Date or End Date, the Supplier must provide any: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22.1.1 data (including Buyer Data), Buyer Personal Data and Buyer Confidential Information in the Supplier’s possession, power or control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26"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22.1.2 other information reasonably requested by the Buyer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 </w:t>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362"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 </w:t>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000000" w:rsidDel="00000000" w:rsidP="00000000" w:rsidRDefault="00000000" w:rsidRPr="00000000" w14:paraId="000001D5">
      <w:pPr>
        <w:pStyle w:val="Heading3"/>
        <w:numPr>
          <w:ilvl w:val="2"/>
          <w:numId w:val="31"/>
        </w:numPr>
        <w:tabs>
          <w:tab w:val="left" w:leader="none" w:pos="0"/>
          <w:tab w:val="center" w:leader="none" w:pos="1313"/>
          <w:tab w:val="center" w:leader="none" w:pos="2757"/>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23. </w:t>
        <w:tab/>
        <w:t xml:space="preserve">Force majeure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23.1 </w:t>
        <w:tab/>
        <w:t xml:space="preserve">If a Force Majeure event prevents a Party from performing its obligations under this Call-Off Contract for more than 30 consecutive days, the other Party may End this Call-Off Contract with immediate effect by written notice. </w:t>
      </w:r>
    </w:p>
    <w:p w:rsidR="00000000" w:rsidDel="00000000" w:rsidP="00000000" w:rsidRDefault="00000000" w:rsidRPr="00000000" w14:paraId="000001D7">
      <w:pPr>
        <w:pStyle w:val="Heading3"/>
        <w:numPr>
          <w:ilvl w:val="2"/>
          <w:numId w:val="31"/>
        </w:numPr>
        <w:tabs>
          <w:tab w:val="left" w:leader="none" w:pos="0"/>
          <w:tab w:val="center" w:leader="none" w:pos="1313"/>
          <w:tab w:val="center" w:leader="none" w:pos="2324"/>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24. </w:t>
        <w:tab/>
        <w:t xml:space="preserve">Liability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607"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 </w:t>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6171"/>
        </w:tabs>
        <w:spacing w:after="2"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 </w:t>
        <w:tab/>
        <w:t xml:space="preserve">Notwithstanding Clause 24.1 but subject to Framework Agreement clauses 4.1 to 4.6, the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37"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liability: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97" w:lineRule="auto"/>
        <w:ind w:left="1849"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24.2.1 pursuant to the indemnities in Clauses 7, 10, 11 and 29 shall be unlimited; and</w:t>
      </w:r>
      <w:r w:rsidDel="00000000" w:rsidR="00000000" w:rsidRPr="00000000">
        <w:rPr>
          <w:rFonts w:ascii="Arial" w:cs="Arial" w:eastAsia="Arial" w:hAnsi="Arial"/>
          <w:b w:val="0"/>
          <w:i w:val="0"/>
          <w:smallCaps w:val="0"/>
          <w:strike w:val="0"/>
          <w:color w:val="434343"/>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55" w:before="0" w:line="297" w:lineRule="auto"/>
        <w:ind w:left="2407" w:right="14" w:hanging="55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24.2.2 in respect of Losses arising from breach of the Data Protection Legislation shall be as set out in Framework Agreement clause 28.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6167"/>
        </w:tabs>
        <w:spacing w:after="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24.3 </w:t>
        <w:tab/>
        <w:t xml:space="preserve">Notwithstanding Clause 24.1 but subject to Framework Agreement clauses 4.1 to 4.6, the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74" w:before="0" w:line="297" w:lineRule="auto"/>
        <w:ind w:left="1834"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liability pursuant to Clause 11.5.2 shall in no event exceed in aggregate five million pounds (£5,000,000).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6121"/>
        </w:tabs>
        <w:spacing w:after="11"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24.4 </w:t>
        <w:tab/>
        <w:t xml:space="preserve">When calculating the Supplier’s liability under Clause 24.1 any items specified in Clause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988" w:before="0" w:line="297" w:lineRule="auto"/>
        <w:ind w:left="1848"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 will not be taken into consideration. </w:t>
      </w:r>
    </w:p>
    <w:p w:rsidR="00000000" w:rsidDel="00000000" w:rsidP="00000000" w:rsidRDefault="00000000" w:rsidRPr="00000000" w14:paraId="000001E1">
      <w:pPr>
        <w:pStyle w:val="Heading3"/>
        <w:numPr>
          <w:ilvl w:val="2"/>
          <w:numId w:val="31"/>
        </w:numPr>
        <w:tabs>
          <w:tab w:val="left" w:leader="none" w:pos="0"/>
          <w:tab w:val="center" w:leader="none" w:pos="1313"/>
          <w:tab w:val="center" w:leader="none" w:pos="2437"/>
        </w:tabs>
        <w:spacing w:after="79"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25. </w:t>
        <w:tab/>
        <w:t xml:space="preserve">Premises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25.1 </w:t>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33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25.2 </w:t>
        <w:tab/>
        <w:t xml:space="preserve">The Supplier will use the Buyer’s premises solely for the performance of its obligations under this Call-Off Contract.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99"/>
          <w:tab w:val="right" w:leader="none" w:pos="9637"/>
        </w:tabs>
        <w:spacing w:after="310" w:before="0" w:line="297"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25.3     The Supplier will vacate the Buyer’s premises when the Call-Off Contract Ends or expires.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5275"/>
        </w:tabs>
        <w:spacing w:after="354"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25.4 </w:t>
        <w:tab/>
        <w:t xml:space="preserve">This clause does not create a tenancy or exclusive right of occupation. </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4199"/>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25.5 </w:t>
        <w:tab/>
        <w:t xml:space="preserve">While on the Buyer’s premises, the Supplier will: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25.5.1 comply with any security requirements at the premises and not do anything to weaken the security of the premises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25.5.2 comply with Buyer requirements for the conduct of personnel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25.5.3 comply with any health and safety measures implemented by the Buyer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25.5.4 immediately notify the Buyer of any incident on the premises that causes any damage to Property which could cause personal injury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25.6 </w:t>
        <w:tab/>
        <w:t xml:space="preserve">The Supplier will ensure that its health and safety policy statement (as required by the Health and Safety at Work etc Act 1974) is made available to the Buyer on request. </w:t>
      </w:r>
    </w:p>
    <w:p w:rsidR="00000000" w:rsidDel="00000000" w:rsidP="00000000" w:rsidRDefault="00000000" w:rsidRPr="00000000" w14:paraId="000001EC">
      <w:pPr>
        <w:pStyle w:val="Heading3"/>
        <w:numPr>
          <w:ilvl w:val="2"/>
          <w:numId w:val="31"/>
        </w:numPr>
        <w:tabs>
          <w:tab w:val="left" w:leader="none" w:pos="0"/>
          <w:tab w:val="center" w:leader="none" w:pos="1313"/>
          <w:tab w:val="center" w:leader="none" w:pos="2524"/>
        </w:tabs>
        <w:spacing w:after="198"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26. </w:t>
        <w:tab/>
        <w:t xml:space="preserve">Equipment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543"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26.1 </w:t>
        <w:tab/>
        <w:t xml:space="preserve">The Supplier is responsible for providing any Equipment which the Supplier requires to provide the Services.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26.2 </w:t>
        <w:tab/>
        <w:t xml:space="preserve">Any Equipment brought onto the premises will be at the Supplier's own risk and the Buyer will have no liability for any loss of, or damage to, any Equipment.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743"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26.3 </w:t>
        <w:tab/>
        <w:t xml:space="preserve">When the Call-Off Contract Ends or expires, the Supplier will remove the Equipment and any other materials leaving the premises in a safe and clean condition. </w:t>
      </w:r>
    </w:p>
    <w:p w:rsidR="00000000" w:rsidDel="00000000" w:rsidP="00000000" w:rsidRDefault="00000000" w:rsidRPr="00000000" w14:paraId="000001F0">
      <w:pPr>
        <w:pStyle w:val="Heading3"/>
        <w:numPr>
          <w:ilvl w:val="2"/>
          <w:numId w:val="31"/>
        </w:numPr>
        <w:tabs>
          <w:tab w:val="left" w:leader="none" w:pos="0"/>
          <w:tab w:val="center" w:leader="none" w:pos="1313"/>
          <w:tab w:val="center" w:leader="none" w:pos="4829"/>
        </w:tabs>
        <w:spacing w:after="366"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27. </w:t>
        <w:tab/>
        <w:t xml:space="preserve">The Contracts (Rights of Third Parties) Act 1999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27.1 </w:t>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000000" w:rsidDel="00000000" w:rsidP="00000000" w:rsidRDefault="00000000" w:rsidRPr="00000000" w14:paraId="000001F2">
      <w:pPr>
        <w:pStyle w:val="Heading3"/>
        <w:numPr>
          <w:ilvl w:val="2"/>
          <w:numId w:val="31"/>
        </w:numPr>
        <w:tabs>
          <w:tab w:val="left" w:leader="none" w:pos="0"/>
          <w:tab w:val="center" w:leader="none" w:pos="1313"/>
          <w:tab w:val="center" w:leader="none" w:pos="3604"/>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28. </w:t>
        <w:tab/>
        <w:t xml:space="preserve">Environmental requirements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28.1 </w:t>
        <w:tab/>
        <w:t xml:space="preserve">The Buyer will provide a copy of its environmental policy to the Supplier on request, which the Supplier will comply with. </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738"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28.2 </w:t>
        <w:tab/>
        <w:t xml:space="preserve">The Supplier must provide reasonable support to enable Buyers to work in an environmentally friendly way, for example by helping them recycle or lower their carbon footprint. </w:t>
      </w:r>
    </w:p>
    <w:p w:rsidR="00000000" w:rsidDel="00000000" w:rsidP="00000000" w:rsidRDefault="00000000" w:rsidRPr="00000000" w14:paraId="000001F5">
      <w:pPr>
        <w:pStyle w:val="Heading3"/>
        <w:numPr>
          <w:ilvl w:val="2"/>
          <w:numId w:val="31"/>
        </w:numPr>
        <w:tabs>
          <w:tab w:val="left" w:leader="none" w:pos="0"/>
          <w:tab w:val="center" w:leader="none" w:pos="1313"/>
          <w:tab w:val="center" w:leader="none" w:pos="4194"/>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29. </w:t>
        <w:tab/>
        <w:t xml:space="preserve">The Employment Regulations (TUPE)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76"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29.1 </w:t>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left" w:leader="none" w:pos="1701"/>
          <w:tab w:val="right" w:leader="none" w:pos="10771"/>
        </w:tabs>
        <w:spacing w:after="4"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w:t>
        <w:tab/>
        <w:t xml:space="preserve">  Twelve months before this Call-Off Contract expires, or after the Buyer has given notice to </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49"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4546"/>
        </w:tabs>
        <w:spacing w:after="16"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29.2.1 </w:t>
        <w:tab/>
        <w:t xml:space="preserve">the activities they perform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3478"/>
        </w:tabs>
        <w:spacing w:after="1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29.2.2 </w:t>
        <w:tab/>
        <w:t xml:space="preserve">age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3753"/>
        </w:tabs>
        <w:spacing w:after="1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29.2.3 </w:t>
        <w:tab/>
        <w:t xml:space="preserve">start date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3941"/>
        </w:tabs>
        <w:spacing w:after="18"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29.2.4 </w:t>
        <w:tab/>
        <w:t xml:space="preserve">place of work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3925"/>
        </w:tabs>
        <w:spacing w:after="1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29.2.5 </w:t>
        <w:tab/>
        <w:t xml:space="preserve">notice period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4890"/>
        </w:tabs>
        <w:spacing w:after="1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29.2.6 </w:t>
        <w:tab/>
        <w:t xml:space="preserve">redundancy payment entitlement </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5279"/>
        </w:tabs>
        <w:spacing w:after="1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29.2.7 </w:t>
        <w:tab/>
        <w:t xml:space="preserve">salary, benefits and pension entitlements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4219"/>
        </w:tabs>
        <w:spacing w:after="1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29.2.8 </w:t>
        <w:tab/>
        <w:t xml:space="preserve">employment status </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163"/>
          <w:tab w:val="center" w:leader="none" w:pos="4246"/>
        </w:tabs>
        <w:spacing w:after="1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29.2.9 </w:t>
        <w:tab/>
        <w:t xml:space="preserve">identity of employer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222"/>
          <w:tab w:val="center" w:leader="none" w:pos="4382"/>
        </w:tabs>
        <w:spacing w:after="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29.2.10 </w:t>
        <w:tab/>
        <w:t xml:space="preserve">working arrangements </w:t>
      </w:r>
    </w:p>
    <w:p w:rsidR="00000000" w:rsidDel="00000000" w:rsidP="00000000" w:rsidRDefault="00000000" w:rsidRPr="00000000" w14:paraId="0000020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 w:before="0" w:line="297" w:lineRule="auto"/>
        <w:ind w:left="1128" w:right="14" w:hanging="306.000000000000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w:t>
        <w:tab/>
        <w:t xml:space="preserve">       outstanding liabilities </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222"/>
          <w:tab w:val="center" w:leader="none" w:pos="4163"/>
        </w:tabs>
        <w:spacing w:after="1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29.2.12 </w:t>
        <w:tab/>
        <w:t xml:space="preserve">sickness absence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3"/>
          <w:tab w:val="center" w:leader="none" w:pos="2222"/>
          <w:tab w:val="center" w:leader="none" w:pos="6551"/>
        </w:tabs>
        <w:spacing w:after="1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29.2.13 </w:t>
        <w:tab/>
        <w:t xml:space="preserve">copies of all relevant employment contracts and related documents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3293" w:right="14" w:hanging="14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29.2.14            all information required under regulation 11 of TUPE or as reasonably requested by the Buyer </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3293" w:right="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000000" w:rsidDel="00000000" w:rsidP="00000000" w:rsidRDefault="00000000" w:rsidRPr="00000000" w14:paraId="00000208">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10" w:before="0" w:line="297" w:lineRule="auto"/>
        <w:ind w:left="1701" w:right="14" w:hanging="567"/>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w:t>
      </w: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10" w:before="0" w:line="297" w:lineRule="auto"/>
        <w:ind w:left="1701" w:right="14" w:hanging="567"/>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co-operate with the re-tendering of this Call-Off Contract by allowing the Replacement Supplier to communicate with and meet the affected employees or their representatives. </w:t>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tabs>
          <w:tab w:val="left" w:leader="none" w:pos="1985"/>
        </w:tabs>
        <w:spacing w:after="310" w:before="0" w:line="297" w:lineRule="auto"/>
        <w:ind w:left="1701" w:right="14" w:hanging="567"/>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indemnify the Buyer or any Replacement Supplier for all Loss arising from both: </w:t>
      </w: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tabs>
          <w:tab w:val="left" w:leader="none" w:pos="1276"/>
        </w:tabs>
        <w:spacing w:after="310" w:before="0" w:line="297" w:lineRule="auto"/>
        <w:ind w:left="2410" w:right="14" w:hanging="72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failure to comply with the provisions of this clause </w:t>
      </w: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tabs>
          <w:tab w:val="left" w:leader="none" w:pos="1276"/>
        </w:tabs>
        <w:spacing w:after="310" w:before="0" w:line="297" w:lineRule="auto"/>
        <w:ind w:left="2410" w:right="14" w:hanging="709"/>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claim by any employee or person claiming to be an employee (or their employee representative) of the Supplier which arises or is alleged to arise from any act or omission by the Supplier on or before the date of the Relevant Transfer </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310" w:before="0" w:line="297" w:lineRule="auto"/>
        <w:ind w:left="1701" w:right="14" w:hanging="567"/>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provisions of this clause apply during the Term of this Call-Off Contract and indefinitely after it Ends or expires. </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741" w:before="0" w:line="297" w:lineRule="auto"/>
        <w:ind w:left="1701" w:right="14" w:hanging="567"/>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these TUPE clauses, the relevant third party will be able to enforce its rights under this clause but their consent will not be required to vary these clauses as the Buyer and Supplier may agree. </w:t>
      </w:r>
      <w:r w:rsidDel="00000000" w:rsidR="00000000" w:rsidRPr="00000000">
        <w:rPr>
          <w:rtl w:val="0"/>
        </w:rPr>
      </w:r>
    </w:p>
    <w:p w:rsidR="00000000" w:rsidDel="00000000" w:rsidP="00000000" w:rsidRDefault="00000000" w:rsidRPr="00000000" w14:paraId="0000020F">
      <w:pPr>
        <w:pStyle w:val="Heading3"/>
        <w:numPr>
          <w:ilvl w:val="2"/>
          <w:numId w:val="31"/>
        </w:numPr>
        <w:tabs>
          <w:tab w:val="left" w:leader="none" w:pos="0"/>
          <w:tab w:val="center" w:leader="none" w:pos="1313"/>
          <w:tab w:val="center" w:leader="none" w:pos="3582"/>
        </w:tabs>
        <w:spacing w:after="68"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30. </w:t>
        <w:tab/>
        <w:t xml:space="preserve">Additional G-Cloud services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30.1 </w:t>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30.2 </w:t>
        <w:tab/>
        <w:t xml:space="preserve">If reasonably requested to do so by the Buyer in the Order Form, the Supplier must provide and monitor performance of the Additional Services using an Implementation Plan. </w:t>
      </w:r>
    </w:p>
    <w:p w:rsidR="00000000" w:rsidDel="00000000" w:rsidP="00000000" w:rsidRDefault="00000000" w:rsidRPr="00000000" w14:paraId="00000212">
      <w:pPr>
        <w:pStyle w:val="Heading3"/>
        <w:numPr>
          <w:ilvl w:val="2"/>
          <w:numId w:val="31"/>
        </w:numPr>
        <w:tabs>
          <w:tab w:val="left" w:leader="none" w:pos="0"/>
          <w:tab w:val="center" w:leader="none" w:pos="1313"/>
          <w:tab w:val="center" w:leader="none" w:pos="2680"/>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31. </w:t>
        <w:tab/>
        <w:t xml:space="preserve">Collaboration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31.1 </w:t>
        <w:tab/>
        <w:t xml:space="preserve">If the Buyer has specified in the Order Form that it requires the Supplier to enter into a Collaboration Agreement, the Supplier must give the Buyer an executed Collaboration Agreement before the Start date.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333"/>
          <w:tab w:val="center" w:leader="none" w:pos="5928"/>
        </w:tabs>
        <w:spacing w:after="354"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31.2 </w:t>
        <w:tab/>
        <w:t xml:space="preserve">In addition to any obligations under the Collaboration Agreement, the Supplier must: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541" w:right="14" w:firstLine="311.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31.2.1 work proactively and in good faith with each of the Buyer’s contractors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738"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31.2.2 co-operate and share information with the Buyer’s contractors to enable the efficient operation of the Buyer’s ICT services and G-Cloud Services </w:t>
      </w:r>
    </w:p>
    <w:p w:rsidR="00000000" w:rsidDel="00000000" w:rsidP="00000000" w:rsidRDefault="00000000" w:rsidRPr="00000000" w14:paraId="00000217">
      <w:pPr>
        <w:pStyle w:val="Heading3"/>
        <w:numPr>
          <w:ilvl w:val="2"/>
          <w:numId w:val="31"/>
        </w:numPr>
        <w:tabs>
          <w:tab w:val="left" w:leader="none" w:pos="0"/>
          <w:tab w:val="center" w:leader="none" w:pos="1313"/>
          <w:tab w:val="center" w:leader="none" w:pos="2925"/>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32. </w:t>
        <w:tab/>
        <w:t xml:space="preserve">Variation process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32.1 </w:t>
        <w:tab/>
        <w:t xml:space="preserve">The Buyer can request in writing a change to this Call-Off Contract if it isn’t a material change to the Framework Agreement/or this Call-Off Contract. Once implemented, it is called a Variation.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344"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32.2 </w:t>
        <w:tab/>
        <w:t xml:space="preserve">The Supplier must notify the Buyer immediately in writing of any proposed changes to their G-Cloud Services or their delivery by submitting a Variation request. This includes any changes in the Supplier’s supply chain.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362"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32.3 </w:t>
        <w:tab/>
        <w:t xml:space="preserve">If Either Party can’t agree to or provide the Variation, the Buyer may agree to continue performing its obligations under this Call-Off Contract without the Variation, or End this CallOff Contract by giving 30 days notice to the Supplier. </w:t>
      </w:r>
    </w:p>
    <w:p w:rsidR="00000000" w:rsidDel="00000000" w:rsidP="00000000" w:rsidRDefault="00000000" w:rsidRPr="00000000" w14:paraId="0000021B">
      <w:pPr>
        <w:pStyle w:val="Heading3"/>
        <w:numPr>
          <w:ilvl w:val="2"/>
          <w:numId w:val="31"/>
        </w:numPr>
        <w:tabs>
          <w:tab w:val="left" w:leader="none" w:pos="0"/>
          <w:tab w:val="center" w:leader="none" w:pos="1313"/>
          <w:tab w:val="center" w:leader="none" w:pos="4063"/>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33. </w:t>
        <w:tab/>
        <w:t xml:space="preserve">Data Protection Legislation (GDPR)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33.1 </w:t>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0"/>
          <w:tab w:val="center" w:leader="none" w:pos="10663"/>
        </w:tabs>
        <w:spacing w:after="30" w:before="0" w:line="26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reproduced in this Call-Off Contract document at Schedule 7.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21E">
      <w:pPr>
        <w:pStyle w:val="Heading1"/>
        <w:numPr>
          <w:ilvl w:val="0"/>
          <w:numId w:val="31"/>
        </w:numPr>
        <w:tabs>
          <w:tab w:val="left" w:leader="none" w:pos="0"/>
        </w:tabs>
        <w:spacing w:after="81" w:before="0" w:lineRule="auto"/>
        <w:ind w:left="1833" w:firstLine="0"/>
        <w:rPr/>
      </w:pPr>
      <w:bookmarkStart w:colFirst="0" w:colLast="0" w:name="_heading=h.1t3h5sf" w:id="7"/>
      <w:bookmarkEnd w:id="7"/>
      <w:r w:rsidDel="00000000" w:rsidR="00000000" w:rsidRPr="00000000">
        <w:rPr>
          <w:rtl w:val="0"/>
        </w:rPr>
        <w:t xml:space="preserve">Schedule 1: Services </w:t>
      </w:r>
    </w:p>
    <w:p w:rsidR="00000000" w:rsidDel="00000000" w:rsidP="00000000" w:rsidRDefault="00000000" w:rsidRPr="00000000" w14:paraId="0000021F">
      <w:pPr>
        <w:tabs>
          <w:tab w:val="left" w:leader="none" w:pos="0"/>
        </w:tabs>
        <w:ind w:left="0" w:firstLine="0"/>
        <w:rPr/>
      </w:pPr>
      <w:r w:rsidDel="00000000" w:rsidR="00000000" w:rsidRPr="00000000">
        <w:rPr>
          <w:rtl w:val="0"/>
        </w:rPr>
        <w:tab/>
        <w:tab/>
        <w:tab/>
      </w:r>
    </w:p>
    <w:p w:rsidR="00000000" w:rsidDel="00000000" w:rsidP="00000000" w:rsidRDefault="00000000" w:rsidRPr="00000000" w14:paraId="00000220">
      <w:pPr>
        <w:tabs>
          <w:tab w:val="left" w:leader="none" w:pos="0"/>
        </w:tabs>
        <w:ind w:left="0" w:firstLine="0"/>
        <w:rPr/>
      </w:pPr>
      <w:r w:rsidDel="00000000" w:rsidR="00000000" w:rsidRPr="00000000">
        <w:rPr>
          <w:rtl w:val="0"/>
        </w:rPr>
        <w:tab/>
        <w:tab/>
        <w:t xml:space="preserve">As per the attached document, Schedule 1: Services.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688"/>
          <w:tab w:val="center" w:leader="none" w:pos="5137"/>
        </w:tabs>
        <w:spacing w:after="25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222">
      <w:pPr>
        <w:pStyle w:val="Heading1"/>
        <w:numPr>
          <w:ilvl w:val="0"/>
          <w:numId w:val="31"/>
        </w:numPr>
        <w:tabs>
          <w:tab w:val="left" w:leader="none" w:pos="0"/>
        </w:tabs>
        <w:spacing w:after="81" w:before="0" w:lineRule="auto"/>
        <w:ind w:left="1833" w:firstLine="0"/>
        <w:rPr/>
      </w:pPr>
      <w:bookmarkStart w:colFirst="0" w:colLast="0" w:name="_heading=h.4d34og8" w:id="8"/>
      <w:bookmarkEnd w:id="8"/>
      <w:r w:rsidDel="00000000" w:rsidR="00000000" w:rsidRPr="00000000">
        <w:rPr>
          <w:rtl w:val="0"/>
        </w:rPr>
        <w:t xml:space="preserve">Schedule 2: Call-Off Contract charges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individual Service, the applicable Call-Off Contract Charges (in accordance with the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548"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Platform pricing document) can’t be amended during the term of the Call-Off Contract. The detailed Charges breakdown for the provision of Services during the Term will include: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503" w:right="3672" w:firstLine="11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Redacted Text </w:t>
      </w:r>
      <w:r w:rsidDel="00000000" w:rsidR="00000000" w:rsidRPr="00000000">
        <w:br w:type="page"/>
      </w:r>
      <w:r w:rsidDel="00000000" w:rsidR="00000000" w:rsidRPr="00000000">
        <w:rPr>
          <w:rtl w:val="0"/>
        </w:rPr>
      </w:r>
    </w:p>
    <w:p w:rsidR="00000000" w:rsidDel="00000000" w:rsidP="00000000" w:rsidRDefault="00000000" w:rsidRPr="00000000" w14:paraId="00000226">
      <w:pPr>
        <w:pStyle w:val="Heading1"/>
        <w:numPr>
          <w:ilvl w:val="0"/>
          <w:numId w:val="31"/>
        </w:numPr>
        <w:tabs>
          <w:tab w:val="left" w:leader="none" w:pos="0"/>
        </w:tabs>
        <w:ind w:left="1833" w:firstLine="0"/>
        <w:rPr/>
      </w:pPr>
      <w:bookmarkStart w:colFirst="0" w:colLast="0" w:name="_heading=h.2s8eyo1" w:id="9"/>
      <w:bookmarkEnd w:id="9"/>
      <w:r w:rsidDel="00000000" w:rsidR="00000000" w:rsidRPr="00000000">
        <w:rPr>
          <w:rtl w:val="0"/>
        </w:rPr>
        <w:t xml:space="preserve">Schedule 3: Collaboration agreement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566" w:lineRule="auto"/>
        <w:ind w:left="1128" w:right="4858" w:hanging="10"/>
        <w:jc w:val="left"/>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566" w:lineRule="auto"/>
        <w:ind w:left="1128" w:right="4858" w:hanging="10"/>
        <w:jc w:val="left"/>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566" w:lineRule="auto"/>
        <w:ind w:left="720" w:right="4858"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Not Applicable</w:t>
      </w:r>
      <w:r w:rsidDel="00000000" w:rsidR="00000000" w:rsidRPr="00000000">
        <w:rPr>
          <w:rtl w:val="0"/>
        </w:rPr>
      </w:r>
    </w:p>
    <w:p w:rsidR="00000000" w:rsidDel="00000000" w:rsidP="00000000" w:rsidRDefault="00000000" w:rsidRPr="00000000" w14:paraId="0000022A">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2B">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2C">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2D">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2E">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2F">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0">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1">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2">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3">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4">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5">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6">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7">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8">
      <w:pPr>
        <w:pStyle w:val="Heading2"/>
        <w:numPr>
          <w:ilvl w:val="1"/>
          <w:numId w:val="31"/>
        </w:numPr>
        <w:tabs>
          <w:tab w:val="left" w:leader="none" w:pos="0"/>
        </w:tabs>
        <w:spacing w:after="299" w:before="0" w:lineRule="auto"/>
        <w:ind w:left="1833" w:firstLine="0"/>
        <w:rPr/>
      </w:pPr>
      <w:r w:rsidDel="00000000" w:rsidR="00000000" w:rsidRPr="00000000">
        <w:rPr>
          <w:rtl w:val="0"/>
        </w:rPr>
      </w:r>
    </w:p>
    <w:p w:rsidR="00000000" w:rsidDel="00000000" w:rsidP="00000000" w:rsidRDefault="00000000" w:rsidRPr="00000000" w14:paraId="00000239">
      <w:pPr>
        <w:pStyle w:val="Heading2"/>
        <w:tabs>
          <w:tab w:val="left" w:leader="none" w:pos="0"/>
        </w:tabs>
        <w:spacing w:after="299" w:before="0" w:lineRule="auto"/>
        <w:ind w:left="720" w:firstLine="0"/>
        <w:rPr/>
      </w:pPr>
      <w:r w:rsidDel="00000000" w:rsidR="00000000" w:rsidRPr="00000000">
        <w:rPr>
          <w:rtl w:val="0"/>
        </w:rPr>
        <w:tab/>
      </w:r>
    </w:p>
    <w:p w:rsidR="00000000" w:rsidDel="00000000" w:rsidP="00000000" w:rsidRDefault="00000000" w:rsidRPr="00000000" w14:paraId="0000023A">
      <w:pPr>
        <w:pStyle w:val="Heading2"/>
        <w:tabs>
          <w:tab w:val="left" w:leader="none" w:pos="0"/>
        </w:tabs>
        <w:spacing w:after="299" w:before="0" w:lineRule="auto"/>
        <w:ind w:left="720" w:firstLine="0"/>
        <w:rPr>
          <w:sz w:val="35"/>
          <w:szCs w:val="35"/>
          <w:vertAlign w:val="subscript"/>
        </w:rPr>
      </w:pPr>
      <w:r w:rsidDel="00000000" w:rsidR="00000000" w:rsidRPr="00000000">
        <w:rPr>
          <w:rtl w:val="0"/>
        </w:rPr>
        <w:tab/>
        <w:t xml:space="preserve">Schedule 4: Alternative clauses</w:t>
      </w:r>
      <w:r w:rsidDel="00000000" w:rsidR="00000000" w:rsidRPr="00000000">
        <w:rPr>
          <w:sz w:val="35"/>
          <w:szCs w:val="35"/>
          <w:vertAlign w:val="subscript"/>
          <w:rtl w:val="0"/>
        </w:rPr>
        <w:t xml:space="preserve"> </w:t>
      </w:r>
    </w:p>
    <w:p w:rsidR="00000000" w:rsidDel="00000000" w:rsidP="00000000" w:rsidRDefault="00000000" w:rsidRPr="00000000" w14:paraId="0000023B">
      <w:pPr>
        <w:numPr>
          <w:ilvl w:val="1"/>
          <w:numId w:val="31"/>
        </w:numPr>
        <w:tabs>
          <w:tab w:val="left" w:leader="none" w:pos="0"/>
        </w:tabs>
        <w:ind w:left="720" w:firstLine="0"/>
        <w:rPr/>
      </w:pPr>
      <w:r w:rsidDel="00000000" w:rsidR="00000000" w:rsidRPr="00000000">
        <w:rPr>
          <w:rtl w:val="0"/>
        </w:rPr>
        <w:tab/>
        <w:t xml:space="preserve">Not Applicable</w:t>
      </w:r>
    </w:p>
    <w:p w:rsidR="00000000" w:rsidDel="00000000" w:rsidP="00000000" w:rsidRDefault="00000000" w:rsidRPr="00000000" w14:paraId="0000023C">
      <w:pPr>
        <w:pStyle w:val="Heading2"/>
        <w:numPr>
          <w:ilvl w:val="1"/>
          <w:numId w:val="31"/>
        </w:numPr>
        <w:tabs>
          <w:tab w:val="left" w:leader="none" w:pos="0"/>
        </w:tabs>
        <w:spacing w:after="299" w:lineRule="auto"/>
        <w:ind w:left="720" w:firstLine="0"/>
        <w:rPr/>
      </w:pPr>
      <w:bookmarkStart w:colFirst="0" w:colLast="0" w:name="_heading=h.17dp8vu" w:id="10"/>
      <w:bookmarkEnd w:id="10"/>
      <w:r w:rsidDel="00000000" w:rsidR="00000000" w:rsidRPr="00000000">
        <w:rPr>
          <w:rtl w:val="0"/>
        </w:rPr>
        <w:tab/>
        <w:t xml:space="preserve">Schedule 5: Guarantee </w:t>
      </w:r>
    </w:p>
    <w:p w:rsidR="00000000" w:rsidDel="00000000" w:rsidP="00000000" w:rsidRDefault="00000000" w:rsidRPr="00000000" w14:paraId="0000023D">
      <w:pPr>
        <w:numPr>
          <w:ilvl w:val="1"/>
          <w:numId w:val="31"/>
        </w:numPr>
        <w:tabs>
          <w:tab w:val="left" w:leader="none" w:pos="0"/>
        </w:tabs>
        <w:ind w:left="720" w:firstLine="0"/>
        <w:rPr/>
      </w:pPr>
      <w:r w:rsidDel="00000000" w:rsidR="00000000" w:rsidRPr="00000000">
        <w:rPr>
          <w:rtl w:val="0"/>
        </w:rPr>
        <w:tab/>
        <w:t xml:space="preserve">Not Applicable</w:t>
      </w:r>
    </w:p>
    <w:p w:rsidR="00000000" w:rsidDel="00000000" w:rsidP="00000000" w:rsidRDefault="00000000" w:rsidRPr="00000000" w14:paraId="0000023E">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r>
    </w:p>
    <w:p w:rsidR="00000000" w:rsidDel="00000000" w:rsidP="00000000" w:rsidRDefault="00000000" w:rsidRPr="00000000" w14:paraId="0000023F">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0">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1">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2">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3">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4">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5">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6">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7">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8">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9">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A">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B">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C">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D">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E">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4F">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0">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1">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2">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3">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4">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5">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6">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7">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8">
      <w:pPr>
        <w:pStyle w:val="Heading3"/>
        <w:numPr>
          <w:ilvl w:val="2"/>
          <w:numId w:val="31"/>
        </w:numPr>
        <w:tabs>
          <w:tab w:val="left" w:leader="none" w:pos="0"/>
          <w:tab w:val="center" w:leader="none" w:pos="1235"/>
          <w:tab w:val="center" w:leader="none" w:pos="2586"/>
        </w:tabs>
        <w:ind w:left="720" w:firstLine="0"/>
        <w:rPr/>
      </w:pPr>
      <w:r w:rsidDel="00000000" w:rsidR="00000000" w:rsidRPr="00000000">
        <w:rPr>
          <w:rtl w:val="0"/>
        </w:rPr>
      </w:r>
    </w:p>
    <w:p w:rsidR="00000000" w:rsidDel="00000000" w:rsidP="00000000" w:rsidRDefault="00000000" w:rsidRPr="00000000" w14:paraId="00000259">
      <w:pPr>
        <w:pStyle w:val="Heading2"/>
        <w:numPr>
          <w:ilvl w:val="2"/>
          <w:numId w:val="31"/>
        </w:numPr>
        <w:tabs>
          <w:tab w:val="left" w:leader="none" w:pos="0"/>
          <w:tab w:val="center" w:leader="none" w:pos="1235"/>
          <w:tab w:val="center" w:leader="none" w:pos="2586"/>
        </w:tabs>
        <w:ind w:left="720" w:firstLine="0"/>
        <w:rPr/>
      </w:pPr>
      <w:bookmarkStart w:colFirst="0" w:colLast="0" w:name="_heading=h.3rdcrjn" w:id="11"/>
      <w:bookmarkEnd w:id="11"/>
      <w:r w:rsidDel="00000000" w:rsidR="00000000" w:rsidRPr="00000000">
        <w:rPr>
          <w:rtl w:val="0"/>
        </w:rPr>
      </w:r>
    </w:p>
    <w:p w:rsidR="00000000" w:rsidDel="00000000" w:rsidP="00000000" w:rsidRDefault="00000000" w:rsidRPr="00000000" w14:paraId="0000025A">
      <w:pPr>
        <w:pStyle w:val="Heading2"/>
        <w:numPr>
          <w:ilvl w:val="2"/>
          <w:numId w:val="31"/>
        </w:numPr>
        <w:tabs>
          <w:tab w:val="left" w:leader="none" w:pos="0"/>
          <w:tab w:val="center" w:leader="none" w:pos="1235"/>
          <w:tab w:val="center" w:leader="none" w:pos="2586"/>
        </w:tabs>
        <w:ind w:left="720" w:firstLine="0"/>
        <w:rPr/>
      </w:pPr>
      <w:bookmarkStart w:colFirst="0" w:colLast="0" w:name="_heading=h.26in1rg" w:id="12"/>
      <w:bookmarkEnd w:id="12"/>
      <w:r w:rsidDel="00000000" w:rsidR="00000000" w:rsidRPr="00000000">
        <w:rPr>
          <w:rtl w:val="0"/>
        </w:rPr>
        <w:t xml:space="preserve">Schedule 6: Glossary and interpretations</w:t>
      </w:r>
      <w:r w:rsidDel="00000000" w:rsidR="00000000" w:rsidRPr="00000000">
        <w:rPr>
          <w:sz w:val="35"/>
          <w:szCs w:val="35"/>
          <w:vertAlign w:val="subscript"/>
          <w:rtl w:val="0"/>
        </w:rPr>
        <w:t xml:space="preserve"> </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Call-Off Contract the following expressions mean: </w:t>
      </w:r>
    </w:p>
    <w:tbl>
      <w:tblPr>
        <w:tblStyle w:val="Table10"/>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29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1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Additional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services ancillary to the G-Cloud Services that are in the scope of Framework Agreement Clause 2 (Services) which a Buyer may request.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Admission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agreement to be entered into to enable the Supplier to participate in the relevant Civil Service pension scheme(s).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Application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response submitted by the Supplier to the Invitation to Tender (known as the Invitation to Apply on the Platform).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Audit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audit carried out under the incorporated Framework Agreement clauses.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395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Background IPRs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38"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each Party, IPRs: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8" w:before="0" w:line="256" w:lineRule="auto"/>
              <w:ind w:left="1128" w:right="31"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owned by that Party before the date of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722" w:right="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may be enhanced and/or modified but not as a consequence of the Services) including IPRs contained in any of the Party's Know-How, documentation and processes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15" w:before="0" w:line="280" w:lineRule="auto"/>
              <w:ind w:left="1128" w:right="31"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created by the Party independently of this Call-Off Contract, 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Buyer, Crown Copyright which isn’t available to the Supplier otherwise than under this Call-Off Contract, but excluding IPRs owned by that Party in Buyer software or Supplier 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contracting authority ordering services as set out in the Order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data supplied by the Buyer to the Supplier including Personal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and Service Data that is owned and managed by the 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Personal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Personal Data supplied by the Buyer to the Supplier for purposes of, or in connection with,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Representative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representative appointed by the Buyer under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11"/>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83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Buyer 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Software owned by or licensed to the Buyer (other than under this Agreement), which is or will be used by the Supplier to provide the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37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1"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call-off contract entered into following the provisions of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Agreement for the provision of Services made between the Buyer and the Supplier comprising the Order Form, the Call-Off terms and conditions, the Call-Off schedules and the Collaboration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Charges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prices (excluding any applicable VAT), payable to the Supplier by the Buyer under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37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Collaboration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1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Commercially Sensitive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which the Buyer has been notified about by the Supplier in writing before the Start date with full details of why the Information is deemed to be commercially sensitive.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345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Confidential 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302"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Personal Data and any information, which may include (but isn’t limited to) 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8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83"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about business, affairs, developments, trade secrets, know-how, personnel, and third parties, including all Intellectual Property Rights (IPRs), together with all information derived from any of the above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information clearly designated as being confidential or which ought reasonably be considered to be confidential (whether or not it is marked 'confidential').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159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as defined in section 1124 and 450 of the Corporation Tax Act 2010. 'Controls' and 'Controlled' will be interpreted accordingly.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9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Controller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 the meaning given in the UK 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63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Crown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12"/>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85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Loss 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4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 that results, or may result, in unauthorised access to Personal Data held by the Processor under this Call-Off Contract and/or actual or potential loss and/or destruction of Personal Data in breach of this Agreement, including any Personal Data Breach.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3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Protection Impact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Assessment (DPIA)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assessment by the Controller of the impact of the envisaged Processing on the protection of Personal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63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Protection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Legislation (DPL)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2"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UK GDPR as amended from time to time; (ii) the DPA 2018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7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extent that it relates to Processing of Personal Data and privacy; (iii) all applicable Law about the Processing of Personal Data and privacy.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05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Subject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 the meaning given in the UK 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399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17"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Default is 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0" w:before="0" w:line="285" w:lineRule="auto"/>
              <w:ind w:left="1128" w:right="17"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breach of the obligations of the Supplier (including any fundamental breach or breach of a fundamental 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15" w:before="0" w:line="283" w:lineRule="auto"/>
              <w:ind w:left="1128" w:right="17" w:hanging="360"/>
              <w:jc w:val="left"/>
              <w:rPr>
                <w:rFonts w:ascii="Arial" w:cs="Arial" w:eastAsia="Arial" w:hAnsi="Arial"/>
                <w:smallCaps w:val="0"/>
                <w:shd w:fill="auto" w:val="clear"/>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default, negligence or negligent statement of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 of its Subcontractors or any Supplier Staff (whether by act or omission), in connection with or in relation to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Unless otherwise specified in the Framework Agreement the Supplier is liable to CCS for a Default of the Framework Agreement and in relation to a Default of the Call-Off Contract, the Supplier is liable to the 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05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DPA 2018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Protection Act 2018.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3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Employment Regulations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Transfer of Undertakings (Protection of Employment) Regulations 2006 (SI 2006/246) (‘TUPE’) </w:t>
              <w:tab/>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3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to terminate; and Ended and Ending are construed accordingly.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5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Environmental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Information Regulations or EIR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Environmental Information Regulations 2004 together with any guidance or codes of practice issued by the Information </w:t>
            </w: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Commissioner or relevant government department about the regulations.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5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Equipment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Supplier’s hardware, computer and telecoms devices, plant, materials and such other items supplied and used by the Supplier (but not hired, leased or loaned from CCS or the Buyer) in the performance of its obligations under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83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55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ESI Reference Number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14 digit ESI reference number from the summary of the outcome screen of the ESI tool.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13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14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Employment Status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Indicator test tool or ESI tool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19" w:before="0" w:line="278.0000000000000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HMRC Employment Status Indicator test tool. The most up-todate version must be used. At the time of drafting the tool may be found 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33" w:firstLine="0"/>
              <w:jc w:val="both"/>
              <w:rPr>
                <w:rFonts w:ascii="Arial" w:cs="Arial" w:eastAsia="Arial" w:hAnsi="Arial"/>
                <w:b w:val="0"/>
                <w:i w:val="0"/>
                <w:smallCaps w:val="0"/>
                <w:strike w:val="0"/>
                <w:color w:val="000000"/>
                <w:sz w:val="22"/>
                <w:szCs w:val="22"/>
                <w:u w:val="none"/>
                <w:shd w:fill="auto" w:val="clear"/>
                <w:vertAlign w:val="baseline"/>
              </w:rPr>
            </w:pPr>
            <w:hyperlink r:id="rId2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https://www.gov.uk/guidance/check-employment-status-fortax</w:t>
              </w:r>
            </w:hyperlink>
            <w:hyperlink r:id="rId27">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tc>
      </w:tr>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Expiry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expiry date of this Call-Off Contract in the Order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749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Force Majeure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5" w:before="0" w:line="271"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force Majeure event means anything affecting either Party's performance of their obligations arising from 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3"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acts, events or omissions beyond the reasonable control of the affected Party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 w:before="0" w:line="283"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riots, war or armed conflict, acts of terrorism, nuclear, biological or chemical warfare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6" w:before="0" w:line="26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acts of government, local government or Regulatory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Bodies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1" w:before="0" w:line="25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fire, flood or disaster and any failure or shortage of power or fuel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96" w:before="0" w:line="31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industrial dispute affecting a third party for which a substitute third party isn’t reasonably available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19"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do not constitute a Force Majeure 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1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industrial dispute about the Supplier, its staff, or failure in the Supplier’s (or a Subcontractor's) supply chain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1" w:before="0" w:line="283"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event which is attributable to the wilful act, neglect or failure to take reasonable precautions by the Party seeking to rely on Force Majeure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8" w:before="0" w:line="25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event was foreseeable by the Party seeking to rely on Force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17" w:before="0" w:line="256" w:lineRule="auto"/>
              <w:ind w:left="0" w:right="239"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Majeure at the time this Call-Off Contract was entered into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event which is attributable to the Party seeking to rely on Force Majeure and its failure to comply with its own business continuity and disaster recovery plans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09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Former Supplier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supplier supplying services to the Buyer before the Start date that are the same as or substantially similar to the Services. This also includes any Subcontractor or the Supplier (or any subcontractor of the Subcontractor).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clauses of framework agreement RM1557.13 together with the Framework Schedules.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3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Fraud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offence under Laws creating offences in respect of fraudulent acts (including the Misrepresentation Act 1967) or at common law in respect of fraudulent acts in relation to this Call-Off Contract 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14"/>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08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defrauding or attempting to defraud or conspiring to defraud the Crown.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8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Freedom of 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 or FoIA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Freedom of Information Act 2000 and any subordinate legislation made under the Act together with any guidance or codes of practice issued by the Information Commissioner or relevant government department in relation to the legislation.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12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G-Cloud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6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UK 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retained EU law version of the General Data Protection Regulation (Regulation (EU) 2016/679).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14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Good Industry Practice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42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2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Procurement Card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government’s preferred method of purchasing and payment for low value goods or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04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Guarantee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guarantee described in Schedule 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Guidance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current UK government guidance on the Public Contracts Regulations 2015. In the event of a conflict between any current UK government guidance and the Crown Commercial Service guidance, current UK government guidance will take precedence.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8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Implementation Plan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plan with an outline of processes (including data standards for migration), costs (for example) of implementing the services which may be required as part of Onboarding.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4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Indicative test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ESI tool completed by contractors on their own behalf at the request of CCS or the Buyer (as applicable) under clause 4.6.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2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the meaning given under section 84 of the Freedom of Information Act 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15"/>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Information security management system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information security management system and process developed by the Supplier in accordance with clause 16.1.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3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Inside IR35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Contractual engagements which would be determined to be within the scope of the IR35 Intermediaries legislation if assessed using the ESI tool.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83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293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Insolvency 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39"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46" w:before="0" w:line="256" w:lineRule="auto"/>
              <w:ind w:left="400" w:right="0" w:hanging="398"/>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voluntary arrangement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45" w:before="0" w:line="256" w:lineRule="auto"/>
              <w:ind w:left="400" w:right="0" w:hanging="398"/>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winding-up petition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48" w:before="0" w:line="256" w:lineRule="auto"/>
              <w:ind w:left="400" w:right="0" w:hanging="398"/>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appointment of a receiver or administrator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82" w:before="0" w:line="256" w:lineRule="auto"/>
              <w:ind w:left="400" w:right="0" w:hanging="398"/>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unresolved statutory demand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35" w:before="0" w:line="256" w:lineRule="auto"/>
              <w:ind w:left="400" w:right="0" w:hanging="398"/>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chedule A1 moratorium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6" w:lineRule="auto"/>
              <w:ind w:left="400" w:right="0" w:hanging="398"/>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Dun &amp; Bradstreet rating of 10 or 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27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Intellectual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Rights or IPR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19"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Intellectual Property Rights 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83"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83"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applications for registration, and the right to apply for registration, for any of the rights listed at (a) that are capable of being registered in any country or jurisdiction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other rights having equivalent or similar effect in any country or jurisdiction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87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Intermediary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36"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purposes of the IR35 rules an intermediary can 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62" w:before="0" w:line="256" w:lineRule="auto"/>
              <w:ind w:left="1128" w:right="752" w:firstLine="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supplier's own limited company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205" w:before="0" w:line="300" w:lineRule="auto"/>
              <w:ind w:left="1128" w:right="752" w:firstLine="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service or a personal service company ●  </w:t>
              <w:tab/>
              <w:t xml:space="preserve">a partnership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does not apply if you work for a client through a Managed Service Company (MSC) or agency (for example, an employment agency).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IPR claim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set out in clause 11.5.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1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IR35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2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IR35 is also known as ‘Intermediaries legislation’. It’s a set of rules that affect tax and National Insurance where a Supplier is contracted to work for a client through an Intermediary.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IR35 assessment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Assessment of employment status using the ESI tool to determine if engagement is Inside or Outside IR35.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17"/>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86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Know-How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ideas, concepts, schemes, information, knowledge, techniques, methodology, and anything else in the nature of know-how relating to the G-Cloud Services but excluding know-how already in the Supplier’s or Buyer’s possession before the Start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90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14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Losses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be interpreted accordingly.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2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of the 3 Lots specified in the ITT and Lots will be construed accordingly.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40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Malicious Software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14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Management Charge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366"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Management 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management information specified in Framework Agreement Schedule 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60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Material Breach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Those breaches which have been expressly set out as a Material Breach and any other single serious breach or persistent failure to perform as required under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87"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Ministry of Justice Code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Ministry of Justice’s Code of Practice on the Discharge of the Functions of Public Authorities under Part 1 of the Freedom of Information Act 2000.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18"/>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83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New Fair Deal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revised Fair Deal position in the HM Treasury guidance: “Fair Deal for staff pensions: staff transfer from central government” issued in October 2013 as amended.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order for G-Cloud Services placed by a contracting body with the Supplier in accordance with the ordering processes.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order form set out in Part A of the Call-Off Contract to be used by a Buyer to order G-Cloud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Ordered G-Cloud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G-Cloud Services which are the subject of an order by the 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1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Outside IR35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Contractual engagements which would be determined to not be within the scope of the IR35 intermediaries legislation if assessed using the ESI tool.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Buyer or the Supplier and ‘Parties’ will be interpreted accordingly.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 the meaning given in the UK 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Personal Data Breach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 the meaning given in the UK 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Platform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government marketplace where Services are available for Buyers to buy.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9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 the meaning given in the UK 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Takes the meaning given in the UK GDPR.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395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Prohibited 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5" w:before="0" w:line="244"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directly or indirectly offer, promise or give any person working for or engaged by a Buyer or CCS a financial or other advantage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2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83"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induce that person to perform improperly a relevant function or activity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3" w:before="0" w:line="278.0000000000000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reward that person for improper performance of a relevant function or activity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64" w:before="0" w:line="256" w:lineRule="auto"/>
              <w:ind w:left="1128" w:right="0" w:hanging="36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commit any offence: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 the Bribery Act 2010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26">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6" w:before="0" w:line="321" w:lineRule="auto"/>
              <w:ind w:left="1128" w:right="0" w:firstLine="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 legislation creating offences concerning Fraud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common Law concerning Fraud </w:t>
            </w:r>
            <w:r w:rsidDel="00000000" w:rsidR="00000000" w:rsidRPr="00000000">
              <w:rPr>
                <w:rtl w:val="0"/>
              </w:rPr>
            </w:r>
          </w:p>
          <w:p w:rsidR="00000000" w:rsidDel="00000000" w:rsidP="00000000" w:rsidRDefault="00000000" w:rsidRPr="00000000" w14:paraId="00000327">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56" w:lineRule="auto"/>
              <w:ind w:left="1128" w:right="0" w:firstLine="0"/>
              <w:jc w:val="left"/>
              <w:rPr>
                <w:rFonts w:ascii="Arial" w:cs="Arial" w:eastAsia="Arial" w:hAnsi="Arial"/>
                <w:smallCaps w:val="0"/>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committing or attempting or conspiring to commit Fraud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83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263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Specific IPRs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Assets and property including technical infrastructure, IPRs and equipment.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89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Protective Measures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3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PSN or Public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Network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Public Services Network (PSN) is the government’s highperformance network which helps public sector organisations work together, reduce duplication and share resources.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3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Regulatory body or bodies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Government departments and other bodies which, whether under statute, codes of practice or otherwise, are entitled to investigate or influence the matters dealt with in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3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person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employee, agent, servant, or representative of the Buyer, any other public body or person employed by or on behalf of the Buyer, or any other public body.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Relevant Transfer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transfer of employment to which the employment regulations applies.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37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Replacement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services which are the same as or substantially similar to any of the Services and which the Buyer receives in substitution for any of the services after the expiry or Ending or partial Ending of the Call-</w:t>
            </w:r>
            <w:r w:rsidDel="00000000" w:rsidR="00000000" w:rsidRPr="00000000">
              <w:rPr>
                <w:rtl w:val="0"/>
              </w:rPr>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Contract, whether those services are provided by the Buyer or a third party.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1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Replacement supplier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third-party service provider of replacement services appointed by the Buyer (or where the Buyer is providing replacement Services for its own account, the 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management plan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Supplier's security management plan developed by the Supplier in accordance with clause 16.1.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20"/>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services ordered by the Buyer as set out in the Order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that is owned or managed by the Buyer and used for the GCloud Services, including backup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3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definition(s)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definition of the Supplier's G-Cloud Services provided as part of their Application that includes, but isn’t limited to, those items listed in Clause 2 (Services) of the Framework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9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description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description of the Supplier service offering as published on the Platform.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1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Personal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Personal Data supplied by a Buyer to the Supplier in the course of the use of the G-Cloud Services for purposes of or in connection with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11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Spend controls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approval process used by a central government Buyer if it needs to spend money on certain digital or technology services, see </w:t>
            </w:r>
            <w:hyperlink r:id="rId28">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https://www.gov.uk/service-manual/agile-delivery/spend-controlsche ck-if-you-need-approval-to-spend-money-on-a-service</w:t>
              </w:r>
            </w:hyperlink>
            <w:hyperlink r:id="rId29">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 </w:t>
              </w:r>
            </w:hyperlink>
            <w:r w:rsidDel="00000000" w:rsidR="00000000" w:rsidRPr="00000000">
              <w:rPr>
                <w:rtl w:val="0"/>
              </w:rPr>
            </w:r>
          </w:p>
        </w:tc>
      </w:tr>
      <w:tr>
        <w:trPr>
          <w:cantSplit w:val="0"/>
          <w:trHeight w:val="12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Start date of this Call-Off Contract as set out in the Order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37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09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18"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third party engaged by the Supplier under a subcontract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2"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(permitted under the Framework Agreement and the Call-Off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and its servants or agents in connection with the provision of G-Cloud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Subprocessor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third party appointed to process Personal Data on behalf of the Supplier under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7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Supplier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person, firm or company identified in the Order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Supplier Representative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representative appointed by the Supplier from time to time in relation to the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21"/>
        <w:tblW w:w="8901.0" w:type="dxa"/>
        <w:jc w:val="left"/>
        <w:tblInd w:w="933.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22"/>
        <w:gridCol w:w="6279"/>
        <w:tblGridChange w:id="0">
          <w:tblGrid>
            <w:gridCol w:w="2622"/>
            <w:gridCol w:w="6279"/>
          </w:tblGrid>
        </w:tblGridChange>
      </w:tblGrid>
      <w:tr>
        <w:trPr>
          <w:cantSplit w:val="0"/>
          <w:trHeight w:val="183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Supplier staff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persons employed by the Supplier together with the Supplier’s servants, agents, suppliers and subcontractors used in the performance of its obligations under this Call-Off Contract.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83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Supplier Terms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relevant G-Cloud Service terms and conditions as set out in the Terms and Conditions document supplied as part of the Supplier’s Application.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7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term of this Call-Off Contract as set out in the Order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9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Variation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has the meaning given to it in clause 32 (Variation process).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5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Working Days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day other than a Saturday, Sunday or public holiday in England and Wales.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129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contract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w:t>
      </w:r>
    </w:p>
    <w:p w:rsidR="00000000" w:rsidDel="00000000" w:rsidP="00000000" w:rsidRDefault="00000000" w:rsidRPr="00000000" w14:paraId="00000368">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69">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6A">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6B">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6C">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6D">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6E">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6F">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70">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71">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72">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73">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74">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75">
      <w:pPr>
        <w:pStyle w:val="Heading2"/>
        <w:numPr>
          <w:ilvl w:val="1"/>
          <w:numId w:val="31"/>
        </w:numPr>
        <w:tabs>
          <w:tab w:val="left" w:leader="none" w:pos="0"/>
        </w:tabs>
        <w:ind w:left="1833" w:firstLine="0"/>
        <w:rPr/>
      </w:pPr>
      <w:r w:rsidDel="00000000" w:rsidR="00000000" w:rsidRPr="00000000">
        <w:rPr>
          <w:rtl w:val="0"/>
        </w:rPr>
      </w:r>
    </w:p>
    <w:p w:rsidR="00000000" w:rsidDel="00000000" w:rsidP="00000000" w:rsidRDefault="00000000" w:rsidRPr="00000000" w14:paraId="00000376">
      <w:pPr>
        <w:pStyle w:val="Heading2"/>
        <w:numPr>
          <w:ilvl w:val="1"/>
          <w:numId w:val="31"/>
        </w:numPr>
        <w:tabs>
          <w:tab w:val="left" w:leader="none" w:pos="0"/>
        </w:tabs>
        <w:ind w:left="1833" w:firstLine="0"/>
        <w:rPr/>
      </w:pPr>
      <w:r w:rsidDel="00000000" w:rsidR="00000000" w:rsidRPr="00000000">
        <w:rPr>
          <w:rtl w:val="0"/>
        </w:rPr>
        <w:t xml:space="preserve">Schedule 7: UK GDPR Information</w:t>
      </w:r>
      <w:r w:rsidDel="00000000" w:rsidR="00000000" w:rsidRPr="00000000">
        <w:rPr>
          <w:sz w:val="35"/>
          <w:szCs w:val="35"/>
          <w:vertAlign w:val="subscript"/>
          <w:rtl w:val="0"/>
        </w:rPr>
        <w:t xml:space="preserve"> </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837"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000000" w:rsidDel="00000000" w:rsidP="00000000" w:rsidRDefault="00000000" w:rsidRPr="00000000" w14:paraId="00000378">
      <w:pPr>
        <w:pStyle w:val="Heading2"/>
        <w:numPr>
          <w:ilvl w:val="1"/>
          <w:numId w:val="31"/>
        </w:numPr>
        <w:tabs>
          <w:tab w:val="left" w:leader="none" w:pos="0"/>
        </w:tabs>
        <w:spacing w:after="260" w:before="0" w:lineRule="auto"/>
        <w:ind w:left="1833" w:firstLine="0"/>
        <w:rPr/>
      </w:pPr>
      <w:r w:rsidDel="00000000" w:rsidR="00000000" w:rsidRPr="00000000">
        <w:rPr>
          <w:rtl w:val="0"/>
        </w:rPr>
        <w:t xml:space="preserve">Annex 1: Processing Personal Data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Annex shall be completed by the Controller, who may take account of the view of the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345" w:before="0" w:line="297" w:lineRule="auto"/>
        <w:ind w:left="1128" w:right="14" w:hanging="1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Processors, however the final decision as to the content of this Annex shall be with the Buyer at its absolute discretion.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5964"/>
        </w:tabs>
        <w:spacing w:after="355" w:before="0" w:line="297" w:lineRule="auto"/>
        <w:ind w:left="0" w:right="0" w:firstLine="0"/>
        <w:jc w:val="left"/>
        <w:rPr>
          <w:rFonts w:ascii="Roboto" w:cs="Roboto" w:eastAsia="Roboto" w:hAnsi="Roboto"/>
          <w:color w:val="202124"/>
          <w:sz w:val="21"/>
          <w:szCs w:val="21"/>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t>
        <w:tab/>
        <w:t xml:space="preserve">The contact details of the Buyer’s Data Protection Officer are: Redacted T</w:t>
      </w:r>
      <w:r w:rsidDel="00000000" w:rsidR="00000000" w:rsidRPr="00000000">
        <w:rPr>
          <w:rtl w:val="0"/>
        </w:rPr>
        <w:t xml:space="preserve">ext </w:t>
      </w: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5964"/>
        </w:tabs>
        <w:spacing w:after="355"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tab/>
        <w:t xml:space="preserve">The contact details of the Supplier’s Data Protection Officer are:</w:t>
      </w:r>
      <w:r w:rsidDel="00000000" w:rsidR="00000000" w:rsidRPr="00000000">
        <w:rPr>
          <w:rtl w:val="0"/>
        </w:rPr>
        <w:t xml:space="preserve"> Redacted Text </w:t>
      </w: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t>
        <w:tab/>
        <w:t xml:space="preserve">The Processor shall comply with any further written instructions with respect to Processing by the Controller. </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5067"/>
        </w:tabs>
        <w:spacing w:after="102"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w:t>
        <w:tab/>
        <w:t xml:space="preserve">Any such further instructions shall be incorporated into this Annex. </w:t>
      </w:r>
    </w:p>
    <w:tbl>
      <w:tblPr>
        <w:tblStyle w:val="Table22"/>
        <w:tblW w:w="9018.0" w:type="dxa"/>
        <w:jc w:val="left"/>
        <w:tblInd w:w="943.0" w:type="dxa"/>
        <w:tblBorders>
          <w:top w:color="000000" w:space="0" w:sz="8" w:val="single"/>
          <w:left w:color="000000" w:space="0" w:sz="8" w:val="single"/>
          <w:right w:color="000000" w:space="0" w:sz="8" w:val="single"/>
          <w:insideV w:color="000000" w:space="0" w:sz="8" w:val="single"/>
        </w:tblBorders>
        <w:tblLayout w:type="fixed"/>
        <w:tblLook w:val="0000"/>
      </w:tblPr>
      <w:tblGrid>
        <w:gridCol w:w="4518"/>
        <w:gridCol w:w="4500"/>
        <w:tblGridChange w:id="0">
          <w:tblGrid>
            <w:gridCol w:w="4518"/>
            <w:gridCol w:w="4500"/>
          </w:tblGrid>
        </w:tblGridChange>
      </w:tblGrid>
      <w:tr>
        <w:trPr>
          <w:cantSplit w:val="0"/>
          <w:trHeight w:val="175" w:hRule="atLeast"/>
          <w:tblHeader w:val="0"/>
        </w:trPr>
        <w:tc>
          <w:tcPr>
            <w:tcBorders>
              <w:top w:color="000000" w:space="0" w:sz="8" w:val="single"/>
              <w:left w:color="000000" w:space="0" w:sz="8" w:val="single"/>
              <w:right w:color="000000" w:space="0" w:sz="8" w:val="single"/>
            </w:tcBorders>
            <w:shd w:fill="d9d9d9" w:val="clear"/>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right w:color="000000" w:space="0" w:sz="8" w:val="single"/>
            </w:tcBorders>
            <w:shd w:fill="d9d9d9" w:val="clear"/>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6" w:hRule="atLeast"/>
          <w:tblHeader w:val="0"/>
        </w:trPr>
        <w:tc>
          <w:tcPr>
            <w:tcBorders>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Details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608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Identity of Controller for each Category of Personal Data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300" w:before="0" w:line="283"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Buyer is Controller and the Supplier is Processor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660" w:before="0" w:line="285" w:lineRule="auto"/>
              <w:ind w:left="0" w:right="33"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acknowledge that in accordance with paragraphs 2 to paragraph 15 of Schedule 7 and for the purposes of the Data Protection Legislation, Buyer is the Controller and the Supplier is the Processor of the Personal Data recorded below</w:t>
            </w:r>
            <w:r w:rsidDel="00000000" w:rsidR="00000000" w:rsidRPr="00000000">
              <w:rPr>
                <w:rtl w:val="0"/>
              </w:rPr>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660" w:before="0" w:line="285" w:lineRule="auto"/>
              <w:ind w:left="0" w:right="33" w:firstLine="0"/>
              <w:jc w:val="left"/>
              <w:rPr/>
            </w:pPr>
            <w:r w:rsidDel="00000000" w:rsidR="00000000" w:rsidRPr="00000000">
              <w:rPr>
                <w:rtl w:val="0"/>
              </w:rPr>
              <w:t xml:space="preserve">To be confirmed at contract implementation</w:t>
            </w:r>
          </w:p>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34"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Supplier is Controller and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is Processor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71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3"/>
        <w:tblW w:w="9021.0" w:type="dxa"/>
        <w:jc w:val="left"/>
        <w:tblInd w:w="938.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20"/>
        <w:gridCol w:w="4066"/>
        <w:gridCol w:w="435"/>
        <w:tblGridChange w:id="0">
          <w:tblGrid>
            <w:gridCol w:w="4520"/>
            <w:gridCol w:w="4066"/>
            <w:gridCol w:w="435"/>
          </w:tblGrid>
        </w:tblGridChange>
      </w:tblGrid>
      <w:tr>
        <w:trPr>
          <w:cantSplit w:val="0"/>
          <w:trHeight w:val="1420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1" w:before="0" w:line="285"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acknowledge that for the purposes of the Data Protection Legislation, the Supplier is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31"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Controller and the Buyer is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353" w:before="0" w:line="285"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Processor in accordance with paragraph 2 to paragraph 16 of the following Personal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F">
            <w:pPr>
              <w:spacing w:after="660" w:line="285" w:lineRule="auto"/>
              <w:ind w:left="0" w:right="33"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To be confirmed at contract implementation</w:t>
            </w: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3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 are Joint Controllers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33"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acknowledge that they 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352" w:before="0" w:line="288" w:lineRule="auto"/>
              <w:ind w:left="0" w:right="5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Controllers for the purposes of the Data Protection Legislation in respect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3">
            <w:pPr>
              <w:spacing w:after="660" w:line="285" w:lineRule="auto"/>
              <w:ind w:left="0" w:right="33"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To be confirmed at contract implementation</w:t>
            </w: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31"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 are Independent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362"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Controllers of Personal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25" w:before="0" w:line="285" w:lineRule="auto"/>
              <w:ind w:left="0" w:right="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acknowledge that they are Independent Controllers for the purposes of the Data Protection Legislation in respect 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66" w:firstLine="0"/>
              <w:jc w:val="both"/>
              <w:rPr>
                <w:i w:val="1"/>
                <w:sz w:val="24"/>
                <w:szCs w:val="24"/>
              </w:rPr>
            </w:pPr>
            <w:r w:rsidDel="00000000" w:rsidR="00000000" w:rsidRPr="00000000">
              <w:rPr>
                <w:rtl w:val="0"/>
              </w:rPr>
            </w:r>
          </w:p>
          <w:p w:rsidR="00000000" w:rsidDel="00000000" w:rsidP="00000000" w:rsidRDefault="00000000" w:rsidRPr="00000000" w14:paraId="00000398">
            <w:pPr>
              <w:spacing w:after="660" w:line="285" w:lineRule="auto"/>
              <w:ind w:left="0" w:right="33" w:firstLine="0"/>
              <w:rPr>
                <w:i w:val="1"/>
                <w:sz w:val="24"/>
                <w:szCs w:val="24"/>
              </w:rPr>
            </w:pPr>
            <w:r w:rsidDel="00000000" w:rsidR="00000000" w:rsidRPr="00000000">
              <w:rPr>
                <w:rtl w:val="0"/>
              </w:rPr>
              <w:t xml:space="preserve">To be confirmed at contract implementation</w:t>
            </w:r>
            <w:r w:rsidDel="00000000" w:rsidR="00000000" w:rsidRPr="00000000">
              <w:rPr>
                <w:rtl w:val="0"/>
              </w:rPr>
            </w:r>
          </w:p>
        </w:tc>
      </w:tr>
      <w:tr>
        <w:trPr>
          <w:cantSplit w:val="0"/>
          <w:trHeight w:val="1420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8.0" w:type="dxa"/>
              <w:left w:w="-10.0" w:type="dxa"/>
              <w:right w:w="37.0" w:type="dxa"/>
            </w:tcMar>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tcMar>
              <w:top w:w="18.0" w:type="dxa"/>
              <w:left w:w="-10.0" w:type="dxa"/>
              <w:right w:w="37.0" w:type="dxa"/>
            </w:tcMar>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tabs>
                <w:tab w:val="center" w:leader="none" w:pos="1402"/>
                <w:tab w:val="center" w:leader="none" w:pos="2770"/>
                <w:tab w:val="center" w:leader="none" w:pos="3651"/>
              </w:tabs>
              <w:spacing w:after="33"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Personnel) </w:t>
              <w:tab/>
              <w:t xml:space="preserve">engaged </w:t>
              <w:tab/>
              <w:t xml:space="preserve">in </w:t>
            </w:r>
            <w:r w:rsidDel="00000000" w:rsidR="00000000" w:rsidRPr="00000000">
              <w:rPr>
                <w:rtl w:val="0"/>
              </w:rPr>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8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of the Buyer’s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bottom w:color="000000" w:space="0" w:sz="8" w:val="single"/>
              <w:right w:color="000000" w:space="0" w:sz="8" w:val="single"/>
            </w:tcBorders>
            <w:shd w:fill="auto" w:val="clear"/>
            <w:tcMar>
              <w:top w:w="18.0" w:type="dxa"/>
              <w:left w:w="0.0" w:type="dxa"/>
              <w:right w:w="37.0" w:type="dxa"/>
            </w:tcMar>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w:t>
            </w:r>
            <w:r w:rsidDel="00000000" w:rsidR="00000000" w:rsidRPr="00000000">
              <w:rPr>
                <w:rtl w:val="0"/>
              </w:rPr>
            </w:r>
          </w:p>
        </w:tc>
      </w:tr>
    </w:tbl>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24"/>
        <w:tblW w:w="9021.0" w:type="dxa"/>
        <w:jc w:val="left"/>
        <w:tblInd w:w="938.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20"/>
        <w:gridCol w:w="4501"/>
        <w:tblGridChange w:id="0">
          <w:tblGrid>
            <w:gridCol w:w="4520"/>
            <w:gridCol w:w="4501"/>
          </w:tblGrid>
        </w:tblGridChange>
      </w:tblGrid>
      <w:tr>
        <w:trPr>
          <w:cantSplit w:val="0"/>
          <w:trHeight w:val="804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Duration of the Processing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 to 7 years after the expiry or termination of the Framework Agreement </w:t>
            </w:r>
          </w:p>
        </w:tc>
      </w:tr>
      <w:tr>
        <w:trPr>
          <w:cantSplit w:val="0"/>
          <w:trHeight w:val="406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 and purposes of the Processing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85"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facilitate the fulfilment of the Supplier’s obligations arising under this Framework </w:t>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326"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Agreement including </w:t>
            </w:r>
          </w:p>
          <w:p w:rsidR="00000000" w:rsidDel="00000000" w:rsidP="00000000" w:rsidRDefault="00000000" w:rsidRPr="00000000" w14:paraId="000003A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96" w:before="0" w:line="285" w:lineRule="auto"/>
              <w:ind w:left="1128" w:right="27" w:hanging="1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effective communication between the Supplier and CSS </w:t>
            </w:r>
            <w:r w:rsidDel="00000000" w:rsidR="00000000" w:rsidRPr="00000000">
              <w:rPr>
                <w:rtl w:val="0"/>
              </w:rPr>
            </w:r>
          </w:p>
          <w:p w:rsidR="00000000" w:rsidDel="00000000" w:rsidP="00000000" w:rsidRDefault="00000000" w:rsidRPr="00000000" w14:paraId="000003A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88" w:lineRule="auto"/>
              <w:ind w:left="1128" w:right="27" w:hanging="1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full and accurate records of every Call-Off Contract arising under the </w:t>
            </w:r>
            <w:r w:rsidDel="00000000" w:rsidR="00000000" w:rsidRPr="00000000">
              <w:rPr>
                <w:rtl w:val="0"/>
              </w:rPr>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Agreement in accordance with Clause 7.6 </w:t>
            </w:r>
          </w:p>
        </w:tc>
      </w:tr>
      <w:tr>
        <w:trPr>
          <w:cantSplit w:val="0"/>
          <w:trHeight w:val="190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of Personal Data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29"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w:t>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Contact details of, and communications with, CSS staff concerned with </w:t>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the Framework Agreement </w:t>
            </w:r>
          </w:p>
        </w:tc>
      </w:tr>
    </w:tbl>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25"/>
        <w:tblW w:w="9021.0" w:type="dxa"/>
        <w:jc w:val="left"/>
        <w:tblInd w:w="938.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20"/>
        <w:gridCol w:w="4501"/>
        <w:tblGridChange w:id="0">
          <w:tblGrid>
            <w:gridCol w:w="4520"/>
            <w:gridCol w:w="4501"/>
          </w:tblGrid>
        </w:tblGridChange>
      </w:tblGrid>
      <w:tr>
        <w:trPr>
          <w:cantSplit w:val="0"/>
          <w:trHeight w:val="4169"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A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85" w:lineRule="auto"/>
              <w:ind w:left="0" w:right="0" w:firstLine="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details of, and communications with, Buyer staff concerned with award and management of Call-Off Contracts awarded under the Framework </w:t>
            </w:r>
            <w:r w:rsidDel="00000000" w:rsidR="00000000" w:rsidRPr="00000000">
              <w:rPr>
                <w:rtl w:val="0"/>
              </w:rPr>
            </w:r>
          </w:p>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329"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Agreement, </w:t>
            </w:r>
          </w:p>
          <w:p w:rsidR="00000000" w:rsidDel="00000000" w:rsidP="00000000" w:rsidRDefault="00000000" w:rsidRPr="00000000" w14:paraId="000003B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0" w:right="0" w:firstLine="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details, and communications with, Sub-contractor staff concerned with fulfilment of the Supplier’s obligations arising from this Framework Agreement Contact details, and communications with Supplier staff concerned with management of the </w:t>
            </w:r>
            <w:r w:rsidDel="00000000" w:rsidR="00000000" w:rsidRPr="00000000">
              <w:rPr>
                <w:rtl w:val="0"/>
              </w:rPr>
            </w:r>
          </w:p>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Agreement </w:t>
            </w:r>
          </w:p>
        </w:tc>
      </w:tr>
      <w:tr>
        <w:trPr>
          <w:cantSplit w:val="0"/>
          <w:trHeight w:val="526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Categories of Data Subject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326"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w:t>
            </w:r>
          </w:p>
          <w:p w:rsidR="00000000" w:rsidDel="00000000" w:rsidP="00000000" w:rsidRDefault="00000000" w:rsidRPr="00000000" w14:paraId="000003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93" w:before="0" w:line="288" w:lineRule="auto"/>
              <w:ind w:left="0" w:right="0" w:firstLine="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CSS staff concerned with management of the Framework Agreement </w:t>
            </w:r>
            <w:r w:rsidDel="00000000" w:rsidR="00000000" w:rsidRPr="00000000">
              <w:rPr>
                <w:rtl w:val="0"/>
              </w:rPr>
            </w:r>
          </w:p>
          <w:p w:rsidR="00000000" w:rsidDel="00000000" w:rsidP="00000000" w:rsidRDefault="00000000" w:rsidRPr="00000000" w14:paraId="000003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96" w:before="0" w:line="285" w:lineRule="auto"/>
              <w:ind w:left="0" w:right="0" w:firstLine="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staff concerned with award and management of Call-Off Contracts awarded under the Framework Agreement </w:t>
            </w:r>
            <w:r w:rsidDel="00000000" w:rsidR="00000000" w:rsidRPr="00000000">
              <w:rPr>
                <w:rtl w:val="0"/>
              </w:rPr>
            </w:r>
          </w:p>
          <w:p w:rsidR="00000000" w:rsidDel="00000000" w:rsidP="00000000" w:rsidRDefault="00000000" w:rsidRPr="00000000" w14:paraId="000003B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96" w:before="0" w:line="288" w:lineRule="auto"/>
              <w:ind w:left="0" w:right="0" w:firstLine="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Sub-contractor staff concerned with fulfilment of the Supplier’s obligations arising from this Framework Agreement </w:t>
            </w:r>
            <w:r w:rsidDel="00000000" w:rsidR="00000000" w:rsidRPr="00000000">
              <w:rPr>
                <w:rtl w:val="0"/>
              </w:rPr>
            </w:r>
          </w:p>
          <w:p w:rsidR="00000000" w:rsidDel="00000000" w:rsidP="00000000" w:rsidRDefault="00000000" w:rsidRPr="00000000" w14:paraId="000003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5" w:lineRule="auto"/>
              <w:ind w:left="0" w:right="0" w:firstLine="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staff concerned with fulfilment of the Supplier’s obligations arising under this </w:t>
            </w:r>
            <w:r w:rsidDel="00000000" w:rsidR="00000000" w:rsidRPr="00000000">
              <w:rPr>
                <w:rtl w:val="0"/>
              </w:rPr>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Agreement </w:t>
            </w:r>
          </w:p>
        </w:tc>
      </w:tr>
      <w:tr>
        <w:trPr>
          <w:cantSplit w:val="0"/>
          <w:trHeight w:val="1906"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26" w:before="0" w:line="25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for return and destruction of the data </w:t>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5" w:right="24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the Processing is complete UNLESS requirement under Union or Member State law to preserve that type of data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1"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relevant data to be deleted 7 years after the expiry or termination of this Framework Contract unless longer retention is required by Law or the terms of any Call-Off </w:t>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arising hereunder </w:t>
            </w:r>
          </w:p>
        </w:tc>
      </w:tr>
    </w:tbl>
    <w:p w:rsidR="00000000" w:rsidDel="00000000" w:rsidP="00000000" w:rsidRDefault="00000000" w:rsidRPr="00000000" w14:paraId="000003BE">
      <w:pPr>
        <w:pStyle w:val="Heading2"/>
        <w:numPr>
          <w:ilvl w:val="1"/>
          <w:numId w:val="31"/>
        </w:numPr>
        <w:tabs>
          <w:tab w:val="left" w:leader="none" w:pos="0"/>
        </w:tabs>
        <w:spacing w:after="722" w:before="0" w:lineRule="auto"/>
        <w:ind w:left="1833" w:firstLine="0"/>
        <w:rPr/>
      </w:pPr>
      <w:r w:rsidDel="00000000" w:rsidR="00000000" w:rsidRPr="00000000">
        <w:rPr>
          <w:rtl w:val="0"/>
        </w:rPr>
        <w:t xml:space="preserve">Annex 2: Joint Controller Agreement </w:t>
      </w:r>
    </w:p>
    <w:p w:rsidR="00000000" w:rsidDel="00000000" w:rsidP="00000000" w:rsidRDefault="00000000" w:rsidRPr="00000000" w14:paraId="000003BF">
      <w:pPr>
        <w:pStyle w:val="Heading3"/>
        <w:numPr>
          <w:ilvl w:val="2"/>
          <w:numId w:val="31"/>
        </w:numPr>
        <w:tabs>
          <w:tab w:val="left" w:leader="none" w:pos="0"/>
          <w:tab w:val="center" w:leader="none" w:pos="1235"/>
          <w:tab w:val="center" w:leader="none" w:pos="5306"/>
        </w:tabs>
        <w:spacing w:after="335"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1. </w:t>
        <w:tab/>
        <w:t xml:space="preserve">Joint Controller Status and Allocation of Responsibilities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4547"/>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tab/>
        <w:t xml:space="preserve">The Parties agree that the </w:t>
      </w:r>
      <w:r w:rsidDel="00000000" w:rsidR="00000000" w:rsidRPr="00000000">
        <w:rPr>
          <w:rtl w:val="0"/>
        </w:rPr>
        <w:t xml:space="preserve">Buyer/Supplier</w:t>
      </w:r>
      <w:r w:rsidDel="00000000" w:rsidR="00000000" w:rsidRPr="00000000">
        <w:rPr>
          <w:rtl w:val="0"/>
        </w:rPr>
      </w:r>
    </w:p>
    <w:p w:rsidR="00000000" w:rsidDel="00000000" w:rsidP="00000000" w:rsidRDefault="00000000" w:rsidRPr="00000000" w14:paraId="000003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exclusive point of contact for Data Subjects and is responsible for all steps necessary to comply with the UK GDPR regarding the exercise by Data Subjects of their rights under the UK GDPR; </w:t>
      </w:r>
      <w:r w:rsidDel="00000000" w:rsidR="00000000" w:rsidRPr="00000000">
        <w:rPr>
          <w:rtl w:val="0"/>
        </w:rPr>
      </w:r>
    </w:p>
    <w:p w:rsidR="00000000" w:rsidDel="00000000" w:rsidP="00000000" w:rsidRDefault="00000000" w:rsidRPr="00000000" w14:paraId="000003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47"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direct Data Subjects to its Data Protection Officer or suitable alternative in connection with the exercise of their rights as Data Subjects and for any enquiries concerning their Personal Data or privacy; </w:t>
      </w:r>
      <w:r w:rsidDel="00000000" w:rsidR="00000000" w:rsidRPr="00000000">
        <w:rPr>
          <w:rtl w:val="0"/>
        </w:rPr>
      </w:r>
    </w:p>
    <w:p w:rsidR="00000000" w:rsidDel="00000000" w:rsidP="00000000" w:rsidRDefault="00000000" w:rsidRPr="00000000" w14:paraId="000003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solely responsible for the Parties’ compliance with all duties to provide information to Data Subjects under Articles 13 and 14 of the UK GDPR; </w:t>
      </w:r>
      <w:r w:rsidDel="00000000" w:rsidR="00000000" w:rsidRPr="00000000">
        <w:rPr>
          <w:rtl w:val="0"/>
        </w:rPr>
      </w:r>
    </w:p>
    <w:p w:rsidR="00000000" w:rsidDel="00000000" w:rsidP="00000000" w:rsidRDefault="00000000" w:rsidRPr="00000000" w14:paraId="000003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responsible for obtaining the informed consent of Data Subjects, in accordance with the UK GDPR, for Processing in connection with the Services where consent is the relevant legal basis for that Processing; and </w:t>
      </w:r>
      <w:r w:rsidDel="00000000" w:rsidR="00000000" w:rsidRPr="00000000">
        <w:rPr>
          <w:rtl w:val="0"/>
        </w:rPr>
      </w:r>
    </w:p>
    <w:p w:rsidR="00000000" w:rsidDel="00000000" w:rsidP="00000000" w:rsidRDefault="00000000" w:rsidRPr="00000000" w14:paraId="000003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privacy policy (which must be readily available by hyperlink or otherwise on all of its public facing services and marketing). </w:t>
      </w: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74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t>
        <w:tab/>
        <w:t xml:space="preserve">Notwithstanding the terms of clause 1.2, the Parties acknowledge that a Data Subject has the right to exercise their legal rights under the Data Protection Legislation as against the relevant Party as Controller. </w:t>
      </w:r>
    </w:p>
    <w:p w:rsidR="00000000" w:rsidDel="00000000" w:rsidP="00000000" w:rsidRDefault="00000000" w:rsidRPr="00000000" w14:paraId="000003C8">
      <w:pPr>
        <w:pStyle w:val="Heading3"/>
        <w:numPr>
          <w:ilvl w:val="2"/>
          <w:numId w:val="31"/>
        </w:numPr>
        <w:tabs>
          <w:tab w:val="left" w:leader="none" w:pos="0"/>
          <w:tab w:val="center" w:leader="none" w:pos="1235"/>
          <w:tab w:val="center" w:leader="none" w:pos="3619"/>
        </w:tabs>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2. </w:t>
        <w:tab/>
        <w:t xml:space="preserve">Undertakings of both Parties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4717"/>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w:t>
        <w:tab/>
        <w:t xml:space="preserve">The Supplier and the Buyer each undertake that they shall: </w:t>
      </w:r>
    </w:p>
    <w:p w:rsidR="00000000" w:rsidDel="00000000" w:rsidP="00000000" w:rsidRDefault="00000000" w:rsidRPr="00000000" w14:paraId="000003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to the other Party every </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months on: </w:t>
      </w:r>
      <w:r w:rsidDel="00000000" w:rsidR="00000000" w:rsidRPr="00000000">
        <w:rPr>
          <w:rtl w:val="0"/>
        </w:rPr>
      </w:r>
    </w:p>
    <w:p w:rsidR="00000000" w:rsidDel="00000000" w:rsidP="00000000" w:rsidRDefault="00000000" w:rsidRPr="00000000" w14:paraId="000003C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volume of Data Subject Request (or purported Data Subject Requests) from Data Subjects (or third parties on their behalf); </w:t>
      </w:r>
      <w:r w:rsidDel="00000000" w:rsidR="00000000" w:rsidRPr="00000000">
        <w:rPr>
          <w:rtl w:val="0"/>
        </w:rPr>
      </w:r>
    </w:p>
    <w:p w:rsidR="00000000" w:rsidDel="00000000" w:rsidP="00000000" w:rsidRDefault="00000000" w:rsidRPr="00000000" w14:paraId="000003C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volume of requests from Data Subjects (or third parties on their behalf) to rectify, block or erase any Personal Data; </w:t>
      </w:r>
      <w:r w:rsidDel="00000000" w:rsidR="00000000" w:rsidRPr="00000000">
        <w:rPr>
          <w:rtl w:val="0"/>
        </w:rPr>
      </w:r>
    </w:p>
    <w:p w:rsidR="00000000" w:rsidDel="00000000" w:rsidP="00000000" w:rsidRDefault="00000000" w:rsidRPr="00000000" w14:paraId="000003C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requests, complaints or communications from Data Subjects (or third parties on their behalf) relating to the other Party’s obligations under applicable Data Protection Legislation; </w:t>
      </w:r>
      <w:r w:rsidDel="00000000" w:rsidR="00000000" w:rsidRPr="00000000">
        <w:rPr>
          <w:rtl w:val="0"/>
        </w:rPr>
      </w:r>
    </w:p>
    <w:p w:rsidR="00000000" w:rsidDel="00000000" w:rsidP="00000000" w:rsidRDefault="00000000" w:rsidRPr="00000000" w14:paraId="000003C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communications from the Information Commissioner or any other regulatory authority in connection with Personal Data; and </w:t>
      </w:r>
      <w:r w:rsidDel="00000000" w:rsidR="00000000" w:rsidRPr="00000000">
        <w:rPr>
          <w:rtl w:val="0"/>
        </w:rPr>
      </w:r>
    </w:p>
    <w:p w:rsidR="00000000" w:rsidDel="00000000" w:rsidP="00000000" w:rsidRDefault="00000000" w:rsidRPr="00000000" w14:paraId="000003C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requests from any third party for disclosure of Personal Data where compliance with such request is required or purported to be required by Law, that it has received in relation to the subject matter of the Contract during that period; </w:t>
      </w:r>
      <w:r w:rsidDel="00000000" w:rsidR="00000000" w:rsidRPr="00000000">
        <w:rPr>
          <w:rtl w:val="0"/>
        </w:rPr>
      </w:r>
    </w:p>
    <w:p w:rsidR="00000000" w:rsidDel="00000000" w:rsidP="00000000" w:rsidRDefault="00000000" w:rsidRPr="00000000" w14:paraId="000003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notify each other immediately if it receives any request, complaint or communication made as referred to in Clauses 2.1(a)(i) to (v); </w:t>
      </w:r>
      <w:r w:rsidDel="00000000" w:rsidR="00000000" w:rsidRPr="00000000">
        <w:rPr>
          <w:rtl w:val="0"/>
        </w:rPr>
      </w:r>
    </w:p>
    <w:p w:rsidR="00000000" w:rsidDel="00000000" w:rsidP="00000000" w:rsidRDefault="00000000" w:rsidRPr="00000000" w14:paraId="000003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r w:rsidDel="00000000" w:rsidR="00000000" w:rsidRPr="00000000">
        <w:rPr>
          <w:rtl w:val="0"/>
        </w:rPr>
      </w:r>
    </w:p>
    <w:p w:rsidR="00000000" w:rsidDel="00000000" w:rsidP="00000000" w:rsidRDefault="00000000" w:rsidRPr="00000000" w14:paraId="000003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r w:rsidDel="00000000" w:rsidR="00000000" w:rsidRPr="00000000">
        <w:rPr>
          <w:rtl w:val="0"/>
        </w:rPr>
      </w:r>
    </w:p>
    <w:p w:rsidR="00000000" w:rsidDel="00000000" w:rsidP="00000000" w:rsidRDefault="00000000" w:rsidRPr="00000000" w14:paraId="000003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from the Data Subject only the minimum information necessary to provide the Services and treat such extracted information as Confidential Information; </w:t>
      </w:r>
      <w:r w:rsidDel="00000000" w:rsidR="00000000" w:rsidRPr="00000000">
        <w:rPr>
          <w:rtl w:val="0"/>
        </w:rPr>
      </w:r>
    </w:p>
    <w:p w:rsidR="00000000" w:rsidDel="00000000" w:rsidP="00000000" w:rsidRDefault="00000000" w:rsidRPr="00000000" w14:paraId="000003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r w:rsidDel="00000000" w:rsidR="00000000" w:rsidRPr="00000000">
        <w:rPr>
          <w:rtl w:val="0"/>
        </w:rPr>
      </w:r>
    </w:p>
    <w:p w:rsidR="00000000" w:rsidDel="00000000" w:rsidP="00000000" w:rsidRDefault="00000000" w:rsidRPr="00000000" w14:paraId="000003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44"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all reasonable steps to ensure the reliability and integrity of any of its Personnel who have access to the Personal Data and ensure that its Personnel: </w:t>
      </w:r>
      <w:r w:rsidDel="00000000" w:rsidR="00000000" w:rsidRPr="00000000">
        <w:rPr>
          <w:rtl w:val="0"/>
        </w:rPr>
      </w:r>
    </w:p>
    <w:p w:rsidR="00000000" w:rsidDel="00000000" w:rsidP="00000000" w:rsidRDefault="00000000" w:rsidRPr="00000000" w14:paraId="000003D6">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aware of and comply with their ’s duties under this Annex 2 (Joint Controller Agreement) and those in respect of Confidential Information </w:t>
      </w:r>
      <w:r w:rsidDel="00000000" w:rsidR="00000000" w:rsidRPr="00000000">
        <w:rPr>
          <w:rtl w:val="0"/>
        </w:rPr>
      </w:r>
    </w:p>
    <w:p w:rsidR="00000000" w:rsidDel="00000000" w:rsidP="00000000" w:rsidRDefault="00000000" w:rsidRPr="00000000" w14:paraId="000003D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r w:rsidDel="00000000" w:rsidR="00000000" w:rsidRPr="00000000">
        <w:rPr>
          <w:rtl w:val="0"/>
        </w:rPr>
      </w:r>
    </w:p>
    <w:p w:rsidR="00000000" w:rsidDel="00000000" w:rsidP="00000000" w:rsidRDefault="00000000" w:rsidRPr="00000000" w14:paraId="000003D8">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undergone adequate training in the use, care, protection and handling of Personal Data as required by the applicable Data Protection Legislation; </w:t>
      </w:r>
      <w:r w:rsidDel="00000000" w:rsidR="00000000" w:rsidRPr="00000000">
        <w:rPr>
          <w:rtl w:val="0"/>
        </w:rPr>
      </w:r>
    </w:p>
    <w:p w:rsidR="00000000" w:rsidDel="00000000" w:rsidP="00000000" w:rsidRDefault="00000000" w:rsidRPr="00000000" w14:paraId="000003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it has in place Protective Measures as appropriate to protect against a Data Loss Event having taken account of the: </w:t>
      </w: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 of the data to be protected; </w:t>
      </w:r>
      <w:r w:rsidDel="00000000" w:rsidR="00000000" w:rsidRPr="00000000">
        <w:rPr>
          <w:rtl w:val="0"/>
        </w:rPr>
      </w:r>
    </w:p>
    <w:p w:rsidR="00000000" w:rsidDel="00000000" w:rsidP="00000000" w:rsidRDefault="00000000" w:rsidRPr="00000000" w14:paraId="000003D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28"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that might result from a Data Loss Event; </w:t>
      </w:r>
      <w:r w:rsidDel="00000000" w:rsidR="00000000" w:rsidRPr="00000000">
        <w:rPr>
          <w:rtl w:val="0"/>
        </w:rPr>
      </w:r>
    </w:p>
    <w:p w:rsidR="00000000" w:rsidDel="00000000" w:rsidP="00000000" w:rsidRDefault="00000000" w:rsidRPr="00000000" w14:paraId="000003D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26"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of technological development; and </w:t>
      </w:r>
      <w:r w:rsidDel="00000000" w:rsidR="00000000" w:rsidRPr="00000000">
        <w:rPr>
          <w:rtl w:val="0"/>
        </w:rPr>
      </w:r>
    </w:p>
    <w:p w:rsidR="00000000" w:rsidDel="00000000" w:rsidP="00000000" w:rsidRDefault="00000000" w:rsidRPr="00000000" w14:paraId="000003D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 of implementing any measures; </w:t>
      </w: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257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3293"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tab/>
        <w:t xml:space="preserve">ensure that it notifies the other Party as soon as it becomes aware of a Data Loss Event.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746"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w:t>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000000" w:rsidDel="00000000" w:rsidP="00000000" w:rsidRDefault="00000000" w:rsidRPr="00000000" w14:paraId="000003E1">
      <w:pPr>
        <w:pStyle w:val="Heading3"/>
        <w:numPr>
          <w:ilvl w:val="2"/>
          <w:numId w:val="31"/>
        </w:numPr>
        <w:tabs>
          <w:tab w:val="left" w:leader="none" w:pos="0"/>
          <w:tab w:val="center" w:leader="none" w:pos="1235"/>
          <w:tab w:val="center" w:leader="none" w:pos="3301"/>
        </w:tabs>
        <w:spacing w:after="337"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3. </w:t>
        <w:tab/>
        <w:t xml:space="preserve">Data Protection Breach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w:t>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000000" w:rsidDel="00000000" w:rsidP="00000000" w:rsidRDefault="00000000" w:rsidRPr="00000000" w14:paraId="000003E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sufficient information and in a timescale which allows the other Party to meet any obligations to report a Personal Data Breach under the Data Protection Legislation; and </w:t>
      </w:r>
      <w:r w:rsidDel="00000000" w:rsidR="00000000" w:rsidRPr="00000000">
        <w:rPr>
          <w:rtl w:val="0"/>
        </w:rPr>
      </w:r>
    </w:p>
    <w:p w:rsidR="00000000" w:rsidDel="00000000" w:rsidP="00000000" w:rsidRDefault="00000000" w:rsidRPr="00000000" w14:paraId="000003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reasonable assistance, including: </w:t>
      </w:r>
      <w:r w:rsidDel="00000000" w:rsidR="00000000" w:rsidRPr="00000000">
        <w:rPr>
          <w:rtl w:val="0"/>
        </w:rPr>
      </w:r>
    </w:p>
    <w:p w:rsidR="00000000" w:rsidDel="00000000" w:rsidP="00000000" w:rsidRDefault="00000000" w:rsidRPr="00000000" w14:paraId="000003E5">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co-operation with the other Party and the Information Commissioner investigating the Personal Data Breach and its cause, containing and recovering the compromised Personal Data and compliance with the applicable guidance; </w:t>
      </w: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co-operation with the other Party including taking such reasonable steps as are directed by the other Party to assist in the investigation, mitigation and remediation of a Personal Data Breach; </w:t>
      </w:r>
      <w:r w:rsidDel="00000000" w:rsidR="00000000" w:rsidRPr="00000000">
        <w:rPr>
          <w:rtl w:val="0"/>
        </w:rPr>
      </w:r>
    </w:p>
    <w:p w:rsidR="00000000" w:rsidDel="00000000" w:rsidP="00000000" w:rsidRDefault="00000000" w:rsidRPr="00000000" w14:paraId="000003E7">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163" w:before="0" w:line="432"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co-ordination with the other Party regarding the management of public relations and public statements relating to the Personal Data Breach; and/or </w:t>
      </w:r>
      <w:r w:rsidDel="00000000" w:rsidR="00000000" w:rsidRPr="00000000">
        <w:rPr>
          <w:rtl w:val="0"/>
        </w:rPr>
      </w:r>
    </w:p>
    <w:p w:rsidR="00000000" w:rsidDel="00000000" w:rsidP="00000000" w:rsidRDefault="00000000" w:rsidRPr="00000000" w14:paraId="000003E8">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w:t>
        <w:tab/>
        <w:t xml:space="preserve">Each Party shall take all steps to restore, re-constitute and/or reconstruct any Personal Data where it has lost, damaged, destroyed, altered or corrupted as a result of a Personal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49" w:right="14" w:firstLine="1117.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000000" w:rsidDel="00000000" w:rsidP="00000000" w:rsidRDefault="00000000" w:rsidRPr="00000000" w14:paraId="000003E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nature of the Personal Data Breach; </w:t>
      </w: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nature of Personal Data affected; </w:t>
      </w:r>
      <w:r w:rsidDel="00000000" w:rsidR="00000000" w:rsidRPr="00000000">
        <w:rPr>
          <w:rtl w:val="0"/>
        </w:rPr>
      </w:r>
    </w:p>
    <w:p w:rsidR="00000000" w:rsidDel="00000000" w:rsidP="00000000" w:rsidRDefault="00000000" w:rsidRPr="00000000" w14:paraId="000003E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58"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categories and number of Data Subjects concerned; </w:t>
      </w:r>
      <w:r w:rsidDel="00000000" w:rsidR="00000000" w:rsidRPr="00000000">
        <w:rPr>
          <w:rtl w:val="0"/>
        </w:rPr>
      </w:r>
    </w:p>
    <w:p w:rsidR="00000000" w:rsidDel="00000000" w:rsidP="00000000" w:rsidRDefault="00000000" w:rsidRPr="00000000" w14:paraId="000003E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and contact details of the Supplier’s Data Protection Officer or other relevant contact from whom more information may be obtained; </w:t>
      </w:r>
      <w:r w:rsidDel="00000000" w:rsidR="00000000" w:rsidRPr="00000000">
        <w:rPr>
          <w:rtl w:val="0"/>
        </w:rPr>
      </w:r>
    </w:p>
    <w:p w:rsidR="00000000" w:rsidDel="00000000" w:rsidP="00000000" w:rsidRDefault="00000000" w:rsidRPr="00000000" w14:paraId="000003E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taken or proposed to be taken to address the Personal Data Breach; and </w:t>
      </w:r>
      <w:r w:rsidDel="00000000" w:rsidR="00000000" w:rsidRPr="00000000">
        <w:rPr>
          <w:rtl w:val="0"/>
        </w:rPr>
      </w:r>
    </w:p>
    <w:p w:rsidR="00000000" w:rsidDel="00000000" w:rsidP="00000000" w:rsidRDefault="00000000" w:rsidRPr="00000000" w14:paraId="000003F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likely consequences of the Personal Data Breach. </w:t>
      </w:r>
      <w:r w:rsidDel="00000000" w:rsidR="00000000" w:rsidRPr="00000000">
        <w:rPr>
          <w:rtl w:val="0"/>
        </w:rPr>
      </w:r>
    </w:p>
    <w:p w:rsidR="00000000" w:rsidDel="00000000" w:rsidP="00000000" w:rsidRDefault="00000000" w:rsidRPr="00000000" w14:paraId="000003F1">
      <w:pPr>
        <w:pStyle w:val="Heading3"/>
        <w:numPr>
          <w:ilvl w:val="2"/>
          <w:numId w:val="31"/>
        </w:numPr>
        <w:tabs>
          <w:tab w:val="left" w:leader="none" w:pos="0"/>
          <w:tab w:val="center" w:leader="none" w:pos="1235"/>
          <w:tab w:val="center" w:leader="none" w:pos="2173"/>
        </w:tabs>
        <w:spacing w:after="333"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4. </w:t>
        <w:tab/>
        <w:t xml:space="preserve">Audit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3100"/>
        </w:tabs>
        <w:spacing w:after="349"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w:t>
        <w:tab/>
        <w:t xml:space="preserve">The Supplier shall permit: </w:t>
      </w:r>
    </w:p>
    <w:p w:rsidR="00000000" w:rsidDel="00000000" w:rsidP="00000000" w:rsidRDefault="00000000" w:rsidRPr="00000000" w14:paraId="000003F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335"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r w:rsidDel="00000000" w:rsidR="00000000" w:rsidRPr="00000000">
        <w:rPr>
          <w:rtl w:val="0"/>
        </w:rPr>
      </w:r>
    </w:p>
    <w:p w:rsidR="00000000" w:rsidDel="00000000" w:rsidP="00000000" w:rsidRDefault="00000000" w:rsidRPr="00000000" w14:paraId="000003F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5917"/>
        </w:tabs>
        <w:spacing w:after="37"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w:t>
        <w:tab/>
        <w:t xml:space="preserve">The Buyer may, in its sole discretion, require the Supplier to provide evidence of the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744" w:before="0" w:line="297" w:lineRule="auto"/>
        <w:ind w:left="1849" w:right="14" w:firstLine="1117.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compliance with Clause 4.1 in lieu of conducting such an audit, assessment or inspection. </w:t>
      </w:r>
    </w:p>
    <w:p w:rsidR="00000000" w:rsidDel="00000000" w:rsidP="00000000" w:rsidRDefault="00000000" w:rsidRPr="00000000" w14:paraId="000003F7">
      <w:pPr>
        <w:pStyle w:val="Heading3"/>
        <w:numPr>
          <w:ilvl w:val="2"/>
          <w:numId w:val="31"/>
        </w:numPr>
        <w:tabs>
          <w:tab w:val="left" w:leader="none" w:pos="0"/>
          <w:tab w:val="center" w:leader="none" w:pos="1235"/>
          <w:tab w:val="center" w:leader="none" w:pos="3137"/>
        </w:tabs>
        <w:spacing w:after="335"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5. </w:t>
        <w:tab/>
        <w:t xml:space="preserve">Impact Assessments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72"/>
          <w:tab w:val="center" w:leader="none" w:pos="2703"/>
        </w:tabs>
        <w:spacing w:after="310" w:before="0" w:line="297"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w:t>
        <w:tab/>
        <w:t xml:space="preserve">The Parties shall: </w:t>
      </w:r>
    </w:p>
    <w:p w:rsidR="00000000" w:rsidDel="00000000" w:rsidP="00000000" w:rsidRDefault="00000000" w:rsidRPr="00000000" w14:paraId="000003F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all reasonable assistance to the each other to prepare any data protection impact assessment as may be required (including provision of detailed information and assessments in relation to Processing operations, risks and measures); and </w:t>
      </w:r>
      <w:r w:rsidDel="00000000" w:rsidR="00000000" w:rsidRPr="00000000">
        <w:rPr>
          <w:rtl w:val="0"/>
        </w:rPr>
      </w:r>
    </w:p>
    <w:p w:rsidR="00000000" w:rsidDel="00000000" w:rsidP="00000000" w:rsidRDefault="00000000" w:rsidRPr="00000000" w14:paraId="000003F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741"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full and complete records of all Processing carried out in respect of the Personal Data in connection with the Contract, in accordance with the terms of Article 30 UK GDPR. </w:t>
      </w:r>
      <w:r w:rsidDel="00000000" w:rsidR="00000000" w:rsidRPr="00000000">
        <w:rPr>
          <w:rtl w:val="0"/>
        </w:rPr>
      </w:r>
    </w:p>
    <w:p w:rsidR="00000000" w:rsidDel="00000000" w:rsidP="00000000" w:rsidRDefault="00000000" w:rsidRPr="00000000" w14:paraId="000003FB">
      <w:pPr>
        <w:pStyle w:val="Heading3"/>
        <w:numPr>
          <w:ilvl w:val="2"/>
          <w:numId w:val="31"/>
        </w:numPr>
        <w:tabs>
          <w:tab w:val="left" w:leader="none" w:pos="0"/>
          <w:tab w:val="center" w:leader="none" w:pos="1235"/>
          <w:tab w:val="center" w:leader="none" w:pos="2743"/>
        </w:tabs>
        <w:spacing w:after="337"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6. </w:t>
        <w:tab/>
        <w:t xml:space="preserve">ICO Guidance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w:t>
        <w:tab/>
        <w:t xml:space="preserve">The Parties agree to take account of any guidance issued by the Information Commissioner and/or any relevant Central Government Body. The Buyer may on not less than thirty (30)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49" w:right="14" w:firstLine="1117.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Days’ notice to the Supplier amend the Contract to ensure that it complies with any guidance issued by the Information Commissioner and/or any relevant Central Government Body. </w:t>
      </w:r>
    </w:p>
    <w:p w:rsidR="00000000" w:rsidDel="00000000" w:rsidP="00000000" w:rsidRDefault="00000000" w:rsidRPr="00000000" w14:paraId="000003FE">
      <w:pPr>
        <w:pStyle w:val="Heading3"/>
        <w:numPr>
          <w:ilvl w:val="2"/>
          <w:numId w:val="31"/>
        </w:numPr>
        <w:tabs>
          <w:tab w:val="left" w:leader="none" w:pos="0"/>
          <w:tab w:val="center" w:leader="none" w:pos="1235"/>
          <w:tab w:val="center" w:leader="none" w:pos="4117"/>
        </w:tabs>
        <w:spacing w:after="335"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7. </w:t>
        <w:tab/>
        <w:t xml:space="preserve">Liabilities for Data Protection Breach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232"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 </w:t>
        <w:tab/>
        <w:t xml:space="preserve">If financial penalties are imposed by the Information Commissioner on either the Buyer or the Supplier for a Personal Data Breach ("Financial Penalties") then the following shall occur: </w:t>
      </w:r>
    </w:p>
    <w:p w:rsidR="00000000" w:rsidDel="00000000" w:rsidP="00000000" w:rsidRDefault="00000000" w:rsidRPr="00000000" w14:paraId="0000040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30" w:before="0" w:line="264" w:lineRule="auto"/>
        <w:ind w:left="1128" w:right="14" w:hanging="331.000000000000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 the view of the Information Commissioner, the Buyer is responsible for the </w:t>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235" w:before="0" w:line="297" w:lineRule="auto"/>
        <w:ind w:left="2583" w:right="14" w:firstLine="11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40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32" w:before="0" w:line="297" w:lineRule="auto"/>
        <w:ind w:left="1128" w:right="14" w:hanging="331.000000000000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r w:rsidDel="00000000" w:rsidR="00000000" w:rsidRPr="00000000">
        <w:rPr>
          <w:rtl w:val="0"/>
        </w:rPr>
      </w:r>
    </w:p>
    <w:p w:rsidR="00000000" w:rsidDel="00000000" w:rsidP="00000000" w:rsidRDefault="00000000" w:rsidRPr="00000000" w14:paraId="0000040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7" w:lineRule="auto"/>
        <w:ind w:left="1128" w:right="14" w:hanging="331.000000000000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 view as to responsibility is expressed by the Information </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54" w:before="0" w:line="297" w:lineRule="auto"/>
        <w:ind w:left="2914" w:right="14" w:firstLine="11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000000" w:rsidDel="00000000" w:rsidP="00000000" w:rsidRDefault="00000000" w:rsidRPr="00000000" w14:paraId="000004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51"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4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respect of any losses, cost claims or expenses incurred by either Party as a result of a Personal Data Breach (the “Claim Losses”): </w:t>
      </w:r>
      <w:r w:rsidDel="00000000" w:rsidR="00000000" w:rsidRPr="00000000">
        <w:rPr>
          <w:rtl w:val="0"/>
        </w:rPr>
      </w:r>
    </w:p>
    <w:p w:rsidR="00000000" w:rsidDel="00000000" w:rsidP="00000000" w:rsidRDefault="00000000" w:rsidRPr="00000000" w14:paraId="000004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7" w:lineRule="auto"/>
        <w:ind w:left="1128" w:right="14" w:hanging="331.000000000000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Buyer is responsible for the relevant Personal Data Breach, then the </w:t>
      </w: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97" w:lineRule="auto"/>
        <w:ind w:left="2914" w:right="14" w:firstLine="11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shall be responsible for the Claim Losses; </w:t>
      </w:r>
    </w:p>
    <w:p w:rsidR="00000000" w:rsidDel="00000000" w:rsidP="00000000" w:rsidRDefault="00000000" w:rsidRPr="00000000" w14:paraId="000004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10" w:before="0" w:line="297" w:lineRule="auto"/>
        <w:ind w:left="1128" w:right="14" w:hanging="331.000000000000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Supplier is responsible for the relevant Personal Data Breach, then the Supplier shall be responsible for the Claim Losses: and  </w:t>
      </w:r>
      <w:r w:rsidDel="00000000" w:rsidR="00000000" w:rsidRPr="00000000">
        <w:rPr>
          <w:rtl w:val="0"/>
        </w:rPr>
      </w:r>
    </w:p>
    <w:p w:rsidR="00000000" w:rsidDel="00000000" w:rsidP="00000000" w:rsidRDefault="00000000" w:rsidRPr="00000000" w14:paraId="000004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555" w:before="0" w:line="297" w:lineRule="auto"/>
        <w:ind w:left="1128" w:right="14" w:hanging="331.0000000000001"/>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responsibility for the relevant Personal Data Breach is unclear, then the Buyer and the Supplier shall be responsible for the Claim Losses equally. </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1022"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 </w:t>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000000" w:rsidDel="00000000" w:rsidP="00000000" w:rsidRDefault="00000000" w:rsidRPr="00000000" w14:paraId="0000040C">
      <w:pPr>
        <w:pStyle w:val="Heading3"/>
        <w:numPr>
          <w:ilvl w:val="2"/>
          <w:numId w:val="31"/>
        </w:numPr>
        <w:tabs>
          <w:tab w:val="left" w:leader="none" w:pos="0"/>
          <w:tab w:val="center" w:leader="none" w:pos="1235"/>
          <w:tab w:val="center" w:leader="none" w:pos="2577"/>
        </w:tabs>
        <w:spacing w:after="335"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8. </w:t>
        <w:tab/>
        <w:t xml:space="preserve">Termination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743"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 </w:t>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000000" w:rsidDel="00000000" w:rsidP="00000000" w:rsidRDefault="00000000" w:rsidRPr="00000000" w14:paraId="0000040E">
      <w:pPr>
        <w:pStyle w:val="Heading3"/>
        <w:numPr>
          <w:ilvl w:val="2"/>
          <w:numId w:val="31"/>
        </w:numPr>
        <w:tabs>
          <w:tab w:val="left" w:leader="none" w:pos="0"/>
          <w:tab w:val="center" w:leader="none" w:pos="1235"/>
          <w:tab w:val="center" w:leader="none" w:pos="2843"/>
        </w:tabs>
        <w:spacing w:after="335" w:before="0" w:lineRule="auto"/>
        <w:ind w:left="720" w:firstLine="0"/>
        <w:rPr/>
      </w:pPr>
      <w:r w:rsidDel="00000000" w:rsidR="00000000" w:rsidRPr="00000000">
        <w:rPr>
          <w:rFonts w:ascii="Calibri" w:cs="Calibri" w:eastAsia="Calibri" w:hAnsi="Calibri"/>
          <w:color w:val="000000"/>
          <w:sz w:val="22"/>
          <w:szCs w:val="22"/>
          <w:rtl w:val="0"/>
        </w:rPr>
        <w:tab/>
      </w:r>
      <w:r w:rsidDel="00000000" w:rsidR="00000000" w:rsidRPr="00000000">
        <w:rPr>
          <w:rtl w:val="0"/>
        </w:rPr>
        <w:t xml:space="preserve">9. </w:t>
        <w:tab/>
        <w:t xml:space="preserve">Sub-Processing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 </w:t>
        <w:tab/>
        <w:t xml:space="preserve">In respect of any Processing of Personal Data performed by a third party on behalf of a Party, that Party shall: </w:t>
      </w:r>
    </w:p>
    <w:p w:rsidR="00000000" w:rsidDel="00000000" w:rsidP="00000000" w:rsidRDefault="00000000" w:rsidRPr="00000000" w14:paraId="000004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10"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r w:rsidDel="00000000" w:rsidR="00000000" w:rsidRPr="00000000">
        <w:rPr>
          <w:rtl w:val="0"/>
        </w:rPr>
      </w:r>
    </w:p>
    <w:p w:rsidR="00000000" w:rsidDel="00000000" w:rsidP="00000000" w:rsidRDefault="00000000" w:rsidRPr="00000000" w14:paraId="000004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716" w:before="0" w:line="297" w:lineRule="auto"/>
        <w:ind w:left="1128" w:right="14" w:hanging="720"/>
        <w:jc w:val="left"/>
        <w:rPr>
          <w:smallCaps w:val="0"/>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 suitable agreement is in place with the third party as required under applicable Data Protection Legislation. </w:t>
      </w:r>
      <w:r w:rsidDel="00000000" w:rsidR="00000000" w:rsidRPr="00000000">
        <w:rPr>
          <w:rtl w:val="0"/>
        </w:rPr>
      </w:r>
    </w:p>
    <w:p w:rsidR="00000000" w:rsidDel="00000000" w:rsidP="00000000" w:rsidRDefault="00000000" w:rsidRPr="00000000" w14:paraId="00000412">
      <w:pPr>
        <w:pStyle w:val="Heading3"/>
        <w:numPr>
          <w:ilvl w:val="2"/>
          <w:numId w:val="31"/>
        </w:numPr>
        <w:tabs>
          <w:tab w:val="left" w:leader="none" w:pos="0"/>
        </w:tabs>
        <w:spacing w:after="321" w:before="0" w:lineRule="auto"/>
        <w:ind w:left="1833" w:firstLine="0"/>
        <w:rPr/>
      </w:pPr>
      <w:r w:rsidDel="00000000" w:rsidR="00000000" w:rsidRPr="00000000">
        <w:rPr>
          <w:rtl w:val="0"/>
        </w:rPr>
        <w:t xml:space="preserve">10. Data Retention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7" w:lineRule="auto"/>
        <w:ind w:left="1838" w:right="14"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 </w:t>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64" w:lineRule="auto"/>
        <w:ind w:left="1843" w:right="127" w:firstLine="0"/>
        <w:jc w:val="left"/>
        <w:rPr>
          <w:rFonts w:ascii="Arial" w:cs="Arial" w:eastAsia="Arial" w:hAnsi="Arial"/>
          <w:b w:val="0"/>
          <w:i w:val="0"/>
          <w:smallCaps w:val="0"/>
          <w:strike w:val="0"/>
          <w:color w:val="000000"/>
          <w:sz w:val="22"/>
          <w:szCs w:val="22"/>
          <w:u w:val="none"/>
          <w:shd w:fill="auto" w:val="clear"/>
          <w:vertAlign w:val="baseline"/>
        </w:rPr>
        <w:sectPr>
          <w:footerReference r:id="rId30" w:type="default"/>
          <w:pgSz w:h="16841" w:w="11921" w:orient="portrait"/>
          <w:pgMar w:bottom="1290" w:top="720" w:left="0" w:right="1150" w:header="0" w:footer="1014"/>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64" w:lineRule="auto"/>
        <w:ind w:left="0" w:right="-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31" w:type="default"/>
      <w:type w:val="nextPage"/>
      <w:pgSz w:h="16841" w:w="11921" w:orient="portrait"/>
      <w:pgMar w:bottom="1440" w:top="720" w:left="1440" w:right="126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0" w:right="-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2"/>
      <w:numFmt w:val="decimal"/>
      <w:lvlText w:val="%1.%2"/>
      <w:lvlJc w:val="left"/>
      <w:pPr>
        <w:ind w:left="2573" w:hanging="2573"/>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815" w:hanging="1815"/>
      </w:pPr>
      <w:rPr>
        <w:rFonts w:ascii="Arial" w:cs="Arial" w:eastAsia="Arial" w:hAnsi="Arial"/>
        <w:b w:val="0"/>
        <w:i w:val="0"/>
        <w:strike w:val="0"/>
        <w:color w:val="000000"/>
        <w:sz w:val="22"/>
        <w:szCs w:val="22"/>
        <w:u w:val="none"/>
        <w:vertAlign w:val="baseline"/>
      </w:rPr>
    </w:lvl>
    <w:lvl w:ilvl="3">
      <w:start w:val="1"/>
      <w:numFmt w:val="decimal"/>
      <w:lvlText w:val="%4"/>
      <w:lvlJc w:val="left"/>
      <w:pPr>
        <w:ind w:left="2535" w:hanging="253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255" w:hanging="325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975" w:hanging="3975"/>
      </w:pPr>
      <w:rPr>
        <w:rFonts w:ascii="Arial" w:cs="Arial" w:eastAsia="Arial" w:hAnsi="Arial"/>
        <w:b w:val="0"/>
        <w:i w:val="0"/>
        <w:strike w:val="0"/>
        <w:color w:val="000000"/>
        <w:sz w:val="22"/>
        <w:szCs w:val="22"/>
        <w:u w:val="none"/>
        <w:vertAlign w:val="baseline"/>
      </w:rPr>
    </w:lvl>
    <w:lvl w:ilvl="6">
      <w:start w:val="1"/>
      <w:numFmt w:val="decimal"/>
      <w:lvlText w:val="%7"/>
      <w:lvlJc w:val="left"/>
      <w:pPr>
        <w:ind w:left="4695" w:hanging="469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415" w:hanging="541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135" w:hanging="6135"/>
      </w:pPr>
      <w:rPr>
        <w:rFonts w:ascii="Arial" w:cs="Arial" w:eastAsia="Arial" w:hAnsi="Arial"/>
        <w:b w:val="0"/>
        <w:i w:val="0"/>
        <w:strike w:val="0"/>
        <w:color w:val="000000"/>
        <w:sz w:val="22"/>
        <w:szCs w:val="22"/>
        <w:u w:val="none"/>
        <w:vertAlign w:val="baseline"/>
      </w:rPr>
    </w:lvl>
  </w:abstractNum>
  <w:abstractNum w:abstractNumId="2">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
    <w:lvl w:ilvl="0">
      <w:start w:val="1"/>
      <w:numFmt w:val="lowerRoman"/>
      <w:lvlText w:val="%1."/>
      <w:lvlJc w:val="left"/>
      <w:pPr>
        <w:ind w:left="0" w:firstLine="0"/>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vertAlign w:val="baseline"/>
      </w:rPr>
    </w:lvl>
  </w:abstractNum>
  <w:abstractNum w:abstractNumId="4">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5">
    <w:lvl w:ilvl="0">
      <w:start w:val="1"/>
      <w:numFmt w:val="lowerLetter"/>
      <w:lvlText w:val="(%1)"/>
      <w:lvlJc w:val="left"/>
      <w:pPr>
        <w:ind w:left="2573" w:hanging="2573"/>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6">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7">
    <w:lvl w:ilvl="0">
      <w:start w:val="1"/>
      <w:numFmt w:val="lowerLetter"/>
      <w:lvlText w:val="(%1)"/>
      <w:lvlJc w:val="left"/>
      <w:pPr>
        <w:ind w:left="2573" w:hanging="2573"/>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325" w:hanging="132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045" w:hanging="2045"/>
      </w:pPr>
      <w:rPr>
        <w:rFonts w:ascii="Arial" w:cs="Arial" w:eastAsia="Arial" w:hAnsi="Arial"/>
        <w:b w:val="0"/>
        <w:i w:val="0"/>
        <w:strike w:val="0"/>
        <w:color w:val="000000"/>
        <w:sz w:val="22"/>
        <w:szCs w:val="22"/>
        <w:u w:val="none"/>
        <w:vertAlign w:val="baseline"/>
      </w:rPr>
    </w:lvl>
    <w:lvl w:ilvl="3">
      <w:start w:val="1"/>
      <w:numFmt w:val="decimal"/>
      <w:lvlText w:val="%4"/>
      <w:lvlJc w:val="left"/>
      <w:pPr>
        <w:ind w:left="2765" w:hanging="276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485" w:hanging="348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205" w:hanging="4205"/>
      </w:pPr>
      <w:rPr>
        <w:rFonts w:ascii="Arial" w:cs="Arial" w:eastAsia="Arial" w:hAnsi="Arial"/>
        <w:b w:val="0"/>
        <w:i w:val="0"/>
        <w:strike w:val="0"/>
        <w:color w:val="000000"/>
        <w:sz w:val="22"/>
        <w:szCs w:val="22"/>
        <w:u w:val="none"/>
        <w:vertAlign w:val="baseline"/>
      </w:rPr>
    </w:lvl>
    <w:lvl w:ilvl="6">
      <w:start w:val="1"/>
      <w:numFmt w:val="decimal"/>
      <w:lvlText w:val="%7"/>
      <w:lvlJc w:val="left"/>
      <w:pPr>
        <w:ind w:left="4925" w:hanging="492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645" w:hanging="564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365" w:hanging="6365"/>
      </w:pPr>
      <w:rPr>
        <w:rFonts w:ascii="Arial" w:cs="Arial" w:eastAsia="Arial" w:hAnsi="Arial"/>
        <w:b w:val="0"/>
        <w:i w:val="0"/>
        <w:strike w:val="0"/>
        <w:color w:val="000000"/>
        <w:sz w:val="22"/>
        <w:szCs w:val="22"/>
        <w:u w:val="none"/>
        <w:vertAlign w:val="baseline"/>
      </w:rPr>
    </w:lvl>
  </w:abstractNum>
  <w:abstractNum w:abstractNumId="8">
    <w:lvl w:ilvl="0">
      <w:start w:val="1"/>
      <w:numFmt w:val="lowerLetter"/>
      <w:lvlText w:val="(%1)"/>
      <w:lvlJc w:val="left"/>
      <w:pPr>
        <w:ind w:left="2904" w:hanging="2904"/>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2535" w:hanging="253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3255" w:hanging="325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975" w:hanging="397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4695" w:hanging="469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5415" w:hanging="5415"/>
      </w:pPr>
      <w:rPr>
        <w:rFonts w:ascii="Arial" w:cs="Arial" w:eastAsia="Arial" w:hAnsi="Arial"/>
        <w:b w:val="0"/>
        <w:i w:val="0"/>
        <w:strike w:val="0"/>
        <w:color w:val="000000"/>
        <w:sz w:val="22"/>
        <w:szCs w:val="22"/>
        <w:u w:val="none"/>
        <w:vertAlign w:val="baseline"/>
      </w:rPr>
    </w:lvl>
    <w:lvl w:ilvl="6">
      <w:start w:val="1"/>
      <w:numFmt w:val="decimal"/>
      <w:lvlText w:val="%7"/>
      <w:lvlJc w:val="left"/>
      <w:pPr>
        <w:ind w:left="6135" w:hanging="613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855" w:hanging="685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7575" w:hanging="7575"/>
      </w:pPr>
      <w:rPr>
        <w:rFonts w:ascii="Arial" w:cs="Arial" w:eastAsia="Arial" w:hAnsi="Arial"/>
        <w:b w:val="0"/>
        <w:i w:val="0"/>
        <w:strike w:val="0"/>
        <w:color w:val="000000"/>
        <w:sz w:val="22"/>
        <w:szCs w:val="22"/>
        <w:u w:val="none"/>
        <w:vertAlign w:val="baseline"/>
      </w:rPr>
    </w:lvl>
  </w:abstractNum>
  <w:abstractNum w:abstractNumId="9">
    <w:lvl w:ilvl="0">
      <w:start w:val="2"/>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2"/>
      <w:numFmt w:val="decimal"/>
      <w:lvlText w:val="%1.%2"/>
      <w:lvlJc w:val="left"/>
      <w:pPr>
        <w:ind w:left="727" w:hanging="727"/>
      </w:pPr>
      <w:rPr>
        <w:rFonts w:ascii="Arial" w:cs="Arial" w:eastAsia="Arial" w:hAnsi="Arial"/>
        <w:b w:val="0"/>
        <w:i w:val="0"/>
        <w:strike w:val="0"/>
        <w:color w:val="000000"/>
        <w:sz w:val="22"/>
        <w:szCs w:val="22"/>
        <w:u w:val="none"/>
        <w:vertAlign w:val="baseline"/>
      </w:rPr>
    </w:lvl>
    <w:lvl w:ilvl="2">
      <w:start w:val="1"/>
      <w:numFmt w:val="decimal"/>
      <w:lvlText w:val="%1.%2.%3"/>
      <w:lvlJc w:val="left"/>
      <w:pPr>
        <w:ind w:left="2573" w:hanging="2573"/>
      </w:pPr>
      <w:rPr>
        <w:rFonts w:ascii="Arial" w:cs="Arial" w:eastAsia="Arial" w:hAnsi="Arial"/>
        <w:b w:val="0"/>
        <w:i w:val="0"/>
        <w:strike w:val="0"/>
        <w:color w:val="000000"/>
        <w:sz w:val="22"/>
        <w:szCs w:val="22"/>
        <w:u w:val="none"/>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vertAlign w:val="baseline"/>
      </w:rPr>
    </w:lvl>
  </w:abstractNum>
  <w:abstractNum w:abstractNumId="10">
    <w:lvl w:ilvl="0">
      <w:start w:val="1"/>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720" w:hanging="720"/>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3293" w:hanging="3293"/>
      </w:pPr>
      <w:rPr>
        <w:rFonts w:ascii="Arial" w:cs="Arial" w:eastAsia="Arial" w:hAnsi="Arial"/>
        <w:b w:val="0"/>
        <w:i w:val="0"/>
        <w:strike w:val="0"/>
        <w:color w:val="000000"/>
        <w:sz w:val="22"/>
        <w:szCs w:val="22"/>
        <w:u w:val="none"/>
        <w:vertAlign w:val="baseline"/>
      </w:rPr>
    </w:lvl>
    <w:lvl w:ilvl="3">
      <w:start w:val="1"/>
      <w:numFmt w:val="decimal"/>
      <w:lvlText w:val="%4"/>
      <w:lvlJc w:val="left"/>
      <w:pPr>
        <w:ind w:left="1800" w:hanging="1800"/>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20" w:hanging="2520"/>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40" w:hanging="3240"/>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60" w:hanging="3960"/>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80" w:hanging="4680"/>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00" w:hanging="5400"/>
      </w:pPr>
      <w:rPr>
        <w:rFonts w:ascii="Arial" w:cs="Arial" w:eastAsia="Arial" w:hAnsi="Arial"/>
        <w:b w:val="0"/>
        <w:i w:val="0"/>
        <w:strike w:val="0"/>
        <w:color w:val="000000"/>
        <w:sz w:val="22"/>
        <w:szCs w:val="22"/>
        <w:u w:val="none"/>
        <w:vertAlign w:val="baseline"/>
      </w:rPr>
    </w:lvl>
  </w:abstractNum>
  <w:abstractNum w:abstractNumId="11">
    <w:lvl w:ilvl="0">
      <w:start w:val="1"/>
      <w:numFmt w:val="lowerLetter"/>
      <w:lvlText w:val="(%1)"/>
      <w:lvlJc w:val="left"/>
      <w:pPr>
        <w:ind w:left="2573" w:hanging="2573"/>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12">
    <w:lvl w:ilvl="0">
      <w:start w:val="2"/>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3"/>
      <w:numFmt w:val="decimal"/>
      <w:lvlText w:val="%1.%2"/>
      <w:lvlJc w:val="left"/>
      <w:pPr>
        <w:ind w:left="2573" w:hanging="2573"/>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815" w:hanging="1815"/>
      </w:pPr>
      <w:rPr>
        <w:rFonts w:ascii="Arial" w:cs="Arial" w:eastAsia="Arial" w:hAnsi="Arial"/>
        <w:b w:val="0"/>
        <w:i w:val="0"/>
        <w:strike w:val="0"/>
        <w:color w:val="000000"/>
        <w:sz w:val="22"/>
        <w:szCs w:val="22"/>
        <w:u w:val="none"/>
        <w:vertAlign w:val="baseline"/>
      </w:rPr>
    </w:lvl>
    <w:lvl w:ilvl="3">
      <w:start w:val="1"/>
      <w:numFmt w:val="decimal"/>
      <w:lvlText w:val="%4"/>
      <w:lvlJc w:val="left"/>
      <w:pPr>
        <w:ind w:left="2535" w:hanging="253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255" w:hanging="325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975" w:hanging="3975"/>
      </w:pPr>
      <w:rPr>
        <w:rFonts w:ascii="Arial" w:cs="Arial" w:eastAsia="Arial" w:hAnsi="Arial"/>
        <w:b w:val="0"/>
        <w:i w:val="0"/>
        <w:strike w:val="0"/>
        <w:color w:val="000000"/>
        <w:sz w:val="22"/>
        <w:szCs w:val="22"/>
        <w:u w:val="none"/>
        <w:vertAlign w:val="baseline"/>
      </w:rPr>
    </w:lvl>
    <w:lvl w:ilvl="6">
      <w:start w:val="1"/>
      <w:numFmt w:val="decimal"/>
      <w:lvlText w:val="%7"/>
      <w:lvlJc w:val="left"/>
      <w:pPr>
        <w:ind w:left="4695" w:hanging="469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415" w:hanging="541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135" w:hanging="6135"/>
      </w:pPr>
      <w:rPr>
        <w:rFonts w:ascii="Arial" w:cs="Arial" w:eastAsia="Arial" w:hAnsi="Arial"/>
        <w:b w:val="0"/>
        <w:i w:val="0"/>
        <w:strike w:val="0"/>
        <w:color w:val="000000"/>
        <w:sz w:val="22"/>
        <w:szCs w:val="22"/>
        <w:u w:val="none"/>
        <w:vertAlign w:val="baseline"/>
      </w:rPr>
    </w:lvl>
  </w:abstractNum>
  <w:abstractNum w:abstractNumId="13">
    <w:lvl w:ilvl="0">
      <w:start w:val="11"/>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6"/>
      <w:numFmt w:val="decimal"/>
      <w:lvlText w:val="%1.%2"/>
      <w:lvlJc w:val="left"/>
      <w:pPr>
        <w:ind w:left="727" w:hanging="727"/>
      </w:pPr>
      <w:rPr>
        <w:rFonts w:ascii="Arial" w:cs="Arial" w:eastAsia="Arial" w:hAnsi="Arial"/>
        <w:b w:val="0"/>
        <w:i w:val="0"/>
        <w:strike w:val="0"/>
        <w:color w:val="000000"/>
        <w:sz w:val="22"/>
        <w:szCs w:val="22"/>
        <w:u w:val="none"/>
        <w:vertAlign w:val="baseline"/>
      </w:rPr>
    </w:lvl>
    <w:lvl w:ilvl="2">
      <w:start w:val="1"/>
      <w:numFmt w:val="decimal"/>
      <w:lvlText w:val="%1.%2.%3"/>
      <w:lvlJc w:val="left"/>
      <w:pPr>
        <w:ind w:left="2573" w:hanging="2573"/>
      </w:pPr>
      <w:rPr>
        <w:rFonts w:ascii="Arial" w:cs="Arial" w:eastAsia="Arial" w:hAnsi="Arial"/>
        <w:b w:val="0"/>
        <w:i w:val="0"/>
        <w:strike w:val="0"/>
        <w:color w:val="000000"/>
        <w:sz w:val="22"/>
        <w:szCs w:val="22"/>
        <w:u w:val="none"/>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vertAlign w:val="baseline"/>
      </w:rPr>
    </w:lvl>
  </w:abstractNum>
  <w:abstractNum w:abstractNumId="14">
    <w:lvl w:ilvl="0">
      <w:start w:val="1"/>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845" w:hanging="84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330" w:hanging="1330"/>
      </w:pPr>
      <w:rPr>
        <w:rFonts w:ascii="Arial" w:cs="Arial" w:eastAsia="Arial" w:hAnsi="Arial"/>
        <w:b w:val="0"/>
        <w:i w:val="0"/>
        <w:strike w:val="0"/>
        <w:color w:val="000000"/>
        <w:sz w:val="22"/>
        <w:szCs w:val="22"/>
        <w:u w:val="none"/>
        <w:vertAlign w:val="baseline"/>
      </w:rPr>
    </w:lvl>
    <w:lvl w:ilvl="3">
      <w:start w:val="1"/>
      <w:numFmt w:val="lowerRoman"/>
      <w:lvlText w:val="(%4)"/>
      <w:lvlJc w:val="left"/>
      <w:pPr>
        <w:ind w:left="3293" w:hanging="3293"/>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vertAlign w:val="baseline"/>
      </w:rPr>
    </w:lvl>
  </w:abstractNum>
  <w:abstractNum w:abstractNumId="15">
    <w:lvl w:ilvl="0">
      <w:start w:val="11"/>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7"/>
      <w:numFmt w:val="decimal"/>
      <w:lvlText w:val="%1.%2"/>
      <w:lvlJc w:val="left"/>
      <w:pPr>
        <w:ind w:left="727" w:hanging="727"/>
      </w:pPr>
      <w:rPr>
        <w:rFonts w:ascii="Arial" w:cs="Arial" w:eastAsia="Arial" w:hAnsi="Arial"/>
        <w:b w:val="0"/>
        <w:i w:val="0"/>
        <w:strike w:val="0"/>
        <w:color w:val="000000"/>
        <w:sz w:val="22"/>
        <w:szCs w:val="22"/>
        <w:u w:val="none"/>
        <w:vertAlign w:val="baseline"/>
      </w:rPr>
    </w:lvl>
    <w:lvl w:ilvl="2">
      <w:start w:val="1"/>
      <w:numFmt w:val="decimal"/>
      <w:lvlText w:val="%1.%2.%3"/>
      <w:lvlJc w:val="left"/>
      <w:pPr>
        <w:ind w:left="2573" w:hanging="2573"/>
      </w:pPr>
      <w:rPr>
        <w:rFonts w:ascii="Arial" w:cs="Arial" w:eastAsia="Arial" w:hAnsi="Arial"/>
        <w:b w:val="0"/>
        <w:i w:val="0"/>
        <w:strike w:val="0"/>
        <w:color w:val="000000"/>
        <w:sz w:val="22"/>
        <w:szCs w:val="22"/>
        <w:u w:val="none"/>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vertAlign w:val="baseline"/>
      </w:rPr>
    </w:lvl>
  </w:abstractNum>
  <w:abstractNum w:abstractNumId="16">
    <w:lvl w:ilvl="0">
      <w:start w:val="1"/>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845" w:hanging="84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330" w:hanging="1330"/>
      </w:pPr>
      <w:rPr>
        <w:rFonts w:ascii="Arial" w:cs="Arial" w:eastAsia="Arial" w:hAnsi="Arial"/>
        <w:b w:val="0"/>
        <w:i w:val="0"/>
        <w:strike w:val="0"/>
        <w:color w:val="000000"/>
        <w:sz w:val="22"/>
        <w:szCs w:val="22"/>
        <w:u w:val="none"/>
        <w:vertAlign w:val="baseline"/>
      </w:rPr>
    </w:lvl>
    <w:lvl w:ilvl="3">
      <w:start w:val="2"/>
      <w:numFmt w:val="lowerRoman"/>
      <w:lvlText w:val="(%4)"/>
      <w:lvlJc w:val="left"/>
      <w:pPr>
        <w:ind w:left="3293" w:hanging="3293"/>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vertAlign w:val="baseline"/>
      </w:rPr>
    </w:lvl>
  </w:abstractNum>
  <w:abstractNum w:abstractNumId="17">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8">
    <w:lvl w:ilvl="0">
      <w:start w:val="1"/>
      <w:numFmt w:val="lowerLetter"/>
      <w:lvlText w:val="(%1)"/>
      <w:lvlJc w:val="left"/>
      <w:pPr>
        <w:ind w:left="2573" w:hanging="2573"/>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19">
    <w:lvl w:ilvl="0">
      <w:start w:val="1"/>
      <w:numFmt w:val="lowerLetter"/>
      <w:lvlText w:val="(%1)"/>
      <w:lvlJc w:val="left"/>
      <w:pPr>
        <w:ind w:left="2904" w:hanging="2904"/>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2535" w:hanging="253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3255" w:hanging="325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975" w:hanging="397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4695" w:hanging="469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5415" w:hanging="5415"/>
      </w:pPr>
      <w:rPr>
        <w:rFonts w:ascii="Arial" w:cs="Arial" w:eastAsia="Arial" w:hAnsi="Arial"/>
        <w:b w:val="0"/>
        <w:i w:val="0"/>
        <w:strike w:val="0"/>
        <w:color w:val="000000"/>
        <w:sz w:val="22"/>
        <w:szCs w:val="22"/>
        <w:u w:val="none"/>
        <w:vertAlign w:val="baseline"/>
      </w:rPr>
    </w:lvl>
    <w:lvl w:ilvl="6">
      <w:start w:val="1"/>
      <w:numFmt w:val="decimal"/>
      <w:lvlText w:val="%7"/>
      <w:lvlJc w:val="left"/>
      <w:pPr>
        <w:ind w:left="6135" w:hanging="613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855" w:hanging="685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7575" w:hanging="7575"/>
      </w:pPr>
      <w:rPr>
        <w:rFonts w:ascii="Arial" w:cs="Arial" w:eastAsia="Arial" w:hAnsi="Arial"/>
        <w:b w:val="0"/>
        <w:i w:val="0"/>
        <w:strike w:val="0"/>
        <w:color w:val="000000"/>
        <w:sz w:val="22"/>
        <w:szCs w:val="22"/>
        <w:u w:val="none"/>
        <w:vertAlign w:val="baseline"/>
      </w:rPr>
    </w:lvl>
  </w:abstractNum>
  <w:abstractNum w:abstractNumId="20">
    <w:lvl w:ilvl="0">
      <w:start w:val="1"/>
      <w:numFmt w:val="bullet"/>
      <w:lvlText w:val="●"/>
      <w:lvlJc w:val="left"/>
      <w:pPr>
        <w:ind w:left="722" w:hanging="722"/>
      </w:pPr>
      <w:rPr>
        <w:b w:val="0"/>
        <w:i w:val="0"/>
        <w:strike w:val="0"/>
        <w:color w:val="000000"/>
        <w:sz w:val="22"/>
        <w:szCs w:val="22"/>
        <w:u w:val="none"/>
        <w:vertAlign w:val="baseline"/>
      </w:rPr>
    </w:lvl>
    <w:lvl w:ilvl="1">
      <w:start w:val="1"/>
      <w:numFmt w:val="bullet"/>
      <w:lvlText w:val="o"/>
      <w:lvlJc w:val="left"/>
      <w:pPr>
        <w:ind w:left="1548" w:hanging="1548"/>
      </w:pPr>
      <w:rPr>
        <w:b w:val="0"/>
        <w:i w:val="0"/>
        <w:strike w:val="0"/>
        <w:color w:val="000000"/>
        <w:sz w:val="22"/>
        <w:szCs w:val="22"/>
        <w:u w:val="none"/>
        <w:vertAlign w:val="baseline"/>
      </w:rPr>
    </w:lvl>
    <w:lvl w:ilvl="2">
      <w:start w:val="1"/>
      <w:numFmt w:val="bullet"/>
      <w:lvlText w:val="▪"/>
      <w:lvlJc w:val="left"/>
      <w:pPr>
        <w:ind w:left="2268" w:hanging="2268"/>
      </w:pPr>
      <w:rPr>
        <w:b w:val="0"/>
        <w:i w:val="0"/>
        <w:strike w:val="0"/>
        <w:color w:val="000000"/>
        <w:sz w:val="22"/>
        <w:szCs w:val="22"/>
        <w:u w:val="none"/>
        <w:vertAlign w:val="baseline"/>
      </w:rPr>
    </w:lvl>
    <w:lvl w:ilvl="3">
      <w:start w:val="1"/>
      <w:numFmt w:val="bullet"/>
      <w:lvlText w:val="•"/>
      <w:lvlJc w:val="left"/>
      <w:pPr>
        <w:ind w:left="2988" w:hanging="2988"/>
      </w:pPr>
      <w:rPr>
        <w:b w:val="0"/>
        <w:i w:val="0"/>
        <w:strike w:val="0"/>
        <w:color w:val="000000"/>
        <w:sz w:val="22"/>
        <w:szCs w:val="22"/>
        <w:u w:val="none"/>
        <w:vertAlign w:val="baseline"/>
      </w:rPr>
    </w:lvl>
    <w:lvl w:ilvl="4">
      <w:start w:val="1"/>
      <w:numFmt w:val="bullet"/>
      <w:lvlText w:val="o"/>
      <w:lvlJc w:val="left"/>
      <w:pPr>
        <w:ind w:left="3708" w:hanging="3708"/>
      </w:pPr>
      <w:rPr>
        <w:b w:val="0"/>
        <w:i w:val="0"/>
        <w:strike w:val="0"/>
        <w:color w:val="000000"/>
        <w:sz w:val="22"/>
        <w:szCs w:val="22"/>
        <w:u w:val="none"/>
        <w:vertAlign w:val="baseline"/>
      </w:rPr>
    </w:lvl>
    <w:lvl w:ilvl="5">
      <w:start w:val="1"/>
      <w:numFmt w:val="bullet"/>
      <w:lvlText w:val="▪"/>
      <w:lvlJc w:val="left"/>
      <w:pPr>
        <w:ind w:left="4428" w:hanging="4428"/>
      </w:pPr>
      <w:rPr>
        <w:b w:val="0"/>
        <w:i w:val="0"/>
        <w:strike w:val="0"/>
        <w:color w:val="000000"/>
        <w:sz w:val="22"/>
        <w:szCs w:val="22"/>
        <w:u w:val="none"/>
        <w:vertAlign w:val="baseline"/>
      </w:rPr>
    </w:lvl>
    <w:lvl w:ilvl="6">
      <w:start w:val="1"/>
      <w:numFmt w:val="bullet"/>
      <w:lvlText w:val="•"/>
      <w:lvlJc w:val="left"/>
      <w:pPr>
        <w:ind w:left="5148" w:hanging="5148"/>
      </w:pPr>
      <w:rPr>
        <w:b w:val="0"/>
        <w:i w:val="0"/>
        <w:strike w:val="0"/>
        <w:color w:val="000000"/>
        <w:sz w:val="22"/>
        <w:szCs w:val="22"/>
        <w:u w:val="none"/>
        <w:vertAlign w:val="baseline"/>
      </w:rPr>
    </w:lvl>
    <w:lvl w:ilvl="7">
      <w:start w:val="1"/>
      <w:numFmt w:val="bullet"/>
      <w:lvlText w:val="o"/>
      <w:lvlJc w:val="left"/>
      <w:pPr>
        <w:ind w:left="5868" w:hanging="5868"/>
      </w:pPr>
      <w:rPr>
        <w:b w:val="0"/>
        <w:i w:val="0"/>
        <w:strike w:val="0"/>
        <w:color w:val="000000"/>
        <w:sz w:val="22"/>
        <w:szCs w:val="22"/>
        <w:u w:val="none"/>
        <w:vertAlign w:val="baseline"/>
      </w:rPr>
    </w:lvl>
    <w:lvl w:ilvl="8">
      <w:start w:val="1"/>
      <w:numFmt w:val="bullet"/>
      <w:lvlText w:val="▪"/>
      <w:lvlJc w:val="left"/>
      <w:pPr>
        <w:ind w:left="6588" w:hanging="6588"/>
      </w:pPr>
      <w:rPr>
        <w:b w:val="0"/>
        <w:i w:val="0"/>
        <w:strike w:val="0"/>
        <w:color w:val="000000"/>
        <w:sz w:val="22"/>
        <w:szCs w:val="22"/>
        <w:u w:val="none"/>
        <w:vertAlign w:val="baseline"/>
      </w:rPr>
    </w:lvl>
  </w:abstractNum>
  <w:abstractNum w:abstractNumId="21">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2">
    <w:lvl w:ilvl="0">
      <w:start w:val="1"/>
      <w:numFmt w:val="lowerLetter"/>
      <w:lvlText w:val="(%1)"/>
      <w:lvlJc w:val="left"/>
      <w:pPr>
        <w:ind w:left="2573" w:hanging="2573"/>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23">
    <w:lvl w:ilvl="0">
      <w:start w:val="1"/>
      <w:numFmt w:val="lowerLetter"/>
      <w:lvlText w:val="(%1)"/>
      <w:lvlJc w:val="left"/>
      <w:pPr>
        <w:ind w:left="2573" w:hanging="2573"/>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24">
    <w:lvl w:ilvl="0">
      <w:start w:val="1"/>
      <w:numFmt w:val="lowerLetter"/>
      <w:lvlText w:val="(%1)"/>
      <w:lvlJc w:val="left"/>
      <w:pPr>
        <w:ind w:left="2573" w:hanging="2573"/>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25">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6">
    <w:lvl w:ilvl="0">
      <w:start w:val="1"/>
      <w:numFmt w:val="lowerRoman"/>
      <w:lvlText w:val="%1."/>
      <w:lvlJc w:val="left"/>
      <w:pPr>
        <w:ind w:left="0" w:firstLine="0"/>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vertAlign w:val="baseline"/>
      </w:rPr>
    </w:lvl>
  </w:abstractNum>
  <w:abstractNum w:abstractNumId="27">
    <w:lvl w:ilvl="0">
      <w:start w:val="29"/>
      <w:numFmt w:val="decimal"/>
      <w:lvlText w:val="%1."/>
      <w:lvlJc w:val="left"/>
      <w:pPr>
        <w:ind w:left="2160" w:hanging="2160"/>
      </w:pPr>
      <w:rPr>
        <w:rFonts w:ascii="Arial" w:cs="Arial" w:eastAsia="Arial" w:hAnsi="Arial"/>
        <w:b w:val="0"/>
        <w:i w:val="0"/>
        <w:strike w:val="0"/>
        <w:color w:val="000000"/>
        <w:sz w:val="22"/>
        <w:szCs w:val="22"/>
        <w:u w:val="none"/>
        <w:vertAlign w:val="baseline"/>
      </w:rPr>
    </w:lvl>
    <w:lvl w:ilvl="1">
      <w:start w:val="3"/>
      <w:numFmt w:val="decimal"/>
      <w:lvlText w:val="%1.%2"/>
      <w:lvlJc w:val="left"/>
      <w:pPr>
        <w:ind w:left="3293" w:hanging="3293"/>
      </w:pPr>
      <w:rPr>
        <w:rFonts w:ascii="Arial" w:cs="Arial" w:eastAsia="Arial" w:hAnsi="Arial"/>
        <w:b w:val="0"/>
        <w:i w:val="0"/>
        <w:strike w:val="0"/>
        <w:color w:val="000000"/>
        <w:sz w:val="22"/>
        <w:szCs w:val="22"/>
        <w:u w:val="none"/>
        <w:vertAlign w:val="baseline"/>
      </w:rPr>
    </w:lvl>
    <w:lvl w:ilvl="2">
      <w:start w:val="1"/>
      <w:numFmt w:val="decimal"/>
      <w:lvlText w:val="%1.%2.%3"/>
      <w:lvlJc w:val="left"/>
      <w:pPr>
        <w:ind w:left="4014" w:hanging="4014"/>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28">
    <w:lvl w:ilvl="0">
      <w:start w:val="19"/>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5"/>
      <w:numFmt w:val="decimal"/>
      <w:lvlText w:val="%1.%2"/>
      <w:lvlJc w:val="left"/>
      <w:pPr>
        <w:ind w:left="727" w:hanging="727"/>
      </w:pPr>
      <w:rPr>
        <w:rFonts w:ascii="Arial" w:cs="Arial" w:eastAsia="Arial" w:hAnsi="Arial"/>
        <w:b w:val="0"/>
        <w:i w:val="0"/>
        <w:strike w:val="0"/>
        <w:color w:val="000000"/>
        <w:sz w:val="22"/>
        <w:szCs w:val="22"/>
        <w:u w:val="none"/>
        <w:vertAlign w:val="baseline"/>
      </w:rPr>
    </w:lvl>
    <w:lvl w:ilvl="2">
      <w:start w:val="1"/>
      <w:numFmt w:val="decimal"/>
      <w:lvlText w:val="%1.%2.%3"/>
      <w:lvlJc w:val="left"/>
      <w:pPr>
        <w:ind w:left="2573" w:hanging="2573"/>
      </w:pPr>
      <w:rPr>
        <w:rFonts w:ascii="Arial" w:cs="Arial" w:eastAsia="Arial" w:hAnsi="Arial"/>
        <w:b w:val="0"/>
        <w:i w:val="0"/>
        <w:strike w:val="0"/>
        <w:color w:val="000000"/>
        <w:sz w:val="22"/>
        <w:szCs w:val="22"/>
        <w:u w:val="none"/>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vertAlign w:val="baseline"/>
      </w:rPr>
    </w:lvl>
  </w:abstractNum>
  <w:abstractNum w:abstractNumId="29">
    <w:lvl w:ilvl="0">
      <w:start w:val="2"/>
      <w:numFmt w:val="lowerRoman"/>
      <w:lvlText w:val="%1."/>
      <w:lvlJc w:val="left"/>
      <w:pPr>
        <w:ind w:left="0" w:firstLine="0"/>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181" w:hanging="1181"/>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901" w:hanging="1901"/>
      </w:pPr>
      <w:rPr>
        <w:rFonts w:ascii="Arial" w:cs="Arial" w:eastAsia="Arial" w:hAnsi="Arial"/>
        <w:b w:val="0"/>
        <w:i w:val="0"/>
        <w:strike w:val="0"/>
        <w:color w:val="000000"/>
        <w:sz w:val="22"/>
        <w:szCs w:val="22"/>
        <w:u w:val="none"/>
        <w:vertAlign w:val="baseline"/>
      </w:rPr>
    </w:lvl>
    <w:lvl w:ilvl="3">
      <w:start w:val="1"/>
      <w:numFmt w:val="decimal"/>
      <w:lvlText w:val="%4"/>
      <w:lvlJc w:val="left"/>
      <w:pPr>
        <w:ind w:left="2621" w:hanging="2621"/>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341" w:hanging="3341"/>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061" w:hanging="4061"/>
      </w:pPr>
      <w:rPr>
        <w:rFonts w:ascii="Arial" w:cs="Arial" w:eastAsia="Arial" w:hAnsi="Arial"/>
        <w:b w:val="0"/>
        <w:i w:val="0"/>
        <w:strike w:val="0"/>
        <w:color w:val="000000"/>
        <w:sz w:val="22"/>
        <w:szCs w:val="22"/>
        <w:u w:val="none"/>
        <w:vertAlign w:val="baseline"/>
      </w:rPr>
    </w:lvl>
    <w:lvl w:ilvl="6">
      <w:start w:val="1"/>
      <w:numFmt w:val="decimal"/>
      <w:lvlText w:val="%7"/>
      <w:lvlJc w:val="left"/>
      <w:pPr>
        <w:ind w:left="4781" w:hanging="4781"/>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501" w:hanging="5501"/>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221" w:hanging="6221"/>
      </w:pPr>
      <w:rPr>
        <w:rFonts w:ascii="Arial" w:cs="Arial" w:eastAsia="Arial" w:hAnsi="Arial"/>
        <w:b w:val="0"/>
        <w:i w:val="0"/>
        <w:strike w:val="0"/>
        <w:color w:val="000000"/>
        <w:sz w:val="22"/>
        <w:szCs w:val="22"/>
        <w:u w:val="none"/>
        <w:vertAlign w:val="baseline"/>
      </w:rPr>
    </w:lvl>
  </w:abstractNum>
  <w:abstractNum w:abstractNumId="30">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31">
    <w:lvl w:ilvl="0">
      <w:start w:val="1"/>
      <w:numFmt w:val="decimal"/>
      <w:lvlText w:val=""/>
      <w:lvlJc w:val="left"/>
      <w:pPr>
        <w:ind w:left="720" w:firstLine="0"/>
      </w:pPr>
      <w:rPr/>
    </w:lvl>
    <w:lvl w:ilvl="1">
      <w:start w:val="1"/>
      <w:numFmt w:val="decimal"/>
      <w:lvlText w:val=""/>
      <w:lvlJc w:val="left"/>
      <w:pPr>
        <w:ind w:left="720" w:firstLine="0"/>
      </w:pPr>
      <w:rPr/>
    </w:lvl>
    <w:lvl w:ilvl="2">
      <w:start w:val="1"/>
      <w:numFmt w:val="decimal"/>
      <w:lvlText w:val=""/>
      <w:lvlJc w:val="left"/>
      <w:pPr>
        <w:ind w:left="720" w:firstLine="0"/>
      </w:pPr>
      <w:rPr/>
    </w:lvl>
    <w:lvl w:ilvl="3">
      <w:start w:val="1"/>
      <w:numFmt w:val="decimal"/>
      <w:lvlText w:val=""/>
      <w:lvlJc w:val="left"/>
      <w:pPr>
        <w:ind w:left="720" w:firstLine="0"/>
      </w:pPr>
      <w:rPr/>
    </w:lvl>
    <w:lvl w:ilvl="4">
      <w:start w:val="1"/>
      <w:numFmt w:val="decimal"/>
      <w:lvlText w:val=""/>
      <w:lvlJc w:val="left"/>
      <w:pPr>
        <w:ind w:left="720" w:firstLine="0"/>
      </w:pPr>
      <w:rPr/>
    </w:lvl>
    <w:lvl w:ilvl="5">
      <w:start w:val="1"/>
      <w:numFmt w:val="decimal"/>
      <w:lvlText w:val=""/>
      <w:lvlJc w:val="left"/>
      <w:pPr>
        <w:ind w:left="720" w:firstLine="0"/>
      </w:pPr>
      <w:rPr/>
    </w:lvl>
    <w:lvl w:ilvl="6">
      <w:start w:val="1"/>
      <w:numFmt w:val="decimal"/>
      <w:lvlText w:val=""/>
      <w:lvlJc w:val="left"/>
      <w:pPr>
        <w:ind w:left="720" w:firstLine="0"/>
      </w:pPr>
      <w:rPr/>
    </w:lvl>
    <w:lvl w:ilvl="7">
      <w:start w:val="1"/>
      <w:numFmt w:val="decimal"/>
      <w:lvlText w:val=""/>
      <w:lvlJc w:val="left"/>
      <w:pPr>
        <w:ind w:left="720" w:firstLine="0"/>
      </w:pPr>
      <w:rPr/>
    </w:lvl>
    <w:lvl w:ilvl="8">
      <w:start w:val="1"/>
      <w:numFmt w:val="decimal"/>
      <w:lvlText w:val=""/>
      <w:lvlJc w:val="left"/>
      <w:pPr>
        <w:ind w:left="72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3">
    <w:lvl w:ilvl="0">
      <w:start w:val="1"/>
      <w:numFmt w:val="bullet"/>
      <w:lvlText w:val="●"/>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34">
    <w:lvl w:ilvl="0">
      <w:start w:val="1"/>
      <w:numFmt w:val="bullet"/>
      <w:lvlText w:val="●"/>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35">
    <w:lvl w:ilvl="0">
      <w:start w:val="1"/>
      <w:numFmt w:val="lowerLetter"/>
      <w:lvlText w:val="(%1)"/>
      <w:lvlJc w:val="left"/>
      <w:pPr>
        <w:ind w:left="2184" w:hanging="2184"/>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815" w:hanging="1815"/>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2535" w:hanging="2535"/>
      </w:pPr>
      <w:rPr>
        <w:rFonts w:ascii="Arial" w:cs="Arial" w:eastAsia="Arial" w:hAnsi="Arial"/>
        <w:b w:val="0"/>
        <w:i w:val="0"/>
        <w:strike w:val="0"/>
        <w:color w:val="000000"/>
        <w:sz w:val="22"/>
        <w:szCs w:val="22"/>
        <w:u w:val="none"/>
        <w:vertAlign w:val="baseline"/>
      </w:rPr>
    </w:lvl>
    <w:lvl w:ilvl="3">
      <w:start w:val="1"/>
      <w:numFmt w:val="decimal"/>
      <w:lvlText w:val="%4"/>
      <w:lvlJc w:val="left"/>
      <w:pPr>
        <w:ind w:left="3255" w:hanging="325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975" w:hanging="397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4695" w:hanging="4695"/>
      </w:pPr>
      <w:rPr>
        <w:rFonts w:ascii="Arial" w:cs="Arial" w:eastAsia="Arial" w:hAnsi="Arial"/>
        <w:b w:val="0"/>
        <w:i w:val="0"/>
        <w:strike w:val="0"/>
        <w:color w:val="000000"/>
        <w:sz w:val="22"/>
        <w:szCs w:val="22"/>
        <w:u w:val="none"/>
        <w:vertAlign w:val="baseline"/>
      </w:rPr>
    </w:lvl>
    <w:lvl w:ilvl="6">
      <w:start w:val="1"/>
      <w:numFmt w:val="decimal"/>
      <w:lvlText w:val="%7"/>
      <w:lvlJc w:val="left"/>
      <w:pPr>
        <w:ind w:left="5415" w:hanging="541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6135" w:hanging="613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855" w:hanging="6855"/>
      </w:pPr>
      <w:rPr>
        <w:rFonts w:ascii="Arial" w:cs="Arial" w:eastAsia="Arial" w:hAnsi="Arial"/>
        <w:b w:val="0"/>
        <w:i w:val="0"/>
        <w:strike w:val="0"/>
        <w:color w:val="000000"/>
        <w:sz w:val="22"/>
        <w:szCs w:val="22"/>
        <w:u w:val="none"/>
        <w:vertAlign w:val="baseline"/>
      </w:rPr>
    </w:lvl>
  </w:abstractNum>
  <w:abstractNum w:abstractNumId="36">
    <w:lvl w:ilvl="0">
      <w:start w:val="1"/>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1"/>
      <w:numFmt w:val="lowerLetter"/>
      <w:lvlText w:val="%2"/>
      <w:lvlJc w:val="left"/>
      <w:pPr>
        <w:ind w:left="1087" w:hanging="1087"/>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3293" w:hanging="3293"/>
      </w:pPr>
      <w:rPr>
        <w:rFonts w:ascii="Arial" w:cs="Arial" w:eastAsia="Arial" w:hAnsi="Arial"/>
        <w:b w:val="0"/>
        <w:i w:val="0"/>
        <w:strike w:val="0"/>
        <w:color w:val="000000"/>
        <w:sz w:val="22"/>
        <w:szCs w:val="22"/>
        <w:u w:val="none"/>
        <w:vertAlign w:val="baseline"/>
      </w:rPr>
    </w:lvl>
    <w:lvl w:ilvl="3">
      <w:start w:val="1"/>
      <w:numFmt w:val="decimal"/>
      <w:lvlText w:val="%4"/>
      <w:lvlJc w:val="left"/>
      <w:pPr>
        <w:ind w:left="2535" w:hanging="253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255" w:hanging="325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975" w:hanging="3975"/>
      </w:pPr>
      <w:rPr>
        <w:rFonts w:ascii="Arial" w:cs="Arial" w:eastAsia="Arial" w:hAnsi="Arial"/>
        <w:b w:val="0"/>
        <w:i w:val="0"/>
        <w:strike w:val="0"/>
        <w:color w:val="000000"/>
        <w:sz w:val="22"/>
        <w:szCs w:val="22"/>
        <w:u w:val="none"/>
        <w:vertAlign w:val="baseline"/>
      </w:rPr>
    </w:lvl>
    <w:lvl w:ilvl="6">
      <w:start w:val="1"/>
      <w:numFmt w:val="decimal"/>
      <w:lvlText w:val="%7"/>
      <w:lvlJc w:val="left"/>
      <w:pPr>
        <w:ind w:left="4695" w:hanging="469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415" w:hanging="541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135" w:hanging="6135"/>
      </w:pPr>
      <w:rPr>
        <w:rFonts w:ascii="Arial" w:cs="Arial" w:eastAsia="Arial" w:hAnsi="Arial"/>
        <w:b w:val="0"/>
        <w:i w:val="0"/>
        <w:strike w:val="0"/>
        <w:color w:val="000000"/>
        <w:sz w:val="22"/>
        <w:szCs w:val="22"/>
        <w:u w:val="none"/>
        <w:vertAlign w:val="baseline"/>
      </w:rPr>
    </w:lvl>
  </w:abstractNum>
  <w:abstractNum w:abstractNumId="37">
    <w:lvl w:ilvl="0">
      <w:start w:val="11"/>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8"/>
      <w:numFmt w:val="decimal"/>
      <w:lvlText w:val="%1.%2"/>
      <w:lvlJc w:val="left"/>
      <w:pPr>
        <w:ind w:left="727" w:hanging="727"/>
      </w:pPr>
      <w:rPr>
        <w:rFonts w:ascii="Arial" w:cs="Arial" w:eastAsia="Arial" w:hAnsi="Arial"/>
        <w:b w:val="0"/>
        <w:i w:val="0"/>
        <w:strike w:val="0"/>
        <w:color w:val="000000"/>
        <w:sz w:val="22"/>
        <w:szCs w:val="22"/>
        <w:u w:val="none"/>
        <w:vertAlign w:val="baseline"/>
      </w:rPr>
    </w:lvl>
    <w:lvl w:ilvl="2">
      <w:start w:val="1"/>
      <w:numFmt w:val="decimal"/>
      <w:lvlText w:val="%1.%2.%3"/>
      <w:lvlJc w:val="left"/>
      <w:pPr>
        <w:ind w:left="2573" w:hanging="2573"/>
      </w:pPr>
      <w:rPr>
        <w:rFonts w:ascii="Arial" w:cs="Arial" w:eastAsia="Arial" w:hAnsi="Arial"/>
        <w:b w:val="0"/>
        <w:i w:val="0"/>
        <w:strike w:val="0"/>
        <w:color w:val="000000"/>
        <w:sz w:val="22"/>
        <w:szCs w:val="22"/>
        <w:u w:val="none"/>
        <w:vertAlign w:val="baseline"/>
      </w:rPr>
    </w:lvl>
    <w:lvl w:ilvl="3">
      <w:start w:val="1"/>
      <w:numFmt w:val="decimal"/>
      <w:lvlText w:val="%4"/>
      <w:lvlJc w:val="left"/>
      <w:pPr>
        <w:ind w:left="1815" w:hanging="181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2535" w:hanging="253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255" w:hanging="3255"/>
      </w:pPr>
      <w:rPr>
        <w:rFonts w:ascii="Arial" w:cs="Arial" w:eastAsia="Arial" w:hAnsi="Arial"/>
        <w:b w:val="0"/>
        <w:i w:val="0"/>
        <w:strike w:val="0"/>
        <w:color w:val="000000"/>
        <w:sz w:val="22"/>
        <w:szCs w:val="22"/>
        <w:u w:val="none"/>
        <w:vertAlign w:val="baseline"/>
      </w:rPr>
    </w:lvl>
    <w:lvl w:ilvl="6">
      <w:start w:val="1"/>
      <w:numFmt w:val="decimal"/>
      <w:lvlText w:val="%7"/>
      <w:lvlJc w:val="left"/>
      <w:pPr>
        <w:ind w:left="3975" w:hanging="397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4695" w:hanging="469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5415" w:hanging="5415"/>
      </w:pPr>
      <w:rPr>
        <w:rFonts w:ascii="Arial" w:cs="Arial" w:eastAsia="Arial" w:hAnsi="Arial"/>
        <w:b w:val="0"/>
        <w:i w:val="0"/>
        <w:strike w:val="0"/>
        <w:color w:val="000000"/>
        <w:sz w:val="22"/>
        <w:szCs w:val="22"/>
        <w:u w:val="none"/>
        <w:vertAlign w:val="baseline"/>
      </w:rPr>
    </w:lvl>
  </w:abstractNum>
  <w:abstractNum w:abstractNumId="38">
    <w:lvl w:ilvl="0">
      <w:start w:val="19"/>
      <w:numFmt w:val="decimal"/>
      <w:lvlText w:val="%1"/>
      <w:lvlJc w:val="left"/>
      <w:pPr>
        <w:ind w:left="360" w:hanging="360"/>
      </w:pPr>
      <w:rPr>
        <w:rFonts w:ascii="Arial" w:cs="Arial" w:eastAsia="Arial" w:hAnsi="Arial"/>
        <w:b w:val="0"/>
        <w:i w:val="0"/>
        <w:strike w:val="0"/>
        <w:color w:val="000000"/>
        <w:sz w:val="22"/>
        <w:szCs w:val="22"/>
        <w:u w:val="none"/>
        <w:vertAlign w:val="baseline"/>
      </w:rPr>
    </w:lvl>
    <w:lvl w:ilvl="1">
      <w:start w:val="6"/>
      <w:numFmt w:val="decimal"/>
      <w:lvlText w:val="%1.%2"/>
      <w:lvlJc w:val="left"/>
      <w:pPr>
        <w:ind w:left="2573" w:hanging="2573"/>
      </w:pPr>
      <w:rPr>
        <w:rFonts w:ascii="Arial" w:cs="Arial" w:eastAsia="Arial" w:hAnsi="Arial"/>
        <w:b w:val="0"/>
        <w:i w:val="0"/>
        <w:strike w:val="0"/>
        <w:color w:val="000000"/>
        <w:sz w:val="22"/>
        <w:szCs w:val="22"/>
        <w:u w:val="none"/>
        <w:vertAlign w:val="baseline"/>
      </w:rPr>
    </w:lvl>
    <w:lvl w:ilvl="2">
      <w:start w:val="1"/>
      <w:numFmt w:val="lowerRoman"/>
      <w:lvlText w:val="%3"/>
      <w:lvlJc w:val="left"/>
      <w:pPr>
        <w:ind w:left="1815" w:hanging="1815"/>
      </w:pPr>
      <w:rPr>
        <w:rFonts w:ascii="Arial" w:cs="Arial" w:eastAsia="Arial" w:hAnsi="Arial"/>
        <w:b w:val="0"/>
        <w:i w:val="0"/>
        <w:strike w:val="0"/>
        <w:color w:val="000000"/>
        <w:sz w:val="22"/>
        <w:szCs w:val="22"/>
        <w:u w:val="none"/>
        <w:vertAlign w:val="baseline"/>
      </w:rPr>
    </w:lvl>
    <w:lvl w:ilvl="3">
      <w:start w:val="1"/>
      <w:numFmt w:val="decimal"/>
      <w:lvlText w:val="%4"/>
      <w:lvlJc w:val="left"/>
      <w:pPr>
        <w:ind w:left="2535" w:hanging="2535"/>
      </w:pPr>
      <w:rPr>
        <w:rFonts w:ascii="Arial" w:cs="Arial" w:eastAsia="Arial" w:hAnsi="Arial"/>
        <w:b w:val="0"/>
        <w:i w:val="0"/>
        <w:strike w:val="0"/>
        <w:color w:val="000000"/>
        <w:sz w:val="22"/>
        <w:szCs w:val="22"/>
        <w:u w:val="none"/>
        <w:vertAlign w:val="baseline"/>
      </w:rPr>
    </w:lvl>
    <w:lvl w:ilvl="4">
      <w:start w:val="1"/>
      <w:numFmt w:val="lowerLetter"/>
      <w:lvlText w:val="%5"/>
      <w:lvlJc w:val="left"/>
      <w:pPr>
        <w:ind w:left="3255" w:hanging="3255"/>
      </w:pPr>
      <w:rPr>
        <w:rFonts w:ascii="Arial" w:cs="Arial" w:eastAsia="Arial" w:hAnsi="Arial"/>
        <w:b w:val="0"/>
        <w:i w:val="0"/>
        <w:strike w:val="0"/>
        <w:color w:val="000000"/>
        <w:sz w:val="22"/>
        <w:szCs w:val="22"/>
        <w:u w:val="none"/>
        <w:vertAlign w:val="baseline"/>
      </w:rPr>
    </w:lvl>
    <w:lvl w:ilvl="5">
      <w:start w:val="1"/>
      <w:numFmt w:val="lowerRoman"/>
      <w:lvlText w:val="%6"/>
      <w:lvlJc w:val="left"/>
      <w:pPr>
        <w:ind w:left="3975" w:hanging="3975"/>
      </w:pPr>
      <w:rPr>
        <w:rFonts w:ascii="Arial" w:cs="Arial" w:eastAsia="Arial" w:hAnsi="Arial"/>
        <w:b w:val="0"/>
        <w:i w:val="0"/>
        <w:strike w:val="0"/>
        <w:color w:val="000000"/>
        <w:sz w:val="22"/>
        <w:szCs w:val="22"/>
        <w:u w:val="none"/>
        <w:vertAlign w:val="baseline"/>
      </w:rPr>
    </w:lvl>
    <w:lvl w:ilvl="6">
      <w:start w:val="1"/>
      <w:numFmt w:val="decimal"/>
      <w:lvlText w:val="%7"/>
      <w:lvlJc w:val="left"/>
      <w:pPr>
        <w:ind w:left="4695" w:hanging="4695"/>
      </w:pPr>
      <w:rPr>
        <w:rFonts w:ascii="Arial" w:cs="Arial" w:eastAsia="Arial" w:hAnsi="Arial"/>
        <w:b w:val="0"/>
        <w:i w:val="0"/>
        <w:strike w:val="0"/>
        <w:color w:val="000000"/>
        <w:sz w:val="22"/>
        <w:szCs w:val="22"/>
        <w:u w:val="none"/>
        <w:vertAlign w:val="baseline"/>
      </w:rPr>
    </w:lvl>
    <w:lvl w:ilvl="7">
      <w:start w:val="1"/>
      <w:numFmt w:val="lowerLetter"/>
      <w:lvlText w:val="%8"/>
      <w:lvlJc w:val="left"/>
      <w:pPr>
        <w:ind w:left="5415" w:hanging="5415"/>
      </w:pPr>
      <w:rPr>
        <w:rFonts w:ascii="Arial" w:cs="Arial" w:eastAsia="Arial" w:hAnsi="Arial"/>
        <w:b w:val="0"/>
        <w:i w:val="0"/>
        <w:strike w:val="0"/>
        <w:color w:val="000000"/>
        <w:sz w:val="22"/>
        <w:szCs w:val="22"/>
        <w:u w:val="none"/>
        <w:vertAlign w:val="baseline"/>
      </w:rPr>
    </w:lvl>
    <w:lvl w:ilvl="8">
      <w:start w:val="1"/>
      <w:numFmt w:val="lowerRoman"/>
      <w:lvlText w:val="%9"/>
      <w:lvlJc w:val="left"/>
      <w:pPr>
        <w:ind w:left="6135" w:hanging="6135"/>
      </w:pPr>
      <w:rPr>
        <w:rFonts w:ascii="Arial" w:cs="Arial" w:eastAsia="Arial" w:hAnsi="Arial"/>
        <w:b w:val="0"/>
        <w:i w:val="0"/>
        <w:strike w:val="0"/>
        <w:color w:val="000000"/>
        <w:sz w:val="22"/>
        <w:szCs w:val="22"/>
        <w:u w:val="none"/>
        <w:vertAlign w:val="baseline"/>
      </w:rPr>
    </w:lvl>
  </w:abstractNum>
  <w:abstractNum w:abstractNumId="39">
    <w:lvl w:ilvl="0">
      <w:start w:val="1"/>
      <w:numFmt w:val="bullet"/>
      <w:lvlText w:val="●"/>
      <w:lvlJc w:val="left"/>
      <w:pPr>
        <w:ind w:left="2213" w:hanging="2213"/>
      </w:pPr>
      <w:rPr>
        <w:b w:val="0"/>
        <w:i w:val="0"/>
        <w:strike w:val="0"/>
        <w:color w:val="000000"/>
        <w:sz w:val="22"/>
        <w:szCs w:val="22"/>
        <w:u w:val="none"/>
        <w:vertAlign w:val="baseline"/>
      </w:rPr>
    </w:lvl>
    <w:lvl w:ilvl="1">
      <w:start w:val="1"/>
      <w:numFmt w:val="bullet"/>
      <w:lvlText w:val="o"/>
      <w:lvlJc w:val="left"/>
      <w:pPr>
        <w:ind w:left="1815" w:hanging="1815"/>
      </w:pPr>
      <w:rPr>
        <w:b w:val="0"/>
        <w:i w:val="0"/>
        <w:strike w:val="0"/>
        <w:color w:val="000000"/>
        <w:sz w:val="22"/>
        <w:szCs w:val="22"/>
        <w:u w:val="none"/>
        <w:vertAlign w:val="baseline"/>
      </w:rPr>
    </w:lvl>
    <w:lvl w:ilvl="2">
      <w:start w:val="1"/>
      <w:numFmt w:val="bullet"/>
      <w:lvlText w:val="▪"/>
      <w:lvlJc w:val="left"/>
      <w:pPr>
        <w:ind w:left="2535" w:hanging="2535"/>
      </w:pPr>
      <w:rPr>
        <w:b w:val="0"/>
        <w:i w:val="0"/>
        <w:strike w:val="0"/>
        <w:color w:val="000000"/>
        <w:sz w:val="22"/>
        <w:szCs w:val="22"/>
        <w:u w:val="none"/>
        <w:vertAlign w:val="baseline"/>
      </w:rPr>
    </w:lvl>
    <w:lvl w:ilvl="3">
      <w:start w:val="1"/>
      <w:numFmt w:val="bullet"/>
      <w:lvlText w:val="•"/>
      <w:lvlJc w:val="left"/>
      <w:pPr>
        <w:ind w:left="3255" w:hanging="3255"/>
      </w:pPr>
      <w:rPr>
        <w:b w:val="0"/>
        <w:i w:val="0"/>
        <w:strike w:val="0"/>
        <w:color w:val="000000"/>
        <w:sz w:val="22"/>
        <w:szCs w:val="22"/>
        <w:u w:val="none"/>
        <w:vertAlign w:val="baseline"/>
      </w:rPr>
    </w:lvl>
    <w:lvl w:ilvl="4">
      <w:start w:val="1"/>
      <w:numFmt w:val="bullet"/>
      <w:lvlText w:val="o"/>
      <w:lvlJc w:val="left"/>
      <w:pPr>
        <w:ind w:left="3975" w:hanging="3975"/>
      </w:pPr>
      <w:rPr>
        <w:b w:val="0"/>
        <w:i w:val="0"/>
        <w:strike w:val="0"/>
        <w:color w:val="000000"/>
        <w:sz w:val="22"/>
        <w:szCs w:val="22"/>
        <w:u w:val="none"/>
        <w:vertAlign w:val="baseline"/>
      </w:rPr>
    </w:lvl>
    <w:lvl w:ilvl="5">
      <w:start w:val="1"/>
      <w:numFmt w:val="bullet"/>
      <w:lvlText w:val="▪"/>
      <w:lvlJc w:val="left"/>
      <w:pPr>
        <w:ind w:left="4695" w:hanging="4695"/>
      </w:pPr>
      <w:rPr>
        <w:b w:val="0"/>
        <w:i w:val="0"/>
        <w:strike w:val="0"/>
        <w:color w:val="000000"/>
        <w:sz w:val="22"/>
        <w:szCs w:val="22"/>
        <w:u w:val="none"/>
        <w:vertAlign w:val="baseline"/>
      </w:rPr>
    </w:lvl>
    <w:lvl w:ilvl="6">
      <w:start w:val="1"/>
      <w:numFmt w:val="bullet"/>
      <w:lvlText w:val="•"/>
      <w:lvlJc w:val="left"/>
      <w:pPr>
        <w:ind w:left="5415" w:hanging="5415"/>
      </w:pPr>
      <w:rPr>
        <w:b w:val="0"/>
        <w:i w:val="0"/>
        <w:strike w:val="0"/>
        <w:color w:val="000000"/>
        <w:sz w:val="22"/>
        <w:szCs w:val="22"/>
        <w:u w:val="none"/>
        <w:vertAlign w:val="baseline"/>
      </w:rPr>
    </w:lvl>
    <w:lvl w:ilvl="7">
      <w:start w:val="1"/>
      <w:numFmt w:val="bullet"/>
      <w:lvlText w:val="o"/>
      <w:lvlJc w:val="left"/>
      <w:pPr>
        <w:ind w:left="6135" w:hanging="6135"/>
      </w:pPr>
      <w:rPr>
        <w:b w:val="0"/>
        <w:i w:val="0"/>
        <w:strike w:val="0"/>
        <w:color w:val="000000"/>
        <w:sz w:val="22"/>
        <w:szCs w:val="22"/>
        <w:u w:val="none"/>
        <w:vertAlign w:val="baseline"/>
      </w:rPr>
    </w:lvl>
    <w:lvl w:ilvl="8">
      <w:start w:val="1"/>
      <w:numFmt w:val="bullet"/>
      <w:lvlText w:val="▪"/>
      <w:lvlJc w:val="left"/>
      <w:pPr>
        <w:ind w:left="6855" w:hanging="6855"/>
      </w:pPr>
      <w:rPr>
        <w:b w:val="0"/>
        <w:i w:val="0"/>
        <w:strike w:val="0"/>
        <w:color w:val="000000"/>
        <w:sz w:val="22"/>
        <w:szCs w:val="22"/>
        <w:u w:val="none"/>
        <w:vertAlign w:val="baseline"/>
      </w:rPr>
    </w:lvl>
  </w:abstractNum>
  <w:abstractNum w:abstractNumId="40">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41">
    <w:lvl w:ilvl="0">
      <w:start w:val="1"/>
      <w:numFmt w:val="bullet"/>
      <w:lvlText w:val="●"/>
      <w:lvlJc w:val="left"/>
      <w:pPr>
        <w:ind w:left="2573" w:hanging="2573"/>
      </w:pPr>
      <w:rPr>
        <w:b w:val="0"/>
        <w:i w:val="0"/>
        <w:strike w:val="0"/>
        <w:color w:val="000000"/>
        <w:sz w:val="22"/>
        <w:szCs w:val="22"/>
        <w:u w:val="none"/>
        <w:vertAlign w:val="baseline"/>
      </w:rPr>
    </w:lvl>
    <w:lvl w:ilvl="1">
      <w:start w:val="1"/>
      <w:numFmt w:val="bullet"/>
      <w:lvlText w:val="o"/>
      <w:lvlJc w:val="left"/>
      <w:pPr>
        <w:ind w:left="2175" w:hanging="2175"/>
      </w:pPr>
      <w:rPr>
        <w:b w:val="0"/>
        <w:i w:val="0"/>
        <w:strike w:val="0"/>
        <w:color w:val="000000"/>
        <w:sz w:val="22"/>
        <w:szCs w:val="22"/>
        <w:u w:val="none"/>
        <w:vertAlign w:val="baseline"/>
      </w:rPr>
    </w:lvl>
    <w:lvl w:ilvl="2">
      <w:start w:val="1"/>
      <w:numFmt w:val="bullet"/>
      <w:lvlText w:val="▪"/>
      <w:lvlJc w:val="left"/>
      <w:pPr>
        <w:ind w:left="2895" w:hanging="2895"/>
      </w:pPr>
      <w:rPr>
        <w:b w:val="0"/>
        <w:i w:val="0"/>
        <w:strike w:val="0"/>
        <w:color w:val="000000"/>
        <w:sz w:val="22"/>
        <w:szCs w:val="22"/>
        <w:u w:val="none"/>
        <w:vertAlign w:val="baseline"/>
      </w:rPr>
    </w:lvl>
    <w:lvl w:ilvl="3">
      <w:start w:val="1"/>
      <w:numFmt w:val="bullet"/>
      <w:lvlText w:val="•"/>
      <w:lvlJc w:val="left"/>
      <w:pPr>
        <w:ind w:left="3615" w:hanging="3615"/>
      </w:pPr>
      <w:rPr>
        <w:b w:val="0"/>
        <w:i w:val="0"/>
        <w:strike w:val="0"/>
        <w:color w:val="000000"/>
        <w:sz w:val="22"/>
        <w:szCs w:val="22"/>
        <w:u w:val="none"/>
        <w:vertAlign w:val="baseline"/>
      </w:rPr>
    </w:lvl>
    <w:lvl w:ilvl="4">
      <w:start w:val="1"/>
      <w:numFmt w:val="bullet"/>
      <w:lvlText w:val="o"/>
      <w:lvlJc w:val="left"/>
      <w:pPr>
        <w:ind w:left="4335" w:hanging="4335"/>
      </w:pPr>
      <w:rPr>
        <w:b w:val="0"/>
        <w:i w:val="0"/>
        <w:strike w:val="0"/>
        <w:color w:val="000000"/>
        <w:sz w:val="22"/>
        <w:szCs w:val="22"/>
        <w:u w:val="none"/>
        <w:vertAlign w:val="baseline"/>
      </w:rPr>
    </w:lvl>
    <w:lvl w:ilvl="5">
      <w:start w:val="1"/>
      <w:numFmt w:val="bullet"/>
      <w:lvlText w:val="▪"/>
      <w:lvlJc w:val="left"/>
      <w:pPr>
        <w:ind w:left="5055" w:hanging="5055"/>
      </w:pPr>
      <w:rPr>
        <w:b w:val="0"/>
        <w:i w:val="0"/>
        <w:strike w:val="0"/>
        <w:color w:val="000000"/>
        <w:sz w:val="22"/>
        <w:szCs w:val="22"/>
        <w:u w:val="none"/>
        <w:vertAlign w:val="baseline"/>
      </w:rPr>
    </w:lvl>
    <w:lvl w:ilvl="6">
      <w:start w:val="1"/>
      <w:numFmt w:val="bullet"/>
      <w:lvlText w:val="•"/>
      <w:lvlJc w:val="left"/>
      <w:pPr>
        <w:ind w:left="5775" w:hanging="5775"/>
      </w:pPr>
      <w:rPr>
        <w:b w:val="0"/>
        <w:i w:val="0"/>
        <w:strike w:val="0"/>
        <w:color w:val="000000"/>
        <w:sz w:val="22"/>
        <w:szCs w:val="22"/>
        <w:u w:val="none"/>
        <w:vertAlign w:val="baseline"/>
      </w:rPr>
    </w:lvl>
    <w:lvl w:ilvl="7">
      <w:start w:val="1"/>
      <w:numFmt w:val="bullet"/>
      <w:lvlText w:val="o"/>
      <w:lvlJc w:val="left"/>
      <w:pPr>
        <w:ind w:left="6495" w:hanging="6495"/>
      </w:pPr>
      <w:rPr>
        <w:b w:val="0"/>
        <w:i w:val="0"/>
        <w:strike w:val="0"/>
        <w:color w:val="000000"/>
        <w:sz w:val="22"/>
        <w:szCs w:val="22"/>
        <w:u w:val="none"/>
        <w:vertAlign w:val="baseline"/>
      </w:rPr>
    </w:lvl>
    <w:lvl w:ilvl="8">
      <w:start w:val="1"/>
      <w:numFmt w:val="bullet"/>
      <w:lvlText w:val="▪"/>
      <w:lvlJc w:val="left"/>
      <w:pPr>
        <w:ind w:left="7215" w:hanging="7215"/>
      </w:pPr>
      <w:rPr>
        <w:b w:val="0"/>
        <w:i w:val="0"/>
        <w:strike w:val="0"/>
        <w:color w:val="000000"/>
        <w:sz w:val="22"/>
        <w:szCs w:val="22"/>
        <w:u w:val="none"/>
        <w:vertAlign w:val="baseline"/>
      </w:rPr>
    </w:lvl>
  </w:abstractNum>
  <w:abstractNum w:abstractNumId="42">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310" w:line="297" w:lineRule="auto"/>
        <w:ind w:left="1128"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28" w:right="0" w:hanging="1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28" w:right="0" w:hanging="1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0" w:line="297" w:lineRule="auto"/>
      <w:ind w:left="1128" w:right="0" w:hanging="1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138"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97"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97"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97" w:lineRule="auto"/>
      <w:ind w:left="1128" w:right="0" w:hanging="1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28" w:right="0" w:hanging="1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28" w:right="0" w:hanging="1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0" w:line="297" w:lineRule="auto"/>
      <w:ind w:left="1128" w:right="0" w:hanging="1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138"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97"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97"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97" w:lineRule="auto"/>
      <w:ind w:left="1128" w:right="0" w:hanging="1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97" w:lineRule="auto"/>
      <w:ind w:left="1128" w:right="0" w:hanging="1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96.0" w:type="dxa"/>
        <w:bottom w:w="165.0" w:type="dxa"/>
        <w:right w:w="115.0" w:type="dxa"/>
      </w:tblCellMar>
    </w:tblPr>
  </w:style>
  <w:style w:type="table" w:styleId="Table2">
    <w:basedOn w:val="TableNormal"/>
    <w:tblPr>
      <w:tblStyleRowBandSize w:val="1"/>
      <w:tblStyleColBandSize w:val="1"/>
      <w:tblCellMar>
        <w:top w:w="184.0" w:type="dxa"/>
        <w:left w:w="91.0" w:type="dxa"/>
        <w:bottom w:w="165.0" w:type="dxa"/>
        <w:right w:w="115.0" w:type="dxa"/>
      </w:tblCellMar>
    </w:tblPr>
  </w:style>
  <w:style w:type="table" w:styleId="Table3">
    <w:basedOn w:val="TableNormal"/>
    <w:tblPr>
      <w:tblStyleRowBandSize w:val="1"/>
      <w:tblStyleColBandSize w:val="1"/>
      <w:tblCellMar>
        <w:top w:w="184.0" w:type="dxa"/>
        <w:left w:w="96.0" w:type="dxa"/>
        <w:bottom w:w="174.0" w:type="dxa"/>
        <w:right w:w="115.0" w:type="dxa"/>
      </w:tblCellMar>
    </w:tblPr>
  </w:style>
  <w:style w:type="table" w:styleId="Table4">
    <w:basedOn w:val="TableNormal"/>
    <w:tblPr>
      <w:tblStyleRowBandSize w:val="1"/>
      <w:tblStyleColBandSize w:val="1"/>
      <w:tblCellMar>
        <w:top w:w="100.0" w:type="dxa"/>
        <w:left w:w="95.0" w:type="dxa"/>
        <w:bottom w:w="100.0" w:type="dxa"/>
        <w:right w:w="100.0" w:type="dxa"/>
      </w:tblCellMar>
    </w:tblPr>
  </w:style>
  <w:style w:type="table" w:styleId="Table5">
    <w:basedOn w:val="TableNormal"/>
    <w:tblPr>
      <w:tblStyleRowBandSize w:val="1"/>
      <w:tblStyleColBandSize w:val="1"/>
      <w:tblCellMar>
        <w:top w:w="422.0" w:type="dxa"/>
        <w:left w:w="96.0" w:type="dxa"/>
        <w:bottom w:w="0.0" w:type="dxa"/>
        <w:right w:w="49.0" w:type="dxa"/>
      </w:tblCellMar>
    </w:tblPr>
  </w:style>
  <w:style w:type="table" w:styleId="Table6">
    <w:basedOn w:val="TableNormal"/>
    <w:tblPr>
      <w:tblStyleRowBandSize w:val="1"/>
      <w:tblStyleColBandSize w:val="1"/>
      <w:tblCellMar>
        <w:top w:w="439.0" w:type="dxa"/>
        <w:left w:w="96.0" w:type="dxa"/>
        <w:bottom w:w="0.0" w:type="dxa"/>
        <w:right w:w="115.0" w:type="dxa"/>
      </w:tblCellMar>
    </w:tblPr>
  </w:style>
  <w:style w:type="table" w:styleId="Table7">
    <w:basedOn w:val="TableNormal"/>
    <w:tblPr>
      <w:tblStyleRowBandSize w:val="1"/>
      <w:tblStyleColBandSize w:val="1"/>
      <w:tblCellMar>
        <w:top w:w="424.0" w:type="dxa"/>
        <w:left w:w="96.0" w:type="dxa"/>
        <w:bottom w:w="165.0" w:type="dxa"/>
        <w:right w:w="115.0" w:type="dxa"/>
      </w:tblCellMar>
    </w:tblPr>
  </w:style>
  <w:style w:type="table" w:styleId="Table8">
    <w:basedOn w:val="TableNormal"/>
    <w:tblPr>
      <w:tblStyleRowBandSize w:val="1"/>
      <w:tblStyleColBandSize w:val="1"/>
      <w:tblCellMar>
        <w:top w:w="422.0" w:type="dxa"/>
        <w:left w:w="96.0" w:type="dxa"/>
        <w:bottom w:w="170.0" w:type="dxa"/>
        <w:right w:w="83.0" w:type="dxa"/>
      </w:tblCellMar>
    </w:tblPr>
  </w:style>
  <w:style w:type="table" w:styleId="Table9">
    <w:basedOn w:val="TableNormal"/>
    <w:tblPr>
      <w:tblStyleRowBandSize w:val="1"/>
      <w:tblStyleColBandSize w:val="1"/>
      <w:tblCellMar>
        <w:top w:w="19.0" w:type="dxa"/>
        <w:left w:w="96.0" w:type="dxa"/>
        <w:bottom w:w="165.0" w:type="dxa"/>
        <w:right w:w="115.0" w:type="dxa"/>
      </w:tblCellMar>
    </w:tblPr>
  </w:style>
  <w:style w:type="table" w:styleId="Table10">
    <w:basedOn w:val="TableNormal"/>
    <w:tblPr>
      <w:tblStyleRowBandSize w:val="1"/>
      <w:tblStyleColBandSize w:val="1"/>
      <w:tblCellMar>
        <w:top w:w="0.0" w:type="dxa"/>
        <w:left w:w="96.0" w:type="dxa"/>
        <w:bottom w:w="159.0" w:type="dxa"/>
        <w:right w:w="87.0" w:type="dxa"/>
      </w:tblCellMar>
    </w:tblPr>
  </w:style>
  <w:style w:type="table" w:styleId="Table11">
    <w:basedOn w:val="TableNormal"/>
    <w:tblPr>
      <w:tblStyleRowBandSize w:val="1"/>
      <w:tblStyleColBandSize w:val="1"/>
      <w:tblCellMar>
        <w:top w:w="416.0" w:type="dxa"/>
        <w:left w:w="96.0" w:type="dxa"/>
        <w:bottom w:w="159.0" w:type="dxa"/>
        <w:right w:w="63.0" w:type="dxa"/>
      </w:tblCellMar>
    </w:tblPr>
  </w:style>
  <w:style w:type="table" w:styleId="Table12">
    <w:basedOn w:val="TableNormal"/>
    <w:tblPr>
      <w:tblStyleRowBandSize w:val="1"/>
      <w:tblStyleColBandSize w:val="1"/>
      <w:tblCellMar>
        <w:top w:w="176.0" w:type="dxa"/>
        <w:left w:w="96.0" w:type="dxa"/>
        <w:bottom w:w="160.0" w:type="dxa"/>
        <w:right w:w="54.0" w:type="dxa"/>
      </w:tblCellMar>
    </w:tblPr>
  </w:style>
  <w:style w:type="table" w:styleId="Table13">
    <w:basedOn w:val="TableNormal"/>
    <w:tblPr>
      <w:tblStyleRowBandSize w:val="1"/>
      <w:tblStyleColBandSize w:val="1"/>
      <w:tblCellMar>
        <w:top w:w="416.0" w:type="dxa"/>
        <w:left w:w="96.0" w:type="dxa"/>
        <w:bottom w:w="160.0" w:type="dxa"/>
        <w:right w:w="68.0" w:type="dxa"/>
      </w:tblCellMar>
    </w:tblPr>
  </w:style>
  <w:style w:type="table" w:styleId="Table14">
    <w:basedOn w:val="TableNormal"/>
    <w:tblPr>
      <w:tblStyleRowBandSize w:val="1"/>
      <w:tblStyleColBandSize w:val="1"/>
      <w:tblCellMar>
        <w:top w:w="186.0" w:type="dxa"/>
        <w:left w:w="96.0" w:type="dxa"/>
        <w:bottom w:w="160.0" w:type="dxa"/>
        <w:right w:w="74.0" w:type="dxa"/>
      </w:tblCellMar>
    </w:tblPr>
  </w:style>
  <w:style w:type="table" w:styleId="Table15">
    <w:basedOn w:val="TableNormal"/>
    <w:tblPr>
      <w:tblStyleRowBandSize w:val="1"/>
      <w:tblStyleColBandSize w:val="1"/>
      <w:tblCellMar>
        <w:top w:w="417.0" w:type="dxa"/>
        <w:left w:w="96.0" w:type="dxa"/>
        <w:bottom w:w="160.0" w:type="dxa"/>
        <w:right w:w="115.0" w:type="dxa"/>
      </w:tblCellMar>
    </w:tblPr>
  </w:style>
  <w:style w:type="table" w:styleId="Table16">
    <w:basedOn w:val="TableNormal"/>
    <w:tblPr>
      <w:tblStyleRowBandSize w:val="1"/>
      <w:tblStyleColBandSize w:val="1"/>
      <w:tblCellMar>
        <w:top w:w="0.0" w:type="dxa"/>
        <w:left w:w="96.0" w:type="dxa"/>
        <w:bottom w:w="159.0" w:type="dxa"/>
        <w:right w:w="91.0" w:type="dxa"/>
      </w:tblCellMar>
    </w:tblPr>
  </w:style>
  <w:style w:type="table" w:styleId="Table17">
    <w:basedOn w:val="TableNormal"/>
    <w:tblPr>
      <w:tblStyleRowBandSize w:val="1"/>
      <w:tblStyleColBandSize w:val="1"/>
      <w:tblCellMar>
        <w:top w:w="190.0" w:type="dxa"/>
        <w:left w:w="96.0" w:type="dxa"/>
        <w:bottom w:w="160.0" w:type="dxa"/>
        <w:right w:w="75.0" w:type="dxa"/>
      </w:tblCellMar>
    </w:tblPr>
  </w:style>
  <w:style w:type="table" w:styleId="Table18">
    <w:basedOn w:val="TableNormal"/>
    <w:tblPr>
      <w:tblStyleRowBandSize w:val="1"/>
      <w:tblStyleColBandSize w:val="1"/>
      <w:tblCellMar>
        <w:top w:w="416.0" w:type="dxa"/>
        <w:left w:w="96.0" w:type="dxa"/>
        <w:bottom w:w="159.0" w:type="dxa"/>
        <w:right w:w="108.0" w:type="dxa"/>
      </w:tblCellMar>
    </w:tblPr>
  </w:style>
  <w:style w:type="table" w:styleId="Table19">
    <w:basedOn w:val="TableNormal"/>
    <w:tblPr>
      <w:tblStyleRowBandSize w:val="1"/>
      <w:tblStyleColBandSize w:val="1"/>
      <w:tblCellMar>
        <w:top w:w="417.0" w:type="dxa"/>
        <w:left w:w="96.0" w:type="dxa"/>
        <w:bottom w:w="159.0" w:type="dxa"/>
        <w:right w:w="83.0" w:type="dxa"/>
      </w:tblCellMar>
    </w:tblPr>
  </w:style>
  <w:style w:type="table" w:styleId="Table20">
    <w:basedOn w:val="TableNormal"/>
    <w:tblPr>
      <w:tblStyleRowBandSize w:val="1"/>
      <w:tblStyleColBandSize w:val="1"/>
      <w:tblCellMar>
        <w:top w:w="416.0" w:type="dxa"/>
        <w:left w:w="96.0" w:type="dxa"/>
        <w:bottom w:w="160.0" w:type="dxa"/>
        <w:right w:w="97.0" w:type="dxa"/>
      </w:tblCellMar>
    </w:tblPr>
  </w:style>
  <w:style w:type="table" w:styleId="Table21">
    <w:basedOn w:val="TableNormal"/>
    <w:tblPr>
      <w:tblStyleRowBandSize w:val="1"/>
      <w:tblStyleColBandSize w:val="1"/>
      <w:tblCellMar>
        <w:top w:w="416.0" w:type="dxa"/>
        <w:left w:w="96.0" w:type="dxa"/>
        <w:bottom w:w="159.0" w:type="dxa"/>
        <w:right w:w="115.0" w:type="dxa"/>
      </w:tblCellMar>
    </w:tblPr>
  </w:style>
  <w:style w:type="table" w:styleId="Table22">
    <w:basedOn w:val="TableNormal"/>
    <w:tblPr>
      <w:tblStyleRowBandSize w:val="1"/>
      <w:tblStyleColBandSize w:val="1"/>
      <w:tblCellMar>
        <w:top w:w="132.0" w:type="dxa"/>
        <w:left w:w="90.0" w:type="dxa"/>
        <w:bottom w:w="0.0" w:type="dxa"/>
        <w:right w:w="83.0" w:type="dxa"/>
      </w:tblCellMar>
    </w:tblPr>
  </w:style>
  <w:style w:type="table" w:styleId="Table23">
    <w:basedOn w:val="TableNormal"/>
    <w:tblPr>
      <w:tblStyleRowBandSize w:val="1"/>
      <w:tblStyleColBandSize w:val="1"/>
      <w:tblCellMar>
        <w:top w:w="16.0" w:type="dxa"/>
        <w:left w:w="91.0" w:type="dxa"/>
        <w:bottom w:w="0.0" w:type="dxa"/>
        <w:right w:w="36.0" w:type="dxa"/>
      </w:tblCellMar>
    </w:tblPr>
  </w:style>
  <w:style w:type="table" w:styleId="Table24">
    <w:basedOn w:val="TableNormal"/>
    <w:tblPr>
      <w:tblStyleRowBandSize w:val="1"/>
      <w:tblStyleColBandSize w:val="1"/>
      <w:tblCellMar>
        <w:top w:w="182.0" w:type="dxa"/>
        <w:left w:w="91.0" w:type="dxa"/>
        <w:bottom w:w="0.0" w:type="dxa"/>
        <w:right w:w="28.0" w:type="dxa"/>
      </w:tblCellMar>
    </w:tblPr>
  </w:style>
  <w:style w:type="table" w:styleId="Table25">
    <w:basedOn w:val="TableNormal"/>
    <w:tblPr>
      <w:tblStyleRowBandSize w:val="1"/>
      <w:tblStyleColBandSize w:val="1"/>
      <w:tblCellMar>
        <w:top w:w="182.0" w:type="dxa"/>
        <w:left w:w="91.0" w:type="dxa"/>
        <w:bottom w:w="26.0" w:type="dxa"/>
        <w:right w:w="6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97" w:lineRule="auto"/>
      <w:ind w:left="1128" w:right="0" w:hanging="1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82.0" w:type="dxa"/>
        <w:left w:w="91.0" w:type="dxa"/>
        <w:bottom w:w="26.0" w:type="dxa"/>
        <w:right w:w="60.0" w:type="dxa"/>
      </w:tblCellMar>
    </w:tblPr>
  </w:style>
  <w:style w:type="table" w:styleId="Table2">
    <w:basedOn w:val="TableNormal"/>
    <w:tblPr>
      <w:tblStyleRowBandSize w:val="1"/>
      <w:tblStyleColBandSize w:val="1"/>
      <w:tblCellMar>
        <w:top w:w="182.0" w:type="dxa"/>
        <w:left w:w="91.0" w:type="dxa"/>
        <w:bottom w:w="26.0" w:type="dxa"/>
        <w:right w:w="60.0" w:type="dxa"/>
      </w:tblCellMar>
    </w:tblPr>
  </w:style>
  <w:style w:type="table" w:styleId="Table3">
    <w:basedOn w:val="TableNormal"/>
    <w:tblPr>
      <w:tblStyleRowBandSize w:val="1"/>
      <w:tblStyleColBandSize w:val="1"/>
      <w:tblCellMar>
        <w:top w:w="182.0" w:type="dxa"/>
        <w:left w:w="91.0" w:type="dxa"/>
        <w:bottom w:w="26.0" w:type="dxa"/>
        <w:right w:w="60.0" w:type="dxa"/>
      </w:tblCellMar>
    </w:tblPr>
  </w:style>
  <w:style w:type="table" w:styleId="Table4">
    <w:basedOn w:val="TableNormal"/>
    <w:tblPr>
      <w:tblStyleRowBandSize w:val="1"/>
      <w:tblStyleColBandSize w:val="1"/>
      <w:tblCellMar>
        <w:top w:w="182.0" w:type="dxa"/>
        <w:left w:w="91.0" w:type="dxa"/>
        <w:bottom w:w="26.0" w:type="dxa"/>
        <w:right w:w="60.0" w:type="dxa"/>
      </w:tblCellMar>
    </w:tblPr>
  </w:style>
  <w:style w:type="table" w:styleId="Table5">
    <w:basedOn w:val="TableNormal"/>
    <w:tblPr>
      <w:tblStyleRowBandSize w:val="1"/>
      <w:tblStyleColBandSize w:val="1"/>
      <w:tblCellMar>
        <w:top w:w="182.0" w:type="dxa"/>
        <w:left w:w="91.0" w:type="dxa"/>
        <w:bottom w:w="26.0" w:type="dxa"/>
        <w:right w:w="60.0" w:type="dxa"/>
      </w:tblCellMar>
    </w:tblPr>
  </w:style>
  <w:style w:type="table" w:styleId="Table6">
    <w:basedOn w:val="TableNormal"/>
    <w:tblPr>
      <w:tblStyleRowBandSize w:val="1"/>
      <w:tblStyleColBandSize w:val="1"/>
      <w:tblCellMar>
        <w:top w:w="182.0" w:type="dxa"/>
        <w:left w:w="91.0" w:type="dxa"/>
        <w:bottom w:w="26.0" w:type="dxa"/>
        <w:right w:w="60.0" w:type="dxa"/>
      </w:tblCellMar>
    </w:tblPr>
  </w:style>
  <w:style w:type="table" w:styleId="Table7">
    <w:basedOn w:val="TableNormal"/>
    <w:tblPr>
      <w:tblStyleRowBandSize w:val="1"/>
      <w:tblStyleColBandSize w:val="1"/>
      <w:tblCellMar>
        <w:top w:w="182.0" w:type="dxa"/>
        <w:left w:w="91.0" w:type="dxa"/>
        <w:bottom w:w="26.0" w:type="dxa"/>
        <w:right w:w="60.0" w:type="dxa"/>
      </w:tblCellMar>
    </w:tblPr>
  </w:style>
  <w:style w:type="table" w:styleId="Table8">
    <w:basedOn w:val="TableNormal"/>
    <w:tblPr>
      <w:tblStyleRowBandSize w:val="1"/>
      <w:tblStyleColBandSize w:val="1"/>
      <w:tblCellMar>
        <w:top w:w="182.0" w:type="dxa"/>
        <w:left w:w="91.0" w:type="dxa"/>
        <w:bottom w:w="26.0" w:type="dxa"/>
        <w:right w:w="60.0" w:type="dxa"/>
      </w:tblCellMar>
    </w:tblPr>
  </w:style>
  <w:style w:type="table" w:styleId="Table9">
    <w:basedOn w:val="TableNormal"/>
    <w:tblPr>
      <w:tblStyleRowBandSize w:val="1"/>
      <w:tblStyleColBandSize w:val="1"/>
      <w:tblCellMar>
        <w:top w:w="182.0" w:type="dxa"/>
        <w:left w:w="91.0" w:type="dxa"/>
        <w:bottom w:w="26.0" w:type="dxa"/>
        <w:right w:w="60.0" w:type="dxa"/>
      </w:tblCellMar>
    </w:tblPr>
  </w:style>
  <w:style w:type="table" w:styleId="Table10">
    <w:basedOn w:val="TableNormal"/>
    <w:tblPr>
      <w:tblStyleRowBandSize w:val="1"/>
      <w:tblStyleColBandSize w:val="1"/>
      <w:tblCellMar>
        <w:top w:w="182.0" w:type="dxa"/>
        <w:left w:w="91.0" w:type="dxa"/>
        <w:bottom w:w="26.0" w:type="dxa"/>
        <w:right w:w="60.0" w:type="dxa"/>
      </w:tblCellMar>
    </w:tblPr>
  </w:style>
  <w:style w:type="table" w:styleId="Table11">
    <w:basedOn w:val="TableNormal"/>
    <w:tblPr>
      <w:tblStyleRowBandSize w:val="1"/>
      <w:tblStyleColBandSize w:val="1"/>
      <w:tblCellMar>
        <w:top w:w="182.0" w:type="dxa"/>
        <w:left w:w="91.0" w:type="dxa"/>
        <w:bottom w:w="26.0" w:type="dxa"/>
        <w:right w:w="60.0" w:type="dxa"/>
      </w:tblCellMar>
    </w:tblPr>
  </w:style>
  <w:style w:type="table" w:styleId="Table12">
    <w:basedOn w:val="TableNormal"/>
    <w:tblPr>
      <w:tblStyleRowBandSize w:val="1"/>
      <w:tblStyleColBandSize w:val="1"/>
      <w:tblCellMar>
        <w:top w:w="182.0" w:type="dxa"/>
        <w:left w:w="91.0" w:type="dxa"/>
        <w:bottom w:w="26.0" w:type="dxa"/>
        <w:right w:w="60.0" w:type="dxa"/>
      </w:tblCellMar>
    </w:tblPr>
  </w:style>
  <w:style w:type="table" w:styleId="Table13">
    <w:basedOn w:val="TableNormal"/>
    <w:tblPr>
      <w:tblStyleRowBandSize w:val="1"/>
      <w:tblStyleColBandSize w:val="1"/>
      <w:tblCellMar>
        <w:top w:w="182.0" w:type="dxa"/>
        <w:left w:w="91.0" w:type="dxa"/>
        <w:bottom w:w="26.0" w:type="dxa"/>
        <w:right w:w="60.0" w:type="dxa"/>
      </w:tblCellMar>
    </w:tblPr>
  </w:style>
  <w:style w:type="table" w:styleId="Table14">
    <w:basedOn w:val="TableNormal"/>
    <w:tblPr>
      <w:tblStyleRowBandSize w:val="1"/>
      <w:tblStyleColBandSize w:val="1"/>
      <w:tblCellMar>
        <w:top w:w="182.0" w:type="dxa"/>
        <w:left w:w="91.0" w:type="dxa"/>
        <w:bottom w:w="26.0" w:type="dxa"/>
        <w:right w:w="60.0" w:type="dxa"/>
      </w:tblCellMar>
    </w:tblPr>
  </w:style>
  <w:style w:type="table" w:styleId="Table15">
    <w:basedOn w:val="TableNormal"/>
    <w:tblPr>
      <w:tblStyleRowBandSize w:val="1"/>
      <w:tblStyleColBandSize w:val="1"/>
      <w:tblCellMar>
        <w:top w:w="182.0" w:type="dxa"/>
        <w:left w:w="91.0" w:type="dxa"/>
        <w:bottom w:w="26.0" w:type="dxa"/>
        <w:right w:w="60.0" w:type="dxa"/>
      </w:tblCellMar>
    </w:tblPr>
  </w:style>
  <w:style w:type="table" w:styleId="Table16">
    <w:basedOn w:val="TableNormal"/>
    <w:tblPr>
      <w:tblStyleRowBandSize w:val="1"/>
      <w:tblStyleColBandSize w:val="1"/>
      <w:tblCellMar>
        <w:top w:w="182.0" w:type="dxa"/>
        <w:left w:w="91.0" w:type="dxa"/>
        <w:bottom w:w="26.0" w:type="dxa"/>
        <w:right w:w="60.0" w:type="dxa"/>
      </w:tblCellMar>
    </w:tblPr>
  </w:style>
  <w:style w:type="table" w:styleId="Table17">
    <w:basedOn w:val="TableNormal"/>
    <w:tblPr>
      <w:tblStyleRowBandSize w:val="1"/>
      <w:tblStyleColBandSize w:val="1"/>
      <w:tblCellMar>
        <w:top w:w="182.0" w:type="dxa"/>
        <w:left w:w="91.0" w:type="dxa"/>
        <w:bottom w:w="26.0" w:type="dxa"/>
        <w:right w:w="60.0" w:type="dxa"/>
      </w:tblCellMar>
    </w:tblPr>
  </w:style>
  <w:style w:type="table" w:styleId="Table18">
    <w:basedOn w:val="TableNormal"/>
    <w:tblPr>
      <w:tblStyleRowBandSize w:val="1"/>
      <w:tblStyleColBandSize w:val="1"/>
      <w:tblCellMar>
        <w:top w:w="182.0" w:type="dxa"/>
        <w:left w:w="91.0" w:type="dxa"/>
        <w:bottom w:w="26.0" w:type="dxa"/>
        <w:right w:w="60.0" w:type="dxa"/>
      </w:tblCellMar>
    </w:tblPr>
  </w:style>
  <w:style w:type="table" w:styleId="Table19">
    <w:basedOn w:val="TableNormal"/>
    <w:tblPr>
      <w:tblStyleRowBandSize w:val="1"/>
      <w:tblStyleColBandSize w:val="1"/>
      <w:tblCellMar>
        <w:top w:w="182.0" w:type="dxa"/>
        <w:left w:w="91.0" w:type="dxa"/>
        <w:bottom w:w="26.0" w:type="dxa"/>
        <w:right w:w="60.0" w:type="dxa"/>
      </w:tblCellMar>
    </w:tblPr>
  </w:style>
  <w:style w:type="table" w:styleId="Table20">
    <w:basedOn w:val="TableNormal"/>
    <w:tblPr>
      <w:tblStyleRowBandSize w:val="1"/>
      <w:tblStyleColBandSize w:val="1"/>
      <w:tblCellMar>
        <w:top w:w="182.0" w:type="dxa"/>
        <w:left w:w="91.0" w:type="dxa"/>
        <w:bottom w:w="26.0" w:type="dxa"/>
        <w:right w:w="60.0" w:type="dxa"/>
      </w:tblCellMar>
    </w:tblPr>
  </w:style>
  <w:style w:type="table" w:styleId="Table21">
    <w:basedOn w:val="TableNormal"/>
    <w:tblPr>
      <w:tblStyleRowBandSize w:val="1"/>
      <w:tblStyleColBandSize w:val="1"/>
      <w:tblCellMar>
        <w:top w:w="182.0" w:type="dxa"/>
        <w:left w:w="91.0" w:type="dxa"/>
        <w:bottom w:w="26.0" w:type="dxa"/>
        <w:right w:w="60.0" w:type="dxa"/>
      </w:tblCellMar>
    </w:tblPr>
  </w:style>
  <w:style w:type="table" w:styleId="Table22">
    <w:basedOn w:val="TableNormal"/>
    <w:tblPr>
      <w:tblStyleRowBandSize w:val="1"/>
      <w:tblStyleColBandSize w:val="1"/>
      <w:tblCellMar>
        <w:top w:w="182.0" w:type="dxa"/>
        <w:left w:w="91.0" w:type="dxa"/>
        <w:bottom w:w="26.0" w:type="dxa"/>
        <w:right w:w="60.0" w:type="dxa"/>
      </w:tblCellMar>
    </w:tblPr>
  </w:style>
  <w:style w:type="table" w:styleId="Table23">
    <w:basedOn w:val="TableNormal"/>
    <w:tblPr>
      <w:tblStyleRowBandSize w:val="1"/>
      <w:tblStyleColBandSize w:val="1"/>
      <w:tblCellMar>
        <w:top w:w="182.0" w:type="dxa"/>
        <w:left w:w="91.0" w:type="dxa"/>
        <w:bottom w:w="26.0" w:type="dxa"/>
        <w:right w:w="60.0" w:type="dxa"/>
      </w:tblCellMar>
    </w:tblPr>
  </w:style>
  <w:style w:type="table" w:styleId="Table24">
    <w:basedOn w:val="TableNormal"/>
    <w:tblPr>
      <w:tblStyleRowBandSize w:val="1"/>
      <w:tblStyleColBandSize w:val="1"/>
      <w:tblCellMar>
        <w:top w:w="182.0" w:type="dxa"/>
        <w:left w:w="91.0" w:type="dxa"/>
        <w:bottom w:w="26.0" w:type="dxa"/>
        <w:right w:w="60.0" w:type="dxa"/>
      </w:tblCellMar>
    </w:tblPr>
  </w:style>
  <w:style w:type="table" w:styleId="Table25">
    <w:basedOn w:val="TableNormal"/>
    <w:tblPr>
      <w:tblStyleRowBandSize w:val="1"/>
      <w:tblStyleColBandSize w:val="1"/>
      <w:tblCellMar>
        <w:top w:w="182.0" w:type="dxa"/>
        <w:left w:w="91.0" w:type="dxa"/>
        <w:bottom w:w="26.0" w:type="dxa"/>
        <w:right w:w="6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government/publications/technology-code-of-practice/technology-code-of-practice" TargetMode="External"/><Relationship Id="rId24" Type="http://schemas.openxmlformats.org/officeDocument/2006/relationships/hyperlink" Target="https://www.ncsc.gov.uk/guidance/10-steps-cyber-security" TargetMode="External"/><Relationship Id="rId23" Type="http://schemas.openxmlformats.org/officeDocument/2006/relationships/hyperlink" Target="https://www.gov.uk/government/publications/cyber-risk-management-a-board-level-responsibility/10-steps-summ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curity-policy-framework" TargetMode="External"/><Relationship Id="rId26" Type="http://schemas.openxmlformats.org/officeDocument/2006/relationships/hyperlink" Target="https://www.gov.uk/guidance/check-employment-status-for-tax" TargetMode="External"/><Relationship Id="rId25"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guidance/check-employment-status-for-tax"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8" Type="http://schemas.openxmlformats.org/officeDocument/2006/relationships/hyperlink" Target="https://crowncommercial.qualtrics.com/jfe/form/SV_9YO5ox0tT0ofQ0u" TargetMode="External"/><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s://www.cpni.gov.uk/protection-sensitive-information-and-assets" TargetMode="External"/><Relationship Id="rId10" Type="http://schemas.openxmlformats.org/officeDocument/2006/relationships/hyperlink" Target="https://www.cpni.gov.uk/content/adopt-risk-management-approach" TargetMode="External"/><Relationship Id="rId13" Type="http://schemas.openxmlformats.org/officeDocument/2006/relationships/hyperlink" Target="https://www.ncsc.gov.uk/collection/risk-management-collection" TargetMode="External"/><Relationship Id="rId12" Type="http://schemas.openxmlformats.org/officeDocument/2006/relationships/hyperlink" Target="https://www.cpni.gov.uk/protection-sensitive-information-and-assets" TargetMode="External"/><Relationship Id="rId15"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https://www.ncsc.gov.uk/collection/risk-management-collection" TargetMode="External"/><Relationship Id="rId17" Type="http://schemas.openxmlformats.org/officeDocument/2006/relationships/hyperlink" Target="https://www.ncsc.gov.uk/guidance/implementing-cloud-security-principles" TargetMode="External"/><Relationship Id="rId16"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technology-code-of-practice/technology-code-" TargetMode="External"/><Relationship Id="rId18" Type="http://schemas.openxmlformats.org/officeDocument/2006/relationships/hyperlink" Target="https://www.ncsc.gov.uk/guidance/implementing-cloud-security-princi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luSq8iVrEM4J8iQPQdJUhjo6jw==">AMUW2mWi6Mn03NMpTPG3xTSe+39duImDZGpCt6zfdJvT1h6ER5EwfpUVJRhXtzQQOlRCfcVzSw5y+ZO1DgmlHIji2ueQWLI0vwaYuKj7KPBtiMvVGFvpYhdeaYmd2HJSsQZsLxCTihCqDy7LStiOSTnC92r7TPSX8biH5PuXPDz+SYPPnZLNIevHqF+5HBHJel5+XRQy7W4i4BVNheMY9LUxTM6dDHqPtTCQGnNvIl2DhNaFPrgcLeq9tBJ5wJDXdxWF/eoFFKV5TMLz6wVkz/mkvNi5Rw2WAASpmC2PqXBMra1PCA4aRbHR8dRVR1gZ56StT4wtAS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