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7C" w:rsidRPr="00C331B4" w:rsidRDefault="00D5523E">
      <w:pPr>
        <w:rPr>
          <w:b/>
          <w:u w:val="single"/>
        </w:rPr>
      </w:pPr>
      <w:r w:rsidRPr="00C331B4">
        <w:rPr>
          <w:b/>
          <w:u w:val="single"/>
        </w:rPr>
        <w:t>Clarification Questions</w:t>
      </w:r>
      <w:r w:rsidR="00C331B4">
        <w:rPr>
          <w:b/>
          <w:u w:val="single"/>
        </w:rPr>
        <w:t xml:space="preserve"> for</w:t>
      </w:r>
      <w:r w:rsidRPr="00C331B4">
        <w:rPr>
          <w:b/>
          <w:u w:val="single"/>
        </w:rPr>
        <w:t xml:space="preserve"> </w:t>
      </w:r>
      <w:r w:rsidR="00C331B4" w:rsidRPr="00C331B4">
        <w:rPr>
          <w:b/>
          <w:u w:val="single"/>
        </w:rPr>
        <w:t>Research on the Nature and Context of Drugs Gangs in Southend</w:t>
      </w:r>
    </w:p>
    <w:tbl>
      <w:tblPr>
        <w:tblStyle w:val="TableGrid"/>
        <w:tblW w:w="0" w:type="auto"/>
        <w:tblLook w:val="04A0" w:firstRow="1" w:lastRow="0" w:firstColumn="1" w:lastColumn="0" w:noHBand="0" w:noVBand="1"/>
      </w:tblPr>
      <w:tblGrid>
        <w:gridCol w:w="3080"/>
        <w:gridCol w:w="4258"/>
        <w:gridCol w:w="1904"/>
      </w:tblGrid>
      <w:tr w:rsidR="00D5523E" w:rsidTr="00D5523E">
        <w:tc>
          <w:tcPr>
            <w:tcW w:w="3080" w:type="dxa"/>
          </w:tcPr>
          <w:p w:rsidR="00D5523E" w:rsidRPr="00D5523E" w:rsidRDefault="00D5523E">
            <w:pPr>
              <w:rPr>
                <w:b/>
              </w:rPr>
            </w:pPr>
            <w:r w:rsidRPr="00D5523E">
              <w:rPr>
                <w:b/>
              </w:rPr>
              <w:t>Question</w:t>
            </w:r>
          </w:p>
        </w:tc>
        <w:tc>
          <w:tcPr>
            <w:tcW w:w="4258" w:type="dxa"/>
          </w:tcPr>
          <w:p w:rsidR="00D5523E" w:rsidRPr="00D5523E" w:rsidRDefault="00D5523E">
            <w:pPr>
              <w:rPr>
                <w:b/>
              </w:rPr>
            </w:pPr>
            <w:r w:rsidRPr="00D5523E">
              <w:rPr>
                <w:b/>
              </w:rPr>
              <w:t>Response</w:t>
            </w:r>
          </w:p>
        </w:tc>
        <w:tc>
          <w:tcPr>
            <w:tcW w:w="1904" w:type="dxa"/>
          </w:tcPr>
          <w:p w:rsidR="00D5523E" w:rsidRPr="00D5523E" w:rsidRDefault="00D5523E">
            <w:pPr>
              <w:rPr>
                <w:b/>
              </w:rPr>
            </w:pPr>
            <w:r w:rsidRPr="00D5523E">
              <w:rPr>
                <w:b/>
              </w:rPr>
              <w:t>Date responded</w:t>
            </w:r>
          </w:p>
        </w:tc>
      </w:tr>
      <w:tr w:rsidR="002230EC" w:rsidTr="00D5523E">
        <w:tc>
          <w:tcPr>
            <w:tcW w:w="3080" w:type="dxa"/>
          </w:tcPr>
          <w:p w:rsidR="002230EC" w:rsidRPr="00D5523E" w:rsidRDefault="002230EC" w:rsidP="00D5523E">
            <w:r>
              <w:t>1.</w:t>
            </w:r>
            <w:r w:rsidRPr="00D5523E">
              <w:t> Is this 2011 commissioned work you refer to in the brief the same work as the drugs market assessment (and recommendations) that was previously undertaken in Southend? Is it possible to have access to this document?</w:t>
            </w:r>
          </w:p>
          <w:p w:rsidR="002230EC" w:rsidRDefault="002230EC" w:rsidP="00D5523E"/>
        </w:tc>
        <w:tc>
          <w:tcPr>
            <w:tcW w:w="4258" w:type="dxa"/>
          </w:tcPr>
          <w:p w:rsidR="002230EC" w:rsidRPr="00D5523E" w:rsidRDefault="002230EC" w:rsidP="00D5523E">
            <w:r w:rsidRPr="00D5523E">
              <w:t>Yes, this is the same paper. A copy of the Executive Summary is provided as an attachment here.</w:t>
            </w:r>
          </w:p>
          <w:p w:rsidR="002230EC" w:rsidRDefault="002230EC"/>
        </w:tc>
        <w:tc>
          <w:tcPr>
            <w:tcW w:w="1904" w:type="dxa"/>
          </w:tcPr>
          <w:p w:rsidR="002230EC" w:rsidRDefault="002230EC">
            <w:r w:rsidRPr="00230040">
              <w:t>07/02/2017</w:t>
            </w:r>
            <w:bookmarkStart w:id="0" w:name="_GoBack"/>
            <w:bookmarkEnd w:id="0"/>
          </w:p>
        </w:tc>
      </w:tr>
      <w:tr w:rsidR="002230EC" w:rsidTr="00D5523E">
        <w:tc>
          <w:tcPr>
            <w:tcW w:w="3080" w:type="dxa"/>
          </w:tcPr>
          <w:p w:rsidR="002230EC" w:rsidRPr="00D5523E" w:rsidRDefault="002230EC" w:rsidP="00D5523E">
            <w:r>
              <w:t xml:space="preserve">2. </w:t>
            </w:r>
            <w:r w:rsidRPr="00D5523E">
              <w:t>Please can you also clarify that the main focus of the research is to understand the role of young and vulnerable people within the heroin and crack cocaine market (and any interface with NPS market) and if this is linked to why gangs are travelling to Southend-on-Sea?</w:t>
            </w:r>
          </w:p>
          <w:p w:rsidR="002230EC" w:rsidRDefault="002230EC" w:rsidP="00D5523E"/>
        </w:tc>
        <w:tc>
          <w:tcPr>
            <w:tcW w:w="4258" w:type="dxa"/>
          </w:tcPr>
          <w:p w:rsidR="002230EC" w:rsidRPr="00D5523E" w:rsidRDefault="002230EC" w:rsidP="00D5523E">
            <w:r w:rsidRPr="00D5523E">
              <w:t>As the proposal states, there is a clear expectation that a significant aspect of the work will focus on young and vulnerable people’s roles within local heroin and crack drug markets, with a view towards identification of protective strategies. This will require understanding of the nature of drugs markets locally and the ‘county lines’ approach and thus links to how this is targeted, who’s vulnerable to exploitation, recruitment and so on, as well as why a town like Southend has become a target for drugs gangs more generally. We will also welcome proposals which seek to understand any gang involvement in substances other than heroin and crack.</w:t>
            </w:r>
          </w:p>
          <w:p w:rsidR="002230EC" w:rsidRDefault="002230EC"/>
        </w:tc>
        <w:tc>
          <w:tcPr>
            <w:tcW w:w="1904" w:type="dxa"/>
          </w:tcPr>
          <w:p w:rsidR="002230EC" w:rsidRDefault="002230EC">
            <w:r w:rsidRPr="00230040">
              <w:t>07/02/2017</w:t>
            </w:r>
          </w:p>
        </w:tc>
      </w:tr>
      <w:tr w:rsidR="002230EC" w:rsidTr="00D5523E">
        <w:tc>
          <w:tcPr>
            <w:tcW w:w="3080" w:type="dxa"/>
          </w:tcPr>
          <w:p w:rsidR="002230EC" w:rsidRPr="00D5523E" w:rsidRDefault="002230EC" w:rsidP="00D5523E">
            <w:r>
              <w:t xml:space="preserve">3. </w:t>
            </w:r>
            <w:r w:rsidRPr="00D5523E">
              <w:t xml:space="preserve">Finally, the brief </w:t>
            </w:r>
            <w:proofErr w:type="gramStart"/>
            <w:r w:rsidRPr="00D5523E">
              <w:t>states that you would like the size of the drug market to be estimated but then suggests</w:t>
            </w:r>
            <w:proofErr w:type="gramEnd"/>
            <w:r w:rsidRPr="00D5523E">
              <w:t xml:space="preserve"> that this is unrealistic. Is estimating the size of the market required?</w:t>
            </w:r>
          </w:p>
          <w:p w:rsidR="002230EC" w:rsidRDefault="002230EC" w:rsidP="00D5523E"/>
        </w:tc>
        <w:tc>
          <w:tcPr>
            <w:tcW w:w="4258" w:type="dxa"/>
          </w:tcPr>
          <w:p w:rsidR="002230EC" w:rsidRPr="00D5523E" w:rsidRDefault="002230EC" w:rsidP="00D5523E">
            <w:r w:rsidRPr="00D5523E">
              <w:t xml:space="preserve">As the brief states, contrary to the suggestions made by the Home Office, we have been advised that calculating the scale of the drugs market in Southend with any degree of accuracy or reliability is unrealistic. However, as we further state “we welcome proposals for the development of econometric models through which to better understand the scale of the drug market, and implications for modelling the cost-beneficial allocation of resources towards its reduction”; as such, any bidders who feel the advice we have received thus far is incorrect would be strongly advised to include within their proposal suggestion of how they would respond to this component, what they would seek to provide, and any associated </w:t>
            </w:r>
            <w:proofErr w:type="spellStart"/>
            <w:r w:rsidRPr="00D5523E">
              <w:t>costings</w:t>
            </w:r>
            <w:proofErr w:type="spellEnd"/>
            <w:r w:rsidRPr="00D5523E">
              <w:t>.</w:t>
            </w:r>
          </w:p>
          <w:p w:rsidR="002230EC" w:rsidRDefault="002230EC"/>
        </w:tc>
        <w:tc>
          <w:tcPr>
            <w:tcW w:w="1904" w:type="dxa"/>
          </w:tcPr>
          <w:p w:rsidR="002230EC" w:rsidRDefault="002230EC">
            <w:r w:rsidRPr="00D85FB6">
              <w:t>07/02/2017</w:t>
            </w:r>
          </w:p>
        </w:tc>
      </w:tr>
      <w:tr w:rsidR="002230EC" w:rsidTr="00D5523E">
        <w:tc>
          <w:tcPr>
            <w:tcW w:w="3080" w:type="dxa"/>
          </w:tcPr>
          <w:p w:rsidR="002230EC" w:rsidRPr="00D5523E" w:rsidRDefault="002230EC" w:rsidP="00D5523E">
            <w:r>
              <w:t xml:space="preserve">4. </w:t>
            </w:r>
            <w:r w:rsidRPr="00D5523E">
              <w:t>As regards the add-on study and the statement, 'we are also interested to learn of the interface between drugs markets and other substances, for example, powder cocaine, cannabis and ‘legal highs’/novel psychoactive substances (NPS)' can I ask for a little more clarification on what it is you actually want to know/what the focus would be and on whom? This is potentially a very large piece of work depending on what is required.</w:t>
            </w:r>
          </w:p>
          <w:p w:rsidR="002230EC" w:rsidRDefault="002230EC" w:rsidP="00D5523E"/>
        </w:tc>
        <w:tc>
          <w:tcPr>
            <w:tcW w:w="4258" w:type="dxa"/>
          </w:tcPr>
          <w:p w:rsidR="002230EC" w:rsidRPr="00D5523E" w:rsidRDefault="002230EC" w:rsidP="00D5523E">
            <w:r w:rsidRPr="00D5523E">
              <w:t xml:space="preserve">We have heard anecdotally that since the passing of the Psychoactive Substances Act some of the trade in NPS has passed from head-shops into more organised criminal arenas, for example we have heard that vulnerable people may be sourcing NPS via more organised routes, with related debt accrual and enslaved recruitment into drug trade activity. We are interested to know more about this. Likewise, we are unsure whether or how markets for other drugs are linked to the heroin / crack trade routes. However, in recognition of the potential scale of an exhaustive study of all markets, this element is secondary and is seen as a potential enhancement to the work, not the central objective. Consequently, we do not envisage this being a large component of any research and do not have the budget to support such. Any capacity to undertake this aspect should be </w:t>
            </w:r>
            <w:proofErr w:type="spellStart"/>
            <w:r w:rsidRPr="00D5523E">
              <w:t>costed</w:t>
            </w:r>
            <w:proofErr w:type="spellEnd"/>
            <w:r w:rsidRPr="00D5523E">
              <w:t xml:space="preserve"> as a separate option.</w:t>
            </w:r>
          </w:p>
          <w:p w:rsidR="002230EC" w:rsidRDefault="002230EC"/>
        </w:tc>
        <w:tc>
          <w:tcPr>
            <w:tcW w:w="1904" w:type="dxa"/>
          </w:tcPr>
          <w:p w:rsidR="002230EC" w:rsidRDefault="002230EC">
            <w:r w:rsidRPr="00D85FB6">
              <w:t>07/02/2017</w:t>
            </w:r>
          </w:p>
        </w:tc>
      </w:tr>
      <w:tr w:rsidR="00D5523E" w:rsidTr="00D5523E">
        <w:tc>
          <w:tcPr>
            <w:tcW w:w="3080" w:type="dxa"/>
          </w:tcPr>
          <w:p w:rsidR="00D5523E" w:rsidRPr="00D5523E" w:rsidRDefault="00D5523E" w:rsidP="00D5523E">
            <w:r>
              <w:t xml:space="preserve">5. </w:t>
            </w:r>
            <w:r w:rsidRPr="00D5523E">
              <w:t xml:space="preserve">Can you please clarify if powder cocaine is an explicit </w:t>
            </w:r>
            <w:proofErr w:type="gramStart"/>
            <w:r w:rsidRPr="00D5523E">
              <w:t>concern.</w:t>
            </w:r>
            <w:proofErr w:type="gramEnd"/>
          </w:p>
          <w:p w:rsidR="00D5523E" w:rsidRDefault="00D5523E" w:rsidP="00D5523E"/>
        </w:tc>
        <w:tc>
          <w:tcPr>
            <w:tcW w:w="4258" w:type="dxa"/>
          </w:tcPr>
          <w:p w:rsidR="00D5523E" w:rsidRPr="00D5523E" w:rsidRDefault="00D5523E" w:rsidP="00D5523E">
            <w:r w:rsidRPr="00D5523E">
              <w:t>Powder cocaine is not an explicit concern.</w:t>
            </w:r>
          </w:p>
          <w:p w:rsidR="00D5523E" w:rsidRDefault="00D5523E"/>
        </w:tc>
        <w:tc>
          <w:tcPr>
            <w:tcW w:w="1904" w:type="dxa"/>
          </w:tcPr>
          <w:p w:rsidR="00D5523E" w:rsidRDefault="002230EC">
            <w:r>
              <w:t>07/02/2017</w:t>
            </w:r>
          </w:p>
        </w:tc>
      </w:tr>
      <w:tr w:rsidR="002230EC" w:rsidTr="00D5523E">
        <w:tc>
          <w:tcPr>
            <w:tcW w:w="3080" w:type="dxa"/>
          </w:tcPr>
          <w:p w:rsidR="002230EC" w:rsidRDefault="002230EC" w:rsidP="002230EC">
            <w:r>
              <w:t xml:space="preserve">6. </w:t>
            </w:r>
            <w:r>
              <w:t xml:space="preserve">Could you please confirm the maximum budget available for this project is 40k </w:t>
            </w:r>
            <w:r>
              <w:rPr>
                <w:u w:val="single"/>
              </w:rPr>
              <w:t>excluding VAT</w:t>
            </w:r>
            <w:r>
              <w:t>?</w:t>
            </w:r>
          </w:p>
          <w:p w:rsidR="002230EC" w:rsidRDefault="002230EC" w:rsidP="00D5523E"/>
        </w:tc>
        <w:tc>
          <w:tcPr>
            <w:tcW w:w="4258" w:type="dxa"/>
          </w:tcPr>
          <w:p w:rsidR="002230EC" w:rsidRPr="002230EC" w:rsidRDefault="002230EC" w:rsidP="002230EC">
            <w:r w:rsidRPr="002230EC">
              <w:t>We can confirm that the maximum budget available is £40k excluding VAT (where this applies).</w:t>
            </w:r>
          </w:p>
          <w:p w:rsidR="002230EC" w:rsidRPr="00D5523E" w:rsidRDefault="002230EC" w:rsidP="00D5523E"/>
        </w:tc>
        <w:tc>
          <w:tcPr>
            <w:tcW w:w="1904" w:type="dxa"/>
          </w:tcPr>
          <w:p w:rsidR="002230EC" w:rsidRDefault="002230EC">
            <w:r>
              <w:t>07/02/2017</w:t>
            </w:r>
          </w:p>
        </w:tc>
      </w:tr>
    </w:tbl>
    <w:p w:rsidR="00D5523E" w:rsidRDefault="00D5523E"/>
    <w:sectPr w:rsidR="00D55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3E"/>
    <w:rsid w:val="002230EC"/>
    <w:rsid w:val="00847A7C"/>
    <w:rsid w:val="00C331B4"/>
    <w:rsid w:val="00D5523E"/>
    <w:rsid w:val="00DE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2867">
      <w:bodyDiv w:val="1"/>
      <w:marLeft w:val="0"/>
      <w:marRight w:val="0"/>
      <w:marTop w:val="0"/>
      <w:marBottom w:val="0"/>
      <w:divBdr>
        <w:top w:val="none" w:sz="0" w:space="0" w:color="auto"/>
        <w:left w:val="none" w:sz="0" w:space="0" w:color="auto"/>
        <w:bottom w:val="none" w:sz="0" w:space="0" w:color="auto"/>
        <w:right w:val="none" w:sz="0" w:space="0" w:color="auto"/>
      </w:divBdr>
    </w:div>
    <w:div w:id="239102683">
      <w:bodyDiv w:val="1"/>
      <w:marLeft w:val="0"/>
      <w:marRight w:val="0"/>
      <w:marTop w:val="0"/>
      <w:marBottom w:val="0"/>
      <w:divBdr>
        <w:top w:val="none" w:sz="0" w:space="0" w:color="auto"/>
        <w:left w:val="none" w:sz="0" w:space="0" w:color="auto"/>
        <w:bottom w:val="none" w:sz="0" w:space="0" w:color="auto"/>
        <w:right w:val="none" w:sz="0" w:space="0" w:color="auto"/>
      </w:divBdr>
    </w:div>
    <w:div w:id="241765519">
      <w:bodyDiv w:val="1"/>
      <w:marLeft w:val="0"/>
      <w:marRight w:val="0"/>
      <w:marTop w:val="0"/>
      <w:marBottom w:val="0"/>
      <w:divBdr>
        <w:top w:val="none" w:sz="0" w:space="0" w:color="auto"/>
        <w:left w:val="none" w:sz="0" w:space="0" w:color="auto"/>
        <w:bottom w:val="none" w:sz="0" w:space="0" w:color="auto"/>
        <w:right w:val="none" w:sz="0" w:space="0" w:color="auto"/>
      </w:divBdr>
    </w:div>
    <w:div w:id="911042993">
      <w:bodyDiv w:val="1"/>
      <w:marLeft w:val="0"/>
      <w:marRight w:val="0"/>
      <w:marTop w:val="0"/>
      <w:marBottom w:val="0"/>
      <w:divBdr>
        <w:top w:val="none" w:sz="0" w:space="0" w:color="auto"/>
        <w:left w:val="none" w:sz="0" w:space="0" w:color="auto"/>
        <w:bottom w:val="none" w:sz="0" w:space="0" w:color="auto"/>
        <w:right w:val="none" w:sz="0" w:space="0" w:color="auto"/>
      </w:divBdr>
    </w:div>
    <w:div w:id="1051809122">
      <w:bodyDiv w:val="1"/>
      <w:marLeft w:val="0"/>
      <w:marRight w:val="0"/>
      <w:marTop w:val="0"/>
      <w:marBottom w:val="0"/>
      <w:divBdr>
        <w:top w:val="none" w:sz="0" w:space="0" w:color="auto"/>
        <w:left w:val="none" w:sz="0" w:space="0" w:color="auto"/>
        <w:bottom w:val="none" w:sz="0" w:space="0" w:color="auto"/>
        <w:right w:val="none" w:sz="0" w:space="0" w:color="auto"/>
      </w:divBdr>
    </w:div>
    <w:div w:id="1627395134">
      <w:bodyDiv w:val="1"/>
      <w:marLeft w:val="0"/>
      <w:marRight w:val="0"/>
      <w:marTop w:val="0"/>
      <w:marBottom w:val="0"/>
      <w:divBdr>
        <w:top w:val="none" w:sz="0" w:space="0" w:color="auto"/>
        <w:left w:val="none" w:sz="0" w:space="0" w:color="auto"/>
        <w:bottom w:val="none" w:sz="0" w:space="0" w:color="auto"/>
        <w:right w:val="none" w:sz="0" w:space="0" w:color="auto"/>
      </w:divBdr>
    </w:div>
    <w:div w:id="1752970876">
      <w:bodyDiv w:val="1"/>
      <w:marLeft w:val="0"/>
      <w:marRight w:val="0"/>
      <w:marTop w:val="0"/>
      <w:marBottom w:val="0"/>
      <w:divBdr>
        <w:top w:val="none" w:sz="0" w:space="0" w:color="auto"/>
        <w:left w:val="none" w:sz="0" w:space="0" w:color="auto"/>
        <w:bottom w:val="none" w:sz="0" w:space="0" w:color="auto"/>
        <w:right w:val="none" w:sz="0" w:space="0" w:color="auto"/>
      </w:divBdr>
    </w:div>
    <w:div w:id="20272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Suzanne Clark</cp:lastModifiedBy>
  <cp:revision>3</cp:revision>
  <dcterms:created xsi:type="dcterms:W3CDTF">2017-02-06T12:15:00Z</dcterms:created>
  <dcterms:modified xsi:type="dcterms:W3CDTF">2017-02-07T15:13:00Z</dcterms:modified>
</cp:coreProperties>
</file>