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4D5D9C" w:rsidRDefault="00BD4238" w14:paraId="6391AAED" w14:textId="77777777">
      <w:pPr>
        <w:suppressAutoHyphens w:val="0"/>
        <w:spacing w:after="160"/>
        <w:jc w:val="left"/>
      </w:pPr>
      <w:r>
        <w:rPr>
          <w:noProof/>
          <w:lang w:eastAsia="en-GB"/>
        </w:rPr>
        <w:drawing>
          <wp:anchor distT="0" distB="0" distL="114300" distR="114300" simplePos="0" relativeHeight="251658241" behindDoc="0" locked="0" layoutInCell="1" allowOverlap="1" wp14:anchorId="5D0B58A5" wp14:editId="17549945">
            <wp:simplePos x="0" y="0"/>
            <wp:positionH relativeFrom="margin">
              <wp:posOffset>4042937</wp:posOffset>
            </wp:positionH>
            <wp:positionV relativeFrom="page">
              <wp:posOffset>632463</wp:posOffset>
            </wp:positionV>
            <wp:extent cx="1577340" cy="781053"/>
            <wp:effectExtent l="0" t="0" r="3810" b="0"/>
            <wp:wrapTight wrapText="bothSides">
              <wp:wrapPolygon edited="0">
                <wp:start x="0" y="0"/>
                <wp:lineTo x="0" y="21073"/>
                <wp:lineTo x="21391" y="21073"/>
                <wp:lineTo x="21391" y="0"/>
                <wp:lineTo x="0" y="0"/>
              </wp:wrapPolygon>
            </wp:wrapTight>
            <wp:docPr id="2110332117" name="Picture 11"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577340" cy="781053"/>
                    </a:xfrm>
                    <a:prstGeom prst="rect">
                      <a:avLst/>
                    </a:prstGeom>
                    <a:noFill/>
                    <a:ln>
                      <a:noFill/>
                      <a:prstDash/>
                    </a:ln>
                  </pic:spPr>
                </pic:pic>
              </a:graphicData>
            </a:graphic>
          </wp:anchor>
        </w:drawing>
      </w:r>
    </w:p>
    <w:p w:rsidR="004D5D9C" w:rsidRDefault="004D5D9C" w14:paraId="66572614" w14:textId="77777777">
      <w:pPr>
        <w:suppressAutoHyphens w:val="0"/>
        <w:spacing w:after="160"/>
        <w:jc w:val="right"/>
      </w:pPr>
    </w:p>
    <w:p w:rsidR="004D5D9C" w:rsidRDefault="004D5D9C" w14:paraId="385CC141" w14:textId="77777777">
      <w:pPr>
        <w:suppressAutoHyphens w:val="0"/>
        <w:jc w:val="right"/>
        <w:rPr>
          <w:color w:val="000000"/>
          <w:sz w:val="22"/>
          <w:szCs w:val="29"/>
        </w:rPr>
      </w:pPr>
    </w:p>
    <w:p w:rsidR="004D5D9C" w:rsidRDefault="00BD4238" w14:paraId="596EBB58" w14:textId="77777777">
      <w:pPr>
        <w:suppressAutoHyphens w:val="0"/>
        <w:jc w:val="right"/>
        <w:rPr>
          <w:color w:val="000000"/>
          <w:sz w:val="22"/>
          <w:szCs w:val="29"/>
        </w:rPr>
      </w:pPr>
      <w:r>
        <w:rPr>
          <w:color w:val="000000"/>
          <w:sz w:val="22"/>
          <w:szCs w:val="29"/>
        </w:rPr>
        <w:t xml:space="preserve">Ealing Council, </w:t>
      </w:r>
    </w:p>
    <w:p w:rsidR="004D5D9C" w:rsidRDefault="00BD4238" w14:paraId="08160BEB" w14:textId="77777777">
      <w:pPr>
        <w:suppressAutoHyphens w:val="0"/>
        <w:jc w:val="right"/>
        <w:rPr>
          <w:color w:val="000000"/>
          <w:sz w:val="22"/>
          <w:szCs w:val="29"/>
        </w:rPr>
      </w:pPr>
      <w:r>
        <w:rPr>
          <w:color w:val="000000"/>
          <w:sz w:val="22"/>
          <w:szCs w:val="29"/>
        </w:rPr>
        <w:t xml:space="preserve">Perceval House, </w:t>
      </w:r>
    </w:p>
    <w:p w:rsidR="004D5D9C" w:rsidRDefault="00BD4238" w14:paraId="50D3EDE4" w14:textId="77777777">
      <w:pPr>
        <w:suppressAutoHyphens w:val="0"/>
        <w:jc w:val="right"/>
      </w:pPr>
      <w:r>
        <w:rPr>
          <w:color w:val="000000"/>
          <w:sz w:val="22"/>
          <w:szCs w:val="29"/>
        </w:rPr>
        <w:t xml:space="preserve">14/16 </w:t>
      </w:r>
      <w:r>
        <w:rPr>
          <w:rFonts w:cs="Arial"/>
          <w:color w:val="000000"/>
          <w:sz w:val="22"/>
          <w:szCs w:val="22"/>
        </w:rPr>
        <w:t>Uxbridge</w:t>
      </w:r>
      <w:r>
        <w:rPr>
          <w:color w:val="000000"/>
          <w:sz w:val="22"/>
          <w:szCs w:val="29"/>
        </w:rPr>
        <w:t xml:space="preserve"> Road, </w:t>
      </w:r>
    </w:p>
    <w:p w:rsidR="004D5D9C" w:rsidRDefault="00BD4238" w14:paraId="6D5A3485" w14:textId="77777777">
      <w:pPr>
        <w:suppressAutoHyphens w:val="0"/>
        <w:jc w:val="right"/>
        <w:rPr>
          <w:color w:val="000000"/>
          <w:sz w:val="22"/>
          <w:szCs w:val="29"/>
        </w:rPr>
      </w:pPr>
      <w:r>
        <w:rPr>
          <w:color w:val="000000"/>
          <w:sz w:val="22"/>
          <w:szCs w:val="29"/>
        </w:rPr>
        <w:t xml:space="preserve">Ealing </w:t>
      </w:r>
    </w:p>
    <w:p w:rsidR="004D5D9C" w:rsidRDefault="00BD4238" w14:paraId="389DB359" w14:textId="77777777">
      <w:pPr>
        <w:suppressAutoHyphens w:val="0"/>
        <w:jc w:val="right"/>
      </w:pPr>
      <w:r>
        <w:rPr>
          <w:color w:val="000000"/>
          <w:sz w:val="22"/>
          <w:szCs w:val="29"/>
        </w:rPr>
        <w:t>London W5 2HL</w:t>
      </w:r>
    </w:p>
    <w:p w:rsidR="004D5D9C" w:rsidRDefault="004D5D9C" w14:paraId="14F63FDE" w14:textId="77777777">
      <w:pPr>
        <w:suppressAutoHyphens w:val="0"/>
        <w:jc w:val="right"/>
        <w:rPr>
          <w:rFonts w:ascii="Roboto" w:hAnsi="Roboto"/>
          <w:color w:val="000000"/>
          <w:sz w:val="29"/>
          <w:szCs w:val="29"/>
        </w:rPr>
      </w:pPr>
    </w:p>
    <w:p w:rsidR="004D5D9C" w:rsidRDefault="00BD4238" w14:paraId="45FCD5A8" w14:textId="77777777">
      <w:pPr>
        <w:suppressAutoHyphens w:val="0"/>
        <w:jc w:val="right"/>
        <w:rPr>
          <w:color w:val="000000"/>
          <w:sz w:val="22"/>
          <w:szCs w:val="29"/>
        </w:rPr>
      </w:pPr>
      <w:r>
        <w:rPr>
          <w:color w:val="000000"/>
          <w:sz w:val="22"/>
          <w:szCs w:val="29"/>
        </w:rPr>
        <w:t>Date: Via the portal.</w:t>
      </w:r>
    </w:p>
    <w:p w:rsidR="004D5D9C" w:rsidRDefault="004D5D9C" w14:paraId="0F9D55BE" w14:textId="77777777">
      <w:pPr>
        <w:suppressAutoHyphens w:val="0"/>
        <w:jc w:val="right"/>
        <w:rPr>
          <w:color w:val="000000"/>
          <w:sz w:val="22"/>
          <w:szCs w:val="29"/>
        </w:rPr>
      </w:pPr>
    </w:p>
    <w:p w:rsidR="004D5D9C" w:rsidRDefault="00BD4238" w14:paraId="21EF06FC" w14:textId="77777777">
      <w:pPr>
        <w:suppressAutoHyphens w:val="0"/>
        <w:jc w:val="left"/>
        <w:rPr>
          <w:color w:val="000000"/>
          <w:sz w:val="22"/>
          <w:szCs w:val="29"/>
        </w:rPr>
      </w:pPr>
      <w:r>
        <w:rPr>
          <w:color w:val="000000"/>
          <w:sz w:val="22"/>
          <w:szCs w:val="29"/>
        </w:rPr>
        <w:t>Dear Tenderer,</w:t>
      </w:r>
    </w:p>
    <w:p w:rsidR="004D5D9C" w:rsidRDefault="00BD4238" w14:paraId="69EBA46C" w14:textId="77777777">
      <w:pPr>
        <w:suppressAutoHyphens w:val="0"/>
        <w:jc w:val="center"/>
        <w:rPr>
          <w:b/>
          <w:bCs/>
          <w:color w:val="000000"/>
          <w:sz w:val="22"/>
          <w:szCs w:val="29"/>
        </w:rPr>
      </w:pPr>
      <w:r>
        <w:rPr>
          <w:b/>
          <w:bCs/>
          <w:color w:val="000000"/>
          <w:sz w:val="22"/>
          <w:szCs w:val="29"/>
        </w:rPr>
        <w:t>INVITATION TO TENDER</w:t>
      </w:r>
    </w:p>
    <w:p w:rsidR="004D5D9C" w:rsidRDefault="004D5D9C" w14:paraId="100FA9E4" w14:textId="77777777">
      <w:pPr>
        <w:suppressAutoHyphens w:val="0"/>
        <w:jc w:val="left"/>
        <w:rPr>
          <w:color w:val="000000"/>
          <w:sz w:val="22"/>
          <w:szCs w:val="29"/>
        </w:rPr>
      </w:pPr>
    </w:p>
    <w:p w:rsidR="004D5D9C" w:rsidRDefault="00BD4238" w14:paraId="43F53D76" w14:textId="77777777">
      <w:pPr>
        <w:suppressAutoHyphens w:val="0"/>
        <w:jc w:val="left"/>
      </w:pPr>
      <w:r>
        <w:rPr>
          <w:b/>
          <w:bCs/>
          <w:color w:val="000000"/>
          <w:sz w:val="22"/>
          <w:szCs w:val="29"/>
        </w:rPr>
        <w:t>Contract Title: West London Waste Plan</w:t>
      </w:r>
      <w:r>
        <w:rPr>
          <w:b/>
          <w:bCs/>
          <w:color w:val="000000"/>
          <w:sz w:val="22"/>
          <w:szCs w:val="29"/>
        </w:rPr>
        <w:tab/>
      </w:r>
    </w:p>
    <w:p w:rsidR="004D5D9C" w:rsidRDefault="2A440191" w14:paraId="3243A319" w14:textId="06A5569B">
      <w:pPr>
        <w:suppressAutoHyphens w:val="0"/>
        <w:jc w:val="left"/>
      </w:pPr>
      <w:r w:rsidRPr="4A93F85B">
        <w:rPr>
          <w:b/>
          <w:bCs/>
          <w:color w:val="000000" w:themeColor="text1"/>
          <w:sz w:val="22"/>
          <w:szCs w:val="22"/>
        </w:rPr>
        <w:t xml:space="preserve">Ealing Contract </w:t>
      </w:r>
      <w:r w:rsidRPr="4A93F85B" w:rsidR="00BD4238">
        <w:rPr>
          <w:b/>
          <w:bCs/>
          <w:color w:val="000000" w:themeColor="text1"/>
          <w:sz w:val="22"/>
          <w:szCs w:val="22"/>
        </w:rPr>
        <w:t>Ref:</w:t>
      </w:r>
      <w:r w:rsidRPr="4A93F85B" w:rsidR="001B100C">
        <w:rPr>
          <w:b/>
          <w:bCs/>
          <w:color w:val="000000" w:themeColor="text1"/>
          <w:sz w:val="22"/>
          <w:szCs w:val="22"/>
        </w:rPr>
        <w:t xml:space="preserve"> CEX23025</w:t>
      </w:r>
    </w:p>
    <w:p w:rsidR="2151B488" w:rsidP="4A93F85B" w:rsidRDefault="2151B488" w14:paraId="34511B76" w14:textId="78F61F72">
      <w:pPr>
        <w:jc w:val="left"/>
        <w:rPr>
          <w:b/>
          <w:bCs/>
          <w:color w:val="000000" w:themeColor="text1"/>
          <w:sz w:val="22"/>
          <w:szCs w:val="22"/>
        </w:rPr>
      </w:pPr>
      <w:r w:rsidRPr="4A93F85B">
        <w:rPr>
          <w:b/>
          <w:bCs/>
          <w:color w:val="000000" w:themeColor="text1"/>
          <w:sz w:val="22"/>
          <w:szCs w:val="22"/>
        </w:rPr>
        <w:t>Atamis Ref: C0</w:t>
      </w:r>
      <w:r w:rsidRPr="4A93F85B" w:rsidR="447304A5">
        <w:rPr>
          <w:b/>
          <w:bCs/>
          <w:color w:val="000000" w:themeColor="text1"/>
          <w:sz w:val="22"/>
          <w:szCs w:val="22"/>
        </w:rPr>
        <w:t>168</w:t>
      </w:r>
    </w:p>
    <w:p w:rsidR="004D5D9C" w:rsidRDefault="004D5D9C" w14:paraId="67D4B7A4" w14:textId="77777777">
      <w:pPr>
        <w:suppressAutoHyphens w:val="0"/>
        <w:jc w:val="left"/>
        <w:rPr>
          <w:b/>
          <w:bCs/>
          <w:color w:val="000000"/>
          <w:sz w:val="22"/>
          <w:szCs w:val="29"/>
        </w:rPr>
      </w:pPr>
    </w:p>
    <w:p w:rsidR="004D5D9C" w:rsidRDefault="00BD4238" w14:paraId="66960C4E" w14:textId="269414ED">
      <w:pPr>
        <w:suppressAutoHyphens w:val="0"/>
        <w:jc w:val="left"/>
        <w:rPr>
          <w:color w:val="000000"/>
          <w:sz w:val="22"/>
          <w:szCs w:val="22"/>
        </w:rPr>
      </w:pPr>
      <w:r w:rsidRPr="4A93F85B">
        <w:rPr>
          <w:color w:val="000000" w:themeColor="text1"/>
          <w:sz w:val="22"/>
          <w:szCs w:val="22"/>
        </w:rPr>
        <w:t>Thank</w:t>
      </w:r>
      <w:r w:rsidRPr="4A93F85B" w:rsidR="3530A8B0">
        <w:rPr>
          <w:color w:val="000000" w:themeColor="text1"/>
          <w:sz w:val="22"/>
          <w:szCs w:val="22"/>
        </w:rPr>
        <w:t xml:space="preserve"> </w:t>
      </w:r>
      <w:r w:rsidRPr="4A93F85B">
        <w:rPr>
          <w:color w:val="000000" w:themeColor="text1"/>
          <w:sz w:val="22"/>
          <w:szCs w:val="22"/>
        </w:rPr>
        <w:t>you for your interest in submitting a tender for the above opportunity with Ealing Council.</w:t>
      </w:r>
    </w:p>
    <w:p w:rsidR="004D5D9C" w:rsidRDefault="004D5D9C" w14:paraId="25630499" w14:textId="77777777">
      <w:pPr>
        <w:suppressAutoHyphens w:val="0"/>
        <w:jc w:val="left"/>
        <w:rPr>
          <w:color w:val="000000"/>
          <w:sz w:val="22"/>
          <w:szCs w:val="29"/>
        </w:rPr>
      </w:pPr>
    </w:p>
    <w:p w:rsidR="004D5D9C" w:rsidRDefault="00BD4238" w14:paraId="62B42983" w14:textId="255F76AE">
      <w:pPr>
        <w:suppressAutoHyphens w:val="0"/>
        <w:jc w:val="left"/>
        <w:rPr>
          <w:color w:val="000000"/>
          <w:sz w:val="22"/>
          <w:szCs w:val="22"/>
        </w:rPr>
      </w:pPr>
      <w:r w:rsidRPr="3CFE09D5">
        <w:rPr>
          <w:color w:val="000000" w:themeColor="text1"/>
          <w:sz w:val="22"/>
          <w:szCs w:val="22"/>
        </w:rPr>
        <w:t xml:space="preserve">This is an Open tendering </w:t>
      </w:r>
      <w:proofErr w:type="gramStart"/>
      <w:r w:rsidRPr="3CFE09D5">
        <w:rPr>
          <w:color w:val="000000" w:themeColor="text1"/>
          <w:sz w:val="22"/>
          <w:szCs w:val="22"/>
        </w:rPr>
        <w:t>procedure</w:t>
      </w:r>
      <w:r w:rsidRPr="3CFE09D5" w:rsidR="67F4DF88">
        <w:rPr>
          <w:color w:val="000000" w:themeColor="text1"/>
          <w:sz w:val="22"/>
          <w:szCs w:val="22"/>
        </w:rPr>
        <w:t xml:space="preserve"> </w:t>
      </w:r>
      <w:r w:rsidRPr="3CFE09D5">
        <w:rPr>
          <w:color w:val="000000" w:themeColor="text1"/>
          <w:sz w:val="22"/>
          <w:szCs w:val="22"/>
        </w:rPr>
        <w:t>:</w:t>
      </w:r>
      <w:proofErr w:type="gramEnd"/>
      <w:r w:rsidRPr="3CFE09D5">
        <w:rPr>
          <w:color w:val="000000" w:themeColor="text1"/>
          <w:sz w:val="22"/>
          <w:szCs w:val="22"/>
        </w:rPr>
        <w:t xml:space="preserve"> you are therefore required to submit your Tender via the e-tendering portal at the same time as you submit your response to the Selection Questionnaire. Please note that only those Tenderers whose submissions pass the SQ assessment stage will have their Tenders considered. You are therefore urged to ensure that your SQ responses will meet the requirements before you undertake preparing your Tender.</w:t>
      </w:r>
    </w:p>
    <w:p w:rsidR="004D5D9C" w:rsidRDefault="004D5D9C" w14:paraId="34A96ED1" w14:textId="77777777">
      <w:pPr>
        <w:suppressAutoHyphens w:val="0"/>
        <w:jc w:val="left"/>
        <w:rPr>
          <w:color w:val="000000"/>
          <w:sz w:val="22"/>
          <w:szCs w:val="29"/>
        </w:rPr>
      </w:pPr>
    </w:p>
    <w:p w:rsidR="004D5D9C" w:rsidRDefault="00BD4238" w14:paraId="630D14CD" w14:textId="5159E125">
      <w:pPr>
        <w:suppressAutoHyphens w:val="0"/>
        <w:jc w:val="left"/>
      </w:pPr>
      <w:r>
        <w:rPr>
          <w:b/>
          <w:bCs/>
          <w:color w:val="000000"/>
          <w:sz w:val="22"/>
          <w:szCs w:val="29"/>
        </w:rPr>
        <w:t>The deadline for submission of your Tender</w:t>
      </w:r>
      <w:r>
        <w:rPr>
          <w:color w:val="000000"/>
          <w:sz w:val="22"/>
          <w:szCs w:val="29"/>
        </w:rPr>
        <w:t xml:space="preserve"> is 12.00 noon on </w:t>
      </w:r>
      <w:r w:rsidR="0057291F">
        <w:rPr>
          <w:color w:val="000000"/>
          <w:sz w:val="22"/>
          <w:szCs w:val="29"/>
        </w:rPr>
        <w:t>May 28</w:t>
      </w:r>
      <w:r w:rsidRPr="0057291F" w:rsidR="0057291F">
        <w:rPr>
          <w:color w:val="000000"/>
          <w:sz w:val="22"/>
          <w:szCs w:val="29"/>
          <w:vertAlign w:val="superscript"/>
        </w:rPr>
        <w:t>th</w:t>
      </w:r>
      <w:r w:rsidR="0057291F">
        <w:rPr>
          <w:color w:val="000000"/>
          <w:sz w:val="22"/>
          <w:szCs w:val="29"/>
        </w:rPr>
        <w:t xml:space="preserve">. </w:t>
      </w:r>
      <w:r>
        <w:rPr>
          <w:color w:val="000000"/>
          <w:sz w:val="22"/>
          <w:szCs w:val="29"/>
        </w:rPr>
        <w:t>Late submissions will not be accepted, so please allow plenty of time for uploading your submission.</w:t>
      </w:r>
    </w:p>
    <w:p w:rsidR="004D5D9C" w:rsidRDefault="004D5D9C" w14:paraId="07E3E441" w14:textId="77777777">
      <w:pPr>
        <w:suppressAutoHyphens w:val="0"/>
        <w:jc w:val="left"/>
        <w:rPr>
          <w:color w:val="000000"/>
          <w:sz w:val="22"/>
          <w:szCs w:val="29"/>
        </w:rPr>
      </w:pPr>
    </w:p>
    <w:p w:rsidR="004D5D9C" w:rsidRDefault="00BD4238" w14:paraId="4CB834AE" w14:textId="77777777">
      <w:pPr>
        <w:suppressAutoHyphens w:val="0"/>
        <w:jc w:val="left"/>
        <w:rPr>
          <w:color w:val="000000"/>
          <w:sz w:val="22"/>
          <w:szCs w:val="29"/>
        </w:rPr>
      </w:pPr>
      <w:r>
        <w:rPr>
          <w:color w:val="000000"/>
          <w:sz w:val="22"/>
          <w:szCs w:val="29"/>
        </w:rPr>
        <w:t>You are advised to read the attached Invitation to Tender and Instructions to Tenderers very carefully. Any submission not complying with the requirements of this document will not be eligible for consideration.</w:t>
      </w:r>
    </w:p>
    <w:p w:rsidR="004D5D9C" w:rsidRDefault="004D5D9C" w14:paraId="51C9D159" w14:textId="77777777">
      <w:pPr>
        <w:suppressAutoHyphens w:val="0"/>
        <w:jc w:val="left"/>
        <w:rPr>
          <w:color w:val="000000"/>
          <w:sz w:val="22"/>
          <w:szCs w:val="29"/>
        </w:rPr>
      </w:pPr>
    </w:p>
    <w:p w:rsidR="004D5D9C" w:rsidRDefault="00BD4238" w14:paraId="467130E1" w14:textId="77777777">
      <w:pPr>
        <w:suppressAutoHyphens w:val="0"/>
        <w:jc w:val="left"/>
        <w:rPr>
          <w:color w:val="000000"/>
          <w:sz w:val="22"/>
          <w:szCs w:val="29"/>
        </w:rPr>
      </w:pPr>
      <w:r>
        <w:rPr>
          <w:color w:val="000000"/>
          <w:sz w:val="22"/>
          <w:szCs w:val="29"/>
        </w:rPr>
        <w:t>Please submit any questions on this tender process via the messaging facility on the e-tendering portal: communication by any other means will not be entertained.</w:t>
      </w:r>
    </w:p>
    <w:p w:rsidR="004D5D9C" w:rsidRDefault="004D5D9C" w14:paraId="7F6CF0A4" w14:textId="77777777">
      <w:pPr>
        <w:suppressAutoHyphens w:val="0"/>
        <w:jc w:val="left"/>
        <w:rPr>
          <w:color w:val="000000"/>
          <w:sz w:val="22"/>
          <w:szCs w:val="29"/>
        </w:rPr>
      </w:pPr>
    </w:p>
    <w:p w:rsidR="004D5D9C" w:rsidRDefault="00BD4238" w14:paraId="1158B9AB" w14:textId="77777777">
      <w:pPr>
        <w:suppressAutoHyphens w:val="0"/>
        <w:jc w:val="left"/>
        <w:rPr>
          <w:color w:val="000000"/>
          <w:sz w:val="22"/>
          <w:szCs w:val="29"/>
        </w:rPr>
      </w:pPr>
      <w:r>
        <w:rPr>
          <w:color w:val="000000"/>
          <w:sz w:val="22"/>
          <w:szCs w:val="29"/>
        </w:rPr>
        <w:t>We look forward to receiving your Tender.</w:t>
      </w:r>
    </w:p>
    <w:p w:rsidR="004D5D9C" w:rsidRDefault="004D5D9C" w14:paraId="13D792CA" w14:textId="77777777">
      <w:pPr>
        <w:suppressAutoHyphens w:val="0"/>
        <w:jc w:val="left"/>
        <w:rPr>
          <w:color w:val="000000"/>
          <w:sz w:val="22"/>
          <w:szCs w:val="29"/>
        </w:rPr>
      </w:pPr>
    </w:p>
    <w:p w:rsidR="004D5D9C" w:rsidRDefault="00BD4238" w14:paraId="502715AA" w14:textId="77777777">
      <w:pPr>
        <w:suppressAutoHyphens w:val="0"/>
        <w:jc w:val="left"/>
        <w:rPr>
          <w:color w:val="000000"/>
          <w:sz w:val="22"/>
          <w:szCs w:val="29"/>
        </w:rPr>
      </w:pPr>
      <w:r>
        <w:rPr>
          <w:color w:val="000000"/>
          <w:sz w:val="22"/>
          <w:szCs w:val="29"/>
        </w:rPr>
        <w:t>Yours sincerely,</w:t>
      </w:r>
    </w:p>
    <w:p w:rsidR="004D5D9C" w:rsidRDefault="004D5D9C" w14:paraId="06770323" w14:textId="77777777">
      <w:pPr>
        <w:suppressAutoHyphens w:val="0"/>
        <w:jc w:val="left"/>
        <w:rPr>
          <w:color w:val="000000"/>
          <w:sz w:val="22"/>
          <w:szCs w:val="29"/>
        </w:rPr>
      </w:pPr>
    </w:p>
    <w:p w:rsidR="004D5D9C" w:rsidRDefault="004D5D9C" w14:paraId="1EC00A2B" w14:textId="77777777">
      <w:pPr>
        <w:suppressAutoHyphens w:val="0"/>
        <w:jc w:val="left"/>
        <w:rPr>
          <w:color w:val="000000"/>
          <w:sz w:val="22"/>
          <w:szCs w:val="29"/>
        </w:rPr>
      </w:pPr>
    </w:p>
    <w:p w:rsidR="004D5D9C" w:rsidRDefault="00BD4238" w14:paraId="4852CCCB" w14:textId="77777777">
      <w:pPr>
        <w:suppressAutoHyphens w:val="0"/>
        <w:jc w:val="left"/>
        <w:rPr>
          <w:color w:val="000000"/>
          <w:sz w:val="22"/>
          <w:szCs w:val="29"/>
        </w:rPr>
      </w:pPr>
      <w:r>
        <w:rPr>
          <w:color w:val="000000"/>
          <w:sz w:val="22"/>
          <w:szCs w:val="29"/>
        </w:rPr>
        <w:t>Zamil Ahmed</w:t>
      </w:r>
    </w:p>
    <w:p w:rsidR="004D5D9C" w:rsidRDefault="00BD4238" w14:paraId="2B8751ED" w14:textId="77777777">
      <w:pPr>
        <w:suppressAutoHyphens w:val="0"/>
        <w:jc w:val="left"/>
        <w:rPr>
          <w:color w:val="000000"/>
          <w:sz w:val="22"/>
          <w:szCs w:val="29"/>
        </w:rPr>
      </w:pPr>
      <w:r>
        <w:rPr>
          <w:color w:val="000000"/>
          <w:sz w:val="22"/>
          <w:szCs w:val="29"/>
        </w:rPr>
        <w:t>Assistant Director, The Commercial Hub</w:t>
      </w:r>
    </w:p>
    <w:p w:rsidR="004D5D9C" w:rsidRDefault="00BD4238" w14:paraId="015EC433" w14:textId="77777777">
      <w:pPr>
        <w:suppressAutoHyphens w:val="0"/>
        <w:jc w:val="left"/>
        <w:sectPr w:rsidR="004D5D9C" w:rsidSect="00DF74EF">
          <w:footerReference w:type="default" r:id="rId11"/>
          <w:pgSz w:w="11906" w:h="16838" w:orient="portrait"/>
          <w:pgMar w:top="1440" w:right="1133" w:bottom="1440" w:left="1440" w:header="708" w:footer="708" w:gutter="0"/>
          <w:cols w:space="720"/>
        </w:sectPr>
      </w:pPr>
      <w:r>
        <w:rPr>
          <w:noProof/>
        </w:rPr>
        <w:drawing>
          <wp:anchor distT="0" distB="0" distL="114300" distR="114300" simplePos="0" relativeHeight="251658242" behindDoc="0" locked="0" layoutInCell="1" allowOverlap="1" wp14:anchorId="2388B20D" wp14:editId="4E236939">
            <wp:simplePos x="0" y="0"/>
            <wp:positionH relativeFrom="margin">
              <wp:posOffset>-17145</wp:posOffset>
            </wp:positionH>
            <wp:positionV relativeFrom="paragraph">
              <wp:posOffset>74404</wp:posOffset>
            </wp:positionV>
            <wp:extent cx="1336038" cy="290834"/>
            <wp:effectExtent l="0" t="0" r="0" b="0"/>
            <wp:wrapTight wrapText="bothSides">
              <wp:wrapPolygon edited="0">
                <wp:start x="0" y="0"/>
                <wp:lineTo x="0" y="19808"/>
                <wp:lineTo x="21261" y="19808"/>
                <wp:lineTo x="21261" y="0"/>
                <wp:lineTo x="0" y="0"/>
              </wp:wrapPolygon>
            </wp:wrapTight>
            <wp:docPr id="1542199513"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1336038" cy="290834"/>
                    </a:xfrm>
                    <a:prstGeom prst="rect">
                      <a:avLst/>
                    </a:prstGeom>
                    <a:noFill/>
                    <a:ln>
                      <a:noFill/>
                      <a:prstDash/>
                    </a:ln>
                  </pic:spPr>
                </pic:pic>
              </a:graphicData>
            </a:graphic>
          </wp:anchor>
        </w:drawing>
      </w:r>
    </w:p>
    <w:p w:rsidR="004D5D9C" w:rsidRDefault="004D5D9C" w14:paraId="2B997680" w14:textId="77777777">
      <w:pPr>
        <w:suppressAutoHyphens w:val="0"/>
        <w:jc w:val="left"/>
        <w:rPr>
          <w:color w:val="000000"/>
          <w:sz w:val="22"/>
          <w:szCs w:val="29"/>
        </w:rPr>
      </w:pPr>
    </w:p>
    <w:p w:rsidR="004D5D9C" w:rsidRDefault="004D5D9C" w14:paraId="3963D927" w14:textId="77777777">
      <w:pPr>
        <w:suppressAutoHyphens w:val="0"/>
        <w:jc w:val="left"/>
        <w:rPr>
          <w:color w:val="000000"/>
          <w:sz w:val="22"/>
          <w:szCs w:val="29"/>
        </w:rPr>
      </w:pPr>
    </w:p>
    <w:p w:rsidR="004D5D9C" w:rsidRDefault="004D5D9C" w14:paraId="468E8B8A" w14:textId="77777777">
      <w:pPr>
        <w:suppressAutoHyphens w:val="0"/>
        <w:jc w:val="left"/>
        <w:rPr>
          <w:color w:val="000000"/>
          <w:sz w:val="22"/>
          <w:szCs w:val="29"/>
        </w:rPr>
      </w:pPr>
    </w:p>
    <w:p w:rsidR="004D5D9C" w:rsidRDefault="004D5D9C" w14:paraId="658C1189" w14:textId="77777777">
      <w:pPr>
        <w:suppressAutoHyphens w:val="0"/>
        <w:jc w:val="left"/>
        <w:rPr>
          <w:color w:val="000000"/>
          <w:sz w:val="22"/>
          <w:szCs w:val="29"/>
        </w:rPr>
      </w:pPr>
    </w:p>
    <w:p w:rsidR="004D5D9C" w:rsidRDefault="004D5D9C" w14:paraId="49899DE5" w14:textId="77777777">
      <w:pPr>
        <w:suppressAutoHyphens w:val="0"/>
        <w:jc w:val="left"/>
        <w:rPr>
          <w:color w:val="000000"/>
          <w:sz w:val="22"/>
          <w:szCs w:val="29"/>
        </w:rPr>
      </w:pPr>
    </w:p>
    <w:p w:rsidR="004D5D9C" w:rsidRDefault="004D5D9C" w14:paraId="3F7B2DF6" w14:textId="77777777">
      <w:pPr>
        <w:suppressAutoHyphens w:val="0"/>
        <w:jc w:val="left"/>
        <w:rPr>
          <w:color w:val="000000"/>
          <w:sz w:val="22"/>
          <w:szCs w:val="29"/>
        </w:rPr>
      </w:pPr>
    </w:p>
    <w:p w:rsidR="004D5D9C" w:rsidRDefault="004D5D9C" w14:paraId="739F130D" w14:textId="77777777">
      <w:pPr>
        <w:suppressAutoHyphens w:val="0"/>
        <w:jc w:val="left"/>
        <w:rPr>
          <w:color w:val="000000"/>
          <w:sz w:val="22"/>
          <w:szCs w:val="29"/>
        </w:rPr>
      </w:pPr>
    </w:p>
    <w:p w:rsidR="004D5D9C" w:rsidRDefault="00BD4238" w14:paraId="38AACE03" w14:textId="77777777">
      <w:pPr>
        <w:pStyle w:val="Header"/>
        <w:tabs>
          <w:tab w:val="clear" w:pos="4153"/>
          <w:tab w:val="clear" w:pos="8306"/>
          <w:tab w:val="left" w:pos="990"/>
        </w:tabs>
        <w:jc w:val="center"/>
      </w:pPr>
      <w:r>
        <w:rPr>
          <w:noProof/>
          <w:lang w:eastAsia="en-GB"/>
        </w:rPr>
        <w:drawing>
          <wp:anchor distT="0" distB="0" distL="114300" distR="114300" simplePos="0" relativeHeight="251658240" behindDoc="0" locked="0" layoutInCell="1" allowOverlap="1" wp14:anchorId="3F889B01" wp14:editId="76AF5365">
            <wp:simplePos x="0" y="0"/>
            <wp:positionH relativeFrom="margin">
              <wp:align>center</wp:align>
            </wp:positionH>
            <wp:positionV relativeFrom="page">
              <wp:posOffset>459998</wp:posOffset>
            </wp:positionV>
            <wp:extent cx="1677037" cy="952503"/>
            <wp:effectExtent l="0" t="0" r="0" b="0"/>
            <wp:wrapSquare wrapText="bothSides"/>
            <wp:docPr id="1993291185" name="Picture 11"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677037" cy="952503"/>
                    </a:xfrm>
                    <a:prstGeom prst="rect">
                      <a:avLst/>
                    </a:prstGeom>
                    <a:noFill/>
                    <a:ln>
                      <a:noFill/>
                      <a:prstDash/>
                    </a:ln>
                  </pic:spPr>
                </pic:pic>
              </a:graphicData>
            </a:graphic>
          </wp:anchor>
        </w:drawing>
      </w:r>
    </w:p>
    <w:p w:rsidR="004D5D9C" w:rsidRDefault="004D5D9C" w14:paraId="0BAE1F56" w14:textId="77777777">
      <w:pPr>
        <w:pStyle w:val="Header"/>
        <w:tabs>
          <w:tab w:val="clear" w:pos="4153"/>
          <w:tab w:val="clear" w:pos="8306"/>
          <w:tab w:val="left" w:pos="990"/>
        </w:tabs>
        <w:jc w:val="center"/>
        <w:rPr>
          <w:rFonts w:cs="Arial"/>
          <w:b/>
          <w:sz w:val="32"/>
          <w:szCs w:val="52"/>
        </w:rPr>
      </w:pPr>
    </w:p>
    <w:p w:rsidR="004D5D9C" w:rsidRDefault="004D5D9C" w14:paraId="31F4DC57" w14:textId="77777777">
      <w:pPr>
        <w:pStyle w:val="Header"/>
        <w:tabs>
          <w:tab w:val="clear" w:pos="4153"/>
          <w:tab w:val="clear" w:pos="8306"/>
          <w:tab w:val="left" w:pos="990"/>
        </w:tabs>
        <w:jc w:val="center"/>
        <w:rPr>
          <w:rFonts w:cs="Arial"/>
          <w:b/>
          <w:sz w:val="32"/>
          <w:szCs w:val="52"/>
        </w:rPr>
      </w:pPr>
    </w:p>
    <w:p w:rsidR="004D5D9C" w:rsidRDefault="004D5D9C" w14:paraId="19B5D4FE" w14:textId="77777777">
      <w:pPr>
        <w:pStyle w:val="Header"/>
        <w:tabs>
          <w:tab w:val="clear" w:pos="4153"/>
          <w:tab w:val="clear" w:pos="8306"/>
          <w:tab w:val="left" w:pos="990"/>
        </w:tabs>
        <w:jc w:val="center"/>
        <w:rPr>
          <w:rFonts w:cs="Arial"/>
          <w:b/>
          <w:sz w:val="32"/>
          <w:szCs w:val="52"/>
        </w:rPr>
      </w:pPr>
    </w:p>
    <w:p w:rsidR="004D5D9C" w:rsidRDefault="00BD4238" w14:paraId="6FB8D083" w14:textId="77777777">
      <w:pPr>
        <w:pStyle w:val="Header"/>
        <w:tabs>
          <w:tab w:val="clear" w:pos="4153"/>
          <w:tab w:val="clear" w:pos="8306"/>
          <w:tab w:val="left" w:pos="990"/>
        </w:tabs>
        <w:jc w:val="center"/>
        <w:rPr>
          <w:rFonts w:cs="Arial"/>
          <w:b/>
          <w:sz w:val="32"/>
          <w:szCs w:val="52"/>
        </w:rPr>
      </w:pPr>
      <w:r>
        <w:rPr>
          <w:rFonts w:cs="Arial"/>
          <w:b/>
          <w:sz w:val="32"/>
          <w:szCs w:val="52"/>
        </w:rPr>
        <w:t>Document: Part A1 / O</w:t>
      </w:r>
    </w:p>
    <w:p w:rsidR="004D5D9C" w:rsidRDefault="004D5D9C" w14:paraId="2024334B" w14:textId="77777777">
      <w:pPr>
        <w:jc w:val="center"/>
        <w:rPr>
          <w:rFonts w:cs="Arial"/>
          <w:b/>
          <w:sz w:val="32"/>
          <w:szCs w:val="52"/>
        </w:rPr>
      </w:pPr>
    </w:p>
    <w:tbl>
      <w:tblPr>
        <w:tblW w:w="9016" w:type="dxa"/>
        <w:tblCellMar>
          <w:left w:w="10" w:type="dxa"/>
          <w:right w:w="10" w:type="dxa"/>
        </w:tblCellMar>
        <w:tblLook w:val="0000" w:firstRow="0" w:lastRow="0" w:firstColumn="0" w:lastColumn="0" w:noHBand="0" w:noVBand="0"/>
      </w:tblPr>
      <w:tblGrid>
        <w:gridCol w:w="9016"/>
      </w:tblGrid>
      <w:tr w:rsidR="004D5D9C" w:rsidTr="4A93F85B" w14:paraId="019DA85D" w14:textId="77777777">
        <w:tc>
          <w:tcPr>
            <w:tcW w:w="90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cMar>
              <w:top w:w="0" w:type="dxa"/>
              <w:left w:w="108" w:type="dxa"/>
              <w:bottom w:w="0" w:type="dxa"/>
              <w:right w:w="108" w:type="dxa"/>
            </w:tcMar>
          </w:tcPr>
          <w:p w:rsidR="004D5D9C" w:rsidRDefault="004D5D9C" w14:paraId="27D087E8" w14:textId="77777777">
            <w:pPr>
              <w:jc w:val="center"/>
              <w:rPr>
                <w:rFonts w:cs="Arial"/>
                <w:b/>
                <w:sz w:val="36"/>
                <w:szCs w:val="52"/>
              </w:rPr>
            </w:pPr>
          </w:p>
          <w:p w:rsidR="004D5D9C" w:rsidRDefault="00BD4238" w14:paraId="05FAA9F3" w14:textId="77777777">
            <w:pPr>
              <w:jc w:val="center"/>
              <w:rPr>
                <w:rFonts w:cs="Arial"/>
                <w:b/>
                <w:sz w:val="36"/>
                <w:szCs w:val="52"/>
              </w:rPr>
            </w:pPr>
            <w:r>
              <w:rPr>
                <w:rFonts w:cs="Arial"/>
                <w:b/>
                <w:sz w:val="36"/>
                <w:szCs w:val="52"/>
              </w:rPr>
              <w:t xml:space="preserve">Invitation to Tender and Instructions to Tenderers </w:t>
            </w:r>
          </w:p>
          <w:p w:rsidR="004D5D9C" w:rsidRDefault="004D5D9C" w14:paraId="7C567A82" w14:textId="77777777">
            <w:pPr>
              <w:jc w:val="center"/>
              <w:rPr>
                <w:rFonts w:cs="Arial"/>
                <w:b/>
                <w:sz w:val="36"/>
                <w:szCs w:val="52"/>
              </w:rPr>
            </w:pPr>
          </w:p>
          <w:p w:rsidR="004D5D9C" w:rsidRDefault="00BD4238" w14:paraId="1CA6C603" w14:textId="77777777">
            <w:pPr>
              <w:jc w:val="center"/>
              <w:rPr>
                <w:rFonts w:cs="Arial"/>
                <w:b/>
                <w:sz w:val="36"/>
                <w:szCs w:val="52"/>
              </w:rPr>
            </w:pPr>
            <w:r>
              <w:rPr>
                <w:rFonts w:cs="Arial"/>
                <w:b/>
                <w:sz w:val="36"/>
                <w:szCs w:val="52"/>
              </w:rPr>
              <w:t>for:</w:t>
            </w:r>
          </w:p>
          <w:p w:rsidR="004D5D9C" w:rsidRDefault="004D5D9C" w14:paraId="45073370" w14:textId="77777777">
            <w:pPr>
              <w:jc w:val="center"/>
              <w:rPr>
                <w:rFonts w:cs="Arial"/>
                <w:b/>
                <w:sz w:val="36"/>
                <w:szCs w:val="52"/>
              </w:rPr>
            </w:pPr>
          </w:p>
          <w:p w:rsidR="004D5D9C" w:rsidRDefault="00BD4238" w14:paraId="404D1B11" w14:textId="77777777">
            <w:pPr>
              <w:jc w:val="center"/>
            </w:pPr>
            <w:r>
              <w:rPr>
                <w:rFonts w:cs="Arial"/>
                <w:b/>
                <w:sz w:val="36"/>
                <w:szCs w:val="52"/>
              </w:rPr>
              <w:t xml:space="preserve"> West London Waste Plan</w:t>
            </w:r>
          </w:p>
          <w:p w:rsidR="004D5D9C" w:rsidRDefault="004D5D9C" w14:paraId="69142AAC" w14:textId="77777777">
            <w:pPr>
              <w:jc w:val="center"/>
              <w:rPr>
                <w:rFonts w:cs="Arial"/>
                <w:szCs w:val="52"/>
              </w:rPr>
            </w:pPr>
          </w:p>
          <w:p w:rsidR="004D5D9C" w:rsidRDefault="004D5D9C" w14:paraId="45B5FDF9" w14:textId="77777777">
            <w:pPr>
              <w:jc w:val="center"/>
              <w:rPr>
                <w:rFonts w:cs="Arial"/>
                <w:szCs w:val="52"/>
              </w:rPr>
            </w:pPr>
          </w:p>
          <w:p w:rsidR="004D5D9C" w:rsidRDefault="004D5D9C" w14:paraId="71DD0C1A" w14:textId="77777777">
            <w:pPr>
              <w:jc w:val="center"/>
              <w:rPr>
                <w:rFonts w:cs="Arial"/>
                <w:szCs w:val="52"/>
              </w:rPr>
            </w:pPr>
          </w:p>
          <w:p w:rsidR="004D5D9C" w:rsidRDefault="71EDBED4" w14:paraId="482628B2" w14:textId="10D7C210">
            <w:pPr>
              <w:jc w:val="center"/>
            </w:pPr>
            <w:r w:rsidRPr="4A93F85B">
              <w:rPr>
                <w:rFonts w:cs="Arial"/>
                <w:sz w:val="36"/>
                <w:szCs w:val="36"/>
              </w:rPr>
              <w:t>Ealing Contract</w:t>
            </w:r>
            <w:r w:rsidRPr="4A93F85B" w:rsidR="00BD4238">
              <w:rPr>
                <w:rFonts w:cs="Arial"/>
                <w:sz w:val="36"/>
                <w:szCs w:val="36"/>
              </w:rPr>
              <w:t xml:space="preserve"> Reference: CEX23025</w:t>
            </w:r>
          </w:p>
          <w:p w:rsidR="266AFE2E" w:rsidP="4A93F85B" w:rsidRDefault="266AFE2E" w14:paraId="45A1FFBE" w14:textId="302F53D3">
            <w:pPr>
              <w:jc w:val="center"/>
              <w:rPr>
                <w:rFonts w:cs="Arial"/>
                <w:sz w:val="36"/>
                <w:szCs w:val="36"/>
              </w:rPr>
            </w:pPr>
            <w:r w:rsidRPr="4A93F85B">
              <w:rPr>
                <w:rFonts w:cs="Arial"/>
                <w:sz w:val="36"/>
                <w:szCs w:val="36"/>
              </w:rPr>
              <w:t>Atamis Reference: C0168</w:t>
            </w:r>
          </w:p>
          <w:p w:rsidR="004D5D9C" w:rsidRDefault="004D5D9C" w14:paraId="7AF41A30" w14:textId="77777777">
            <w:pPr>
              <w:jc w:val="center"/>
              <w:rPr>
                <w:rFonts w:cs="Arial"/>
                <w:b/>
                <w:sz w:val="36"/>
                <w:szCs w:val="52"/>
              </w:rPr>
            </w:pPr>
          </w:p>
        </w:tc>
      </w:tr>
    </w:tbl>
    <w:p w:rsidR="004D5D9C" w:rsidRDefault="004D5D9C" w14:paraId="1850B441" w14:textId="77777777">
      <w:pPr>
        <w:jc w:val="center"/>
        <w:rPr>
          <w:b/>
          <w:bCs/>
          <w:sz w:val="24"/>
        </w:rPr>
      </w:pPr>
    </w:p>
    <w:p w:rsidR="004D5D9C" w:rsidRDefault="004D5D9C" w14:paraId="6B1FEB7E" w14:textId="77777777">
      <w:pPr>
        <w:jc w:val="center"/>
        <w:rPr>
          <w:b/>
          <w:bCs/>
          <w:sz w:val="24"/>
        </w:rPr>
      </w:pPr>
    </w:p>
    <w:p w:rsidR="004D5D9C" w:rsidRDefault="004D5D9C" w14:paraId="429A29DC" w14:textId="77777777">
      <w:pPr>
        <w:pageBreakBefore/>
        <w:suppressAutoHyphens w:val="0"/>
        <w:spacing w:after="160"/>
        <w:jc w:val="left"/>
        <w:rPr>
          <w:b/>
          <w:bCs/>
          <w:sz w:val="24"/>
        </w:rPr>
      </w:pPr>
    </w:p>
    <w:p w:rsidR="004D5D9C" w:rsidRDefault="00BD4238" w14:paraId="2F44C081" w14:textId="77777777">
      <w:pPr>
        <w:jc w:val="center"/>
        <w:rPr>
          <w:b/>
          <w:bCs/>
          <w:sz w:val="24"/>
        </w:rPr>
      </w:pPr>
      <w:r>
        <w:rPr>
          <w:b/>
          <w:bCs/>
          <w:sz w:val="24"/>
        </w:rPr>
        <w:t>TABLE OF CONTENTS</w:t>
      </w:r>
    </w:p>
    <w:p w:rsidR="004D5D9C" w:rsidRDefault="004D5D9C" w14:paraId="7B99D7B2" w14:textId="77777777">
      <w:pPr>
        <w:jc w:val="center"/>
        <w:rPr>
          <w:b/>
          <w:bCs/>
          <w:sz w:val="24"/>
        </w:rPr>
      </w:pPr>
    </w:p>
    <w:p w:rsidR="004D5D9C" w:rsidRDefault="004D5D9C" w14:paraId="57F4C8C4" w14:textId="77777777">
      <w:pPr>
        <w:jc w:val="center"/>
        <w:rPr>
          <w:b/>
          <w:bCs/>
          <w:sz w:val="24"/>
        </w:rPr>
      </w:pPr>
    </w:p>
    <w:p w:rsidR="004D5D9C" w:rsidRDefault="004D5D9C" w14:paraId="64C6DFD7" w14:textId="77777777">
      <w:pPr>
        <w:jc w:val="center"/>
        <w:rPr>
          <w:b/>
          <w:bCs/>
          <w:sz w:val="24"/>
        </w:rPr>
      </w:pPr>
    </w:p>
    <w:tbl>
      <w:tblPr>
        <w:tblW w:w="7650" w:type="dxa"/>
        <w:jc w:val="center"/>
        <w:tblCellMar>
          <w:left w:w="10" w:type="dxa"/>
          <w:right w:w="10" w:type="dxa"/>
        </w:tblCellMar>
        <w:tblLook w:val="0000" w:firstRow="0" w:lastRow="0" w:firstColumn="0" w:lastColumn="0" w:noHBand="0" w:noVBand="0"/>
      </w:tblPr>
      <w:tblGrid>
        <w:gridCol w:w="846"/>
        <w:gridCol w:w="6804"/>
      </w:tblGrid>
      <w:tr w:rsidR="004D5D9C" w:rsidTr="00FC193A" w14:paraId="792C3591" w14:textId="77777777">
        <w:trPr>
          <w:trHeight w:val="340"/>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D5D9C" w:rsidRDefault="00BD4238" w14:paraId="3C8636BD" w14:textId="77777777">
            <w:pPr>
              <w:jc w:val="right"/>
              <w:rPr>
                <w:szCs w:val="20"/>
              </w:rPr>
            </w:pPr>
            <w:r>
              <w:rPr>
                <w:szCs w:val="20"/>
              </w:rPr>
              <w:t>1</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D5D9C" w:rsidRDefault="00BD4238" w14:paraId="03EEBF44" w14:textId="77777777">
            <w:pPr>
              <w:jc w:val="left"/>
              <w:rPr>
                <w:szCs w:val="20"/>
              </w:rPr>
            </w:pPr>
            <w:r>
              <w:rPr>
                <w:szCs w:val="20"/>
              </w:rPr>
              <w:t xml:space="preserve">Introduction </w:t>
            </w:r>
          </w:p>
        </w:tc>
      </w:tr>
      <w:tr w:rsidR="004D5D9C" w:rsidTr="00FC193A" w14:paraId="1785CFB9" w14:textId="77777777">
        <w:trPr>
          <w:trHeight w:val="340"/>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D5D9C" w:rsidRDefault="00BD4238" w14:paraId="300FFFC7" w14:textId="77777777">
            <w:pPr>
              <w:jc w:val="right"/>
              <w:rPr>
                <w:szCs w:val="20"/>
              </w:rPr>
            </w:pPr>
            <w:r>
              <w:rPr>
                <w:szCs w:val="20"/>
              </w:rPr>
              <w:t>1.1</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D5D9C" w:rsidRDefault="00BD4238" w14:paraId="70D431C2" w14:textId="77777777">
            <w:pPr>
              <w:jc w:val="left"/>
              <w:rPr>
                <w:szCs w:val="20"/>
              </w:rPr>
            </w:pPr>
            <w:r>
              <w:rPr>
                <w:szCs w:val="20"/>
              </w:rPr>
              <w:t>The Contract</w:t>
            </w:r>
          </w:p>
        </w:tc>
      </w:tr>
      <w:tr w:rsidR="004D5D9C" w:rsidTr="00FC193A" w14:paraId="0502A298" w14:textId="77777777">
        <w:trPr>
          <w:trHeight w:val="340"/>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D5D9C" w:rsidRDefault="00BD4238" w14:paraId="037EA395" w14:textId="77777777">
            <w:pPr>
              <w:jc w:val="right"/>
              <w:rPr>
                <w:szCs w:val="20"/>
              </w:rPr>
            </w:pPr>
            <w:r>
              <w:rPr>
                <w:szCs w:val="20"/>
              </w:rPr>
              <w:t>1.5</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D5D9C" w:rsidRDefault="00BD4238" w14:paraId="2C564786" w14:textId="77777777">
            <w:pPr>
              <w:pStyle w:val="Untitledsubclause1"/>
              <w:spacing w:before="0" w:after="0" w:line="240" w:lineRule="auto"/>
              <w:ind w:left="0"/>
              <w:jc w:val="left"/>
              <w:rPr>
                <w:bCs/>
                <w:sz w:val="20"/>
                <w:szCs w:val="22"/>
              </w:rPr>
            </w:pPr>
            <w:r>
              <w:rPr>
                <w:bCs/>
                <w:sz w:val="20"/>
                <w:szCs w:val="22"/>
              </w:rPr>
              <w:t>Purpose and scope of this Invitation to Tender</w:t>
            </w:r>
          </w:p>
        </w:tc>
      </w:tr>
      <w:tr w:rsidR="004D5D9C" w:rsidTr="00FC193A" w14:paraId="4391E527" w14:textId="77777777">
        <w:trPr>
          <w:trHeight w:val="340"/>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D5D9C" w:rsidRDefault="00BD4238" w14:paraId="51245C90" w14:textId="77777777">
            <w:pPr>
              <w:jc w:val="right"/>
              <w:rPr>
                <w:szCs w:val="20"/>
              </w:rPr>
            </w:pPr>
            <w:r>
              <w:rPr>
                <w:szCs w:val="20"/>
              </w:rPr>
              <w:t>1.6</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D5D9C" w:rsidRDefault="00BD4238" w14:paraId="7AFFD4C1" w14:textId="77777777">
            <w:pPr>
              <w:jc w:val="left"/>
              <w:rPr>
                <w:szCs w:val="20"/>
              </w:rPr>
            </w:pPr>
            <w:r>
              <w:rPr>
                <w:szCs w:val="20"/>
              </w:rPr>
              <w:t>The Tender Process</w:t>
            </w:r>
          </w:p>
        </w:tc>
      </w:tr>
      <w:tr w:rsidR="004D5D9C" w:rsidTr="00FC193A" w14:paraId="7BAB5ABF" w14:textId="77777777">
        <w:trPr>
          <w:trHeight w:val="340"/>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D5D9C" w:rsidRDefault="00BD4238" w14:paraId="4F10D884" w14:textId="77777777">
            <w:pPr>
              <w:jc w:val="right"/>
              <w:rPr>
                <w:szCs w:val="20"/>
              </w:rPr>
            </w:pPr>
            <w:r>
              <w:rPr>
                <w:szCs w:val="20"/>
              </w:rPr>
              <w:t>1.9</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D5D9C" w:rsidRDefault="00BD4238" w14:paraId="544F2781" w14:textId="77777777">
            <w:pPr>
              <w:jc w:val="left"/>
              <w:rPr>
                <w:szCs w:val="20"/>
              </w:rPr>
            </w:pPr>
            <w:r>
              <w:rPr>
                <w:szCs w:val="20"/>
              </w:rPr>
              <w:t>Tender Timetable</w:t>
            </w:r>
          </w:p>
        </w:tc>
      </w:tr>
      <w:tr w:rsidR="004D5D9C" w:rsidTr="00FC193A" w14:paraId="2C22FF08" w14:textId="77777777">
        <w:trPr>
          <w:trHeight w:val="340"/>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D5D9C" w:rsidRDefault="00BD4238" w14:paraId="77C55E40" w14:textId="77777777">
            <w:pPr>
              <w:jc w:val="right"/>
              <w:rPr>
                <w:szCs w:val="20"/>
              </w:rPr>
            </w:pPr>
            <w:r>
              <w:rPr>
                <w:szCs w:val="20"/>
              </w:rPr>
              <w:t>1.12</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D5D9C" w:rsidRDefault="00BD4238" w14:paraId="69BDA9AB" w14:textId="77777777">
            <w:pPr>
              <w:jc w:val="left"/>
              <w:rPr>
                <w:szCs w:val="20"/>
              </w:rPr>
            </w:pPr>
            <w:r>
              <w:rPr>
                <w:szCs w:val="20"/>
              </w:rPr>
              <w:t>Clarifications and Communications</w:t>
            </w:r>
          </w:p>
        </w:tc>
      </w:tr>
      <w:tr w:rsidR="004D5D9C" w:rsidTr="00FC193A" w14:paraId="4163DD30" w14:textId="77777777">
        <w:trPr>
          <w:trHeight w:val="340"/>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D5D9C" w:rsidRDefault="00BD4238" w14:paraId="559E9DB0" w14:textId="77777777">
            <w:pPr>
              <w:jc w:val="right"/>
              <w:rPr>
                <w:szCs w:val="20"/>
              </w:rPr>
            </w:pPr>
            <w:r>
              <w:rPr>
                <w:szCs w:val="20"/>
              </w:rPr>
              <w:t>1.17</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D5D9C" w:rsidRDefault="00BD4238" w14:paraId="4114433A" w14:textId="77777777">
            <w:pPr>
              <w:rPr>
                <w:rFonts w:cs="Arial"/>
                <w:color w:val="000000"/>
                <w:lang w:bidi="en-GB"/>
              </w:rPr>
            </w:pPr>
            <w:r>
              <w:rPr>
                <w:rFonts w:cs="Arial"/>
                <w:color w:val="000000"/>
                <w:lang w:bidi="en-GB"/>
              </w:rPr>
              <w:t>Technical Problems</w:t>
            </w:r>
          </w:p>
        </w:tc>
      </w:tr>
      <w:tr w:rsidR="004D5D9C" w:rsidTr="00FC193A" w14:paraId="74E1F060" w14:textId="77777777">
        <w:trPr>
          <w:trHeight w:val="340"/>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D5D9C" w:rsidRDefault="00BD4238" w14:paraId="2F296177" w14:textId="77777777">
            <w:pPr>
              <w:jc w:val="right"/>
              <w:rPr>
                <w:szCs w:val="20"/>
              </w:rPr>
            </w:pPr>
            <w:r>
              <w:rPr>
                <w:szCs w:val="20"/>
              </w:rPr>
              <w:t>2</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D5D9C" w:rsidRDefault="00BD4238" w14:paraId="618CE2B4" w14:textId="77777777">
            <w:pPr>
              <w:jc w:val="left"/>
              <w:rPr>
                <w:szCs w:val="20"/>
              </w:rPr>
            </w:pPr>
            <w:r>
              <w:rPr>
                <w:szCs w:val="20"/>
              </w:rPr>
              <w:t>The SQ</w:t>
            </w:r>
          </w:p>
        </w:tc>
      </w:tr>
      <w:tr w:rsidR="004D5D9C" w:rsidTr="00FC193A" w14:paraId="76131E44" w14:textId="77777777">
        <w:trPr>
          <w:trHeight w:val="340"/>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D5D9C" w:rsidRDefault="00BD4238" w14:paraId="1ACF7CAD" w14:textId="77777777">
            <w:pPr>
              <w:jc w:val="right"/>
              <w:rPr>
                <w:szCs w:val="20"/>
              </w:rPr>
            </w:pPr>
            <w:r>
              <w:rPr>
                <w:szCs w:val="20"/>
              </w:rPr>
              <w:t>2.1</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D5D9C" w:rsidRDefault="00BD4238" w14:paraId="24EEBE9C" w14:textId="77777777">
            <w:pPr>
              <w:jc w:val="left"/>
              <w:rPr>
                <w:szCs w:val="20"/>
              </w:rPr>
            </w:pPr>
            <w:r>
              <w:rPr>
                <w:szCs w:val="20"/>
              </w:rPr>
              <w:t>General</w:t>
            </w:r>
          </w:p>
        </w:tc>
      </w:tr>
      <w:tr w:rsidR="004D5D9C" w:rsidTr="00FC193A" w14:paraId="1BB4895E" w14:textId="77777777">
        <w:trPr>
          <w:trHeight w:val="340"/>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D5D9C" w:rsidRDefault="00BD4238" w14:paraId="567D0E5D" w14:textId="77777777">
            <w:pPr>
              <w:jc w:val="right"/>
              <w:rPr>
                <w:szCs w:val="20"/>
              </w:rPr>
            </w:pPr>
            <w:r>
              <w:rPr>
                <w:szCs w:val="20"/>
              </w:rPr>
              <w:t>2.7</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D5D9C" w:rsidRDefault="00BD4238" w14:paraId="169CE2C6" w14:textId="77777777">
            <w:pPr>
              <w:jc w:val="left"/>
              <w:rPr>
                <w:szCs w:val="20"/>
              </w:rPr>
            </w:pPr>
            <w:r>
              <w:rPr>
                <w:szCs w:val="20"/>
              </w:rPr>
              <w:t>Financial Assessment</w:t>
            </w:r>
          </w:p>
        </w:tc>
      </w:tr>
      <w:tr w:rsidR="004D5D9C" w:rsidTr="00FC193A" w14:paraId="0EC395F9" w14:textId="77777777">
        <w:trPr>
          <w:trHeight w:val="340"/>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D5D9C" w:rsidRDefault="00BD4238" w14:paraId="7806A0E7" w14:textId="77777777">
            <w:pPr>
              <w:jc w:val="right"/>
            </w:pPr>
            <w:r>
              <w:rPr>
                <w:szCs w:val="20"/>
              </w:rPr>
              <w:t>2.21</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D5D9C" w:rsidRDefault="00BD4238" w14:paraId="3157C23E" w14:textId="77777777">
            <w:pPr>
              <w:jc w:val="left"/>
              <w:rPr>
                <w:szCs w:val="20"/>
              </w:rPr>
            </w:pPr>
            <w:r>
              <w:rPr>
                <w:szCs w:val="20"/>
              </w:rPr>
              <w:t>Insurance</w:t>
            </w:r>
          </w:p>
        </w:tc>
      </w:tr>
      <w:tr w:rsidR="004D5D9C" w:rsidTr="00FC193A" w14:paraId="64FBE4B5" w14:textId="77777777">
        <w:trPr>
          <w:trHeight w:val="340"/>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D5D9C" w:rsidRDefault="00BD4238" w14:paraId="005D35F2" w14:textId="77777777">
            <w:pPr>
              <w:jc w:val="right"/>
              <w:rPr>
                <w:szCs w:val="20"/>
              </w:rPr>
            </w:pPr>
            <w:r>
              <w:rPr>
                <w:szCs w:val="20"/>
              </w:rPr>
              <w:t>3</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D5D9C" w:rsidRDefault="00BD4238" w14:paraId="12EB3924" w14:textId="77777777">
            <w:pPr>
              <w:jc w:val="left"/>
              <w:rPr>
                <w:szCs w:val="20"/>
              </w:rPr>
            </w:pPr>
            <w:r>
              <w:rPr>
                <w:szCs w:val="20"/>
              </w:rPr>
              <w:t>Tender Submission and Evaluation – General</w:t>
            </w:r>
          </w:p>
        </w:tc>
      </w:tr>
      <w:tr w:rsidR="004D5D9C" w:rsidTr="00FC193A" w14:paraId="30148688" w14:textId="77777777">
        <w:trPr>
          <w:trHeight w:val="340"/>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D5D9C" w:rsidRDefault="00BD4238" w14:paraId="2E81D8AA" w14:textId="77777777">
            <w:pPr>
              <w:jc w:val="right"/>
              <w:rPr>
                <w:szCs w:val="20"/>
              </w:rPr>
            </w:pPr>
            <w:r>
              <w:rPr>
                <w:szCs w:val="20"/>
              </w:rPr>
              <w:t>4</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D5D9C" w:rsidRDefault="00BD4238" w14:paraId="4661C6CD" w14:textId="6907860F">
            <w:pPr>
              <w:jc w:val="left"/>
              <w:rPr>
                <w:szCs w:val="20"/>
              </w:rPr>
            </w:pPr>
            <w:r>
              <w:rPr>
                <w:szCs w:val="20"/>
              </w:rPr>
              <w:t>Tender Submission and Evaluation – Quality Submission</w:t>
            </w:r>
          </w:p>
        </w:tc>
      </w:tr>
      <w:tr w:rsidR="004D5D9C" w:rsidTr="00FC193A" w14:paraId="5E803DFE" w14:textId="77777777">
        <w:trPr>
          <w:trHeight w:val="340"/>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D5D9C" w:rsidRDefault="00BD4238" w14:paraId="1E79E401" w14:textId="77777777">
            <w:pPr>
              <w:jc w:val="right"/>
              <w:rPr>
                <w:szCs w:val="20"/>
              </w:rPr>
            </w:pPr>
            <w:r>
              <w:rPr>
                <w:szCs w:val="20"/>
              </w:rPr>
              <w:t>5</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D5D9C" w:rsidRDefault="00BD4238" w14:paraId="452CB09D" w14:textId="77777777">
            <w:pPr>
              <w:jc w:val="left"/>
              <w:rPr>
                <w:szCs w:val="20"/>
              </w:rPr>
            </w:pPr>
            <w:r>
              <w:rPr>
                <w:szCs w:val="20"/>
              </w:rPr>
              <w:t>Tender Submission and Evaluation – Social Value</w:t>
            </w:r>
          </w:p>
        </w:tc>
      </w:tr>
      <w:tr w:rsidR="004D5D9C" w:rsidTr="00FC193A" w14:paraId="575EDCF4" w14:textId="77777777">
        <w:trPr>
          <w:trHeight w:val="340"/>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D5D9C" w:rsidRDefault="00BD4238" w14:paraId="78D713A2" w14:textId="77777777">
            <w:pPr>
              <w:jc w:val="right"/>
              <w:rPr>
                <w:szCs w:val="20"/>
              </w:rPr>
            </w:pPr>
            <w:r>
              <w:rPr>
                <w:szCs w:val="20"/>
              </w:rPr>
              <w:t>6</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D5D9C" w:rsidRDefault="00BD4238" w14:paraId="6E19304D" w14:textId="77777777">
            <w:pPr>
              <w:jc w:val="left"/>
              <w:rPr>
                <w:szCs w:val="20"/>
              </w:rPr>
            </w:pPr>
            <w:r>
              <w:rPr>
                <w:szCs w:val="20"/>
              </w:rPr>
              <w:t>Tender Submission and Evaluation – Price Submissions</w:t>
            </w:r>
          </w:p>
        </w:tc>
      </w:tr>
      <w:tr w:rsidR="00016619" w:rsidTr="00FC193A" w14:paraId="2670FA47" w14:textId="77777777">
        <w:trPr>
          <w:trHeight w:val="340"/>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16619" w:rsidP="00016619" w:rsidRDefault="00016619" w14:paraId="71A4E0E8" w14:textId="06267969">
            <w:pPr>
              <w:jc w:val="right"/>
              <w:rPr>
                <w:szCs w:val="20"/>
              </w:rPr>
            </w:pPr>
            <w:r>
              <w:rPr>
                <w:szCs w:val="20"/>
              </w:rPr>
              <w:t>7</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16619" w:rsidP="00016619" w:rsidRDefault="00016619" w14:paraId="5D5524C8" w14:textId="7917217F">
            <w:pPr>
              <w:jc w:val="left"/>
              <w:rPr>
                <w:szCs w:val="20"/>
              </w:rPr>
            </w:pPr>
            <w:r>
              <w:rPr>
                <w:szCs w:val="20"/>
              </w:rPr>
              <w:t>Tender Submission and Evaluation</w:t>
            </w:r>
            <w:r w:rsidR="009F7164">
              <w:rPr>
                <w:szCs w:val="20"/>
              </w:rPr>
              <w:t xml:space="preserve"> - Interview</w:t>
            </w:r>
          </w:p>
        </w:tc>
      </w:tr>
      <w:tr w:rsidR="00016619" w:rsidTr="00FC193A" w14:paraId="7596814A" w14:textId="77777777">
        <w:trPr>
          <w:trHeight w:val="340"/>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16619" w:rsidP="00016619" w:rsidRDefault="00016619" w14:paraId="6D4F5487" w14:textId="0D0C6EBD">
            <w:pPr>
              <w:jc w:val="right"/>
              <w:rPr>
                <w:szCs w:val="20"/>
              </w:rPr>
            </w:pPr>
            <w:r>
              <w:rPr>
                <w:szCs w:val="20"/>
              </w:rPr>
              <w:t>8</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16619" w:rsidP="00016619" w:rsidRDefault="00016619" w14:paraId="176AC1B9" w14:textId="77777777">
            <w:pPr>
              <w:jc w:val="left"/>
              <w:rPr>
                <w:szCs w:val="20"/>
              </w:rPr>
            </w:pPr>
            <w:r>
              <w:rPr>
                <w:szCs w:val="20"/>
              </w:rPr>
              <w:t>Tender Submission and Evaluation – Submission Final Score</w:t>
            </w:r>
          </w:p>
        </w:tc>
      </w:tr>
      <w:tr w:rsidR="00016619" w:rsidTr="00FC193A" w14:paraId="7B8E4D0C" w14:textId="77777777">
        <w:trPr>
          <w:trHeight w:val="340"/>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16619" w:rsidP="00016619" w:rsidRDefault="00016619" w14:paraId="29EADEBB" w14:textId="310107FA">
            <w:pPr>
              <w:jc w:val="right"/>
              <w:rPr>
                <w:szCs w:val="20"/>
              </w:rPr>
            </w:pPr>
            <w:r>
              <w:rPr>
                <w:szCs w:val="20"/>
              </w:rPr>
              <w:t>9</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16619" w:rsidP="00016619" w:rsidRDefault="00016619" w14:paraId="326F86AC" w14:textId="77777777">
            <w:pPr>
              <w:jc w:val="left"/>
              <w:rPr>
                <w:szCs w:val="20"/>
              </w:rPr>
            </w:pPr>
            <w:r>
              <w:rPr>
                <w:szCs w:val="20"/>
              </w:rPr>
              <w:t>Cancellation and Abandonment</w:t>
            </w:r>
          </w:p>
        </w:tc>
      </w:tr>
      <w:tr w:rsidR="00016619" w:rsidTr="00FC193A" w14:paraId="278027A6" w14:textId="77777777">
        <w:trPr>
          <w:trHeight w:val="340"/>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16619" w:rsidP="00016619" w:rsidRDefault="00016619" w14:paraId="1D2EBA06" w14:textId="0F9BC7F5">
            <w:pPr>
              <w:jc w:val="right"/>
              <w:rPr>
                <w:szCs w:val="20"/>
              </w:rPr>
            </w:pPr>
            <w:r>
              <w:rPr>
                <w:szCs w:val="20"/>
              </w:rPr>
              <w:t>10</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16619" w:rsidP="00016619" w:rsidRDefault="00016619" w14:paraId="24A34AFA" w14:textId="77777777">
            <w:pPr>
              <w:jc w:val="left"/>
              <w:rPr>
                <w:szCs w:val="20"/>
              </w:rPr>
            </w:pPr>
            <w:r>
              <w:rPr>
                <w:szCs w:val="20"/>
              </w:rPr>
              <w:t>Tenderers’ Warranties</w:t>
            </w:r>
          </w:p>
        </w:tc>
      </w:tr>
      <w:tr w:rsidR="00016619" w:rsidTr="00FC193A" w14:paraId="0BBB333F" w14:textId="77777777">
        <w:trPr>
          <w:trHeight w:val="340"/>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16619" w:rsidP="00016619" w:rsidRDefault="00016619" w14:paraId="7A7DC213" w14:textId="6652B614">
            <w:pPr>
              <w:jc w:val="right"/>
              <w:rPr>
                <w:szCs w:val="20"/>
              </w:rPr>
            </w:pPr>
            <w:r>
              <w:rPr>
                <w:szCs w:val="20"/>
              </w:rPr>
              <w:t>11</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16619" w:rsidP="00016619" w:rsidRDefault="00016619" w14:paraId="458B4AA3" w14:textId="77777777">
            <w:pPr>
              <w:jc w:val="left"/>
              <w:rPr>
                <w:szCs w:val="20"/>
              </w:rPr>
            </w:pPr>
            <w:r>
              <w:rPr>
                <w:szCs w:val="20"/>
              </w:rPr>
              <w:t>Interpretation</w:t>
            </w:r>
          </w:p>
        </w:tc>
      </w:tr>
      <w:tr w:rsidR="00016619" w:rsidTr="00FC193A" w14:paraId="07FC9474" w14:textId="77777777">
        <w:trPr>
          <w:trHeight w:val="340"/>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16619" w:rsidP="00016619" w:rsidRDefault="00016619" w14:paraId="27A9BE2C" w14:textId="0E200053">
            <w:pPr>
              <w:jc w:val="right"/>
              <w:rPr>
                <w:szCs w:val="20"/>
              </w:rPr>
            </w:pPr>
            <w:r>
              <w:rPr>
                <w:szCs w:val="20"/>
              </w:rPr>
              <w:t>12</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16619" w:rsidP="00016619" w:rsidRDefault="00016619" w14:paraId="35F15FFF" w14:textId="77777777">
            <w:pPr>
              <w:jc w:val="left"/>
              <w:rPr>
                <w:szCs w:val="20"/>
              </w:rPr>
            </w:pPr>
            <w:r>
              <w:rPr>
                <w:szCs w:val="20"/>
              </w:rPr>
              <w:t>Conflict of Interest</w:t>
            </w:r>
          </w:p>
        </w:tc>
      </w:tr>
      <w:tr w:rsidR="00016619" w:rsidTr="00FC193A" w14:paraId="41C17FC5" w14:textId="77777777">
        <w:trPr>
          <w:trHeight w:val="340"/>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16619" w:rsidP="00016619" w:rsidRDefault="00016619" w14:paraId="7FD7DF4F" w14:textId="7CB92892">
            <w:pPr>
              <w:jc w:val="right"/>
              <w:rPr>
                <w:szCs w:val="20"/>
              </w:rPr>
            </w:pPr>
            <w:r>
              <w:rPr>
                <w:szCs w:val="20"/>
              </w:rPr>
              <w:t>13</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16619" w:rsidP="00016619" w:rsidRDefault="00016619" w14:paraId="179ECA3F" w14:textId="77777777">
            <w:pPr>
              <w:jc w:val="left"/>
              <w:rPr>
                <w:szCs w:val="20"/>
              </w:rPr>
            </w:pPr>
            <w:r>
              <w:rPr>
                <w:szCs w:val="20"/>
              </w:rPr>
              <w:t>Canvassing and Collusion</w:t>
            </w:r>
          </w:p>
        </w:tc>
      </w:tr>
      <w:tr w:rsidR="00016619" w:rsidTr="00FC193A" w14:paraId="4858F193" w14:textId="77777777">
        <w:trPr>
          <w:trHeight w:val="340"/>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16619" w:rsidP="00016619" w:rsidRDefault="00016619" w14:paraId="374F7AD7" w14:textId="6656609F">
            <w:pPr>
              <w:jc w:val="right"/>
              <w:rPr>
                <w:szCs w:val="20"/>
              </w:rPr>
            </w:pPr>
            <w:r>
              <w:rPr>
                <w:szCs w:val="20"/>
              </w:rPr>
              <w:t>14</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16619" w:rsidP="00016619" w:rsidRDefault="00016619" w14:paraId="7F284E83" w14:textId="77777777">
            <w:pPr>
              <w:jc w:val="left"/>
              <w:rPr>
                <w:szCs w:val="20"/>
              </w:rPr>
            </w:pPr>
            <w:r>
              <w:rPr>
                <w:szCs w:val="20"/>
              </w:rPr>
              <w:t>Terms and Conditions of Contract</w:t>
            </w:r>
          </w:p>
        </w:tc>
      </w:tr>
      <w:tr w:rsidR="00016619" w:rsidTr="00FC193A" w14:paraId="7013A9BC" w14:textId="77777777">
        <w:trPr>
          <w:trHeight w:val="340"/>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16619" w:rsidP="00016619" w:rsidRDefault="00016619" w14:paraId="17386328" w14:textId="1AC5B012">
            <w:pPr>
              <w:jc w:val="right"/>
              <w:rPr>
                <w:szCs w:val="20"/>
              </w:rPr>
            </w:pPr>
            <w:r>
              <w:rPr>
                <w:szCs w:val="20"/>
              </w:rPr>
              <w:t>15</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16619" w:rsidP="00016619" w:rsidRDefault="00016619" w14:paraId="6940A555" w14:textId="77777777">
            <w:pPr>
              <w:jc w:val="left"/>
              <w:rPr>
                <w:szCs w:val="20"/>
              </w:rPr>
            </w:pPr>
            <w:r>
              <w:rPr>
                <w:szCs w:val="20"/>
              </w:rPr>
              <w:t>TUPE Information</w:t>
            </w:r>
          </w:p>
        </w:tc>
      </w:tr>
      <w:tr w:rsidR="00016619" w:rsidTr="00FC193A" w14:paraId="1E94DE41" w14:textId="77777777">
        <w:trPr>
          <w:trHeight w:val="340"/>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16619" w:rsidP="00016619" w:rsidRDefault="00016619" w14:paraId="3D6374CD" w14:textId="2D006321">
            <w:pPr>
              <w:jc w:val="right"/>
              <w:rPr>
                <w:szCs w:val="20"/>
              </w:rPr>
            </w:pPr>
            <w:r>
              <w:rPr>
                <w:szCs w:val="20"/>
              </w:rPr>
              <w:t>16</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16619" w:rsidP="00016619" w:rsidRDefault="00016619" w14:paraId="2B84BEB5" w14:textId="77777777">
            <w:pPr>
              <w:jc w:val="left"/>
              <w:rPr>
                <w:szCs w:val="20"/>
              </w:rPr>
            </w:pPr>
            <w:r>
              <w:rPr>
                <w:szCs w:val="20"/>
              </w:rPr>
              <w:t>Publicity</w:t>
            </w:r>
          </w:p>
        </w:tc>
      </w:tr>
      <w:tr w:rsidR="00016619" w:rsidTr="00FC193A" w14:paraId="65658F56" w14:textId="77777777">
        <w:trPr>
          <w:trHeight w:val="340"/>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16619" w:rsidP="00016619" w:rsidRDefault="00016619" w14:paraId="501F1571" w14:textId="02E7B27F">
            <w:pPr>
              <w:jc w:val="right"/>
              <w:rPr>
                <w:szCs w:val="20"/>
              </w:rPr>
            </w:pPr>
            <w:r>
              <w:rPr>
                <w:szCs w:val="20"/>
              </w:rPr>
              <w:t>17</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16619" w:rsidP="00016619" w:rsidRDefault="00016619" w14:paraId="538661DF" w14:textId="77777777">
            <w:pPr>
              <w:jc w:val="left"/>
              <w:rPr>
                <w:szCs w:val="20"/>
              </w:rPr>
            </w:pPr>
            <w:r>
              <w:rPr>
                <w:szCs w:val="20"/>
              </w:rPr>
              <w:t>Real Living Wage</w:t>
            </w:r>
          </w:p>
        </w:tc>
      </w:tr>
      <w:tr w:rsidR="00016619" w:rsidTr="00FC193A" w14:paraId="2EF1795B" w14:textId="77777777">
        <w:trPr>
          <w:trHeight w:val="340"/>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16619" w:rsidP="00016619" w:rsidRDefault="00781178" w14:paraId="0438C298" w14:textId="6AF60474">
            <w:pPr>
              <w:jc w:val="right"/>
              <w:rPr>
                <w:szCs w:val="20"/>
              </w:rPr>
            </w:pPr>
            <w:r>
              <w:rPr>
                <w:szCs w:val="20"/>
              </w:rPr>
              <w:t>18</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16619" w:rsidP="00016619" w:rsidRDefault="00016619" w14:paraId="108DE75C" w14:textId="77777777">
            <w:pPr>
              <w:jc w:val="left"/>
              <w:rPr>
                <w:szCs w:val="20"/>
              </w:rPr>
            </w:pPr>
            <w:r>
              <w:rPr>
                <w:szCs w:val="20"/>
              </w:rPr>
              <w:t>Further Instructions and Guidance to Tenderers</w:t>
            </w:r>
          </w:p>
        </w:tc>
      </w:tr>
    </w:tbl>
    <w:p w:rsidR="004D5D9C" w:rsidRDefault="004D5D9C" w14:paraId="00C97619" w14:textId="77777777">
      <w:pPr>
        <w:jc w:val="center"/>
        <w:rPr>
          <w:b/>
          <w:bCs/>
          <w:sz w:val="24"/>
        </w:rPr>
      </w:pPr>
    </w:p>
    <w:p w:rsidR="004D5D9C" w:rsidRDefault="004D5D9C" w14:paraId="4BC44EFC" w14:textId="77777777">
      <w:pPr>
        <w:jc w:val="center"/>
        <w:rPr>
          <w:b/>
          <w:bCs/>
          <w:sz w:val="24"/>
        </w:rPr>
      </w:pPr>
    </w:p>
    <w:p w:rsidR="004D5D9C" w:rsidRDefault="004D5D9C" w14:paraId="4516F257" w14:textId="77777777">
      <w:pPr>
        <w:jc w:val="center"/>
        <w:rPr>
          <w:b/>
          <w:bCs/>
          <w:sz w:val="24"/>
        </w:rPr>
      </w:pPr>
    </w:p>
    <w:p w:rsidR="004D5D9C" w:rsidRDefault="004D5D9C" w14:paraId="1C5BBBEA" w14:textId="77777777">
      <w:pPr>
        <w:jc w:val="center"/>
        <w:rPr>
          <w:b/>
          <w:bCs/>
          <w:sz w:val="24"/>
        </w:rPr>
      </w:pPr>
    </w:p>
    <w:p w:rsidR="004D5D9C" w:rsidRDefault="004D5D9C" w14:paraId="0644BE5A" w14:textId="77777777">
      <w:pPr>
        <w:jc w:val="center"/>
        <w:rPr>
          <w:b/>
          <w:bCs/>
          <w:sz w:val="24"/>
        </w:rPr>
      </w:pPr>
    </w:p>
    <w:p w:rsidR="004D5D9C" w:rsidRDefault="004D5D9C" w14:paraId="16473AF8" w14:textId="77777777">
      <w:pPr>
        <w:jc w:val="center"/>
        <w:rPr>
          <w:b/>
          <w:bCs/>
          <w:sz w:val="24"/>
        </w:rPr>
      </w:pPr>
    </w:p>
    <w:p w:rsidR="004D5D9C" w:rsidRDefault="004D5D9C" w14:paraId="45ADFF61" w14:textId="77777777">
      <w:pPr>
        <w:pageBreakBefore/>
        <w:spacing w:after="160"/>
        <w:jc w:val="left"/>
        <w:rPr>
          <w:b/>
          <w:bCs/>
          <w:sz w:val="24"/>
        </w:rPr>
      </w:pPr>
    </w:p>
    <w:tbl>
      <w:tblPr>
        <w:tblW w:w="10051" w:type="dxa"/>
        <w:tblInd w:w="-993" w:type="dxa"/>
        <w:tblLayout w:type="fixed"/>
        <w:tblCellMar>
          <w:left w:w="10" w:type="dxa"/>
          <w:right w:w="10" w:type="dxa"/>
        </w:tblCellMar>
        <w:tblLook w:val="0000" w:firstRow="0" w:lastRow="0" w:firstColumn="0" w:lastColumn="0" w:noHBand="0" w:noVBand="0"/>
      </w:tblPr>
      <w:tblGrid>
        <w:gridCol w:w="851"/>
        <w:gridCol w:w="272"/>
        <w:gridCol w:w="340"/>
        <w:gridCol w:w="372"/>
        <w:gridCol w:w="323"/>
        <w:gridCol w:w="439"/>
        <w:gridCol w:w="115"/>
        <w:gridCol w:w="1457"/>
        <w:gridCol w:w="89"/>
        <w:gridCol w:w="1156"/>
        <w:gridCol w:w="595"/>
        <w:gridCol w:w="1203"/>
        <w:gridCol w:w="470"/>
        <w:gridCol w:w="140"/>
        <w:gridCol w:w="117"/>
        <w:gridCol w:w="89"/>
        <w:gridCol w:w="283"/>
        <w:gridCol w:w="531"/>
        <w:gridCol w:w="115"/>
        <w:gridCol w:w="413"/>
        <w:gridCol w:w="135"/>
        <w:gridCol w:w="94"/>
        <w:gridCol w:w="12"/>
        <w:gridCol w:w="314"/>
        <w:gridCol w:w="126"/>
      </w:tblGrid>
      <w:tr w:rsidR="004D5D9C" w:rsidTr="0BF72931" w14:paraId="4A5AB95C" w14:textId="77777777">
        <w:trPr>
          <w:trHeight w:val="340"/>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3F2B0A6C" w14:textId="77777777">
            <w:pPr>
              <w:jc w:val="right"/>
              <w:rPr>
                <w:b/>
                <w:bCs/>
                <w:sz w:val="22"/>
              </w:rPr>
            </w:pPr>
            <w:r>
              <w:rPr>
                <w:b/>
                <w:bCs/>
                <w:sz w:val="22"/>
              </w:rPr>
              <w:t>1</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713BB76F" w14:textId="77777777">
            <w:pPr>
              <w:jc w:val="left"/>
              <w:rPr>
                <w:b/>
                <w:bCs/>
                <w:sz w:val="22"/>
              </w:rPr>
            </w:pPr>
            <w:r>
              <w:rPr>
                <w:b/>
                <w:bCs/>
                <w:sz w:val="22"/>
              </w:rPr>
              <w:t xml:space="preserve">INTRODUCTION </w:t>
            </w:r>
          </w:p>
          <w:p w:rsidR="004D5D9C" w:rsidRDefault="004D5D9C" w14:paraId="1AF9143D" w14:textId="77777777">
            <w:pPr>
              <w:jc w:val="left"/>
              <w:rPr>
                <w:b/>
                <w:bCs/>
                <w:sz w:val="22"/>
              </w:rPr>
            </w:pPr>
          </w:p>
        </w:tc>
        <w:tc>
          <w:tcPr>
            <w:tcW w:w="106" w:type="dxa"/>
            <w:gridSpan w:val="2"/>
            <w:shd w:val="clear" w:color="auto" w:fill="auto"/>
            <w:tcMar>
              <w:top w:w="0" w:type="dxa"/>
              <w:left w:w="10" w:type="dxa"/>
              <w:bottom w:w="0" w:type="dxa"/>
              <w:right w:w="10" w:type="dxa"/>
            </w:tcMar>
          </w:tcPr>
          <w:p w:rsidR="004D5D9C" w:rsidRDefault="004D5D9C" w14:paraId="608A25D3" w14:textId="77777777">
            <w:pPr>
              <w:jc w:val="left"/>
              <w:rPr>
                <w:b/>
                <w:bCs/>
                <w:sz w:val="22"/>
              </w:rPr>
            </w:pPr>
          </w:p>
        </w:tc>
        <w:tc>
          <w:tcPr>
            <w:tcW w:w="314" w:type="dxa"/>
            <w:shd w:val="clear" w:color="auto" w:fill="auto"/>
            <w:tcMar>
              <w:top w:w="0" w:type="dxa"/>
              <w:left w:w="10" w:type="dxa"/>
              <w:bottom w:w="0" w:type="dxa"/>
              <w:right w:w="10" w:type="dxa"/>
            </w:tcMar>
          </w:tcPr>
          <w:p w:rsidR="004D5D9C" w:rsidRDefault="004D5D9C" w14:paraId="2ED9FC4D" w14:textId="77777777">
            <w:pPr>
              <w:jc w:val="left"/>
              <w:rPr>
                <w:b/>
                <w:bCs/>
                <w:sz w:val="22"/>
              </w:rPr>
            </w:pPr>
          </w:p>
        </w:tc>
        <w:tc>
          <w:tcPr>
            <w:tcW w:w="126" w:type="dxa"/>
            <w:shd w:val="clear" w:color="auto" w:fill="auto"/>
            <w:tcMar>
              <w:top w:w="0" w:type="dxa"/>
              <w:left w:w="10" w:type="dxa"/>
              <w:bottom w:w="0" w:type="dxa"/>
              <w:right w:w="10" w:type="dxa"/>
            </w:tcMar>
          </w:tcPr>
          <w:p w:rsidR="004D5D9C" w:rsidRDefault="004D5D9C" w14:paraId="7BB0D7FB" w14:textId="77777777">
            <w:pPr>
              <w:jc w:val="left"/>
              <w:rPr>
                <w:b/>
                <w:bCs/>
                <w:sz w:val="22"/>
              </w:rPr>
            </w:pPr>
          </w:p>
        </w:tc>
      </w:tr>
      <w:tr w:rsidR="004D5D9C" w:rsidTr="0BF72931" w14:paraId="4E93A2AD" w14:textId="77777777">
        <w:trPr>
          <w:trHeight w:val="340"/>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4D5D9C" w14:paraId="1585DDF5" w14:textId="77777777">
            <w:pPr>
              <w:jc w:val="right"/>
              <w:rPr>
                <w:sz w:val="22"/>
              </w:rPr>
            </w:pP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4BA0CA2F" w14:textId="77777777">
            <w:pPr>
              <w:rPr>
                <w:rFonts w:cs="Arial"/>
                <w:b/>
                <w:bCs/>
                <w:color w:val="000000"/>
                <w:sz w:val="22"/>
                <w:lang w:bidi="en-GB"/>
              </w:rPr>
            </w:pPr>
            <w:r>
              <w:rPr>
                <w:rFonts w:cs="Arial"/>
                <w:b/>
                <w:bCs/>
                <w:color w:val="000000"/>
                <w:sz w:val="22"/>
                <w:lang w:bidi="en-GB"/>
              </w:rPr>
              <w:t>The Contract</w:t>
            </w:r>
          </w:p>
          <w:p w:rsidR="004D5D9C" w:rsidRDefault="004D5D9C" w14:paraId="7279402B" w14:textId="77777777">
            <w:pPr>
              <w:rPr>
                <w:rFonts w:cs="Arial"/>
                <w:b/>
                <w:bCs/>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309F9C52" w14:textId="77777777">
            <w:pPr>
              <w:rPr>
                <w:rFonts w:cs="Arial"/>
                <w:b/>
                <w:bCs/>
                <w:color w:val="000000"/>
                <w:sz w:val="22"/>
                <w:lang w:bidi="en-GB"/>
              </w:rPr>
            </w:pPr>
          </w:p>
        </w:tc>
        <w:tc>
          <w:tcPr>
            <w:tcW w:w="314" w:type="dxa"/>
            <w:shd w:val="clear" w:color="auto" w:fill="auto"/>
            <w:tcMar>
              <w:top w:w="0" w:type="dxa"/>
              <w:left w:w="10" w:type="dxa"/>
              <w:bottom w:w="0" w:type="dxa"/>
              <w:right w:w="10" w:type="dxa"/>
            </w:tcMar>
          </w:tcPr>
          <w:p w:rsidR="004D5D9C" w:rsidRDefault="004D5D9C" w14:paraId="763CC270" w14:textId="77777777">
            <w:pPr>
              <w:rPr>
                <w:rFonts w:cs="Arial"/>
                <w:b/>
                <w:bCs/>
                <w:color w:val="000000"/>
                <w:sz w:val="22"/>
                <w:lang w:bidi="en-GB"/>
              </w:rPr>
            </w:pPr>
          </w:p>
        </w:tc>
        <w:tc>
          <w:tcPr>
            <w:tcW w:w="126" w:type="dxa"/>
            <w:shd w:val="clear" w:color="auto" w:fill="auto"/>
            <w:tcMar>
              <w:top w:w="0" w:type="dxa"/>
              <w:left w:w="10" w:type="dxa"/>
              <w:bottom w:w="0" w:type="dxa"/>
              <w:right w:w="10" w:type="dxa"/>
            </w:tcMar>
          </w:tcPr>
          <w:p w:rsidR="004D5D9C" w:rsidRDefault="004D5D9C" w14:paraId="13FC3BED" w14:textId="77777777">
            <w:pPr>
              <w:rPr>
                <w:rFonts w:cs="Arial"/>
                <w:b/>
                <w:bCs/>
                <w:color w:val="000000"/>
                <w:sz w:val="22"/>
                <w:lang w:bidi="en-GB"/>
              </w:rPr>
            </w:pPr>
          </w:p>
        </w:tc>
      </w:tr>
      <w:tr w:rsidR="004D5D9C" w:rsidTr="0BF72931" w14:paraId="71C51476" w14:textId="77777777">
        <w:trPr>
          <w:trHeight w:val="340"/>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10D4ADCD" w14:textId="77777777">
            <w:pPr>
              <w:jc w:val="right"/>
              <w:rPr>
                <w:sz w:val="22"/>
              </w:rPr>
            </w:pPr>
            <w:r>
              <w:rPr>
                <w:sz w:val="22"/>
              </w:rPr>
              <w:t>1.1</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4A1C5AFA" w14:textId="43AD408F">
            <w:r w:rsidRPr="0BF72931" w:rsidR="00BD4238">
              <w:rPr>
                <w:rFonts w:cs="Arial"/>
                <w:color w:val="000000" w:themeColor="text1" w:themeTint="FF" w:themeShade="FF"/>
                <w:sz w:val="22"/>
                <w:szCs w:val="22"/>
                <w:lang w:bidi="en-GB"/>
              </w:rPr>
              <w:t xml:space="preserve">The London Borough of Ealing (“the Authority”), is conducting an Open procurement </w:t>
            </w:r>
            <w:r w:rsidRPr="0BF72931" w:rsidR="00BD4238">
              <w:rPr>
                <w:rFonts w:cs="Arial"/>
                <w:color w:val="000000" w:themeColor="text1" w:themeTint="FF" w:themeShade="FF"/>
                <w:sz w:val="22"/>
                <w:szCs w:val="22"/>
                <w:lang w:bidi="en-GB"/>
              </w:rPr>
              <w:t>process</w:t>
            </w:r>
            <w:r w:rsidRPr="0BF72931" w:rsidR="00BD4238">
              <w:rPr>
                <w:rFonts w:cs="Arial"/>
                <w:color w:val="000000" w:themeColor="text1" w:themeTint="FF" w:themeShade="FF"/>
                <w:sz w:val="22"/>
                <w:szCs w:val="22"/>
                <w:lang w:bidi="en-GB"/>
              </w:rPr>
              <w:t>,</w:t>
            </w:r>
            <w:r w:rsidRPr="0BF72931" w:rsidR="00BD4238">
              <w:rPr>
                <w:rFonts w:cs="Arial"/>
                <w:color w:val="000000" w:themeColor="text1" w:themeTint="FF" w:themeShade="FF"/>
                <w:sz w:val="22"/>
                <w:szCs w:val="22"/>
                <w:lang w:bidi="en-GB"/>
              </w:rPr>
              <w:t xml:space="preserve"> under the Public Contracts Regulations 2015 as Amended, to appoint a suitably qualified and experienced Supplier </w:t>
            </w:r>
            <w:bookmarkStart w:name="_Hlk4419618" w:id="0"/>
            <w:r w:rsidRPr="0BF72931" w:rsidR="00BD4238">
              <w:rPr>
                <w:rFonts w:cs="Arial"/>
                <w:color w:val="000000" w:themeColor="text1" w:themeTint="FF" w:themeShade="FF"/>
                <w:sz w:val="22"/>
                <w:szCs w:val="22"/>
                <w:lang w:bidi="en-GB"/>
              </w:rPr>
              <w:t>for the provision of services as detailed in Paragraph 1.2 below.</w:t>
            </w:r>
            <w:bookmarkEnd w:id="0"/>
            <w:r w:rsidRPr="0BF72931" w:rsidR="00BD4238">
              <w:rPr>
                <w:rFonts w:cs="Arial"/>
                <w:color w:val="000000" w:themeColor="text1" w:themeTint="FF" w:themeShade="FF"/>
                <w:sz w:val="22"/>
                <w:szCs w:val="22"/>
                <w:lang w:bidi="en-GB"/>
              </w:rPr>
              <w:t xml:space="preserve"> </w:t>
            </w:r>
          </w:p>
          <w:p w:rsidR="004D5D9C" w:rsidRDefault="004D5D9C" w14:paraId="3CDB09EE" w14:textId="77777777">
            <w:pPr>
              <w:jc w:val="left"/>
              <w:rPr>
                <w:sz w:val="22"/>
              </w:rPr>
            </w:pPr>
          </w:p>
        </w:tc>
        <w:tc>
          <w:tcPr>
            <w:tcW w:w="106" w:type="dxa"/>
            <w:gridSpan w:val="2"/>
            <w:shd w:val="clear" w:color="auto" w:fill="auto"/>
            <w:tcMar>
              <w:top w:w="0" w:type="dxa"/>
              <w:left w:w="10" w:type="dxa"/>
              <w:bottom w:w="0" w:type="dxa"/>
              <w:right w:w="10" w:type="dxa"/>
            </w:tcMar>
          </w:tcPr>
          <w:p w:rsidR="004D5D9C" w:rsidRDefault="004D5D9C" w14:paraId="3A18B286" w14:textId="77777777">
            <w:pPr>
              <w:jc w:val="left"/>
              <w:rPr>
                <w:sz w:val="22"/>
              </w:rPr>
            </w:pPr>
          </w:p>
        </w:tc>
        <w:tc>
          <w:tcPr>
            <w:tcW w:w="314" w:type="dxa"/>
            <w:shd w:val="clear" w:color="auto" w:fill="auto"/>
            <w:tcMar>
              <w:top w:w="0" w:type="dxa"/>
              <w:left w:w="10" w:type="dxa"/>
              <w:bottom w:w="0" w:type="dxa"/>
              <w:right w:w="10" w:type="dxa"/>
            </w:tcMar>
          </w:tcPr>
          <w:p w:rsidR="004D5D9C" w:rsidRDefault="004D5D9C" w14:paraId="608587F5" w14:textId="77777777">
            <w:pPr>
              <w:jc w:val="left"/>
              <w:rPr>
                <w:sz w:val="22"/>
              </w:rPr>
            </w:pPr>
          </w:p>
        </w:tc>
        <w:tc>
          <w:tcPr>
            <w:tcW w:w="126" w:type="dxa"/>
            <w:shd w:val="clear" w:color="auto" w:fill="auto"/>
            <w:tcMar>
              <w:top w:w="0" w:type="dxa"/>
              <w:left w:w="10" w:type="dxa"/>
              <w:bottom w:w="0" w:type="dxa"/>
              <w:right w:w="10" w:type="dxa"/>
            </w:tcMar>
          </w:tcPr>
          <w:p w:rsidR="004D5D9C" w:rsidRDefault="004D5D9C" w14:paraId="7DBDB491" w14:textId="77777777">
            <w:pPr>
              <w:jc w:val="left"/>
              <w:rPr>
                <w:sz w:val="22"/>
              </w:rPr>
            </w:pPr>
          </w:p>
        </w:tc>
      </w:tr>
      <w:tr w:rsidR="004D5D9C" w:rsidTr="0BF72931" w14:paraId="04068376" w14:textId="77777777">
        <w:trPr>
          <w:trHeight w:val="340"/>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30AEE163" w14:textId="77777777">
            <w:pPr>
              <w:jc w:val="right"/>
              <w:rPr>
                <w:sz w:val="22"/>
              </w:rPr>
            </w:pPr>
            <w:r>
              <w:rPr>
                <w:sz w:val="22"/>
              </w:rPr>
              <w:t>1.2</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400969CF" w14:textId="77777777">
            <w:pPr>
              <w:jc w:val="left"/>
            </w:pPr>
            <w:r>
              <w:rPr>
                <w:sz w:val="22"/>
              </w:rPr>
              <w:t xml:space="preserve">The services required by this contract comprise the development of a 15-year </w:t>
            </w:r>
            <w:r>
              <w:rPr>
                <w:rFonts w:cs="Arial"/>
                <w:sz w:val="22"/>
              </w:rPr>
              <w:t xml:space="preserve">West London Waste Plan (WLWP) with all supporting documents and reports for the West London Local Planning Authorities (LPA) of Brent, Ealing, Harrow, Hillingdon, </w:t>
            </w:r>
            <w:proofErr w:type="gramStart"/>
            <w:r>
              <w:rPr>
                <w:rFonts w:cs="Arial"/>
                <w:sz w:val="22"/>
              </w:rPr>
              <w:t>Hounslow</w:t>
            </w:r>
            <w:proofErr w:type="gramEnd"/>
            <w:r>
              <w:rPr>
                <w:rFonts w:cs="Arial"/>
                <w:sz w:val="22"/>
              </w:rPr>
              <w:t xml:space="preserve"> and Richmond. The aim is to provide the authorities with a robust waste plan suitable for submission to the Secretary of State for approval.</w:t>
            </w:r>
          </w:p>
          <w:p w:rsidR="004D5D9C" w:rsidRDefault="004D5D9C" w14:paraId="442CF1AE" w14:textId="77777777">
            <w:pPr>
              <w:jc w:val="left"/>
              <w:rPr>
                <w:sz w:val="22"/>
              </w:rPr>
            </w:pPr>
          </w:p>
        </w:tc>
        <w:tc>
          <w:tcPr>
            <w:tcW w:w="106" w:type="dxa"/>
            <w:gridSpan w:val="2"/>
            <w:shd w:val="clear" w:color="auto" w:fill="auto"/>
            <w:tcMar>
              <w:top w:w="0" w:type="dxa"/>
              <w:left w:w="10" w:type="dxa"/>
              <w:bottom w:w="0" w:type="dxa"/>
              <w:right w:w="10" w:type="dxa"/>
            </w:tcMar>
          </w:tcPr>
          <w:p w:rsidR="004D5D9C" w:rsidRDefault="004D5D9C" w14:paraId="0B4084FE" w14:textId="77777777">
            <w:pPr>
              <w:jc w:val="left"/>
              <w:rPr>
                <w:sz w:val="22"/>
              </w:rPr>
            </w:pPr>
          </w:p>
        </w:tc>
        <w:tc>
          <w:tcPr>
            <w:tcW w:w="314" w:type="dxa"/>
            <w:shd w:val="clear" w:color="auto" w:fill="auto"/>
            <w:tcMar>
              <w:top w:w="0" w:type="dxa"/>
              <w:left w:w="10" w:type="dxa"/>
              <w:bottom w:w="0" w:type="dxa"/>
              <w:right w:w="10" w:type="dxa"/>
            </w:tcMar>
          </w:tcPr>
          <w:p w:rsidR="004D5D9C" w:rsidRDefault="004D5D9C" w14:paraId="453AC383" w14:textId="77777777">
            <w:pPr>
              <w:jc w:val="left"/>
              <w:rPr>
                <w:sz w:val="22"/>
              </w:rPr>
            </w:pPr>
          </w:p>
        </w:tc>
        <w:tc>
          <w:tcPr>
            <w:tcW w:w="126" w:type="dxa"/>
            <w:shd w:val="clear" w:color="auto" w:fill="auto"/>
            <w:tcMar>
              <w:top w:w="0" w:type="dxa"/>
              <w:left w:w="10" w:type="dxa"/>
              <w:bottom w:w="0" w:type="dxa"/>
              <w:right w:w="10" w:type="dxa"/>
            </w:tcMar>
          </w:tcPr>
          <w:p w:rsidR="004D5D9C" w:rsidRDefault="004D5D9C" w14:paraId="7A6B5E1D" w14:textId="77777777">
            <w:pPr>
              <w:jc w:val="left"/>
              <w:rPr>
                <w:sz w:val="22"/>
              </w:rPr>
            </w:pPr>
          </w:p>
        </w:tc>
      </w:tr>
      <w:tr w:rsidR="004D5D9C" w:rsidTr="0BF72931" w14:paraId="4219F460" w14:textId="77777777">
        <w:trPr>
          <w:trHeight w:val="340"/>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08EE0257" w14:textId="77777777">
            <w:pPr>
              <w:jc w:val="right"/>
              <w:rPr>
                <w:sz w:val="22"/>
              </w:rPr>
            </w:pPr>
            <w:r>
              <w:rPr>
                <w:sz w:val="22"/>
              </w:rPr>
              <w:t>1.3</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2DDC671F" w14:textId="77777777">
            <w:pPr>
              <w:jc w:val="left"/>
              <w:rPr>
                <w:sz w:val="22"/>
              </w:rPr>
            </w:pPr>
            <w:r>
              <w:rPr>
                <w:sz w:val="22"/>
              </w:rPr>
              <w:t>Full details of the services required can be found in Document Part C – Specification.</w:t>
            </w:r>
          </w:p>
          <w:p w:rsidR="004D5D9C" w:rsidRDefault="004D5D9C" w14:paraId="7B6CEDD8" w14:textId="77777777">
            <w:pPr>
              <w:jc w:val="left"/>
              <w:rPr>
                <w:sz w:val="22"/>
              </w:rPr>
            </w:pPr>
          </w:p>
        </w:tc>
        <w:tc>
          <w:tcPr>
            <w:tcW w:w="106" w:type="dxa"/>
            <w:gridSpan w:val="2"/>
            <w:shd w:val="clear" w:color="auto" w:fill="auto"/>
            <w:tcMar>
              <w:top w:w="0" w:type="dxa"/>
              <w:left w:w="10" w:type="dxa"/>
              <w:bottom w:w="0" w:type="dxa"/>
              <w:right w:w="10" w:type="dxa"/>
            </w:tcMar>
          </w:tcPr>
          <w:p w:rsidR="004D5D9C" w:rsidRDefault="004D5D9C" w14:paraId="1CED72A7" w14:textId="77777777">
            <w:pPr>
              <w:jc w:val="left"/>
              <w:rPr>
                <w:sz w:val="22"/>
              </w:rPr>
            </w:pPr>
          </w:p>
        </w:tc>
        <w:tc>
          <w:tcPr>
            <w:tcW w:w="314" w:type="dxa"/>
            <w:shd w:val="clear" w:color="auto" w:fill="auto"/>
            <w:tcMar>
              <w:top w:w="0" w:type="dxa"/>
              <w:left w:w="10" w:type="dxa"/>
              <w:bottom w:w="0" w:type="dxa"/>
              <w:right w:w="10" w:type="dxa"/>
            </w:tcMar>
          </w:tcPr>
          <w:p w:rsidR="004D5D9C" w:rsidRDefault="004D5D9C" w14:paraId="5C543BD2" w14:textId="77777777">
            <w:pPr>
              <w:jc w:val="left"/>
              <w:rPr>
                <w:sz w:val="22"/>
              </w:rPr>
            </w:pPr>
          </w:p>
        </w:tc>
        <w:tc>
          <w:tcPr>
            <w:tcW w:w="126" w:type="dxa"/>
            <w:shd w:val="clear" w:color="auto" w:fill="auto"/>
            <w:tcMar>
              <w:top w:w="0" w:type="dxa"/>
              <w:left w:w="10" w:type="dxa"/>
              <w:bottom w:w="0" w:type="dxa"/>
              <w:right w:w="10" w:type="dxa"/>
            </w:tcMar>
          </w:tcPr>
          <w:p w:rsidR="004D5D9C" w:rsidRDefault="004D5D9C" w14:paraId="2687C840" w14:textId="77777777">
            <w:pPr>
              <w:jc w:val="left"/>
              <w:rPr>
                <w:sz w:val="22"/>
              </w:rPr>
            </w:pPr>
          </w:p>
        </w:tc>
      </w:tr>
      <w:tr w:rsidR="004D5D9C" w:rsidTr="0BF72931" w14:paraId="457F0446" w14:textId="77777777">
        <w:trPr>
          <w:trHeight w:val="340"/>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78C0D865" w14:textId="77777777">
            <w:pPr>
              <w:jc w:val="right"/>
              <w:rPr>
                <w:sz w:val="22"/>
              </w:rPr>
            </w:pPr>
            <w:r>
              <w:rPr>
                <w:sz w:val="22"/>
              </w:rPr>
              <w:t>1.4</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193A8C83" w14:textId="77777777">
            <w:pPr>
              <w:jc w:val="left"/>
            </w:pPr>
            <w:r>
              <w:rPr>
                <w:sz w:val="22"/>
              </w:rPr>
              <w:t xml:space="preserve">It is intended that the appointed consultant shall successfully complete the Commission by the summer of </w:t>
            </w:r>
            <w:proofErr w:type="gramStart"/>
            <w:r>
              <w:rPr>
                <w:sz w:val="22"/>
              </w:rPr>
              <w:t>2027</w:t>
            </w:r>
            <w:proofErr w:type="gramEnd"/>
            <w:r>
              <w:rPr>
                <w:sz w:val="22"/>
              </w:rPr>
              <w:t xml:space="preserve"> but this is to be confirmed as part of the bid (see Specification/Brief Paragraph 7). The anticipated value of the commission is </w:t>
            </w:r>
            <w:proofErr w:type="spellStart"/>
            <w:r>
              <w:rPr>
                <w:sz w:val="22"/>
              </w:rPr>
              <w:t>i.r.o.</w:t>
            </w:r>
            <w:proofErr w:type="spellEnd"/>
            <w:r>
              <w:rPr>
                <w:sz w:val="22"/>
              </w:rPr>
              <w:t xml:space="preserve"> £450,000.</w:t>
            </w:r>
          </w:p>
          <w:p w:rsidR="004D5D9C" w:rsidRDefault="004D5D9C" w14:paraId="762D2DC4" w14:textId="77777777">
            <w:pPr>
              <w:jc w:val="left"/>
              <w:rPr>
                <w:sz w:val="22"/>
              </w:rPr>
            </w:pPr>
          </w:p>
        </w:tc>
        <w:tc>
          <w:tcPr>
            <w:tcW w:w="106" w:type="dxa"/>
            <w:gridSpan w:val="2"/>
            <w:shd w:val="clear" w:color="auto" w:fill="auto"/>
            <w:tcMar>
              <w:top w:w="0" w:type="dxa"/>
              <w:left w:w="10" w:type="dxa"/>
              <w:bottom w:w="0" w:type="dxa"/>
              <w:right w:w="10" w:type="dxa"/>
            </w:tcMar>
          </w:tcPr>
          <w:p w:rsidR="004D5D9C" w:rsidRDefault="004D5D9C" w14:paraId="3E41B08A" w14:textId="77777777">
            <w:pPr>
              <w:jc w:val="left"/>
              <w:rPr>
                <w:sz w:val="22"/>
              </w:rPr>
            </w:pPr>
          </w:p>
        </w:tc>
        <w:tc>
          <w:tcPr>
            <w:tcW w:w="314" w:type="dxa"/>
            <w:shd w:val="clear" w:color="auto" w:fill="auto"/>
            <w:tcMar>
              <w:top w:w="0" w:type="dxa"/>
              <w:left w:w="10" w:type="dxa"/>
              <w:bottom w:w="0" w:type="dxa"/>
              <w:right w:w="10" w:type="dxa"/>
            </w:tcMar>
          </w:tcPr>
          <w:p w:rsidR="004D5D9C" w:rsidRDefault="004D5D9C" w14:paraId="791E6D2E" w14:textId="77777777">
            <w:pPr>
              <w:jc w:val="left"/>
              <w:rPr>
                <w:sz w:val="22"/>
              </w:rPr>
            </w:pPr>
          </w:p>
        </w:tc>
        <w:tc>
          <w:tcPr>
            <w:tcW w:w="126" w:type="dxa"/>
            <w:shd w:val="clear" w:color="auto" w:fill="auto"/>
            <w:tcMar>
              <w:top w:w="0" w:type="dxa"/>
              <w:left w:w="10" w:type="dxa"/>
              <w:bottom w:w="0" w:type="dxa"/>
              <w:right w:w="10" w:type="dxa"/>
            </w:tcMar>
          </w:tcPr>
          <w:p w:rsidR="004D5D9C" w:rsidRDefault="004D5D9C" w14:paraId="1F4F6FC1" w14:textId="77777777">
            <w:pPr>
              <w:jc w:val="left"/>
              <w:rPr>
                <w:sz w:val="22"/>
              </w:rPr>
            </w:pPr>
          </w:p>
        </w:tc>
      </w:tr>
      <w:tr w:rsidR="004D5D9C" w:rsidTr="0BF72931" w14:paraId="0DF20E76" w14:textId="77777777">
        <w:trPr>
          <w:trHeight w:val="340"/>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34D3BE02" w14:textId="77777777">
            <w:pPr>
              <w:jc w:val="right"/>
              <w:rPr>
                <w:sz w:val="22"/>
              </w:rPr>
            </w:pPr>
            <w:r>
              <w:rPr>
                <w:sz w:val="22"/>
              </w:rPr>
              <w:t>1.5</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3A2D1EA1" w14:textId="77777777">
            <w:pPr>
              <w:pStyle w:val="Untitledsubclause1"/>
              <w:spacing w:before="0" w:after="0" w:line="240" w:lineRule="auto"/>
              <w:ind w:left="0"/>
              <w:jc w:val="left"/>
              <w:rPr>
                <w:b/>
                <w:szCs w:val="22"/>
              </w:rPr>
            </w:pPr>
            <w:bookmarkStart w:name="a862650" w:id="1"/>
            <w:r>
              <w:rPr>
                <w:b/>
                <w:szCs w:val="22"/>
              </w:rPr>
              <w:t>Purpose and scope of this Invitation to T</w:t>
            </w:r>
            <w:bookmarkEnd w:id="1"/>
            <w:r>
              <w:rPr>
                <w:b/>
                <w:szCs w:val="22"/>
              </w:rPr>
              <w:t>ender</w:t>
            </w:r>
          </w:p>
          <w:p w:rsidR="004D5D9C" w:rsidRDefault="00BD4238" w14:paraId="6FFCE066" w14:textId="77777777">
            <w:pPr>
              <w:pStyle w:val="Parasubclause1"/>
              <w:spacing w:before="0" w:after="0" w:line="240" w:lineRule="auto"/>
              <w:ind w:left="0"/>
              <w:rPr>
                <w:szCs w:val="22"/>
              </w:rPr>
            </w:pPr>
            <w:r>
              <w:rPr>
                <w:szCs w:val="22"/>
              </w:rPr>
              <w:t>This Invitation to Tender:</w:t>
            </w:r>
          </w:p>
          <w:p w:rsidR="004D5D9C" w:rsidRDefault="00BD4238" w14:paraId="5339A80F" w14:textId="77777777">
            <w:pPr>
              <w:pStyle w:val="subclause1Bullet1"/>
              <w:spacing w:before="0" w:after="0" w:line="240" w:lineRule="auto"/>
              <w:rPr>
                <w:szCs w:val="22"/>
              </w:rPr>
            </w:pPr>
            <w:r>
              <w:rPr>
                <w:szCs w:val="22"/>
              </w:rPr>
              <w:t>Asks Tenderers to submit their Tenders in accordance with the instructions set out in the remainder of this Invitation to Tender.</w:t>
            </w:r>
          </w:p>
          <w:p w:rsidR="004D5D9C" w:rsidRDefault="00BD4238" w14:paraId="65F11CCA" w14:textId="77777777">
            <w:pPr>
              <w:pStyle w:val="subclause1Bullet1"/>
              <w:spacing w:before="0" w:after="0" w:line="240" w:lineRule="auto"/>
              <w:rPr>
                <w:szCs w:val="22"/>
              </w:rPr>
            </w:pPr>
            <w:r>
              <w:rPr>
                <w:szCs w:val="22"/>
              </w:rPr>
              <w:t>Sets out the overall timetable and process for the procurement to Tenderers.</w:t>
            </w:r>
          </w:p>
          <w:p w:rsidR="004D5D9C" w:rsidRDefault="00BD4238" w14:paraId="6DEA6D50" w14:textId="77777777">
            <w:pPr>
              <w:pStyle w:val="subclause1Bullet1"/>
              <w:spacing w:before="0" w:after="0" w:line="240" w:lineRule="auto"/>
              <w:rPr>
                <w:szCs w:val="22"/>
              </w:rPr>
            </w:pPr>
            <w:r>
              <w:rPr>
                <w:szCs w:val="22"/>
              </w:rPr>
              <w:t>Provides Tenderers with sufficient information to enable them to submit a compliant Tender (including providing templates where relevant).</w:t>
            </w:r>
          </w:p>
          <w:p w:rsidR="004D5D9C" w:rsidRDefault="00BD4238" w14:paraId="55708089" w14:textId="77777777">
            <w:pPr>
              <w:pStyle w:val="subclause1Bullet1"/>
              <w:spacing w:before="0" w:after="0" w:line="240" w:lineRule="auto"/>
              <w:rPr>
                <w:szCs w:val="22"/>
              </w:rPr>
            </w:pPr>
            <w:r>
              <w:rPr>
                <w:szCs w:val="22"/>
              </w:rPr>
              <w:t>Sets out the Award Criteria and the Tender Evaluation Model that will be used to evaluate the Tenders.</w:t>
            </w:r>
          </w:p>
          <w:p w:rsidR="004D5D9C" w:rsidRDefault="00BD4238" w14:paraId="57FFE5F4" w14:textId="77777777">
            <w:pPr>
              <w:pStyle w:val="subclause1Bullet1"/>
              <w:spacing w:before="0" w:after="0" w:line="240" w:lineRule="auto"/>
              <w:rPr>
                <w:szCs w:val="22"/>
              </w:rPr>
            </w:pPr>
            <w:r>
              <w:rPr>
                <w:szCs w:val="22"/>
              </w:rPr>
              <w:t>Explains the administrative arrangements for the receipt of Tenders.</w:t>
            </w:r>
          </w:p>
        </w:tc>
        <w:tc>
          <w:tcPr>
            <w:tcW w:w="106" w:type="dxa"/>
            <w:gridSpan w:val="2"/>
            <w:shd w:val="clear" w:color="auto" w:fill="auto"/>
            <w:tcMar>
              <w:top w:w="0" w:type="dxa"/>
              <w:left w:w="10" w:type="dxa"/>
              <w:bottom w:w="0" w:type="dxa"/>
              <w:right w:w="10" w:type="dxa"/>
            </w:tcMar>
          </w:tcPr>
          <w:p w:rsidR="004D5D9C" w:rsidRDefault="004D5D9C" w14:paraId="0F25A7D9" w14:textId="77777777">
            <w:pPr>
              <w:jc w:val="left"/>
              <w:rPr>
                <w:sz w:val="22"/>
              </w:rPr>
            </w:pPr>
          </w:p>
        </w:tc>
        <w:tc>
          <w:tcPr>
            <w:tcW w:w="314" w:type="dxa"/>
            <w:shd w:val="clear" w:color="auto" w:fill="auto"/>
            <w:tcMar>
              <w:top w:w="0" w:type="dxa"/>
              <w:left w:w="10" w:type="dxa"/>
              <w:bottom w:w="0" w:type="dxa"/>
              <w:right w:w="10" w:type="dxa"/>
            </w:tcMar>
          </w:tcPr>
          <w:p w:rsidR="004D5D9C" w:rsidRDefault="004D5D9C" w14:paraId="32A4DA05" w14:textId="77777777">
            <w:pPr>
              <w:jc w:val="left"/>
              <w:rPr>
                <w:sz w:val="22"/>
              </w:rPr>
            </w:pPr>
          </w:p>
        </w:tc>
        <w:tc>
          <w:tcPr>
            <w:tcW w:w="126" w:type="dxa"/>
            <w:shd w:val="clear" w:color="auto" w:fill="auto"/>
            <w:tcMar>
              <w:top w:w="0" w:type="dxa"/>
              <w:left w:w="10" w:type="dxa"/>
              <w:bottom w:w="0" w:type="dxa"/>
              <w:right w:w="10" w:type="dxa"/>
            </w:tcMar>
          </w:tcPr>
          <w:p w:rsidR="004D5D9C" w:rsidRDefault="004D5D9C" w14:paraId="794CAF67" w14:textId="77777777">
            <w:pPr>
              <w:jc w:val="left"/>
              <w:rPr>
                <w:sz w:val="22"/>
              </w:rPr>
            </w:pPr>
          </w:p>
        </w:tc>
      </w:tr>
      <w:tr w:rsidR="004D5D9C" w:rsidTr="0BF72931" w14:paraId="7A665515" w14:textId="77777777">
        <w:trPr>
          <w:trHeight w:val="340"/>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4D5D9C" w14:paraId="1A218B14" w14:textId="77777777">
            <w:pPr>
              <w:jc w:val="right"/>
              <w:rPr>
                <w:sz w:val="22"/>
              </w:rPr>
            </w:pP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4D5D9C" w14:paraId="13E13950" w14:textId="77777777">
            <w:pPr>
              <w:jc w:val="left"/>
              <w:rPr>
                <w:sz w:val="22"/>
              </w:rPr>
            </w:pPr>
          </w:p>
        </w:tc>
        <w:tc>
          <w:tcPr>
            <w:tcW w:w="106" w:type="dxa"/>
            <w:gridSpan w:val="2"/>
            <w:shd w:val="clear" w:color="auto" w:fill="auto"/>
            <w:tcMar>
              <w:top w:w="0" w:type="dxa"/>
              <w:left w:w="10" w:type="dxa"/>
              <w:bottom w:w="0" w:type="dxa"/>
              <w:right w:w="10" w:type="dxa"/>
            </w:tcMar>
          </w:tcPr>
          <w:p w:rsidR="004D5D9C" w:rsidRDefault="004D5D9C" w14:paraId="42606AA2" w14:textId="77777777">
            <w:pPr>
              <w:jc w:val="left"/>
              <w:rPr>
                <w:sz w:val="22"/>
              </w:rPr>
            </w:pPr>
          </w:p>
        </w:tc>
        <w:tc>
          <w:tcPr>
            <w:tcW w:w="314" w:type="dxa"/>
            <w:shd w:val="clear" w:color="auto" w:fill="auto"/>
            <w:tcMar>
              <w:top w:w="0" w:type="dxa"/>
              <w:left w:w="10" w:type="dxa"/>
              <w:bottom w:w="0" w:type="dxa"/>
              <w:right w:w="10" w:type="dxa"/>
            </w:tcMar>
          </w:tcPr>
          <w:p w:rsidR="004D5D9C" w:rsidRDefault="004D5D9C" w14:paraId="07E7A804" w14:textId="77777777">
            <w:pPr>
              <w:jc w:val="left"/>
              <w:rPr>
                <w:sz w:val="22"/>
              </w:rPr>
            </w:pPr>
          </w:p>
        </w:tc>
        <w:tc>
          <w:tcPr>
            <w:tcW w:w="126" w:type="dxa"/>
            <w:shd w:val="clear" w:color="auto" w:fill="auto"/>
            <w:tcMar>
              <w:top w:w="0" w:type="dxa"/>
              <w:left w:w="10" w:type="dxa"/>
              <w:bottom w:w="0" w:type="dxa"/>
              <w:right w:w="10" w:type="dxa"/>
            </w:tcMar>
          </w:tcPr>
          <w:p w:rsidR="004D5D9C" w:rsidRDefault="004D5D9C" w14:paraId="5D2548CA" w14:textId="77777777">
            <w:pPr>
              <w:jc w:val="left"/>
              <w:rPr>
                <w:sz w:val="22"/>
              </w:rPr>
            </w:pPr>
          </w:p>
        </w:tc>
      </w:tr>
      <w:tr w:rsidR="004D5D9C" w:rsidTr="0BF72931" w14:paraId="3888D5C4" w14:textId="77777777">
        <w:trPr>
          <w:trHeight w:val="340"/>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4D5D9C" w14:paraId="42DAEF74" w14:textId="77777777">
            <w:pPr>
              <w:jc w:val="right"/>
              <w:rPr>
                <w:sz w:val="22"/>
              </w:rPr>
            </w:pP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64211379" w14:textId="77777777">
            <w:pPr>
              <w:jc w:val="left"/>
              <w:rPr>
                <w:b/>
                <w:bCs/>
                <w:sz w:val="22"/>
              </w:rPr>
            </w:pPr>
            <w:r>
              <w:rPr>
                <w:b/>
                <w:bCs/>
                <w:sz w:val="22"/>
              </w:rPr>
              <w:t>The Tender Process</w:t>
            </w:r>
          </w:p>
          <w:p w:rsidR="004D5D9C" w:rsidRDefault="004D5D9C" w14:paraId="63F4FD18" w14:textId="77777777">
            <w:pPr>
              <w:jc w:val="left"/>
              <w:rPr>
                <w:b/>
                <w:bCs/>
                <w:sz w:val="22"/>
              </w:rPr>
            </w:pPr>
          </w:p>
        </w:tc>
        <w:tc>
          <w:tcPr>
            <w:tcW w:w="106" w:type="dxa"/>
            <w:gridSpan w:val="2"/>
            <w:shd w:val="clear" w:color="auto" w:fill="auto"/>
            <w:tcMar>
              <w:top w:w="0" w:type="dxa"/>
              <w:left w:w="10" w:type="dxa"/>
              <w:bottom w:w="0" w:type="dxa"/>
              <w:right w:w="10" w:type="dxa"/>
            </w:tcMar>
          </w:tcPr>
          <w:p w:rsidR="004D5D9C" w:rsidRDefault="004D5D9C" w14:paraId="489E7063" w14:textId="77777777">
            <w:pPr>
              <w:jc w:val="left"/>
              <w:rPr>
                <w:b/>
                <w:bCs/>
                <w:sz w:val="22"/>
              </w:rPr>
            </w:pPr>
          </w:p>
        </w:tc>
        <w:tc>
          <w:tcPr>
            <w:tcW w:w="314" w:type="dxa"/>
            <w:shd w:val="clear" w:color="auto" w:fill="auto"/>
            <w:tcMar>
              <w:top w:w="0" w:type="dxa"/>
              <w:left w:w="10" w:type="dxa"/>
              <w:bottom w:w="0" w:type="dxa"/>
              <w:right w:w="10" w:type="dxa"/>
            </w:tcMar>
          </w:tcPr>
          <w:p w:rsidR="004D5D9C" w:rsidRDefault="004D5D9C" w14:paraId="014A6AAC" w14:textId="77777777">
            <w:pPr>
              <w:jc w:val="left"/>
              <w:rPr>
                <w:b/>
                <w:bCs/>
                <w:sz w:val="22"/>
              </w:rPr>
            </w:pPr>
          </w:p>
        </w:tc>
        <w:tc>
          <w:tcPr>
            <w:tcW w:w="126" w:type="dxa"/>
            <w:shd w:val="clear" w:color="auto" w:fill="auto"/>
            <w:tcMar>
              <w:top w:w="0" w:type="dxa"/>
              <w:left w:w="10" w:type="dxa"/>
              <w:bottom w:w="0" w:type="dxa"/>
              <w:right w:w="10" w:type="dxa"/>
            </w:tcMar>
          </w:tcPr>
          <w:p w:rsidR="004D5D9C" w:rsidRDefault="004D5D9C" w14:paraId="1EEB00C2" w14:textId="77777777">
            <w:pPr>
              <w:jc w:val="left"/>
              <w:rPr>
                <w:b/>
                <w:bCs/>
                <w:sz w:val="22"/>
              </w:rPr>
            </w:pPr>
          </w:p>
        </w:tc>
      </w:tr>
      <w:tr w:rsidR="004D5D9C" w:rsidTr="0BF72931" w14:paraId="0F4E965D" w14:textId="77777777">
        <w:trPr>
          <w:trHeight w:val="340"/>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747D8386" w14:textId="77777777">
            <w:pPr>
              <w:jc w:val="right"/>
              <w:rPr>
                <w:sz w:val="22"/>
              </w:rPr>
            </w:pPr>
            <w:r>
              <w:rPr>
                <w:sz w:val="22"/>
              </w:rPr>
              <w:t>1.6</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0E2BA092" w14:textId="77777777">
            <w:pPr>
              <w:rPr>
                <w:rFonts w:cs="Arial"/>
                <w:color w:val="000000"/>
                <w:sz w:val="22"/>
                <w:lang w:bidi="en-GB"/>
              </w:rPr>
            </w:pPr>
            <w:r>
              <w:rPr>
                <w:rFonts w:cs="Arial"/>
                <w:color w:val="000000"/>
                <w:sz w:val="22"/>
                <w:lang w:bidi="en-GB"/>
              </w:rPr>
              <w:t>The process for the award of this contract is an Open Procedure and will be governed by the Public Contracts Regulations 2015 (PCRs) as amended. This requires the submission of the Selection Questionnaire (SQ) with the tender submission as explained in Paragraph 2 below.</w:t>
            </w:r>
          </w:p>
          <w:p w:rsidR="004D5D9C" w:rsidRDefault="004D5D9C" w14:paraId="3ABBC24D" w14:textId="77777777">
            <w:pPr>
              <w:jc w:val="left"/>
              <w:rPr>
                <w:sz w:val="22"/>
              </w:rPr>
            </w:pPr>
          </w:p>
        </w:tc>
        <w:tc>
          <w:tcPr>
            <w:tcW w:w="106" w:type="dxa"/>
            <w:gridSpan w:val="2"/>
            <w:shd w:val="clear" w:color="auto" w:fill="auto"/>
            <w:tcMar>
              <w:top w:w="0" w:type="dxa"/>
              <w:left w:w="10" w:type="dxa"/>
              <w:bottom w:w="0" w:type="dxa"/>
              <w:right w:w="10" w:type="dxa"/>
            </w:tcMar>
          </w:tcPr>
          <w:p w:rsidR="004D5D9C" w:rsidRDefault="004D5D9C" w14:paraId="5019E5D4" w14:textId="77777777">
            <w:pPr>
              <w:jc w:val="left"/>
              <w:rPr>
                <w:sz w:val="22"/>
              </w:rPr>
            </w:pPr>
          </w:p>
        </w:tc>
        <w:tc>
          <w:tcPr>
            <w:tcW w:w="314" w:type="dxa"/>
            <w:shd w:val="clear" w:color="auto" w:fill="auto"/>
            <w:tcMar>
              <w:top w:w="0" w:type="dxa"/>
              <w:left w:w="10" w:type="dxa"/>
              <w:bottom w:w="0" w:type="dxa"/>
              <w:right w:w="10" w:type="dxa"/>
            </w:tcMar>
          </w:tcPr>
          <w:p w:rsidR="004D5D9C" w:rsidRDefault="004D5D9C" w14:paraId="0C92D866" w14:textId="77777777">
            <w:pPr>
              <w:jc w:val="left"/>
              <w:rPr>
                <w:sz w:val="22"/>
              </w:rPr>
            </w:pPr>
          </w:p>
        </w:tc>
        <w:tc>
          <w:tcPr>
            <w:tcW w:w="126" w:type="dxa"/>
            <w:shd w:val="clear" w:color="auto" w:fill="auto"/>
            <w:tcMar>
              <w:top w:w="0" w:type="dxa"/>
              <w:left w:w="10" w:type="dxa"/>
              <w:bottom w:w="0" w:type="dxa"/>
              <w:right w:w="10" w:type="dxa"/>
            </w:tcMar>
          </w:tcPr>
          <w:p w:rsidR="004D5D9C" w:rsidRDefault="004D5D9C" w14:paraId="7884877C" w14:textId="77777777">
            <w:pPr>
              <w:jc w:val="left"/>
              <w:rPr>
                <w:sz w:val="22"/>
              </w:rPr>
            </w:pPr>
          </w:p>
        </w:tc>
      </w:tr>
      <w:tr w:rsidR="004D5D9C" w:rsidTr="0BF72931" w14:paraId="05D6BFF8" w14:textId="77777777">
        <w:trPr>
          <w:trHeight w:val="340"/>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54EB1A11" w14:textId="77777777">
            <w:pPr>
              <w:jc w:val="right"/>
              <w:rPr>
                <w:sz w:val="22"/>
              </w:rPr>
            </w:pPr>
            <w:r>
              <w:rPr>
                <w:sz w:val="22"/>
              </w:rPr>
              <w:t>1.7</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5A53E56D" w14:textId="77777777">
            <w:pPr>
              <w:rPr>
                <w:rFonts w:cs="Arial"/>
                <w:color w:val="000000"/>
                <w:sz w:val="22"/>
                <w:lang w:bidi="en-GB"/>
              </w:rPr>
            </w:pPr>
            <w:r>
              <w:rPr>
                <w:rFonts w:cs="Arial"/>
                <w:color w:val="000000"/>
                <w:sz w:val="22"/>
                <w:lang w:bidi="en-GB"/>
              </w:rPr>
              <w:t>Tenderers must read this document and all the tender documents carefully before completing a response. There are mandatory requirements that Tenderers need to comply with in the completion and submission of their responses. Any Tender not complying with these Instructions to Tender will not be eligible for consideration and so will be eliminated from the process.</w:t>
            </w:r>
          </w:p>
          <w:p w:rsidR="004D5D9C" w:rsidRDefault="004D5D9C" w14:paraId="5F956BF9"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025C2672"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243BA7FA"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1FA7DD05" w14:textId="77777777">
            <w:pPr>
              <w:rPr>
                <w:rFonts w:cs="Arial"/>
                <w:color w:val="000000"/>
                <w:sz w:val="22"/>
                <w:lang w:bidi="en-GB"/>
              </w:rPr>
            </w:pPr>
          </w:p>
        </w:tc>
      </w:tr>
      <w:tr w:rsidR="004D5D9C" w:rsidTr="0BF72931" w14:paraId="5D99DA39" w14:textId="77777777">
        <w:trPr>
          <w:trHeight w:val="340"/>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1A8F3495" w14:textId="77777777">
            <w:pPr>
              <w:jc w:val="right"/>
              <w:rPr>
                <w:sz w:val="22"/>
              </w:rPr>
            </w:pPr>
            <w:r>
              <w:rPr>
                <w:sz w:val="22"/>
              </w:rPr>
              <w:t>1.8</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02E10768" w14:textId="77777777">
            <w:pPr>
              <w:rPr>
                <w:rFonts w:cs="Arial"/>
                <w:color w:val="000000"/>
                <w:sz w:val="22"/>
                <w:lang w:bidi="en-GB"/>
              </w:rPr>
            </w:pPr>
            <w:r>
              <w:rPr>
                <w:rFonts w:cs="Arial"/>
                <w:color w:val="000000"/>
                <w:sz w:val="22"/>
                <w:lang w:bidi="en-GB"/>
              </w:rPr>
              <w:t>This tender documentation pack comprises:</w:t>
            </w:r>
          </w:p>
          <w:p w:rsidR="004D5D9C" w:rsidRDefault="004D5D9C" w14:paraId="0DE5DB01"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460F6E03"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58FC3FDB"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602A9B6F" w14:textId="77777777">
            <w:pPr>
              <w:rPr>
                <w:rFonts w:cs="Arial"/>
                <w:color w:val="000000"/>
                <w:sz w:val="22"/>
                <w:lang w:bidi="en-GB"/>
              </w:rPr>
            </w:pPr>
          </w:p>
        </w:tc>
      </w:tr>
      <w:tr w:rsidR="004D5D9C" w:rsidTr="0BF72931" w14:paraId="714DA2BB" w14:textId="77777777">
        <w:trPr>
          <w:trHeight w:val="340"/>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4D5D9C" w14:paraId="7255A1EF" w14:textId="77777777">
            <w:pPr>
              <w:jc w:val="right"/>
              <w:rPr>
                <w:sz w:val="22"/>
              </w:rPr>
            </w:pPr>
          </w:p>
        </w:tc>
        <w:tc>
          <w:tcPr>
            <w:tcW w:w="612" w:type="dxa"/>
            <w:gridSpan w:val="2"/>
            <w:tcBorders>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004D5D9C" w:rsidRDefault="004D5D9C" w14:paraId="5A3236DF" w14:textId="77777777">
            <w:pPr>
              <w:rPr>
                <w:rFonts w:cs="Arial"/>
                <w:color w:val="000000"/>
                <w:sz w:val="22"/>
                <w:lang w:bidi="en-GB"/>
              </w:rPr>
            </w:pPr>
          </w:p>
        </w:tc>
        <w:tc>
          <w:tcPr>
            <w:tcW w:w="113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cMar>
              <w:top w:w="0" w:type="dxa"/>
              <w:left w:w="10" w:type="dxa"/>
              <w:bottom w:w="0" w:type="dxa"/>
              <w:right w:w="10" w:type="dxa"/>
            </w:tcMar>
            <w:vAlign w:val="center"/>
          </w:tcPr>
          <w:p w:rsidR="004D5D9C" w:rsidRDefault="00BD4238" w14:paraId="536FFC53" w14:textId="77777777">
            <w:pPr>
              <w:jc w:val="left"/>
              <w:rPr>
                <w:rFonts w:cs="Arial"/>
                <w:b/>
                <w:bCs/>
                <w:color w:val="000000"/>
                <w:lang w:bidi="en-GB"/>
              </w:rPr>
            </w:pPr>
            <w:r>
              <w:rPr>
                <w:rFonts w:cs="Arial"/>
                <w:b/>
                <w:bCs/>
                <w:color w:val="000000"/>
                <w:lang w:bidi="en-GB"/>
              </w:rPr>
              <w:t>Schedule</w:t>
            </w:r>
          </w:p>
        </w:tc>
        <w:tc>
          <w:tcPr>
            <w:tcW w:w="2817"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cMar>
              <w:top w:w="0" w:type="dxa"/>
              <w:left w:w="10" w:type="dxa"/>
              <w:bottom w:w="0" w:type="dxa"/>
              <w:right w:w="10" w:type="dxa"/>
            </w:tcMar>
            <w:vAlign w:val="center"/>
          </w:tcPr>
          <w:p w:rsidR="004D5D9C" w:rsidRDefault="00BD4238" w14:paraId="0A2FEAE6" w14:textId="77777777">
            <w:pPr>
              <w:jc w:val="left"/>
              <w:rPr>
                <w:rFonts w:cs="Arial"/>
                <w:b/>
                <w:bCs/>
                <w:color w:val="000000"/>
                <w:lang w:bidi="en-GB"/>
              </w:rPr>
            </w:pPr>
            <w:r>
              <w:rPr>
                <w:rFonts w:cs="Arial"/>
                <w:b/>
                <w:bCs/>
                <w:color w:val="000000"/>
                <w:lang w:bidi="en-GB"/>
              </w:rPr>
              <w:t>Description</w:t>
            </w:r>
          </w:p>
        </w:tc>
        <w:tc>
          <w:tcPr>
            <w:tcW w:w="226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cMar>
              <w:top w:w="0" w:type="dxa"/>
              <w:left w:w="10" w:type="dxa"/>
              <w:bottom w:w="0" w:type="dxa"/>
              <w:right w:w="10" w:type="dxa"/>
            </w:tcMar>
            <w:vAlign w:val="center"/>
          </w:tcPr>
          <w:p w:rsidR="004D5D9C" w:rsidRDefault="00BD4238" w14:paraId="6B533EDC" w14:textId="77777777">
            <w:pPr>
              <w:jc w:val="left"/>
              <w:rPr>
                <w:rFonts w:cs="Arial"/>
                <w:b/>
                <w:bCs/>
                <w:color w:val="000000"/>
                <w:lang w:bidi="en-GB"/>
              </w:rPr>
            </w:pPr>
            <w:r>
              <w:rPr>
                <w:rFonts w:cs="Arial"/>
                <w:b/>
                <w:bCs/>
                <w:color w:val="000000"/>
                <w:lang w:bidi="en-GB"/>
              </w:rPr>
              <w:t>Notes</w:t>
            </w:r>
          </w:p>
        </w:tc>
        <w:tc>
          <w:tcPr>
            <w:tcW w:w="1160"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cMar>
              <w:top w:w="0" w:type="dxa"/>
              <w:left w:w="10" w:type="dxa"/>
              <w:bottom w:w="0" w:type="dxa"/>
              <w:right w:w="10" w:type="dxa"/>
            </w:tcMar>
            <w:vAlign w:val="center"/>
          </w:tcPr>
          <w:p w:rsidR="004D5D9C" w:rsidRDefault="00BD4238" w14:paraId="739F7ECC" w14:textId="77777777">
            <w:pPr>
              <w:jc w:val="center"/>
              <w:rPr>
                <w:rFonts w:cs="Arial"/>
                <w:b/>
                <w:bCs/>
                <w:color w:val="000000"/>
                <w:lang w:bidi="en-GB"/>
              </w:rPr>
            </w:pPr>
            <w:r>
              <w:rPr>
                <w:rFonts w:cs="Arial"/>
                <w:b/>
                <w:bCs/>
                <w:color w:val="000000"/>
                <w:lang w:bidi="en-GB"/>
              </w:rPr>
              <w:t>Submit with Tender?</w:t>
            </w:r>
          </w:p>
        </w:tc>
        <w:tc>
          <w:tcPr>
            <w:tcW w:w="663" w:type="dxa"/>
            <w:gridSpan w:val="3"/>
            <w:tcBorders>
              <w:left w:val="single" w:color="000000" w:themeColor="text1" w:sz="4" w:space="0"/>
            </w:tcBorders>
            <w:shd w:val="clear" w:color="auto" w:fill="auto"/>
            <w:tcMar>
              <w:top w:w="0" w:type="dxa"/>
              <w:left w:w="10" w:type="dxa"/>
              <w:bottom w:w="0" w:type="dxa"/>
              <w:right w:w="10" w:type="dxa"/>
            </w:tcMar>
          </w:tcPr>
          <w:p w:rsidR="004D5D9C" w:rsidRDefault="004D5D9C" w14:paraId="48D04222"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7885ED16"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44E563EC"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2F372330" w14:textId="77777777">
            <w:pPr>
              <w:rPr>
                <w:rFonts w:cs="Arial"/>
                <w:color w:val="000000"/>
                <w:sz w:val="22"/>
                <w:lang w:bidi="en-GB"/>
              </w:rPr>
            </w:pPr>
          </w:p>
        </w:tc>
      </w:tr>
      <w:tr w:rsidR="004D5D9C" w:rsidTr="0BF72931" w14:paraId="021EF86A" w14:textId="77777777">
        <w:trPr>
          <w:trHeight w:val="340"/>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4D5D9C" w14:paraId="4A68C5E9" w14:textId="77777777">
            <w:pPr>
              <w:jc w:val="right"/>
              <w:rPr>
                <w:sz w:val="22"/>
              </w:rPr>
            </w:pPr>
          </w:p>
        </w:tc>
        <w:tc>
          <w:tcPr>
            <w:tcW w:w="612" w:type="dxa"/>
            <w:gridSpan w:val="2"/>
            <w:tcBorders>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004D5D9C" w:rsidRDefault="004D5D9C" w14:paraId="307D5DBA" w14:textId="77777777">
            <w:pPr>
              <w:rPr>
                <w:rFonts w:cs="Arial"/>
                <w:color w:val="000000"/>
                <w:sz w:val="22"/>
                <w:lang w:bidi="en-GB"/>
              </w:rPr>
            </w:pPr>
          </w:p>
        </w:tc>
        <w:tc>
          <w:tcPr>
            <w:tcW w:w="113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5481797E" w14:textId="77777777">
            <w:pPr>
              <w:ind w:left="113"/>
              <w:jc w:val="left"/>
            </w:pPr>
            <w:r>
              <w:rPr>
                <w:szCs w:val="23"/>
              </w:rPr>
              <w:t>Part A1/O</w:t>
            </w:r>
          </w:p>
        </w:tc>
        <w:tc>
          <w:tcPr>
            <w:tcW w:w="2817"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tcPr>
          <w:p w:rsidR="004D5D9C" w:rsidRDefault="00BD4238" w14:paraId="061EB736" w14:textId="77777777">
            <w:pPr>
              <w:ind w:left="113" w:right="113"/>
            </w:pPr>
            <w:r>
              <w:rPr>
                <w:szCs w:val="23"/>
              </w:rPr>
              <w:t xml:space="preserve">Invitation to Tender (ITT) &amp; Instructions for Tenderers </w:t>
            </w:r>
            <w:r>
              <w:rPr>
                <w:szCs w:val="23"/>
              </w:rPr>
              <w:lastRenderedPageBreak/>
              <w:t>(this document) (“the Instructions”);</w:t>
            </w:r>
          </w:p>
        </w:tc>
        <w:tc>
          <w:tcPr>
            <w:tcW w:w="226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63673D53" w14:textId="77777777">
            <w:pPr>
              <w:ind w:left="113" w:right="113"/>
              <w:jc w:val="left"/>
              <w:rPr>
                <w:rFonts w:cs="Arial"/>
                <w:color w:val="000000"/>
                <w:lang w:bidi="en-GB"/>
              </w:rPr>
            </w:pPr>
            <w:r>
              <w:rPr>
                <w:rFonts w:cs="Arial"/>
                <w:color w:val="000000"/>
                <w:lang w:bidi="en-GB"/>
              </w:rPr>
              <w:lastRenderedPageBreak/>
              <w:t>Information only</w:t>
            </w:r>
          </w:p>
        </w:tc>
        <w:tc>
          <w:tcPr>
            <w:tcW w:w="1160"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0AA88786" w14:textId="77777777">
            <w:pPr>
              <w:jc w:val="center"/>
              <w:rPr>
                <w:rFonts w:cs="Arial"/>
                <w:color w:val="000000"/>
                <w:lang w:bidi="en-GB"/>
              </w:rPr>
            </w:pPr>
            <w:r>
              <w:rPr>
                <w:rFonts w:cs="Arial"/>
                <w:color w:val="000000"/>
                <w:lang w:bidi="en-GB"/>
              </w:rPr>
              <w:t>No</w:t>
            </w:r>
          </w:p>
        </w:tc>
        <w:tc>
          <w:tcPr>
            <w:tcW w:w="663" w:type="dxa"/>
            <w:gridSpan w:val="3"/>
            <w:tcBorders>
              <w:left w:val="single" w:color="000000" w:themeColor="text1" w:sz="4" w:space="0"/>
            </w:tcBorders>
            <w:shd w:val="clear" w:color="auto" w:fill="auto"/>
            <w:tcMar>
              <w:top w:w="0" w:type="dxa"/>
              <w:left w:w="10" w:type="dxa"/>
              <w:bottom w:w="0" w:type="dxa"/>
              <w:right w:w="10" w:type="dxa"/>
            </w:tcMar>
          </w:tcPr>
          <w:p w:rsidR="004D5D9C" w:rsidRDefault="004D5D9C" w14:paraId="7E63E882"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59DBB258"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5C55C231"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6107C50A" w14:textId="77777777">
            <w:pPr>
              <w:rPr>
                <w:rFonts w:cs="Arial"/>
                <w:color w:val="000000"/>
                <w:sz w:val="22"/>
                <w:lang w:bidi="en-GB"/>
              </w:rPr>
            </w:pPr>
          </w:p>
        </w:tc>
      </w:tr>
      <w:tr w:rsidR="004D5D9C" w:rsidTr="0BF72931" w14:paraId="2678F986" w14:textId="77777777">
        <w:trPr>
          <w:trHeight w:val="340"/>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4D5D9C" w14:paraId="792C9D92" w14:textId="77777777">
            <w:pPr>
              <w:jc w:val="right"/>
              <w:rPr>
                <w:sz w:val="22"/>
              </w:rPr>
            </w:pPr>
          </w:p>
        </w:tc>
        <w:tc>
          <w:tcPr>
            <w:tcW w:w="612" w:type="dxa"/>
            <w:gridSpan w:val="2"/>
            <w:tcBorders>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004D5D9C" w:rsidRDefault="004D5D9C" w14:paraId="3FA5EA8B" w14:textId="77777777">
            <w:pPr>
              <w:rPr>
                <w:rFonts w:cs="Arial"/>
                <w:color w:val="000000"/>
                <w:sz w:val="22"/>
                <w:lang w:bidi="en-GB"/>
              </w:rPr>
            </w:pPr>
          </w:p>
        </w:tc>
        <w:tc>
          <w:tcPr>
            <w:tcW w:w="113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5B23B4AE" w14:textId="77777777">
            <w:pPr>
              <w:ind w:left="113"/>
              <w:jc w:val="left"/>
            </w:pPr>
            <w:r>
              <w:rPr>
                <w:rFonts w:cs="Arial"/>
                <w:szCs w:val="23"/>
              </w:rPr>
              <w:t>Part A3</w:t>
            </w:r>
          </w:p>
        </w:tc>
        <w:tc>
          <w:tcPr>
            <w:tcW w:w="2817"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tcPr>
          <w:p w:rsidR="004D5D9C" w:rsidRDefault="00BD4238" w14:paraId="03D75D6B" w14:textId="77777777">
            <w:pPr>
              <w:ind w:left="113" w:right="113"/>
            </w:pPr>
            <w:r>
              <w:rPr>
                <w:szCs w:val="23"/>
              </w:rPr>
              <w:t xml:space="preserve">Selection Questionnaire (SQ) </w:t>
            </w:r>
          </w:p>
        </w:tc>
        <w:tc>
          <w:tcPr>
            <w:tcW w:w="226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78277C0D" w14:textId="77777777">
            <w:pPr>
              <w:ind w:left="113" w:right="113"/>
              <w:jc w:val="left"/>
              <w:rPr>
                <w:rFonts w:cs="Arial"/>
                <w:color w:val="000000"/>
                <w:lang w:bidi="en-GB"/>
              </w:rPr>
            </w:pPr>
            <w:r>
              <w:rPr>
                <w:rFonts w:cs="Arial"/>
                <w:color w:val="000000"/>
                <w:lang w:bidi="en-GB"/>
              </w:rPr>
              <w:t xml:space="preserve">Download &amp; Complete </w:t>
            </w:r>
          </w:p>
        </w:tc>
        <w:tc>
          <w:tcPr>
            <w:tcW w:w="1160"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1DCF090B" w14:textId="77777777">
            <w:pPr>
              <w:jc w:val="center"/>
              <w:rPr>
                <w:rFonts w:cs="Arial"/>
                <w:color w:val="000000"/>
                <w:lang w:bidi="en-GB"/>
              </w:rPr>
            </w:pPr>
            <w:r>
              <w:rPr>
                <w:rFonts w:cs="Arial"/>
                <w:color w:val="000000"/>
                <w:lang w:bidi="en-GB"/>
              </w:rPr>
              <w:t>Yes</w:t>
            </w:r>
          </w:p>
        </w:tc>
        <w:tc>
          <w:tcPr>
            <w:tcW w:w="663" w:type="dxa"/>
            <w:gridSpan w:val="3"/>
            <w:tcBorders>
              <w:left w:val="single" w:color="000000" w:themeColor="text1" w:sz="4" w:space="0"/>
            </w:tcBorders>
            <w:shd w:val="clear" w:color="auto" w:fill="auto"/>
            <w:tcMar>
              <w:top w:w="0" w:type="dxa"/>
              <w:left w:w="10" w:type="dxa"/>
              <w:bottom w:w="0" w:type="dxa"/>
              <w:right w:w="10" w:type="dxa"/>
            </w:tcMar>
          </w:tcPr>
          <w:p w:rsidR="004D5D9C" w:rsidRDefault="004D5D9C" w14:paraId="2A9AAA76"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0A8A44F1"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75837D62"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506DFC68" w14:textId="77777777">
            <w:pPr>
              <w:rPr>
                <w:rFonts w:cs="Arial"/>
                <w:color w:val="000000"/>
                <w:sz w:val="22"/>
                <w:lang w:bidi="en-GB"/>
              </w:rPr>
            </w:pPr>
          </w:p>
        </w:tc>
      </w:tr>
      <w:tr w:rsidR="004D5D9C" w:rsidTr="0BF72931" w14:paraId="203C2973" w14:textId="77777777">
        <w:trPr>
          <w:trHeight w:val="340"/>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4D5D9C" w14:paraId="0A09580F" w14:textId="77777777">
            <w:pPr>
              <w:jc w:val="right"/>
              <w:rPr>
                <w:sz w:val="22"/>
              </w:rPr>
            </w:pPr>
          </w:p>
        </w:tc>
        <w:tc>
          <w:tcPr>
            <w:tcW w:w="612" w:type="dxa"/>
            <w:gridSpan w:val="2"/>
            <w:tcBorders>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004D5D9C" w:rsidRDefault="004D5D9C" w14:paraId="2383EAC7" w14:textId="77777777">
            <w:pPr>
              <w:rPr>
                <w:rFonts w:cs="Arial"/>
                <w:color w:val="000000"/>
                <w:sz w:val="22"/>
                <w:lang w:bidi="en-GB"/>
              </w:rPr>
            </w:pPr>
          </w:p>
        </w:tc>
        <w:tc>
          <w:tcPr>
            <w:tcW w:w="113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16D29808" w14:textId="77777777">
            <w:pPr>
              <w:ind w:left="113"/>
              <w:jc w:val="left"/>
            </w:pPr>
            <w:r>
              <w:rPr>
                <w:rFonts w:cs="Arial"/>
                <w:szCs w:val="23"/>
              </w:rPr>
              <w:t>Part A4</w:t>
            </w:r>
          </w:p>
        </w:tc>
        <w:tc>
          <w:tcPr>
            <w:tcW w:w="2817"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tcPr>
          <w:p w:rsidR="004D5D9C" w:rsidRDefault="00BD4238" w14:paraId="281F262D" w14:textId="77777777">
            <w:pPr>
              <w:ind w:left="113" w:right="113"/>
            </w:pPr>
            <w:r>
              <w:rPr>
                <w:szCs w:val="23"/>
              </w:rPr>
              <w:t>Selection Questionnaire (SQ) Guidance</w:t>
            </w:r>
          </w:p>
        </w:tc>
        <w:tc>
          <w:tcPr>
            <w:tcW w:w="226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4E0859D3" w14:textId="77777777">
            <w:pPr>
              <w:ind w:left="113" w:right="113"/>
              <w:jc w:val="left"/>
              <w:rPr>
                <w:rFonts w:cs="Arial"/>
                <w:color w:val="000000"/>
                <w:lang w:bidi="en-GB"/>
              </w:rPr>
            </w:pPr>
            <w:r>
              <w:rPr>
                <w:rFonts w:cs="Arial"/>
                <w:color w:val="000000"/>
                <w:lang w:bidi="en-GB"/>
              </w:rPr>
              <w:t>Information only</w:t>
            </w:r>
          </w:p>
        </w:tc>
        <w:tc>
          <w:tcPr>
            <w:tcW w:w="1160"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316AC673" w14:textId="77777777">
            <w:pPr>
              <w:jc w:val="center"/>
              <w:rPr>
                <w:rFonts w:cs="Arial"/>
                <w:color w:val="000000"/>
                <w:lang w:bidi="en-GB"/>
              </w:rPr>
            </w:pPr>
            <w:r>
              <w:rPr>
                <w:rFonts w:cs="Arial"/>
                <w:color w:val="000000"/>
                <w:lang w:bidi="en-GB"/>
              </w:rPr>
              <w:t>No</w:t>
            </w:r>
          </w:p>
        </w:tc>
        <w:tc>
          <w:tcPr>
            <w:tcW w:w="663" w:type="dxa"/>
            <w:gridSpan w:val="3"/>
            <w:tcBorders>
              <w:left w:val="single" w:color="000000" w:themeColor="text1" w:sz="4" w:space="0"/>
            </w:tcBorders>
            <w:shd w:val="clear" w:color="auto" w:fill="auto"/>
            <w:tcMar>
              <w:top w:w="0" w:type="dxa"/>
              <w:left w:w="10" w:type="dxa"/>
              <w:bottom w:w="0" w:type="dxa"/>
              <w:right w:w="10" w:type="dxa"/>
            </w:tcMar>
          </w:tcPr>
          <w:p w:rsidR="004D5D9C" w:rsidRDefault="004D5D9C" w14:paraId="684BF89A"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458D0915"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4EA23C00"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40E4AFE1" w14:textId="77777777">
            <w:pPr>
              <w:rPr>
                <w:rFonts w:cs="Arial"/>
                <w:color w:val="000000"/>
                <w:sz w:val="22"/>
                <w:lang w:bidi="en-GB"/>
              </w:rPr>
            </w:pPr>
          </w:p>
        </w:tc>
      </w:tr>
      <w:tr w:rsidR="004D5D9C" w:rsidTr="0BF72931" w14:paraId="57C3BE5D" w14:textId="77777777">
        <w:trPr>
          <w:trHeight w:val="340"/>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4D5D9C" w14:paraId="3F0EEB08" w14:textId="77777777">
            <w:pPr>
              <w:jc w:val="right"/>
              <w:rPr>
                <w:sz w:val="22"/>
              </w:rPr>
            </w:pPr>
          </w:p>
        </w:tc>
        <w:tc>
          <w:tcPr>
            <w:tcW w:w="612" w:type="dxa"/>
            <w:gridSpan w:val="2"/>
            <w:tcBorders>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004D5D9C" w:rsidRDefault="004D5D9C" w14:paraId="3A5B6BF9" w14:textId="77777777">
            <w:pPr>
              <w:rPr>
                <w:rFonts w:cs="Arial"/>
                <w:color w:val="000000"/>
                <w:sz w:val="22"/>
                <w:lang w:bidi="en-GB"/>
              </w:rPr>
            </w:pPr>
          </w:p>
        </w:tc>
        <w:tc>
          <w:tcPr>
            <w:tcW w:w="113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6049EFAB" w14:textId="77777777">
            <w:pPr>
              <w:ind w:left="113"/>
              <w:jc w:val="left"/>
            </w:pPr>
            <w:r>
              <w:rPr>
                <w:rFonts w:cs="Arial"/>
                <w:szCs w:val="23"/>
              </w:rPr>
              <w:t>Part B1</w:t>
            </w:r>
          </w:p>
        </w:tc>
        <w:tc>
          <w:tcPr>
            <w:tcW w:w="2817"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tcPr>
          <w:p w:rsidR="004D5D9C" w:rsidRDefault="00BD4238" w14:paraId="0F7C6684" w14:textId="77777777">
            <w:pPr>
              <w:ind w:left="113" w:right="113"/>
            </w:pPr>
            <w:r>
              <w:rPr>
                <w:szCs w:val="23"/>
              </w:rPr>
              <w:t>Form of Tender &amp; Statement of Interest</w:t>
            </w:r>
          </w:p>
        </w:tc>
        <w:tc>
          <w:tcPr>
            <w:tcW w:w="226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32757EF1" w14:textId="77777777">
            <w:pPr>
              <w:ind w:left="113" w:right="113"/>
              <w:jc w:val="left"/>
              <w:rPr>
                <w:rFonts w:cs="Arial"/>
                <w:color w:val="000000"/>
                <w:lang w:bidi="en-GB"/>
              </w:rPr>
            </w:pPr>
            <w:r>
              <w:rPr>
                <w:rFonts w:cs="Arial"/>
                <w:color w:val="000000"/>
                <w:lang w:bidi="en-GB"/>
              </w:rPr>
              <w:t>Download &amp; Complete</w:t>
            </w:r>
          </w:p>
        </w:tc>
        <w:tc>
          <w:tcPr>
            <w:tcW w:w="1160"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6093A4BD" w14:textId="77777777">
            <w:pPr>
              <w:jc w:val="center"/>
              <w:rPr>
                <w:rFonts w:cs="Arial"/>
                <w:color w:val="000000"/>
                <w:lang w:bidi="en-GB"/>
              </w:rPr>
            </w:pPr>
            <w:r>
              <w:rPr>
                <w:rFonts w:cs="Arial"/>
                <w:color w:val="000000"/>
                <w:lang w:bidi="en-GB"/>
              </w:rPr>
              <w:t>Yes</w:t>
            </w:r>
          </w:p>
        </w:tc>
        <w:tc>
          <w:tcPr>
            <w:tcW w:w="663" w:type="dxa"/>
            <w:gridSpan w:val="3"/>
            <w:tcBorders>
              <w:left w:val="single" w:color="000000" w:themeColor="text1" w:sz="4" w:space="0"/>
            </w:tcBorders>
            <w:shd w:val="clear" w:color="auto" w:fill="auto"/>
            <w:tcMar>
              <w:top w:w="0" w:type="dxa"/>
              <w:left w:w="10" w:type="dxa"/>
              <w:bottom w:w="0" w:type="dxa"/>
              <w:right w:w="10" w:type="dxa"/>
            </w:tcMar>
          </w:tcPr>
          <w:p w:rsidR="004D5D9C" w:rsidRDefault="004D5D9C" w14:paraId="1B23C18D"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45C4FE5C"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315EFBD8"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23F060F1" w14:textId="77777777">
            <w:pPr>
              <w:rPr>
                <w:rFonts w:cs="Arial"/>
                <w:color w:val="000000"/>
                <w:sz w:val="22"/>
                <w:lang w:bidi="en-GB"/>
              </w:rPr>
            </w:pPr>
          </w:p>
        </w:tc>
      </w:tr>
      <w:tr w:rsidR="004D5D9C" w:rsidTr="0BF72931" w14:paraId="303E8BE6" w14:textId="77777777">
        <w:trPr>
          <w:trHeight w:val="340"/>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4D5D9C" w14:paraId="0B6AD433" w14:textId="77777777">
            <w:pPr>
              <w:jc w:val="right"/>
              <w:rPr>
                <w:sz w:val="22"/>
              </w:rPr>
            </w:pPr>
          </w:p>
        </w:tc>
        <w:tc>
          <w:tcPr>
            <w:tcW w:w="612" w:type="dxa"/>
            <w:gridSpan w:val="2"/>
            <w:tcBorders>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004D5D9C" w:rsidRDefault="004D5D9C" w14:paraId="1C5B56E9" w14:textId="77777777">
            <w:pPr>
              <w:rPr>
                <w:rFonts w:cs="Arial"/>
                <w:color w:val="000000"/>
                <w:sz w:val="22"/>
                <w:lang w:bidi="en-GB"/>
              </w:rPr>
            </w:pPr>
          </w:p>
        </w:tc>
        <w:tc>
          <w:tcPr>
            <w:tcW w:w="113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7721ECD4" w14:textId="77777777">
            <w:pPr>
              <w:ind w:left="113"/>
              <w:jc w:val="left"/>
            </w:pPr>
            <w:r>
              <w:rPr>
                <w:rFonts w:cs="Arial"/>
                <w:szCs w:val="23"/>
              </w:rPr>
              <w:t>Part B2</w:t>
            </w:r>
          </w:p>
        </w:tc>
        <w:tc>
          <w:tcPr>
            <w:tcW w:w="2817"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tcPr>
          <w:p w:rsidR="004D5D9C" w:rsidRDefault="00BD4238" w14:paraId="6B876617" w14:textId="77777777">
            <w:pPr>
              <w:ind w:left="113" w:right="113"/>
            </w:pPr>
            <w:r>
              <w:rPr>
                <w:szCs w:val="23"/>
              </w:rPr>
              <w:t>Terms &amp; Conditions of contract;</w:t>
            </w:r>
          </w:p>
        </w:tc>
        <w:tc>
          <w:tcPr>
            <w:tcW w:w="226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446481E8" w14:textId="77777777">
            <w:pPr>
              <w:ind w:left="113" w:right="113"/>
              <w:jc w:val="left"/>
              <w:rPr>
                <w:rFonts w:cs="Arial"/>
                <w:color w:val="000000"/>
                <w:lang w:bidi="en-GB"/>
              </w:rPr>
            </w:pPr>
            <w:r>
              <w:rPr>
                <w:rFonts w:cs="Arial"/>
                <w:color w:val="000000"/>
                <w:lang w:bidi="en-GB"/>
              </w:rPr>
              <w:t>Information only</w:t>
            </w:r>
          </w:p>
        </w:tc>
        <w:tc>
          <w:tcPr>
            <w:tcW w:w="1160"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5ED87D5E" w14:textId="77777777">
            <w:pPr>
              <w:jc w:val="center"/>
              <w:rPr>
                <w:rFonts w:cs="Arial"/>
                <w:color w:val="000000"/>
                <w:lang w:bidi="en-GB"/>
              </w:rPr>
            </w:pPr>
            <w:r>
              <w:rPr>
                <w:rFonts w:cs="Arial"/>
                <w:color w:val="000000"/>
                <w:lang w:bidi="en-GB"/>
              </w:rPr>
              <w:t>No</w:t>
            </w:r>
          </w:p>
        </w:tc>
        <w:tc>
          <w:tcPr>
            <w:tcW w:w="663" w:type="dxa"/>
            <w:gridSpan w:val="3"/>
            <w:tcBorders>
              <w:left w:val="single" w:color="000000" w:themeColor="text1" w:sz="4" w:space="0"/>
            </w:tcBorders>
            <w:shd w:val="clear" w:color="auto" w:fill="auto"/>
            <w:tcMar>
              <w:top w:w="0" w:type="dxa"/>
              <w:left w:w="10" w:type="dxa"/>
              <w:bottom w:w="0" w:type="dxa"/>
              <w:right w:w="10" w:type="dxa"/>
            </w:tcMar>
          </w:tcPr>
          <w:p w:rsidR="004D5D9C" w:rsidRDefault="004D5D9C" w14:paraId="324E620E"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041483F0"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2216414A"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4AD38913" w14:textId="77777777">
            <w:pPr>
              <w:rPr>
                <w:rFonts w:cs="Arial"/>
                <w:color w:val="000000"/>
                <w:sz w:val="22"/>
                <w:lang w:bidi="en-GB"/>
              </w:rPr>
            </w:pPr>
          </w:p>
        </w:tc>
      </w:tr>
      <w:tr w:rsidR="004D5D9C" w:rsidTr="0BF72931" w14:paraId="3ED70E28" w14:textId="77777777">
        <w:trPr>
          <w:trHeight w:val="340"/>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4D5D9C" w14:paraId="6A89C2E8" w14:textId="77777777">
            <w:pPr>
              <w:jc w:val="right"/>
              <w:rPr>
                <w:sz w:val="22"/>
              </w:rPr>
            </w:pPr>
          </w:p>
        </w:tc>
        <w:tc>
          <w:tcPr>
            <w:tcW w:w="612" w:type="dxa"/>
            <w:gridSpan w:val="2"/>
            <w:tcBorders>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004D5D9C" w:rsidRDefault="004D5D9C" w14:paraId="42071BA4" w14:textId="77777777">
            <w:pPr>
              <w:rPr>
                <w:rFonts w:cs="Arial"/>
                <w:color w:val="000000"/>
                <w:sz w:val="22"/>
                <w:lang w:bidi="en-GB"/>
              </w:rPr>
            </w:pPr>
          </w:p>
        </w:tc>
        <w:tc>
          <w:tcPr>
            <w:tcW w:w="113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25BC48DB" w14:textId="77777777">
            <w:pPr>
              <w:ind w:left="113"/>
              <w:jc w:val="left"/>
            </w:pPr>
            <w:r>
              <w:rPr>
                <w:rFonts w:cs="Arial"/>
                <w:szCs w:val="23"/>
              </w:rPr>
              <w:t>Part C</w:t>
            </w:r>
          </w:p>
        </w:tc>
        <w:tc>
          <w:tcPr>
            <w:tcW w:w="2817"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tcPr>
          <w:p w:rsidR="004D5D9C" w:rsidRDefault="00BD4238" w14:paraId="4343D113" w14:textId="77777777">
            <w:pPr>
              <w:ind w:left="113" w:right="113"/>
            </w:pPr>
            <w:r>
              <w:rPr>
                <w:szCs w:val="23"/>
              </w:rPr>
              <w:t>Specification;</w:t>
            </w:r>
          </w:p>
        </w:tc>
        <w:tc>
          <w:tcPr>
            <w:tcW w:w="226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1BB8A5BD" w14:textId="77777777">
            <w:pPr>
              <w:ind w:left="113" w:right="113"/>
              <w:jc w:val="left"/>
              <w:rPr>
                <w:rFonts w:cs="Arial"/>
                <w:color w:val="000000"/>
                <w:lang w:bidi="en-GB"/>
              </w:rPr>
            </w:pPr>
            <w:r>
              <w:rPr>
                <w:rFonts w:cs="Arial"/>
                <w:color w:val="000000"/>
                <w:lang w:bidi="en-GB"/>
              </w:rPr>
              <w:t>Information only</w:t>
            </w:r>
          </w:p>
        </w:tc>
        <w:tc>
          <w:tcPr>
            <w:tcW w:w="1160"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15BB035A" w14:textId="77777777">
            <w:pPr>
              <w:jc w:val="center"/>
              <w:rPr>
                <w:rFonts w:cs="Arial"/>
                <w:color w:val="000000"/>
                <w:lang w:bidi="en-GB"/>
              </w:rPr>
            </w:pPr>
            <w:r>
              <w:rPr>
                <w:rFonts w:cs="Arial"/>
                <w:color w:val="000000"/>
                <w:lang w:bidi="en-GB"/>
              </w:rPr>
              <w:t>No</w:t>
            </w:r>
          </w:p>
        </w:tc>
        <w:tc>
          <w:tcPr>
            <w:tcW w:w="663" w:type="dxa"/>
            <w:gridSpan w:val="3"/>
            <w:tcBorders>
              <w:left w:val="single" w:color="000000" w:themeColor="text1" w:sz="4" w:space="0"/>
            </w:tcBorders>
            <w:shd w:val="clear" w:color="auto" w:fill="auto"/>
            <w:tcMar>
              <w:top w:w="0" w:type="dxa"/>
              <w:left w:w="10" w:type="dxa"/>
              <w:bottom w:w="0" w:type="dxa"/>
              <w:right w:w="10" w:type="dxa"/>
            </w:tcMar>
          </w:tcPr>
          <w:p w:rsidR="004D5D9C" w:rsidRDefault="004D5D9C" w14:paraId="427C564F"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3707DA89"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43577856"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0DB0486C" w14:textId="77777777">
            <w:pPr>
              <w:rPr>
                <w:rFonts w:cs="Arial"/>
                <w:color w:val="000000"/>
                <w:sz w:val="22"/>
                <w:lang w:bidi="en-GB"/>
              </w:rPr>
            </w:pPr>
          </w:p>
        </w:tc>
      </w:tr>
      <w:tr w:rsidR="004D5D9C" w:rsidTr="0BF72931" w14:paraId="46AC759E" w14:textId="77777777">
        <w:trPr>
          <w:trHeight w:val="340"/>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4D5D9C" w14:paraId="5B46F3D7" w14:textId="77777777">
            <w:pPr>
              <w:jc w:val="right"/>
              <w:rPr>
                <w:sz w:val="22"/>
              </w:rPr>
            </w:pPr>
          </w:p>
        </w:tc>
        <w:tc>
          <w:tcPr>
            <w:tcW w:w="612" w:type="dxa"/>
            <w:gridSpan w:val="2"/>
            <w:tcBorders>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004D5D9C" w:rsidRDefault="004D5D9C" w14:paraId="4C055ABE" w14:textId="77777777">
            <w:pPr>
              <w:rPr>
                <w:rFonts w:cs="Arial"/>
                <w:color w:val="000000"/>
                <w:sz w:val="22"/>
                <w:lang w:bidi="en-GB"/>
              </w:rPr>
            </w:pPr>
          </w:p>
        </w:tc>
        <w:tc>
          <w:tcPr>
            <w:tcW w:w="113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04770A7C" w14:textId="77777777">
            <w:pPr>
              <w:ind w:left="113"/>
              <w:jc w:val="left"/>
            </w:pPr>
            <w:r>
              <w:rPr>
                <w:rFonts w:cs="Arial"/>
                <w:szCs w:val="23"/>
              </w:rPr>
              <w:t>Part D</w:t>
            </w:r>
          </w:p>
        </w:tc>
        <w:tc>
          <w:tcPr>
            <w:tcW w:w="2817"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tcPr>
          <w:p w:rsidR="004D5D9C" w:rsidRDefault="00BD4238" w14:paraId="65D9FA41" w14:textId="77777777">
            <w:pPr>
              <w:ind w:left="113" w:right="113"/>
            </w:pPr>
            <w:r>
              <w:rPr>
                <w:szCs w:val="23"/>
              </w:rPr>
              <w:t>Method Statement;</w:t>
            </w:r>
          </w:p>
        </w:tc>
        <w:tc>
          <w:tcPr>
            <w:tcW w:w="226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76628D31" w14:textId="77777777">
            <w:pPr>
              <w:ind w:left="113" w:right="113"/>
              <w:jc w:val="left"/>
              <w:rPr>
                <w:rFonts w:cs="Arial"/>
                <w:color w:val="000000"/>
                <w:lang w:bidi="en-GB"/>
              </w:rPr>
            </w:pPr>
            <w:r>
              <w:rPr>
                <w:rFonts w:cs="Arial"/>
                <w:color w:val="000000"/>
                <w:lang w:bidi="en-GB"/>
              </w:rPr>
              <w:t>Download &amp; Complete</w:t>
            </w:r>
          </w:p>
        </w:tc>
        <w:tc>
          <w:tcPr>
            <w:tcW w:w="1160"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3DCF7B20" w14:textId="77777777">
            <w:pPr>
              <w:jc w:val="center"/>
              <w:rPr>
                <w:rFonts w:cs="Arial"/>
                <w:color w:val="000000"/>
                <w:lang w:bidi="en-GB"/>
              </w:rPr>
            </w:pPr>
            <w:r>
              <w:rPr>
                <w:rFonts w:cs="Arial"/>
                <w:color w:val="000000"/>
                <w:lang w:bidi="en-GB"/>
              </w:rPr>
              <w:t>Yes</w:t>
            </w:r>
          </w:p>
        </w:tc>
        <w:tc>
          <w:tcPr>
            <w:tcW w:w="663" w:type="dxa"/>
            <w:gridSpan w:val="3"/>
            <w:tcBorders>
              <w:left w:val="single" w:color="000000" w:themeColor="text1" w:sz="4" w:space="0"/>
            </w:tcBorders>
            <w:shd w:val="clear" w:color="auto" w:fill="auto"/>
            <w:tcMar>
              <w:top w:w="0" w:type="dxa"/>
              <w:left w:w="10" w:type="dxa"/>
              <w:bottom w:w="0" w:type="dxa"/>
              <w:right w:w="10" w:type="dxa"/>
            </w:tcMar>
          </w:tcPr>
          <w:p w:rsidR="004D5D9C" w:rsidRDefault="004D5D9C" w14:paraId="5BB34ADF"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084C3B76"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6F91C74D"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4697BFF8" w14:textId="77777777">
            <w:pPr>
              <w:rPr>
                <w:rFonts w:cs="Arial"/>
                <w:color w:val="000000"/>
                <w:sz w:val="22"/>
                <w:lang w:bidi="en-GB"/>
              </w:rPr>
            </w:pPr>
          </w:p>
        </w:tc>
      </w:tr>
      <w:tr w:rsidR="004D5D9C" w:rsidTr="0BF72931" w14:paraId="68D22FB6" w14:textId="77777777">
        <w:trPr>
          <w:trHeight w:val="340"/>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4D5D9C" w14:paraId="61291726" w14:textId="77777777">
            <w:pPr>
              <w:jc w:val="right"/>
              <w:rPr>
                <w:sz w:val="22"/>
              </w:rPr>
            </w:pPr>
          </w:p>
        </w:tc>
        <w:tc>
          <w:tcPr>
            <w:tcW w:w="612" w:type="dxa"/>
            <w:gridSpan w:val="2"/>
            <w:tcBorders>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004D5D9C" w:rsidRDefault="004D5D9C" w14:paraId="0069E41A" w14:textId="77777777">
            <w:pPr>
              <w:rPr>
                <w:rFonts w:cs="Arial"/>
                <w:color w:val="000000"/>
                <w:sz w:val="22"/>
                <w:lang w:bidi="en-GB"/>
              </w:rPr>
            </w:pPr>
          </w:p>
        </w:tc>
        <w:tc>
          <w:tcPr>
            <w:tcW w:w="113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79605E02" w14:textId="77777777">
            <w:pPr>
              <w:ind w:left="113"/>
              <w:jc w:val="left"/>
            </w:pPr>
            <w:r>
              <w:rPr>
                <w:rFonts w:cs="Arial"/>
                <w:szCs w:val="23"/>
              </w:rPr>
              <w:t>Part E</w:t>
            </w:r>
          </w:p>
        </w:tc>
        <w:tc>
          <w:tcPr>
            <w:tcW w:w="2817"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tcPr>
          <w:p w:rsidR="004D5D9C" w:rsidRDefault="00BD4238" w14:paraId="01036526" w14:textId="77777777">
            <w:pPr>
              <w:ind w:left="113" w:right="113"/>
            </w:pPr>
            <w:r>
              <w:rPr>
                <w:szCs w:val="23"/>
              </w:rPr>
              <w:t>Pricing Schedule;</w:t>
            </w:r>
          </w:p>
        </w:tc>
        <w:tc>
          <w:tcPr>
            <w:tcW w:w="226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7A4C0C63" w14:textId="77777777">
            <w:pPr>
              <w:ind w:left="113" w:right="113"/>
              <w:jc w:val="left"/>
              <w:rPr>
                <w:rFonts w:cs="Arial"/>
                <w:color w:val="000000"/>
                <w:lang w:bidi="en-GB"/>
              </w:rPr>
            </w:pPr>
            <w:r>
              <w:rPr>
                <w:rFonts w:cs="Arial"/>
                <w:color w:val="000000"/>
                <w:lang w:bidi="en-GB"/>
              </w:rPr>
              <w:t>Download &amp; Complete</w:t>
            </w:r>
          </w:p>
        </w:tc>
        <w:tc>
          <w:tcPr>
            <w:tcW w:w="1160"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52842AE6" w14:textId="77777777">
            <w:pPr>
              <w:jc w:val="center"/>
              <w:rPr>
                <w:rFonts w:cs="Arial"/>
                <w:color w:val="000000"/>
                <w:lang w:bidi="en-GB"/>
              </w:rPr>
            </w:pPr>
            <w:r>
              <w:rPr>
                <w:rFonts w:cs="Arial"/>
                <w:color w:val="000000"/>
                <w:lang w:bidi="en-GB"/>
              </w:rPr>
              <w:t>Yes</w:t>
            </w:r>
          </w:p>
        </w:tc>
        <w:tc>
          <w:tcPr>
            <w:tcW w:w="663" w:type="dxa"/>
            <w:gridSpan w:val="3"/>
            <w:tcBorders>
              <w:left w:val="single" w:color="000000" w:themeColor="text1" w:sz="4" w:space="0"/>
            </w:tcBorders>
            <w:shd w:val="clear" w:color="auto" w:fill="auto"/>
            <w:tcMar>
              <w:top w:w="0" w:type="dxa"/>
              <w:left w:w="10" w:type="dxa"/>
              <w:bottom w:w="0" w:type="dxa"/>
              <w:right w:w="10" w:type="dxa"/>
            </w:tcMar>
          </w:tcPr>
          <w:p w:rsidR="004D5D9C" w:rsidRDefault="004D5D9C" w14:paraId="336EA561"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36CB3C53"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2DD61DEF"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0A47353E" w14:textId="77777777">
            <w:pPr>
              <w:rPr>
                <w:rFonts w:cs="Arial"/>
                <w:color w:val="000000"/>
                <w:sz w:val="22"/>
                <w:lang w:bidi="en-GB"/>
              </w:rPr>
            </w:pPr>
          </w:p>
        </w:tc>
      </w:tr>
      <w:tr w:rsidR="004D5D9C" w:rsidTr="0BF72931" w14:paraId="4EEE6473" w14:textId="77777777">
        <w:trPr>
          <w:trHeight w:val="340"/>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4D5D9C" w14:paraId="627D4F0D" w14:textId="77777777">
            <w:pPr>
              <w:jc w:val="right"/>
              <w:rPr>
                <w:sz w:val="22"/>
              </w:rPr>
            </w:pPr>
          </w:p>
        </w:tc>
        <w:tc>
          <w:tcPr>
            <w:tcW w:w="612" w:type="dxa"/>
            <w:gridSpan w:val="2"/>
            <w:tcBorders>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004D5D9C" w:rsidRDefault="004D5D9C" w14:paraId="7C4EA22D" w14:textId="77777777">
            <w:pPr>
              <w:rPr>
                <w:rFonts w:cs="Arial"/>
                <w:color w:val="000000"/>
                <w:sz w:val="22"/>
                <w:lang w:bidi="en-GB"/>
              </w:rPr>
            </w:pPr>
          </w:p>
        </w:tc>
        <w:tc>
          <w:tcPr>
            <w:tcW w:w="113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6FB08D3C" w14:textId="77777777">
            <w:pPr>
              <w:ind w:left="113"/>
              <w:jc w:val="left"/>
            </w:pPr>
            <w:r>
              <w:rPr>
                <w:rFonts w:cs="Arial"/>
                <w:szCs w:val="23"/>
              </w:rPr>
              <w:t>Part F</w:t>
            </w:r>
          </w:p>
        </w:tc>
        <w:tc>
          <w:tcPr>
            <w:tcW w:w="2817"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tcPr>
          <w:p w:rsidR="004D5D9C" w:rsidRDefault="00BD4238" w14:paraId="63271E6C" w14:textId="77777777">
            <w:pPr>
              <w:ind w:left="113" w:right="113"/>
            </w:pPr>
            <w:r>
              <w:rPr>
                <w:szCs w:val="23"/>
              </w:rPr>
              <w:t>Key Performance Indicators</w:t>
            </w:r>
          </w:p>
        </w:tc>
        <w:tc>
          <w:tcPr>
            <w:tcW w:w="226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6EC6F72A" w14:textId="77777777">
            <w:pPr>
              <w:ind w:left="113" w:right="113"/>
              <w:jc w:val="left"/>
              <w:rPr>
                <w:rFonts w:cs="Arial"/>
                <w:color w:val="000000"/>
                <w:lang w:bidi="en-GB"/>
              </w:rPr>
            </w:pPr>
            <w:r>
              <w:rPr>
                <w:rFonts w:cs="Arial"/>
                <w:color w:val="000000"/>
                <w:lang w:bidi="en-GB"/>
              </w:rPr>
              <w:t>Information only</w:t>
            </w:r>
          </w:p>
        </w:tc>
        <w:tc>
          <w:tcPr>
            <w:tcW w:w="1160"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6204EF9B" w14:textId="77777777">
            <w:pPr>
              <w:jc w:val="center"/>
              <w:rPr>
                <w:rFonts w:cs="Arial"/>
                <w:color w:val="000000"/>
                <w:lang w:bidi="en-GB"/>
              </w:rPr>
            </w:pPr>
            <w:r>
              <w:rPr>
                <w:rFonts w:cs="Arial"/>
                <w:color w:val="000000"/>
                <w:lang w:bidi="en-GB"/>
              </w:rPr>
              <w:t>No</w:t>
            </w:r>
          </w:p>
        </w:tc>
        <w:tc>
          <w:tcPr>
            <w:tcW w:w="663" w:type="dxa"/>
            <w:gridSpan w:val="3"/>
            <w:tcBorders>
              <w:left w:val="single" w:color="000000" w:themeColor="text1" w:sz="4" w:space="0"/>
            </w:tcBorders>
            <w:shd w:val="clear" w:color="auto" w:fill="auto"/>
            <w:tcMar>
              <w:top w:w="0" w:type="dxa"/>
              <w:left w:w="10" w:type="dxa"/>
              <w:bottom w:w="0" w:type="dxa"/>
              <w:right w:w="10" w:type="dxa"/>
            </w:tcMar>
          </w:tcPr>
          <w:p w:rsidR="004D5D9C" w:rsidRDefault="004D5D9C" w14:paraId="7268F621"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3FB7549D"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7735D1FD"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66C5D7A3" w14:textId="77777777">
            <w:pPr>
              <w:rPr>
                <w:rFonts w:cs="Arial"/>
                <w:color w:val="000000"/>
                <w:sz w:val="22"/>
                <w:lang w:bidi="en-GB"/>
              </w:rPr>
            </w:pPr>
          </w:p>
        </w:tc>
      </w:tr>
      <w:tr w:rsidR="004D5D9C" w:rsidTr="0BF72931" w14:paraId="55A43015" w14:textId="77777777">
        <w:trPr>
          <w:trHeight w:val="340"/>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4D5D9C" w14:paraId="2A90809F" w14:textId="77777777">
            <w:pPr>
              <w:jc w:val="right"/>
              <w:rPr>
                <w:sz w:val="22"/>
              </w:rPr>
            </w:pPr>
          </w:p>
        </w:tc>
        <w:tc>
          <w:tcPr>
            <w:tcW w:w="612" w:type="dxa"/>
            <w:gridSpan w:val="2"/>
            <w:tcBorders>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004D5D9C" w:rsidRDefault="004D5D9C" w14:paraId="04A31C5F" w14:textId="77777777">
            <w:pPr>
              <w:rPr>
                <w:rFonts w:cs="Arial"/>
                <w:color w:val="000000"/>
                <w:sz w:val="22"/>
                <w:lang w:bidi="en-GB"/>
              </w:rPr>
            </w:pPr>
          </w:p>
        </w:tc>
        <w:tc>
          <w:tcPr>
            <w:tcW w:w="113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00841C5E" w14:textId="77777777">
            <w:pPr>
              <w:ind w:left="113"/>
              <w:jc w:val="left"/>
            </w:pPr>
            <w:r>
              <w:rPr>
                <w:rFonts w:cs="Arial"/>
                <w:szCs w:val="23"/>
              </w:rPr>
              <w:t>Part G</w:t>
            </w:r>
          </w:p>
        </w:tc>
        <w:tc>
          <w:tcPr>
            <w:tcW w:w="2817"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tcPr>
          <w:p w:rsidR="004D5D9C" w:rsidRDefault="00BD4238" w14:paraId="6740E9EF" w14:textId="77777777">
            <w:pPr>
              <w:ind w:left="113" w:right="113"/>
            </w:pPr>
            <w:r>
              <w:rPr>
                <w:szCs w:val="23"/>
              </w:rPr>
              <w:t>Social Value Matrix (and guidance)</w:t>
            </w:r>
          </w:p>
        </w:tc>
        <w:tc>
          <w:tcPr>
            <w:tcW w:w="226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405B60F9" w14:textId="77777777">
            <w:pPr>
              <w:ind w:left="113" w:right="113"/>
              <w:jc w:val="left"/>
              <w:rPr>
                <w:rFonts w:cs="Arial"/>
                <w:color w:val="000000"/>
                <w:lang w:bidi="en-GB"/>
              </w:rPr>
            </w:pPr>
            <w:r>
              <w:rPr>
                <w:rFonts w:cs="Arial"/>
                <w:color w:val="000000"/>
                <w:lang w:bidi="en-GB"/>
              </w:rPr>
              <w:t>Download &amp; Complete</w:t>
            </w:r>
          </w:p>
        </w:tc>
        <w:tc>
          <w:tcPr>
            <w:tcW w:w="1160"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0CA40C06" w14:textId="77777777">
            <w:pPr>
              <w:jc w:val="center"/>
              <w:rPr>
                <w:rFonts w:cs="Arial"/>
                <w:color w:val="000000"/>
                <w:lang w:bidi="en-GB"/>
              </w:rPr>
            </w:pPr>
            <w:r>
              <w:rPr>
                <w:rFonts w:cs="Arial"/>
                <w:color w:val="000000"/>
                <w:lang w:bidi="en-GB"/>
              </w:rPr>
              <w:t>Yes</w:t>
            </w:r>
          </w:p>
        </w:tc>
        <w:tc>
          <w:tcPr>
            <w:tcW w:w="663" w:type="dxa"/>
            <w:gridSpan w:val="3"/>
            <w:tcBorders>
              <w:left w:val="single" w:color="000000" w:themeColor="text1" w:sz="4" w:space="0"/>
            </w:tcBorders>
            <w:shd w:val="clear" w:color="auto" w:fill="auto"/>
            <w:tcMar>
              <w:top w:w="0" w:type="dxa"/>
              <w:left w:w="10" w:type="dxa"/>
              <w:bottom w:w="0" w:type="dxa"/>
              <w:right w:w="10" w:type="dxa"/>
            </w:tcMar>
          </w:tcPr>
          <w:p w:rsidR="004D5D9C" w:rsidRDefault="004D5D9C" w14:paraId="0C6DF44F"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71424207"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15EC03C0"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1A58A44F" w14:textId="77777777">
            <w:pPr>
              <w:rPr>
                <w:rFonts w:cs="Arial"/>
                <w:color w:val="000000"/>
                <w:sz w:val="22"/>
                <w:lang w:bidi="en-GB"/>
              </w:rPr>
            </w:pPr>
          </w:p>
        </w:tc>
      </w:tr>
      <w:tr w:rsidR="004D5D9C" w:rsidTr="0BF72931" w14:paraId="68B5418D" w14:textId="77777777">
        <w:trPr>
          <w:trHeight w:val="340"/>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4D5D9C" w14:paraId="16D5771D" w14:textId="77777777">
            <w:pPr>
              <w:jc w:val="right"/>
              <w:rPr>
                <w:sz w:val="22"/>
              </w:rPr>
            </w:pPr>
          </w:p>
        </w:tc>
        <w:tc>
          <w:tcPr>
            <w:tcW w:w="612" w:type="dxa"/>
            <w:gridSpan w:val="2"/>
            <w:tcBorders>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004D5D9C" w:rsidRDefault="004D5D9C" w14:paraId="16475314" w14:textId="77777777">
            <w:pPr>
              <w:rPr>
                <w:rFonts w:cs="Arial"/>
                <w:color w:val="000000"/>
                <w:sz w:val="22"/>
                <w:lang w:bidi="en-GB"/>
              </w:rPr>
            </w:pPr>
          </w:p>
        </w:tc>
        <w:tc>
          <w:tcPr>
            <w:tcW w:w="113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494ADAF1" w14:textId="77777777">
            <w:pPr>
              <w:ind w:left="113"/>
              <w:jc w:val="left"/>
            </w:pPr>
            <w:r>
              <w:rPr>
                <w:rFonts w:cs="Arial"/>
                <w:szCs w:val="23"/>
              </w:rPr>
              <w:t>Part H</w:t>
            </w:r>
          </w:p>
        </w:tc>
        <w:tc>
          <w:tcPr>
            <w:tcW w:w="2817"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tcPr>
          <w:p w:rsidR="004D5D9C" w:rsidRDefault="00BD4238" w14:paraId="57BE1DA0" w14:textId="77777777">
            <w:pPr>
              <w:ind w:left="113" w:right="113"/>
              <w:rPr>
                <w:rFonts w:cs="Arial"/>
                <w:color w:val="000000"/>
                <w:lang w:bidi="en-GB"/>
              </w:rPr>
            </w:pPr>
            <w:r>
              <w:rPr>
                <w:rFonts w:cs="Arial"/>
                <w:color w:val="000000"/>
                <w:lang w:bidi="en-GB"/>
              </w:rPr>
              <w:t>Financial Self-Assessment Matrix</w:t>
            </w:r>
          </w:p>
        </w:tc>
        <w:tc>
          <w:tcPr>
            <w:tcW w:w="226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3383674E" w14:textId="77777777">
            <w:pPr>
              <w:ind w:left="113" w:right="113"/>
              <w:jc w:val="left"/>
              <w:rPr>
                <w:rFonts w:cs="Arial"/>
                <w:color w:val="000000"/>
                <w:lang w:bidi="en-GB"/>
              </w:rPr>
            </w:pPr>
            <w:r>
              <w:rPr>
                <w:rFonts w:cs="Arial"/>
                <w:color w:val="000000"/>
                <w:lang w:bidi="en-GB"/>
              </w:rPr>
              <w:t>Information only</w:t>
            </w:r>
          </w:p>
        </w:tc>
        <w:tc>
          <w:tcPr>
            <w:tcW w:w="1160"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531EEF8E" w14:textId="77777777">
            <w:pPr>
              <w:jc w:val="center"/>
              <w:rPr>
                <w:rFonts w:cs="Arial"/>
                <w:color w:val="000000"/>
                <w:lang w:bidi="en-GB"/>
              </w:rPr>
            </w:pPr>
            <w:r>
              <w:rPr>
                <w:rFonts w:cs="Arial"/>
                <w:color w:val="000000"/>
                <w:lang w:bidi="en-GB"/>
              </w:rPr>
              <w:t>No</w:t>
            </w:r>
          </w:p>
        </w:tc>
        <w:tc>
          <w:tcPr>
            <w:tcW w:w="663" w:type="dxa"/>
            <w:gridSpan w:val="3"/>
            <w:tcBorders>
              <w:left w:val="single" w:color="000000" w:themeColor="text1" w:sz="4" w:space="0"/>
            </w:tcBorders>
            <w:shd w:val="clear" w:color="auto" w:fill="auto"/>
            <w:tcMar>
              <w:top w:w="0" w:type="dxa"/>
              <w:left w:w="10" w:type="dxa"/>
              <w:bottom w:w="0" w:type="dxa"/>
              <w:right w:w="10" w:type="dxa"/>
            </w:tcMar>
          </w:tcPr>
          <w:p w:rsidR="004D5D9C" w:rsidRDefault="004D5D9C" w14:paraId="64D8FAB8"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73174067"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5E0EAE45"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74407AD5" w14:textId="77777777">
            <w:pPr>
              <w:rPr>
                <w:rFonts w:cs="Arial"/>
                <w:color w:val="000000"/>
                <w:sz w:val="22"/>
                <w:lang w:bidi="en-GB"/>
              </w:rPr>
            </w:pPr>
          </w:p>
        </w:tc>
      </w:tr>
      <w:tr w:rsidR="004D5D9C" w:rsidTr="0BF72931" w14:paraId="59D633A0" w14:textId="77777777">
        <w:trPr>
          <w:trHeight w:val="340"/>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4D5D9C" w14:paraId="0CA0A7F3" w14:textId="77777777">
            <w:pPr>
              <w:jc w:val="right"/>
              <w:rPr>
                <w:sz w:val="22"/>
              </w:rPr>
            </w:pPr>
          </w:p>
          <w:p w:rsidR="004D5D9C" w:rsidRDefault="00BD4238" w14:paraId="0A57D412" w14:textId="77777777">
            <w:pPr>
              <w:jc w:val="right"/>
              <w:rPr>
                <w:sz w:val="22"/>
              </w:rPr>
            </w:pPr>
            <w:r>
              <w:rPr>
                <w:sz w:val="22"/>
              </w:rPr>
              <w:t>1.9</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4D5D9C" w14:paraId="666F7241" w14:textId="77777777">
            <w:pPr>
              <w:rPr>
                <w:rFonts w:cs="Arial"/>
                <w:color w:val="000000"/>
                <w:sz w:val="22"/>
                <w:lang w:bidi="en-GB"/>
              </w:rPr>
            </w:pPr>
          </w:p>
          <w:p w:rsidR="004D5D9C" w:rsidRDefault="00BD4238" w14:paraId="5C7F1EE6" w14:textId="77777777">
            <w:pPr>
              <w:rPr>
                <w:rFonts w:cs="Arial"/>
                <w:color w:val="000000"/>
                <w:sz w:val="22"/>
                <w:lang w:bidi="en-GB"/>
              </w:rPr>
            </w:pPr>
            <w:r>
              <w:rPr>
                <w:rFonts w:cs="Arial"/>
                <w:color w:val="000000"/>
                <w:sz w:val="22"/>
                <w:lang w:bidi="en-GB"/>
              </w:rPr>
              <w:t>The proposed timetable for this procurement is:</w:t>
            </w:r>
          </w:p>
          <w:p w:rsidR="004D5D9C" w:rsidRDefault="004D5D9C" w14:paraId="13D13DFE"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5D43E3FB"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108E028E"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3304CA6B" w14:textId="77777777">
            <w:pPr>
              <w:rPr>
                <w:rFonts w:cs="Arial"/>
                <w:color w:val="000000"/>
                <w:sz w:val="22"/>
                <w:lang w:bidi="en-GB"/>
              </w:rPr>
            </w:pPr>
          </w:p>
        </w:tc>
      </w:tr>
      <w:tr w:rsidR="004D5D9C" w:rsidTr="0BF72931" w14:paraId="7EC1F7DD" w14:textId="77777777">
        <w:trPr>
          <w:trHeight w:val="23"/>
        </w:trPr>
        <w:tc>
          <w:tcPr>
            <w:tcW w:w="851" w:type="dxa"/>
            <w:vMerge w:val="restart"/>
            <w:tcBorders>
              <w:right w:val="single" w:color="000000" w:themeColor="text1" w:sz="4" w:space="0"/>
            </w:tcBorders>
            <w:shd w:val="clear" w:color="auto" w:fill="auto"/>
            <w:tcMar>
              <w:top w:w="0" w:type="dxa"/>
              <w:left w:w="108" w:type="dxa"/>
              <w:bottom w:w="0" w:type="dxa"/>
              <w:right w:w="108" w:type="dxa"/>
            </w:tcMar>
          </w:tcPr>
          <w:p w:rsidR="004D5D9C" w:rsidRDefault="004D5D9C" w14:paraId="09876947" w14:textId="77777777">
            <w:pPr>
              <w:jc w:val="right"/>
              <w:rPr>
                <w:sz w:val="24"/>
              </w:rPr>
            </w:pPr>
          </w:p>
        </w:tc>
        <w:tc>
          <w:tcPr>
            <w:tcW w:w="272" w:type="dxa"/>
            <w:tcBorders>
              <w:left w:val="single" w:color="000000" w:themeColor="text1" w:sz="4" w:space="0"/>
            </w:tcBorders>
            <w:shd w:val="clear" w:color="auto" w:fill="auto"/>
            <w:tcMar>
              <w:top w:w="0" w:type="dxa"/>
              <w:left w:w="108" w:type="dxa"/>
              <w:bottom w:w="0" w:type="dxa"/>
              <w:right w:w="108" w:type="dxa"/>
            </w:tcMar>
          </w:tcPr>
          <w:p w:rsidR="004D5D9C" w:rsidRDefault="004D5D9C" w14:paraId="2ADE8EB4" w14:textId="77777777">
            <w:pPr>
              <w:rPr>
                <w:rFonts w:cs="Arial"/>
                <w:color w:val="000000"/>
                <w:sz w:val="24"/>
                <w:lang w:bidi="en-GB"/>
              </w:rPr>
            </w:pPr>
          </w:p>
        </w:tc>
        <w:tc>
          <w:tcPr>
            <w:tcW w:w="6089" w:type="dxa"/>
            <w:gridSpan w:val="10"/>
            <w:tcBorders>
              <w:top w:val="single" w:color="000000" w:themeColor="text1" w:sz="4" w:space="0"/>
              <w:left w:val="single" w:color="000000" w:themeColor="text1" w:sz="4" w:space="0"/>
              <w:bottom w:val="single" w:color="000000" w:themeColor="text1" w:sz="4" w:space="0"/>
            </w:tcBorders>
            <w:shd w:val="clear" w:color="auto" w:fill="E2EFD9"/>
            <w:tcMar>
              <w:top w:w="0" w:type="dxa"/>
              <w:left w:w="108" w:type="dxa"/>
              <w:bottom w:w="0" w:type="dxa"/>
              <w:right w:w="108" w:type="dxa"/>
            </w:tcMar>
          </w:tcPr>
          <w:p w:rsidR="004D5D9C" w:rsidRDefault="00BD4238" w14:paraId="371554ED" w14:textId="77777777">
            <w:r>
              <w:rPr>
                <w:rFonts w:cs="Arial"/>
                <w:b/>
                <w:bCs/>
                <w:szCs w:val="20"/>
              </w:rPr>
              <w:t>Activity</w:t>
            </w:r>
          </w:p>
        </w:tc>
        <w:tc>
          <w:tcPr>
            <w:tcW w:w="2387" w:type="dxa"/>
            <w:gridSpan w:val="10"/>
            <w:tcBorders>
              <w:top w:val="single" w:color="000000" w:themeColor="text1" w:sz="4" w:space="0"/>
              <w:left w:val="single" w:color="000000" w:themeColor="text1" w:sz="4" w:space="0"/>
              <w:bottom w:val="single" w:color="000000" w:themeColor="text1" w:sz="4" w:space="0"/>
            </w:tcBorders>
            <w:shd w:val="clear" w:color="auto" w:fill="E2EFD9"/>
            <w:tcMar>
              <w:top w:w="0" w:type="dxa"/>
              <w:left w:w="108" w:type="dxa"/>
              <w:bottom w:w="0" w:type="dxa"/>
              <w:right w:w="108" w:type="dxa"/>
            </w:tcMar>
          </w:tcPr>
          <w:p w:rsidR="004D5D9C" w:rsidRDefault="00BD4238" w14:paraId="4867D127" w14:textId="77777777">
            <w:r>
              <w:rPr>
                <w:rFonts w:cs="Arial"/>
                <w:b/>
                <w:bCs/>
                <w:szCs w:val="20"/>
              </w:rPr>
              <w:t>Date</w:t>
            </w:r>
          </w:p>
        </w:tc>
        <w:tc>
          <w:tcPr>
            <w:tcW w:w="326" w:type="dxa"/>
            <w:gridSpan w:val="2"/>
            <w:tcBorders>
              <w:left w:val="single" w:color="000000" w:themeColor="text1" w:sz="4" w:space="0"/>
            </w:tcBorders>
            <w:shd w:val="clear" w:color="auto" w:fill="auto"/>
            <w:tcMar>
              <w:top w:w="0" w:type="dxa"/>
              <w:left w:w="108" w:type="dxa"/>
              <w:bottom w:w="0" w:type="dxa"/>
              <w:right w:w="108" w:type="dxa"/>
            </w:tcMar>
          </w:tcPr>
          <w:p w:rsidR="004D5D9C" w:rsidRDefault="004D5D9C" w14:paraId="51CFA2D4" w14:textId="77777777">
            <w:pPr>
              <w:rPr>
                <w:rFonts w:cs="Arial"/>
                <w:color w:val="000000"/>
                <w:sz w:val="24"/>
                <w:lang w:bidi="en-GB"/>
              </w:rPr>
            </w:pPr>
          </w:p>
        </w:tc>
        <w:tc>
          <w:tcPr>
            <w:tcW w:w="126" w:type="dxa"/>
            <w:shd w:val="clear" w:color="auto" w:fill="auto"/>
            <w:tcMar>
              <w:top w:w="0" w:type="dxa"/>
              <w:left w:w="10" w:type="dxa"/>
              <w:bottom w:w="0" w:type="dxa"/>
              <w:right w:w="10" w:type="dxa"/>
            </w:tcMar>
          </w:tcPr>
          <w:p w:rsidR="004D5D9C" w:rsidRDefault="004D5D9C" w14:paraId="25A67ACE" w14:textId="77777777">
            <w:pPr>
              <w:rPr>
                <w:rFonts w:cs="Arial"/>
                <w:color w:val="000000"/>
                <w:sz w:val="24"/>
                <w:lang w:bidi="en-GB"/>
              </w:rPr>
            </w:pPr>
          </w:p>
        </w:tc>
      </w:tr>
      <w:tr w:rsidR="004D5D9C" w:rsidTr="0BF72931" w14:paraId="634F162D" w14:textId="77777777">
        <w:trPr>
          <w:trHeight w:val="23"/>
        </w:trPr>
        <w:tc>
          <w:tcPr>
            <w:tcW w:w="851" w:type="dxa"/>
            <w:vMerge/>
            <w:tcMar>
              <w:top w:w="0" w:type="dxa"/>
              <w:left w:w="108" w:type="dxa"/>
              <w:bottom w:w="0" w:type="dxa"/>
              <w:right w:w="108" w:type="dxa"/>
            </w:tcMar>
          </w:tcPr>
          <w:p w:rsidR="004D5D9C" w:rsidRDefault="004D5D9C" w14:paraId="724EE0FA" w14:textId="77777777">
            <w:pPr>
              <w:jc w:val="right"/>
              <w:rPr>
                <w:sz w:val="24"/>
              </w:rPr>
            </w:pPr>
          </w:p>
        </w:tc>
        <w:tc>
          <w:tcPr>
            <w:tcW w:w="272" w:type="dxa"/>
            <w:tcBorders>
              <w:left w:val="single" w:color="000000" w:themeColor="text1" w:sz="4" w:space="0"/>
            </w:tcBorders>
            <w:shd w:val="clear" w:color="auto" w:fill="auto"/>
            <w:tcMar>
              <w:top w:w="0" w:type="dxa"/>
              <w:left w:w="108" w:type="dxa"/>
              <w:bottom w:w="0" w:type="dxa"/>
              <w:right w:w="108" w:type="dxa"/>
            </w:tcMar>
          </w:tcPr>
          <w:p w:rsidR="004D5D9C" w:rsidRDefault="004D5D9C" w14:paraId="5719D539" w14:textId="77777777">
            <w:pPr>
              <w:rPr>
                <w:rFonts w:cs="Arial"/>
                <w:color w:val="000000"/>
                <w:sz w:val="24"/>
                <w:lang w:bidi="en-GB"/>
              </w:rPr>
            </w:pPr>
          </w:p>
        </w:tc>
        <w:tc>
          <w:tcPr>
            <w:tcW w:w="6089" w:type="dxa"/>
            <w:gridSpan w:val="10"/>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tcPr>
          <w:p w:rsidRPr="001B100C" w:rsidR="004D5D9C" w:rsidRDefault="00BD4238" w14:paraId="1515D609" w14:textId="403E5288">
            <w:pPr>
              <w:rPr>
                <w:highlight w:val="lightGray"/>
              </w:rPr>
            </w:pPr>
            <w:r w:rsidRPr="001B100C">
              <w:rPr>
                <w:rFonts w:cs="Arial"/>
                <w:szCs w:val="20"/>
                <w:highlight w:val="lightGray"/>
                <w:shd w:val="clear" w:color="auto" w:fill="FFFF00"/>
              </w:rPr>
              <w:t>Issue Invitation to tender</w:t>
            </w:r>
            <w:r w:rsidRPr="001B100C">
              <w:rPr>
                <w:rFonts w:cs="Arial"/>
                <w:bCs/>
                <w:szCs w:val="20"/>
                <w:highlight w:val="lightGray"/>
                <w:shd w:val="clear" w:color="auto" w:fill="FFFF00"/>
              </w:rPr>
              <w:t xml:space="preserve"> &amp; SQ</w:t>
            </w:r>
            <w:r w:rsidRPr="001B100C" w:rsidR="001B100C">
              <w:rPr>
                <w:rFonts w:cs="Arial"/>
                <w:bCs/>
                <w:szCs w:val="20"/>
                <w:highlight w:val="lightGray"/>
                <w:shd w:val="clear" w:color="auto" w:fill="FFFF00"/>
              </w:rPr>
              <w:t xml:space="preserve"> </w:t>
            </w:r>
          </w:p>
        </w:tc>
        <w:tc>
          <w:tcPr>
            <w:tcW w:w="2387" w:type="dxa"/>
            <w:gridSpan w:val="10"/>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tcPr>
          <w:p w:rsidR="004D5D9C" w:rsidRDefault="001B100C" w14:paraId="01C0C115" w14:textId="04A0264F">
            <w:pPr>
              <w:rPr>
                <w:rFonts w:cs="Arial"/>
                <w:color w:val="000000"/>
                <w:szCs w:val="20"/>
                <w:lang w:bidi="en-GB"/>
              </w:rPr>
            </w:pPr>
            <w:r>
              <w:rPr>
                <w:rFonts w:cs="Arial"/>
                <w:color w:val="000000"/>
                <w:szCs w:val="20"/>
                <w:lang w:bidi="en-GB"/>
              </w:rPr>
              <w:t>22</w:t>
            </w:r>
            <w:r w:rsidRPr="001B100C">
              <w:rPr>
                <w:rFonts w:cs="Arial"/>
                <w:color w:val="000000"/>
                <w:szCs w:val="20"/>
                <w:vertAlign w:val="superscript"/>
                <w:lang w:bidi="en-GB"/>
              </w:rPr>
              <w:t>nd</w:t>
            </w:r>
            <w:r>
              <w:rPr>
                <w:rFonts w:cs="Arial"/>
                <w:color w:val="000000"/>
                <w:szCs w:val="20"/>
                <w:lang w:bidi="en-GB"/>
              </w:rPr>
              <w:t xml:space="preserve"> April 2024</w:t>
            </w:r>
          </w:p>
        </w:tc>
        <w:tc>
          <w:tcPr>
            <w:tcW w:w="326" w:type="dxa"/>
            <w:gridSpan w:val="2"/>
            <w:tcBorders>
              <w:left w:val="single" w:color="000000" w:themeColor="text1" w:sz="4" w:space="0"/>
            </w:tcBorders>
            <w:shd w:val="clear" w:color="auto" w:fill="auto"/>
            <w:tcMar>
              <w:top w:w="0" w:type="dxa"/>
              <w:left w:w="108" w:type="dxa"/>
              <w:bottom w:w="0" w:type="dxa"/>
              <w:right w:w="108" w:type="dxa"/>
            </w:tcMar>
          </w:tcPr>
          <w:p w:rsidR="004D5D9C" w:rsidRDefault="004D5D9C" w14:paraId="5ABC03BE" w14:textId="77777777">
            <w:pPr>
              <w:rPr>
                <w:rFonts w:cs="Arial"/>
                <w:color w:val="000000"/>
                <w:sz w:val="24"/>
                <w:lang w:bidi="en-GB"/>
              </w:rPr>
            </w:pPr>
          </w:p>
        </w:tc>
        <w:tc>
          <w:tcPr>
            <w:tcW w:w="126" w:type="dxa"/>
            <w:shd w:val="clear" w:color="auto" w:fill="auto"/>
            <w:tcMar>
              <w:top w:w="0" w:type="dxa"/>
              <w:left w:w="10" w:type="dxa"/>
              <w:bottom w:w="0" w:type="dxa"/>
              <w:right w:w="10" w:type="dxa"/>
            </w:tcMar>
          </w:tcPr>
          <w:p w:rsidR="004D5D9C" w:rsidRDefault="004D5D9C" w14:paraId="79E863F1" w14:textId="77777777">
            <w:pPr>
              <w:rPr>
                <w:rFonts w:cs="Arial"/>
                <w:color w:val="000000"/>
                <w:sz w:val="24"/>
                <w:lang w:bidi="en-GB"/>
              </w:rPr>
            </w:pPr>
          </w:p>
        </w:tc>
      </w:tr>
      <w:tr w:rsidR="004D5D9C" w:rsidTr="0BF72931" w14:paraId="45E974D3" w14:textId="77777777">
        <w:trPr>
          <w:trHeight w:val="23"/>
        </w:trPr>
        <w:tc>
          <w:tcPr>
            <w:tcW w:w="851" w:type="dxa"/>
            <w:vMerge/>
            <w:tcMar>
              <w:top w:w="0" w:type="dxa"/>
              <w:left w:w="108" w:type="dxa"/>
              <w:bottom w:w="0" w:type="dxa"/>
              <w:right w:w="108" w:type="dxa"/>
            </w:tcMar>
          </w:tcPr>
          <w:p w:rsidR="004D5D9C" w:rsidRDefault="004D5D9C" w14:paraId="6C129F7A" w14:textId="77777777">
            <w:pPr>
              <w:jc w:val="right"/>
              <w:rPr>
                <w:sz w:val="24"/>
              </w:rPr>
            </w:pPr>
          </w:p>
        </w:tc>
        <w:tc>
          <w:tcPr>
            <w:tcW w:w="272" w:type="dxa"/>
            <w:tcBorders>
              <w:left w:val="single" w:color="000000" w:themeColor="text1" w:sz="4" w:space="0"/>
            </w:tcBorders>
            <w:shd w:val="clear" w:color="auto" w:fill="auto"/>
            <w:tcMar>
              <w:top w:w="0" w:type="dxa"/>
              <w:left w:w="108" w:type="dxa"/>
              <w:bottom w:w="0" w:type="dxa"/>
              <w:right w:w="108" w:type="dxa"/>
            </w:tcMar>
          </w:tcPr>
          <w:p w:rsidR="004D5D9C" w:rsidRDefault="004D5D9C" w14:paraId="217CF113" w14:textId="77777777">
            <w:pPr>
              <w:rPr>
                <w:rFonts w:cs="Arial"/>
                <w:color w:val="000000"/>
                <w:sz w:val="24"/>
                <w:lang w:bidi="en-GB"/>
              </w:rPr>
            </w:pPr>
          </w:p>
        </w:tc>
        <w:tc>
          <w:tcPr>
            <w:tcW w:w="6089" w:type="dxa"/>
            <w:gridSpan w:val="10"/>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tcPr>
          <w:p w:rsidRPr="001B100C" w:rsidR="004D5D9C" w:rsidRDefault="00BD4238" w14:paraId="51393327" w14:textId="77777777">
            <w:pPr>
              <w:rPr>
                <w:highlight w:val="lightGray"/>
              </w:rPr>
            </w:pPr>
            <w:r w:rsidRPr="001B100C">
              <w:rPr>
                <w:rFonts w:cs="Arial"/>
                <w:szCs w:val="20"/>
                <w:highlight w:val="lightGray"/>
                <w:shd w:val="clear" w:color="auto" w:fill="FFFF00"/>
              </w:rPr>
              <w:t>Proposed date for site visit</w:t>
            </w:r>
            <w:r w:rsidRPr="001B100C">
              <w:rPr>
                <w:rFonts w:cs="Arial"/>
                <w:szCs w:val="20"/>
                <w:highlight w:val="lightGray"/>
              </w:rPr>
              <w:t xml:space="preserve"> </w:t>
            </w:r>
            <w:r w:rsidRPr="001B100C">
              <w:rPr>
                <w:rFonts w:cs="Arial"/>
                <w:szCs w:val="20"/>
                <w:highlight w:val="lightGray"/>
                <w:shd w:val="clear" w:color="auto" w:fill="FFFF00"/>
              </w:rPr>
              <w:t>if applicable</w:t>
            </w:r>
          </w:p>
        </w:tc>
        <w:tc>
          <w:tcPr>
            <w:tcW w:w="2387" w:type="dxa"/>
            <w:gridSpan w:val="10"/>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tcPr>
          <w:p w:rsidR="004D5D9C" w:rsidRDefault="00BD4238" w14:paraId="1A6C436D" w14:textId="77777777">
            <w:pPr>
              <w:rPr>
                <w:rFonts w:cs="Arial"/>
                <w:color w:val="000000"/>
                <w:szCs w:val="20"/>
                <w:lang w:bidi="en-GB"/>
              </w:rPr>
            </w:pPr>
            <w:r>
              <w:rPr>
                <w:rFonts w:cs="Arial"/>
                <w:color w:val="000000"/>
                <w:szCs w:val="20"/>
                <w:lang w:bidi="en-GB"/>
              </w:rPr>
              <w:t>N/a</w:t>
            </w:r>
          </w:p>
        </w:tc>
        <w:tc>
          <w:tcPr>
            <w:tcW w:w="326" w:type="dxa"/>
            <w:gridSpan w:val="2"/>
            <w:tcBorders>
              <w:left w:val="single" w:color="000000" w:themeColor="text1" w:sz="4" w:space="0"/>
            </w:tcBorders>
            <w:shd w:val="clear" w:color="auto" w:fill="auto"/>
            <w:tcMar>
              <w:top w:w="0" w:type="dxa"/>
              <w:left w:w="108" w:type="dxa"/>
              <w:bottom w:w="0" w:type="dxa"/>
              <w:right w:w="108" w:type="dxa"/>
            </w:tcMar>
          </w:tcPr>
          <w:p w:rsidR="004D5D9C" w:rsidRDefault="004D5D9C" w14:paraId="4663616C" w14:textId="77777777">
            <w:pPr>
              <w:rPr>
                <w:rFonts w:cs="Arial"/>
                <w:color w:val="000000"/>
                <w:sz w:val="24"/>
                <w:lang w:bidi="en-GB"/>
              </w:rPr>
            </w:pPr>
          </w:p>
        </w:tc>
        <w:tc>
          <w:tcPr>
            <w:tcW w:w="126" w:type="dxa"/>
            <w:shd w:val="clear" w:color="auto" w:fill="auto"/>
            <w:tcMar>
              <w:top w:w="0" w:type="dxa"/>
              <w:left w:w="10" w:type="dxa"/>
              <w:bottom w:w="0" w:type="dxa"/>
              <w:right w:w="10" w:type="dxa"/>
            </w:tcMar>
          </w:tcPr>
          <w:p w:rsidR="004D5D9C" w:rsidRDefault="004D5D9C" w14:paraId="6D9D483E" w14:textId="77777777">
            <w:pPr>
              <w:rPr>
                <w:rFonts w:cs="Arial"/>
                <w:color w:val="000000"/>
                <w:sz w:val="24"/>
                <w:lang w:bidi="en-GB"/>
              </w:rPr>
            </w:pPr>
          </w:p>
        </w:tc>
      </w:tr>
      <w:tr w:rsidR="004D5D9C" w:rsidTr="0BF72931" w14:paraId="7849BDAA" w14:textId="77777777">
        <w:trPr>
          <w:trHeight w:val="23"/>
        </w:trPr>
        <w:tc>
          <w:tcPr>
            <w:tcW w:w="851" w:type="dxa"/>
            <w:vMerge/>
            <w:tcMar>
              <w:top w:w="0" w:type="dxa"/>
              <w:left w:w="108" w:type="dxa"/>
              <w:bottom w:w="0" w:type="dxa"/>
              <w:right w:w="108" w:type="dxa"/>
            </w:tcMar>
          </w:tcPr>
          <w:p w:rsidR="004D5D9C" w:rsidRDefault="004D5D9C" w14:paraId="283397B3" w14:textId="77777777">
            <w:pPr>
              <w:jc w:val="right"/>
              <w:rPr>
                <w:sz w:val="24"/>
              </w:rPr>
            </w:pPr>
          </w:p>
        </w:tc>
        <w:tc>
          <w:tcPr>
            <w:tcW w:w="272" w:type="dxa"/>
            <w:tcBorders>
              <w:left w:val="single" w:color="000000" w:themeColor="text1" w:sz="4" w:space="0"/>
            </w:tcBorders>
            <w:shd w:val="clear" w:color="auto" w:fill="auto"/>
            <w:tcMar>
              <w:top w:w="0" w:type="dxa"/>
              <w:left w:w="108" w:type="dxa"/>
              <w:bottom w:w="0" w:type="dxa"/>
              <w:right w:w="108" w:type="dxa"/>
            </w:tcMar>
          </w:tcPr>
          <w:p w:rsidR="004D5D9C" w:rsidRDefault="004D5D9C" w14:paraId="5E4F67B8" w14:textId="77777777">
            <w:pPr>
              <w:rPr>
                <w:rFonts w:cs="Arial"/>
                <w:color w:val="000000"/>
                <w:sz w:val="24"/>
                <w:lang w:bidi="en-GB"/>
              </w:rPr>
            </w:pPr>
          </w:p>
        </w:tc>
        <w:tc>
          <w:tcPr>
            <w:tcW w:w="6089" w:type="dxa"/>
            <w:gridSpan w:val="10"/>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tcPr>
          <w:p w:rsidRPr="001B100C" w:rsidR="004D5D9C" w:rsidRDefault="00BD4238" w14:paraId="274AF8CE" w14:textId="77777777">
            <w:pPr>
              <w:rPr>
                <w:highlight w:val="lightGray"/>
              </w:rPr>
            </w:pPr>
            <w:r w:rsidRPr="001B100C">
              <w:rPr>
                <w:rFonts w:cs="Arial"/>
                <w:szCs w:val="20"/>
                <w:highlight w:val="lightGray"/>
                <w:shd w:val="clear" w:color="auto" w:fill="FFFF00"/>
              </w:rPr>
              <w:t>Deadline for clarification requests from Tenderers</w:t>
            </w:r>
          </w:p>
        </w:tc>
        <w:tc>
          <w:tcPr>
            <w:tcW w:w="2387" w:type="dxa"/>
            <w:gridSpan w:val="10"/>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tcPr>
          <w:p w:rsidR="004D5D9C" w:rsidRDefault="001B100C" w14:paraId="0237AD17" w14:textId="0356B180">
            <w:pPr>
              <w:rPr>
                <w:rFonts w:cs="Arial"/>
                <w:color w:val="000000"/>
                <w:szCs w:val="20"/>
                <w:lang w:bidi="en-GB"/>
              </w:rPr>
            </w:pPr>
            <w:r>
              <w:rPr>
                <w:rFonts w:cs="Arial"/>
                <w:color w:val="000000"/>
                <w:szCs w:val="20"/>
                <w:lang w:bidi="en-GB"/>
              </w:rPr>
              <w:t>16</w:t>
            </w:r>
            <w:r w:rsidRPr="001B100C">
              <w:rPr>
                <w:rFonts w:cs="Arial"/>
                <w:color w:val="000000"/>
                <w:szCs w:val="20"/>
                <w:vertAlign w:val="superscript"/>
                <w:lang w:bidi="en-GB"/>
              </w:rPr>
              <w:t>th</w:t>
            </w:r>
            <w:r>
              <w:rPr>
                <w:rFonts w:cs="Arial"/>
                <w:color w:val="000000"/>
                <w:szCs w:val="20"/>
                <w:lang w:bidi="en-GB"/>
              </w:rPr>
              <w:t xml:space="preserve"> May 2024</w:t>
            </w:r>
          </w:p>
        </w:tc>
        <w:tc>
          <w:tcPr>
            <w:tcW w:w="326" w:type="dxa"/>
            <w:gridSpan w:val="2"/>
            <w:tcBorders>
              <w:left w:val="single" w:color="000000" w:themeColor="text1" w:sz="4" w:space="0"/>
            </w:tcBorders>
            <w:shd w:val="clear" w:color="auto" w:fill="auto"/>
            <w:tcMar>
              <w:top w:w="0" w:type="dxa"/>
              <w:left w:w="108" w:type="dxa"/>
              <w:bottom w:w="0" w:type="dxa"/>
              <w:right w:w="108" w:type="dxa"/>
            </w:tcMar>
          </w:tcPr>
          <w:p w:rsidR="004D5D9C" w:rsidRDefault="004D5D9C" w14:paraId="2CF7EBF3" w14:textId="77777777">
            <w:pPr>
              <w:rPr>
                <w:rFonts w:cs="Arial"/>
                <w:color w:val="000000"/>
                <w:sz w:val="24"/>
                <w:lang w:bidi="en-GB"/>
              </w:rPr>
            </w:pPr>
          </w:p>
        </w:tc>
        <w:tc>
          <w:tcPr>
            <w:tcW w:w="126" w:type="dxa"/>
            <w:shd w:val="clear" w:color="auto" w:fill="auto"/>
            <w:tcMar>
              <w:top w:w="0" w:type="dxa"/>
              <w:left w:w="10" w:type="dxa"/>
              <w:bottom w:w="0" w:type="dxa"/>
              <w:right w:w="10" w:type="dxa"/>
            </w:tcMar>
          </w:tcPr>
          <w:p w:rsidR="004D5D9C" w:rsidRDefault="004D5D9C" w14:paraId="3E23A3A5" w14:textId="77777777">
            <w:pPr>
              <w:rPr>
                <w:rFonts w:cs="Arial"/>
                <w:color w:val="000000"/>
                <w:sz w:val="24"/>
                <w:lang w:bidi="en-GB"/>
              </w:rPr>
            </w:pPr>
          </w:p>
        </w:tc>
      </w:tr>
      <w:tr w:rsidR="004D5D9C" w:rsidTr="0BF72931" w14:paraId="6240952C" w14:textId="77777777">
        <w:trPr>
          <w:trHeight w:val="23"/>
        </w:trPr>
        <w:tc>
          <w:tcPr>
            <w:tcW w:w="851" w:type="dxa"/>
            <w:vMerge/>
            <w:tcMar>
              <w:top w:w="0" w:type="dxa"/>
              <w:left w:w="108" w:type="dxa"/>
              <w:bottom w:w="0" w:type="dxa"/>
              <w:right w:w="108" w:type="dxa"/>
            </w:tcMar>
          </w:tcPr>
          <w:p w:rsidR="004D5D9C" w:rsidRDefault="004D5D9C" w14:paraId="3FFE22F6" w14:textId="77777777">
            <w:pPr>
              <w:jc w:val="right"/>
              <w:rPr>
                <w:sz w:val="24"/>
              </w:rPr>
            </w:pPr>
          </w:p>
        </w:tc>
        <w:tc>
          <w:tcPr>
            <w:tcW w:w="272" w:type="dxa"/>
            <w:tcBorders>
              <w:left w:val="single" w:color="000000" w:themeColor="text1" w:sz="4" w:space="0"/>
            </w:tcBorders>
            <w:shd w:val="clear" w:color="auto" w:fill="auto"/>
            <w:tcMar>
              <w:top w:w="0" w:type="dxa"/>
              <w:left w:w="108" w:type="dxa"/>
              <w:bottom w:w="0" w:type="dxa"/>
              <w:right w:w="108" w:type="dxa"/>
            </w:tcMar>
          </w:tcPr>
          <w:p w:rsidR="004D5D9C" w:rsidRDefault="004D5D9C" w14:paraId="1390091E" w14:textId="77777777">
            <w:pPr>
              <w:rPr>
                <w:rFonts w:cs="Arial"/>
                <w:color w:val="000000"/>
                <w:sz w:val="24"/>
                <w:lang w:bidi="en-GB"/>
              </w:rPr>
            </w:pPr>
          </w:p>
        </w:tc>
        <w:tc>
          <w:tcPr>
            <w:tcW w:w="6089" w:type="dxa"/>
            <w:gridSpan w:val="10"/>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tcPr>
          <w:p w:rsidRPr="001B100C" w:rsidR="004D5D9C" w:rsidRDefault="00BD4238" w14:paraId="17BA7DE5" w14:textId="77777777">
            <w:pPr>
              <w:rPr>
                <w:highlight w:val="lightGray"/>
              </w:rPr>
            </w:pPr>
            <w:r w:rsidRPr="001B100C">
              <w:rPr>
                <w:rFonts w:cs="Arial"/>
                <w:szCs w:val="20"/>
                <w:highlight w:val="lightGray"/>
                <w:shd w:val="clear" w:color="auto" w:fill="FFFF00"/>
              </w:rPr>
              <w:t xml:space="preserve">Deadline for responses to clarification requests </w:t>
            </w:r>
          </w:p>
        </w:tc>
        <w:tc>
          <w:tcPr>
            <w:tcW w:w="2387" w:type="dxa"/>
            <w:gridSpan w:val="10"/>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tcPr>
          <w:p w:rsidR="004D5D9C" w:rsidRDefault="001B100C" w14:paraId="687C844B" w14:textId="27F13074">
            <w:pPr>
              <w:rPr>
                <w:rFonts w:cs="Arial"/>
                <w:color w:val="000000"/>
                <w:szCs w:val="20"/>
                <w:lang w:bidi="en-GB"/>
              </w:rPr>
            </w:pPr>
            <w:r>
              <w:rPr>
                <w:rFonts w:cs="Arial"/>
                <w:color w:val="000000"/>
                <w:szCs w:val="20"/>
                <w:lang w:bidi="en-GB"/>
              </w:rPr>
              <w:t>21</w:t>
            </w:r>
            <w:r w:rsidRPr="001B100C">
              <w:rPr>
                <w:rFonts w:cs="Arial"/>
                <w:color w:val="000000"/>
                <w:szCs w:val="20"/>
                <w:vertAlign w:val="superscript"/>
                <w:lang w:bidi="en-GB"/>
              </w:rPr>
              <w:t>st</w:t>
            </w:r>
            <w:r>
              <w:rPr>
                <w:rFonts w:cs="Arial"/>
                <w:color w:val="000000"/>
                <w:szCs w:val="20"/>
                <w:lang w:bidi="en-GB"/>
              </w:rPr>
              <w:t xml:space="preserve"> May 2024</w:t>
            </w:r>
          </w:p>
        </w:tc>
        <w:tc>
          <w:tcPr>
            <w:tcW w:w="326" w:type="dxa"/>
            <w:gridSpan w:val="2"/>
            <w:tcBorders>
              <w:left w:val="single" w:color="000000" w:themeColor="text1" w:sz="4" w:space="0"/>
            </w:tcBorders>
            <w:shd w:val="clear" w:color="auto" w:fill="auto"/>
            <w:tcMar>
              <w:top w:w="0" w:type="dxa"/>
              <w:left w:w="108" w:type="dxa"/>
              <w:bottom w:w="0" w:type="dxa"/>
              <w:right w:w="108" w:type="dxa"/>
            </w:tcMar>
          </w:tcPr>
          <w:p w:rsidR="004D5D9C" w:rsidRDefault="004D5D9C" w14:paraId="0BEC23BD" w14:textId="77777777">
            <w:pPr>
              <w:rPr>
                <w:rFonts w:cs="Arial"/>
                <w:color w:val="000000"/>
                <w:sz w:val="24"/>
                <w:lang w:bidi="en-GB"/>
              </w:rPr>
            </w:pPr>
          </w:p>
        </w:tc>
        <w:tc>
          <w:tcPr>
            <w:tcW w:w="126" w:type="dxa"/>
            <w:shd w:val="clear" w:color="auto" w:fill="auto"/>
            <w:tcMar>
              <w:top w:w="0" w:type="dxa"/>
              <w:left w:w="10" w:type="dxa"/>
              <w:bottom w:w="0" w:type="dxa"/>
              <w:right w:w="10" w:type="dxa"/>
            </w:tcMar>
          </w:tcPr>
          <w:p w:rsidR="004D5D9C" w:rsidRDefault="004D5D9C" w14:paraId="7D23D21D" w14:textId="77777777">
            <w:pPr>
              <w:rPr>
                <w:rFonts w:cs="Arial"/>
                <w:color w:val="000000"/>
                <w:sz w:val="24"/>
                <w:lang w:bidi="en-GB"/>
              </w:rPr>
            </w:pPr>
          </w:p>
        </w:tc>
      </w:tr>
      <w:tr w:rsidR="004D5D9C" w:rsidTr="0BF72931" w14:paraId="630A1723" w14:textId="77777777">
        <w:trPr>
          <w:trHeight w:val="23"/>
        </w:trPr>
        <w:tc>
          <w:tcPr>
            <w:tcW w:w="851" w:type="dxa"/>
            <w:vMerge/>
            <w:tcMar>
              <w:top w:w="0" w:type="dxa"/>
              <w:left w:w="108" w:type="dxa"/>
              <w:bottom w:w="0" w:type="dxa"/>
              <w:right w:w="108" w:type="dxa"/>
            </w:tcMar>
          </w:tcPr>
          <w:p w:rsidR="004D5D9C" w:rsidRDefault="004D5D9C" w14:paraId="62A7B5E3" w14:textId="77777777">
            <w:pPr>
              <w:jc w:val="right"/>
              <w:rPr>
                <w:sz w:val="24"/>
              </w:rPr>
            </w:pPr>
          </w:p>
        </w:tc>
        <w:tc>
          <w:tcPr>
            <w:tcW w:w="272" w:type="dxa"/>
            <w:tcBorders>
              <w:left w:val="single" w:color="000000" w:themeColor="text1" w:sz="4" w:space="0"/>
            </w:tcBorders>
            <w:shd w:val="clear" w:color="auto" w:fill="auto"/>
            <w:tcMar>
              <w:top w:w="0" w:type="dxa"/>
              <w:left w:w="108" w:type="dxa"/>
              <w:bottom w:w="0" w:type="dxa"/>
              <w:right w:w="108" w:type="dxa"/>
            </w:tcMar>
          </w:tcPr>
          <w:p w:rsidR="004D5D9C" w:rsidRDefault="004D5D9C" w14:paraId="56F9BDCC" w14:textId="77777777">
            <w:pPr>
              <w:rPr>
                <w:rFonts w:cs="Arial"/>
                <w:color w:val="000000"/>
                <w:sz w:val="24"/>
                <w:lang w:bidi="en-GB"/>
              </w:rPr>
            </w:pPr>
          </w:p>
        </w:tc>
        <w:tc>
          <w:tcPr>
            <w:tcW w:w="6089" w:type="dxa"/>
            <w:gridSpan w:val="10"/>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tcPr>
          <w:p w:rsidRPr="001B100C" w:rsidR="004D5D9C" w:rsidRDefault="00BD4238" w14:paraId="45F3305F" w14:textId="77777777">
            <w:pPr>
              <w:rPr>
                <w:highlight w:val="lightGray"/>
              </w:rPr>
            </w:pPr>
            <w:r w:rsidRPr="001B100C">
              <w:rPr>
                <w:rFonts w:cs="Arial"/>
                <w:b/>
                <w:bCs/>
                <w:szCs w:val="20"/>
                <w:highlight w:val="lightGray"/>
                <w:shd w:val="clear" w:color="auto" w:fill="FFFF00"/>
              </w:rPr>
              <w:t xml:space="preserve">Deadline for submission of Tender </w:t>
            </w:r>
          </w:p>
        </w:tc>
        <w:tc>
          <w:tcPr>
            <w:tcW w:w="2387" w:type="dxa"/>
            <w:gridSpan w:val="10"/>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tcPr>
          <w:p w:rsidR="004D5D9C" w:rsidRDefault="001B100C" w14:paraId="1D93909E" w14:textId="7B682E29">
            <w:pPr>
              <w:rPr>
                <w:rFonts w:cs="Arial"/>
                <w:color w:val="000000"/>
                <w:szCs w:val="20"/>
                <w:lang w:bidi="en-GB"/>
              </w:rPr>
            </w:pPr>
            <w:r>
              <w:rPr>
                <w:rFonts w:cs="Arial"/>
                <w:color w:val="000000"/>
                <w:szCs w:val="20"/>
                <w:lang w:bidi="en-GB"/>
              </w:rPr>
              <w:t>2</w:t>
            </w:r>
            <w:r w:rsidR="002D72DE">
              <w:rPr>
                <w:rFonts w:cs="Arial"/>
                <w:color w:val="000000"/>
                <w:szCs w:val="20"/>
                <w:lang w:bidi="en-GB"/>
              </w:rPr>
              <w:t>8</w:t>
            </w:r>
            <w:r w:rsidRPr="001B100C">
              <w:rPr>
                <w:rFonts w:cs="Arial"/>
                <w:color w:val="000000"/>
                <w:szCs w:val="20"/>
                <w:vertAlign w:val="superscript"/>
                <w:lang w:bidi="en-GB"/>
              </w:rPr>
              <w:t>th</w:t>
            </w:r>
            <w:r>
              <w:rPr>
                <w:rFonts w:cs="Arial"/>
                <w:color w:val="000000"/>
                <w:szCs w:val="20"/>
                <w:lang w:bidi="en-GB"/>
              </w:rPr>
              <w:t xml:space="preserve"> May 2024</w:t>
            </w:r>
          </w:p>
        </w:tc>
        <w:tc>
          <w:tcPr>
            <w:tcW w:w="326" w:type="dxa"/>
            <w:gridSpan w:val="2"/>
            <w:tcBorders>
              <w:left w:val="single" w:color="000000" w:themeColor="text1" w:sz="4" w:space="0"/>
            </w:tcBorders>
            <w:shd w:val="clear" w:color="auto" w:fill="auto"/>
            <w:tcMar>
              <w:top w:w="0" w:type="dxa"/>
              <w:left w:w="108" w:type="dxa"/>
              <w:bottom w:w="0" w:type="dxa"/>
              <w:right w:w="108" w:type="dxa"/>
            </w:tcMar>
          </w:tcPr>
          <w:p w:rsidR="004D5D9C" w:rsidRDefault="004D5D9C" w14:paraId="411FCAA6" w14:textId="77777777">
            <w:pPr>
              <w:rPr>
                <w:rFonts w:cs="Arial"/>
                <w:color w:val="000000"/>
                <w:sz w:val="24"/>
                <w:lang w:bidi="en-GB"/>
              </w:rPr>
            </w:pPr>
          </w:p>
        </w:tc>
        <w:tc>
          <w:tcPr>
            <w:tcW w:w="126" w:type="dxa"/>
            <w:shd w:val="clear" w:color="auto" w:fill="auto"/>
            <w:tcMar>
              <w:top w:w="0" w:type="dxa"/>
              <w:left w:w="10" w:type="dxa"/>
              <w:bottom w:w="0" w:type="dxa"/>
              <w:right w:w="10" w:type="dxa"/>
            </w:tcMar>
          </w:tcPr>
          <w:p w:rsidR="004D5D9C" w:rsidRDefault="004D5D9C" w14:paraId="7BAE268E" w14:textId="77777777">
            <w:pPr>
              <w:rPr>
                <w:rFonts w:cs="Arial"/>
                <w:color w:val="000000"/>
                <w:sz w:val="24"/>
                <w:lang w:bidi="en-GB"/>
              </w:rPr>
            </w:pPr>
          </w:p>
        </w:tc>
      </w:tr>
      <w:tr w:rsidR="004D5D9C" w:rsidTr="0BF72931" w14:paraId="1AF885F4" w14:textId="77777777">
        <w:trPr>
          <w:trHeight w:val="23"/>
        </w:trPr>
        <w:tc>
          <w:tcPr>
            <w:tcW w:w="851" w:type="dxa"/>
            <w:vMerge/>
            <w:tcMar>
              <w:top w:w="0" w:type="dxa"/>
              <w:left w:w="108" w:type="dxa"/>
              <w:bottom w:w="0" w:type="dxa"/>
              <w:right w:w="108" w:type="dxa"/>
            </w:tcMar>
          </w:tcPr>
          <w:p w:rsidR="004D5D9C" w:rsidRDefault="004D5D9C" w14:paraId="152675CE" w14:textId="77777777">
            <w:pPr>
              <w:jc w:val="right"/>
              <w:rPr>
                <w:sz w:val="24"/>
              </w:rPr>
            </w:pPr>
          </w:p>
        </w:tc>
        <w:tc>
          <w:tcPr>
            <w:tcW w:w="272" w:type="dxa"/>
            <w:tcBorders>
              <w:left w:val="single" w:color="000000" w:themeColor="text1" w:sz="4" w:space="0"/>
            </w:tcBorders>
            <w:shd w:val="clear" w:color="auto" w:fill="auto"/>
            <w:tcMar>
              <w:top w:w="0" w:type="dxa"/>
              <w:left w:w="108" w:type="dxa"/>
              <w:bottom w:w="0" w:type="dxa"/>
              <w:right w:w="108" w:type="dxa"/>
            </w:tcMar>
          </w:tcPr>
          <w:p w:rsidR="004D5D9C" w:rsidRDefault="004D5D9C" w14:paraId="7F821C60" w14:textId="77777777">
            <w:pPr>
              <w:rPr>
                <w:rFonts w:cs="Arial"/>
                <w:color w:val="000000"/>
                <w:sz w:val="24"/>
                <w:lang w:bidi="en-GB"/>
              </w:rPr>
            </w:pPr>
          </w:p>
        </w:tc>
        <w:tc>
          <w:tcPr>
            <w:tcW w:w="6089" w:type="dxa"/>
            <w:gridSpan w:val="10"/>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tcPr>
          <w:p w:rsidRPr="001B100C" w:rsidR="004D5D9C" w:rsidRDefault="0080504A" w14:paraId="3D878616" w14:textId="1DE2C2D4">
            <w:pPr>
              <w:rPr>
                <w:highlight w:val="lightGray"/>
              </w:rPr>
            </w:pPr>
            <w:r w:rsidRPr="001B100C">
              <w:rPr>
                <w:rFonts w:cs="Arial"/>
                <w:szCs w:val="20"/>
                <w:highlight w:val="lightGray"/>
                <w:shd w:val="clear" w:color="auto" w:fill="FFFF00"/>
              </w:rPr>
              <w:t>Interviews</w:t>
            </w:r>
          </w:p>
        </w:tc>
        <w:tc>
          <w:tcPr>
            <w:tcW w:w="2387" w:type="dxa"/>
            <w:gridSpan w:val="10"/>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tcPr>
          <w:p w:rsidR="004D5D9C" w:rsidRDefault="001B100C" w14:paraId="132FD389" w14:textId="7D222F79">
            <w:pPr>
              <w:rPr>
                <w:rFonts w:cs="Arial"/>
                <w:color w:val="000000"/>
                <w:szCs w:val="20"/>
                <w:lang w:bidi="en-GB"/>
              </w:rPr>
            </w:pPr>
            <w:r>
              <w:rPr>
                <w:rFonts w:cs="Arial"/>
                <w:color w:val="000000"/>
                <w:szCs w:val="20"/>
                <w:lang w:bidi="en-GB"/>
              </w:rPr>
              <w:t>17</w:t>
            </w:r>
            <w:r w:rsidRPr="001B100C">
              <w:rPr>
                <w:rFonts w:cs="Arial"/>
                <w:color w:val="000000"/>
                <w:szCs w:val="20"/>
                <w:vertAlign w:val="superscript"/>
                <w:lang w:bidi="en-GB"/>
              </w:rPr>
              <w:t>th</w:t>
            </w:r>
            <w:r>
              <w:rPr>
                <w:rFonts w:cs="Arial"/>
                <w:color w:val="000000"/>
                <w:szCs w:val="20"/>
                <w:lang w:bidi="en-GB"/>
              </w:rPr>
              <w:t xml:space="preserve"> to 21</w:t>
            </w:r>
            <w:r w:rsidRPr="001B100C">
              <w:rPr>
                <w:rFonts w:cs="Arial"/>
                <w:color w:val="000000"/>
                <w:szCs w:val="20"/>
                <w:vertAlign w:val="superscript"/>
                <w:lang w:bidi="en-GB"/>
              </w:rPr>
              <w:t>st</w:t>
            </w:r>
            <w:r>
              <w:rPr>
                <w:rFonts w:cs="Arial"/>
                <w:color w:val="000000"/>
                <w:szCs w:val="20"/>
                <w:lang w:bidi="en-GB"/>
              </w:rPr>
              <w:t xml:space="preserve"> June 2024</w:t>
            </w:r>
          </w:p>
        </w:tc>
        <w:tc>
          <w:tcPr>
            <w:tcW w:w="326" w:type="dxa"/>
            <w:gridSpan w:val="2"/>
            <w:tcBorders>
              <w:left w:val="single" w:color="000000" w:themeColor="text1" w:sz="4" w:space="0"/>
            </w:tcBorders>
            <w:shd w:val="clear" w:color="auto" w:fill="auto"/>
            <w:tcMar>
              <w:top w:w="0" w:type="dxa"/>
              <w:left w:w="108" w:type="dxa"/>
              <w:bottom w:w="0" w:type="dxa"/>
              <w:right w:w="108" w:type="dxa"/>
            </w:tcMar>
          </w:tcPr>
          <w:p w:rsidR="004D5D9C" w:rsidRDefault="004D5D9C" w14:paraId="2CD2E492" w14:textId="77777777">
            <w:pPr>
              <w:rPr>
                <w:rFonts w:cs="Arial"/>
                <w:color w:val="000000"/>
                <w:sz w:val="24"/>
                <w:lang w:bidi="en-GB"/>
              </w:rPr>
            </w:pPr>
          </w:p>
        </w:tc>
        <w:tc>
          <w:tcPr>
            <w:tcW w:w="126" w:type="dxa"/>
            <w:shd w:val="clear" w:color="auto" w:fill="auto"/>
            <w:tcMar>
              <w:top w:w="0" w:type="dxa"/>
              <w:left w:w="10" w:type="dxa"/>
              <w:bottom w:w="0" w:type="dxa"/>
              <w:right w:w="10" w:type="dxa"/>
            </w:tcMar>
          </w:tcPr>
          <w:p w:rsidR="004D5D9C" w:rsidRDefault="004D5D9C" w14:paraId="3197788D" w14:textId="77777777">
            <w:pPr>
              <w:rPr>
                <w:rFonts w:cs="Arial"/>
                <w:color w:val="000000"/>
                <w:sz w:val="24"/>
                <w:lang w:bidi="en-GB"/>
              </w:rPr>
            </w:pPr>
          </w:p>
        </w:tc>
      </w:tr>
      <w:tr w:rsidR="004D5D9C" w:rsidTr="0BF72931" w14:paraId="3F04F1F8" w14:textId="77777777">
        <w:trPr>
          <w:trHeight w:val="23"/>
        </w:trPr>
        <w:tc>
          <w:tcPr>
            <w:tcW w:w="851" w:type="dxa"/>
            <w:vMerge/>
            <w:tcMar>
              <w:top w:w="0" w:type="dxa"/>
              <w:left w:w="108" w:type="dxa"/>
              <w:bottom w:w="0" w:type="dxa"/>
              <w:right w:w="108" w:type="dxa"/>
            </w:tcMar>
          </w:tcPr>
          <w:p w:rsidR="004D5D9C" w:rsidRDefault="004D5D9C" w14:paraId="0983AADF" w14:textId="77777777">
            <w:pPr>
              <w:jc w:val="right"/>
              <w:rPr>
                <w:sz w:val="24"/>
              </w:rPr>
            </w:pPr>
          </w:p>
        </w:tc>
        <w:tc>
          <w:tcPr>
            <w:tcW w:w="272" w:type="dxa"/>
            <w:tcBorders>
              <w:left w:val="single" w:color="000000" w:themeColor="text1" w:sz="4" w:space="0"/>
            </w:tcBorders>
            <w:shd w:val="clear" w:color="auto" w:fill="auto"/>
            <w:tcMar>
              <w:top w:w="0" w:type="dxa"/>
              <w:left w:w="108" w:type="dxa"/>
              <w:bottom w:w="0" w:type="dxa"/>
              <w:right w:w="108" w:type="dxa"/>
            </w:tcMar>
          </w:tcPr>
          <w:p w:rsidR="004D5D9C" w:rsidRDefault="004D5D9C" w14:paraId="1B3EDC4B" w14:textId="77777777">
            <w:pPr>
              <w:rPr>
                <w:rFonts w:cs="Arial"/>
                <w:color w:val="000000"/>
                <w:sz w:val="24"/>
                <w:lang w:bidi="en-GB"/>
              </w:rPr>
            </w:pPr>
          </w:p>
        </w:tc>
        <w:tc>
          <w:tcPr>
            <w:tcW w:w="6089" w:type="dxa"/>
            <w:gridSpan w:val="10"/>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tcPr>
          <w:p w:rsidRPr="001B100C" w:rsidR="004D5D9C" w:rsidRDefault="00BD4238" w14:paraId="5595F453" w14:textId="77777777">
            <w:pPr>
              <w:rPr>
                <w:highlight w:val="lightGray"/>
              </w:rPr>
            </w:pPr>
            <w:r w:rsidRPr="001B100C">
              <w:rPr>
                <w:rFonts w:cs="Arial"/>
                <w:szCs w:val="20"/>
                <w:highlight w:val="lightGray"/>
                <w:shd w:val="clear" w:color="auto" w:fill="FFFF00"/>
              </w:rPr>
              <w:t>Notification of outcome</w:t>
            </w:r>
            <w:r w:rsidRPr="001B100C">
              <w:rPr>
                <w:rFonts w:cs="Arial"/>
                <w:szCs w:val="20"/>
                <w:highlight w:val="lightGray"/>
              </w:rPr>
              <w:t xml:space="preserve"> – Standstill Period commences</w:t>
            </w:r>
          </w:p>
        </w:tc>
        <w:tc>
          <w:tcPr>
            <w:tcW w:w="2387" w:type="dxa"/>
            <w:gridSpan w:val="10"/>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tcPr>
          <w:p w:rsidR="004D5D9C" w:rsidRDefault="001B100C" w14:paraId="74CAEE23" w14:textId="65B6A39E">
            <w:pPr>
              <w:rPr>
                <w:rFonts w:cs="Arial"/>
                <w:color w:val="000000"/>
                <w:szCs w:val="20"/>
                <w:lang w:bidi="en-GB"/>
              </w:rPr>
            </w:pPr>
            <w:r>
              <w:rPr>
                <w:rFonts w:cs="Arial"/>
                <w:color w:val="000000"/>
                <w:szCs w:val="20"/>
                <w:lang w:bidi="en-GB"/>
              </w:rPr>
              <w:t>28</w:t>
            </w:r>
            <w:r w:rsidRPr="001B100C">
              <w:rPr>
                <w:rFonts w:cs="Arial"/>
                <w:color w:val="000000"/>
                <w:szCs w:val="20"/>
                <w:vertAlign w:val="superscript"/>
                <w:lang w:bidi="en-GB"/>
              </w:rPr>
              <w:t>th</w:t>
            </w:r>
            <w:r>
              <w:rPr>
                <w:rFonts w:cs="Arial"/>
                <w:color w:val="000000"/>
                <w:szCs w:val="20"/>
                <w:lang w:bidi="en-GB"/>
              </w:rPr>
              <w:t xml:space="preserve"> June 2024</w:t>
            </w:r>
          </w:p>
        </w:tc>
        <w:tc>
          <w:tcPr>
            <w:tcW w:w="326" w:type="dxa"/>
            <w:gridSpan w:val="2"/>
            <w:tcBorders>
              <w:left w:val="single" w:color="000000" w:themeColor="text1" w:sz="4" w:space="0"/>
            </w:tcBorders>
            <w:shd w:val="clear" w:color="auto" w:fill="auto"/>
            <w:tcMar>
              <w:top w:w="0" w:type="dxa"/>
              <w:left w:w="108" w:type="dxa"/>
              <w:bottom w:w="0" w:type="dxa"/>
              <w:right w:w="108" w:type="dxa"/>
            </w:tcMar>
          </w:tcPr>
          <w:p w:rsidR="004D5D9C" w:rsidRDefault="004D5D9C" w14:paraId="281EBAB0" w14:textId="77777777">
            <w:pPr>
              <w:rPr>
                <w:rFonts w:cs="Arial"/>
                <w:color w:val="000000"/>
                <w:sz w:val="24"/>
                <w:lang w:bidi="en-GB"/>
              </w:rPr>
            </w:pPr>
          </w:p>
        </w:tc>
        <w:tc>
          <w:tcPr>
            <w:tcW w:w="126" w:type="dxa"/>
            <w:shd w:val="clear" w:color="auto" w:fill="auto"/>
            <w:tcMar>
              <w:top w:w="0" w:type="dxa"/>
              <w:left w:w="10" w:type="dxa"/>
              <w:bottom w:w="0" w:type="dxa"/>
              <w:right w:w="10" w:type="dxa"/>
            </w:tcMar>
          </w:tcPr>
          <w:p w:rsidR="004D5D9C" w:rsidRDefault="004D5D9C" w14:paraId="3DECC316" w14:textId="77777777">
            <w:pPr>
              <w:rPr>
                <w:rFonts w:cs="Arial"/>
                <w:color w:val="000000"/>
                <w:sz w:val="24"/>
                <w:lang w:bidi="en-GB"/>
              </w:rPr>
            </w:pPr>
          </w:p>
        </w:tc>
      </w:tr>
      <w:tr w:rsidR="004D5D9C" w:rsidTr="0BF72931" w14:paraId="6F8A87CF" w14:textId="77777777">
        <w:trPr>
          <w:trHeight w:val="23"/>
        </w:trPr>
        <w:tc>
          <w:tcPr>
            <w:tcW w:w="851" w:type="dxa"/>
            <w:vMerge/>
            <w:tcMar>
              <w:top w:w="0" w:type="dxa"/>
              <w:left w:w="108" w:type="dxa"/>
              <w:bottom w:w="0" w:type="dxa"/>
              <w:right w:w="108" w:type="dxa"/>
            </w:tcMar>
          </w:tcPr>
          <w:p w:rsidR="004D5D9C" w:rsidRDefault="004D5D9C" w14:paraId="3BC37BCE" w14:textId="77777777">
            <w:pPr>
              <w:jc w:val="right"/>
              <w:rPr>
                <w:sz w:val="24"/>
              </w:rPr>
            </w:pPr>
          </w:p>
        </w:tc>
        <w:tc>
          <w:tcPr>
            <w:tcW w:w="272" w:type="dxa"/>
            <w:tcBorders>
              <w:left w:val="single" w:color="000000" w:themeColor="text1" w:sz="4" w:space="0"/>
            </w:tcBorders>
            <w:shd w:val="clear" w:color="auto" w:fill="auto"/>
            <w:tcMar>
              <w:top w:w="0" w:type="dxa"/>
              <w:left w:w="108" w:type="dxa"/>
              <w:bottom w:w="0" w:type="dxa"/>
              <w:right w:w="108" w:type="dxa"/>
            </w:tcMar>
          </w:tcPr>
          <w:p w:rsidR="004D5D9C" w:rsidRDefault="004D5D9C" w14:paraId="557156F7" w14:textId="77777777">
            <w:pPr>
              <w:rPr>
                <w:rFonts w:cs="Arial"/>
                <w:color w:val="000000"/>
                <w:sz w:val="24"/>
                <w:lang w:bidi="en-GB"/>
              </w:rPr>
            </w:pPr>
          </w:p>
        </w:tc>
        <w:tc>
          <w:tcPr>
            <w:tcW w:w="6089" w:type="dxa"/>
            <w:gridSpan w:val="10"/>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tcPr>
          <w:p w:rsidRPr="001B100C" w:rsidR="004D5D9C" w:rsidRDefault="00BD4238" w14:paraId="7822265B" w14:textId="77777777">
            <w:pPr>
              <w:rPr>
                <w:rFonts w:cs="Arial"/>
                <w:szCs w:val="20"/>
                <w:highlight w:val="lightGray"/>
              </w:rPr>
            </w:pPr>
            <w:r w:rsidRPr="001B100C">
              <w:rPr>
                <w:rFonts w:cs="Arial"/>
                <w:szCs w:val="20"/>
                <w:highlight w:val="lightGray"/>
              </w:rPr>
              <w:t>Proposed closure of Standstill Period</w:t>
            </w:r>
          </w:p>
        </w:tc>
        <w:tc>
          <w:tcPr>
            <w:tcW w:w="2387" w:type="dxa"/>
            <w:gridSpan w:val="10"/>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tcPr>
          <w:p w:rsidR="004D5D9C" w:rsidRDefault="001B100C" w14:paraId="51266F16" w14:textId="4825B41B">
            <w:pPr>
              <w:rPr>
                <w:rFonts w:cs="Arial"/>
                <w:color w:val="000000"/>
                <w:szCs w:val="20"/>
                <w:lang w:bidi="en-GB"/>
              </w:rPr>
            </w:pPr>
            <w:r>
              <w:rPr>
                <w:rFonts w:cs="Arial"/>
                <w:color w:val="000000"/>
                <w:szCs w:val="20"/>
                <w:lang w:bidi="en-GB"/>
              </w:rPr>
              <w:t>9</w:t>
            </w:r>
            <w:r w:rsidRPr="001B100C">
              <w:rPr>
                <w:rFonts w:cs="Arial"/>
                <w:color w:val="000000"/>
                <w:szCs w:val="20"/>
                <w:vertAlign w:val="superscript"/>
                <w:lang w:bidi="en-GB"/>
              </w:rPr>
              <w:t>th</w:t>
            </w:r>
            <w:r>
              <w:rPr>
                <w:rFonts w:cs="Arial"/>
                <w:color w:val="000000"/>
                <w:szCs w:val="20"/>
                <w:lang w:bidi="en-GB"/>
              </w:rPr>
              <w:t xml:space="preserve"> July 2024</w:t>
            </w:r>
          </w:p>
        </w:tc>
        <w:tc>
          <w:tcPr>
            <w:tcW w:w="326" w:type="dxa"/>
            <w:gridSpan w:val="2"/>
            <w:tcBorders>
              <w:left w:val="single" w:color="000000" w:themeColor="text1" w:sz="4" w:space="0"/>
            </w:tcBorders>
            <w:shd w:val="clear" w:color="auto" w:fill="auto"/>
            <w:tcMar>
              <w:top w:w="0" w:type="dxa"/>
              <w:left w:w="108" w:type="dxa"/>
              <w:bottom w:w="0" w:type="dxa"/>
              <w:right w:w="108" w:type="dxa"/>
            </w:tcMar>
          </w:tcPr>
          <w:p w:rsidR="004D5D9C" w:rsidRDefault="004D5D9C" w14:paraId="4A808CE9" w14:textId="77777777">
            <w:pPr>
              <w:rPr>
                <w:rFonts w:cs="Arial"/>
                <w:color w:val="000000"/>
                <w:sz w:val="24"/>
                <w:lang w:bidi="en-GB"/>
              </w:rPr>
            </w:pPr>
          </w:p>
        </w:tc>
        <w:tc>
          <w:tcPr>
            <w:tcW w:w="126" w:type="dxa"/>
            <w:shd w:val="clear" w:color="auto" w:fill="auto"/>
            <w:tcMar>
              <w:top w:w="0" w:type="dxa"/>
              <w:left w:w="10" w:type="dxa"/>
              <w:bottom w:w="0" w:type="dxa"/>
              <w:right w:w="10" w:type="dxa"/>
            </w:tcMar>
          </w:tcPr>
          <w:p w:rsidR="004D5D9C" w:rsidRDefault="004D5D9C" w14:paraId="40AAB264" w14:textId="77777777">
            <w:pPr>
              <w:rPr>
                <w:rFonts w:cs="Arial"/>
                <w:color w:val="000000"/>
                <w:sz w:val="24"/>
                <w:lang w:bidi="en-GB"/>
              </w:rPr>
            </w:pPr>
          </w:p>
        </w:tc>
      </w:tr>
      <w:tr w:rsidR="004D5D9C" w:rsidTr="0BF72931" w14:paraId="1E98DC18" w14:textId="77777777">
        <w:trPr>
          <w:trHeight w:val="23"/>
        </w:trPr>
        <w:tc>
          <w:tcPr>
            <w:tcW w:w="851" w:type="dxa"/>
            <w:vMerge/>
            <w:tcMar>
              <w:top w:w="0" w:type="dxa"/>
              <w:left w:w="108" w:type="dxa"/>
              <w:bottom w:w="0" w:type="dxa"/>
              <w:right w:w="108" w:type="dxa"/>
            </w:tcMar>
          </w:tcPr>
          <w:p w:rsidR="004D5D9C" w:rsidRDefault="004D5D9C" w14:paraId="3088F61A" w14:textId="77777777">
            <w:pPr>
              <w:jc w:val="right"/>
              <w:rPr>
                <w:sz w:val="24"/>
              </w:rPr>
            </w:pPr>
          </w:p>
        </w:tc>
        <w:tc>
          <w:tcPr>
            <w:tcW w:w="272" w:type="dxa"/>
            <w:tcBorders>
              <w:left w:val="single" w:color="000000" w:themeColor="text1" w:sz="4" w:space="0"/>
            </w:tcBorders>
            <w:shd w:val="clear" w:color="auto" w:fill="auto"/>
            <w:tcMar>
              <w:top w:w="0" w:type="dxa"/>
              <w:left w:w="108" w:type="dxa"/>
              <w:bottom w:w="0" w:type="dxa"/>
              <w:right w:w="108" w:type="dxa"/>
            </w:tcMar>
          </w:tcPr>
          <w:p w:rsidR="004D5D9C" w:rsidRDefault="004D5D9C" w14:paraId="11561E7D" w14:textId="77777777">
            <w:pPr>
              <w:rPr>
                <w:rFonts w:cs="Arial"/>
                <w:color w:val="000000"/>
                <w:sz w:val="24"/>
                <w:lang w:bidi="en-GB"/>
              </w:rPr>
            </w:pPr>
          </w:p>
        </w:tc>
        <w:tc>
          <w:tcPr>
            <w:tcW w:w="6089" w:type="dxa"/>
            <w:gridSpan w:val="10"/>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tcPr>
          <w:p w:rsidRPr="001B100C" w:rsidR="004D5D9C" w:rsidRDefault="00BD4238" w14:paraId="2FDC4920" w14:textId="77777777">
            <w:pPr>
              <w:rPr>
                <w:highlight w:val="lightGray"/>
              </w:rPr>
            </w:pPr>
            <w:r w:rsidRPr="001B100C">
              <w:rPr>
                <w:rFonts w:cs="Arial"/>
                <w:szCs w:val="20"/>
                <w:highlight w:val="lightGray"/>
              </w:rPr>
              <w:t xml:space="preserve">Award of contract </w:t>
            </w:r>
          </w:p>
        </w:tc>
        <w:tc>
          <w:tcPr>
            <w:tcW w:w="2387" w:type="dxa"/>
            <w:gridSpan w:val="10"/>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tcPr>
          <w:p w:rsidR="004D5D9C" w:rsidRDefault="001B100C" w14:paraId="30EE0E71" w14:textId="2730D7C6">
            <w:pPr>
              <w:rPr>
                <w:rFonts w:cs="Arial"/>
                <w:color w:val="000000"/>
                <w:szCs w:val="20"/>
                <w:lang w:bidi="en-GB"/>
              </w:rPr>
            </w:pPr>
            <w:r>
              <w:rPr>
                <w:rFonts w:cs="Arial"/>
                <w:color w:val="000000"/>
                <w:szCs w:val="20"/>
                <w:lang w:bidi="en-GB"/>
              </w:rPr>
              <w:t>15</w:t>
            </w:r>
            <w:r w:rsidRPr="001B100C">
              <w:rPr>
                <w:rFonts w:cs="Arial"/>
                <w:color w:val="000000"/>
                <w:szCs w:val="20"/>
                <w:vertAlign w:val="superscript"/>
                <w:lang w:bidi="en-GB"/>
              </w:rPr>
              <w:t>th</w:t>
            </w:r>
            <w:r>
              <w:rPr>
                <w:rFonts w:cs="Arial"/>
                <w:color w:val="000000"/>
                <w:szCs w:val="20"/>
                <w:lang w:bidi="en-GB"/>
              </w:rPr>
              <w:t xml:space="preserve"> July 2024</w:t>
            </w:r>
          </w:p>
        </w:tc>
        <w:tc>
          <w:tcPr>
            <w:tcW w:w="326" w:type="dxa"/>
            <w:gridSpan w:val="2"/>
            <w:tcBorders>
              <w:left w:val="single" w:color="000000" w:themeColor="text1" w:sz="4" w:space="0"/>
            </w:tcBorders>
            <w:shd w:val="clear" w:color="auto" w:fill="auto"/>
            <w:tcMar>
              <w:top w:w="0" w:type="dxa"/>
              <w:left w:w="108" w:type="dxa"/>
              <w:bottom w:w="0" w:type="dxa"/>
              <w:right w:w="108" w:type="dxa"/>
            </w:tcMar>
          </w:tcPr>
          <w:p w:rsidR="004D5D9C" w:rsidRDefault="004D5D9C" w14:paraId="37ACD945" w14:textId="77777777">
            <w:pPr>
              <w:rPr>
                <w:rFonts w:cs="Arial"/>
                <w:color w:val="000000"/>
                <w:sz w:val="24"/>
                <w:lang w:bidi="en-GB"/>
              </w:rPr>
            </w:pPr>
          </w:p>
        </w:tc>
        <w:tc>
          <w:tcPr>
            <w:tcW w:w="126" w:type="dxa"/>
            <w:shd w:val="clear" w:color="auto" w:fill="auto"/>
            <w:tcMar>
              <w:top w:w="0" w:type="dxa"/>
              <w:left w:w="10" w:type="dxa"/>
              <w:bottom w:w="0" w:type="dxa"/>
              <w:right w:w="10" w:type="dxa"/>
            </w:tcMar>
          </w:tcPr>
          <w:p w:rsidR="004D5D9C" w:rsidRDefault="004D5D9C" w14:paraId="7D180C32" w14:textId="77777777">
            <w:pPr>
              <w:rPr>
                <w:rFonts w:cs="Arial"/>
                <w:color w:val="000000"/>
                <w:sz w:val="24"/>
                <w:lang w:bidi="en-GB"/>
              </w:rPr>
            </w:pPr>
          </w:p>
        </w:tc>
      </w:tr>
      <w:tr w:rsidR="004D5D9C" w:rsidTr="0BF72931" w14:paraId="796F22A7" w14:textId="77777777">
        <w:trPr>
          <w:trHeight w:val="23"/>
        </w:trPr>
        <w:tc>
          <w:tcPr>
            <w:tcW w:w="851" w:type="dxa"/>
            <w:vMerge/>
            <w:tcMar>
              <w:top w:w="0" w:type="dxa"/>
              <w:left w:w="108" w:type="dxa"/>
              <w:bottom w:w="0" w:type="dxa"/>
              <w:right w:w="108" w:type="dxa"/>
            </w:tcMar>
          </w:tcPr>
          <w:p w:rsidR="004D5D9C" w:rsidRDefault="004D5D9C" w14:paraId="694036FE" w14:textId="77777777">
            <w:pPr>
              <w:jc w:val="right"/>
              <w:rPr>
                <w:sz w:val="24"/>
              </w:rPr>
            </w:pPr>
          </w:p>
        </w:tc>
        <w:tc>
          <w:tcPr>
            <w:tcW w:w="272" w:type="dxa"/>
            <w:tcBorders>
              <w:left w:val="single" w:color="000000" w:themeColor="text1" w:sz="4" w:space="0"/>
            </w:tcBorders>
            <w:shd w:val="clear" w:color="auto" w:fill="auto"/>
            <w:tcMar>
              <w:top w:w="0" w:type="dxa"/>
              <w:left w:w="108" w:type="dxa"/>
              <w:bottom w:w="0" w:type="dxa"/>
              <w:right w:w="108" w:type="dxa"/>
            </w:tcMar>
          </w:tcPr>
          <w:p w:rsidR="004D5D9C" w:rsidRDefault="004D5D9C" w14:paraId="5F8AA9E7" w14:textId="77777777">
            <w:pPr>
              <w:rPr>
                <w:rFonts w:cs="Arial"/>
                <w:color w:val="000000"/>
                <w:sz w:val="24"/>
                <w:lang w:bidi="en-GB"/>
              </w:rPr>
            </w:pPr>
          </w:p>
        </w:tc>
        <w:tc>
          <w:tcPr>
            <w:tcW w:w="6089" w:type="dxa"/>
            <w:gridSpan w:val="10"/>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tcPr>
          <w:p w:rsidRPr="001B100C" w:rsidR="004D5D9C" w:rsidRDefault="00BD4238" w14:paraId="65A4F7E1" w14:textId="77777777">
            <w:pPr>
              <w:rPr>
                <w:highlight w:val="lightGray"/>
              </w:rPr>
            </w:pPr>
            <w:r w:rsidRPr="001B100C">
              <w:rPr>
                <w:rFonts w:cs="Arial"/>
                <w:szCs w:val="20"/>
                <w:highlight w:val="lightGray"/>
                <w:shd w:val="clear" w:color="auto" w:fill="FFFF00"/>
              </w:rPr>
              <w:t>Mobilisation</w:t>
            </w:r>
            <w:r w:rsidRPr="001B100C">
              <w:rPr>
                <w:rFonts w:cs="Arial"/>
                <w:szCs w:val="20"/>
                <w:highlight w:val="lightGray"/>
              </w:rPr>
              <w:t xml:space="preserve"> </w:t>
            </w:r>
          </w:p>
        </w:tc>
        <w:tc>
          <w:tcPr>
            <w:tcW w:w="2387" w:type="dxa"/>
            <w:gridSpan w:val="10"/>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tcPr>
          <w:p w:rsidR="004D5D9C" w:rsidRDefault="001B100C" w14:paraId="04C66156" w14:textId="2CCB0591">
            <w:pPr>
              <w:rPr>
                <w:rFonts w:cs="Arial"/>
                <w:color w:val="000000"/>
                <w:szCs w:val="20"/>
                <w:lang w:bidi="en-GB"/>
              </w:rPr>
            </w:pPr>
            <w:r>
              <w:rPr>
                <w:rFonts w:cs="Arial"/>
                <w:color w:val="000000"/>
                <w:szCs w:val="20"/>
                <w:lang w:bidi="en-GB"/>
              </w:rPr>
              <w:t>16</w:t>
            </w:r>
            <w:r w:rsidRPr="001B100C">
              <w:rPr>
                <w:rFonts w:cs="Arial"/>
                <w:color w:val="000000"/>
                <w:szCs w:val="20"/>
                <w:vertAlign w:val="superscript"/>
                <w:lang w:bidi="en-GB"/>
              </w:rPr>
              <w:t>th</w:t>
            </w:r>
            <w:r>
              <w:rPr>
                <w:rFonts w:cs="Arial"/>
                <w:color w:val="000000"/>
                <w:szCs w:val="20"/>
                <w:lang w:bidi="en-GB"/>
              </w:rPr>
              <w:t xml:space="preserve"> July 2024</w:t>
            </w:r>
          </w:p>
        </w:tc>
        <w:tc>
          <w:tcPr>
            <w:tcW w:w="326" w:type="dxa"/>
            <w:gridSpan w:val="2"/>
            <w:tcBorders>
              <w:left w:val="single" w:color="000000" w:themeColor="text1" w:sz="4" w:space="0"/>
            </w:tcBorders>
            <w:shd w:val="clear" w:color="auto" w:fill="auto"/>
            <w:tcMar>
              <w:top w:w="0" w:type="dxa"/>
              <w:left w:w="108" w:type="dxa"/>
              <w:bottom w:w="0" w:type="dxa"/>
              <w:right w:w="108" w:type="dxa"/>
            </w:tcMar>
          </w:tcPr>
          <w:p w:rsidR="004D5D9C" w:rsidRDefault="004D5D9C" w14:paraId="4990D79D" w14:textId="77777777">
            <w:pPr>
              <w:rPr>
                <w:rFonts w:cs="Arial"/>
                <w:color w:val="000000"/>
                <w:sz w:val="24"/>
                <w:lang w:bidi="en-GB"/>
              </w:rPr>
            </w:pPr>
          </w:p>
        </w:tc>
        <w:tc>
          <w:tcPr>
            <w:tcW w:w="126" w:type="dxa"/>
            <w:shd w:val="clear" w:color="auto" w:fill="auto"/>
            <w:tcMar>
              <w:top w:w="0" w:type="dxa"/>
              <w:left w:w="10" w:type="dxa"/>
              <w:bottom w:w="0" w:type="dxa"/>
              <w:right w:w="10" w:type="dxa"/>
            </w:tcMar>
          </w:tcPr>
          <w:p w:rsidR="004D5D9C" w:rsidRDefault="004D5D9C" w14:paraId="54AC84CA" w14:textId="77777777">
            <w:pPr>
              <w:rPr>
                <w:rFonts w:cs="Arial"/>
                <w:color w:val="000000"/>
                <w:sz w:val="24"/>
                <w:lang w:bidi="en-GB"/>
              </w:rPr>
            </w:pPr>
          </w:p>
        </w:tc>
      </w:tr>
      <w:tr w:rsidR="004D5D9C" w:rsidTr="0BF72931" w14:paraId="15A1CB03"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4D5D9C" w14:paraId="35AFDDA0" w14:textId="77777777">
            <w:pPr>
              <w:jc w:val="right"/>
              <w:rPr>
                <w:sz w:val="24"/>
              </w:rPr>
            </w:pP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4D5D9C" w14:paraId="36D61971" w14:textId="77777777">
            <w:pPr>
              <w:rPr>
                <w:rFonts w:cs="Arial"/>
                <w:color w:val="000000"/>
                <w:sz w:val="24"/>
                <w:lang w:bidi="en-GB"/>
              </w:rPr>
            </w:pPr>
          </w:p>
        </w:tc>
        <w:tc>
          <w:tcPr>
            <w:tcW w:w="106" w:type="dxa"/>
            <w:gridSpan w:val="2"/>
            <w:shd w:val="clear" w:color="auto" w:fill="auto"/>
            <w:tcMar>
              <w:top w:w="0" w:type="dxa"/>
              <w:left w:w="10" w:type="dxa"/>
              <w:bottom w:w="0" w:type="dxa"/>
              <w:right w:w="10" w:type="dxa"/>
            </w:tcMar>
          </w:tcPr>
          <w:p w:rsidR="004D5D9C" w:rsidRDefault="004D5D9C" w14:paraId="4E9AE77B" w14:textId="77777777">
            <w:pPr>
              <w:rPr>
                <w:rFonts w:cs="Arial"/>
                <w:color w:val="000000"/>
                <w:sz w:val="24"/>
                <w:lang w:bidi="en-GB"/>
              </w:rPr>
            </w:pPr>
          </w:p>
        </w:tc>
        <w:tc>
          <w:tcPr>
            <w:tcW w:w="314" w:type="dxa"/>
            <w:shd w:val="clear" w:color="auto" w:fill="auto"/>
            <w:tcMar>
              <w:top w:w="0" w:type="dxa"/>
              <w:left w:w="10" w:type="dxa"/>
              <w:bottom w:w="0" w:type="dxa"/>
              <w:right w:w="10" w:type="dxa"/>
            </w:tcMar>
          </w:tcPr>
          <w:p w:rsidR="004D5D9C" w:rsidRDefault="004D5D9C" w14:paraId="27AF34F3" w14:textId="77777777">
            <w:pPr>
              <w:rPr>
                <w:rFonts w:cs="Arial"/>
                <w:color w:val="000000"/>
                <w:sz w:val="24"/>
                <w:lang w:bidi="en-GB"/>
              </w:rPr>
            </w:pPr>
          </w:p>
        </w:tc>
        <w:tc>
          <w:tcPr>
            <w:tcW w:w="126" w:type="dxa"/>
            <w:shd w:val="clear" w:color="auto" w:fill="auto"/>
            <w:tcMar>
              <w:top w:w="0" w:type="dxa"/>
              <w:left w:w="10" w:type="dxa"/>
              <w:bottom w:w="0" w:type="dxa"/>
              <w:right w:w="10" w:type="dxa"/>
            </w:tcMar>
          </w:tcPr>
          <w:p w:rsidR="004D5D9C" w:rsidRDefault="004D5D9C" w14:paraId="078F0AE6" w14:textId="77777777">
            <w:pPr>
              <w:rPr>
                <w:rFonts w:cs="Arial"/>
                <w:color w:val="000000"/>
                <w:sz w:val="24"/>
                <w:lang w:bidi="en-GB"/>
              </w:rPr>
            </w:pPr>
          </w:p>
        </w:tc>
      </w:tr>
      <w:tr w:rsidR="004D5D9C" w:rsidTr="0BF72931" w14:paraId="7D15E8DF"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7AF5E111" w14:textId="77777777">
            <w:pPr>
              <w:jc w:val="right"/>
              <w:rPr>
                <w:sz w:val="22"/>
              </w:rPr>
            </w:pPr>
            <w:r>
              <w:rPr>
                <w:sz w:val="22"/>
              </w:rPr>
              <w:t>1.10</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45C8451B" w14:textId="77777777">
            <w:pPr>
              <w:rPr>
                <w:rFonts w:cs="Arial"/>
                <w:color w:val="000000"/>
                <w:sz w:val="22"/>
                <w:lang w:bidi="en-GB"/>
              </w:rPr>
            </w:pPr>
            <w:r>
              <w:rPr>
                <w:rFonts w:cs="Arial"/>
                <w:color w:val="000000"/>
                <w:sz w:val="22"/>
                <w:lang w:bidi="en-GB"/>
              </w:rPr>
              <w:t>The Authority reserves the right to amend the dates given above if circumstances dictate. Tenderers will be advised accordingly.</w:t>
            </w:r>
          </w:p>
          <w:p w:rsidR="004D5D9C" w:rsidRDefault="004D5D9C" w14:paraId="2F10076F"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14F9F303"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53EC6AB8"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2FC6EA43" w14:textId="77777777">
            <w:pPr>
              <w:rPr>
                <w:rFonts w:cs="Arial"/>
                <w:color w:val="000000"/>
                <w:sz w:val="22"/>
                <w:lang w:bidi="en-GB"/>
              </w:rPr>
            </w:pPr>
          </w:p>
        </w:tc>
      </w:tr>
      <w:tr w:rsidR="004D5D9C" w:rsidTr="0BF72931" w14:paraId="7A7A1442"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4C93BFBA" w14:textId="77777777">
            <w:pPr>
              <w:jc w:val="right"/>
            </w:pPr>
            <w:r>
              <w:rPr>
                <w:sz w:val="22"/>
              </w:rPr>
              <w:t>1.11</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5B2F2134" w14:textId="77777777">
            <w:pPr>
              <w:rPr>
                <w:rFonts w:cs="Arial"/>
                <w:sz w:val="22"/>
                <w:lang w:bidi="en-GB"/>
              </w:rPr>
            </w:pPr>
            <w:r>
              <w:rPr>
                <w:rFonts w:cs="Arial"/>
                <w:sz w:val="22"/>
                <w:lang w:bidi="en-GB"/>
              </w:rPr>
              <w:t>The tender submission deadline is:</w:t>
            </w:r>
          </w:p>
          <w:p w:rsidR="004D5D9C" w:rsidRDefault="004D5D9C" w14:paraId="3A19B18A" w14:textId="77777777">
            <w:pPr>
              <w:rPr>
                <w:rFonts w:cs="Arial"/>
                <w:sz w:val="22"/>
                <w:lang w:bidi="en-GB"/>
              </w:rPr>
            </w:pPr>
          </w:p>
          <w:p w:rsidR="004D5D9C" w:rsidRDefault="00BD4238" w14:paraId="06BCD952" w14:textId="3452489B">
            <w:pPr>
              <w:ind w:left="720"/>
            </w:pPr>
            <w:r>
              <w:rPr>
                <w:rFonts w:cs="Arial"/>
                <w:b/>
                <w:bCs/>
                <w:sz w:val="22"/>
                <w:lang w:bidi="en-GB"/>
              </w:rPr>
              <w:t xml:space="preserve">12.00 noon on </w:t>
            </w:r>
            <w:r w:rsidRPr="0057291F" w:rsidR="0057291F">
              <w:rPr>
                <w:rFonts w:cs="Arial"/>
                <w:b/>
                <w:bCs/>
                <w:sz w:val="22"/>
                <w:lang w:bidi="en-GB"/>
              </w:rPr>
              <w:t>May 28</w:t>
            </w:r>
            <w:r w:rsidRPr="0057291F" w:rsidR="0057291F">
              <w:rPr>
                <w:rFonts w:cs="Arial"/>
                <w:b/>
                <w:bCs/>
                <w:sz w:val="22"/>
                <w:vertAlign w:val="superscript"/>
                <w:lang w:bidi="en-GB"/>
              </w:rPr>
              <w:t>th</w:t>
            </w:r>
            <w:proofErr w:type="gramStart"/>
            <w:r w:rsidR="00C050B4">
              <w:rPr>
                <w:rFonts w:cs="Arial"/>
                <w:b/>
                <w:bCs/>
                <w:sz w:val="22"/>
                <w:lang w:bidi="en-GB"/>
              </w:rPr>
              <w:t xml:space="preserve"> 2024</w:t>
            </w:r>
            <w:proofErr w:type="gramEnd"/>
          </w:p>
          <w:p w:rsidR="004D5D9C" w:rsidRDefault="004D5D9C" w14:paraId="15E9DEA2" w14:textId="77777777">
            <w:pPr>
              <w:rPr>
                <w:rFonts w:cs="Arial"/>
                <w:sz w:val="22"/>
                <w:lang w:bidi="en-GB"/>
              </w:rPr>
            </w:pPr>
          </w:p>
          <w:p w:rsidR="004D5D9C" w:rsidRDefault="00BD4238" w14:paraId="480E9709" w14:textId="77777777">
            <w:r>
              <w:rPr>
                <w:rFonts w:cs="Arial"/>
                <w:sz w:val="22"/>
                <w:lang w:bidi="en-GB"/>
              </w:rPr>
              <w:t xml:space="preserve">Any Tenders received after this deadline </w:t>
            </w:r>
            <w:r>
              <w:rPr>
                <w:rFonts w:cs="Arial"/>
                <w:i/>
                <w:iCs/>
                <w:sz w:val="22"/>
                <w:lang w:bidi="en-GB"/>
              </w:rPr>
              <w:t>will not be considered.</w:t>
            </w:r>
          </w:p>
          <w:p w:rsidR="004D5D9C" w:rsidRDefault="004D5D9C" w14:paraId="72C51839" w14:textId="77777777">
            <w:pPr>
              <w:rPr>
                <w:rFonts w:cs="Arial"/>
                <w:color w:val="FF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0E3F2863" w14:textId="77777777">
            <w:pPr>
              <w:rPr>
                <w:rFonts w:cs="Arial"/>
                <w:color w:val="FF0000"/>
                <w:sz w:val="22"/>
                <w:lang w:bidi="en-GB"/>
              </w:rPr>
            </w:pPr>
          </w:p>
        </w:tc>
        <w:tc>
          <w:tcPr>
            <w:tcW w:w="314" w:type="dxa"/>
            <w:shd w:val="clear" w:color="auto" w:fill="auto"/>
            <w:tcMar>
              <w:top w:w="0" w:type="dxa"/>
              <w:left w:w="10" w:type="dxa"/>
              <w:bottom w:w="0" w:type="dxa"/>
              <w:right w:w="10" w:type="dxa"/>
            </w:tcMar>
          </w:tcPr>
          <w:p w:rsidR="004D5D9C" w:rsidRDefault="004D5D9C" w14:paraId="27FD242D" w14:textId="77777777">
            <w:pPr>
              <w:rPr>
                <w:rFonts w:cs="Arial"/>
                <w:color w:val="FF0000"/>
                <w:sz w:val="22"/>
                <w:lang w:bidi="en-GB"/>
              </w:rPr>
            </w:pPr>
          </w:p>
        </w:tc>
        <w:tc>
          <w:tcPr>
            <w:tcW w:w="126" w:type="dxa"/>
            <w:shd w:val="clear" w:color="auto" w:fill="auto"/>
            <w:tcMar>
              <w:top w:w="0" w:type="dxa"/>
              <w:left w:w="10" w:type="dxa"/>
              <w:bottom w:w="0" w:type="dxa"/>
              <w:right w:w="10" w:type="dxa"/>
            </w:tcMar>
          </w:tcPr>
          <w:p w:rsidR="004D5D9C" w:rsidRDefault="004D5D9C" w14:paraId="35618D64" w14:textId="77777777">
            <w:pPr>
              <w:rPr>
                <w:rFonts w:cs="Arial"/>
                <w:color w:val="FF0000"/>
                <w:sz w:val="22"/>
                <w:lang w:bidi="en-GB"/>
              </w:rPr>
            </w:pPr>
          </w:p>
        </w:tc>
      </w:tr>
      <w:tr w:rsidR="004D5D9C" w:rsidTr="0BF72931" w14:paraId="785E8F68"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4D5D9C" w14:paraId="38682D80" w14:textId="77777777">
            <w:pPr>
              <w:jc w:val="right"/>
              <w:rPr>
                <w:sz w:val="22"/>
              </w:rPr>
            </w:pP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0FA6555B" w14:textId="77777777">
            <w:pPr>
              <w:rPr>
                <w:rFonts w:cs="Arial"/>
                <w:b/>
                <w:bCs/>
                <w:color w:val="000000"/>
                <w:sz w:val="22"/>
                <w:lang w:bidi="en-GB"/>
              </w:rPr>
            </w:pPr>
            <w:r>
              <w:rPr>
                <w:rFonts w:cs="Arial"/>
                <w:b/>
                <w:bCs/>
                <w:color w:val="000000"/>
                <w:sz w:val="22"/>
                <w:lang w:bidi="en-GB"/>
              </w:rPr>
              <w:t>Clarifications and Communication</w:t>
            </w:r>
          </w:p>
          <w:p w:rsidR="004D5D9C" w:rsidRDefault="004D5D9C" w14:paraId="7B252CF7" w14:textId="77777777">
            <w:pPr>
              <w:rPr>
                <w:rFonts w:cs="Arial"/>
                <w:b/>
                <w:bCs/>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5C3B06AD" w14:textId="77777777">
            <w:pPr>
              <w:rPr>
                <w:rFonts w:cs="Arial"/>
                <w:b/>
                <w:bCs/>
                <w:color w:val="000000"/>
                <w:sz w:val="22"/>
                <w:lang w:bidi="en-GB"/>
              </w:rPr>
            </w:pPr>
          </w:p>
        </w:tc>
        <w:tc>
          <w:tcPr>
            <w:tcW w:w="314" w:type="dxa"/>
            <w:shd w:val="clear" w:color="auto" w:fill="auto"/>
            <w:tcMar>
              <w:top w:w="0" w:type="dxa"/>
              <w:left w:w="10" w:type="dxa"/>
              <w:bottom w:w="0" w:type="dxa"/>
              <w:right w:w="10" w:type="dxa"/>
            </w:tcMar>
          </w:tcPr>
          <w:p w:rsidR="004D5D9C" w:rsidRDefault="004D5D9C" w14:paraId="5F7BF9EE" w14:textId="77777777">
            <w:pPr>
              <w:rPr>
                <w:rFonts w:cs="Arial"/>
                <w:b/>
                <w:bCs/>
                <w:color w:val="000000"/>
                <w:sz w:val="22"/>
                <w:lang w:bidi="en-GB"/>
              </w:rPr>
            </w:pPr>
          </w:p>
        </w:tc>
        <w:tc>
          <w:tcPr>
            <w:tcW w:w="126" w:type="dxa"/>
            <w:shd w:val="clear" w:color="auto" w:fill="auto"/>
            <w:tcMar>
              <w:top w:w="0" w:type="dxa"/>
              <w:left w:w="10" w:type="dxa"/>
              <w:bottom w:w="0" w:type="dxa"/>
              <w:right w:w="10" w:type="dxa"/>
            </w:tcMar>
          </w:tcPr>
          <w:p w:rsidR="004D5D9C" w:rsidRDefault="004D5D9C" w14:paraId="32300C8F" w14:textId="77777777">
            <w:pPr>
              <w:rPr>
                <w:rFonts w:cs="Arial"/>
                <w:b/>
                <w:bCs/>
                <w:color w:val="000000"/>
                <w:sz w:val="22"/>
                <w:lang w:bidi="en-GB"/>
              </w:rPr>
            </w:pPr>
          </w:p>
        </w:tc>
      </w:tr>
      <w:tr w:rsidR="004D5D9C" w:rsidTr="0BF72931" w14:paraId="7D63BDB4"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5EB0713B" w14:textId="77777777">
            <w:pPr>
              <w:jc w:val="right"/>
              <w:rPr>
                <w:sz w:val="22"/>
              </w:rPr>
            </w:pPr>
            <w:r>
              <w:rPr>
                <w:sz w:val="22"/>
              </w:rPr>
              <w:t>1.12</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31F4C65E" w14:textId="77777777">
            <w:r>
              <w:rPr>
                <w:rFonts w:cs="Arial"/>
                <w:sz w:val="22"/>
                <w:lang w:bidi="en-GB"/>
              </w:rPr>
              <w:t xml:space="preserve">All communications relating to this procurement, including requests for clarifications, </w:t>
            </w:r>
            <w:r>
              <w:rPr>
                <w:rFonts w:cs="Arial"/>
                <w:b/>
                <w:bCs/>
                <w:i/>
                <w:iCs/>
                <w:sz w:val="22"/>
                <w:lang w:bidi="en-GB"/>
              </w:rPr>
              <w:t>must</w:t>
            </w:r>
            <w:r>
              <w:rPr>
                <w:rFonts w:cs="Arial"/>
                <w:sz w:val="22"/>
                <w:lang w:bidi="en-GB"/>
              </w:rPr>
              <w:t xml:space="preserve"> be submitted via the messaging facility on the tendering portal. Any communication received via any other method will not be </w:t>
            </w:r>
            <w:proofErr w:type="gramStart"/>
            <w:r>
              <w:rPr>
                <w:rFonts w:cs="Arial"/>
                <w:sz w:val="22"/>
                <w:lang w:bidi="en-GB"/>
              </w:rPr>
              <w:t>considered..</w:t>
            </w:r>
            <w:proofErr w:type="gramEnd"/>
          </w:p>
          <w:p w:rsidR="004D5D9C" w:rsidRDefault="00BD4238" w14:paraId="166AC723" w14:textId="77777777">
            <w:pPr>
              <w:tabs>
                <w:tab w:val="left" w:pos="6134"/>
              </w:tabs>
              <w:rPr>
                <w:rFonts w:cs="Arial"/>
                <w:sz w:val="22"/>
                <w:lang w:bidi="en-GB"/>
              </w:rPr>
            </w:pPr>
            <w:r>
              <w:rPr>
                <w:rFonts w:cs="Arial"/>
                <w:sz w:val="22"/>
                <w:lang w:bidi="en-GB"/>
              </w:rPr>
              <w:tab/>
            </w:r>
          </w:p>
        </w:tc>
        <w:tc>
          <w:tcPr>
            <w:tcW w:w="106" w:type="dxa"/>
            <w:gridSpan w:val="2"/>
            <w:shd w:val="clear" w:color="auto" w:fill="auto"/>
            <w:tcMar>
              <w:top w:w="0" w:type="dxa"/>
              <w:left w:w="10" w:type="dxa"/>
              <w:bottom w:w="0" w:type="dxa"/>
              <w:right w:w="10" w:type="dxa"/>
            </w:tcMar>
          </w:tcPr>
          <w:p w:rsidR="004D5D9C" w:rsidRDefault="004D5D9C" w14:paraId="19664C07" w14:textId="77777777">
            <w:pPr>
              <w:rPr>
                <w:rFonts w:cs="Arial"/>
                <w:sz w:val="22"/>
                <w:lang w:bidi="en-GB"/>
              </w:rPr>
            </w:pPr>
          </w:p>
        </w:tc>
        <w:tc>
          <w:tcPr>
            <w:tcW w:w="314" w:type="dxa"/>
            <w:shd w:val="clear" w:color="auto" w:fill="auto"/>
            <w:tcMar>
              <w:top w:w="0" w:type="dxa"/>
              <w:left w:w="10" w:type="dxa"/>
              <w:bottom w:w="0" w:type="dxa"/>
              <w:right w:w="10" w:type="dxa"/>
            </w:tcMar>
          </w:tcPr>
          <w:p w:rsidR="004D5D9C" w:rsidRDefault="004D5D9C" w14:paraId="047F78DF" w14:textId="77777777">
            <w:pPr>
              <w:rPr>
                <w:rFonts w:cs="Arial"/>
                <w:sz w:val="22"/>
                <w:lang w:bidi="en-GB"/>
              </w:rPr>
            </w:pPr>
          </w:p>
        </w:tc>
        <w:tc>
          <w:tcPr>
            <w:tcW w:w="126" w:type="dxa"/>
            <w:shd w:val="clear" w:color="auto" w:fill="auto"/>
            <w:tcMar>
              <w:top w:w="0" w:type="dxa"/>
              <w:left w:w="10" w:type="dxa"/>
              <w:bottom w:w="0" w:type="dxa"/>
              <w:right w:w="10" w:type="dxa"/>
            </w:tcMar>
          </w:tcPr>
          <w:p w:rsidR="004D5D9C" w:rsidRDefault="004D5D9C" w14:paraId="294CABB3" w14:textId="77777777">
            <w:pPr>
              <w:rPr>
                <w:rFonts w:cs="Arial"/>
                <w:sz w:val="22"/>
                <w:lang w:bidi="en-GB"/>
              </w:rPr>
            </w:pPr>
          </w:p>
        </w:tc>
      </w:tr>
      <w:tr w:rsidR="004D5D9C" w:rsidTr="0BF72931" w14:paraId="53CA28A1"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76718DC3" w14:textId="77777777">
            <w:pPr>
              <w:jc w:val="right"/>
              <w:rPr>
                <w:sz w:val="22"/>
              </w:rPr>
            </w:pPr>
            <w:r>
              <w:rPr>
                <w:sz w:val="22"/>
              </w:rPr>
              <w:t>1.13</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7D5856EA" w14:textId="77777777">
            <w:pPr>
              <w:rPr>
                <w:rFonts w:cs="Arial"/>
                <w:color w:val="000000"/>
                <w:sz w:val="22"/>
                <w:lang w:bidi="en-GB"/>
              </w:rPr>
            </w:pPr>
            <w:r>
              <w:rPr>
                <w:rFonts w:cs="Arial"/>
                <w:color w:val="000000"/>
                <w:sz w:val="22"/>
                <w:lang w:bidi="en-GB"/>
              </w:rPr>
              <w:t xml:space="preserve">Clarification requests will be </w:t>
            </w:r>
            <w:proofErr w:type="gramStart"/>
            <w:r>
              <w:rPr>
                <w:rFonts w:cs="Arial"/>
                <w:color w:val="000000"/>
                <w:sz w:val="22"/>
                <w:lang w:bidi="en-GB"/>
              </w:rPr>
              <w:t>anonymised</w:t>
            </w:r>
            <w:proofErr w:type="gramEnd"/>
            <w:r>
              <w:rPr>
                <w:rFonts w:cs="Arial"/>
                <w:color w:val="000000"/>
                <w:sz w:val="22"/>
                <w:lang w:bidi="en-GB"/>
              </w:rPr>
              <w:t xml:space="preserve"> and responses will be issued to all Tenderers. </w:t>
            </w:r>
          </w:p>
          <w:p w:rsidR="004D5D9C" w:rsidRDefault="004D5D9C" w14:paraId="410B508F"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6A1E5A09"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2970EE2D"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6C6E0531" w14:textId="77777777">
            <w:pPr>
              <w:rPr>
                <w:rFonts w:cs="Arial"/>
                <w:color w:val="000000"/>
                <w:sz w:val="22"/>
                <w:lang w:bidi="en-GB"/>
              </w:rPr>
            </w:pPr>
          </w:p>
        </w:tc>
      </w:tr>
      <w:tr w:rsidR="004D5D9C" w:rsidTr="0BF72931" w14:paraId="448AD90D"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0D857DD6" w14:textId="77777777">
            <w:pPr>
              <w:jc w:val="right"/>
              <w:rPr>
                <w:sz w:val="22"/>
              </w:rPr>
            </w:pPr>
            <w:r>
              <w:rPr>
                <w:sz w:val="22"/>
              </w:rPr>
              <w:t>1.14</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553929F2" w14:textId="77777777">
            <w:r>
              <w:rPr>
                <w:rFonts w:cs="Arial"/>
                <w:color w:val="000000"/>
                <w:sz w:val="22"/>
                <w:lang w:bidi="en-GB"/>
              </w:rPr>
              <w:t xml:space="preserve">If a Tenderer has grounds to believe the response should </w:t>
            </w:r>
            <w:r>
              <w:rPr>
                <w:rFonts w:cs="Arial"/>
                <w:color w:val="000000"/>
                <w:sz w:val="22"/>
                <w:u w:val="single"/>
                <w:lang w:bidi="en-GB"/>
              </w:rPr>
              <w:t>not</w:t>
            </w:r>
            <w:r>
              <w:rPr>
                <w:rFonts w:cs="Arial"/>
                <w:color w:val="000000"/>
                <w:sz w:val="22"/>
                <w:lang w:bidi="en-GB"/>
              </w:rPr>
              <w:t xml:space="preserve"> be made </w:t>
            </w:r>
            <w:proofErr w:type="gramStart"/>
            <w:r>
              <w:rPr>
                <w:rFonts w:cs="Arial"/>
                <w:color w:val="000000"/>
                <w:sz w:val="22"/>
                <w:lang w:bidi="en-GB"/>
              </w:rPr>
              <w:t>public</w:t>
            </w:r>
            <w:proofErr w:type="gramEnd"/>
            <w:r>
              <w:rPr>
                <w:rFonts w:cs="Arial"/>
                <w:color w:val="000000"/>
                <w:sz w:val="22"/>
                <w:lang w:bidi="en-GB"/>
              </w:rPr>
              <w:t xml:space="preserve"> they should state this when they submit the request and give the grounds for that reasoning.</w:t>
            </w:r>
          </w:p>
          <w:p w:rsidR="004D5D9C" w:rsidRDefault="004D5D9C" w14:paraId="0D0B1364"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7CF39B12"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28910723"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5ECB9E75" w14:textId="77777777">
            <w:pPr>
              <w:rPr>
                <w:rFonts w:cs="Arial"/>
                <w:color w:val="000000"/>
                <w:sz w:val="22"/>
                <w:lang w:bidi="en-GB"/>
              </w:rPr>
            </w:pPr>
          </w:p>
        </w:tc>
      </w:tr>
      <w:tr w:rsidR="004D5D9C" w:rsidTr="0BF72931" w14:paraId="73CD6679"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1DB5ACCE" w14:textId="77777777">
            <w:pPr>
              <w:jc w:val="right"/>
              <w:rPr>
                <w:sz w:val="22"/>
              </w:rPr>
            </w:pPr>
            <w:r>
              <w:rPr>
                <w:sz w:val="22"/>
              </w:rPr>
              <w:lastRenderedPageBreak/>
              <w:t>1.15</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5DB30F95" w14:textId="77777777">
            <w:pPr>
              <w:rPr>
                <w:rFonts w:cs="Arial"/>
                <w:color w:val="000000"/>
                <w:sz w:val="22"/>
                <w:lang w:bidi="en-GB"/>
              </w:rPr>
            </w:pPr>
            <w:r>
              <w:rPr>
                <w:rFonts w:cs="Arial"/>
                <w:color w:val="000000"/>
                <w:sz w:val="22"/>
                <w:lang w:bidi="en-GB"/>
              </w:rPr>
              <w:t>If the Authority agrees with the grounds, the response will be made private. If the Authority does not consider the response should be private, the enquiring organisation will have the option to either withdraw the clarification request or accede to the response being made public.</w:t>
            </w:r>
          </w:p>
          <w:p w:rsidR="004D5D9C" w:rsidRDefault="004D5D9C" w14:paraId="3969C289"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2958E1D4"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51DC569C"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0CF37B49" w14:textId="77777777">
            <w:pPr>
              <w:rPr>
                <w:rFonts w:cs="Arial"/>
                <w:color w:val="000000"/>
                <w:sz w:val="22"/>
                <w:lang w:bidi="en-GB"/>
              </w:rPr>
            </w:pPr>
          </w:p>
        </w:tc>
      </w:tr>
      <w:tr w:rsidR="004D5D9C" w:rsidTr="0BF72931" w14:paraId="599CD324"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29E130AF" w14:textId="77777777">
            <w:pPr>
              <w:jc w:val="right"/>
              <w:rPr>
                <w:sz w:val="22"/>
              </w:rPr>
            </w:pPr>
            <w:r>
              <w:rPr>
                <w:sz w:val="22"/>
              </w:rPr>
              <w:t>1.16</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3F1585D0" w14:textId="77777777">
            <w:pPr>
              <w:rPr>
                <w:rFonts w:cs="Arial"/>
                <w:color w:val="000000"/>
                <w:sz w:val="22"/>
                <w:lang w:bidi="en-GB"/>
              </w:rPr>
            </w:pPr>
            <w:r>
              <w:rPr>
                <w:rFonts w:cs="Arial"/>
                <w:color w:val="000000"/>
                <w:sz w:val="22"/>
                <w:lang w:bidi="en-GB"/>
              </w:rPr>
              <w:t>Tenderers are responsible for ensuring that their contact details as registered on the system are up to date, and cover for this contact should be provided in the event of any absence. Failure to do so may result in important information being lost or missed.</w:t>
            </w:r>
          </w:p>
          <w:p w:rsidR="004D5D9C" w:rsidRDefault="004D5D9C" w14:paraId="37BB470B"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26A1399A"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122BA329"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2F1F2A0C" w14:textId="77777777">
            <w:pPr>
              <w:rPr>
                <w:rFonts w:cs="Arial"/>
                <w:color w:val="000000"/>
                <w:sz w:val="22"/>
                <w:lang w:bidi="en-GB"/>
              </w:rPr>
            </w:pPr>
          </w:p>
        </w:tc>
      </w:tr>
      <w:tr w:rsidR="004D5D9C" w:rsidTr="0BF72931" w14:paraId="7FC22732"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4D5D9C" w14:paraId="705D028A" w14:textId="77777777">
            <w:pPr>
              <w:jc w:val="right"/>
              <w:rPr>
                <w:sz w:val="22"/>
              </w:rPr>
            </w:pP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3B3748A4" w14:textId="77777777">
            <w:pPr>
              <w:rPr>
                <w:rFonts w:cs="Arial"/>
                <w:b/>
                <w:bCs/>
                <w:color w:val="000000"/>
                <w:sz w:val="22"/>
                <w:lang w:bidi="en-GB"/>
              </w:rPr>
            </w:pPr>
            <w:r>
              <w:rPr>
                <w:rFonts w:cs="Arial"/>
                <w:b/>
                <w:bCs/>
                <w:color w:val="000000"/>
                <w:sz w:val="22"/>
                <w:lang w:bidi="en-GB"/>
              </w:rPr>
              <w:t>Technical Problems</w:t>
            </w:r>
          </w:p>
          <w:p w:rsidR="004D5D9C" w:rsidRDefault="004D5D9C" w14:paraId="52EA939E"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0C2DFEA6"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5B8EEF82"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158739D4" w14:textId="77777777">
            <w:pPr>
              <w:rPr>
                <w:rFonts w:cs="Arial"/>
                <w:color w:val="000000"/>
                <w:sz w:val="22"/>
                <w:lang w:bidi="en-GB"/>
              </w:rPr>
            </w:pPr>
          </w:p>
        </w:tc>
      </w:tr>
      <w:tr w:rsidR="004D5D9C" w:rsidTr="0BF72931" w14:paraId="1D8F9317"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5666974F" w14:textId="77777777">
            <w:pPr>
              <w:jc w:val="right"/>
              <w:rPr>
                <w:sz w:val="22"/>
              </w:rPr>
            </w:pPr>
            <w:r>
              <w:rPr>
                <w:sz w:val="22"/>
              </w:rPr>
              <w:t>1.17</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38C78C23" w14:textId="77777777">
            <w:r>
              <w:rPr>
                <w:rFonts w:cs="Arial"/>
                <w:color w:val="000000"/>
                <w:sz w:val="22"/>
                <w:lang w:bidi="en-GB"/>
              </w:rPr>
              <w:t xml:space="preserve">The Authority is unable to help with technical questions regarding the system. If you have any technical difficulties using the portal, please contact the Atamis Support Desk via </w:t>
            </w:r>
            <w:hyperlink w:history="1" r:id="rId13">
              <w:r>
                <w:rPr>
                  <w:rStyle w:val="Hyperlink"/>
                  <w:rFonts w:cs="Arial"/>
                  <w:sz w:val="22"/>
                  <w:lang w:bidi="en-GB"/>
                </w:rPr>
                <w:t>support@atamis.co.uk</w:t>
              </w:r>
            </w:hyperlink>
            <w:r>
              <w:t xml:space="preserve"> or call </w:t>
            </w:r>
            <w:r>
              <w:rPr>
                <w:sz w:val="22"/>
              </w:rPr>
              <w:t>029 2279 0052</w:t>
            </w:r>
            <w:r>
              <w:rPr>
                <w:rFonts w:cs="Arial"/>
                <w:color w:val="000000"/>
                <w:sz w:val="22"/>
                <w:lang w:bidi="en-GB"/>
              </w:rPr>
              <w:t xml:space="preserve">. </w:t>
            </w:r>
          </w:p>
          <w:p w:rsidR="004D5D9C" w:rsidRDefault="004D5D9C" w14:paraId="5A57FDC5"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7CAF4D59"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6C3746EA"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1FA87B51" w14:textId="77777777">
            <w:pPr>
              <w:rPr>
                <w:rFonts w:cs="Arial"/>
                <w:color w:val="000000"/>
                <w:sz w:val="22"/>
                <w:lang w:bidi="en-GB"/>
              </w:rPr>
            </w:pPr>
          </w:p>
        </w:tc>
      </w:tr>
      <w:tr w:rsidR="004D5D9C" w:rsidTr="0BF72931" w14:paraId="4C8B2877"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280AA9D5" w14:textId="77777777">
            <w:pPr>
              <w:jc w:val="right"/>
              <w:rPr>
                <w:sz w:val="22"/>
              </w:rPr>
            </w:pPr>
            <w:r>
              <w:rPr>
                <w:sz w:val="22"/>
              </w:rPr>
              <w:t>1.18</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3C220701" w14:textId="77777777">
            <w:pPr>
              <w:rPr>
                <w:rFonts w:cs="Arial"/>
                <w:sz w:val="22"/>
                <w:lang w:bidi="en-GB"/>
              </w:rPr>
            </w:pPr>
            <w:r>
              <w:rPr>
                <w:rFonts w:cs="Arial"/>
                <w:sz w:val="22"/>
                <w:lang w:bidi="en-GB"/>
              </w:rPr>
              <w:t xml:space="preserve">It is the Tenderer’s responsibility to allow ample time for uploading their tender to ensure they complete the process before the stated deadline. The Council accepts no liability whatsoever for tenders that are not processed due to internet connectivity issues, transmission delays or error. </w:t>
            </w:r>
          </w:p>
          <w:p w:rsidR="004D5D9C" w:rsidRDefault="004D5D9C" w14:paraId="007374CE" w14:textId="77777777">
            <w:pPr>
              <w:rPr>
                <w:rFonts w:cs="Arial"/>
                <w:sz w:val="22"/>
                <w:lang w:bidi="en-GB"/>
              </w:rPr>
            </w:pPr>
          </w:p>
          <w:p w:rsidR="004D5D9C" w:rsidRDefault="004D5D9C" w14:paraId="6854A23B" w14:textId="77777777">
            <w:pPr>
              <w:rPr>
                <w:rFonts w:cs="Arial"/>
                <w:color w:val="FF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11E08F66" w14:textId="77777777">
            <w:pPr>
              <w:rPr>
                <w:rFonts w:cs="Arial"/>
                <w:color w:val="FF0000"/>
                <w:sz w:val="22"/>
                <w:lang w:bidi="en-GB"/>
              </w:rPr>
            </w:pPr>
          </w:p>
        </w:tc>
        <w:tc>
          <w:tcPr>
            <w:tcW w:w="314" w:type="dxa"/>
            <w:shd w:val="clear" w:color="auto" w:fill="auto"/>
            <w:tcMar>
              <w:top w:w="0" w:type="dxa"/>
              <w:left w:w="10" w:type="dxa"/>
              <w:bottom w:w="0" w:type="dxa"/>
              <w:right w:w="10" w:type="dxa"/>
            </w:tcMar>
          </w:tcPr>
          <w:p w:rsidR="004D5D9C" w:rsidRDefault="004D5D9C" w14:paraId="6EE9F273" w14:textId="77777777">
            <w:pPr>
              <w:rPr>
                <w:rFonts w:cs="Arial"/>
                <w:color w:val="FF0000"/>
                <w:sz w:val="22"/>
                <w:lang w:bidi="en-GB"/>
              </w:rPr>
            </w:pPr>
          </w:p>
        </w:tc>
        <w:tc>
          <w:tcPr>
            <w:tcW w:w="126" w:type="dxa"/>
            <w:shd w:val="clear" w:color="auto" w:fill="auto"/>
            <w:tcMar>
              <w:top w:w="0" w:type="dxa"/>
              <w:left w:w="10" w:type="dxa"/>
              <w:bottom w:w="0" w:type="dxa"/>
              <w:right w:w="10" w:type="dxa"/>
            </w:tcMar>
          </w:tcPr>
          <w:p w:rsidR="004D5D9C" w:rsidRDefault="004D5D9C" w14:paraId="20072109" w14:textId="77777777">
            <w:pPr>
              <w:rPr>
                <w:rFonts w:cs="Arial"/>
                <w:color w:val="FF0000"/>
                <w:sz w:val="22"/>
                <w:lang w:bidi="en-GB"/>
              </w:rPr>
            </w:pPr>
          </w:p>
        </w:tc>
      </w:tr>
      <w:tr w:rsidR="004D5D9C" w:rsidTr="0BF72931" w14:paraId="36F4DD8C"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119C410A" w14:textId="77777777">
            <w:pPr>
              <w:jc w:val="right"/>
              <w:rPr>
                <w:b/>
                <w:bCs/>
                <w:sz w:val="22"/>
              </w:rPr>
            </w:pPr>
            <w:r>
              <w:rPr>
                <w:b/>
                <w:bCs/>
                <w:sz w:val="22"/>
              </w:rPr>
              <w:t>2</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3277CE03" w14:textId="77777777">
            <w:pPr>
              <w:rPr>
                <w:rFonts w:cs="Arial"/>
                <w:b/>
                <w:bCs/>
                <w:color w:val="000000"/>
                <w:sz w:val="22"/>
                <w:lang w:bidi="en-GB"/>
              </w:rPr>
            </w:pPr>
            <w:r>
              <w:rPr>
                <w:rFonts w:cs="Arial"/>
                <w:b/>
                <w:bCs/>
                <w:color w:val="000000"/>
                <w:sz w:val="22"/>
                <w:lang w:bidi="en-GB"/>
              </w:rPr>
              <w:t>The SQ (Part A3)</w:t>
            </w:r>
          </w:p>
          <w:p w:rsidR="004D5D9C" w:rsidRDefault="004D5D9C" w14:paraId="39271777" w14:textId="77777777">
            <w:pPr>
              <w:rPr>
                <w:rFonts w:cs="Arial"/>
                <w:b/>
                <w:bCs/>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2BBC09EC" w14:textId="77777777">
            <w:pPr>
              <w:rPr>
                <w:rFonts w:cs="Arial"/>
                <w:b/>
                <w:bCs/>
                <w:color w:val="000000"/>
                <w:sz w:val="22"/>
                <w:lang w:bidi="en-GB"/>
              </w:rPr>
            </w:pPr>
          </w:p>
        </w:tc>
        <w:tc>
          <w:tcPr>
            <w:tcW w:w="314" w:type="dxa"/>
            <w:shd w:val="clear" w:color="auto" w:fill="auto"/>
            <w:tcMar>
              <w:top w:w="0" w:type="dxa"/>
              <w:left w:w="10" w:type="dxa"/>
              <w:bottom w:w="0" w:type="dxa"/>
              <w:right w:w="10" w:type="dxa"/>
            </w:tcMar>
          </w:tcPr>
          <w:p w:rsidR="004D5D9C" w:rsidRDefault="004D5D9C" w14:paraId="67D56678" w14:textId="77777777">
            <w:pPr>
              <w:rPr>
                <w:rFonts w:cs="Arial"/>
                <w:b/>
                <w:bCs/>
                <w:color w:val="000000"/>
                <w:sz w:val="22"/>
                <w:lang w:bidi="en-GB"/>
              </w:rPr>
            </w:pPr>
          </w:p>
        </w:tc>
        <w:tc>
          <w:tcPr>
            <w:tcW w:w="126" w:type="dxa"/>
            <w:shd w:val="clear" w:color="auto" w:fill="auto"/>
            <w:tcMar>
              <w:top w:w="0" w:type="dxa"/>
              <w:left w:w="10" w:type="dxa"/>
              <w:bottom w:w="0" w:type="dxa"/>
              <w:right w:w="10" w:type="dxa"/>
            </w:tcMar>
          </w:tcPr>
          <w:p w:rsidR="004D5D9C" w:rsidRDefault="004D5D9C" w14:paraId="00C8EB3B" w14:textId="77777777">
            <w:pPr>
              <w:rPr>
                <w:rFonts w:cs="Arial"/>
                <w:b/>
                <w:bCs/>
                <w:color w:val="000000"/>
                <w:sz w:val="22"/>
                <w:lang w:bidi="en-GB"/>
              </w:rPr>
            </w:pPr>
          </w:p>
        </w:tc>
      </w:tr>
      <w:tr w:rsidR="004D5D9C" w:rsidTr="0BF72931" w14:paraId="205AA46A"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4D5D9C" w14:paraId="6AE416A7" w14:textId="77777777">
            <w:pPr>
              <w:jc w:val="right"/>
              <w:rPr>
                <w:b/>
                <w:bCs/>
                <w:sz w:val="22"/>
              </w:rPr>
            </w:pP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4B460552" w14:textId="77777777">
            <w:pPr>
              <w:rPr>
                <w:rFonts w:cs="Arial"/>
                <w:b/>
                <w:bCs/>
                <w:color w:val="000000"/>
                <w:sz w:val="22"/>
                <w:lang w:bidi="en-GB"/>
              </w:rPr>
            </w:pPr>
            <w:r>
              <w:rPr>
                <w:rFonts w:cs="Arial"/>
                <w:b/>
                <w:bCs/>
                <w:color w:val="000000"/>
                <w:sz w:val="22"/>
                <w:lang w:bidi="en-GB"/>
              </w:rPr>
              <w:t>General</w:t>
            </w:r>
          </w:p>
          <w:p w:rsidR="004D5D9C" w:rsidRDefault="004D5D9C" w14:paraId="5846EFFB" w14:textId="77777777">
            <w:pPr>
              <w:rPr>
                <w:rFonts w:cs="Arial"/>
                <w:b/>
                <w:bCs/>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34715E2E" w14:textId="77777777">
            <w:pPr>
              <w:rPr>
                <w:rFonts w:cs="Arial"/>
                <w:b/>
                <w:bCs/>
                <w:color w:val="000000"/>
                <w:sz w:val="22"/>
                <w:lang w:bidi="en-GB"/>
              </w:rPr>
            </w:pPr>
          </w:p>
        </w:tc>
        <w:tc>
          <w:tcPr>
            <w:tcW w:w="314" w:type="dxa"/>
            <w:shd w:val="clear" w:color="auto" w:fill="auto"/>
            <w:tcMar>
              <w:top w:w="0" w:type="dxa"/>
              <w:left w:w="10" w:type="dxa"/>
              <w:bottom w:w="0" w:type="dxa"/>
              <w:right w:w="10" w:type="dxa"/>
            </w:tcMar>
          </w:tcPr>
          <w:p w:rsidR="004D5D9C" w:rsidRDefault="004D5D9C" w14:paraId="7C36D70F" w14:textId="77777777">
            <w:pPr>
              <w:rPr>
                <w:rFonts w:cs="Arial"/>
                <w:b/>
                <w:bCs/>
                <w:color w:val="000000"/>
                <w:sz w:val="22"/>
                <w:lang w:bidi="en-GB"/>
              </w:rPr>
            </w:pPr>
          </w:p>
        </w:tc>
        <w:tc>
          <w:tcPr>
            <w:tcW w:w="126" w:type="dxa"/>
            <w:shd w:val="clear" w:color="auto" w:fill="auto"/>
            <w:tcMar>
              <w:top w:w="0" w:type="dxa"/>
              <w:left w:w="10" w:type="dxa"/>
              <w:bottom w:w="0" w:type="dxa"/>
              <w:right w:w="10" w:type="dxa"/>
            </w:tcMar>
          </w:tcPr>
          <w:p w:rsidR="004D5D9C" w:rsidRDefault="004D5D9C" w14:paraId="5EE55E2C" w14:textId="77777777">
            <w:pPr>
              <w:rPr>
                <w:rFonts w:cs="Arial"/>
                <w:b/>
                <w:bCs/>
                <w:color w:val="000000"/>
                <w:sz w:val="22"/>
                <w:lang w:bidi="en-GB"/>
              </w:rPr>
            </w:pPr>
          </w:p>
        </w:tc>
      </w:tr>
      <w:tr w:rsidR="004D5D9C" w:rsidTr="0BF72931" w14:paraId="5B48BAB0"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50623599" w14:textId="77777777">
            <w:pPr>
              <w:jc w:val="right"/>
              <w:rPr>
                <w:sz w:val="22"/>
              </w:rPr>
            </w:pPr>
            <w:r>
              <w:rPr>
                <w:sz w:val="22"/>
              </w:rPr>
              <w:t>2.1</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62AF062C" w14:textId="77777777">
            <w:pPr>
              <w:rPr>
                <w:rFonts w:cs="Arial"/>
                <w:color w:val="000000"/>
                <w:sz w:val="22"/>
                <w:lang w:bidi="en-GB"/>
              </w:rPr>
            </w:pPr>
            <w:r>
              <w:rPr>
                <w:rFonts w:cs="Arial"/>
                <w:color w:val="000000"/>
                <w:sz w:val="22"/>
                <w:lang w:bidi="en-GB"/>
              </w:rPr>
              <w:t>The SQ is the first part of the tender submission to be completed. Submitted with the Tender Submission, it is designed to assess the suitability and eligibility of a Tenderer to perform the contract on behalf of the Council.</w:t>
            </w:r>
          </w:p>
          <w:p w:rsidR="004D5D9C" w:rsidRDefault="004D5D9C" w14:paraId="6F8CACC9"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02CD7CF4"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203F5FB4"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3A4745AC" w14:textId="77777777">
            <w:pPr>
              <w:rPr>
                <w:rFonts w:cs="Arial"/>
                <w:color w:val="000000"/>
                <w:sz w:val="22"/>
                <w:lang w:bidi="en-GB"/>
              </w:rPr>
            </w:pPr>
          </w:p>
        </w:tc>
      </w:tr>
      <w:tr w:rsidR="004D5D9C" w:rsidTr="0BF72931" w14:paraId="641315CE"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102EDEA9" w14:textId="77777777">
            <w:pPr>
              <w:jc w:val="right"/>
              <w:rPr>
                <w:sz w:val="22"/>
              </w:rPr>
            </w:pPr>
            <w:r>
              <w:rPr>
                <w:sz w:val="22"/>
              </w:rPr>
              <w:t>2.2</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7120C25F" w14:textId="77777777">
            <w:pPr>
              <w:rPr>
                <w:rFonts w:cs="Arial"/>
                <w:color w:val="000000"/>
                <w:sz w:val="22"/>
                <w:lang w:bidi="en-GB"/>
              </w:rPr>
            </w:pPr>
            <w:r>
              <w:rPr>
                <w:rFonts w:cs="Arial"/>
                <w:color w:val="000000"/>
                <w:sz w:val="22"/>
                <w:lang w:bidi="en-GB"/>
              </w:rPr>
              <w:t>Only those Tenderers who pass the SQ in its entirety will have their tender submission considered.</w:t>
            </w:r>
          </w:p>
          <w:p w:rsidR="004D5D9C" w:rsidRDefault="004D5D9C" w14:paraId="10CDB392"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3E6EA1A9"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353C9E05"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7187068C" w14:textId="77777777">
            <w:pPr>
              <w:rPr>
                <w:rFonts w:cs="Arial"/>
                <w:color w:val="000000"/>
                <w:sz w:val="22"/>
                <w:lang w:bidi="en-GB"/>
              </w:rPr>
            </w:pPr>
          </w:p>
        </w:tc>
      </w:tr>
      <w:tr w:rsidR="004D5D9C" w:rsidTr="0BF72931" w14:paraId="2C9B62F1"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4B385DDF" w14:textId="77777777">
            <w:pPr>
              <w:jc w:val="right"/>
              <w:rPr>
                <w:sz w:val="22"/>
              </w:rPr>
            </w:pPr>
            <w:r>
              <w:rPr>
                <w:sz w:val="22"/>
              </w:rPr>
              <w:t>2.3</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4C760C47" w14:textId="77777777">
            <w:pPr>
              <w:rPr>
                <w:rFonts w:cs="Arial"/>
                <w:color w:val="000000"/>
                <w:sz w:val="22"/>
                <w:lang w:bidi="en-GB"/>
              </w:rPr>
            </w:pPr>
            <w:r>
              <w:rPr>
                <w:rFonts w:cs="Arial"/>
                <w:color w:val="000000"/>
                <w:sz w:val="22"/>
                <w:lang w:bidi="en-GB"/>
              </w:rPr>
              <w:t>The SQ seeks information on a Tenderer’s corporate and financial integrity and seeks assurance that the Tenderer is not barred from submitting a Tender on the Grounds of Mandatory Exclusion.</w:t>
            </w:r>
          </w:p>
          <w:p w:rsidR="004D5D9C" w:rsidRDefault="004D5D9C" w14:paraId="67C1D895"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129EAF56"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6CB93C99"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1956A8EE" w14:textId="77777777">
            <w:pPr>
              <w:rPr>
                <w:rFonts w:cs="Arial"/>
                <w:color w:val="000000"/>
                <w:sz w:val="22"/>
                <w:lang w:bidi="en-GB"/>
              </w:rPr>
            </w:pPr>
          </w:p>
        </w:tc>
      </w:tr>
      <w:tr w:rsidR="004D5D9C" w:rsidTr="0BF72931" w14:paraId="24B1952C"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602F7F08" w14:textId="77777777">
            <w:pPr>
              <w:jc w:val="right"/>
              <w:rPr>
                <w:sz w:val="22"/>
              </w:rPr>
            </w:pPr>
            <w:r>
              <w:rPr>
                <w:sz w:val="22"/>
              </w:rPr>
              <w:t>2.4</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19293AB0" w14:textId="77777777">
            <w:r>
              <w:rPr>
                <w:rFonts w:cs="Arial"/>
                <w:color w:val="000000"/>
                <w:sz w:val="22"/>
                <w:lang w:bidi="en-GB"/>
              </w:rPr>
              <w:t xml:space="preserve">If a Tenderer considers they are ineligible to Tender on any of the grounds of </w:t>
            </w:r>
            <w:r>
              <w:rPr>
                <w:rFonts w:cs="Arial"/>
                <w:i/>
                <w:iCs/>
                <w:color w:val="000000"/>
                <w:sz w:val="22"/>
                <w:lang w:bidi="en-GB"/>
              </w:rPr>
              <w:t>Discretionary</w:t>
            </w:r>
            <w:r>
              <w:rPr>
                <w:rFonts w:cs="Arial"/>
                <w:color w:val="000000"/>
                <w:sz w:val="22"/>
                <w:lang w:bidi="en-GB"/>
              </w:rPr>
              <w:t xml:space="preserve"> Exclusion, they should contact the Authority for clarification on this point. </w:t>
            </w:r>
          </w:p>
          <w:p w:rsidR="004D5D9C" w:rsidRDefault="004D5D9C" w14:paraId="5DBD312D"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3E1470E0"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313B1FF0"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4444F681" w14:textId="77777777">
            <w:pPr>
              <w:rPr>
                <w:rFonts w:cs="Arial"/>
                <w:color w:val="000000"/>
                <w:sz w:val="22"/>
                <w:lang w:bidi="en-GB"/>
              </w:rPr>
            </w:pPr>
          </w:p>
        </w:tc>
      </w:tr>
      <w:tr w:rsidR="004D5D9C" w:rsidTr="0BF72931" w14:paraId="76D7987B"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4BB47873" w14:textId="77777777">
            <w:pPr>
              <w:jc w:val="right"/>
              <w:rPr>
                <w:sz w:val="22"/>
              </w:rPr>
            </w:pPr>
            <w:r>
              <w:rPr>
                <w:sz w:val="22"/>
              </w:rPr>
              <w:t>2.5</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657DA7D8" w14:textId="77777777">
            <w:pPr>
              <w:rPr>
                <w:rFonts w:cs="Arial"/>
                <w:color w:val="000000"/>
                <w:sz w:val="22"/>
                <w:lang w:bidi="en-GB"/>
              </w:rPr>
            </w:pPr>
            <w:r>
              <w:rPr>
                <w:rFonts w:cs="Arial"/>
                <w:color w:val="000000"/>
                <w:sz w:val="22"/>
                <w:lang w:bidi="en-GB"/>
              </w:rPr>
              <w:t>Further information on this can be found in the SQ Guidance (Part A4)</w:t>
            </w:r>
          </w:p>
          <w:p w:rsidR="004D5D9C" w:rsidRDefault="004D5D9C" w14:paraId="209D0208"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4263AA59"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048AF014"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6128D747" w14:textId="77777777">
            <w:pPr>
              <w:rPr>
                <w:rFonts w:cs="Arial"/>
                <w:color w:val="000000"/>
                <w:sz w:val="22"/>
                <w:lang w:bidi="en-GB"/>
              </w:rPr>
            </w:pPr>
          </w:p>
        </w:tc>
      </w:tr>
      <w:tr w:rsidR="004D5D9C" w:rsidTr="0BF72931" w14:paraId="437C4104"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480190C8" w14:textId="77777777">
            <w:pPr>
              <w:jc w:val="right"/>
              <w:rPr>
                <w:sz w:val="22"/>
              </w:rPr>
            </w:pPr>
            <w:r>
              <w:rPr>
                <w:sz w:val="22"/>
              </w:rPr>
              <w:t>2.6</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7F1C2A49" w14:textId="77777777">
            <w:pPr>
              <w:rPr>
                <w:rFonts w:cs="Arial"/>
                <w:color w:val="000000"/>
                <w:sz w:val="22"/>
                <w:lang w:bidi="en-GB"/>
              </w:rPr>
            </w:pPr>
            <w:r>
              <w:rPr>
                <w:rFonts w:cs="Arial"/>
                <w:color w:val="000000"/>
                <w:sz w:val="22"/>
                <w:lang w:bidi="en-GB"/>
              </w:rPr>
              <w:t xml:space="preserve">All questions in the SQ must be answered and all requested information must be provided. Failure to do so may result in the Tender being considered non-compliant and so ineligible for consideration. </w:t>
            </w:r>
          </w:p>
          <w:p w:rsidR="004D5D9C" w:rsidRDefault="004D5D9C" w14:paraId="768F265B"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6CBF6A5D"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066074FD"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3D74C37C" w14:textId="77777777">
            <w:pPr>
              <w:rPr>
                <w:rFonts w:cs="Arial"/>
                <w:color w:val="000000"/>
                <w:sz w:val="22"/>
                <w:lang w:bidi="en-GB"/>
              </w:rPr>
            </w:pPr>
          </w:p>
        </w:tc>
      </w:tr>
      <w:tr w:rsidR="004D5D9C" w:rsidTr="0BF72931" w14:paraId="7A3AEDE5"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4D5D9C" w14:paraId="10D70F8C" w14:textId="77777777">
            <w:pPr>
              <w:jc w:val="right"/>
              <w:rPr>
                <w:sz w:val="22"/>
              </w:rPr>
            </w:pPr>
            <w:bookmarkStart w:name="_Hlk119574731" w:id="2"/>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257C2037" w14:textId="77777777">
            <w:pPr>
              <w:rPr>
                <w:rFonts w:cs="Arial"/>
                <w:b/>
                <w:bCs/>
                <w:color w:val="000000"/>
                <w:sz w:val="22"/>
                <w:lang w:bidi="en-GB"/>
              </w:rPr>
            </w:pPr>
            <w:r>
              <w:rPr>
                <w:rFonts w:cs="Arial"/>
                <w:b/>
                <w:bCs/>
                <w:color w:val="000000"/>
                <w:sz w:val="22"/>
                <w:lang w:bidi="en-GB"/>
              </w:rPr>
              <w:t>Financial Assessment</w:t>
            </w:r>
          </w:p>
          <w:p w:rsidR="004D5D9C" w:rsidRDefault="004D5D9C" w14:paraId="25EC93DB" w14:textId="77777777">
            <w:pPr>
              <w:rPr>
                <w:rFonts w:cs="Arial"/>
                <w:b/>
                <w:bCs/>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7FF10309" w14:textId="77777777">
            <w:pPr>
              <w:rPr>
                <w:rFonts w:cs="Arial"/>
                <w:b/>
                <w:bCs/>
                <w:color w:val="000000"/>
                <w:sz w:val="22"/>
                <w:lang w:bidi="en-GB"/>
              </w:rPr>
            </w:pPr>
          </w:p>
        </w:tc>
        <w:tc>
          <w:tcPr>
            <w:tcW w:w="314" w:type="dxa"/>
            <w:shd w:val="clear" w:color="auto" w:fill="auto"/>
            <w:tcMar>
              <w:top w:w="0" w:type="dxa"/>
              <w:left w:w="10" w:type="dxa"/>
              <w:bottom w:w="0" w:type="dxa"/>
              <w:right w:w="10" w:type="dxa"/>
            </w:tcMar>
          </w:tcPr>
          <w:p w:rsidR="004D5D9C" w:rsidRDefault="004D5D9C" w14:paraId="5C0E5F3D" w14:textId="77777777">
            <w:pPr>
              <w:rPr>
                <w:rFonts w:cs="Arial"/>
                <w:b/>
                <w:bCs/>
                <w:color w:val="000000"/>
                <w:sz w:val="22"/>
                <w:lang w:bidi="en-GB"/>
              </w:rPr>
            </w:pPr>
          </w:p>
        </w:tc>
        <w:tc>
          <w:tcPr>
            <w:tcW w:w="126" w:type="dxa"/>
            <w:shd w:val="clear" w:color="auto" w:fill="auto"/>
            <w:tcMar>
              <w:top w:w="0" w:type="dxa"/>
              <w:left w:w="10" w:type="dxa"/>
              <w:bottom w:w="0" w:type="dxa"/>
              <w:right w:w="10" w:type="dxa"/>
            </w:tcMar>
          </w:tcPr>
          <w:p w:rsidR="004D5D9C" w:rsidRDefault="004D5D9C" w14:paraId="2E688173" w14:textId="77777777">
            <w:pPr>
              <w:rPr>
                <w:rFonts w:cs="Arial"/>
                <w:b/>
                <w:bCs/>
                <w:color w:val="000000"/>
                <w:sz w:val="22"/>
                <w:lang w:bidi="en-GB"/>
              </w:rPr>
            </w:pPr>
          </w:p>
        </w:tc>
      </w:tr>
      <w:tr w:rsidR="004D5D9C" w:rsidTr="0BF72931" w14:paraId="7E2F8B1D"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41C55138" w14:textId="77777777">
            <w:pPr>
              <w:jc w:val="right"/>
              <w:rPr>
                <w:sz w:val="22"/>
              </w:rPr>
            </w:pPr>
            <w:r>
              <w:rPr>
                <w:sz w:val="22"/>
              </w:rPr>
              <w:t>2.7</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49C9A1E4" w14:textId="77777777">
            <w:r>
              <w:rPr>
                <w:rFonts w:cs="Arial"/>
                <w:color w:val="000000"/>
                <w:sz w:val="22"/>
                <w:szCs w:val="22"/>
                <w:lang w:eastAsia="en-GB"/>
              </w:rPr>
              <w:t>The Council requires assurance that a company is in a sound financial position and able to support the contract. Tenderers self-assess their score in the first instance using the Financial Assessment Matrix (Document Part H) included in the Tender Pack. This Matrix enables a company to check their financial eligibility against the Council Assessment Criteria before they allocate resources to submitting a Tender.</w:t>
            </w:r>
          </w:p>
          <w:p w:rsidR="004D5D9C" w:rsidRDefault="004D5D9C" w14:paraId="57548BC8" w14:textId="77777777">
            <w:pPr>
              <w:rPr>
                <w:rFonts w:cs="Segoe UI"/>
                <w:color w:val="000000"/>
                <w:sz w:val="22"/>
                <w:szCs w:val="20"/>
                <w:lang w:eastAsia="en-GB"/>
              </w:rPr>
            </w:pPr>
          </w:p>
        </w:tc>
        <w:tc>
          <w:tcPr>
            <w:tcW w:w="106" w:type="dxa"/>
            <w:gridSpan w:val="2"/>
            <w:shd w:val="clear" w:color="auto" w:fill="auto"/>
            <w:tcMar>
              <w:top w:w="0" w:type="dxa"/>
              <w:left w:w="10" w:type="dxa"/>
              <w:bottom w:w="0" w:type="dxa"/>
              <w:right w:w="10" w:type="dxa"/>
            </w:tcMar>
          </w:tcPr>
          <w:p w:rsidR="004D5D9C" w:rsidRDefault="004D5D9C" w14:paraId="61835D55" w14:textId="77777777">
            <w:pPr>
              <w:rPr>
                <w:rFonts w:cs="Segoe UI"/>
                <w:color w:val="000000"/>
                <w:sz w:val="22"/>
                <w:szCs w:val="20"/>
                <w:lang w:eastAsia="en-GB"/>
              </w:rPr>
            </w:pPr>
          </w:p>
        </w:tc>
        <w:tc>
          <w:tcPr>
            <w:tcW w:w="314" w:type="dxa"/>
            <w:shd w:val="clear" w:color="auto" w:fill="auto"/>
            <w:tcMar>
              <w:top w:w="0" w:type="dxa"/>
              <w:left w:w="10" w:type="dxa"/>
              <w:bottom w:w="0" w:type="dxa"/>
              <w:right w:w="10" w:type="dxa"/>
            </w:tcMar>
          </w:tcPr>
          <w:p w:rsidR="004D5D9C" w:rsidRDefault="004D5D9C" w14:paraId="07A07261" w14:textId="77777777">
            <w:pPr>
              <w:rPr>
                <w:rFonts w:cs="Segoe UI"/>
                <w:color w:val="000000"/>
                <w:sz w:val="22"/>
                <w:szCs w:val="20"/>
                <w:lang w:eastAsia="en-GB"/>
              </w:rPr>
            </w:pPr>
          </w:p>
        </w:tc>
        <w:tc>
          <w:tcPr>
            <w:tcW w:w="126" w:type="dxa"/>
            <w:shd w:val="clear" w:color="auto" w:fill="auto"/>
            <w:tcMar>
              <w:top w:w="0" w:type="dxa"/>
              <w:left w:w="10" w:type="dxa"/>
              <w:bottom w:w="0" w:type="dxa"/>
              <w:right w:w="10" w:type="dxa"/>
            </w:tcMar>
          </w:tcPr>
          <w:p w:rsidR="004D5D9C" w:rsidRDefault="004D5D9C" w14:paraId="3150A751" w14:textId="77777777">
            <w:pPr>
              <w:rPr>
                <w:rFonts w:cs="Segoe UI"/>
                <w:color w:val="000000"/>
                <w:sz w:val="22"/>
                <w:szCs w:val="20"/>
                <w:lang w:eastAsia="en-GB"/>
              </w:rPr>
            </w:pPr>
          </w:p>
        </w:tc>
      </w:tr>
      <w:tr w:rsidR="004D5D9C" w:rsidTr="0BF72931" w14:paraId="20F665D4"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00F8DCB0" w14:textId="77777777">
            <w:pPr>
              <w:jc w:val="right"/>
              <w:rPr>
                <w:sz w:val="22"/>
              </w:rPr>
            </w:pPr>
            <w:r>
              <w:rPr>
                <w:sz w:val="22"/>
              </w:rPr>
              <w:t>2.8</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6636F6DF" w14:textId="77777777">
            <w:r>
              <w:rPr>
                <w:rFonts w:cs="Arial"/>
                <w:color w:val="000000"/>
                <w:sz w:val="22"/>
                <w:szCs w:val="22"/>
                <w:lang w:eastAsia="en-GB"/>
              </w:rPr>
              <w:t>The Matrix allocates anticipated scores against a range of standard financial assessment ratios. The total of these anticipated scores is used to set a Pass Mark. If a company scores below the Pass Mark, they are not eligible to be awarded the contract.</w:t>
            </w:r>
          </w:p>
          <w:p w:rsidR="004D5D9C" w:rsidRDefault="004D5D9C" w14:paraId="65A9A5EC" w14:textId="77777777">
            <w:pPr>
              <w:rPr>
                <w:rFonts w:cs="Arial"/>
                <w:color w:val="000000"/>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384F3D08" w14:textId="77777777">
            <w:pPr>
              <w:rPr>
                <w:rFonts w:cs="Arial"/>
                <w:color w:val="000000"/>
                <w:sz w:val="22"/>
                <w:lang w:eastAsia="en-GB"/>
              </w:rPr>
            </w:pPr>
          </w:p>
        </w:tc>
        <w:tc>
          <w:tcPr>
            <w:tcW w:w="314" w:type="dxa"/>
            <w:shd w:val="clear" w:color="auto" w:fill="auto"/>
            <w:tcMar>
              <w:top w:w="0" w:type="dxa"/>
              <w:left w:w="10" w:type="dxa"/>
              <w:bottom w:w="0" w:type="dxa"/>
              <w:right w:w="10" w:type="dxa"/>
            </w:tcMar>
          </w:tcPr>
          <w:p w:rsidR="004D5D9C" w:rsidRDefault="004D5D9C" w14:paraId="52E51DC4" w14:textId="77777777">
            <w:pPr>
              <w:rPr>
                <w:rFonts w:cs="Arial"/>
                <w:color w:val="000000"/>
                <w:sz w:val="22"/>
                <w:lang w:eastAsia="en-GB"/>
              </w:rPr>
            </w:pPr>
          </w:p>
        </w:tc>
        <w:tc>
          <w:tcPr>
            <w:tcW w:w="126" w:type="dxa"/>
            <w:shd w:val="clear" w:color="auto" w:fill="auto"/>
            <w:tcMar>
              <w:top w:w="0" w:type="dxa"/>
              <w:left w:w="10" w:type="dxa"/>
              <w:bottom w:w="0" w:type="dxa"/>
              <w:right w:w="10" w:type="dxa"/>
            </w:tcMar>
          </w:tcPr>
          <w:p w:rsidR="004D5D9C" w:rsidRDefault="004D5D9C" w14:paraId="3AB3DB72" w14:textId="77777777">
            <w:pPr>
              <w:rPr>
                <w:rFonts w:cs="Arial"/>
                <w:color w:val="000000"/>
                <w:sz w:val="22"/>
                <w:lang w:eastAsia="en-GB"/>
              </w:rPr>
            </w:pPr>
          </w:p>
        </w:tc>
      </w:tr>
      <w:tr w:rsidR="004D5D9C" w:rsidTr="0BF72931" w14:paraId="00EECCB3"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27AD3F72" w14:textId="77777777">
            <w:pPr>
              <w:jc w:val="right"/>
              <w:rPr>
                <w:sz w:val="22"/>
              </w:rPr>
            </w:pPr>
            <w:r>
              <w:rPr>
                <w:sz w:val="22"/>
              </w:rPr>
              <w:t>2.9</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3C67D28E" w14:textId="77777777">
            <w:pPr>
              <w:rPr>
                <w:rFonts w:cs="Arial"/>
                <w:sz w:val="22"/>
              </w:rPr>
            </w:pPr>
            <w:r>
              <w:rPr>
                <w:rFonts w:cs="Arial"/>
                <w:sz w:val="22"/>
              </w:rPr>
              <w:t>The Anticipated Scores for each ratio have been calculated by the Council’s Finance Department through an assessment of the accounts of a minimum of three companies, each agreed with the Commercial Hub and the Client as being able to provide the required services.</w:t>
            </w:r>
          </w:p>
          <w:p w:rsidR="004D5D9C" w:rsidRDefault="004D5D9C" w14:paraId="760558C4" w14:textId="77777777">
            <w:pPr>
              <w:rPr>
                <w:rFonts w:cs="Arial"/>
                <w:color w:val="000000"/>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462B4679" w14:textId="77777777">
            <w:pPr>
              <w:rPr>
                <w:rFonts w:cs="Arial"/>
                <w:color w:val="000000"/>
                <w:sz w:val="22"/>
                <w:lang w:eastAsia="en-GB"/>
              </w:rPr>
            </w:pPr>
          </w:p>
        </w:tc>
        <w:tc>
          <w:tcPr>
            <w:tcW w:w="314" w:type="dxa"/>
            <w:shd w:val="clear" w:color="auto" w:fill="auto"/>
            <w:tcMar>
              <w:top w:w="0" w:type="dxa"/>
              <w:left w:w="10" w:type="dxa"/>
              <w:bottom w:w="0" w:type="dxa"/>
              <w:right w:w="10" w:type="dxa"/>
            </w:tcMar>
          </w:tcPr>
          <w:p w:rsidR="004D5D9C" w:rsidRDefault="004D5D9C" w14:paraId="053B5FC2" w14:textId="77777777">
            <w:pPr>
              <w:rPr>
                <w:rFonts w:cs="Arial"/>
                <w:color w:val="000000"/>
                <w:sz w:val="22"/>
                <w:lang w:eastAsia="en-GB"/>
              </w:rPr>
            </w:pPr>
          </w:p>
        </w:tc>
        <w:tc>
          <w:tcPr>
            <w:tcW w:w="126" w:type="dxa"/>
            <w:shd w:val="clear" w:color="auto" w:fill="auto"/>
            <w:tcMar>
              <w:top w:w="0" w:type="dxa"/>
              <w:left w:w="10" w:type="dxa"/>
              <w:bottom w:w="0" w:type="dxa"/>
              <w:right w:w="10" w:type="dxa"/>
            </w:tcMar>
          </w:tcPr>
          <w:p w:rsidR="004D5D9C" w:rsidRDefault="004D5D9C" w14:paraId="51D55A1C" w14:textId="77777777">
            <w:pPr>
              <w:rPr>
                <w:rFonts w:cs="Arial"/>
                <w:color w:val="000000"/>
                <w:sz w:val="22"/>
                <w:lang w:eastAsia="en-GB"/>
              </w:rPr>
            </w:pPr>
          </w:p>
        </w:tc>
      </w:tr>
      <w:tr w:rsidR="004D5D9C" w:rsidTr="0BF72931" w14:paraId="04C9CD0A"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642FB169" w14:textId="77777777">
            <w:pPr>
              <w:jc w:val="right"/>
              <w:rPr>
                <w:sz w:val="22"/>
              </w:rPr>
            </w:pPr>
            <w:r>
              <w:rPr>
                <w:sz w:val="22"/>
              </w:rPr>
              <w:t>2.10</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14B606CE" w14:textId="77777777">
            <w:r>
              <w:rPr>
                <w:rFonts w:cs="Arial"/>
                <w:color w:val="000000"/>
                <w:sz w:val="22"/>
                <w:szCs w:val="22"/>
                <w:lang w:eastAsia="en-GB"/>
              </w:rPr>
              <w:t>The maximum points score available from this model is 23. The minimum number of points required to be eligible to be awarded the contract (the Pass Mark) is given in Paragraph 2.20.</w:t>
            </w:r>
          </w:p>
          <w:p w:rsidR="004D5D9C" w:rsidRDefault="004D5D9C" w14:paraId="262FBCDE" w14:textId="77777777">
            <w:pPr>
              <w:rPr>
                <w:rFonts w:cs="Arial"/>
                <w:color w:val="000000"/>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106D54B0" w14:textId="77777777">
            <w:pPr>
              <w:rPr>
                <w:rFonts w:cs="Arial"/>
                <w:color w:val="000000"/>
                <w:sz w:val="22"/>
                <w:lang w:eastAsia="en-GB"/>
              </w:rPr>
            </w:pPr>
          </w:p>
        </w:tc>
        <w:tc>
          <w:tcPr>
            <w:tcW w:w="314" w:type="dxa"/>
            <w:shd w:val="clear" w:color="auto" w:fill="auto"/>
            <w:tcMar>
              <w:top w:w="0" w:type="dxa"/>
              <w:left w:w="10" w:type="dxa"/>
              <w:bottom w:w="0" w:type="dxa"/>
              <w:right w:w="10" w:type="dxa"/>
            </w:tcMar>
          </w:tcPr>
          <w:p w:rsidR="004D5D9C" w:rsidRDefault="004D5D9C" w14:paraId="4D5694B7" w14:textId="77777777">
            <w:pPr>
              <w:rPr>
                <w:rFonts w:cs="Arial"/>
                <w:color w:val="000000"/>
                <w:sz w:val="22"/>
                <w:lang w:eastAsia="en-GB"/>
              </w:rPr>
            </w:pPr>
          </w:p>
        </w:tc>
        <w:tc>
          <w:tcPr>
            <w:tcW w:w="126" w:type="dxa"/>
            <w:shd w:val="clear" w:color="auto" w:fill="auto"/>
            <w:tcMar>
              <w:top w:w="0" w:type="dxa"/>
              <w:left w:w="10" w:type="dxa"/>
              <w:bottom w:w="0" w:type="dxa"/>
              <w:right w:w="10" w:type="dxa"/>
            </w:tcMar>
          </w:tcPr>
          <w:p w:rsidR="004D5D9C" w:rsidRDefault="004D5D9C" w14:paraId="0D9413D7" w14:textId="77777777">
            <w:pPr>
              <w:rPr>
                <w:rFonts w:cs="Arial"/>
                <w:color w:val="000000"/>
                <w:sz w:val="22"/>
                <w:lang w:eastAsia="en-GB"/>
              </w:rPr>
            </w:pPr>
          </w:p>
        </w:tc>
      </w:tr>
      <w:tr w:rsidR="004D5D9C" w:rsidTr="0BF72931" w14:paraId="7B727251"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4CCBB95F" w14:textId="77777777">
            <w:pPr>
              <w:jc w:val="right"/>
              <w:rPr>
                <w:sz w:val="22"/>
              </w:rPr>
            </w:pPr>
            <w:r>
              <w:rPr>
                <w:sz w:val="22"/>
              </w:rPr>
              <w:t>2.11</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3E9348F4" w14:textId="77777777">
            <w:r>
              <w:rPr>
                <w:rFonts w:cs="Arial"/>
                <w:color w:val="000000"/>
                <w:sz w:val="22"/>
                <w:szCs w:val="22"/>
                <w:lang w:eastAsia="en-GB"/>
              </w:rPr>
              <w:t>This means that the bottom-line score is the critical factor; scoring badly against the anticipated score in any one ratio can be offset by scoring better in another, making the assessment fair and balanced.</w:t>
            </w:r>
          </w:p>
          <w:p w:rsidR="004D5D9C" w:rsidRDefault="004D5D9C" w14:paraId="33629182" w14:textId="77777777">
            <w:pPr>
              <w:rPr>
                <w:sz w:val="22"/>
              </w:rPr>
            </w:pPr>
          </w:p>
        </w:tc>
        <w:tc>
          <w:tcPr>
            <w:tcW w:w="106" w:type="dxa"/>
            <w:gridSpan w:val="2"/>
            <w:shd w:val="clear" w:color="auto" w:fill="auto"/>
            <w:tcMar>
              <w:top w:w="0" w:type="dxa"/>
              <w:left w:w="10" w:type="dxa"/>
              <w:bottom w:w="0" w:type="dxa"/>
              <w:right w:w="10" w:type="dxa"/>
            </w:tcMar>
          </w:tcPr>
          <w:p w:rsidR="004D5D9C" w:rsidRDefault="004D5D9C" w14:paraId="6774EC09" w14:textId="77777777">
            <w:pPr>
              <w:rPr>
                <w:sz w:val="22"/>
              </w:rPr>
            </w:pPr>
          </w:p>
        </w:tc>
        <w:tc>
          <w:tcPr>
            <w:tcW w:w="314" w:type="dxa"/>
            <w:shd w:val="clear" w:color="auto" w:fill="auto"/>
            <w:tcMar>
              <w:top w:w="0" w:type="dxa"/>
              <w:left w:w="10" w:type="dxa"/>
              <w:bottom w:w="0" w:type="dxa"/>
              <w:right w:w="10" w:type="dxa"/>
            </w:tcMar>
          </w:tcPr>
          <w:p w:rsidR="004D5D9C" w:rsidRDefault="004D5D9C" w14:paraId="0B8FFDDF" w14:textId="77777777">
            <w:pPr>
              <w:rPr>
                <w:sz w:val="22"/>
              </w:rPr>
            </w:pPr>
          </w:p>
        </w:tc>
        <w:tc>
          <w:tcPr>
            <w:tcW w:w="126" w:type="dxa"/>
            <w:shd w:val="clear" w:color="auto" w:fill="auto"/>
            <w:tcMar>
              <w:top w:w="0" w:type="dxa"/>
              <w:left w:w="10" w:type="dxa"/>
              <w:bottom w:w="0" w:type="dxa"/>
              <w:right w:w="10" w:type="dxa"/>
            </w:tcMar>
          </w:tcPr>
          <w:p w:rsidR="004D5D9C" w:rsidRDefault="004D5D9C" w14:paraId="2E0B1D5E" w14:textId="77777777">
            <w:pPr>
              <w:rPr>
                <w:sz w:val="22"/>
              </w:rPr>
            </w:pPr>
          </w:p>
        </w:tc>
      </w:tr>
      <w:tr w:rsidR="004D5D9C" w:rsidTr="0BF72931" w14:paraId="61DFDE81"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70987F17" w14:textId="77777777">
            <w:pPr>
              <w:jc w:val="right"/>
              <w:rPr>
                <w:sz w:val="22"/>
              </w:rPr>
            </w:pPr>
            <w:r>
              <w:rPr>
                <w:sz w:val="22"/>
              </w:rPr>
              <w:t>2.12</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25508454" w14:textId="77777777">
            <w:r>
              <w:rPr>
                <w:rFonts w:cs="Arial"/>
                <w:b/>
                <w:bCs/>
                <w:color w:val="000000"/>
                <w:sz w:val="22"/>
                <w:szCs w:val="22"/>
                <w:lang w:eastAsia="en-GB"/>
              </w:rPr>
              <w:t>The process</w:t>
            </w:r>
            <w:r>
              <w:rPr>
                <w:rFonts w:cs="Arial"/>
                <w:color w:val="000000"/>
                <w:sz w:val="22"/>
                <w:szCs w:val="22"/>
                <w:lang w:eastAsia="en-GB"/>
              </w:rPr>
              <w:t xml:space="preserve"> of Financial Self-Assessment is undertaken using the Financial Assessment Matrix within the tender bundle. Tenderers should:</w:t>
            </w:r>
          </w:p>
          <w:p w:rsidR="004D5D9C" w:rsidRDefault="004D5D9C" w14:paraId="1CF13E72" w14:textId="77777777">
            <w:pPr>
              <w:rPr>
                <w:rFonts w:cs="Arial"/>
                <w:color w:val="000000"/>
                <w:sz w:val="22"/>
                <w:lang w:eastAsia="en-GB"/>
              </w:rPr>
            </w:pPr>
          </w:p>
          <w:p w:rsidR="004D5D9C" w:rsidRDefault="00BD4238" w14:paraId="6DF54A2B" w14:textId="77777777">
            <w:pPr>
              <w:pStyle w:val="ListParagraph"/>
              <w:numPr>
                <w:ilvl w:val="0"/>
                <w:numId w:val="55"/>
              </w:numPr>
              <w:suppressAutoHyphens w:val="0"/>
              <w:spacing w:after="160"/>
              <w:contextualSpacing/>
              <w:rPr>
                <w:rFonts w:eastAsia="Times New Roman" w:cs="Arial"/>
                <w:color w:val="000000"/>
                <w:sz w:val="22"/>
                <w:lang w:eastAsia="en-GB"/>
              </w:rPr>
            </w:pPr>
            <w:r>
              <w:rPr>
                <w:rFonts w:eastAsia="Times New Roman" w:cs="Arial"/>
                <w:color w:val="000000"/>
                <w:sz w:val="22"/>
                <w:lang w:eastAsia="en-GB"/>
              </w:rPr>
              <w:t xml:space="preserve">Use their company’s latest set of </w:t>
            </w:r>
            <w:proofErr w:type="gramStart"/>
            <w:r>
              <w:rPr>
                <w:rFonts w:eastAsia="Times New Roman" w:cs="Arial"/>
                <w:color w:val="000000"/>
                <w:sz w:val="22"/>
                <w:lang w:eastAsia="en-GB"/>
              </w:rPr>
              <w:t>accounts</w:t>
            </w:r>
            <w:proofErr w:type="gramEnd"/>
          </w:p>
          <w:p w:rsidR="004D5D9C" w:rsidRDefault="00BD4238" w14:paraId="762B3AA5" w14:textId="77777777">
            <w:pPr>
              <w:pStyle w:val="ListParagraph"/>
              <w:numPr>
                <w:ilvl w:val="0"/>
                <w:numId w:val="55"/>
              </w:numPr>
              <w:suppressAutoHyphens w:val="0"/>
              <w:spacing w:after="160"/>
              <w:contextualSpacing/>
              <w:rPr>
                <w:rFonts w:eastAsia="Times New Roman" w:cs="Arial"/>
                <w:color w:val="000000"/>
                <w:sz w:val="22"/>
                <w:lang w:eastAsia="en-GB"/>
              </w:rPr>
            </w:pPr>
            <w:r>
              <w:rPr>
                <w:rFonts w:eastAsia="Times New Roman" w:cs="Arial"/>
                <w:color w:val="000000"/>
                <w:sz w:val="22"/>
                <w:lang w:eastAsia="en-GB"/>
              </w:rPr>
              <w:t xml:space="preserve">Enter the elements from these accounts as required into the blue cells in the Input Data page of the </w:t>
            </w:r>
            <w:proofErr w:type="gramStart"/>
            <w:r>
              <w:rPr>
                <w:rFonts w:eastAsia="Times New Roman" w:cs="Arial"/>
                <w:color w:val="000000"/>
                <w:sz w:val="22"/>
                <w:lang w:eastAsia="en-GB"/>
              </w:rPr>
              <w:t>Matrix</w:t>
            </w:r>
            <w:proofErr w:type="gramEnd"/>
          </w:p>
          <w:p w:rsidR="004D5D9C" w:rsidRDefault="00BD4238" w14:paraId="7375C2DA" w14:textId="77777777">
            <w:pPr>
              <w:pStyle w:val="ListParagraph"/>
              <w:numPr>
                <w:ilvl w:val="0"/>
                <w:numId w:val="55"/>
              </w:numPr>
              <w:suppressAutoHyphens w:val="0"/>
              <w:spacing w:after="160"/>
              <w:contextualSpacing/>
              <w:rPr>
                <w:rFonts w:eastAsia="Times New Roman" w:cs="Arial"/>
                <w:color w:val="000000"/>
                <w:sz w:val="22"/>
                <w:lang w:eastAsia="en-GB"/>
              </w:rPr>
            </w:pPr>
            <w:r>
              <w:rPr>
                <w:rFonts w:eastAsia="Times New Roman" w:cs="Arial"/>
                <w:color w:val="000000"/>
                <w:sz w:val="22"/>
                <w:lang w:eastAsia="en-GB"/>
              </w:rPr>
              <w:t>Their score against the stated Pass Mark score is revealed in cell C26 at the bottom of the page.</w:t>
            </w:r>
          </w:p>
          <w:p w:rsidR="004D5D9C" w:rsidRDefault="004D5D9C" w14:paraId="07C1093A" w14:textId="77777777">
            <w:pPr>
              <w:pStyle w:val="ListParagraph"/>
              <w:suppressAutoHyphens w:val="0"/>
              <w:spacing w:after="160"/>
              <w:contextualSpacing/>
              <w:rPr>
                <w:rFonts w:eastAsia="Times New Roman" w:cs="Arial"/>
                <w:color w:val="000000"/>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138BBC6E" w14:textId="77777777">
            <w:pPr>
              <w:pStyle w:val="ListParagraph"/>
              <w:suppressAutoHyphens w:val="0"/>
              <w:spacing w:after="160"/>
              <w:contextualSpacing/>
              <w:rPr>
                <w:rFonts w:eastAsia="Times New Roman" w:cs="Arial"/>
                <w:color w:val="000000"/>
                <w:lang w:eastAsia="en-GB"/>
              </w:rPr>
            </w:pPr>
          </w:p>
        </w:tc>
        <w:tc>
          <w:tcPr>
            <w:tcW w:w="314" w:type="dxa"/>
            <w:shd w:val="clear" w:color="auto" w:fill="auto"/>
            <w:tcMar>
              <w:top w:w="0" w:type="dxa"/>
              <w:left w:w="10" w:type="dxa"/>
              <w:bottom w:w="0" w:type="dxa"/>
              <w:right w:w="10" w:type="dxa"/>
            </w:tcMar>
          </w:tcPr>
          <w:p w:rsidR="004D5D9C" w:rsidRDefault="004D5D9C" w14:paraId="72C890F0" w14:textId="77777777">
            <w:pPr>
              <w:pStyle w:val="ListParagraph"/>
              <w:suppressAutoHyphens w:val="0"/>
              <w:spacing w:after="160"/>
              <w:contextualSpacing/>
              <w:rPr>
                <w:rFonts w:eastAsia="Times New Roman" w:cs="Arial"/>
                <w:color w:val="000000"/>
                <w:lang w:eastAsia="en-GB"/>
              </w:rPr>
            </w:pPr>
          </w:p>
        </w:tc>
        <w:tc>
          <w:tcPr>
            <w:tcW w:w="126" w:type="dxa"/>
            <w:shd w:val="clear" w:color="auto" w:fill="auto"/>
            <w:tcMar>
              <w:top w:w="0" w:type="dxa"/>
              <w:left w:w="10" w:type="dxa"/>
              <w:bottom w:w="0" w:type="dxa"/>
              <w:right w:w="10" w:type="dxa"/>
            </w:tcMar>
          </w:tcPr>
          <w:p w:rsidR="004D5D9C" w:rsidRDefault="004D5D9C" w14:paraId="136D443F" w14:textId="77777777">
            <w:pPr>
              <w:pStyle w:val="ListParagraph"/>
              <w:suppressAutoHyphens w:val="0"/>
              <w:spacing w:after="160"/>
              <w:contextualSpacing/>
              <w:rPr>
                <w:rFonts w:eastAsia="Times New Roman" w:cs="Arial"/>
                <w:color w:val="000000"/>
                <w:lang w:eastAsia="en-GB"/>
              </w:rPr>
            </w:pPr>
          </w:p>
        </w:tc>
      </w:tr>
      <w:tr w:rsidR="004D5D9C" w:rsidTr="0BF72931" w14:paraId="52080029"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6467EEDA" w14:textId="77777777">
            <w:pPr>
              <w:jc w:val="right"/>
              <w:rPr>
                <w:sz w:val="22"/>
              </w:rPr>
            </w:pPr>
            <w:r>
              <w:rPr>
                <w:sz w:val="22"/>
              </w:rPr>
              <w:t>2.13</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024301EF" w14:textId="77777777">
            <w:r>
              <w:rPr>
                <w:rFonts w:cs="Arial"/>
                <w:color w:val="000000"/>
                <w:sz w:val="22"/>
                <w:szCs w:val="22"/>
                <w:lang w:eastAsia="en-GB"/>
              </w:rPr>
              <w:t>The Matrix Cover Sheet also provides full guidance on the assessment process and the Assessment page gives full details of the calculations used.</w:t>
            </w:r>
          </w:p>
          <w:p w:rsidR="004D5D9C" w:rsidRDefault="004D5D9C" w14:paraId="5FADCE0B" w14:textId="77777777">
            <w:pPr>
              <w:rPr>
                <w:rFonts w:cs="Arial"/>
                <w:color w:val="000000"/>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29C659E3" w14:textId="77777777">
            <w:pPr>
              <w:rPr>
                <w:rFonts w:cs="Arial"/>
                <w:color w:val="000000"/>
                <w:sz w:val="22"/>
                <w:lang w:eastAsia="en-GB"/>
              </w:rPr>
            </w:pPr>
          </w:p>
        </w:tc>
        <w:tc>
          <w:tcPr>
            <w:tcW w:w="314" w:type="dxa"/>
            <w:shd w:val="clear" w:color="auto" w:fill="auto"/>
            <w:tcMar>
              <w:top w:w="0" w:type="dxa"/>
              <w:left w:w="10" w:type="dxa"/>
              <w:bottom w:w="0" w:type="dxa"/>
              <w:right w:w="10" w:type="dxa"/>
            </w:tcMar>
          </w:tcPr>
          <w:p w:rsidR="004D5D9C" w:rsidRDefault="004D5D9C" w14:paraId="3973146F" w14:textId="77777777">
            <w:pPr>
              <w:rPr>
                <w:rFonts w:cs="Arial"/>
                <w:color w:val="000000"/>
                <w:sz w:val="22"/>
                <w:lang w:eastAsia="en-GB"/>
              </w:rPr>
            </w:pPr>
          </w:p>
        </w:tc>
        <w:tc>
          <w:tcPr>
            <w:tcW w:w="126" w:type="dxa"/>
            <w:shd w:val="clear" w:color="auto" w:fill="auto"/>
            <w:tcMar>
              <w:top w:w="0" w:type="dxa"/>
              <w:left w:w="10" w:type="dxa"/>
              <w:bottom w:w="0" w:type="dxa"/>
              <w:right w:w="10" w:type="dxa"/>
            </w:tcMar>
          </w:tcPr>
          <w:p w:rsidR="004D5D9C" w:rsidRDefault="004D5D9C" w14:paraId="0EE3BE4B" w14:textId="77777777">
            <w:pPr>
              <w:rPr>
                <w:rFonts w:cs="Arial"/>
                <w:color w:val="000000"/>
                <w:sz w:val="22"/>
                <w:lang w:eastAsia="en-GB"/>
              </w:rPr>
            </w:pPr>
          </w:p>
        </w:tc>
      </w:tr>
      <w:tr w:rsidR="004D5D9C" w:rsidTr="0BF72931" w14:paraId="78F19DF7"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17FB1896" w14:textId="77777777">
            <w:pPr>
              <w:jc w:val="right"/>
              <w:rPr>
                <w:sz w:val="22"/>
              </w:rPr>
            </w:pPr>
            <w:r>
              <w:rPr>
                <w:sz w:val="22"/>
              </w:rPr>
              <w:t>2.14</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16EAF75B" w14:textId="77777777">
            <w:r>
              <w:rPr>
                <w:rFonts w:cs="Arial"/>
                <w:b/>
                <w:bCs/>
                <w:color w:val="000000"/>
                <w:sz w:val="22"/>
                <w:szCs w:val="22"/>
                <w:lang w:eastAsia="en-GB"/>
              </w:rPr>
              <w:t xml:space="preserve">The Assessment Ratios </w:t>
            </w:r>
            <w:proofErr w:type="gramStart"/>
            <w:r>
              <w:rPr>
                <w:rFonts w:cs="Arial"/>
                <w:b/>
                <w:bCs/>
                <w:color w:val="000000"/>
                <w:sz w:val="22"/>
                <w:szCs w:val="22"/>
                <w:lang w:eastAsia="en-GB"/>
              </w:rPr>
              <w:t>used</w:t>
            </w:r>
            <w:proofErr w:type="gramEnd"/>
            <w:r>
              <w:rPr>
                <w:rFonts w:cs="Arial"/>
                <w:b/>
                <w:bCs/>
                <w:color w:val="000000"/>
                <w:sz w:val="22"/>
                <w:szCs w:val="22"/>
                <w:lang w:eastAsia="en-GB"/>
              </w:rPr>
              <w:t xml:space="preserve"> </w:t>
            </w:r>
            <w:r>
              <w:rPr>
                <w:rFonts w:cs="Arial"/>
                <w:color w:val="000000"/>
                <w:sz w:val="22"/>
                <w:szCs w:val="22"/>
                <w:lang w:eastAsia="en-GB"/>
              </w:rPr>
              <w:t>and their score values</w:t>
            </w:r>
            <w:r>
              <w:rPr>
                <w:rFonts w:cs="Arial"/>
                <w:b/>
                <w:bCs/>
                <w:color w:val="000000"/>
                <w:sz w:val="22"/>
                <w:szCs w:val="22"/>
                <w:lang w:eastAsia="en-GB"/>
              </w:rPr>
              <w:t xml:space="preserve"> </w:t>
            </w:r>
            <w:r>
              <w:rPr>
                <w:rFonts w:cs="Arial"/>
                <w:color w:val="000000"/>
                <w:sz w:val="22"/>
                <w:szCs w:val="22"/>
                <w:lang w:eastAsia="en-GB"/>
              </w:rPr>
              <w:t>are:</w:t>
            </w:r>
          </w:p>
          <w:p w:rsidR="004D5D9C" w:rsidRDefault="004D5D9C" w14:paraId="4F200EC3" w14:textId="77777777">
            <w:pPr>
              <w:rPr>
                <w:rFonts w:cs="Arial"/>
                <w:color w:val="000000"/>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1BE32B3B" w14:textId="77777777">
            <w:pPr>
              <w:rPr>
                <w:rFonts w:cs="Arial"/>
                <w:color w:val="000000"/>
                <w:sz w:val="22"/>
                <w:lang w:eastAsia="en-GB"/>
              </w:rPr>
            </w:pPr>
          </w:p>
        </w:tc>
        <w:tc>
          <w:tcPr>
            <w:tcW w:w="314" w:type="dxa"/>
            <w:shd w:val="clear" w:color="auto" w:fill="auto"/>
            <w:tcMar>
              <w:top w:w="0" w:type="dxa"/>
              <w:left w:w="10" w:type="dxa"/>
              <w:bottom w:w="0" w:type="dxa"/>
              <w:right w:w="10" w:type="dxa"/>
            </w:tcMar>
          </w:tcPr>
          <w:p w:rsidR="004D5D9C" w:rsidRDefault="004D5D9C" w14:paraId="74FE287C" w14:textId="77777777">
            <w:pPr>
              <w:rPr>
                <w:rFonts w:cs="Arial"/>
                <w:color w:val="000000"/>
                <w:sz w:val="22"/>
                <w:lang w:eastAsia="en-GB"/>
              </w:rPr>
            </w:pPr>
          </w:p>
        </w:tc>
        <w:tc>
          <w:tcPr>
            <w:tcW w:w="126" w:type="dxa"/>
            <w:shd w:val="clear" w:color="auto" w:fill="auto"/>
            <w:tcMar>
              <w:top w:w="0" w:type="dxa"/>
              <w:left w:w="10" w:type="dxa"/>
              <w:bottom w:w="0" w:type="dxa"/>
              <w:right w:w="10" w:type="dxa"/>
            </w:tcMar>
          </w:tcPr>
          <w:p w:rsidR="004D5D9C" w:rsidRDefault="004D5D9C" w14:paraId="556403C6" w14:textId="77777777">
            <w:pPr>
              <w:rPr>
                <w:rFonts w:cs="Arial"/>
                <w:color w:val="000000"/>
                <w:sz w:val="22"/>
                <w:lang w:eastAsia="en-GB"/>
              </w:rPr>
            </w:pPr>
          </w:p>
        </w:tc>
      </w:tr>
      <w:tr w:rsidR="004D5D9C" w:rsidTr="0BF72931" w14:paraId="31B9718B"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6846012B" w14:textId="77777777">
            <w:pPr>
              <w:jc w:val="right"/>
              <w:rPr>
                <w:sz w:val="22"/>
              </w:rPr>
            </w:pPr>
            <w:r>
              <w:rPr>
                <w:sz w:val="22"/>
              </w:rPr>
              <w:t>2.14.1</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60A7B2F3" w14:textId="77777777">
            <w:r>
              <w:rPr>
                <w:rFonts w:cs="Arial"/>
                <w:b/>
                <w:bCs/>
                <w:sz w:val="22"/>
                <w:szCs w:val="22"/>
                <w:lang w:eastAsia="en-GB"/>
              </w:rPr>
              <w:t>Turnover</w:t>
            </w:r>
          </w:p>
          <w:p w:rsidR="004D5D9C" w:rsidRDefault="00BD4238" w14:paraId="1C88F670" w14:textId="77777777">
            <w:r>
              <w:rPr>
                <w:rFonts w:cs="Arial"/>
                <w:color w:val="000000"/>
                <w:sz w:val="22"/>
                <w:szCs w:val="22"/>
                <w:lang w:eastAsia="en-GB"/>
              </w:rPr>
              <w:t>This is the amount of income taken by a business within an Accounting Year compared to the Annual Contract Value (rounded to one decimal place).</w:t>
            </w:r>
          </w:p>
          <w:p w:rsidR="004D5D9C" w:rsidRDefault="004D5D9C" w14:paraId="4D62D837" w14:textId="77777777">
            <w:pPr>
              <w:rPr>
                <w:rFonts w:cs="Arial"/>
                <w:b/>
                <w:bCs/>
                <w:color w:val="000000"/>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640D924A" w14:textId="77777777">
            <w:pPr>
              <w:rPr>
                <w:rFonts w:cs="Arial"/>
                <w:b/>
                <w:bCs/>
                <w:color w:val="000000"/>
                <w:sz w:val="22"/>
                <w:lang w:eastAsia="en-GB"/>
              </w:rPr>
            </w:pPr>
          </w:p>
        </w:tc>
        <w:tc>
          <w:tcPr>
            <w:tcW w:w="314" w:type="dxa"/>
            <w:shd w:val="clear" w:color="auto" w:fill="auto"/>
            <w:tcMar>
              <w:top w:w="0" w:type="dxa"/>
              <w:left w:w="10" w:type="dxa"/>
              <w:bottom w:w="0" w:type="dxa"/>
              <w:right w:w="10" w:type="dxa"/>
            </w:tcMar>
          </w:tcPr>
          <w:p w:rsidR="004D5D9C" w:rsidRDefault="004D5D9C" w14:paraId="77B218B1" w14:textId="77777777">
            <w:pPr>
              <w:rPr>
                <w:rFonts w:cs="Arial"/>
                <w:b/>
                <w:bCs/>
                <w:color w:val="000000"/>
                <w:sz w:val="22"/>
                <w:lang w:eastAsia="en-GB"/>
              </w:rPr>
            </w:pPr>
          </w:p>
        </w:tc>
        <w:tc>
          <w:tcPr>
            <w:tcW w:w="126" w:type="dxa"/>
            <w:shd w:val="clear" w:color="auto" w:fill="auto"/>
            <w:tcMar>
              <w:top w:w="0" w:type="dxa"/>
              <w:left w:w="10" w:type="dxa"/>
              <w:bottom w:w="0" w:type="dxa"/>
              <w:right w:w="10" w:type="dxa"/>
            </w:tcMar>
          </w:tcPr>
          <w:p w:rsidR="004D5D9C" w:rsidRDefault="004D5D9C" w14:paraId="066A2927" w14:textId="77777777">
            <w:pPr>
              <w:rPr>
                <w:rFonts w:cs="Arial"/>
                <w:b/>
                <w:bCs/>
                <w:color w:val="000000"/>
                <w:sz w:val="22"/>
                <w:lang w:eastAsia="en-GB"/>
              </w:rPr>
            </w:pPr>
          </w:p>
        </w:tc>
      </w:tr>
      <w:tr w:rsidR="004D5D9C" w:rsidTr="0BF72931" w14:paraId="3CFA2CC9" w14:textId="77777777">
        <w:trPr>
          <w:trHeight w:val="340"/>
        </w:trPr>
        <w:tc>
          <w:tcPr>
            <w:tcW w:w="851" w:type="dxa"/>
            <w:vMerge w:val="restart"/>
            <w:tcBorders>
              <w:right w:val="single" w:color="000000" w:themeColor="text1" w:sz="4" w:space="0"/>
            </w:tcBorders>
            <w:shd w:val="clear" w:color="auto" w:fill="auto"/>
            <w:tcMar>
              <w:top w:w="0" w:type="dxa"/>
              <w:left w:w="108" w:type="dxa"/>
              <w:bottom w:w="0" w:type="dxa"/>
              <w:right w:w="108" w:type="dxa"/>
            </w:tcMar>
          </w:tcPr>
          <w:p w:rsidR="004D5D9C" w:rsidRDefault="004D5D9C" w14:paraId="3245BA10" w14:textId="77777777">
            <w:pPr>
              <w:jc w:val="center"/>
              <w:rPr>
                <w:sz w:val="22"/>
              </w:rPr>
            </w:pPr>
          </w:p>
        </w:tc>
        <w:tc>
          <w:tcPr>
            <w:tcW w:w="272" w:type="dxa"/>
            <w:tcBorders>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004D5D9C" w:rsidRDefault="004D5D9C" w14:paraId="37FFC61D" w14:textId="77777777">
            <w:pPr>
              <w:rPr>
                <w:rFonts w:cs="Arial"/>
                <w:b/>
                <w:bCs/>
                <w:sz w:val="22"/>
                <w:lang w:eastAsia="en-GB"/>
              </w:rPr>
            </w:pPr>
          </w:p>
        </w:tc>
        <w:tc>
          <w:tcPr>
            <w:tcW w:w="6089"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cMar>
              <w:top w:w="0" w:type="dxa"/>
              <w:left w:w="10" w:type="dxa"/>
              <w:bottom w:w="0" w:type="dxa"/>
              <w:right w:w="10" w:type="dxa"/>
            </w:tcMar>
            <w:vAlign w:val="center"/>
          </w:tcPr>
          <w:p w:rsidR="004D5D9C" w:rsidRDefault="00BD4238" w14:paraId="6A601941" w14:textId="77777777">
            <w:pPr>
              <w:jc w:val="center"/>
            </w:pPr>
            <w:r>
              <w:rPr>
                <w:rFonts w:cs="Arial"/>
                <w:b/>
                <w:bCs/>
                <w:color w:val="000000"/>
                <w:szCs w:val="22"/>
                <w:lang w:eastAsia="en-GB"/>
              </w:rPr>
              <w:t>Range</w:t>
            </w:r>
          </w:p>
        </w:tc>
        <w:tc>
          <w:tcPr>
            <w:tcW w:w="109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cMar>
              <w:top w:w="0" w:type="dxa"/>
              <w:left w:w="10" w:type="dxa"/>
              <w:bottom w:w="0" w:type="dxa"/>
              <w:right w:w="10" w:type="dxa"/>
            </w:tcMar>
            <w:vAlign w:val="center"/>
          </w:tcPr>
          <w:p w:rsidR="004D5D9C" w:rsidRDefault="00BD4238" w14:paraId="03B5C0D6" w14:textId="77777777">
            <w:pPr>
              <w:jc w:val="center"/>
            </w:pPr>
            <w:r>
              <w:rPr>
                <w:rFonts w:cs="Arial"/>
                <w:b/>
                <w:bCs/>
                <w:color w:val="000000"/>
                <w:szCs w:val="22"/>
                <w:lang w:eastAsia="en-GB"/>
              </w:rPr>
              <w:t>Score</w:t>
            </w:r>
          </w:p>
        </w:tc>
        <w:tc>
          <w:tcPr>
            <w:tcW w:w="1194" w:type="dxa"/>
            <w:gridSpan w:val="4"/>
            <w:tcBorders>
              <w:left w:val="single" w:color="000000" w:themeColor="text1" w:sz="4" w:space="0"/>
            </w:tcBorders>
            <w:shd w:val="clear" w:color="auto" w:fill="auto"/>
            <w:tcMar>
              <w:top w:w="0" w:type="dxa"/>
              <w:left w:w="10" w:type="dxa"/>
              <w:bottom w:w="0" w:type="dxa"/>
              <w:right w:w="10" w:type="dxa"/>
            </w:tcMar>
          </w:tcPr>
          <w:p w:rsidR="004D5D9C" w:rsidRDefault="004D5D9C" w14:paraId="6EB38CA2" w14:textId="77777777">
            <w:pP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79271A36" w14:textId="77777777">
            <w:pP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6C257117" w14:textId="77777777">
            <w:pP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737079B6" w14:textId="77777777">
            <w:pPr>
              <w:rPr>
                <w:rFonts w:cs="Arial"/>
                <w:b/>
                <w:bCs/>
                <w:sz w:val="22"/>
                <w:lang w:eastAsia="en-GB"/>
              </w:rPr>
            </w:pPr>
          </w:p>
        </w:tc>
      </w:tr>
      <w:tr w:rsidR="004D5D9C" w:rsidTr="0BF72931" w14:paraId="3F57ED6F" w14:textId="77777777">
        <w:trPr>
          <w:trHeight w:val="340"/>
        </w:trPr>
        <w:tc>
          <w:tcPr>
            <w:tcW w:w="851" w:type="dxa"/>
            <w:vMerge/>
            <w:tcMar>
              <w:top w:w="0" w:type="dxa"/>
              <w:left w:w="108" w:type="dxa"/>
              <w:bottom w:w="0" w:type="dxa"/>
              <w:right w:w="108" w:type="dxa"/>
            </w:tcMar>
          </w:tcPr>
          <w:p w:rsidR="004D5D9C" w:rsidRDefault="004D5D9C" w14:paraId="6494E3A0" w14:textId="77777777">
            <w:pPr>
              <w:jc w:val="right"/>
              <w:rPr>
                <w:sz w:val="22"/>
              </w:rPr>
            </w:pPr>
          </w:p>
        </w:tc>
        <w:tc>
          <w:tcPr>
            <w:tcW w:w="272" w:type="dxa"/>
            <w:tcBorders>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004D5D9C" w:rsidRDefault="004D5D9C" w14:paraId="3EED4B57" w14:textId="77777777">
            <w:pPr>
              <w:rPr>
                <w:rFonts w:cs="Arial"/>
                <w:b/>
                <w:bCs/>
                <w:sz w:val="22"/>
                <w:lang w:eastAsia="en-GB"/>
              </w:rPr>
            </w:pPr>
          </w:p>
        </w:tc>
        <w:tc>
          <w:tcPr>
            <w:tcW w:w="6089"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307016C2" w14:textId="77777777">
            <w:pPr>
              <w:jc w:val="center"/>
            </w:pPr>
            <w:r>
              <w:rPr>
                <w:rFonts w:cs="Arial"/>
                <w:color w:val="000000"/>
                <w:szCs w:val="22"/>
                <w:lang w:eastAsia="en-GB"/>
              </w:rPr>
              <w:t>2.0 and above x Annual Contract Value</w:t>
            </w:r>
          </w:p>
        </w:tc>
        <w:tc>
          <w:tcPr>
            <w:tcW w:w="109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5725D542" w14:textId="77777777">
            <w:pPr>
              <w:jc w:val="center"/>
            </w:pPr>
            <w:r>
              <w:rPr>
                <w:rFonts w:cs="Arial"/>
                <w:color w:val="000000"/>
                <w:szCs w:val="22"/>
                <w:lang w:eastAsia="en-GB"/>
              </w:rPr>
              <w:t>4</w:t>
            </w:r>
          </w:p>
        </w:tc>
        <w:tc>
          <w:tcPr>
            <w:tcW w:w="1194" w:type="dxa"/>
            <w:gridSpan w:val="4"/>
            <w:tcBorders>
              <w:left w:val="single" w:color="000000" w:themeColor="text1" w:sz="4" w:space="0"/>
            </w:tcBorders>
            <w:shd w:val="clear" w:color="auto" w:fill="auto"/>
            <w:tcMar>
              <w:top w:w="0" w:type="dxa"/>
              <w:left w:w="10" w:type="dxa"/>
              <w:bottom w:w="0" w:type="dxa"/>
              <w:right w:w="10" w:type="dxa"/>
            </w:tcMar>
          </w:tcPr>
          <w:p w:rsidR="004D5D9C" w:rsidRDefault="004D5D9C" w14:paraId="61733B70" w14:textId="77777777">
            <w:pP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1CBC1833" w14:textId="77777777">
            <w:pP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76F90E34" w14:textId="77777777">
            <w:pP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4BA2CB23" w14:textId="77777777">
            <w:pPr>
              <w:rPr>
                <w:rFonts w:cs="Arial"/>
                <w:b/>
                <w:bCs/>
                <w:sz w:val="22"/>
                <w:lang w:eastAsia="en-GB"/>
              </w:rPr>
            </w:pPr>
          </w:p>
        </w:tc>
      </w:tr>
      <w:tr w:rsidR="004D5D9C" w:rsidTr="0BF72931" w14:paraId="364E1FD5" w14:textId="77777777">
        <w:trPr>
          <w:trHeight w:val="340"/>
        </w:trPr>
        <w:tc>
          <w:tcPr>
            <w:tcW w:w="851" w:type="dxa"/>
            <w:vMerge/>
            <w:tcMar>
              <w:top w:w="0" w:type="dxa"/>
              <w:left w:w="108" w:type="dxa"/>
              <w:bottom w:w="0" w:type="dxa"/>
              <w:right w:w="108" w:type="dxa"/>
            </w:tcMar>
          </w:tcPr>
          <w:p w:rsidR="004D5D9C" w:rsidRDefault="004D5D9C" w14:paraId="2B3C8E7F" w14:textId="77777777">
            <w:pPr>
              <w:jc w:val="right"/>
              <w:rPr>
                <w:sz w:val="22"/>
              </w:rPr>
            </w:pPr>
          </w:p>
        </w:tc>
        <w:tc>
          <w:tcPr>
            <w:tcW w:w="272" w:type="dxa"/>
            <w:tcBorders>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004D5D9C" w:rsidRDefault="004D5D9C" w14:paraId="4D336970" w14:textId="77777777">
            <w:pPr>
              <w:rPr>
                <w:rFonts w:cs="Arial"/>
                <w:b/>
                <w:bCs/>
                <w:sz w:val="22"/>
                <w:lang w:eastAsia="en-GB"/>
              </w:rPr>
            </w:pPr>
          </w:p>
        </w:tc>
        <w:tc>
          <w:tcPr>
            <w:tcW w:w="6089"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4860DC95" w14:textId="77777777">
            <w:pPr>
              <w:jc w:val="center"/>
            </w:pPr>
            <w:r>
              <w:rPr>
                <w:rFonts w:cs="Arial"/>
                <w:color w:val="000000"/>
                <w:szCs w:val="22"/>
                <w:lang w:eastAsia="en-GB"/>
              </w:rPr>
              <w:t>1.5 to less than 2.0 x Annual Contract Value</w:t>
            </w:r>
          </w:p>
        </w:tc>
        <w:tc>
          <w:tcPr>
            <w:tcW w:w="109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46FB1360" w14:textId="77777777">
            <w:pPr>
              <w:jc w:val="center"/>
            </w:pPr>
            <w:r>
              <w:rPr>
                <w:rFonts w:cs="Arial"/>
                <w:color w:val="000000"/>
                <w:szCs w:val="22"/>
                <w:lang w:eastAsia="en-GB"/>
              </w:rPr>
              <w:t>3</w:t>
            </w:r>
          </w:p>
        </w:tc>
        <w:tc>
          <w:tcPr>
            <w:tcW w:w="1194" w:type="dxa"/>
            <w:gridSpan w:val="4"/>
            <w:tcBorders>
              <w:left w:val="single" w:color="000000" w:themeColor="text1" w:sz="4" w:space="0"/>
            </w:tcBorders>
            <w:shd w:val="clear" w:color="auto" w:fill="auto"/>
            <w:tcMar>
              <w:top w:w="0" w:type="dxa"/>
              <w:left w:w="10" w:type="dxa"/>
              <w:bottom w:w="0" w:type="dxa"/>
              <w:right w:w="10" w:type="dxa"/>
            </w:tcMar>
          </w:tcPr>
          <w:p w:rsidR="004D5D9C" w:rsidRDefault="004D5D9C" w14:paraId="29231C26" w14:textId="77777777">
            <w:pP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42FBA237" w14:textId="77777777">
            <w:pP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4A8AEB9A" w14:textId="77777777">
            <w:pP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4E7D41B2" w14:textId="77777777">
            <w:pPr>
              <w:rPr>
                <w:rFonts w:cs="Arial"/>
                <w:b/>
                <w:bCs/>
                <w:sz w:val="22"/>
                <w:lang w:eastAsia="en-GB"/>
              </w:rPr>
            </w:pPr>
          </w:p>
        </w:tc>
      </w:tr>
      <w:tr w:rsidR="004D5D9C" w:rsidTr="0BF72931" w14:paraId="1A931F85" w14:textId="77777777">
        <w:trPr>
          <w:trHeight w:val="340"/>
        </w:trPr>
        <w:tc>
          <w:tcPr>
            <w:tcW w:w="851" w:type="dxa"/>
            <w:vMerge/>
            <w:tcMar>
              <w:top w:w="0" w:type="dxa"/>
              <w:left w:w="108" w:type="dxa"/>
              <w:bottom w:w="0" w:type="dxa"/>
              <w:right w:w="108" w:type="dxa"/>
            </w:tcMar>
          </w:tcPr>
          <w:p w:rsidR="004D5D9C" w:rsidRDefault="004D5D9C" w14:paraId="6E2803DF" w14:textId="77777777">
            <w:pPr>
              <w:jc w:val="right"/>
              <w:rPr>
                <w:sz w:val="22"/>
              </w:rPr>
            </w:pPr>
          </w:p>
        </w:tc>
        <w:tc>
          <w:tcPr>
            <w:tcW w:w="272" w:type="dxa"/>
            <w:tcBorders>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004D5D9C" w:rsidRDefault="004D5D9C" w14:paraId="10296585" w14:textId="77777777">
            <w:pPr>
              <w:rPr>
                <w:rFonts w:cs="Arial"/>
                <w:b/>
                <w:bCs/>
                <w:sz w:val="22"/>
                <w:lang w:eastAsia="en-GB"/>
              </w:rPr>
            </w:pPr>
          </w:p>
        </w:tc>
        <w:tc>
          <w:tcPr>
            <w:tcW w:w="6089"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1F285B30" w14:textId="77777777">
            <w:pPr>
              <w:jc w:val="center"/>
            </w:pPr>
            <w:r>
              <w:rPr>
                <w:rFonts w:cs="Arial"/>
                <w:color w:val="000000"/>
                <w:szCs w:val="22"/>
                <w:lang w:eastAsia="en-GB"/>
              </w:rPr>
              <w:t>1.0 to less than 1.5 x Annual Contract Value</w:t>
            </w:r>
          </w:p>
        </w:tc>
        <w:tc>
          <w:tcPr>
            <w:tcW w:w="109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6A3EF8EE" w14:textId="77777777">
            <w:pPr>
              <w:jc w:val="center"/>
            </w:pPr>
            <w:r>
              <w:rPr>
                <w:rFonts w:cs="Arial"/>
                <w:color w:val="000000"/>
                <w:szCs w:val="22"/>
                <w:lang w:eastAsia="en-GB"/>
              </w:rPr>
              <w:t>2</w:t>
            </w:r>
          </w:p>
        </w:tc>
        <w:tc>
          <w:tcPr>
            <w:tcW w:w="1194" w:type="dxa"/>
            <w:gridSpan w:val="4"/>
            <w:tcBorders>
              <w:left w:val="single" w:color="000000" w:themeColor="text1" w:sz="4" w:space="0"/>
            </w:tcBorders>
            <w:shd w:val="clear" w:color="auto" w:fill="auto"/>
            <w:tcMar>
              <w:top w:w="0" w:type="dxa"/>
              <w:left w:w="10" w:type="dxa"/>
              <w:bottom w:w="0" w:type="dxa"/>
              <w:right w:w="10" w:type="dxa"/>
            </w:tcMar>
          </w:tcPr>
          <w:p w:rsidR="004D5D9C" w:rsidRDefault="004D5D9C" w14:paraId="0CE0C105" w14:textId="77777777">
            <w:pP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25598847" w14:textId="77777777">
            <w:pP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76CDCCC1" w14:textId="77777777">
            <w:pP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5034F475" w14:textId="77777777">
            <w:pPr>
              <w:rPr>
                <w:rFonts w:cs="Arial"/>
                <w:b/>
                <w:bCs/>
                <w:sz w:val="22"/>
                <w:lang w:eastAsia="en-GB"/>
              </w:rPr>
            </w:pPr>
          </w:p>
        </w:tc>
      </w:tr>
      <w:tr w:rsidR="004D5D9C" w:rsidTr="0BF72931" w14:paraId="23F10D62" w14:textId="77777777">
        <w:trPr>
          <w:trHeight w:val="340"/>
        </w:trPr>
        <w:tc>
          <w:tcPr>
            <w:tcW w:w="851" w:type="dxa"/>
            <w:vMerge/>
            <w:tcMar>
              <w:top w:w="0" w:type="dxa"/>
              <w:left w:w="108" w:type="dxa"/>
              <w:bottom w:w="0" w:type="dxa"/>
              <w:right w:w="108" w:type="dxa"/>
            </w:tcMar>
          </w:tcPr>
          <w:p w:rsidR="004D5D9C" w:rsidRDefault="004D5D9C" w14:paraId="192D0431" w14:textId="77777777">
            <w:pPr>
              <w:jc w:val="right"/>
              <w:rPr>
                <w:sz w:val="22"/>
              </w:rPr>
            </w:pPr>
          </w:p>
        </w:tc>
        <w:tc>
          <w:tcPr>
            <w:tcW w:w="272" w:type="dxa"/>
            <w:tcBorders>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004D5D9C" w:rsidRDefault="004D5D9C" w14:paraId="6F067B3A" w14:textId="77777777">
            <w:pPr>
              <w:rPr>
                <w:rFonts w:cs="Arial"/>
                <w:b/>
                <w:bCs/>
                <w:sz w:val="22"/>
                <w:lang w:eastAsia="en-GB"/>
              </w:rPr>
            </w:pPr>
          </w:p>
        </w:tc>
        <w:tc>
          <w:tcPr>
            <w:tcW w:w="6089"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66B25F72" w14:textId="77777777">
            <w:pPr>
              <w:jc w:val="center"/>
            </w:pPr>
            <w:r>
              <w:rPr>
                <w:rFonts w:cs="Arial"/>
                <w:color w:val="000000"/>
                <w:szCs w:val="22"/>
                <w:lang w:eastAsia="en-GB"/>
              </w:rPr>
              <w:t>Less than 1.0 x Annual Contract Value</w:t>
            </w:r>
          </w:p>
        </w:tc>
        <w:tc>
          <w:tcPr>
            <w:tcW w:w="109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64049086" w14:textId="77777777">
            <w:pPr>
              <w:jc w:val="center"/>
            </w:pPr>
            <w:r>
              <w:rPr>
                <w:rFonts w:cs="Arial"/>
                <w:color w:val="000000"/>
                <w:szCs w:val="22"/>
                <w:lang w:eastAsia="en-GB"/>
              </w:rPr>
              <w:t>1</w:t>
            </w:r>
          </w:p>
        </w:tc>
        <w:tc>
          <w:tcPr>
            <w:tcW w:w="1194" w:type="dxa"/>
            <w:gridSpan w:val="4"/>
            <w:tcBorders>
              <w:left w:val="single" w:color="000000" w:themeColor="text1" w:sz="4" w:space="0"/>
            </w:tcBorders>
            <w:shd w:val="clear" w:color="auto" w:fill="auto"/>
            <w:tcMar>
              <w:top w:w="0" w:type="dxa"/>
              <w:left w:w="10" w:type="dxa"/>
              <w:bottom w:w="0" w:type="dxa"/>
              <w:right w:w="10" w:type="dxa"/>
            </w:tcMar>
          </w:tcPr>
          <w:p w:rsidR="004D5D9C" w:rsidRDefault="004D5D9C" w14:paraId="1E29450A" w14:textId="77777777">
            <w:pP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304A5ABD" w14:textId="77777777">
            <w:pP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2F87D0CA" w14:textId="77777777">
            <w:pP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08619DD8" w14:textId="77777777">
            <w:pPr>
              <w:rPr>
                <w:rFonts w:cs="Arial"/>
                <w:b/>
                <w:bCs/>
                <w:sz w:val="22"/>
                <w:lang w:eastAsia="en-GB"/>
              </w:rPr>
            </w:pPr>
          </w:p>
        </w:tc>
      </w:tr>
      <w:tr w:rsidR="004D5D9C" w:rsidTr="0BF72931" w14:paraId="5497D7D0" w14:textId="77777777">
        <w:trPr>
          <w:trHeight w:val="227"/>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4D5D9C" w14:paraId="719B3EFE" w14:textId="77777777">
            <w:pPr>
              <w:jc w:val="right"/>
              <w:rPr>
                <w:sz w:val="22"/>
              </w:rPr>
            </w:pP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4D5D9C" w14:paraId="6BCC80AB" w14:textId="77777777">
            <w:pP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1F711DA1" w14:textId="77777777">
            <w:pP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518A668E" w14:textId="77777777">
            <w:pP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458D30D9" w14:textId="77777777">
            <w:pPr>
              <w:rPr>
                <w:rFonts w:cs="Arial"/>
                <w:b/>
                <w:bCs/>
                <w:sz w:val="22"/>
                <w:lang w:eastAsia="en-GB"/>
              </w:rPr>
            </w:pPr>
          </w:p>
        </w:tc>
      </w:tr>
      <w:tr w:rsidR="004D5D9C" w:rsidTr="0BF72931" w14:paraId="0F3810AC" w14:textId="77777777">
        <w:trPr>
          <w:trHeight w:val="227"/>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603F1E60" w14:textId="77777777">
            <w:pPr>
              <w:jc w:val="right"/>
              <w:rPr>
                <w:sz w:val="22"/>
              </w:rPr>
            </w:pPr>
            <w:r>
              <w:rPr>
                <w:sz w:val="22"/>
              </w:rPr>
              <w:t>2.14.2</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707D4494" w14:textId="77777777">
            <w:r>
              <w:rPr>
                <w:rFonts w:cs="Arial"/>
                <w:b/>
                <w:bCs/>
                <w:sz w:val="22"/>
                <w:szCs w:val="22"/>
                <w:lang w:eastAsia="en-GB"/>
              </w:rPr>
              <w:t>Current Asset Ratio</w:t>
            </w:r>
          </w:p>
          <w:p w:rsidR="004D5D9C" w:rsidRDefault="00BD4238" w14:paraId="10BCDDB3" w14:textId="77777777">
            <w:r>
              <w:rPr>
                <w:rFonts w:cs="Arial"/>
                <w:color w:val="000000"/>
                <w:sz w:val="22"/>
                <w:szCs w:val="22"/>
                <w:lang w:eastAsia="en-GB"/>
              </w:rPr>
              <w:t xml:space="preserve">The current ratio is a liquidity ratio that measures a company's ability to pay short-term obligations.  Current assets </w:t>
            </w:r>
            <w:r>
              <w:rPr>
                <w:rFonts w:cs="Arial"/>
                <w:i/>
                <w:iCs/>
                <w:color w:val="000000"/>
                <w:sz w:val="22"/>
                <w:szCs w:val="22"/>
                <w:lang w:eastAsia="en-GB"/>
              </w:rPr>
              <w:t xml:space="preserve">÷ </w:t>
            </w:r>
            <w:r>
              <w:rPr>
                <w:rFonts w:cs="Arial"/>
                <w:color w:val="000000"/>
                <w:sz w:val="22"/>
                <w:szCs w:val="22"/>
                <w:lang w:eastAsia="en-GB"/>
              </w:rPr>
              <w:t>current liabilities (rounded to one decimal place).</w:t>
            </w:r>
          </w:p>
          <w:p w:rsidR="004D5D9C" w:rsidRDefault="004D5D9C" w14:paraId="3891E04A" w14:textId="77777777">
            <w:pP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4F563C91" w14:textId="77777777">
            <w:pP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3A5E5DAB" w14:textId="77777777">
            <w:pP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513C3E8A" w14:textId="77777777">
            <w:pPr>
              <w:rPr>
                <w:rFonts w:cs="Arial"/>
                <w:b/>
                <w:bCs/>
                <w:sz w:val="22"/>
                <w:lang w:eastAsia="en-GB"/>
              </w:rPr>
            </w:pPr>
          </w:p>
        </w:tc>
      </w:tr>
      <w:tr w:rsidR="004D5D9C" w:rsidTr="0BF72931" w14:paraId="26E62D53" w14:textId="77777777">
        <w:trPr>
          <w:trHeight w:val="340"/>
        </w:trPr>
        <w:tc>
          <w:tcPr>
            <w:tcW w:w="851" w:type="dxa"/>
            <w:vMerge w:val="restart"/>
            <w:tcBorders>
              <w:right w:val="single" w:color="000000" w:themeColor="text1" w:sz="4" w:space="0"/>
            </w:tcBorders>
            <w:shd w:val="clear" w:color="auto" w:fill="auto"/>
            <w:tcMar>
              <w:top w:w="0" w:type="dxa"/>
              <w:left w:w="108" w:type="dxa"/>
              <w:bottom w:w="0" w:type="dxa"/>
              <w:right w:w="108" w:type="dxa"/>
            </w:tcMar>
          </w:tcPr>
          <w:p w:rsidR="004D5D9C" w:rsidRDefault="004D5D9C" w14:paraId="74E45678" w14:textId="77777777">
            <w:pPr>
              <w:jc w:val="right"/>
              <w:rPr>
                <w:sz w:val="22"/>
              </w:rPr>
            </w:pPr>
          </w:p>
        </w:tc>
        <w:tc>
          <w:tcPr>
            <w:tcW w:w="272" w:type="dxa"/>
            <w:tcBorders>
              <w:left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4D5D9C" w:rsidRDefault="004D5D9C" w14:paraId="76D63E70" w14:textId="77777777">
            <w:pPr>
              <w:jc w:val="center"/>
              <w:rPr>
                <w:rFonts w:cs="Arial"/>
                <w:b/>
                <w:bCs/>
                <w:sz w:val="22"/>
                <w:lang w:eastAsia="en-GB"/>
              </w:rPr>
            </w:pPr>
          </w:p>
        </w:tc>
        <w:tc>
          <w:tcPr>
            <w:tcW w:w="6089"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cMar>
              <w:top w:w="0" w:type="dxa"/>
              <w:left w:w="10" w:type="dxa"/>
              <w:bottom w:w="0" w:type="dxa"/>
              <w:right w:w="10" w:type="dxa"/>
            </w:tcMar>
            <w:vAlign w:val="center"/>
          </w:tcPr>
          <w:p w:rsidR="004D5D9C" w:rsidRDefault="00BD4238" w14:paraId="142650D7" w14:textId="77777777">
            <w:pPr>
              <w:jc w:val="center"/>
            </w:pPr>
            <w:r>
              <w:rPr>
                <w:rFonts w:cs="Arial"/>
                <w:b/>
                <w:bCs/>
                <w:color w:val="000000"/>
                <w:szCs w:val="22"/>
                <w:lang w:eastAsia="en-GB"/>
              </w:rPr>
              <w:t>Range</w:t>
            </w:r>
          </w:p>
        </w:tc>
        <w:tc>
          <w:tcPr>
            <w:tcW w:w="109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cMar>
              <w:top w:w="0" w:type="dxa"/>
              <w:left w:w="10" w:type="dxa"/>
              <w:bottom w:w="0" w:type="dxa"/>
              <w:right w:w="10" w:type="dxa"/>
            </w:tcMar>
            <w:vAlign w:val="center"/>
          </w:tcPr>
          <w:p w:rsidR="004D5D9C" w:rsidRDefault="00BD4238" w14:paraId="1CF80F37" w14:textId="77777777">
            <w:pPr>
              <w:jc w:val="center"/>
            </w:pPr>
            <w:r>
              <w:rPr>
                <w:rFonts w:cs="Arial"/>
                <w:b/>
                <w:bCs/>
                <w:color w:val="000000"/>
                <w:szCs w:val="22"/>
                <w:lang w:eastAsia="en-GB"/>
              </w:rPr>
              <w:t>Score</w:t>
            </w:r>
          </w:p>
        </w:tc>
        <w:tc>
          <w:tcPr>
            <w:tcW w:w="1194" w:type="dxa"/>
            <w:gridSpan w:val="4"/>
            <w:tcBorders>
              <w:left w:val="single" w:color="000000" w:themeColor="text1" w:sz="4" w:space="0"/>
            </w:tcBorders>
            <w:shd w:val="clear" w:color="auto" w:fill="auto"/>
            <w:tcMar>
              <w:top w:w="0" w:type="dxa"/>
              <w:left w:w="10" w:type="dxa"/>
              <w:bottom w:w="0" w:type="dxa"/>
              <w:right w:w="10" w:type="dxa"/>
            </w:tcMar>
            <w:vAlign w:val="center"/>
          </w:tcPr>
          <w:p w:rsidR="004D5D9C" w:rsidRDefault="004D5D9C" w14:paraId="736C72EA" w14:textId="77777777">
            <w:pPr>
              <w:jc w:val="cente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22817538" w14:textId="77777777">
            <w:pPr>
              <w:jc w:val="cente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5B7AA2B5" w14:textId="77777777">
            <w:pPr>
              <w:jc w:val="cente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0AC0F0E5" w14:textId="77777777">
            <w:pPr>
              <w:jc w:val="center"/>
              <w:rPr>
                <w:rFonts w:cs="Arial"/>
                <w:b/>
                <w:bCs/>
                <w:sz w:val="22"/>
                <w:lang w:eastAsia="en-GB"/>
              </w:rPr>
            </w:pPr>
          </w:p>
        </w:tc>
      </w:tr>
      <w:tr w:rsidR="004D5D9C" w:rsidTr="0BF72931" w14:paraId="6686B778" w14:textId="77777777">
        <w:trPr>
          <w:trHeight w:val="340"/>
        </w:trPr>
        <w:tc>
          <w:tcPr>
            <w:tcW w:w="851" w:type="dxa"/>
            <w:vMerge/>
            <w:tcMar>
              <w:top w:w="0" w:type="dxa"/>
              <w:left w:w="108" w:type="dxa"/>
              <w:bottom w:w="0" w:type="dxa"/>
              <w:right w:w="108" w:type="dxa"/>
            </w:tcMar>
          </w:tcPr>
          <w:p w:rsidR="004D5D9C" w:rsidRDefault="004D5D9C" w14:paraId="6765A277" w14:textId="77777777">
            <w:pPr>
              <w:jc w:val="right"/>
              <w:rPr>
                <w:sz w:val="22"/>
              </w:rPr>
            </w:pPr>
          </w:p>
        </w:tc>
        <w:tc>
          <w:tcPr>
            <w:tcW w:w="272" w:type="dxa"/>
            <w:tcBorders>
              <w:left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4D5D9C" w:rsidRDefault="004D5D9C" w14:paraId="41169CDA" w14:textId="77777777">
            <w:pPr>
              <w:jc w:val="center"/>
              <w:rPr>
                <w:rFonts w:cs="Arial"/>
                <w:b/>
                <w:bCs/>
                <w:sz w:val="22"/>
                <w:lang w:eastAsia="en-GB"/>
              </w:rPr>
            </w:pPr>
          </w:p>
        </w:tc>
        <w:tc>
          <w:tcPr>
            <w:tcW w:w="6089"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1B8C2712" w14:textId="77777777">
            <w:pPr>
              <w:jc w:val="center"/>
            </w:pPr>
            <w:r>
              <w:rPr>
                <w:rFonts w:cs="Arial"/>
                <w:color w:val="000000"/>
                <w:szCs w:val="22"/>
                <w:lang w:eastAsia="en-GB"/>
              </w:rPr>
              <w:t>2.0 and above</w:t>
            </w:r>
          </w:p>
        </w:tc>
        <w:tc>
          <w:tcPr>
            <w:tcW w:w="109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6AC3A924" w14:textId="77777777">
            <w:pPr>
              <w:jc w:val="center"/>
            </w:pPr>
            <w:r>
              <w:rPr>
                <w:rFonts w:cs="Arial"/>
                <w:color w:val="000000"/>
                <w:szCs w:val="22"/>
                <w:lang w:eastAsia="en-GB"/>
              </w:rPr>
              <w:t>5</w:t>
            </w:r>
          </w:p>
        </w:tc>
        <w:tc>
          <w:tcPr>
            <w:tcW w:w="1194" w:type="dxa"/>
            <w:gridSpan w:val="4"/>
            <w:tcBorders>
              <w:left w:val="single" w:color="000000" w:themeColor="text1" w:sz="4" w:space="0"/>
            </w:tcBorders>
            <w:shd w:val="clear" w:color="auto" w:fill="auto"/>
            <w:tcMar>
              <w:top w:w="0" w:type="dxa"/>
              <w:left w:w="10" w:type="dxa"/>
              <w:bottom w:w="0" w:type="dxa"/>
              <w:right w:w="10" w:type="dxa"/>
            </w:tcMar>
            <w:vAlign w:val="center"/>
          </w:tcPr>
          <w:p w:rsidR="004D5D9C" w:rsidRDefault="004D5D9C" w14:paraId="6F3CAE7B" w14:textId="77777777">
            <w:pPr>
              <w:jc w:val="cente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05FE8DD0" w14:textId="77777777">
            <w:pPr>
              <w:jc w:val="cente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1193120C" w14:textId="77777777">
            <w:pPr>
              <w:jc w:val="cente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522813A6" w14:textId="77777777">
            <w:pPr>
              <w:jc w:val="center"/>
              <w:rPr>
                <w:rFonts w:cs="Arial"/>
                <w:b/>
                <w:bCs/>
                <w:sz w:val="22"/>
                <w:lang w:eastAsia="en-GB"/>
              </w:rPr>
            </w:pPr>
          </w:p>
        </w:tc>
      </w:tr>
      <w:tr w:rsidR="004D5D9C" w:rsidTr="0BF72931" w14:paraId="70BC0169" w14:textId="77777777">
        <w:trPr>
          <w:trHeight w:val="340"/>
        </w:trPr>
        <w:tc>
          <w:tcPr>
            <w:tcW w:w="851" w:type="dxa"/>
            <w:vMerge/>
            <w:tcMar>
              <w:top w:w="0" w:type="dxa"/>
              <w:left w:w="108" w:type="dxa"/>
              <w:bottom w:w="0" w:type="dxa"/>
              <w:right w:w="108" w:type="dxa"/>
            </w:tcMar>
          </w:tcPr>
          <w:p w:rsidR="004D5D9C" w:rsidRDefault="004D5D9C" w14:paraId="59397393" w14:textId="77777777">
            <w:pPr>
              <w:jc w:val="right"/>
              <w:rPr>
                <w:sz w:val="22"/>
              </w:rPr>
            </w:pPr>
          </w:p>
        </w:tc>
        <w:tc>
          <w:tcPr>
            <w:tcW w:w="272" w:type="dxa"/>
            <w:tcBorders>
              <w:left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4D5D9C" w:rsidRDefault="004D5D9C" w14:paraId="0C13A759" w14:textId="77777777">
            <w:pPr>
              <w:jc w:val="center"/>
              <w:rPr>
                <w:rFonts w:cs="Arial"/>
                <w:b/>
                <w:bCs/>
                <w:sz w:val="22"/>
                <w:lang w:eastAsia="en-GB"/>
              </w:rPr>
            </w:pPr>
          </w:p>
        </w:tc>
        <w:tc>
          <w:tcPr>
            <w:tcW w:w="6089"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6907A5BF" w14:textId="77777777">
            <w:pPr>
              <w:jc w:val="center"/>
            </w:pPr>
            <w:r>
              <w:rPr>
                <w:rFonts w:cs="Arial"/>
                <w:color w:val="000000"/>
                <w:szCs w:val="22"/>
                <w:lang w:eastAsia="en-GB"/>
              </w:rPr>
              <w:t>1.6 to less than 2.0</w:t>
            </w:r>
          </w:p>
        </w:tc>
        <w:tc>
          <w:tcPr>
            <w:tcW w:w="109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656E74DD" w14:textId="77777777">
            <w:pPr>
              <w:jc w:val="center"/>
            </w:pPr>
            <w:r>
              <w:rPr>
                <w:rFonts w:cs="Arial"/>
                <w:color w:val="000000"/>
                <w:szCs w:val="22"/>
                <w:lang w:eastAsia="en-GB"/>
              </w:rPr>
              <w:t>4</w:t>
            </w:r>
          </w:p>
        </w:tc>
        <w:tc>
          <w:tcPr>
            <w:tcW w:w="1194" w:type="dxa"/>
            <w:gridSpan w:val="4"/>
            <w:tcBorders>
              <w:left w:val="single" w:color="000000" w:themeColor="text1" w:sz="4" w:space="0"/>
            </w:tcBorders>
            <w:shd w:val="clear" w:color="auto" w:fill="auto"/>
            <w:tcMar>
              <w:top w:w="0" w:type="dxa"/>
              <w:left w:w="10" w:type="dxa"/>
              <w:bottom w:w="0" w:type="dxa"/>
              <w:right w:w="10" w:type="dxa"/>
            </w:tcMar>
            <w:vAlign w:val="center"/>
          </w:tcPr>
          <w:p w:rsidR="004D5D9C" w:rsidRDefault="004D5D9C" w14:paraId="59863260" w14:textId="77777777">
            <w:pPr>
              <w:jc w:val="cente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0C4782E4" w14:textId="77777777">
            <w:pPr>
              <w:jc w:val="cente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2E751B87" w14:textId="77777777">
            <w:pPr>
              <w:jc w:val="cente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5DADD472" w14:textId="77777777">
            <w:pPr>
              <w:jc w:val="center"/>
              <w:rPr>
                <w:rFonts w:cs="Arial"/>
                <w:b/>
                <w:bCs/>
                <w:sz w:val="22"/>
                <w:lang w:eastAsia="en-GB"/>
              </w:rPr>
            </w:pPr>
          </w:p>
        </w:tc>
      </w:tr>
      <w:tr w:rsidR="004D5D9C" w:rsidTr="0BF72931" w14:paraId="6F4AF636" w14:textId="77777777">
        <w:trPr>
          <w:trHeight w:val="340"/>
        </w:trPr>
        <w:tc>
          <w:tcPr>
            <w:tcW w:w="851" w:type="dxa"/>
            <w:vMerge/>
            <w:tcMar>
              <w:top w:w="0" w:type="dxa"/>
              <w:left w:w="108" w:type="dxa"/>
              <w:bottom w:w="0" w:type="dxa"/>
              <w:right w:w="108" w:type="dxa"/>
            </w:tcMar>
          </w:tcPr>
          <w:p w:rsidR="004D5D9C" w:rsidRDefault="004D5D9C" w14:paraId="778F1DD7" w14:textId="77777777">
            <w:pPr>
              <w:jc w:val="right"/>
              <w:rPr>
                <w:sz w:val="22"/>
              </w:rPr>
            </w:pPr>
          </w:p>
        </w:tc>
        <w:tc>
          <w:tcPr>
            <w:tcW w:w="272" w:type="dxa"/>
            <w:tcBorders>
              <w:left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4D5D9C" w:rsidRDefault="004D5D9C" w14:paraId="4878B552" w14:textId="77777777">
            <w:pPr>
              <w:jc w:val="center"/>
              <w:rPr>
                <w:rFonts w:cs="Arial"/>
                <w:b/>
                <w:bCs/>
                <w:sz w:val="22"/>
                <w:lang w:eastAsia="en-GB"/>
              </w:rPr>
            </w:pPr>
          </w:p>
        </w:tc>
        <w:tc>
          <w:tcPr>
            <w:tcW w:w="6089"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59D0DA23" w14:textId="77777777">
            <w:pPr>
              <w:jc w:val="center"/>
            </w:pPr>
            <w:r>
              <w:rPr>
                <w:rFonts w:cs="Arial"/>
                <w:color w:val="000000"/>
                <w:szCs w:val="22"/>
                <w:lang w:eastAsia="en-GB"/>
              </w:rPr>
              <w:t>1.2 to less than 1.6</w:t>
            </w:r>
          </w:p>
        </w:tc>
        <w:tc>
          <w:tcPr>
            <w:tcW w:w="109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3C4D5844" w14:textId="77777777">
            <w:pPr>
              <w:jc w:val="center"/>
            </w:pPr>
            <w:r>
              <w:rPr>
                <w:rFonts w:cs="Arial"/>
                <w:color w:val="000000"/>
                <w:szCs w:val="22"/>
                <w:lang w:eastAsia="en-GB"/>
              </w:rPr>
              <w:t>3</w:t>
            </w:r>
          </w:p>
        </w:tc>
        <w:tc>
          <w:tcPr>
            <w:tcW w:w="1194" w:type="dxa"/>
            <w:gridSpan w:val="4"/>
            <w:tcBorders>
              <w:left w:val="single" w:color="000000" w:themeColor="text1" w:sz="4" w:space="0"/>
            </w:tcBorders>
            <w:shd w:val="clear" w:color="auto" w:fill="auto"/>
            <w:tcMar>
              <w:top w:w="0" w:type="dxa"/>
              <w:left w:w="10" w:type="dxa"/>
              <w:bottom w:w="0" w:type="dxa"/>
              <w:right w:w="10" w:type="dxa"/>
            </w:tcMar>
            <w:vAlign w:val="center"/>
          </w:tcPr>
          <w:p w:rsidR="004D5D9C" w:rsidRDefault="004D5D9C" w14:paraId="7E400396" w14:textId="77777777">
            <w:pPr>
              <w:jc w:val="cente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78D69E5B" w14:textId="77777777">
            <w:pPr>
              <w:jc w:val="cente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5C85F57A" w14:textId="77777777">
            <w:pPr>
              <w:jc w:val="cente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1A27433B" w14:textId="77777777">
            <w:pPr>
              <w:jc w:val="center"/>
              <w:rPr>
                <w:rFonts w:cs="Arial"/>
                <w:b/>
                <w:bCs/>
                <w:sz w:val="22"/>
                <w:lang w:eastAsia="en-GB"/>
              </w:rPr>
            </w:pPr>
          </w:p>
        </w:tc>
      </w:tr>
      <w:tr w:rsidR="004D5D9C" w:rsidTr="0BF72931" w14:paraId="41511D34" w14:textId="77777777">
        <w:trPr>
          <w:trHeight w:val="340"/>
        </w:trPr>
        <w:tc>
          <w:tcPr>
            <w:tcW w:w="851" w:type="dxa"/>
            <w:vMerge/>
            <w:tcMar>
              <w:top w:w="0" w:type="dxa"/>
              <w:left w:w="108" w:type="dxa"/>
              <w:bottom w:w="0" w:type="dxa"/>
              <w:right w:w="108" w:type="dxa"/>
            </w:tcMar>
          </w:tcPr>
          <w:p w:rsidR="004D5D9C" w:rsidRDefault="004D5D9C" w14:paraId="29D47645" w14:textId="77777777">
            <w:pPr>
              <w:jc w:val="right"/>
              <w:rPr>
                <w:sz w:val="22"/>
              </w:rPr>
            </w:pPr>
          </w:p>
        </w:tc>
        <w:tc>
          <w:tcPr>
            <w:tcW w:w="272" w:type="dxa"/>
            <w:tcBorders>
              <w:left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4D5D9C" w:rsidRDefault="004D5D9C" w14:paraId="56CA0A42" w14:textId="77777777">
            <w:pPr>
              <w:jc w:val="center"/>
              <w:rPr>
                <w:rFonts w:cs="Arial"/>
                <w:b/>
                <w:bCs/>
                <w:sz w:val="22"/>
                <w:lang w:eastAsia="en-GB"/>
              </w:rPr>
            </w:pPr>
          </w:p>
        </w:tc>
        <w:tc>
          <w:tcPr>
            <w:tcW w:w="6089"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1FF873F9" w14:textId="77777777">
            <w:pPr>
              <w:jc w:val="center"/>
            </w:pPr>
            <w:r>
              <w:rPr>
                <w:rFonts w:cs="Arial"/>
                <w:color w:val="000000"/>
                <w:szCs w:val="22"/>
                <w:lang w:eastAsia="en-GB"/>
              </w:rPr>
              <w:t>0.8 to less than 1.2</w:t>
            </w:r>
          </w:p>
        </w:tc>
        <w:tc>
          <w:tcPr>
            <w:tcW w:w="109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1985E3D0" w14:textId="77777777">
            <w:pPr>
              <w:jc w:val="center"/>
            </w:pPr>
            <w:r>
              <w:rPr>
                <w:rFonts w:cs="Arial"/>
                <w:color w:val="000000"/>
                <w:szCs w:val="22"/>
                <w:lang w:eastAsia="en-GB"/>
              </w:rPr>
              <w:t>2</w:t>
            </w:r>
          </w:p>
        </w:tc>
        <w:tc>
          <w:tcPr>
            <w:tcW w:w="1194" w:type="dxa"/>
            <w:gridSpan w:val="4"/>
            <w:tcBorders>
              <w:left w:val="single" w:color="000000" w:themeColor="text1" w:sz="4" w:space="0"/>
            </w:tcBorders>
            <w:shd w:val="clear" w:color="auto" w:fill="auto"/>
            <w:tcMar>
              <w:top w:w="0" w:type="dxa"/>
              <w:left w:w="10" w:type="dxa"/>
              <w:bottom w:w="0" w:type="dxa"/>
              <w:right w:w="10" w:type="dxa"/>
            </w:tcMar>
            <w:vAlign w:val="center"/>
          </w:tcPr>
          <w:p w:rsidR="004D5D9C" w:rsidRDefault="004D5D9C" w14:paraId="4081598F" w14:textId="77777777">
            <w:pPr>
              <w:jc w:val="cente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3D55A93A" w14:textId="77777777">
            <w:pPr>
              <w:jc w:val="cente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1A49ED97" w14:textId="77777777">
            <w:pPr>
              <w:jc w:val="cente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212C7354" w14:textId="77777777">
            <w:pPr>
              <w:jc w:val="center"/>
              <w:rPr>
                <w:rFonts w:cs="Arial"/>
                <w:b/>
                <w:bCs/>
                <w:sz w:val="22"/>
                <w:lang w:eastAsia="en-GB"/>
              </w:rPr>
            </w:pPr>
          </w:p>
        </w:tc>
      </w:tr>
      <w:tr w:rsidR="004D5D9C" w:rsidTr="0BF72931" w14:paraId="20225F18" w14:textId="77777777">
        <w:trPr>
          <w:trHeight w:val="340"/>
        </w:trPr>
        <w:tc>
          <w:tcPr>
            <w:tcW w:w="851" w:type="dxa"/>
            <w:vMerge/>
            <w:tcMar>
              <w:top w:w="0" w:type="dxa"/>
              <w:left w:w="108" w:type="dxa"/>
              <w:bottom w:w="0" w:type="dxa"/>
              <w:right w:w="108" w:type="dxa"/>
            </w:tcMar>
          </w:tcPr>
          <w:p w:rsidR="004D5D9C" w:rsidRDefault="004D5D9C" w14:paraId="5FDA3CDD" w14:textId="77777777">
            <w:pPr>
              <w:jc w:val="right"/>
              <w:rPr>
                <w:sz w:val="22"/>
              </w:rPr>
            </w:pPr>
          </w:p>
        </w:tc>
        <w:tc>
          <w:tcPr>
            <w:tcW w:w="272" w:type="dxa"/>
            <w:tcBorders>
              <w:left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4D5D9C" w:rsidRDefault="004D5D9C" w14:paraId="525DD67B" w14:textId="77777777">
            <w:pPr>
              <w:jc w:val="center"/>
              <w:rPr>
                <w:rFonts w:cs="Arial"/>
                <w:b/>
                <w:bCs/>
                <w:sz w:val="22"/>
                <w:lang w:eastAsia="en-GB"/>
              </w:rPr>
            </w:pPr>
          </w:p>
        </w:tc>
        <w:tc>
          <w:tcPr>
            <w:tcW w:w="6089"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74FA119C" w14:textId="77777777">
            <w:pPr>
              <w:jc w:val="center"/>
            </w:pPr>
            <w:r>
              <w:rPr>
                <w:rFonts w:cs="Arial"/>
                <w:color w:val="000000"/>
                <w:szCs w:val="22"/>
                <w:lang w:eastAsia="en-GB"/>
              </w:rPr>
              <w:t>0.4 to less than 0.8</w:t>
            </w:r>
          </w:p>
        </w:tc>
        <w:tc>
          <w:tcPr>
            <w:tcW w:w="109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38828136" w14:textId="77777777">
            <w:pPr>
              <w:jc w:val="center"/>
            </w:pPr>
            <w:r>
              <w:rPr>
                <w:rFonts w:cs="Arial"/>
                <w:color w:val="000000"/>
                <w:szCs w:val="22"/>
                <w:lang w:eastAsia="en-GB"/>
              </w:rPr>
              <w:t>1</w:t>
            </w:r>
          </w:p>
        </w:tc>
        <w:tc>
          <w:tcPr>
            <w:tcW w:w="1194" w:type="dxa"/>
            <w:gridSpan w:val="4"/>
            <w:tcBorders>
              <w:left w:val="single" w:color="000000" w:themeColor="text1" w:sz="4" w:space="0"/>
            </w:tcBorders>
            <w:shd w:val="clear" w:color="auto" w:fill="auto"/>
            <w:tcMar>
              <w:top w:w="0" w:type="dxa"/>
              <w:left w:w="10" w:type="dxa"/>
              <w:bottom w:w="0" w:type="dxa"/>
              <w:right w:w="10" w:type="dxa"/>
            </w:tcMar>
            <w:vAlign w:val="center"/>
          </w:tcPr>
          <w:p w:rsidR="004D5D9C" w:rsidRDefault="004D5D9C" w14:paraId="01A3D20F" w14:textId="77777777">
            <w:pPr>
              <w:jc w:val="cente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04BE29F9" w14:textId="77777777">
            <w:pPr>
              <w:jc w:val="cente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0E5CE27E" w14:textId="77777777">
            <w:pPr>
              <w:jc w:val="cente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1C69C11E" w14:textId="77777777">
            <w:pPr>
              <w:jc w:val="center"/>
              <w:rPr>
                <w:rFonts w:cs="Arial"/>
                <w:b/>
                <w:bCs/>
                <w:sz w:val="22"/>
                <w:lang w:eastAsia="en-GB"/>
              </w:rPr>
            </w:pPr>
          </w:p>
        </w:tc>
      </w:tr>
      <w:tr w:rsidR="004D5D9C" w:rsidTr="0BF72931" w14:paraId="568E18B7" w14:textId="77777777">
        <w:trPr>
          <w:trHeight w:val="340"/>
        </w:trPr>
        <w:tc>
          <w:tcPr>
            <w:tcW w:w="851" w:type="dxa"/>
            <w:vMerge/>
            <w:tcMar>
              <w:top w:w="0" w:type="dxa"/>
              <w:left w:w="108" w:type="dxa"/>
              <w:bottom w:w="0" w:type="dxa"/>
              <w:right w:w="108" w:type="dxa"/>
            </w:tcMar>
          </w:tcPr>
          <w:p w:rsidR="004D5D9C" w:rsidRDefault="004D5D9C" w14:paraId="61A6D470" w14:textId="77777777">
            <w:pPr>
              <w:jc w:val="right"/>
              <w:rPr>
                <w:sz w:val="22"/>
              </w:rPr>
            </w:pPr>
          </w:p>
        </w:tc>
        <w:tc>
          <w:tcPr>
            <w:tcW w:w="272" w:type="dxa"/>
            <w:tcBorders>
              <w:left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4D5D9C" w:rsidRDefault="004D5D9C" w14:paraId="5830B9C8" w14:textId="77777777">
            <w:pPr>
              <w:jc w:val="center"/>
              <w:rPr>
                <w:rFonts w:cs="Arial"/>
                <w:b/>
                <w:bCs/>
                <w:sz w:val="22"/>
                <w:lang w:eastAsia="en-GB"/>
              </w:rPr>
            </w:pPr>
          </w:p>
        </w:tc>
        <w:tc>
          <w:tcPr>
            <w:tcW w:w="6089"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6054197A" w14:textId="77777777">
            <w:pPr>
              <w:jc w:val="center"/>
            </w:pPr>
            <w:r>
              <w:rPr>
                <w:rFonts w:cs="Arial"/>
                <w:color w:val="000000"/>
                <w:szCs w:val="22"/>
                <w:lang w:eastAsia="en-GB"/>
              </w:rPr>
              <w:t>Less than 0.4</w:t>
            </w:r>
          </w:p>
        </w:tc>
        <w:tc>
          <w:tcPr>
            <w:tcW w:w="109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156245C6" w14:textId="77777777">
            <w:pPr>
              <w:jc w:val="center"/>
            </w:pPr>
            <w:r>
              <w:rPr>
                <w:rFonts w:cs="Arial"/>
                <w:color w:val="000000"/>
                <w:szCs w:val="22"/>
                <w:lang w:eastAsia="en-GB"/>
              </w:rPr>
              <w:t>0</w:t>
            </w:r>
          </w:p>
        </w:tc>
        <w:tc>
          <w:tcPr>
            <w:tcW w:w="1194" w:type="dxa"/>
            <w:gridSpan w:val="4"/>
            <w:tcBorders>
              <w:left w:val="single" w:color="000000" w:themeColor="text1" w:sz="4" w:space="0"/>
            </w:tcBorders>
            <w:shd w:val="clear" w:color="auto" w:fill="auto"/>
            <w:tcMar>
              <w:top w:w="0" w:type="dxa"/>
              <w:left w:w="10" w:type="dxa"/>
              <w:bottom w:w="0" w:type="dxa"/>
              <w:right w:w="10" w:type="dxa"/>
            </w:tcMar>
            <w:vAlign w:val="center"/>
          </w:tcPr>
          <w:p w:rsidR="004D5D9C" w:rsidRDefault="004D5D9C" w14:paraId="761B7858" w14:textId="77777777">
            <w:pPr>
              <w:jc w:val="cente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16E4C9BF" w14:textId="77777777">
            <w:pPr>
              <w:jc w:val="cente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621C6EF0" w14:textId="77777777">
            <w:pPr>
              <w:jc w:val="cente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77D8E31F" w14:textId="77777777">
            <w:pPr>
              <w:jc w:val="center"/>
              <w:rPr>
                <w:rFonts w:cs="Arial"/>
                <w:b/>
                <w:bCs/>
                <w:sz w:val="22"/>
                <w:lang w:eastAsia="en-GB"/>
              </w:rPr>
            </w:pPr>
          </w:p>
        </w:tc>
      </w:tr>
      <w:tr w:rsidR="004D5D9C" w:rsidTr="0BF72931" w14:paraId="73003B0C" w14:textId="77777777">
        <w:trPr>
          <w:trHeight w:val="227"/>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4D5D9C" w14:paraId="24571972" w14:textId="77777777">
            <w:pPr>
              <w:jc w:val="right"/>
              <w:rPr>
                <w:sz w:val="22"/>
              </w:rPr>
            </w:pP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4D5D9C" w14:paraId="3C77F2A5" w14:textId="77777777">
            <w:pP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60A481AD" w14:textId="77777777">
            <w:pP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220FAC9B" w14:textId="77777777">
            <w:pP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4E5D7938" w14:textId="77777777">
            <w:pPr>
              <w:rPr>
                <w:rFonts w:cs="Arial"/>
                <w:b/>
                <w:bCs/>
                <w:sz w:val="22"/>
                <w:lang w:eastAsia="en-GB"/>
              </w:rPr>
            </w:pPr>
          </w:p>
        </w:tc>
      </w:tr>
      <w:tr w:rsidR="004D5D9C" w:rsidTr="0BF72931" w14:paraId="30DF8139" w14:textId="77777777">
        <w:trPr>
          <w:trHeight w:val="227"/>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6AE6362A" w14:textId="77777777">
            <w:pPr>
              <w:jc w:val="right"/>
              <w:rPr>
                <w:sz w:val="22"/>
              </w:rPr>
            </w:pPr>
            <w:r>
              <w:rPr>
                <w:sz w:val="22"/>
              </w:rPr>
              <w:t>2.14.3</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1CB8DE60" w14:textId="77777777">
            <w:r>
              <w:rPr>
                <w:rFonts w:cs="Arial"/>
                <w:b/>
                <w:bCs/>
                <w:sz w:val="22"/>
                <w:szCs w:val="22"/>
                <w:lang w:eastAsia="en-GB"/>
              </w:rPr>
              <w:t>Gearing Percentage</w:t>
            </w:r>
          </w:p>
          <w:p w:rsidR="004D5D9C" w:rsidRDefault="00BD4238" w14:paraId="7B37B8C0" w14:textId="77777777">
            <w:r>
              <w:rPr>
                <w:rFonts w:cs="Arial"/>
                <w:color w:val="000000"/>
                <w:sz w:val="22"/>
                <w:szCs w:val="22"/>
                <w:lang w:eastAsia="en-GB"/>
              </w:rPr>
              <w:lastRenderedPageBreak/>
              <w:t>This is the proportion of a company’s borrowed funds to its equity (rounded to nearest whole number).  The ratio indicates the financial risk to which a business is subjected.</w:t>
            </w:r>
          </w:p>
          <w:p w:rsidR="004D5D9C" w:rsidRDefault="004D5D9C" w14:paraId="23B7A094" w14:textId="77777777">
            <w:pP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569806EF" w14:textId="77777777">
            <w:pP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214EEF5E" w14:textId="77777777">
            <w:pP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6C41BC3E" w14:textId="77777777">
            <w:pPr>
              <w:rPr>
                <w:rFonts w:cs="Arial"/>
                <w:b/>
                <w:bCs/>
                <w:sz w:val="22"/>
                <w:lang w:eastAsia="en-GB"/>
              </w:rPr>
            </w:pPr>
          </w:p>
        </w:tc>
      </w:tr>
      <w:tr w:rsidR="004D5D9C" w:rsidTr="0BF72931" w14:paraId="08DD210F" w14:textId="77777777">
        <w:trPr>
          <w:trHeight w:val="340"/>
        </w:trPr>
        <w:tc>
          <w:tcPr>
            <w:tcW w:w="851" w:type="dxa"/>
            <w:vMerge w:val="restart"/>
            <w:tcBorders>
              <w:right w:val="single" w:color="000000" w:themeColor="text1" w:sz="4" w:space="0"/>
            </w:tcBorders>
            <w:shd w:val="clear" w:color="auto" w:fill="auto"/>
            <w:tcMar>
              <w:top w:w="0" w:type="dxa"/>
              <w:left w:w="108" w:type="dxa"/>
              <w:bottom w:w="0" w:type="dxa"/>
              <w:right w:w="108" w:type="dxa"/>
            </w:tcMar>
          </w:tcPr>
          <w:p w:rsidR="004D5D9C" w:rsidRDefault="004D5D9C" w14:paraId="096D345D" w14:textId="77777777">
            <w:pPr>
              <w:jc w:val="right"/>
              <w:rPr>
                <w:sz w:val="22"/>
              </w:rPr>
            </w:pPr>
          </w:p>
        </w:tc>
        <w:tc>
          <w:tcPr>
            <w:tcW w:w="272" w:type="dxa"/>
            <w:tcBorders>
              <w:left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4D5D9C" w:rsidRDefault="004D5D9C" w14:paraId="3D7E804B" w14:textId="77777777">
            <w:pPr>
              <w:jc w:val="center"/>
              <w:rPr>
                <w:rFonts w:cs="Arial"/>
                <w:b/>
                <w:bCs/>
                <w:sz w:val="22"/>
                <w:lang w:eastAsia="en-GB"/>
              </w:rPr>
            </w:pPr>
          </w:p>
        </w:tc>
        <w:tc>
          <w:tcPr>
            <w:tcW w:w="6089"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cMar>
              <w:top w:w="0" w:type="dxa"/>
              <w:left w:w="10" w:type="dxa"/>
              <w:bottom w:w="0" w:type="dxa"/>
              <w:right w:w="10" w:type="dxa"/>
            </w:tcMar>
            <w:vAlign w:val="center"/>
          </w:tcPr>
          <w:p w:rsidR="004D5D9C" w:rsidRDefault="00BD4238" w14:paraId="390C930A" w14:textId="77777777">
            <w:pPr>
              <w:jc w:val="center"/>
            </w:pPr>
            <w:r>
              <w:rPr>
                <w:rFonts w:cs="Arial"/>
                <w:b/>
                <w:bCs/>
                <w:color w:val="000000"/>
                <w:szCs w:val="22"/>
                <w:lang w:eastAsia="en-GB"/>
              </w:rPr>
              <w:t>Range</w:t>
            </w:r>
          </w:p>
        </w:tc>
        <w:tc>
          <w:tcPr>
            <w:tcW w:w="109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cMar>
              <w:top w:w="0" w:type="dxa"/>
              <w:left w:w="10" w:type="dxa"/>
              <w:bottom w:w="0" w:type="dxa"/>
              <w:right w:w="10" w:type="dxa"/>
            </w:tcMar>
            <w:vAlign w:val="center"/>
          </w:tcPr>
          <w:p w:rsidR="004D5D9C" w:rsidRDefault="00BD4238" w14:paraId="3271BFA6" w14:textId="77777777">
            <w:pPr>
              <w:jc w:val="center"/>
            </w:pPr>
            <w:r>
              <w:rPr>
                <w:rFonts w:cs="Arial"/>
                <w:b/>
                <w:bCs/>
                <w:color w:val="000000"/>
                <w:szCs w:val="22"/>
                <w:lang w:eastAsia="en-GB"/>
              </w:rPr>
              <w:t>Score</w:t>
            </w:r>
          </w:p>
        </w:tc>
        <w:tc>
          <w:tcPr>
            <w:tcW w:w="1194" w:type="dxa"/>
            <w:gridSpan w:val="4"/>
            <w:tcBorders>
              <w:left w:val="single" w:color="000000" w:themeColor="text1" w:sz="4" w:space="0"/>
            </w:tcBorders>
            <w:shd w:val="clear" w:color="auto" w:fill="auto"/>
            <w:tcMar>
              <w:top w:w="0" w:type="dxa"/>
              <w:left w:w="10" w:type="dxa"/>
              <w:bottom w:w="0" w:type="dxa"/>
              <w:right w:w="10" w:type="dxa"/>
            </w:tcMar>
            <w:vAlign w:val="center"/>
          </w:tcPr>
          <w:p w:rsidR="004D5D9C" w:rsidRDefault="004D5D9C" w14:paraId="50D2150D" w14:textId="77777777">
            <w:pPr>
              <w:jc w:val="cente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267E7415" w14:textId="77777777">
            <w:pPr>
              <w:jc w:val="cente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5C3813BB" w14:textId="77777777">
            <w:pPr>
              <w:jc w:val="cente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6E59DF6C" w14:textId="77777777">
            <w:pPr>
              <w:jc w:val="center"/>
              <w:rPr>
                <w:rFonts w:cs="Arial"/>
                <w:b/>
                <w:bCs/>
                <w:sz w:val="22"/>
                <w:lang w:eastAsia="en-GB"/>
              </w:rPr>
            </w:pPr>
          </w:p>
        </w:tc>
      </w:tr>
      <w:tr w:rsidR="004D5D9C" w:rsidTr="0BF72931" w14:paraId="28744FD9" w14:textId="77777777">
        <w:trPr>
          <w:trHeight w:val="340"/>
        </w:trPr>
        <w:tc>
          <w:tcPr>
            <w:tcW w:w="851" w:type="dxa"/>
            <w:vMerge/>
            <w:tcMar>
              <w:top w:w="0" w:type="dxa"/>
              <w:left w:w="108" w:type="dxa"/>
              <w:bottom w:w="0" w:type="dxa"/>
              <w:right w:w="108" w:type="dxa"/>
            </w:tcMar>
          </w:tcPr>
          <w:p w:rsidR="004D5D9C" w:rsidRDefault="004D5D9C" w14:paraId="2649E271" w14:textId="77777777">
            <w:pPr>
              <w:jc w:val="right"/>
              <w:rPr>
                <w:sz w:val="22"/>
              </w:rPr>
            </w:pPr>
          </w:p>
        </w:tc>
        <w:tc>
          <w:tcPr>
            <w:tcW w:w="272" w:type="dxa"/>
            <w:tcBorders>
              <w:left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4D5D9C" w:rsidRDefault="004D5D9C" w14:paraId="7B80C00B" w14:textId="77777777">
            <w:pPr>
              <w:jc w:val="center"/>
              <w:rPr>
                <w:rFonts w:cs="Arial"/>
                <w:b/>
                <w:bCs/>
                <w:sz w:val="22"/>
                <w:lang w:eastAsia="en-GB"/>
              </w:rPr>
            </w:pPr>
          </w:p>
        </w:tc>
        <w:tc>
          <w:tcPr>
            <w:tcW w:w="6089"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155472A4" w14:textId="77777777">
            <w:pPr>
              <w:jc w:val="center"/>
            </w:pPr>
            <w:r>
              <w:rPr>
                <w:rFonts w:cs="Arial"/>
                <w:color w:val="000000"/>
                <w:szCs w:val="22"/>
                <w:lang w:eastAsia="en-GB"/>
              </w:rPr>
              <w:t>Greater than 75</w:t>
            </w:r>
          </w:p>
        </w:tc>
        <w:tc>
          <w:tcPr>
            <w:tcW w:w="109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63BEAECE" w14:textId="77777777">
            <w:pPr>
              <w:jc w:val="center"/>
            </w:pPr>
            <w:r>
              <w:rPr>
                <w:rFonts w:cs="Arial"/>
                <w:color w:val="000000"/>
                <w:szCs w:val="22"/>
                <w:lang w:eastAsia="en-GB"/>
              </w:rPr>
              <w:t>0</w:t>
            </w:r>
          </w:p>
        </w:tc>
        <w:tc>
          <w:tcPr>
            <w:tcW w:w="1194" w:type="dxa"/>
            <w:gridSpan w:val="4"/>
            <w:tcBorders>
              <w:left w:val="single" w:color="000000" w:themeColor="text1" w:sz="4" w:space="0"/>
            </w:tcBorders>
            <w:shd w:val="clear" w:color="auto" w:fill="auto"/>
            <w:tcMar>
              <w:top w:w="0" w:type="dxa"/>
              <w:left w:w="10" w:type="dxa"/>
              <w:bottom w:w="0" w:type="dxa"/>
              <w:right w:w="10" w:type="dxa"/>
            </w:tcMar>
            <w:vAlign w:val="center"/>
          </w:tcPr>
          <w:p w:rsidR="004D5D9C" w:rsidRDefault="004D5D9C" w14:paraId="2544FBA4" w14:textId="77777777">
            <w:pPr>
              <w:jc w:val="cente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62767E25" w14:textId="77777777">
            <w:pPr>
              <w:jc w:val="cente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76D23ACA" w14:textId="77777777">
            <w:pPr>
              <w:jc w:val="cente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7A26400E" w14:textId="77777777">
            <w:pPr>
              <w:jc w:val="center"/>
              <w:rPr>
                <w:rFonts w:cs="Arial"/>
                <w:b/>
                <w:bCs/>
                <w:sz w:val="22"/>
                <w:lang w:eastAsia="en-GB"/>
              </w:rPr>
            </w:pPr>
          </w:p>
        </w:tc>
      </w:tr>
      <w:tr w:rsidR="004D5D9C" w:rsidTr="0BF72931" w14:paraId="411A6FE8" w14:textId="77777777">
        <w:trPr>
          <w:trHeight w:val="340"/>
        </w:trPr>
        <w:tc>
          <w:tcPr>
            <w:tcW w:w="851" w:type="dxa"/>
            <w:vMerge/>
            <w:tcMar>
              <w:top w:w="0" w:type="dxa"/>
              <w:left w:w="108" w:type="dxa"/>
              <w:bottom w:w="0" w:type="dxa"/>
              <w:right w:w="108" w:type="dxa"/>
            </w:tcMar>
          </w:tcPr>
          <w:p w:rsidR="004D5D9C" w:rsidRDefault="004D5D9C" w14:paraId="11280DEE" w14:textId="77777777">
            <w:pPr>
              <w:jc w:val="right"/>
              <w:rPr>
                <w:sz w:val="22"/>
              </w:rPr>
            </w:pPr>
          </w:p>
        </w:tc>
        <w:tc>
          <w:tcPr>
            <w:tcW w:w="272" w:type="dxa"/>
            <w:tcBorders>
              <w:left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4D5D9C" w:rsidRDefault="004D5D9C" w14:paraId="48AB0B9F" w14:textId="77777777">
            <w:pPr>
              <w:jc w:val="center"/>
              <w:rPr>
                <w:rFonts w:cs="Arial"/>
                <w:b/>
                <w:bCs/>
                <w:sz w:val="22"/>
                <w:lang w:eastAsia="en-GB"/>
              </w:rPr>
            </w:pPr>
          </w:p>
        </w:tc>
        <w:tc>
          <w:tcPr>
            <w:tcW w:w="6089"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64E9BA63" w14:textId="77777777">
            <w:pPr>
              <w:jc w:val="center"/>
            </w:pPr>
            <w:r>
              <w:rPr>
                <w:rFonts w:cs="Arial"/>
                <w:color w:val="000000"/>
                <w:szCs w:val="22"/>
                <w:lang w:eastAsia="en-GB"/>
              </w:rPr>
              <w:t>Greater than 60 to 75</w:t>
            </w:r>
          </w:p>
        </w:tc>
        <w:tc>
          <w:tcPr>
            <w:tcW w:w="109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75A049D1" w14:textId="77777777">
            <w:pPr>
              <w:jc w:val="center"/>
            </w:pPr>
            <w:r>
              <w:rPr>
                <w:rFonts w:cs="Arial"/>
                <w:color w:val="000000"/>
                <w:szCs w:val="22"/>
                <w:lang w:eastAsia="en-GB"/>
              </w:rPr>
              <w:t>1</w:t>
            </w:r>
          </w:p>
        </w:tc>
        <w:tc>
          <w:tcPr>
            <w:tcW w:w="1194" w:type="dxa"/>
            <w:gridSpan w:val="4"/>
            <w:tcBorders>
              <w:left w:val="single" w:color="000000" w:themeColor="text1" w:sz="4" w:space="0"/>
            </w:tcBorders>
            <w:shd w:val="clear" w:color="auto" w:fill="auto"/>
            <w:tcMar>
              <w:top w:w="0" w:type="dxa"/>
              <w:left w:w="10" w:type="dxa"/>
              <w:bottom w:w="0" w:type="dxa"/>
              <w:right w:w="10" w:type="dxa"/>
            </w:tcMar>
            <w:vAlign w:val="center"/>
          </w:tcPr>
          <w:p w:rsidR="004D5D9C" w:rsidRDefault="004D5D9C" w14:paraId="213CDFAC" w14:textId="77777777">
            <w:pPr>
              <w:jc w:val="cente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375D8FFE" w14:textId="77777777">
            <w:pPr>
              <w:jc w:val="cente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1B69DA31" w14:textId="77777777">
            <w:pPr>
              <w:jc w:val="cente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46E45840" w14:textId="77777777">
            <w:pPr>
              <w:jc w:val="center"/>
              <w:rPr>
                <w:rFonts w:cs="Arial"/>
                <w:b/>
                <w:bCs/>
                <w:sz w:val="22"/>
                <w:lang w:eastAsia="en-GB"/>
              </w:rPr>
            </w:pPr>
          </w:p>
        </w:tc>
      </w:tr>
      <w:tr w:rsidR="004D5D9C" w:rsidTr="0BF72931" w14:paraId="53391F45" w14:textId="77777777">
        <w:trPr>
          <w:trHeight w:val="340"/>
        </w:trPr>
        <w:tc>
          <w:tcPr>
            <w:tcW w:w="851" w:type="dxa"/>
            <w:vMerge/>
            <w:tcMar>
              <w:top w:w="0" w:type="dxa"/>
              <w:left w:w="108" w:type="dxa"/>
              <w:bottom w:w="0" w:type="dxa"/>
              <w:right w:w="108" w:type="dxa"/>
            </w:tcMar>
          </w:tcPr>
          <w:p w:rsidR="004D5D9C" w:rsidRDefault="004D5D9C" w14:paraId="2E43FD43" w14:textId="77777777">
            <w:pPr>
              <w:jc w:val="right"/>
              <w:rPr>
                <w:sz w:val="22"/>
              </w:rPr>
            </w:pPr>
          </w:p>
        </w:tc>
        <w:tc>
          <w:tcPr>
            <w:tcW w:w="272" w:type="dxa"/>
            <w:tcBorders>
              <w:left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4D5D9C" w:rsidRDefault="004D5D9C" w14:paraId="0157AEFD" w14:textId="77777777">
            <w:pPr>
              <w:jc w:val="center"/>
              <w:rPr>
                <w:rFonts w:cs="Arial"/>
                <w:b/>
                <w:bCs/>
                <w:sz w:val="22"/>
                <w:lang w:eastAsia="en-GB"/>
              </w:rPr>
            </w:pPr>
          </w:p>
        </w:tc>
        <w:tc>
          <w:tcPr>
            <w:tcW w:w="6089"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1BE0C381" w14:textId="77777777">
            <w:pPr>
              <w:jc w:val="center"/>
            </w:pPr>
            <w:r>
              <w:rPr>
                <w:rFonts w:cs="Arial"/>
                <w:color w:val="000000"/>
                <w:szCs w:val="22"/>
                <w:lang w:eastAsia="en-GB"/>
              </w:rPr>
              <w:t>Greater than 45 to 60</w:t>
            </w:r>
          </w:p>
        </w:tc>
        <w:tc>
          <w:tcPr>
            <w:tcW w:w="109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18B8EA0F" w14:textId="77777777">
            <w:pPr>
              <w:jc w:val="center"/>
            </w:pPr>
            <w:r>
              <w:rPr>
                <w:rFonts w:cs="Arial"/>
                <w:color w:val="000000"/>
                <w:szCs w:val="22"/>
                <w:lang w:eastAsia="en-GB"/>
              </w:rPr>
              <w:t>2</w:t>
            </w:r>
          </w:p>
        </w:tc>
        <w:tc>
          <w:tcPr>
            <w:tcW w:w="1194" w:type="dxa"/>
            <w:gridSpan w:val="4"/>
            <w:tcBorders>
              <w:left w:val="single" w:color="000000" w:themeColor="text1" w:sz="4" w:space="0"/>
            </w:tcBorders>
            <w:shd w:val="clear" w:color="auto" w:fill="auto"/>
            <w:tcMar>
              <w:top w:w="0" w:type="dxa"/>
              <w:left w:w="10" w:type="dxa"/>
              <w:bottom w:w="0" w:type="dxa"/>
              <w:right w:w="10" w:type="dxa"/>
            </w:tcMar>
            <w:vAlign w:val="center"/>
          </w:tcPr>
          <w:p w:rsidR="004D5D9C" w:rsidRDefault="004D5D9C" w14:paraId="08F7F74A" w14:textId="77777777">
            <w:pPr>
              <w:jc w:val="cente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2BD685B3" w14:textId="77777777">
            <w:pPr>
              <w:jc w:val="cente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5FD3DB83" w14:textId="77777777">
            <w:pPr>
              <w:jc w:val="cente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5D990A9D" w14:textId="77777777">
            <w:pPr>
              <w:jc w:val="center"/>
              <w:rPr>
                <w:rFonts w:cs="Arial"/>
                <w:b/>
                <w:bCs/>
                <w:sz w:val="22"/>
                <w:lang w:eastAsia="en-GB"/>
              </w:rPr>
            </w:pPr>
          </w:p>
        </w:tc>
      </w:tr>
      <w:tr w:rsidR="004D5D9C" w:rsidTr="0BF72931" w14:paraId="68B1743B" w14:textId="77777777">
        <w:trPr>
          <w:trHeight w:val="340"/>
        </w:trPr>
        <w:tc>
          <w:tcPr>
            <w:tcW w:w="851" w:type="dxa"/>
            <w:vMerge/>
            <w:tcMar>
              <w:top w:w="0" w:type="dxa"/>
              <w:left w:w="108" w:type="dxa"/>
              <w:bottom w:w="0" w:type="dxa"/>
              <w:right w:w="108" w:type="dxa"/>
            </w:tcMar>
          </w:tcPr>
          <w:p w:rsidR="004D5D9C" w:rsidRDefault="004D5D9C" w14:paraId="51718C08" w14:textId="77777777">
            <w:pPr>
              <w:jc w:val="right"/>
              <w:rPr>
                <w:sz w:val="22"/>
              </w:rPr>
            </w:pPr>
          </w:p>
        </w:tc>
        <w:tc>
          <w:tcPr>
            <w:tcW w:w="272" w:type="dxa"/>
            <w:tcBorders>
              <w:left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4D5D9C" w:rsidRDefault="004D5D9C" w14:paraId="0C15F350" w14:textId="77777777">
            <w:pPr>
              <w:jc w:val="center"/>
              <w:rPr>
                <w:rFonts w:cs="Arial"/>
                <w:b/>
                <w:bCs/>
                <w:sz w:val="22"/>
                <w:lang w:eastAsia="en-GB"/>
              </w:rPr>
            </w:pPr>
          </w:p>
        </w:tc>
        <w:tc>
          <w:tcPr>
            <w:tcW w:w="6089"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412406D3" w14:textId="77777777">
            <w:pPr>
              <w:jc w:val="center"/>
            </w:pPr>
            <w:r>
              <w:rPr>
                <w:rFonts w:cs="Arial"/>
                <w:color w:val="000000"/>
                <w:szCs w:val="22"/>
                <w:lang w:eastAsia="en-GB"/>
              </w:rPr>
              <w:t>Greater than 30 to 45</w:t>
            </w:r>
          </w:p>
        </w:tc>
        <w:tc>
          <w:tcPr>
            <w:tcW w:w="109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1E26A06D" w14:textId="77777777">
            <w:pPr>
              <w:jc w:val="center"/>
            </w:pPr>
            <w:r>
              <w:rPr>
                <w:rFonts w:cs="Arial"/>
                <w:color w:val="000000"/>
                <w:szCs w:val="22"/>
                <w:lang w:eastAsia="en-GB"/>
              </w:rPr>
              <w:t>3</w:t>
            </w:r>
          </w:p>
        </w:tc>
        <w:tc>
          <w:tcPr>
            <w:tcW w:w="1194" w:type="dxa"/>
            <w:gridSpan w:val="4"/>
            <w:tcBorders>
              <w:left w:val="single" w:color="000000" w:themeColor="text1" w:sz="4" w:space="0"/>
            </w:tcBorders>
            <w:shd w:val="clear" w:color="auto" w:fill="auto"/>
            <w:tcMar>
              <w:top w:w="0" w:type="dxa"/>
              <w:left w:w="10" w:type="dxa"/>
              <w:bottom w:w="0" w:type="dxa"/>
              <w:right w:w="10" w:type="dxa"/>
            </w:tcMar>
            <w:vAlign w:val="center"/>
          </w:tcPr>
          <w:p w:rsidR="004D5D9C" w:rsidRDefault="004D5D9C" w14:paraId="4AE52BEC" w14:textId="77777777">
            <w:pPr>
              <w:jc w:val="cente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54D2CAA9" w14:textId="77777777">
            <w:pPr>
              <w:jc w:val="cente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35B58BA3" w14:textId="77777777">
            <w:pPr>
              <w:jc w:val="cente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10BAC8AE" w14:textId="77777777">
            <w:pPr>
              <w:jc w:val="center"/>
              <w:rPr>
                <w:rFonts w:cs="Arial"/>
                <w:b/>
                <w:bCs/>
                <w:sz w:val="22"/>
                <w:lang w:eastAsia="en-GB"/>
              </w:rPr>
            </w:pPr>
          </w:p>
        </w:tc>
      </w:tr>
      <w:tr w:rsidR="004D5D9C" w:rsidTr="0BF72931" w14:paraId="43AED639" w14:textId="77777777">
        <w:trPr>
          <w:trHeight w:val="340"/>
        </w:trPr>
        <w:tc>
          <w:tcPr>
            <w:tcW w:w="851" w:type="dxa"/>
            <w:vMerge/>
            <w:tcMar>
              <w:top w:w="0" w:type="dxa"/>
              <w:left w:w="108" w:type="dxa"/>
              <w:bottom w:w="0" w:type="dxa"/>
              <w:right w:w="108" w:type="dxa"/>
            </w:tcMar>
          </w:tcPr>
          <w:p w:rsidR="004D5D9C" w:rsidRDefault="004D5D9C" w14:paraId="7AC4DE09" w14:textId="77777777">
            <w:pPr>
              <w:jc w:val="right"/>
              <w:rPr>
                <w:sz w:val="22"/>
              </w:rPr>
            </w:pPr>
          </w:p>
        </w:tc>
        <w:tc>
          <w:tcPr>
            <w:tcW w:w="272" w:type="dxa"/>
            <w:tcBorders>
              <w:left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4D5D9C" w:rsidRDefault="004D5D9C" w14:paraId="6D8700F8" w14:textId="77777777">
            <w:pPr>
              <w:jc w:val="center"/>
              <w:rPr>
                <w:rFonts w:cs="Arial"/>
                <w:b/>
                <w:bCs/>
                <w:sz w:val="22"/>
                <w:lang w:eastAsia="en-GB"/>
              </w:rPr>
            </w:pPr>
          </w:p>
        </w:tc>
        <w:tc>
          <w:tcPr>
            <w:tcW w:w="6089"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6F3D141D" w14:textId="77777777">
            <w:pPr>
              <w:jc w:val="center"/>
            </w:pPr>
            <w:r>
              <w:rPr>
                <w:rFonts w:cs="Arial"/>
                <w:color w:val="000000"/>
                <w:szCs w:val="22"/>
                <w:lang w:eastAsia="en-GB"/>
              </w:rPr>
              <w:t>Greater than 15 to 30</w:t>
            </w:r>
          </w:p>
        </w:tc>
        <w:tc>
          <w:tcPr>
            <w:tcW w:w="109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15399DA4" w14:textId="77777777">
            <w:pPr>
              <w:jc w:val="center"/>
            </w:pPr>
            <w:r>
              <w:rPr>
                <w:rFonts w:cs="Arial"/>
                <w:color w:val="000000"/>
                <w:szCs w:val="22"/>
                <w:lang w:eastAsia="en-GB"/>
              </w:rPr>
              <w:t>4</w:t>
            </w:r>
          </w:p>
        </w:tc>
        <w:tc>
          <w:tcPr>
            <w:tcW w:w="1194" w:type="dxa"/>
            <w:gridSpan w:val="4"/>
            <w:tcBorders>
              <w:left w:val="single" w:color="000000" w:themeColor="text1" w:sz="4" w:space="0"/>
            </w:tcBorders>
            <w:shd w:val="clear" w:color="auto" w:fill="auto"/>
            <w:tcMar>
              <w:top w:w="0" w:type="dxa"/>
              <w:left w:w="10" w:type="dxa"/>
              <w:bottom w:w="0" w:type="dxa"/>
              <w:right w:w="10" w:type="dxa"/>
            </w:tcMar>
            <w:vAlign w:val="center"/>
          </w:tcPr>
          <w:p w:rsidR="004D5D9C" w:rsidRDefault="004D5D9C" w14:paraId="5E614EDA" w14:textId="77777777">
            <w:pPr>
              <w:jc w:val="cente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561AFCD3" w14:textId="77777777">
            <w:pPr>
              <w:jc w:val="cente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64621F9D" w14:textId="77777777">
            <w:pPr>
              <w:jc w:val="cente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2363B8A2" w14:textId="77777777">
            <w:pPr>
              <w:jc w:val="center"/>
              <w:rPr>
                <w:rFonts w:cs="Arial"/>
                <w:b/>
                <w:bCs/>
                <w:sz w:val="22"/>
                <w:lang w:eastAsia="en-GB"/>
              </w:rPr>
            </w:pPr>
          </w:p>
        </w:tc>
      </w:tr>
      <w:tr w:rsidR="004D5D9C" w:rsidTr="0BF72931" w14:paraId="3F80B6D8" w14:textId="77777777">
        <w:trPr>
          <w:trHeight w:val="340"/>
        </w:trPr>
        <w:tc>
          <w:tcPr>
            <w:tcW w:w="851" w:type="dxa"/>
            <w:vMerge/>
            <w:tcMar>
              <w:top w:w="0" w:type="dxa"/>
              <w:left w:w="108" w:type="dxa"/>
              <w:bottom w:w="0" w:type="dxa"/>
              <w:right w:w="108" w:type="dxa"/>
            </w:tcMar>
          </w:tcPr>
          <w:p w:rsidR="004D5D9C" w:rsidRDefault="004D5D9C" w14:paraId="255D2B77" w14:textId="77777777">
            <w:pPr>
              <w:jc w:val="right"/>
              <w:rPr>
                <w:sz w:val="22"/>
              </w:rPr>
            </w:pPr>
          </w:p>
        </w:tc>
        <w:tc>
          <w:tcPr>
            <w:tcW w:w="272" w:type="dxa"/>
            <w:tcBorders>
              <w:left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4D5D9C" w:rsidRDefault="004D5D9C" w14:paraId="02593725" w14:textId="77777777">
            <w:pPr>
              <w:jc w:val="center"/>
              <w:rPr>
                <w:rFonts w:cs="Arial"/>
                <w:b/>
                <w:bCs/>
                <w:sz w:val="22"/>
                <w:lang w:eastAsia="en-GB"/>
              </w:rPr>
            </w:pPr>
          </w:p>
        </w:tc>
        <w:tc>
          <w:tcPr>
            <w:tcW w:w="6089"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33A541C9" w14:textId="77777777">
            <w:pPr>
              <w:jc w:val="center"/>
            </w:pPr>
            <w:r>
              <w:rPr>
                <w:rFonts w:cs="Arial"/>
                <w:color w:val="000000"/>
                <w:szCs w:val="22"/>
                <w:lang w:eastAsia="en-GB"/>
              </w:rPr>
              <w:t>Up to 15</w:t>
            </w:r>
          </w:p>
        </w:tc>
        <w:tc>
          <w:tcPr>
            <w:tcW w:w="109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65D99077" w14:textId="77777777">
            <w:pPr>
              <w:jc w:val="center"/>
            </w:pPr>
            <w:r>
              <w:rPr>
                <w:rFonts w:cs="Arial"/>
                <w:color w:val="000000"/>
                <w:szCs w:val="22"/>
                <w:lang w:eastAsia="en-GB"/>
              </w:rPr>
              <w:t>5</w:t>
            </w:r>
          </w:p>
        </w:tc>
        <w:tc>
          <w:tcPr>
            <w:tcW w:w="1194" w:type="dxa"/>
            <w:gridSpan w:val="4"/>
            <w:tcBorders>
              <w:left w:val="single" w:color="000000" w:themeColor="text1" w:sz="4" w:space="0"/>
            </w:tcBorders>
            <w:shd w:val="clear" w:color="auto" w:fill="auto"/>
            <w:tcMar>
              <w:top w:w="0" w:type="dxa"/>
              <w:left w:w="10" w:type="dxa"/>
              <w:bottom w:w="0" w:type="dxa"/>
              <w:right w:w="10" w:type="dxa"/>
            </w:tcMar>
            <w:vAlign w:val="center"/>
          </w:tcPr>
          <w:p w:rsidR="004D5D9C" w:rsidRDefault="004D5D9C" w14:paraId="66880AE8" w14:textId="77777777">
            <w:pPr>
              <w:jc w:val="cente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0C1752C8" w14:textId="77777777">
            <w:pPr>
              <w:jc w:val="cente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75CF76BA" w14:textId="77777777">
            <w:pPr>
              <w:jc w:val="cente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330AC6FD" w14:textId="77777777">
            <w:pPr>
              <w:jc w:val="center"/>
              <w:rPr>
                <w:rFonts w:cs="Arial"/>
                <w:b/>
                <w:bCs/>
                <w:sz w:val="22"/>
                <w:lang w:eastAsia="en-GB"/>
              </w:rPr>
            </w:pPr>
          </w:p>
        </w:tc>
      </w:tr>
      <w:tr w:rsidR="004D5D9C" w:rsidTr="0BF72931" w14:paraId="7A137C27" w14:textId="77777777">
        <w:trPr>
          <w:trHeight w:val="227"/>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4D5D9C" w14:paraId="47F35BA1" w14:textId="77777777">
            <w:pPr>
              <w:jc w:val="right"/>
              <w:rPr>
                <w:sz w:val="22"/>
              </w:rPr>
            </w:pP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4D5D9C" w14:paraId="5E0EFD30" w14:textId="77777777">
            <w:pP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00140224" w14:textId="77777777">
            <w:pP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1AA2E18B" w14:textId="77777777">
            <w:pP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75B34964" w14:textId="77777777">
            <w:pPr>
              <w:rPr>
                <w:rFonts w:cs="Arial"/>
                <w:b/>
                <w:bCs/>
                <w:sz w:val="22"/>
                <w:lang w:eastAsia="en-GB"/>
              </w:rPr>
            </w:pPr>
          </w:p>
        </w:tc>
      </w:tr>
      <w:tr w:rsidR="004D5D9C" w:rsidTr="0BF72931" w14:paraId="418A7078" w14:textId="77777777">
        <w:trPr>
          <w:trHeight w:val="227"/>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588ED17D" w14:textId="77777777">
            <w:pPr>
              <w:jc w:val="right"/>
              <w:rPr>
                <w:sz w:val="22"/>
              </w:rPr>
            </w:pPr>
            <w:r>
              <w:rPr>
                <w:sz w:val="22"/>
              </w:rPr>
              <w:t>2.14.4</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7A0782D8" w14:textId="77777777">
            <w:r>
              <w:rPr>
                <w:rFonts w:cs="Arial"/>
                <w:b/>
                <w:bCs/>
                <w:sz w:val="22"/>
                <w:szCs w:val="22"/>
                <w:lang w:eastAsia="en-GB"/>
              </w:rPr>
              <w:t>Turnover/Net Assets</w:t>
            </w:r>
          </w:p>
          <w:p w:rsidR="004D5D9C" w:rsidRDefault="00BD4238" w14:paraId="0D33A1E4" w14:textId="77777777">
            <w:r>
              <w:rPr>
                <w:rFonts w:cs="Arial"/>
                <w:color w:val="000000"/>
                <w:sz w:val="22"/>
                <w:szCs w:val="22"/>
                <w:lang w:eastAsia="en-GB"/>
              </w:rPr>
              <w:t>The asset turnover ratio is calculated by dividing net sales by average total assets (rounded to nearest whole number).</w:t>
            </w:r>
          </w:p>
          <w:p w:rsidR="004D5D9C" w:rsidRDefault="004D5D9C" w14:paraId="10D66067" w14:textId="77777777">
            <w:pP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0B3D0838" w14:textId="77777777">
            <w:pP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3F70F3AE" w14:textId="77777777">
            <w:pP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6B4141E9" w14:textId="77777777">
            <w:pPr>
              <w:rPr>
                <w:rFonts w:cs="Arial"/>
                <w:b/>
                <w:bCs/>
                <w:sz w:val="22"/>
                <w:lang w:eastAsia="en-GB"/>
              </w:rPr>
            </w:pPr>
          </w:p>
        </w:tc>
      </w:tr>
      <w:tr w:rsidR="004D5D9C" w:rsidTr="0BF72931" w14:paraId="54269348" w14:textId="77777777">
        <w:trPr>
          <w:trHeight w:val="340"/>
        </w:trPr>
        <w:tc>
          <w:tcPr>
            <w:tcW w:w="851" w:type="dxa"/>
            <w:vMerge w:val="restart"/>
            <w:tcBorders>
              <w:right w:val="single" w:color="000000" w:themeColor="text1" w:sz="4" w:space="0"/>
            </w:tcBorders>
            <w:shd w:val="clear" w:color="auto" w:fill="auto"/>
            <w:tcMar>
              <w:top w:w="0" w:type="dxa"/>
              <w:left w:w="108" w:type="dxa"/>
              <w:bottom w:w="0" w:type="dxa"/>
              <w:right w:w="108" w:type="dxa"/>
            </w:tcMar>
          </w:tcPr>
          <w:p w:rsidR="004D5D9C" w:rsidRDefault="004D5D9C" w14:paraId="770989ED" w14:textId="77777777">
            <w:pPr>
              <w:jc w:val="right"/>
              <w:rPr>
                <w:sz w:val="22"/>
              </w:rPr>
            </w:pPr>
          </w:p>
        </w:tc>
        <w:tc>
          <w:tcPr>
            <w:tcW w:w="272" w:type="dxa"/>
            <w:tcBorders>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004D5D9C" w:rsidRDefault="004D5D9C" w14:paraId="43FD3D3D" w14:textId="77777777">
            <w:pPr>
              <w:rPr>
                <w:rFonts w:cs="Arial"/>
                <w:b/>
                <w:bCs/>
                <w:sz w:val="22"/>
                <w:lang w:eastAsia="en-GB"/>
              </w:rPr>
            </w:pPr>
          </w:p>
        </w:tc>
        <w:tc>
          <w:tcPr>
            <w:tcW w:w="6089"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cMar>
              <w:top w:w="0" w:type="dxa"/>
              <w:left w:w="10" w:type="dxa"/>
              <w:bottom w:w="0" w:type="dxa"/>
              <w:right w:w="10" w:type="dxa"/>
            </w:tcMar>
            <w:vAlign w:val="center"/>
          </w:tcPr>
          <w:p w:rsidR="004D5D9C" w:rsidRDefault="00BD4238" w14:paraId="6523159D" w14:textId="77777777">
            <w:pPr>
              <w:jc w:val="center"/>
            </w:pPr>
            <w:r>
              <w:rPr>
                <w:rFonts w:cs="Arial"/>
                <w:b/>
                <w:bCs/>
                <w:color w:val="000000"/>
                <w:szCs w:val="22"/>
                <w:lang w:eastAsia="en-GB"/>
              </w:rPr>
              <w:t>Range</w:t>
            </w:r>
          </w:p>
        </w:tc>
        <w:tc>
          <w:tcPr>
            <w:tcW w:w="109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cMar>
              <w:top w:w="0" w:type="dxa"/>
              <w:left w:w="10" w:type="dxa"/>
              <w:bottom w:w="0" w:type="dxa"/>
              <w:right w:w="10" w:type="dxa"/>
            </w:tcMar>
            <w:vAlign w:val="center"/>
          </w:tcPr>
          <w:p w:rsidR="004D5D9C" w:rsidRDefault="00BD4238" w14:paraId="0E011AAE" w14:textId="77777777">
            <w:pPr>
              <w:jc w:val="center"/>
            </w:pPr>
            <w:r>
              <w:rPr>
                <w:rFonts w:cs="Arial"/>
                <w:b/>
                <w:bCs/>
                <w:color w:val="000000"/>
                <w:szCs w:val="22"/>
                <w:lang w:eastAsia="en-GB"/>
              </w:rPr>
              <w:t>Score</w:t>
            </w:r>
          </w:p>
        </w:tc>
        <w:tc>
          <w:tcPr>
            <w:tcW w:w="1194" w:type="dxa"/>
            <w:gridSpan w:val="4"/>
            <w:tcBorders>
              <w:left w:val="single" w:color="000000" w:themeColor="text1" w:sz="4" w:space="0"/>
            </w:tcBorders>
            <w:shd w:val="clear" w:color="auto" w:fill="auto"/>
            <w:tcMar>
              <w:top w:w="0" w:type="dxa"/>
              <w:left w:w="10" w:type="dxa"/>
              <w:bottom w:w="0" w:type="dxa"/>
              <w:right w:w="10" w:type="dxa"/>
            </w:tcMar>
          </w:tcPr>
          <w:p w:rsidR="004D5D9C" w:rsidRDefault="004D5D9C" w14:paraId="5B69353D" w14:textId="77777777">
            <w:pP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6E2C4F8E" w14:textId="77777777">
            <w:pP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34F4F818" w14:textId="77777777">
            <w:pP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34DE6DC9" w14:textId="77777777">
            <w:pPr>
              <w:rPr>
                <w:rFonts w:cs="Arial"/>
                <w:b/>
                <w:bCs/>
                <w:sz w:val="22"/>
                <w:lang w:eastAsia="en-GB"/>
              </w:rPr>
            </w:pPr>
          </w:p>
        </w:tc>
      </w:tr>
      <w:tr w:rsidR="004D5D9C" w:rsidTr="0BF72931" w14:paraId="7A5539FF" w14:textId="77777777">
        <w:trPr>
          <w:trHeight w:val="340"/>
        </w:trPr>
        <w:tc>
          <w:tcPr>
            <w:tcW w:w="851" w:type="dxa"/>
            <w:vMerge/>
            <w:tcMar>
              <w:top w:w="0" w:type="dxa"/>
              <w:left w:w="108" w:type="dxa"/>
              <w:bottom w:w="0" w:type="dxa"/>
              <w:right w:w="108" w:type="dxa"/>
            </w:tcMar>
          </w:tcPr>
          <w:p w:rsidR="004D5D9C" w:rsidRDefault="004D5D9C" w14:paraId="66ED1422" w14:textId="77777777">
            <w:pPr>
              <w:jc w:val="right"/>
              <w:rPr>
                <w:sz w:val="22"/>
              </w:rPr>
            </w:pPr>
          </w:p>
        </w:tc>
        <w:tc>
          <w:tcPr>
            <w:tcW w:w="272" w:type="dxa"/>
            <w:tcBorders>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004D5D9C" w:rsidRDefault="004D5D9C" w14:paraId="302A5A88" w14:textId="77777777">
            <w:pPr>
              <w:rPr>
                <w:rFonts w:cs="Arial"/>
                <w:b/>
                <w:bCs/>
                <w:sz w:val="22"/>
                <w:lang w:eastAsia="en-GB"/>
              </w:rPr>
            </w:pPr>
          </w:p>
        </w:tc>
        <w:tc>
          <w:tcPr>
            <w:tcW w:w="6089"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63DFE8BF" w14:textId="77777777">
            <w:pPr>
              <w:jc w:val="center"/>
            </w:pPr>
            <w:r>
              <w:rPr>
                <w:rFonts w:cs="Arial"/>
                <w:color w:val="000000"/>
                <w:szCs w:val="22"/>
                <w:lang w:eastAsia="en-GB"/>
              </w:rPr>
              <w:t>20 and above</w:t>
            </w:r>
          </w:p>
        </w:tc>
        <w:tc>
          <w:tcPr>
            <w:tcW w:w="109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1FF0E352" w14:textId="77777777">
            <w:pPr>
              <w:jc w:val="center"/>
            </w:pPr>
            <w:r>
              <w:rPr>
                <w:rFonts w:cs="Arial"/>
                <w:color w:val="000000"/>
                <w:szCs w:val="22"/>
                <w:lang w:eastAsia="en-GB"/>
              </w:rPr>
              <w:t>5</w:t>
            </w:r>
          </w:p>
        </w:tc>
        <w:tc>
          <w:tcPr>
            <w:tcW w:w="1194" w:type="dxa"/>
            <w:gridSpan w:val="4"/>
            <w:tcBorders>
              <w:left w:val="single" w:color="000000" w:themeColor="text1" w:sz="4" w:space="0"/>
            </w:tcBorders>
            <w:shd w:val="clear" w:color="auto" w:fill="auto"/>
            <w:tcMar>
              <w:top w:w="0" w:type="dxa"/>
              <w:left w:w="10" w:type="dxa"/>
              <w:bottom w:w="0" w:type="dxa"/>
              <w:right w:w="10" w:type="dxa"/>
            </w:tcMar>
          </w:tcPr>
          <w:p w:rsidR="004D5D9C" w:rsidRDefault="004D5D9C" w14:paraId="774D84E5" w14:textId="77777777">
            <w:pP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73F049A9" w14:textId="77777777">
            <w:pP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6446DDFD" w14:textId="77777777">
            <w:pP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0DBF2E05" w14:textId="77777777">
            <w:pPr>
              <w:rPr>
                <w:rFonts w:cs="Arial"/>
                <w:b/>
                <w:bCs/>
                <w:sz w:val="22"/>
                <w:lang w:eastAsia="en-GB"/>
              </w:rPr>
            </w:pPr>
          </w:p>
        </w:tc>
      </w:tr>
      <w:tr w:rsidR="004D5D9C" w:rsidTr="0BF72931" w14:paraId="7337D14F" w14:textId="77777777">
        <w:trPr>
          <w:trHeight w:val="340"/>
        </w:trPr>
        <w:tc>
          <w:tcPr>
            <w:tcW w:w="851" w:type="dxa"/>
            <w:vMerge/>
            <w:tcMar>
              <w:top w:w="0" w:type="dxa"/>
              <w:left w:w="108" w:type="dxa"/>
              <w:bottom w:w="0" w:type="dxa"/>
              <w:right w:w="108" w:type="dxa"/>
            </w:tcMar>
          </w:tcPr>
          <w:p w:rsidR="004D5D9C" w:rsidRDefault="004D5D9C" w14:paraId="329EF714" w14:textId="77777777">
            <w:pPr>
              <w:jc w:val="right"/>
              <w:rPr>
                <w:sz w:val="22"/>
              </w:rPr>
            </w:pPr>
          </w:p>
        </w:tc>
        <w:tc>
          <w:tcPr>
            <w:tcW w:w="272" w:type="dxa"/>
            <w:tcBorders>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004D5D9C" w:rsidRDefault="004D5D9C" w14:paraId="17799575" w14:textId="77777777">
            <w:pPr>
              <w:rPr>
                <w:rFonts w:cs="Arial"/>
                <w:b/>
                <w:bCs/>
                <w:sz w:val="22"/>
                <w:lang w:eastAsia="en-GB"/>
              </w:rPr>
            </w:pPr>
          </w:p>
        </w:tc>
        <w:tc>
          <w:tcPr>
            <w:tcW w:w="6089"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2E675F27" w14:textId="77777777">
            <w:pPr>
              <w:jc w:val="center"/>
            </w:pPr>
            <w:r>
              <w:rPr>
                <w:rFonts w:cs="Arial"/>
                <w:color w:val="000000"/>
                <w:szCs w:val="22"/>
                <w:lang w:eastAsia="en-GB"/>
              </w:rPr>
              <w:t>15 to less than 20</w:t>
            </w:r>
          </w:p>
        </w:tc>
        <w:tc>
          <w:tcPr>
            <w:tcW w:w="109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4EBA371B" w14:textId="77777777">
            <w:pPr>
              <w:jc w:val="center"/>
            </w:pPr>
            <w:r>
              <w:rPr>
                <w:rFonts w:cs="Arial"/>
                <w:color w:val="000000"/>
                <w:szCs w:val="22"/>
                <w:lang w:eastAsia="en-GB"/>
              </w:rPr>
              <w:t>4</w:t>
            </w:r>
          </w:p>
        </w:tc>
        <w:tc>
          <w:tcPr>
            <w:tcW w:w="1194" w:type="dxa"/>
            <w:gridSpan w:val="4"/>
            <w:tcBorders>
              <w:left w:val="single" w:color="000000" w:themeColor="text1" w:sz="4" w:space="0"/>
            </w:tcBorders>
            <w:shd w:val="clear" w:color="auto" w:fill="auto"/>
            <w:tcMar>
              <w:top w:w="0" w:type="dxa"/>
              <w:left w:w="10" w:type="dxa"/>
              <w:bottom w:w="0" w:type="dxa"/>
              <w:right w:w="10" w:type="dxa"/>
            </w:tcMar>
          </w:tcPr>
          <w:p w:rsidR="004D5D9C" w:rsidRDefault="004D5D9C" w14:paraId="58E0DBC7" w14:textId="77777777">
            <w:pP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455C3A62" w14:textId="77777777">
            <w:pP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7E389A50" w14:textId="77777777">
            <w:pP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5C84F1A9" w14:textId="77777777">
            <w:pPr>
              <w:rPr>
                <w:rFonts w:cs="Arial"/>
                <w:b/>
                <w:bCs/>
                <w:sz w:val="22"/>
                <w:lang w:eastAsia="en-GB"/>
              </w:rPr>
            </w:pPr>
          </w:p>
        </w:tc>
      </w:tr>
      <w:tr w:rsidR="004D5D9C" w:rsidTr="0BF72931" w14:paraId="4B0D403F" w14:textId="77777777">
        <w:trPr>
          <w:trHeight w:val="340"/>
        </w:trPr>
        <w:tc>
          <w:tcPr>
            <w:tcW w:w="851" w:type="dxa"/>
            <w:vMerge/>
            <w:tcMar>
              <w:top w:w="0" w:type="dxa"/>
              <w:left w:w="108" w:type="dxa"/>
              <w:bottom w:w="0" w:type="dxa"/>
              <w:right w:w="108" w:type="dxa"/>
            </w:tcMar>
          </w:tcPr>
          <w:p w:rsidR="004D5D9C" w:rsidRDefault="004D5D9C" w14:paraId="3F65B9A3" w14:textId="77777777">
            <w:pPr>
              <w:jc w:val="right"/>
              <w:rPr>
                <w:sz w:val="22"/>
              </w:rPr>
            </w:pPr>
          </w:p>
        </w:tc>
        <w:tc>
          <w:tcPr>
            <w:tcW w:w="272" w:type="dxa"/>
            <w:tcBorders>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004D5D9C" w:rsidRDefault="004D5D9C" w14:paraId="3C8F7875" w14:textId="77777777">
            <w:pPr>
              <w:rPr>
                <w:rFonts w:cs="Arial"/>
                <w:b/>
                <w:bCs/>
                <w:sz w:val="22"/>
                <w:lang w:eastAsia="en-GB"/>
              </w:rPr>
            </w:pPr>
          </w:p>
        </w:tc>
        <w:tc>
          <w:tcPr>
            <w:tcW w:w="6089"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670CFCF7" w14:textId="77777777">
            <w:pPr>
              <w:jc w:val="center"/>
            </w:pPr>
            <w:r>
              <w:rPr>
                <w:rFonts w:cs="Arial"/>
                <w:color w:val="000000"/>
                <w:szCs w:val="22"/>
                <w:lang w:eastAsia="en-GB"/>
              </w:rPr>
              <w:t>10 to less than 15</w:t>
            </w:r>
          </w:p>
        </w:tc>
        <w:tc>
          <w:tcPr>
            <w:tcW w:w="109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78516F1C" w14:textId="77777777">
            <w:pPr>
              <w:jc w:val="center"/>
            </w:pPr>
            <w:r>
              <w:rPr>
                <w:rFonts w:cs="Arial"/>
                <w:color w:val="000000"/>
                <w:szCs w:val="22"/>
                <w:lang w:eastAsia="en-GB"/>
              </w:rPr>
              <w:t>3</w:t>
            </w:r>
          </w:p>
        </w:tc>
        <w:tc>
          <w:tcPr>
            <w:tcW w:w="1194" w:type="dxa"/>
            <w:gridSpan w:val="4"/>
            <w:tcBorders>
              <w:left w:val="single" w:color="000000" w:themeColor="text1" w:sz="4" w:space="0"/>
            </w:tcBorders>
            <w:shd w:val="clear" w:color="auto" w:fill="auto"/>
            <w:tcMar>
              <w:top w:w="0" w:type="dxa"/>
              <w:left w:w="10" w:type="dxa"/>
              <w:bottom w:w="0" w:type="dxa"/>
              <w:right w:w="10" w:type="dxa"/>
            </w:tcMar>
          </w:tcPr>
          <w:p w:rsidR="004D5D9C" w:rsidRDefault="004D5D9C" w14:paraId="67208E24" w14:textId="77777777">
            <w:pP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66F9D66A" w14:textId="77777777">
            <w:pP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19A38A76" w14:textId="77777777">
            <w:pP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32037E33" w14:textId="77777777">
            <w:pPr>
              <w:rPr>
                <w:rFonts w:cs="Arial"/>
                <w:b/>
                <w:bCs/>
                <w:sz w:val="22"/>
                <w:lang w:eastAsia="en-GB"/>
              </w:rPr>
            </w:pPr>
          </w:p>
        </w:tc>
      </w:tr>
      <w:tr w:rsidR="004D5D9C" w:rsidTr="0BF72931" w14:paraId="2481986E" w14:textId="77777777">
        <w:trPr>
          <w:trHeight w:val="340"/>
        </w:trPr>
        <w:tc>
          <w:tcPr>
            <w:tcW w:w="851" w:type="dxa"/>
            <w:vMerge/>
            <w:tcMar>
              <w:top w:w="0" w:type="dxa"/>
              <w:left w:w="108" w:type="dxa"/>
              <w:bottom w:w="0" w:type="dxa"/>
              <w:right w:w="108" w:type="dxa"/>
            </w:tcMar>
          </w:tcPr>
          <w:p w:rsidR="004D5D9C" w:rsidRDefault="004D5D9C" w14:paraId="566682EF" w14:textId="77777777">
            <w:pPr>
              <w:jc w:val="right"/>
              <w:rPr>
                <w:sz w:val="22"/>
              </w:rPr>
            </w:pPr>
          </w:p>
        </w:tc>
        <w:tc>
          <w:tcPr>
            <w:tcW w:w="272" w:type="dxa"/>
            <w:tcBorders>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004D5D9C" w:rsidRDefault="004D5D9C" w14:paraId="35B9E0B1" w14:textId="77777777">
            <w:pPr>
              <w:rPr>
                <w:rFonts w:cs="Arial"/>
                <w:b/>
                <w:bCs/>
                <w:sz w:val="22"/>
                <w:lang w:eastAsia="en-GB"/>
              </w:rPr>
            </w:pPr>
          </w:p>
        </w:tc>
        <w:tc>
          <w:tcPr>
            <w:tcW w:w="6089"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36EDC649" w14:textId="77777777">
            <w:pPr>
              <w:jc w:val="center"/>
            </w:pPr>
            <w:r>
              <w:rPr>
                <w:rFonts w:cs="Arial"/>
                <w:color w:val="000000"/>
                <w:szCs w:val="22"/>
                <w:lang w:eastAsia="en-GB"/>
              </w:rPr>
              <w:t>5 to less than 10</w:t>
            </w:r>
          </w:p>
        </w:tc>
        <w:tc>
          <w:tcPr>
            <w:tcW w:w="109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5ADCAC25" w14:textId="77777777">
            <w:pPr>
              <w:jc w:val="center"/>
            </w:pPr>
            <w:r>
              <w:rPr>
                <w:rFonts w:cs="Arial"/>
                <w:color w:val="000000"/>
                <w:szCs w:val="22"/>
                <w:lang w:eastAsia="en-GB"/>
              </w:rPr>
              <w:t>2</w:t>
            </w:r>
          </w:p>
        </w:tc>
        <w:tc>
          <w:tcPr>
            <w:tcW w:w="1194" w:type="dxa"/>
            <w:gridSpan w:val="4"/>
            <w:tcBorders>
              <w:left w:val="single" w:color="000000" w:themeColor="text1" w:sz="4" w:space="0"/>
            </w:tcBorders>
            <w:shd w:val="clear" w:color="auto" w:fill="auto"/>
            <w:tcMar>
              <w:top w:w="0" w:type="dxa"/>
              <w:left w:w="10" w:type="dxa"/>
              <w:bottom w:w="0" w:type="dxa"/>
              <w:right w:w="10" w:type="dxa"/>
            </w:tcMar>
          </w:tcPr>
          <w:p w:rsidR="004D5D9C" w:rsidRDefault="004D5D9C" w14:paraId="5EC4E82C" w14:textId="77777777">
            <w:pP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430BCCEE" w14:textId="77777777">
            <w:pP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36C1A459" w14:textId="77777777">
            <w:pP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3DCAB4A9" w14:textId="77777777">
            <w:pPr>
              <w:rPr>
                <w:rFonts w:cs="Arial"/>
                <w:b/>
                <w:bCs/>
                <w:sz w:val="22"/>
                <w:lang w:eastAsia="en-GB"/>
              </w:rPr>
            </w:pPr>
          </w:p>
        </w:tc>
      </w:tr>
      <w:tr w:rsidR="004D5D9C" w:rsidTr="0BF72931" w14:paraId="6F3CECC2" w14:textId="77777777">
        <w:trPr>
          <w:trHeight w:val="340"/>
        </w:trPr>
        <w:tc>
          <w:tcPr>
            <w:tcW w:w="851" w:type="dxa"/>
            <w:vMerge/>
            <w:tcMar>
              <w:top w:w="0" w:type="dxa"/>
              <w:left w:w="108" w:type="dxa"/>
              <w:bottom w:w="0" w:type="dxa"/>
              <w:right w:w="108" w:type="dxa"/>
            </w:tcMar>
          </w:tcPr>
          <w:p w:rsidR="004D5D9C" w:rsidRDefault="004D5D9C" w14:paraId="1AC1700E" w14:textId="77777777">
            <w:pPr>
              <w:jc w:val="right"/>
              <w:rPr>
                <w:sz w:val="22"/>
              </w:rPr>
            </w:pPr>
          </w:p>
        </w:tc>
        <w:tc>
          <w:tcPr>
            <w:tcW w:w="272" w:type="dxa"/>
            <w:tcBorders>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004D5D9C" w:rsidRDefault="004D5D9C" w14:paraId="09F4967E" w14:textId="77777777">
            <w:pPr>
              <w:rPr>
                <w:rFonts w:cs="Arial"/>
                <w:b/>
                <w:bCs/>
                <w:sz w:val="22"/>
                <w:lang w:eastAsia="en-GB"/>
              </w:rPr>
            </w:pPr>
          </w:p>
        </w:tc>
        <w:tc>
          <w:tcPr>
            <w:tcW w:w="6089"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073E053E" w14:textId="77777777">
            <w:pPr>
              <w:jc w:val="center"/>
            </w:pPr>
            <w:r>
              <w:rPr>
                <w:rFonts w:cs="Arial"/>
                <w:color w:val="000000"/>
                <w:szCs w:val="22"/>
                <w:lang w:eastAsia="en-GB"/>
              </w:rPr>
              <w:t>Less than 5</w:t>
            </w:r>
          </w:p>
        </w:tc>
        <w:tc>
          <w:tcPr>
            <w:tcW w:w="109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715BC81A" w14:textId="77777777">
            <w:pPr>
              <w:jc w:val="center"/>
            </w:pPr>
            <w:r>
              <w:rPr>
                <w:rFonts w:cs="Arial"/>
                <w:color w:val="000000"/>
                <w:szCs w:val="22"/>
                <w:lang w:eastAsia="en-GB"/>
              </w:rPr>
              <w:t>1</w:t>
            </w:r>
          </w:p>
        </w:tc>
        <w:tc>
          <w:tcPr>
            <w:tcW w:w="1194" w:type="dxa"/>
            <w:gridSpan w:val="4"/>
            <w:tcBorders>
              <w:left w:val="single" w:color="000000" w:themeColor="text1" w:sz="4" w:space="0"/>
            </w:tcBorders>
            <w:shd w:val="clear" w:color="auto" w:fill="auto"/>
            <w:tcMar>
              <w:top w:w="0" w:type="dxa"/>
              <w:left w:w="10" w:type="dxa"/>
              <w:bottom w:w="0" w:type="dxa"/>
              <w:right w:w="10" w:type="dxa"/>
            </w:tcMar>
          </w:tcPr>
          <w:p w:rsidR="004D5D9C" w:rsidRDefault="004D5D9C" w14:paraId="69189091" w14:textId="77777777">
            <w:pP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6E6F0615" w14:textId="77777777">
            <w:pP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344933B0" w14:textId="77777777">
            <w:pP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7750BBAE" w14:textId="77777777">
            <w:pPr>
              <w:rPr>
                <w:rFonts w:cs="Arial"/>
                <w:b/>
                <w:bCs/>
                <w:sz w:val="22"/>
                <w:lang w:eastAsia="en-GB"/>
              </w:rPr>
            </w:pPr>
          </w:p>
        </w:tc>
      </w:tr>
      <w:tr w:rsidR="004D5D9C" w:rsidTr="0BF72931" w14:paraId="78D0D523" w14:textId="77777777">
        <w:trPr>
          <w:trHeight w:val="227"/>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4D5D9C" w14:paraId="0F53B3B5" w14:textId="77777777">
            <w:pPr>
              <w:jc w:val="right"/>
              <w:rPr>
                <w:sz w:val="22"/>
              </w:rPr>
            </w:pP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4D5D9C" w14:paraId="1921E985" w14:textId="77777777">
            <w:pP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450840B9" w14:textId="77777777">
            <w:pP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68A7D5E4" w14:textId="77777777">
            <w:pP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09C5801F" w14:textId="77777777">
            <w:pPr>
              <w:rPr>
                <w:rFonts w:cs="Arial"/>
                <w:b/>
                <w:bCs/>
                <w:sz w:val="22"/>
                <w:lang w:eastAsia="en-GB"/>
              </w:rPr>
            </w:pPr>
          </w:p>
        </w:tc>
      </w:tr>
      <w:tr w:rsidR="004D5D9C" w:rsidTr="0BF72931" w14:paraId="0A1C3836" w14:textId="77777777">
        <w:trPr>
          <w:trHeight w:val="227"/>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7E8DA289" w14:textId="77777777">
            <w:pPr>
              <w:jc w:val="right"/>
              <w:rPr>
                <w:sz w:val="22"/>
              </w:rPr>
            </w:pPr>
            <w:r>
              <w:rPr>
                <w:sz w:val="22"/>
              </w:rPr>
              <w:t>2.14.5</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1AA167AB" w14:textId="77777777">
            <w:r>
              <w:rPr>
                <w:rFonts w:cs="Arial"/>
                <w:b/>
                <w:bCs/>
                <w:sz w:val="22"/>
                <w:szCs w:val="22"/>
                <w:lang w:eastAsia="en-GB"/>
              </w:rPr>
              <w:t xml:space="preserve">D&amp;B Risk Indicator </w:t>
            </w:r>
          </w:p>
          <w:p w:rsidR="004D5D9C" w:rsidRDefault="00BD4238" w14:paraId="3D12D560" w14:textId="77777777">
            <w:r>
              <w:rPr>
                <w:rFonts w:cs="Arial"/>
                <w:color w:val="000000"/>
                <w:sz w:val="22"/>
                <w:szCs w:val="22"/>
                <w:lang w:eastAsia="en-GB"/>
              </w:rPr>
              <w:t>Part of a report produced by Dun and Bradstreet.</w:t>
            </w:r>
          </w:p>
          <w:p w:rsidR="004D5D9C" w:rsidRDefault="004D5D9C" w14:paraId="16909DF1" w14:textId="77777777">
            <w:pP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4507E6C4" w14:textId="77777777">
            <w:pP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5B2CBA3A" w14:textId="77777777">
            <w:pP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5DF138C8" w14:textId="77777777">
            <w:pPr>
              <w:rPr>
                <w:rFonts w:cs="Arial"/>
                <w:b/>
                <w:bCs/>
                <w:sz w:val="22"/>
                <w:lang w:eastAsia="en-GB"/>
              </w:rPr>
            </w:pPr>
          </w:p>
        </w:tc>
      </w:tr>
      <w:tr w:rsidR="004D5D9C" w:rsidTr="0BF72931" w14:paraId="4F44BD6B" w14:textId="77777777">
        <w:trPr>
          <w:trHeight w:val="340"/>
        </w:trPr>
        <w:tc>
          <w:tcPr>
            <w:tcW w:w="851" w:type="dxa"/>
            <w:vMerge w:val="restart"/>
            <w:tcBorders>
              <w:right w:val="single" w:color="000000" w:themeColor="text1" w:sz="4" w:space="0"/>
            </w:tcBorders>
            <w:shd w:val="clear" w:color="auto" w:fill="auto"/>
            <w:tcMar>
              <w:top w:w="0" w:type="dxa"/>
              <w:left w:w="108" w:type="dxa"/>
              <w:bottom w:w="0" w:type="dxa"/>
              <w:right w:w="108" w:type="dxa"/>
            </w:tcMar>
          </w:tcPr>
          <w:p w:rsidR="004D5D9C" w:rsidRDefault="004D5D9C" w14:paraId="77A52424" w14:textId="77777777">
            <w:pPr>
              <w:jc w:val="right"/>
              <w:rPr>
                <w:sz w:val="22"/>
              </w:rPr>
            </w:pPr>
          </w:p>
        </w:tc>
        <w:tc>
          <w:tcPr>
            <w:tcW w:w="272" w:type="dxa"/>
            <w:tcBorders>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004D5D9C" w:rsidRDefault="004D5D9C" w14:paraId="15685F95" w14:textId="77777777">
            <w:pPr>
              <w:rPr>
                <w:rFonts w:cs="Arial"/>
                <w:b/>
                <w:bCs/>
                <w:sz w:val="22"/>
                <w:lang w:eastAsia="en-GB"/>
              </w:rPr>
            </w:pPr>
          </w:p>
        </w:tc>
        <w:tc>
          <w:tcPr>
            <w:tcW w:w="3135"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cMar>
              <w:top w:w="0" w:type="dxa"/>
              <w:left w:w="10" w:type="dxa"/>
              <w:bottom w:w="0" w:type="dxa"/>
              <w:right w:w="10" w:type="dxa"/>
            </w:tcMar>
            <w:vAlign w:val="center"/>
          </w:tcPr>
          <w:p w:rsidR="004D5D9C" w:rsidRDefault="00BD4238" w14:paraId="60279D2F" w14:textId="77777777">
            <w:pPr>
              <w:jc w:val="center"/>
            </w:pPr>
            <w:r>
              <w:rPr>
                <w:rFonts w:cs="Arial"/>
                <w:b/>
                <w:bCs/>
                <w:color w:val="000000"/>
                <w:szCs w:val="22"/>
                <w:lang w:eastAsia="en-GB"/>
              </w:rPr>
              <w:t>Probability of Failure</w:t>
            </w:r>
          </w:p>
        </w:tc>
        <w:tc>
          <w:tcPr>
            <w:tcW w:w="295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cMar>
              <w:top w:w="0" w:type="dxa"/>
              <w:left w:w="10" w:type="dxa"/>
              <w:bottom w:w="0" w:type="dxa"/>
              <w:right w:w="10" w:type="dxa"/>
            </w:tcMar>
            <w:vAlign w:val="center"/>
          </w:tcPr>
          <w:p w:rsidR="004D5D9C" w:rsidRDefault="00BD4238" w14:paraId="6AC60DE8" w14:textId="77777777">
            <w:pPr>
              <w:jc w:val="center"/>
            </w:pPr>
            <w:r>
              <w:rPr>
                <w:rFonts w:cs="Arial"/>
                <w:b/>
                <w:bCs/>
                <w:color w:val="000000"/>
                <w:szCs w:val="22"/>
                <w:lang w:eastAsia="en-GB"/>
              </w:rPr>
              <w:t>D &amp; B Financial Risk Indicator</w:t>
            </w:r>
          </w:p>
        </w:tc>
        <w:tc>
          <w:tcPr>
            <w:tcW w:w="109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cMar>
              <w:top w:w="0" w:type="dxa"/>
              <w:left w:w="10" w:type="dxa"/>
              <w:bottom w:w="0" w:type="dxa"/>
              <w:right w:w="10" w:type="dxa"/>
            </w:tcMar>
            <w:vAlign w:val="center"/>
          </w:tcPr>
          <w:p w:rsidR="004D5D9C" w:rsidRDefault="00BD4238" w14:paraId="4B106475" w14:textId="77777777">
            <w:pPr>
              <w:jc w:val="center"/>
            </w:pPr>
            <w:r>
              <w:rPr>
                <w:rFonts w:cs="Arial"/>
                <w:b/>
                <w:bCs/>
                <w:color w:val="000000"/>
                <w:szCs w:val="22"/>
                <w:lang w:eastAsia="en-GB"/>
              </w:rPr>
              <w:t>Score</w:t>
            </w:r>
          </w:p>
        </w:tc>
        <w:tc>
          <w:tcPr>
            <w:tcW w:w="1194" w:type="dxa"/>
            <w:gridSpan w:val="4"/>
            <w:tcBorders>
              <w:left w:val="single" w:color="000000" w:themeColor="text1" w:sz="4" w:space="0"/>
            </w:tcBorders>
            <w:shd w:val="clear" w:color="auto" w:fill="auto"/>
            <w:tcMar>
              <w:top w:w="0" w:type="dxa"/>
              <w:left w:w="10" w:type="dxa"/>
              <w:bottom w:w="0" w:type="dxa"/>
              <w:right w:w="10" w:type="dxa"/>
            </w:tcMar>
          </w:tcPr>
          <w:p w:rsidR="004D5D9C" w:rsidRDefault="004D5D9C" w14:paraId="4EEABAFD" w14:textId="77777777">
            <w:pP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1E1457A0" w14:textId="77777777">
            <w:pP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0D725531" w14:textId="77777777">
            <w:pP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763AF7E3" w14:textId="77777777">
            <w:pPr>
              <w:rPr>
                <w:rFonts w:cs="Arial"/>
                <w:b/>
                <w:bCs/>
                <w:sz w:val="22"/>
                <w:lang w:eastAsia="en-GB"/>
              </w:rPr>
            </w:pPr>
          </w:p>
        </w:tc>
      </w:tr>
      <w:tr w:rsidR="004D5D9C" w:rsidTr="0BF72931" w14:paraId="266DE107" w14:textId="77777777">
        <w:trPr>
          <w:trHeight w:val="340"/>
        </w:trPr>
        <w:tc>
          <w:tcPr>
            <w:tcW w:w="851" w:type="dxa"/>
            <w:vMerge/>
            <w:tcMar>
              <w:top w:w="0" w:type="dxa"/>
              <w:left w:w="108" w:type="dxa"/>
              <w:bottom w:w="0" w:type="dxa"/>
              <w:right w:w="108" w:type="dxa"/>
            </w:tcMar>
          </w:tcPr>
          <w:p w:rsidR="004D5D9C" w:rsidRDefault="004D5D9C" w14:paraId="1B2398C0" w14:textId="77777777">
            <w:pPr>
              <w:jc w:val="right"/>
              <w:rPr>
                <w:sz w:val="22"/>
              </w:rPr>
            </w:pPr>
          </w:p>
        </w:tc>
        <w:tc>
          <w:tcPr>
            <w:tcW w:w="272" w:type="dxa"/>
            <w:tcBorders>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004D5D9C" w:rsidRDefault="004D5D9C" w14:paraId="3FA7C049" w14:textId="77777777">
            <w:pPr>
              <w:rPr>
                <w:rFonts w:cs="Arial"/>
                <w:b/>
                <w:bCs/>
                <w:sz w:val="22"/>
                <w:lang w:eastAsia="en-GB"/>
              </w:rPr>
            </w:pPr>
          </w:p>
        </w:tc>
        <w:tc>
          <w:tcPr>
            <w:tcW w:w="3135"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218895C0" w14:textId="77777777">
            <w:pPr>
              <w:jc w:val="center"/>
            </w:pPr>
            <w:r>
              <w:rPr>
                <w:rFonts w:cs="Arial"/>
                <w:color w:val="000000"/>
                <w:szCs w:val="22"/>
                <w:lang w:eastAsia="en-GB"/>
              </w:rPr>
              <w:t>High risk</w:t>
            </w:r>
          </w:p>
        </w:tc>
        <w:tc>
          <w:tcPr>
            <w:tcW w:w="295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0FE5A970" w14:textId="77777777">
            <w:pPr>
              <w:jc w:val="center"/>
            </w:pPr>
            <w:r>
              <w:rPr>
                <w:rFonts w:cs="Arial"/>
                <w:color w:val="000000"/>
                <w:szCs w:val="22"/>
                <w:lang w:eastAsia="en-GB"/>
              </w:rPr>
              <w:t>4</w:t>
            </w:r>
          </w:p>
        </w:tc>
        <w:tc>
          <w:tcPr>
            <w:tcW w:w="109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78A1FA7C" w14:textId="77777777">
            <w:pPr>
              <w:jc w:val="center"/>
            </w:pPr>
            <w:r>
              <w:rPr>
                <w:rFonts w:cs="Arial"/>
                <w:color w:val="000000"/>
                <w:szCs w:val="22"/>
                <w:lang w:eastAsia="en-GB"/>
              </w:rPr>
              <w:t>1</w:t>
            </w:r>
          </w:p>
        </w:tc>
        <w:tc>
          <w:tcPr>
            <w:tcW w:w="1194" w:type="dxa"/>
            <w:gridSpan w:val="4"/>
            <w:tcBorders>
              <w:left w:val="single" w:color="000000" w:themeColor="text1" w:sz="4" w:space="0"/>
            </w:tcBorders>
            <w:shd w:val="clear" w:color="auto" w:fill="auto"/>
            <w:tcMar>
              <w:top w:w="0" w:type="dxa"/>
              <w:left w:w="10" w:type="dxa"/>
              <w:bottom w:w="0" w:type="dxa"/>
              <w:right w:w="10" w:type="dxa"/>
            </w:tcMar>
          </w:tcPr>
          <w:p w:rsidR="004D5D9C" w:rsidRDefault="004D5D9C" w14:paraId="79136E37" w14:textId="77777777">
            <w:pP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797827E4" w14:textId="77777777">
            <w:pP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119F5609" w14:textId="77777777">
            <w:pP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28B442A8" w14:textId="77777777">
            <w:pPr>
              <w:rPr>
                <w:rFonts w:cs="Arial"/>
                <w:b/>
                <w:bCs/>
                <w:sz w:val="22"/>
                <w:lang w:eastAsia="en-GB"/>
              </w:rPr>
            </w:pPr>
          </w:p>
        </w:tc>
      </w:tr>
      <w:tr w:rsidR="004D5D9C" w:rsidTr="0BF72931" w14:paraId="63C44F6E" w14:textId="77777777">
        <w:trPr>
          <w:trHeight w:val="340"/>
        </w:trPr>
        <w:tc>
          <w:tcPr>
            <w:tcW w:w="851" w:type="dxa"/>
            <w:vMerge/>
            <w:tcMar>
              <w:top w:w="0" w:type="dxa"/>
              <w:left w:w="108" w:type="dxa"/>
              <w:bottom w:w="0" w:type="dxa"/>
              <w:right w:w="108" w:type="dxa"/>
            </w:tcMar>
          </w:tcPr>
          <w:p w:rsidR="004D5D9C" w:rsidRDefault="004D5D9C" w14:paraId="605E93A5" w14:textId="77777777">
            <w:pPr>
              <w:jc w:val="right"/>
              <w:rPr>
                <w:sz w:val="22"/>
              </w:rPr>
            </w:pPr>
          </w:p>
        </w:tc>
        <w:tc>
          <w:tcPr>
            <w:tcW w:w="272" w:type="dxa"/>
            <w:tcBorders>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004D5D9C" w:rsidRDefault="004D5D9C" w14:paraId="2753136F" w14:textId="77777777">
            <w:pPr>
              <w:rPr>
                <w:rFonts w:cs="Arial"/>
                <w:b/>
                <w:bCs/>
                <w:sz w:val="22"/>
                <w:lang w:eastAsia="en-GB"/>
              </w:rPr>
            </w:pPr>
          </w:p>
        </w:tc>
        <w:tc>
          <w:tcPr>
            <w:tcW w:w="3135"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391D51C8" w14:textId="77777777">
            <w:pPr>
              <w:jc w:val="center"/>
            </w:pPr>
            <w:r>
              <w:rPr>
                <w:rFonts w:cs="Arial"/>
                <w:color w:val="000000"/>
                <w:szCs w:val="22"/>
                <w:lang w:eastAsia="en-GB"/>
              </w:rPr>
              <w:t>Greater than average</w:t>
            </w:r>
          </w:p>
        </w:tc>
        <w:tc>
          <w:tcPr>
            <w:tcW w:w="295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34D731EF" w14:textId="77777777">
            <w:pPr>
              <w:jc w:val="center"/>
            </w:pPr>
            <w:r>
              <w:rPr>
                <w:rFonts w:cs="Arial"/>
                <w:color w:val="000000"/>
                <w:szCs w:val="22"/>
                <w:lang w:eastAsia="en-GB"/>
              </w:rPr>
              <w:t>3</w:t>
            </w:r>
          </w:p>
        </w:tc>
        <w:tc>
          <w:tcPr>
            <w:tcW w:w="109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3EA37438" w14:textId="77777777">
            <w:pPr>
              <w:jc w:val="center"/>
            </w:pPr>
            <w:r>
              <w:rPr>
                <w:rFonts w:cs="Arial"/>
                <w:color w:val="000000"/>
                <w:szCs w:val="22"/>
                <w:lang w:eastAsia="en-GB"/>
              </w:rPr>
              <w:t>2</w:t>
            </w:r>
          </w:p>
        </w:tc>
        <w:tc>
          <w:tcPr>
            <w:tcW w:w="1194" w:type="dxa"/>
            <w:gridSpan w:val="4"/>
            <w:tcBorders>
              <w:left w:val="single" w:color="000000" w:themeColor="text1" w:sz="4" w:space="0"/>
            </w:tcBorders>
            <w:shd w:val="clear" w:color="auto" w:fill="auto"/>
            <w:tcMar>
              <w:top w:w="0" w:type="dxa"/>
              <w:left w:w="10" w:type="dxa"/>
              <w:bottom w:w="0" w:type="dxa"/>
              <w:right w:w="10" w:type="dxa"/>
            </w:tcMar>
          </w:tcPr>
          <w:p w:rsidR="004D5D9C" w:rsidRDefault="004D5D9C" w14:paraId="1FAE4C62" w14:textId="77777777">
            <w:pP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7CB4FC60" w14:textId="77777777">
            <w:pP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4642F898" w14:textId="77777777">
            <w:pP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1247B3AB" w14:textId="77777777">
            <w:pPr>
              <w:rPr>
                <w:rFonts w:cs="Arial"/>
                <w:b/>
                <w:bCs/>
                <w:sz w:val="22"/>
                <w:lang w:eastAsia="en-GB"/>
              </w:rPr>
            </w:pPr>
          </w:p>
        </w:tc>
      </w:tr>
      <w:tr w:rsidR="004D5D9C" w:rsidTr="0BF72931" w14:paraId="0320E0AE" w14:textId="77777777">
        <w:trPr>
          <w:trHeight w:val="340"/>
        </w:trPr>
        <w:tc>
          <w:tcPr>
            <w:tcW w:w="851" w:type="dxa"/>
            <w:vMerge/>
            <w:tcMar>
              <w:top w:w="0" w:type="dxa"/>
              <w:left w:w="108" w:type="dxa"/>
              <w:bottom w:w="0" w:type="dxa"/>
              <w:right w:w="108" w:type="dxa"/>
            </w:tcMar>
          </w:tcPr>
          <w:p w:rsidR="004D5D9C" w:rsidRDefault="004D5D9C" w14:paraId="7D282485" w14:textId="77777777">
            <w:pPr>
              <w:jc w:val="right"/>
              <w:rPr>
                <w:sz w:val="22"/>
              </w:rPr>
            </w:pPr>
          </w:p>
        </w:tc>
        <w:tc>
          <w:tcPr>
            <w:tcW w:w="272" w:type="dxa"/>
            <w:tcBorders>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004D5D9C" w:rsidRDefault="004D5D9C" w14:paraId="080E024C" w14:textId="77777777">
            <w:pPr>
              <w:rPr>
                <w:rFonts w:cs="Arial"/>
                <w:b/>
                <w:bCs/>
                <w:sz w:val="22"/>
                <w:lang w:eastAsia="en-GB"/>
              </w:rPr>
            </w:pPr>
          </w:p>
        </w:tc>
        <w:tc>
          <w:tcPr>
            <w:tcW w:w="3135"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1C7ADA61" w14:textId="77777777">
            <w:pPr>
              <w:jc w:val="center"/>
            </w:pPr>
            <w:r>
              <w:rPr>
                <w:rFonts w:cs="Arial"/>
                <w:color w:val="000000"/>
                <w:szCs w:val="22"/>
                <w:lang w:eastAsia="en-GB"/>
              </w:rPr>
              <w:t>Less than average</w:t>
            </w:r>
          </w:p>
        </w:tc>
        <w:tc>
          <w:tcPr>
            <w:tcW w:w="295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30187AA1" w14:textId="77777777">
            <w:pPr>
              <w:jc w:val="center"/>
            </w:pPr>
            <w:r>
              <w:rPr>
                <w:rFonts w:cs="Arial"/>
                <w:color w:val="000000"/>
                <w:szCs w:val="22"/>
                <w:lang w:eastAsia="en-GB"/>
              </w:rPr>
              <w:t>2</w:t>
            </w:r>
          </w:p>
        </w:tc>
        <w:tc>
          <w:tcPr>
            <w:tcW w:w="109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36253F97" w14:textId="77777777">
            <w:pPr>
              <w:jc w:val="center"/>
            </w:pPr>
            <w:r>
              <w:rPr>
                <w:rFonts w:cs="Arial"/>
                <w:color w:val="000000"/>
                <w:szCs w:val="22"/>
                <w:lang w:eastAsia="en-GB"/>
              </w:rPr>
              <w:t>3</w:t>
            </w:r>
          </w:p>
        </w:tc>
        <w:tc>
          <w:tcPr>
            <w:tcW w:w="1194" w:type="dxa"/>
            <w:gridSpan w:val="4"/>
            <w:tcBorders>
              <w:left w:val="single" w:color="000000" w:themeColor="text1" w:sz="4" w:space="0"/>
            </w:tcBorders>
            <w:shd w:val="clear" w:color="auto" w:fill="auto"/>
            <w:tcMar>
              <w:top w:w="0" w:type="dxa"/>
              <w:left w:w="10" w:type="dxa"/>
              <w:bottom w:w="0" w:type="dxa"/>
              <w:right w:w="10" w:type="dxa"/>
            </w:tcMar>
          </w:tcPr>
          <w:p w:rsidR="004D5D9C" w:rsidRDefault="004D5D9C" w14:paraId="4E055A2C" w14:textId="77777777">
            <w:pP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3E612D6A" w14:textId="77777777">
            <w:pP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311816C6" w14:textId="77777777">
            <w:pP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042E668D" w14:textId="77777777">
            <w:pPr>
              <w:rPr>
                <w:rFonts w:cs="Arial"/>
                <w:b/>
                <w:bCs/>
                <w:sz w:val="22"/>
                <w:lang w:eastAsia="en-GB"/>
              </w:rPr>
            </w:pPr>
          </w:p>
        </w:tc>
      </w:tr>
      <w:tr w:rsidR="004D5D9C" w:rsidTr="0BF72931" w14:paraId="15606E64" w14:textId="77777777">
        <w:trPr>
          <w:trHeight w:val="340"/>
        </w:trPr>
        <w:tc>
          <w:tcPr>
            <w:tcW w:w="851" w:type="dxa"/>
            <w:vMerge/>
            <w:tcMar>
              <w:top w:w="0" w:type="dxa"/>
              <w:left w:w="108" w:type="dxa"/>
              <w:bottom w:w="0" w:type="dxa"/>
              <w:right w:w="108" w:type="dxa"/>
            </w:tcMar>
          </w:tcPr>
          <w:p w:rsidR="004D5D9C" w:rsidRDefault="004D5D9C" w14:paraId="1F582231" w14:textId="77777777">
            <w:pPr>
              <w:jc w:val="right"/>
              <w:rPr>
                <w:sz w:val="22"/>
              </w:rPr>
            </w:pPr>
          </w:p>
        </w:tc>
        <w:tc>
          <w:tcPr>
            <w:tcW w:w="272" w:type="dxa"/>
            <w:tcBorders>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004D5D9C" w:rsidRDefault="004D5D9C" w14:paraId="13248760" w14:textId="77777777">
            <w:pPr>
              <w:rPr>
                <w:rFonts w:cs="Arial"/>
                <w:b/>
                <w:bCs/>
                <w:sz w:val="22"/>
                <w:lang w:eastAsia="en-GB"/>
              </w:rPr>
            </w:pPr>
          </w:p>
        </w:tc>
        <w:tc>
          <w:tcPr>
            <w:tcW w:w="3135"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7B6A229F" w14:textId="77777777">
            <w:pPr>
              <w:jc w:val="center"/>
            </w:pPr>
            <w:r>
              <w:rPr>
                <w:rFonts w:cs="Arial"/>
                <w:color w:val="000000"/>
                <w:szCs w:val="22"/>
                <w:lang w:eastAsia="en-GB"/>
              </w:rPr>
              <w:t>Minimum Risk</w:t>
            </w:r>
          </w:p>
        </w:tc>
        <w:tc>
          <w:tcPr>
            <w:tcW w:w="295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31BF292B" w14:textId="77777777">
            <w:pPr>
              <w:jc w:val="center"/>
            </w:pPr>
            <w:r>
              <w:rPr>
                <w:rFonts w:cs="Arial"/>
                <w:color w:val="000000"/>
                <w:szCs w:val="22"/>
                <w:lang w:eastAsia="en-GB"/>
              </w:rPr>
              <w:t>1</w:t>
            </w:r>
          </w:p>
        </w:tc>
        <w:tc>
          <w:tcPr>
            <w:tcW w:w="109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0D9B36C2" w14:textId="77777777">
            <w:pPr>
              <w:jc w:val="center"/>
            </w:pPr>
            <w:r>
              <w:rPr>
                <w:rFonts w:cs="Arial"/>
                <w:color w:val="000000"/>
                <w:szCs w:val="22"/>
                <w:lang w:eastAsia="en-GB"/>
              </w:rPr>
              <w:t>4</w:t>
            </w:r>
          </w:p>
        </w:tc>
        <w:tc>
          <w:tcPr>
            <w:tcW w:w="1194" w:type="dxa"/>
            <w:gridSpan w:val="4"/>
            <w:tcBorders>
              <w:left w:val="single" w:color="000000" w:themeColor="text1" w:sz="4" w:space="0"/>
            </w:tcBorders>
            <w:shd w:val="clear" w:color="auto" w:fill="auto"/>
            <w:tcMar>
              <w:top w:w="0" w:type="dxa"/>
              <w:left w:w="10" w:type="dxa"/>
              <w:bottom w:w="0" w:type="dxa"/>
              <w:right w:w="10" w:type="dxa"/>
            </w:tcMar>
          </w:tcPr>
          <w:p w:rsidR="004D5D9C" w:rsidRDefault="004D5D9C" w14:paraId="169065AE" w14:textId="77777777">
            <w:pP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3C997657" w14:textId="77777777">
            <w:pP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665DAEEF" w14:textId="77777777">
            <w:pP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330D0408" w14:textId="77777777">
            <w:pPr>
              <w:rPr>
                <w:rFonts w:cs="Arial"/>
                <w:b/>
                <w:bCs/>
                <w:sz w:val="22"/>
                <w:lang w:eastAsia="en-GB"/>
              </w:rPr>
            </w:pPr>
          </w:p>
        </w:tc>
      </w:tr>
      <w:tr w:rsidR="004D5D9C" w:rsidTr="0BF72931" w14:paraId="3852260B" w14:textId="77777777">
        <w:trPr>
          <w:trHeight w:val="340"/>
        </w:trPr>
        <w:tc>
          <w:tcPr>
            <w:tcW w:w="851" w:type="dxa"/>
            <w:vMerge/>
            <w:tcMar>
              <w:top w:w="0" w:type="dxa"/>
              <w:left w:w="108" w:type="dxa"/>
              <w:bottom w:w="0" w:type="dxa"/>
              <w:right w:w="108" w:type="dxa"/>
            </w:tcMar>
          </w:tcPr>
          <w:p w:rsidR="004D5D9C" w:rsidRDefault="004D5D9C" w14:paraId="2F77B0BF" w14:textId="77777777">
            <w:pPr>
              <w:jc w:val="right"/>
              <w:rPr>
                <w:sz w:val="22"/>
              </w:rPr>
            </w:pPr>
          </w:p>
        </w:tc>
        <w:tc>
          <w:tcPr>
            <w:tcW w:w="272" w:type="dxa"/>
            <w:tcBorders>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004D5D9C" w:rsidRDefault="004D5D9C" w14:paraId="1DC44EA1" w14:textId="77777777">
            <w:pPr>
              <w:rPr>
                <w:rFonts w:cs="Arial"/>
                <w:b/>
                <w:bCs/>
                <w:sz w:val="22"/>
                <w:lang w:eastAsia="en-GB"/>
              </w:rPr>
            </w:pPr>
          </w:p>
        </w:tc>
        <w:tc>
          <w:tcPr>
            <w:tcW w:w="3135"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0F0935A8" w14:textId="77777777">
            <w:pPr>
              <w:jc w:val="center"/>
            </w:pPr>
            <w:r>
              <w:rPr>
                <w:rFonts w:cs="Arial"/>
                <w:color w:val="000000"/>
                <w:szCs w:val="22"/>
                <w:lang w:eastAsia="en-GB"/>
              </w:rPr>
              <w:t>Insufficient Information</w:t>
            </w:r>
          </w:p>
        </w:tc>
        <w:tc>
          <w:tcPr>
            <w:tcW w:w="295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6F5C263A" w14:textId="77777777">
            <w:pPr>
              <w:jc w:val="center"/>
            </w:pPr>
            <w:r>
              <w:rPr>
                <w:rFonts w:cs="Arial"/>
                <w:color w:val="000000"/>
                <w:szCs w:val="22"/>
                <w:lang w:eastAsia="en-GB"/>
              </w:rPr>
              <w:t>0</w:t>
            </w:r>
          </w:p>
        </w:tc>
        <w:tc>
          <w:tcPr>
            <w:tcW w:w="109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vAlign w:val="center"/>
          </w:tcPr>
          <w:p w:rsidR="004D5D9C" w:rsidRDefault="00BD4238" w14:paraId="3D3361C0" w14:textId="77777777">
            <w:pPr>
              <w:jc w:val="center"/>
            </w:pPr>
            <w:r>
              <w:rPr>
                <w:rFonts w:cs="Arial"/>
                <w:color w:val="000000"/>
                <w:szCs w:val="22"/>
                <w:lang w:eastAsia="en-GB"/>
              </w:rPr>
              <w:t>0</w:t>
            </w:r>
          </w:p>
        </w:tc>
        <w:tc>
          <w:tcPr>
            <w:tcW w:w="1194" w:type="dxa"/>
            <w:gridSpan w:val="4"/>
            <w:tcBorders>
              <w:left w:val="single" w:color="000000" w:themeColor="text1" w:sz="4" w:space="0"/>
            </w:tcBorders>
            <w:shd w:val="clear" w:color="auto" w:fill="auto"/>
            <w:tcMar>
              <w:top w:w="0" w:type="dxa"/>
              <w:left w:w="10" w:type="dxa"/>
              <w:bottom w:w="0" w:type="dxa"/>
              <w:right w:w="10" w:type="dxa"/>
            </w:tcMar>
          </w:tcPr>
          <w:p w:rsidR="004D5D9C" w:rsidRDefault="004D5D9C" w14:paraId="7739E521" w14:textId="77777777">
            <w:pP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03180FCA" w14:textId="77777777">
            <w:pP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4D2261F8" w14:textId="77777777">
            <w:pP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3B1539AB" w14:textId="77777777">
            <w:pPr>
              <w:rPr>
                <w:rFonts w:cs="Arial"/>
                <w:b/>
                <w:bCs/>
                <w:sz w:val="22"/>
                <w:lang w:eastAsia="en-GB"/>
              </w:rPr>
            </w:pPr>
          </w:p>
        </w:tc>
      </w:tr>
      <w:tr w:rsidR="004D5D9C" w:rsidTr="0BF72931" w14:paraId="292A2BE4" w14:textId="77777777">
        <w:trPr>
          <w:trHeight w:val="227"/>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4D5D9C" w14:paraId="428A546E" w14:textId="77777777">
            <w:pPr>
              <w:jc w:val="right"/>
              <w:rPr>
                <w:sz w:val="22"/>
              </w:rPr>
            </w:pP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4D5D9C" w14:paraId="4FD5D108" w14:textId="77777777">
            <w:pP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58C10E46" w14:textId="77777777">
            <w:pP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014D82A1" w14:textId="77777777">
            <w:pP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1598FCE2" w14:textId="77777777">
            <w:pPr>
              <w:rPr>
                <w:rFonts w:cs="Arial"/>
                <w:b/>
                <w:bCs/>
                <w:sz w:val="22"/>
                <w:lang w:eastAsia="en-GB"/>
              </w:rPr>
            </w:pPr>
          </w:p>
        </w:tc>
      </w:tr>
      <w:tr w:rsidR="004D5D9C" w:rsidTr="0BF72931" w14:paraId="701E80C6" w14:textId="77777777">
        <w:trPr>
          <w:trHeight w:val="227"/>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51E29B3D" w14:textId="77777777">
            <w:pPr>
              <w:jc w:val="right"/>
              <w:rPr>
                <w:sz w:val="22"/>
              </w:rPr>
            </w:pPr>
            <w:r>
              <w:rPr>
                <w:sz w:val="22"/>
              </w:rPr>
              <w:t>2.15</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7D6A4757" w14:textId="77777777">
            <w:r>
              <w:rPr>
                <w:rFonts w:cs="Arial"/>
                <w:color w:val="000000"/>
                <w:sz w:val="22"/>
                <w:szCs w:val="22"/>
                <w:lang w:eastAsia="en-GB"/>
              </w:rPr>
              <w:t xml:space="preserve">If a company has a problem determining their D&amp;B Risk Rating, they can seek assistance by requesting support through the tendering portal’s messaging system. They must include their company’s registered name and company registration number in their request. </w:t>
            </w:r>
          </w:p>
          <w:p w:rsidR="004D5D9C" w:rsidRDefault="004D5D9C" w14:paraId="713FC465" w14:textId="77777777">
            <w:pPr>
              <w:rPr>
                <w:rFonts w:cs="Arial"/>
                <w:b/>
                <w:bCs/>
                <w:color w:val="000000"/>
                <w:w w:val="1"/>
                <w:sz w:val="22"/>
              </w:rPr>
            </w:pPr>
          </w:p>
        </w:tc>
        <w:tc>
          <w:tcPr>
            <w:tcW w:w="106" w:type="dxa"/>
            <w:gridSpan w:val="2"/>
            <w:shd w:val="clear" w:color="auto" w:fill="auto"/>
            <w:tcMar>
              <w:top w:w="0" w:type="dxa"/>
              <w:left w:w="10" w:type="dxa"/>
              <w:bottom w:w="0" w:type="dxa"/>
              <w:right w:w="10" w:type="dxa"/>
            </w:tcMar>
          </w:tcPr>
          <w:p w:rsidR="004D5D9C" w:rsidRDefault="004D5D9C" w14:paraId="365E5732" w14:textId="77777777">
            <w:pPr>
              <w:rPr>
                <w:rFonts w:cs="Arial"/>
                <w:b/>
                <w:bCs/>
                <w:color w:val="000000"/>
                <w:w w:val="1"/>
                <w:sz w:val="22"/>
              </w:rPr>
            </w:pPr>
          </w:p>
        </w:tc>
        <w:tc>
          <w:tcPr>
            <w:tcW w:w="314" w:type="dxa"/>
            <w:shd w:val="clear" w:color="auto" w:fill="auto"/>
            <w:tcMar>
              <w:top w:w="0" w:type="dxa"/>
              <w:left w:w="10" w:type="dxa"/>
              <w:bottom w:w="0" w:type="dxa"/>
              <w:right w:w="10" w:type="dxa"/>
            </w:tcMar>
          </w:tcPr>
          <w:p w:rsidR="004D5D9C" w:rsidRDefault="004D5D9C" w14:paraId="5C43E06B" w14:textId="77777777">
            <w:pPr>
              <w:rPr>
                <w:rFonts w:cs="Arial"/>
                <w:b/>
                <w:bCs/>
                <w:color w:val="000000"/>
                <w:w w:val="1"/>
                <w:sz w:val="22"/>
              </w:rPr>
            </w:pPr>
          </w:p>
        </w:tc>
        <w:tc>
          <w:tcPr>
            <w:tcW w:w="126" w:type="dxa"/>
            <w:shd w:val="clear" w:color="auto" w:fill="auto"/>
            <w:tcMar>
              <w:top w:w="0" w:type="dxa"/>
              <w:left w:w="10" w:type="dxa"/>
              <w:bottom w:w="0" w:type="dxa"/>
              <w:right w:w="10" w:type="dxa"/>
            </w:tcMar>
          </w:tcPr>
          <w:p w:rsidR="004D5D9C" w:rsidRDefault="004D5D9C" w14:paraId="33055F1C" w14:textId="77777777">
            <w:pPr>
              <w:rPr>
                <w:rFonts w:cs="Arial"/>
                <w:b/>
                <w:bCs/>
                <w:color w:val="000000"/>
                <w:w w:val="1"/>
                <w:sz w:val="22"/>
              </w:rPr>
            </w:pPr>
          </w:p>
        </w:tc>
      </w:tr>
      <w:tr w:rsidR="004D5D9C" w:rsidTr="0BF72931" w14:paraId="2FB7E827" w14:textId="77777777">
        <w:trPr>
          <w:trHeight w:val="227"/>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5D3F1055" w14:textId="77777777">
            <w:pPr>
              <w:jc w:val="right"/>
              <w:rPr>
                <w:sz w:val="22"/>
              </w:rPr>
            </w:pPr>
            <w:r>
              <w:rPr>
                <w:sz w:val="22"/>
              </w:rPr>
              <w:t>2.16</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57627601" w14:textId="77777777">
            <w:r>
              <w:rPr>
                <w:rFonts w:cs="Arial"/>
                <w:sz w:val="22"/>
                <w:szCs w:val="22"/>
              </w:rPr>
              <w:t xml:space="preserve">If the D&amp;B Risk Indicator is 3 or 4, or if there is no Risk Indicator listed, the Authority reserves the right to require a Parent Company Guarantee, a Performance </w:t>
            </w:r>
            <w:proofErr w:type="gramStart"/>
            <w:r>
              <w:rPr>
                <w:rFonts w:cs="Arial"/>
                <w:sz w:val="22"/>
                <w:szCs w:val="22"/>
              </w:rPr>
              <w:t>Bond</w:t>
            </w:r>
            <w:proofErr w:type="gramEnd"/>
            <w:r>
              <w:rPr>
                <w:rFonts w:cs="Arial"/>
                <w:sz w:val="22"/>
                <w:szCs w:val="22"/>
              </w:rPr>
              <w:t xml:space="preserve"> or some alternative security for any contract award.</w:t>
            </w:r>
          </w:p>
          <w:p w:rsidR="004D5D9C" w:rsidRDefault="004D5D9C" w14:paraId="7755D821" w14:textId="77777777">
            <w:pPr>
              <w:rPr>
                <w:rFonts w:cs="Arial"/>
                <w:sz w:val="22"/>
              </w:rPr>
            </w:pPr>
          </w:p>
        </w:tc>
        <w:tc>
          <w:tcPr>
            <w:tcW w:w="106" w:type="dxa"/>
            <w:gridSpan w:val="2"/>
            <w:shd w:val="clear" w:color="auto" w:fill="auto"/>
            <w:tcMar>
              <w:top w:w="0" w:type="dxa"/>
              <w:left w:w="10" w:type="dxa"/>
              <w:bottom w:w="0" w:type="dxa"/>
              <w:right w:w="10" w:type="dxa"/>
            </w:tcMar>
          </w:tcPr>
          <w:p w:rsidR="004D5D9C" w:rsidRDefault="004D5D9C" w14:paraId="33516D0A" w14:textId="77777777">
            <w:pPr>
              <w:rPr>
                <w:rFonts w:cs="Arial"/>
                <w:sz w:val="22"/>
              </w:rPr>
            </w:pPr>
          </w:p>
        </w:tc>
        <w:tc>
          <w:tcPr>
            <w:tcW w:w="314" w:type="dxa"/>
            <w:shd w:val="clear" w:color="auto" w:fill="auto"/>
            <w:tcMar>
              <w:top w:w="0" w:type="dxa"/>
              <w:left w:w="10" w:type="dxa"/>
              <w:bottom w:w="0" w:type="dxa"/>
              <w:right w:w="10" w:type="dxa"/>
            </w:tcMar>
          </w:tcPr>
          <w:p w:rsidR="004D5D9C" w:rsidRDefault="004D5D9C" w14:paraId="55D0E6A2" w14:textId="77777777">
            <w:pPr>
              <w:rPr>
                <w:rFonts w:cs="Arial"/>
                <w:sz w:val="22"/>
              </w:rPr>
            </w:pPr>
          </w:p>
        </w:tc>
        <w:tc>
          <w:tcPr>
            <w:tcW w:w="126" w:type="dxa"/>
            <w:shd w:val="clear" w:color="auto" w:fill="auto"/>
            <w:tcMar>
              <w:top w:w="0" w:type="dxa"/>
              <w:left w:w="10" w:type="dxa"/>
              <w:bottom w:w="0" w:type="dxa"/>
              <w:right w:w="10" w:type="dxa"/>
            </w:tcMar>
          </w:tcPr>
          <w:p w:rsidR="004D5D9C" w:rsidRDefault="004D5D9C" w14:paraId="4A2CB210" w14:textId="77777777">
            <w:pPr>
              <w:rPr>
                <w:rFonts w:cs="Arial"/>
                <w:sz w:val="22"/>
              </w:rPr>
            </w:pPr>
          </w:p>
        </w:tc>
      </w:tr>
      <w:tr w:rsidR="004D5D9C" w:rsidTr="0BF72931" w14:paraId="3A675EA5" w14:textId="77777777">
        <w:trPr>
          <w:trHeight w:val="227"/>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3D51FFED" w14:textId="77777777">
            <w:pPr>
              <w:jc w:val="right"/>
              <w:rPr>
                <w:sz w:val="22"/>
              </w:rPr>
            </w:pPr>
            <w:r>
              <w:rPr>
                <w:sz w:val="22"/>
              </w:rPr>
              <w:t>2.17</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0DD4062F" w14:textId="77777777">
            <w:r>
              <w:rPr>
                <w:rFonts w:cs="Arial"/>
                <w:sz w:val="22"/>
                <w:szCs w:val="22"/>
              </w:rPr>
              <w:t>The Council will assess the financial eligibility of the preferred Tenderer prior to recommending that company for award of the contract. In the case of a conflict between the Council’s assessment and the Tenderer’s own assessment, the Council’s assessment shall prevail.</w:t>
            </w:r>
          </w:p>
          <w:p w:rsidR="004D5D9C" w:rsidRDefault="004D5D9C" w14:paraId="19FDFFCF" w14:textId="77777777">
            <w:pPr>
              <w:rPr>
                <w:rFonts w:cs="Arial"/>
                <w:sz w:val="22"/>
              </w:rPr>
            </w:pPr>
          </w:p>
        </w:tc>
        <w:tc>
          <w:tcPr>
            <w:tcW w:w="106" w:type="dxa"/>
            <w:gridSpan w:val="2"/>
            <w:shd w:val="clear" w:color="auto" w:fill="auto"/>
            <w:tcMar>
              <w:top w:w="0" w:type="dxa"/>
              <w:left w:w="10" w:type="dxa"/>
              <w:bottom w:w="0" w:type="dxa"/>
              <w:right w:w="10" w:type="dxa"/>
            </w:tcMar>
          </w:tcPr>
          <w:p w:rsidR="004D5D9C" w:rsidRDefault="004D5D9C" w14:paraId="404B6DA8" w14:textId="77777777">
            <w:pPr>
              <w:rPr>
                <w:rFonts w:cs="Arial"/>
                <w:sz w:val="22"/>
              </w:rPr>
            </w:pPr>
          </w:p>
        </w:tc>
        <w:tc>
          <w:tcPr>
            <w:tcW w:w="314" w:type="dxa"/>
            <w:shd w:val="clear" w:color="auto" w:fill="auto"/>
            <w:tcMar>
              <w:top w:w="0" w:type="dxa"/>
              <w:left w:w="10" w:type="dxa"/>
              <w:bottom w:w="0" w:type="dxa"/>
              <w:right w:w="10" w:type="dxa"/>
            </w:tcMar>
          </w:tcPr>
          <w:p w:rsidR="004D5D9C" w:rsidRDefault="004D5D9C" w14:paraId="28BAAE7C" w14:textId="77777777">
            <w:pPr>
              <w:rPr>
                <w:rFonts w:cs="Arial"/>
                <w:sz w:val="22"/>
              </w:rPr>
            </w:pPr>
          </w:p>
        </w:tc>
        <w:tc>
          <w:tcPr>
            <w:tcW w:w="126" w:type="dxa"/>
            <w:shd w:val="clear" w:color="auto" w:fill="auto"/>
            <w:tcMar>
              <w:top w:w="0" w:type="dxa"/>
              <w:left w:w="10" w:type="dxa"/>
              <w:bottom w:w="0" w:type="dxa"/>
              <w:right w:w="10" w:type="dxa"/>
            </w:tcMar>
          </w:tcPr>
          <w:p w:rsidR="004D5D9C" w:rsidRDefault="004D5D9C" w14:paraId="1CC48678" w14:textId="77777777">
            <w:pPr>
              <w:rPr>
                <w:rFonts w:cs="Arial"/>
                <w:sz w:val="22"/>
              </w:rPr>
            </w:pPr>
          </w:p>
        </w:tc>
      </w:tr>
      <w:bookmarkEnd w:id="2"/>
      <w:tr w:rsidR="004D5D9C" w:rsidTr="0BF72931" w14:paraId="1D6C8D45" w14:textId="77777777">
        <w:trPr>
          <w:trHeight w:val="227"/>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2AA6AA7F" w14:textId="77777777">
            <w:pPr>
              <w:jc w:val="right"/>
              <w:rPr>
                <w:sz w:val="22"/>
              </w:rPr>
            </w:pPr>
            <w:r>
              <w:rPr>
                <w:sz w:val="22"/>
              </w:rPr>
              <w:t>2.18</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56E799B6" w14:textId="77777777">
            <w:r>
              <w:rPr>
                <w:rFonts w:cs="Arial"/>
                <w:sz w:val="22"/>
                <w:szCs w:val="22"/>
              </w:rPr>
              <w:t xml:space="preserve">Where a Tendering company is new and does not have accounts suitable for this assessment process, alternative methods such as the Parent Company, will be used. </w:t>
            </w:r>
            <w:r>
              <w:rPr>
                <w:rFonts w:cs="Arial"/>
                <w:sz w:val="22"/>
                <w:szCs w:val="22"/>
              </w:rPr>
              <w:lastRenderedPageBreak/>
              <w:t>This alternative arrangement must be agreed with the Authority before embarking on any self-assessment or tendering activity.</w:t>
            </w:r>
          </w:p>
          <w:p w:rsidR="004D5D9C" w:rsidRDefault="00BD4238" w14:paraId="0E00B137" w14:textId="77777777">
            <w:r>
              <w:rPr>
                <w:rFonts w:cs="Arial"/>
                <w:sz w:val="22"/>
                <w:szCs w:val="22"/>
              </w:rPr>
              <w:t xml:space="preserve"> </w:t>
            </w:r>
          </w:p>
        </w:tc>
        <w:tc>
          <w:tcPr>
            <w:tcW w:w="106" w:type="dxa"/>
            <w:gridSpan w:val="2"/>
            <w:shd w:val="clear" w:color="auto" w:fill="auto"/>
            <w:tcMar>
              <w:top w:w="0" w:type="dxa"/>
              <w:left w:w="10" w:type="dxa"/>
              <w:bottom w:w="0" w:type="dxa"/>
              <w:right w:w="10" w:type="dxa"/>
            </w:tcMar>
          </w:tcPr>
          <w:p w:rsidR="004D5D9C" w:rsidRDefault="004D5D9C" w14:paraId="4B9B3324" w14:textId="77777777"/>
        </w:tc>
        <w:tc>
          <w:tcPr>
            <w:tcW w:w="314" w:type="dxa"/>
            <w:shd w:val="clear" w:color="auto" w:fill="auto"/>
            <w:tcMar>
              <w:top w:w="0" w:type="dxa"/>
              <w:left w:w="10" w:type="dxa"/>
              <w:bottom w:w="0" w:type="dxa"/>
              <w:right w:w="10" w:type="dxa"/>
            </w:tcMar>
          </w:tcPr>
          <w:p w:rsidR="004D5D9C" w:rsidRDefault="004D5D9C" w14:paraId="1C05D3B5" w14:textId="77777777"/>
        </w:tc>
        <w:tc>
          <w:tcPr>
            <w:tcW w:w="126" w:type="dxa"/>
            <w:shd w:val="clear" w:color="auto" w:fill="auto"/>
            <w:tcMar>
              <w:top w:w="0" w:type="dxa"/>
              <w:left w:w="10" w:type="dxa"/>
              <w:bottom w:w="0" w:type="dxa"/>
              <w:right w:w="10" w:type="dxa"/>
            </w:tcMar>
          </w:tcPr>
          <w:p w:rsidR="004D5D9C" w:rsidRDefault="004D5D9C" w14:paraId="26978240" w14:textId="77777777"/>
        </w:tc>
      </w:tr>
      <w:tr w:rsidR="004D5D9C" w:rsidTr="0BF72931" w14:paraId="54C777F9" w14:textId="77777777">
        <w:trPr>
          <w:trHeight w:val="227"/>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6874567F" w14:textId="77777777">
            <w:pPr>
              <w:jc w:val="right"/>
              <w:rPr>
                <w:sz w:val="22"/>
              </w:rPr>
            </w:pPr>
            <w:r>
              <w:rPr>
                <w:sz w:val="22"/>
              </w:rPr>
              <w:t>2.19</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52273C73" w14:textId="77777777">
            <w:r>
              <w:rPr>
                <w:rFonts w:cs="Arial"/>
                <w:sz w:val="22"/>
                <w:szCs w:val="22"/>
              </w:rPr>
              <w:t>Tenderers should note that, if any aspect of the financial assessment gives the Council serious cause for concern, the Council reserves the right, at its sole discretion, not to award the contract to that Tenderer.</w:t>
            </w:r>
          </w:p>
          <w:p w:rsidR="004D5D9C" w:rsidRDefault="004D5D9C" w14:paraId="4646DA59" w14:textId="77777777">
            <w:pP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2733689E" w14:textId="77777777">
            <w:pP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7A413888" w14:textId="77777777">
            <w:pP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3322B005" w14:textId="77777777">
            <w:pPr>
              <w:rPr>
                <w:rFonts w:cs="Arial"/>
                <w:b/>
                <w:bCs/>
                <w:sz w:val="22"/>
                <w:lang w:eastAsia="en-GB"/>
              </w:rPr>
            </w:pPr>
          </w:p>
        </w:tc>
      </w:tr>
      <w:tr w:rsidR="004D5D9C" w:rsidTr="0BF72931" w14:paraId="1D37E7DD" w14:textId="77777777">
        <w:trPr>
          <w:trHeight w:val="227"/>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0352623A" w14:textId="77777777">
            <w:pPr>
              <w:jc w:val="right"/>
              <w:rPr>
                <w:sz w:val="22"/>
              </w:rPr>
            </w:pPr>
            <w:r>
              <w:rPr>
                <w:sz w:val="22"/>
              </w:rPr>
              <w:t>2.20</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0A8F0B96" w14:textId="65615641">
            <w:r>
              <w:rPr>
                <w:rFonts w:cs="Arial"/>
                <w:b/>
                <w:bCs/>
                <w:sz w:val="22"/>
                <w:szCs w:val="22"/>
              </w:rPr>
              <w:t xml:space="preserve">The Pass Mark </w:t>
            </w:r>
            <w:r>
              <w:rPr>
                <w:rFonts w:cs="Arial"/>
                <w:sz w:val="22"/>
                <w:szCs w:val="22"/>
              </w:rPr>
              <w:t xml:space="preserve">required for this tender is </w:t>
            </w:r>
            <w:r w:rsidRPr="00C050B4" w:rsidR="0057291F">
              <w:rPr>
                <w:rFonts w:cs="Arial"/>
                <w:b/>
                <w:bCs/>
                <w:sz w:val="22"/>
                <w:szCs w:val="22"/>
              </w:rPr>
              <w:t>15</w:t>
            </w:r>
            <w:r>
              <w:rPr>
                <w:rFonts w:cs="Arial"/>
                <w:b/>
                <w:bCs/>
                <w:sz w:val="22"/>
                <w:szCs w:val="22"/>
              </w:rPr>
              <w:t xml:space="preserve">, </w:t>
            </w:r>
            <w:r>
              <w:rPr>
                <w:rFonts w:cs="Arial"/>
                <w:sz w:val="22"/>
                <w:szCs w:val="22"/>
              </w:rPr>
              <w:t>to be eligible to be awarded the contract.</w:t>
            </w:r>
          </w:p>
          <w:p w:rsidR="004D5D9C" w:rsidRDefault="004D5D9C" w14:paraId="2CBC3C08" w14:textId="77777777">
            <w:pPr>
              <w:rPr>
                <w:rFonts w:cs="Arial"/>
                <w:b/>
                <w:bCs/>
                <w:sz w:val="22"/>
                <w:lang w:eastAsia="en-GB"/>
              </w:rPr>
            </w:pPr>
          </w:p>
        </w:tc>
        <w:tc>
          <w:tcPr>
            <w:tcW w:w="106" w:type="dxa"/>
            <w:gridSpan w:val="2"/>
            <w:shd w:val="clear" w:color="auto" w:fill="auto"/>
            <w:tcMar>
              <w:top w:w="0" w:type="dxa"/>
              <w:left w:w="10" w:type="dxa"/>
              <w:bottom w:w="0" w:type="dxa"/>
              <w:right w:w="10" w:type="dxa"/>
            </w:tcMar>
          </w:tcPr>
          <w:p w:rsidR="004D5D9C" w:rsidRDefault="004D5D9C" w14:paraId="4C57D4C4" w14:textId="77777777">
            <w:pPr>
              <w:rPr>
                <w:rFonts w:cs="Arial"/>
                <w:b/>
                <w:bCs/>
                <w:sz w:val="22"/>
                <w:lang w:eastAsia="en-GB"/>
              </w:rPr>
            </w:pPr>
          </w:p>
        </w:tc>
        <w:tc>
          <w:tcPr>
            <w:tcW w:w="314" w:type="dxa"/>
            <w:shd w:val="clear" w:color="auto" w:fill="auto"/>
            <w:tcMar>
              <w:top w:w="0" w:type="dxa"/>
              <w:left w:w="10" w:type="dxa"/>
              <w:bottom w:w="0" w:type="dxa"/>
              <w:right w:w="10" w:type="dxa"/>
            </w:tcMar>
          </w:tcPr>
          <w:p w:rsidR="004D5D9C" w:rsidRDefault="004D5D9C" w14:paraId="608A33F0" w14:textId="77777777">
            <w:pPr>
              <w:rPr>
                <w:rFonts w:cs="Arial"/>
                <w:b/>
                <w:bCs/>
                <w:sz w:val="22"/>
                <w:lang w:eastAsia="en-GB"/>
              </w:rPr>
            </w:pPr>
          </w:p>
        </w:tc>
        <w:tc>
          <w:tcPr>
            <w:tcW w:w="126" w:type="dxa"/>
            <w:shd w:val="clear" w:color="auto" w:fill="auto"/>
            <w:tcMar>
              <w:top w:w="0" w:type="dxa"/>
              <w:left w:w="10" w:type="dxa"/>
              <w:bottom w:w="0" w:type="dxa"/>
              <w:right w:w="10" w:type="dxa"/>
            </w:tcMar>
          </w:tcPr>
          <w:p w:rsidR="004D5D9C" w:rsidRDefault="004D5D9C" w14:paraId="30F76058" w14:textId="77777777">
            <w:pPr>
              <w:rPr>
                <w:rFonts w:cs="Arial"/>
                <w:b/>
                <w:bCs/>
                <w:sz w:val="22"/>
                <w:lang w:eastAsia="en-GB"/>
              </w:rPr>
            </w:pPr>
          </w:p>
        </w:tc>
      </w:tr>
      <w:tr w:rsidR="004D5D9C" w:rsidTr="0BF72931" w14:paraId="6F95AC62"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4D5D9C" w14:paraId="04C6BF3D" w14:textId="77777777">
            <w:pPr>
              <w:jc w:val="right"/>
              <w:rPr>
                <w:sz w:val="22"/>
              </w:rPr>
            </w:pP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57A3323E" w14:textId="77777777">
            <w:pPr>
              <w:rPr>
                <w:rFonts w:cs="Arial"/>
                <w:b/>
                <w:bCs/>
                <w:color w:val="000000"/>
                <w:sz w:val="22"/>
                <w:lang w:bidi="en-GB"/>
              </w:rPr>
            </w:pPr>
            <w:r>
              <w:rPr>
                <w:rFonts w:cs="Arial"/>
                <w:b/>
                <w:bCs/>
                <w:color w:val="000000"/>
                <w:sz w:val="22"/>
                <w:lang w:bidi="en-GB"/>
              </w:rPr>
              <w:t>Insurance</w:t>
            </w:r>
          </w:p>
          <w:p w:rsidR="004D5D9C" w:rsidRDefault="004D5D9C" w14:paraId="2ACB5F5F" w14:textId="77777777">
            <w:pPr>
              <w:rPr>
                <w:rFonts w:cs="Arial"/>
                <w:b/>
                <w:bCs/>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57169A19" w14:textId="77777777">
            <w:pPr>
              <w:rPr>
                <w:rFonts w:cs="Arial"/>
                <w:b/>
                <w:bCs/>
                <w:color w:val="000000"/>
                <w:sz w:val="22"/>
                <w:lang w:bidi="en-GB"/>
              </w:rPr>
            </w:pPr>
          </w:p>
        </w:tc>
        <w:tc>
          <w:tcPr>
            <w:tcW w:w="314" w:type="dxa"/>
            <w:shd w:val="clear" w:color="auto" w:fill="auto"/>
            <w:tcMar>
              <w:top w:w="0" w:type="dxa"/>
              <w:left w:w="10" w:type="dxa"/>
              <w:bottom w:w="0" w:type="dxa"/>
              <w:right w:w="10" w:type="dxa"/>
            </w:tcMar>
          </w:tcPr>
          <w:p w:rsidR="004D5D9C" w:rsidRDefault="004D5D9C" w14:paraId="1922A214" w14:textId="77777777">
            <w:pPr>
              <w:rPr>
                <w:rFonts w:cs="Arial"/>
                <w:b/>
                <w:bCs/>
                <w:color w:val="000000"/>
                <w:sz w:val="22"/>
                <w:lang w:bidi="en-GB"/>
              </w:rPr>
            </w:pPr>
          </w:p>
        </w:tc>
        <w:tc>
          <w:tcPr>
            <w:tcW w:w="126" w:type="dxa"/>
            <w:shd w:val="clear" w:color="auto" w:fill="auto"/>
            <w:tcMar>
              <w:top w:w="0" w:type="dxa"/>
              <w:left w:w="10" w:type="dxa"/>
              <w:bottom w:w="0" w:type="dxa"/>
              <w:right w:w="10" w:type="dxa"/>
            </w:tcMar>
          </w:tcPr>
          <w:p w:rsidR="004D5D9C" w:rsidRDefault="004D5D9C" w14:paraId="60B08971" w14:textId="77777777">
            <w:pPr>
              <w:rPr>
                <w:rFonts w:cs="Arial"/>
                <w:b/>
                <w:bCs/>
                <w:color w:val="000000"/>
                <w:sz w:val="22"/>
                <w:lang w:bidi="en-GB"/>
              </w:rPr>
            </w:pPr>
          </w:p>
        </w:tc>
      </w:tr>
      <w:tr w:rsidR="004D5D9C" w:rsidTr="0BF72931" w14:paraId="3C561B89"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5C0320DD" w14:textId="77777777">
            <w:pPr>
              <w:jc w:val="right"/>
              <w:rPr>
                <w:sz w:val="22"/>
              </w:rPr>
            </w:pPr>
            <w:r>
              <w:rPr>
                <w:sz w:val="22"/>
              </w:rPr>
              <w:t>2.21</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7F10A276" w14:textId="77777777">
            <w:pPr>
              <w:rPr>
                <w:rFonts w:cs="Arial"/>
                <w:color w:val="000000"/>
                <w:sz w:val="22"/>
                <w:lang w:bidi="en-GB"/>
              </w:rPr>
            </w:pPr>
            <w:r>
              <w:rPr>
                <w:rFonts w:cs="Arial"/>
                <w:color w:val="000000"/>
                <w:sz w:val="22"/>
                <w:lang w:bidi="en-GB"/>
              </w:rPr>
              <w:t>For this contract Tenderers will need to confirm that they have the following levels of insurance cover in place or, if not, will undertake to secure the required levels prior to the commencement of the contract, should they be successful in their Tender:</w:t>
            </w:r>
          </w:p>
          <w:p w:rsidR="004D5D9C" w:rsidRDefault="004D5D9C" w14:paraId="3C358373"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6C00B2E8"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71DC7034"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30C979E5" w14:textId="77777777">
            <w:pPr>
              <w:rPr>
                <w:rFonts w:cs="Arial"/>
                <w:color w:val="000000"/>
                <w:sz w:val="22"/>
                <w:lang w:bidi="en-GB"/>
              </w:rPr>
            </w:pPr>
          </w:p>
        </w:tc>
      </w:tr>
      <w:tr w:rsidR="004D5D9C" w:rsidTr="0BF72931" w14:paraId="04258385" w14:textId="77777777">
        <w:trPr>
          <w:trHeight w:val="44"/>
        </w:trPr>
        <w:tc>
          <w:tcPr>
            <w:tcW w:w="851" w:type="dxa"/>
            <w:vMerge w:val="restart"/>
            <w:tcBorders>
              <w:right w:val="single" w:color="000000" w:themeColor="text1" w:sz="4" w:space="0"/>
            </w:tcBorders>
            <w:shd w:val="clear" w:color="auto" w:fill="auto"/>
            <w:tcMar>
              <w:top w:w="0" w:type="dxa"/>
              <w:left w:w="108" w:type="dxa"/>
              <w:bottom w:w="0" w:type="dxa"/>
              <w:right w:w="108" w:type="dxa"/>
            </w:tcMar>
          </w:tcPr>
          <w:p w:rsidR="004D5D9C" w:rsidRDefault="004D5D9C" w14:paraId="4E6B2C56" w14:textId="77777777">
            <w:pPr>
              <w:jc w:val="right"/>
              <w:rPr>
                <w:sz w:val="24"/>
              </w:rPr>
            </w:pPr>
          </w:p>
        </w:tc>
        <w:tc>
          <w:tcPr>
            <w:tcW w:w="984" w:type="dxa"/>
            <w:gridSpan w:val="3"/>
            <w:tcBorders>
              <w:left w:val="single" w:color="000000" w:themeColor="text1" w:sz="4" w:space="0"/>
            </w:tcBorders>
            <w:shd w:val="clear" w:color="auto" w:fill="auto"/>
            <w:tcMar>
              <w:top w:w="0" w:type="dxa"/>
              <w:left w:w="108" w:type="dxa"/>
              <w:bottom w:w="0" w:type="dxa"/>
              <w:right w:w="108" w:type="dxa"/>
            </w:tcMar>
          </w:tcPr>
          <w:p w:rsidR="004D5D9C" w:rsidRDefault="004D5D9C" w14:paraId="0090C9B8" w14:textId="77777777">
            <w:pPr>
              <w:rPr>
                <w:rFonts w:cs="Arial"/>
                <w:color w:val="000000"/>
                <w:sz w:val="24"/>
                <w:lang w:bidi="en-GB"/>
              </w:rPr>
            </w:pPr>
          </w:p>
        </w:tc>
        <w:tc>
          <w:tcPr>
            <w:tcW w:w="4174" w:type="dxa"/>
            <w:gridSpan w:val="7"/>
            <w:tcBorders>
              <w:top w:val="single" w:color="000000" w:themeColor="text1" w:sz="4" w:space="0"/>
              <w:left w:val="single" w:color="000000" w:themeColor="text1" w:sz="4" w:space="0"/>
              <w:bottom w:val="single" w:color="000000" w:themeColor="text1" w:sz="4" w:space="0"/>
            </w:tcBorders>
            <w:shd w:val="clear" w:color="auto" w:fill="E2EFD9"/>
            <w:tcMar>
              <w:top w:w="0" w:type="dxa"/>
              <w:left w:w="108" w:type="dxa"/>
              <w:bottom w:w="0" w:type="dxa"/>
              <w:right w:w="108" w:type="dxa"/>
            </w:tcMar>
          </w:tcPr>
          <w:p w:rsidR="004D5D9C" w:rsidRDefault="00BD4238" w14:paraId="4D974F97" w14:textId="77777777">
            <w:pPr>
              <w:rPr>
                <w:rFonts w:cs="Arial"/>
                <w:b/>
                <w:bCs/>
                <w:color w:val="000000"/>
                <w:lang w:bidi="en-GB"/>
              </w:rPr>
            </w:pPr>
            <w:r>
              <w:rPr>
                <w:rFonts w:cs="Arial"/>
                <w:b/>
                <w:bCs/>
                <w:color w:val="000000"/>
                <w:lang w:bidi="en-GB"/>
              </w:rPr>
              <w:t>Insurance</w:t>
            </w:r>
          </w:p>
        </w:tc>
        <w:tc>
          <w:tcPr>
            <w:tcW w:w="1813" w:type="dxa"/>
            <w:gridSpan w:val="3"/>
            <w:tcBorders>
              <w:top w:val="single" w:color="000000" w:themeColor="text1" w:sz="4" w:space="0"/>
              <w:left w:val="single" w:color="000000" w:themeColor="text1" w:sz="4" w:space="0"/>
              <w:bottom w:val="single" w:color="000000" w:themeColor="text1" w:sz="4" w:space="0"/>
            </w:tcBorders>
            <w:shd w:val="clear" w:color="auto" w:fill="E2EFD9"/>
            <w:tcMar>
              <w:top w:w="0" w:type="dxa"/>
              <w:left w:w="108" w:type="dxa"/>
              <w:bottom w:w="0" w:type="dxa"/>
              <w:right w:w="108" w:type="dxa"/>
            </w:tcMar>
          </w:tcPr>
          <w:p w:rsidR="004D5D9C" w:rsidRDefault="00BD4238" w14:paraId="40D53317" w14:textId="77777777">
            <w:pPr>
              <w:rPr>
                <w:rFonts w:cs="Arial"/>
                <w:b/>
                <w:bCs/>
                <w:color w:val="000000"/>
                <w:lang w:bidi="en-GB"/>
              </w:rPr>
            </w:pPr>
            <w:r>
              <w:rPr>
                <w:rFonts w:cs="Arial"/>
                <w:b/>
                <w:bCs/>
                <w:color w:val="000000"/>
                <w:lang w:bidi="en-GB"/>
              </w:rPr>
              <w:t>Cover Required</w:t>
            </w:r>
          </w:p>
        </w:tc>
        <w:tc>
          <w:tcPr>
            <w:tcW w:w="1683" w:type="dxa"/>
            <w:gridSpan w:val="7"/>
            <w:tcBorders>
              <w:left w:val="single" w:color="000000" w:themeColor="text1" w:sz="4" w:space="0"/>
            </w:tcBorders>
            <w:shd w:val="clear" w:color="auto" w:fill="auto"/>
            <w:tcMar>
              <w:top w:w="0" w:type="dxa"/>
              <w:left w:w="108" w:type="dxa"/>
              <w:bottom w:w="0" w:type="dxa"/>
              <w:right w:w="108" w:type="dxa"/>
            </w:tcMar>
          </w:tcPr>
          <w:p w:rsidR="004D5D9C" w:rsidRDefault="004D5D9C" w14:paraId="4E15D97D" w14:textId="77777777">
            <w:pPr>
              <w:rPr>
                <w:rFonts w:cs="Arial"/>
                <w:color w:val="000000"/>
                <w:sz w:val="24"/>
                <w:lang w:bidi="en-GB"/>
              </w:rPr>
            </w:pPr>
          </w:p>
        </w:tc>
        <w:tc>
          <w:tcPr>
            <w:tcW w:w="106" w:type="dxa"/>
            <w:gridSpan w:val="2"/>
            <w:shd w:val="clear" w:color="auto" w:fill="auto"/>
            <w:tcMar>
              <w:top w:w="0" w:type="dxa"/>
              <w:left w:w="10" w:type="dxa"/>
              <w:bottom w:w="0" w:type="dxa"/>
              <w:right w:w="10" w:type="dxa"/>
            </w:tcMar>
          </w:tcPr>
          <w:p w:rsidR="004D5D9C" w:rsidRDefault="004D5D9C" w14:paraId="37456BF9" w14:textId="77777777">
            <w:pPr>
              <w:rPr>
                <w:rFonts w:cs="Arial"/>
                <w:color w:val="000000"/>
                <w:sz w:val="24"/>
                <w:lang w:bidi="en-GB"/>
              </w:rPr>
            </w:pPr>
          </w:p>
        </w:tc>
        <w:tc>
          <w:tcPr>
            <w:tcW w:w="314" w:type="dxa"/>
            <w:shd w:val="clear" w:color="auto" w:fill="auto"/>
            <w:tcMar>
              <w:top w:w="0" w:type="dxa"/>
              <w:left w:w="10" w:type="dxa"/>
              <w:bottom w:w="0" w:type="dxa"/>
              <w:right w:w="10" w:type="dxa"/>
            </w:tcMar>
          </w:tcPr>
          <w:p w:rsidR="004D5D9C" w:rsidRDefault="004D5D9C" w14:paraId="7D4C07F2" w14:textId="77777777">
            <w:pPr>
              <w:rPr>
                <w:rFonts w:cs="Arial"/>
                <w:color w:val="000000"/>
                <w:sz w:val="24"/>
                <w:lang w:bidi="en-GB"/>
              </w:rPr>
            </w:pPr>
          </w:p>
        </w:tc>
        <w:tc>
          <w:tcPr>
            <w:tcW w:w="126" w:type="dxa"/>
            <w:shd w:val="clear" w:color="auto" w:fill="auto"/>
            <w:tcMar>
              <w:top w:w="0" w:type="dxa"/>
              <w:left w:w="10" w:type="dxa"/>
              <w:bottom w:w="0" w:type="dxa"/>
              <w:right w:w="10" w:type="dxa"/>
            </w:tcMar>
          </w:tcPr>
          <w:p w:rsidR="004D5D9C" w:rsidRDefault="004D5D9C" w14:paraId="68D9BC9B" w14:textId="77777777">
            <w:pPr>
              <w:rPr>
                <w:rFonts w:cs="Arial"/>
                <w:color w:val="000000"/>
                <w:sz w:val="24"/>
                <w:lang w:bidi="en-GB"/>
              </w:rPr>
            </w:pPr>
          </w:p>
        </w:tc>
      </w:tr>
      <w:tr w:rsidR="004D5D9C" w:rsidTr="0BF72931" w14:paraId="3D707808" w14:textId="77777777">
        <w:trPr>
          <w:trHeight w:val="43"/>
        </w:trPr>
        <w:tc>
          <w:tcPr>
            <w:tcW w:w="851" w:type="dxa"/>
            <w:vMerge/>
            <w:tcMar>
              <w:top w:w="0" w:type="dxa"/>
              <w:left w:w="108" w:type="dxa"/>
              <w:bottom w:w="0" w:type="dxa"/>
              <w:right w:w="108" w:type="dxa"/>
            </w:tcMar>
          </w:tcPr>
          <w:p w:rsidR="004D5D9C" w:rsidRDefault="004D5D9C" w14:paraId="2E332670" w14:textId="77777777">
            <w:pPr>
              <w:jc w:val="right"/>
              <w:rPr>
                <w:sz w:val="24"/>
              </w:rPr>
            </w:pPr>
          </w:p>
        </w:tc>
        <w:tc>
          <w:tcPr>
            <w:tcW w:w="984" w:type="dxa"/>
            <w:gridSpan w:val="3"/>
            <w:tcBorders>
              <w:left w:val="single" w:color="000000" w:themeColor="text1" w:sz="4" w:space="0"/>
            </w:tcBorders>
            <w:shd w:val="clear" w:color="auto" w:fill="auto"/>
            <w:tcMar>
              <w:top w:w="0" w:type="dxa"/>
              <w:left w:w="108" w:type="dxa"/>
              <w:bottom w:w="0" w:type="dxa"/>
              <w:right w:w="108" w:type="dxa"/>
            </w:tcMar>
          </w:tcPr>
          <w:p w:rsidR="004D5D9C" w:rsidRDefault="004D5D9C" w14:paraId="7B565519" w14:textId="77777777">
            <w:pPr>
              <w:rPr>
                <w:rFonts w:cs="Arial"/>
                <w:color w:val="000000"/>
                <w:sz w:val="24"/>
                <w:lang w:bidi="en-GB"/>
              </w:rPr>
            </w:pPr>
          </w:p>
        </w:tc>
        <w:tc>
          <w:tcPr>
            <w:tcW w:w="4174" w:type="dxa"/>
            <w:gridSpan w:val="7"/>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tcPr>
          <w:p w:rsidR="004D5D9C" w:rsidRDefault="00BD4238" w14:paraId="3A0BAC0C" w14:textId="77777777">
            <w:pPr>
              <w:rPr>
                <w:rFonts w:cs="Arial"/>
                <w:color w:val="000000"/>
                <w:lang w:bidi="en-GB"/>
              </w:rPr>
            </w:pPr>
            <w:r>
              <w:rPr>
                <w:rFonts w:cs="Arial"/>
                <w:color w:val="000000"/>
                <w:lang w:bidi="en-GB"/>
              </w:rPr>
              <w:t>Employers Liability</w:t>
            </w:r>
          </w:p>
        </w:tc>
        <w:tc>
          <w:tcPr>
            <w:tcW w:w="1813" w:type="dxa"/>
            <w:gridSpan w:val="3"/>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tcPr>
          <w:p w:rsidRPr="004179CC" w:rsidR="004D5D9C" w:rsidRDefault="00BD4238" w14:paraId="6CD42DE3" w14:textId="77777777">
            <w:pPr>
              <w:rPr>
                <w:rFonts w:cs="Arial"/>
                <w:color w:val="000000"/>
                <w:highlight w:val="lightGray"/>
                <w:shd w:val="clear" w:color="auto" w:fill="FFFF00"/>
                <w:lang w:bidi="en-GB"/>
              </w:rPr>
            </w:pPr>
            <w:r w:rsidRPr="004179CC">
              <w:rPr>
                <w:rFonts w:cs="Arial"/>
                <w:color w:val="000000"/>
                <w:highlight w:val="lightGray"/>
                <w:shd w:val="clear" w:color="auto" w:fill="FFFF00"/>
                <w:lang w:bidi="en-GB"/>
              </w:rPr>
              <w:t>£10,000,000</w:t>
            </w:r>
          </w:p>
        </w:tc>
        <w:tc>
          <w:tcPr>
            <w:tcW w:w="1683" w:type="dxa"/>
            <w:gridSpan w:val="7"/>
            <w:tcBorders>
              <w:left w:val="single" w:color="000000" w:themeColor="text1" w:sz="4" w:space="0"/>
            </w:tcBorders>
            <w:shd w:val="clear" w:color="auto" w:fill="auto"/>
            <w:tcMar>
              <w:top w:w="0" w:type="dxa"/>
              <w:left w:w="108" w:type="dxa"/>
              <w:bottom w:w="0" w:type="dxa"/>
              <w:right w:w="108" w:type="dxa"/>
            </w:tcMar>
          </w:tcPr>
          <w:p w:rsidR="004D5D9C" w:rsidRDefault="004D5D9C" w14:paraId="22F13C07" w14:textId="77777777">
            <w:pPr>
              <w:rPr>
                <w:rFonts w:cs="Arial"/>
                <w:color w:val="000000"/>
                <w:sz w:val="24"/>
                <w:lang w:bidi="en-GB"/>
              </w:rPr>
            </w:pPr>
          </w:p>
        </w:tc>
        <w:tc>
          <w:tcPr>
            <w:tcW w:w="106" w:type="dxa"/>
            <w:gridSpan w:val="2"/>
            <w:shd w:val="clear" w:color="auto" w:fill="auto"/>
            <w:tcMar>
              <w:top w:w="0" w:type="dxa"/>
              <w:left w:w="10" w:type="dxa"/>
              <w:bottom w:w="0" w:type="dxa"/>
              <w:right w:w="10" w:type="dxa"/>
            </w:tcMar>
          </w:tcPr>
          <w:p w:rsidR="004D5D9C" w:rsidRDefault="004D5D9C" w14:paraId="1B989503" w14:textId="77777777">
            <w:pPr>
              <w:rPr>
                <w:rFonts w:cs="Arial"/>
                <w:color w:val="000000"/>
                <w:sz w:val="24"/>
                <w:lang w:bidi="en-GB"/>
              </w:rPr>
            </w:pPr>
          </w:p>
        </w:tc>
        <w:tc>
          <w:tcPr>
            <w:tcW w:w="314" w:type="dxa"/>
            <w:shd w:val="clear" w:color="auto" w:fill="auto"/>
            <w:tcMar>
              <w:top w:w="0" w:type="dxa"/>
              <w:left w:w="10" w:type="dxa"/>
              <w:bottom w:w="0" w:type="dxa"/>
              <w:right w:w="10" w:type="dxa"/>
            </w:tcMar>
          </w:tcPr>
          <w:p w:rsidR="004D5D9C" w:rsidRDefault="004D5D9C" w14:paraId="47995DF8" w14:textId="77777777">
            <w:pPr>
              <w:rPr>
                <w:rFonts w:cs="Arial"/>
                <w:color w:val="000000"/>
                <w:sz w:val="24"/>
                <w:lang w:bidi="en-GB"/>
              </w:rPr>
            </w:pPr>
          </w:p>
        </w:tc>
        <w:tc>
          <w:tcPr>
            <w:tcW w:w="126" w:type="dxa"/>
            <w:shd w:val="clear" w:color="auto" w:fill="auto"/>
            <w:tcMar>
              <w:top w:w="0" w:type="dxa"/>
              <w:left w:w="10" w:type="dxa"/>
              <w:bottom w:w="0" w:type="dxa"/>
              <w:right w:w="10" w:type="dxa"/>
            </w:tcMar>
          </w:tcPr>
          <w:p w:rsidR="004D5D9C" w:rsidRDefault="004D5D9C" w14:paraId="61B6D0AD" w14:textId="77777777">
            <w:pPr>
              <w:rPr>
                <w:rFonts w:cs="Arial"/>
                <w:color w:val="000000"/>
                <w:sz w:val="24"/>
                <w:lang w:bidi="en-GB"/>
              </w:rPr>
            </w:pPr>
          </w:p>
        </w:tc>
      </w:tr>
      <w:tr w:rsidR="004D5D9C" w:rsidTr="0BF72931" w14:paraId="2413982C" w14:textId="77777777">
        <w:trPr>
          <w:trHeight w:val="43"/>
        </w:trPr>
        <w:tc>
          <w:tcPr>
            <w:tcW w:w="851" w:type="dxa"/>
            <w:vMerge/>
            <w:tcMar>
              <w:top w:w="0" w:type="dxa"/>
              <w:left w:w="108" w:type="dxa"/>
              <w:bottom w:w="0" w:type="dxa"/>
              <w:right w:w="108" w:type="dxa"/>
            </w:tcMar>
          </w:tcPr>
          <w:p w:rsidR="004D5D9C" w:rsidRDefault="004D5D9C" w14:paraId="1EB99610" w14:textId="77777777">
            <w:pPr>
              <w:jc w:val="right"/>
              <w:rPr>
                <w:sz w:val="24"/>
              </w:rPr>
            </w:pPr>
          </w:p>
        </w:tc>
        <w:tc>
          <w:tcPr>
            <w:tcW w:w="984" w:type="dxa"/>
            <w:gridSpan w:val="3"/>
            <w:tcBorders>
              <w:left w:val="single" w:color="000000" w:themeColor="text1" w:sz="4" w:space="0"/>
            </w:tcBorders>
            <w:shd w:val="clear" w:color="auto" w:fill="auto"/>
            <w:tcMar>
              <w:top w:w="0" w:type="dxa"/>
              <w:left w:w="108" w:type="dxa"/>
              <w:bottom w:w="0" w:type="dxa"/>
              <w:right w:w="108" w:type="dxa"/>
            </w:tcMar>
          </w:tcPr>
          <w:p w:rsidR="004D5D9C" w:rsidRDefault="004D5D9C" w14:paraId="50BE9E68" w14:textId="77777777">
            <w:pPr>
              <w:rPr>
                <w:rFonts w:cs="Arial"/>
                <w:color w:val="000000"/>
                <w:sz w:val="24"/>
                <w:lang w:bidi="en-GB"/>
              </w:rPr>
            </w:pPr>
          </w:p>
        </w:tc>
        <w:tc>
          <w:tcPr>
            <w:tcW w:w="4174" w:type="dxa"/>
            <w:gridSpan w:val="7"/>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tcPr>
          <w:p w:rsidR="004D5D9C" w:rsidRDefault="00BD4238" w14:paraId="3BCFD745" w14:textId="77777777">
            <w:pPr>
              <w:rPr>
                <w:rFonts w:cs="Arial"/>
                <w:color w:val="000000"/>
                <w:lang w:bidi="en-GB"/>
              </w:rPr>
            </w:pPr>
            <w:r>
              <w:rPr>
                <w:rFonts w:cs="Arial"/>
                <w:color w:val="000000"/>
                <w:lang w:bidi="en-GB"/>
              </w:rPr>
              <w:t>Public Liability</w:t>
            </w:r>
          </w:p>
        </w:tc>
        <w:tc>
          <w:tcPr>
            <w:tcW w:w="1813" w:type="dxa"/>
            <w:gridSpan w:val="3"/>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tcPr>
          <w:p w:rsidRPr="004179CC" w:rsidR="004D5D9C" w:rsidRDefault="00BD4238" w14:paraId="2F824397" w14:textId="77777777">
            <w:pPr>
              <w:rPr>
                <w:rFonts w:cs="Arial"/>
                <w:color w:val="000000"/>
                <w:highlight w:val="lightGray"/>
                <w:shd w:val="clear" w:color="auto" w:fill="FFFF00"/>
                <w:lang w:bidi="en-GB"/>
              </w:rPr>
            </w:pPr>
            <w:r w:rsidRPr="004179CC">
              <w:rPr>
                <w:rFonts w:cs="Arial"/>
                <w:color w:val="000000"/>
                <w:highlight w:val="lightGray"/>
                <w:shd w:val="clear" w:color="auto" w:fill="FFFF00"/>
                <w:lang w:bidi="en-GB"/>
              </w:rPr>
              <w:t>£10,000,000</w:t>
            </w:r>
          </w:p>
        </w:tc>
        <w:tc>
          <w:tcPr>
            <w:tcW w:w="1683" w:type="dxa"/>
            <w:gridSpan w:val="7"/>
            <w:tcBorders>
              <w:left w:val="single" w:color="000000" w:themeColor="text1" w:sz="4" w:space="0"/>
            </w:tcBorders>
            <w:shd w:val="clear" w:color="auto" w:fill="auto"/>
            <w:tcMar>
              <w:top w:w="0" w:type="dxa"/>
              <w:left w:w="108" w:type="dxa"/>
              <w:bottom w:w="0" w:type="dxa"/>
              <w:right w:w="108" w:type="dxa"/>
            </w:tcMar>
          </w:tcPr>
          <w:p w:rsidR="004D5D9C" w:rsidRDefault="004D5D9C" w14:paraId="3367C34F" w14:textId="77777777">
            <w:pPr>
              <w:rPr>
                <w:rFonts w:cs="Arial"/>
                <w:color w:val="000000"/>
                <w:sz w:val="24"/>
                <w:lang w:bidi="en-GB"/>
              </w:rPr>
            </w:pPr>
          </w:p>
        </w:tc>
        <w:tc>
          <w:tcPr>
            <w:tcW w:w="106" w:type="dxa"/>
            <w:gridSpan w:val="2"/>
            <w:shd w:val="clear" w:color="auto" w:fill="auto"/>
            <w:tcMar>
              <w:top w:w="0" w:type="dxa"/>
              <w:left w:w="10" w:type="dxa"/>
              <w:bottom w:w="0" w:type="dxa"/>
              <w:right w:w="10" w:type="dxa"/>
            </w:tcMar>
          </w:tcPr>
          <w:p w:rsidR="004D5D9C" w:rsidRDefault="004D5D9C" w14:paraId="2EBC842B" w14:textId="77777777">
            <w:pPr>
              <w:rPr>
                <w:rFonts w:cs="Arial"/>
                <w:color w:val="000000"/>
                <w:sz w:val="24"/>
                <w:lang w:bidi="en-GB"/>
              </w:rPr>
            </w:pPr>
          </w:p>
        </w:tc>
        <w:tc>
          <w:tcPr>
            <w:tcW w:w="314" w:type="dxa"/>
            <w:shd w:val="clear" w:color="auto" w:fill="auto"/>
            <w:tcMar>
              <w:top w:w="0" w:type="dxa"/>
              <w:left w:w="10" w:type="dxa"/>
              <w:bottom w:w="0" w:type="dxa"/>
              <w:right w:w="10" w:type="dxa"/>
            </w:tcMar>
          </w:tcPr>
          <w:p w:rsidR="004D5D9C" w:rsidRDefault="004D5D9C" w14:paraId="112730A1" w14:textId="77777777">
            <w:pPr>
              <w:rPr>
                <w:rFonts w:cs="Arial"/>
                <w:color w:val="000000"/>
                <w:sz w:val="24"/>
                <w:lang w:bidi="en-GB"/>
              </w:rPr>
            </w:pPr>
          </w:p>
        </w:tc>
        <w:tc>
          <w:tcPr>
            <w:tcW w:w="126" w:type="dxa"/>
            <w:shd w:val="clear" w:color="auto" w:fill="auto"/>
            <w:tcMar>
              <w:top w:w="0" w:type="dxa"/>
              <w:left w:w="10" w:type="dxa"/>
              <w:bottom w:w="0" w:type="dxa"/>
              <w:right w:w="10" w:type="dxa"/>
            </w:tcMar>
          </w:tcPr>
          <w:p w:rsidR="004D5D9C" w:rsidRDefault="004D5D9C" w14:paraId="27813D26" w14:textId="77777777">
            <w:pPr>
              <w:rPr>
                <w:rFonts w:cs="Arial"/>
                <w:color w:val="000000"/>
                <w:sz w:val="24"/>
                <w:lang w:bidi="en-GB"/>
              </w:rPr>
            </w:pPr>
          </w:p>
        </w:tc>
      </w:tr>
      <w:tr w:rsidR="004D5D9C" w:rsidTr="0BF72931" w14:paraId="2ED9667A" w14:textId="77777777">
        <w:trPr>
          <w:trHeight w:val="43"/>
        </w:trPr>
        <w:tc>
          <w:tcPr>
            <w:tcW w:w="851" w:type="dxa"/>
            <w:vMerge/>
            <w:tcMar>
              <w:top w:w="0" w:type="dxa"/>
              <w:left w:w="108" w:type="dxa"/>
              <w:bottom w:w="0" w:type="dxa"/>
              <w:right w:w="108" w:type="dxa"/>
            </w:tcMar>
          </w:tcPr>
          <w:p w:rsidR="004D5D9C" w:rsidRDefault="004D5D9C" w14:paraId="1EC1A0C2" w14:textId="77777777">
            <w:pPr>
              <w:jc w:val="right"/>
              <w:rPr>
                <w:sz w:val="24"/>
              </w:rPr>
            </w:pPr>
          </w:p>
        </w:tc>
        <w:tc>
          <w:tcPr>
            <w:tcW w:w="984" w:type="dxa"/>
            <w:gridSpan w:val="3"/>
            <w:tcBorders>
              <w:left w:val="single" w:color="000000" w:themeColor="text1" w:sz="4" w:space="0"/>
            </w:tcBorders>
            <w:shd w:val="clear" w:color="auto" w:fill="auto"/>
            <w:tcMar>
              <w:top w:w="0" w:type="dxa"/>
              <w:left w:w="108" w:type="dxa"/>
              <w:bottom w:w="0" w:type="dxa"/>
              <w:right w:w="108" w:type="dxa"/>
            </w:tcMar>
          </w:tcPr>
          <w:p w:rsidR="004D5D9C" w:rsidRDefault="004D5D9C" w14:paraId="054104FA" w14:textId="77777777">
            <w:pPr>
              <w:rPr>
                <w:rFonts w:cs="Arial"/>
                <w:color w:val="000000"/>
                <w:sz w:val="24"/>
                <w:lang w:bidi="en-GB"/>
              </w:rPr>
            </w:pPr>
          </w:p>
        </w:tc>
        <w:tc>
          <w:tcPr>
            <w:tcW w:w="4174" w:type="dxa"/>
            <w:gridSpan w:val="7"/>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tcPr>
          <w:p w:rsidR="004D5D9C" w:rsidRDefault="00BD4238" w14:paraId="2A689DC6" w14:textId="77777777">
            <w:pPr>
              <w:rPr>
                <w:rFonts w:cs="Arial"/>
                <w:color w:val="000000"/>
                <w:lang w:bidi="en-GB"/>
              </w:rPr>
            </w:pPr>
            <w:r>
              <w:rPr>
                <w:rFonts w:cs="Arial"/>
                <w:color w:val="000000"/>
                <w:lang w:bidi="en-GB"/>
              </w:rPr>
              <w:t>Professional Indemnity</w:t>
            </w:r>
          </w:p>
        </w:tc>
        <w:tc>
          <w:tcPr>
            <w:tcW w:w="1813" w:type="dxa"/>
            <w:gridSpan w:val="3"/>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tcPr>
          <w:p w:rsidRPr="004179CC" w:rsidR="004D5D9C" w:rsidRDefault="00BD4238" w14:paraId="0A797C31" w14:textId="77777777">
            <w:pPr>
              <w:rPr>
                <w:rFonts w:cs="Arial"/>
                <w:color w:val="000000"/>
                <w:highlight w:val="lightGray"/>
                <w:shd w:val="clear" w:color="auto" w:fill="FFFF00"/>
                <w:lang w:bidi="en-GB"/>
              </w:rPr>
            </w:pPr>
            <w:r w:rsidRPr="004179CC">
              <w:rPr>
                <w:rFonts w:cs="Arial"/>
                <w:color w:val="000000"/>
                <w:highlight w:val="lightGray"/>
                <w:shd w:val="clear" w:color="auto" w:fill="FFFF00"/>
                <w:lang w:bidi="en-GB"/>
              </w:rPr>
              <w:t>£2,000,000</w:t>
            </w:r>
          </w:p>
        </w:tc>
        <w:tc>
          <w:tcPr>
            <w:tcW w:w="1683" w:type="dxa"/>
            <w:gridSpan w:val="7"/>
            <w:tcBorders>
              <w:left w:val="single" w:color="000000" w:themeColor="text1" w:sz="4" w:space="0"/>
            </w:tcBorders>
            <w:shd w:val="clear" w:color="auto" w:fill="auto"/>
            <w:tcMar>
              <w:top w:w="0" w:type="dxa"/>
              <w:left w:w="108" w:type="dxa"/>
              <w:bottom w:w="0" w:type="dxa"/>
              <w:right w:w="108" w:type="dxa"/>
            </w:tcMar>
          </w:tcPr>
          <w:p w:rsidR="004D5D9C" w:rsidRDefault="004D5D9C" w14:paraId="719E0D4F" w14:textId="77777777">
            <w:pPr>
              <w:rPr>
                <w:rFonts w:cs="Arial"/>
                <w:color w:val="000000"/>
                <w:sz w:val="24"/>
                <w:lang w:bidi="en-GB"/>
              </w:rPr>
            </w:pPr>
          </w:p>
        </w:tc>
        <w:tc>
          <w:tcPr>
            <w:tcW w:w="106" w:type="dxa"/>
            <w:gridSpan w:val="2"/>
            <w:shd w:val="clear" w:color="auto" w:fill="auto"/>
            <w:tcMar>
              <w:top w:w="0" w:type="dxa"/>
              <w:left w:w="10" w:type="dxa"/>
              <w:bottom w:w="0" w:type="dxa"/>
              <w:right w:w="10" w:type="dxa"/>
            </w:tcMar>
          </w:tcPr>
          <w:p w:rsidR="004D5D9C" w:rsidRDefault="004D5D9C" w14:paraId="577181AA" w14:textId="77777777">
            <w:pPr>
              <w:rPr>
                <w:rFonts w:cs="Arial"/>
                <w:color w:val="000000"/>
                <w:sz w:val="24"/>
                <w:lang w:bidi="en-GB"/>
              </w:rPr>
            </w:pPr>
          </w:p>
        </w:tc>
        <w:tc>
          <w:tcPr>
            <w:tcW w:w="314" w:type="dxa"/>
            <w:shd w:val="clear" w:color="auto" w:fill="auto"/>
            <w:tcMar>
              <w:top w:w="0" w:type="dxa"/>
              <w:left w:w="10" w:type="dxa"/>
              <w:bottom w:w="0" w:type="dxa"/>
              <w:right w:w="10" w:type="dxa"/>
            </w:tcMar>
          </w:tcPr>
          <w:p w:rsidR="004D5D9C" w:rsidRDefault="004D5D9C" w14:paraId="38883B3D" w14:textId="77777777">
            <w:pPr>
              <w:rPr>
                <w:rFonts w:cs="Arial"/>
                <w:color w:val="000000"/>
                <w:sz w:val="24"/>
                <w:lang w:bidi="en-GB"/>
              </w:rPr>
            </w:pPr>
          </w:p>
        </w:tc>
        <w:tc>
          <w:tcPr>
            <w:tcW w:w="126" w:type="dxa"/>
            <w:shd w:val="clear" w:color="auto" w:fill="auto"/>
            <w:tcMar>
              <w:top w:w="0" w:type="dxa"/>
              <w:left w:w="10" w:type="dxa"/>
              <w:bottom w:w="0" w:type="dxa"/>
              <w:right w:w="10" w:type="dxa"/>
            </w:tcMar>
          </w:tcPr>
          <w:p w:rsidR="004D5D9C" w:rsidRDefault="004D5D9C" w14:paraId="5D555CE3" w14:textId="77777777">
            <w:pPr>
              <w:rPr>
                <w:rFonts w:cs="Arial"/>
                <w:color w:val="000000"/>
                <w:sz w:val="24"/>
                <w:lang w:bidi="en-GB"/>
              </w:rPr>
            </w:pPr>
          </w:p>
        </w:tc>
      </w:tr>
      <w:tr w:rsidR="004D5D9C" w:rsidTr="0BF72931" w14:paraId="546AE3F0"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4D5D9C" w14:paraId="653D3361" w14:textId="77777777">
            <w:pPr>
              <w:jc w:val="right"/>
              <w:rPr>
                <w:sz w:val="24"/>
              </w:rPr>
            </w:pP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4D5D9C" w14:paraId="77E90101" w14:textId="77777777">
            <w:pPr>
              <w:rPr>
                <w:rFonts w:cs="Arial"/>
                <w:color w:val="000000"/>
                <w:sz w:val="24"/>
                <w:lang w:bidi="en-GB"/>
              </w:rPr>
            </w:pPr>
          </w:p>
        </w:tc>
        <w:tc>
          <w:tcPr>
            <w:tcW w:w="106" w:type="dxa"/>
            <w:gridSpan w:val="2"/>
            <w:shd w:val="clear" w:color="auto" w:fill="auto"/>
            <w:tcMar>
              <w:top w:w="0" w:type="dxa"/>
              <w:left w:w="10" w:type="dxa"/>
              <w:bottom w:w="0" w:type="dxa"/>
              <w:right w:w="10" w:type="dxa"/>
            </w:tcMar>
          </w:tcPr>
          <w:p w:rsidR="004D5D9C" w:rsidRDefault="004D5D9C" w14:paraId="40D86B5D" w14:textId="77777777">
            <w:pPr>
              <w:rPr>
                <w:rFonts w:cs="Arial"/>
                <w:color w:val="000000"/>
                <w:sz w:val="24"/>
                <w:lang w:bidi="en-GB"/>
              </w:rPr>
            </w:pPr>
          </w:p>
        </w:tc>
        <w:tc>
          <w:tcPr>
            <w:tcW w:w="314" w:type="dxa"/>
            <w:shd w:val="clear" w:color="auto" w:fill="auto"/>
            <w:tcMar>
              <w:top w:w="0" w:type="dxa"/>
              <w:left w:w="10" w:type="dxa"/>
              <w:bottom w:w="0" w:type="dxa"/>
              <w:right w:w="10" w:type="dxa"/>
            </w:tcMar>
          </w:tcPr>
          <w:p w:rsidR="004D5D9C" w:rsidRDefault="004D5D9C" w14:paraId="499BAD1F" w14:textId="77777777">
            <w:pPr>
              <w:rPr>
                <w:rFonts w:cs="Arial"/>
                <w:color w:val="000000"/>
                <w:sz w:val="24"/>
                <w:lang w:bidi="en-GB"/>
              </w:rPr>
            </w:pPr>
          </w:p>
        </w:tc>
        <w:tc>
          <w:tcPr>
            <w:tcW w:w="126" w:type="dxa"/>
            <w:shd w:val="clear" w:color="auto" w:fill="auto"/>
            <w:tcMar>
              <w:top w:w="0" w:type="dxa"/>
              <w:left w:w="10" w:type="dxa"/>
              <w:bottom w:w="0" w:type="dxa"/>
              <w:right w:w="10" w:type="dxa"/>
            </w:tcMar>
          </w:tcPr>
          <w:p w:rsidR="004D5D9C" w:rsidRDefault="004D5D9C" w14:paraId="744D4C09" w14:textId="77777777">
            <w:pPr>
              <w:rPr>
                <w:rFonts w:cs="Arial"/>
                <w:color w:val="000000"/>
                <w:sz w:val="24"/>
                <w:lang w:bidi="en-GB"/>
              </w:rPr>
            </w:pPr>
          </w:p>
        </w:tc>
      </w:tr>
      <w:tr w:rsidR="004D5D9C" w:rsidTr="0BF72931" w14:paraId="21442B6A"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23B752F8" w14:textId="77777777">
            <w:pPr>
              <w:jc w:val="right"/>
            </w:pPr>
            <w:r>
              <w:rPr>
                <w:sz w:val="22"/>
              </w:rPr>
              <w:t>2.22</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4AF6B355" w14:textId="77777777">
            <w:pPr>
              <w:rPr>
                <w:rFonts w:cs="Arial"/>
                <w:color w:val="000000"/>
                <w:sz w:val="22"/>
                <w:lang w:bidi="en-GB"/>
              </w:rPr>
            </w:pPr>
            <w:r>
              <w:rPr>
                <w:rFonts w:cs="Arial"/>
                <w:color w:val="000000"/>
                <w:sz w:val="22"/>
                <w:lang w:bidi="en-GB"/>
              </w:rPr>
              <w:t>Once a Tenderer has completed the SQ and is satisfied that their Tender will be eligible for consideration, they should proceed onto the completion of their Tender Submission.</w:t>
            </w:r>
          </w:p>
          <w:p w:rsidR="004D5D9C" w:rsidRDefault="004D5D9C" w14:paraId="754AA967"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4C51D957"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7B0BC16F"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0D08AF92" w14:textId="77777777">
            <w:pPr>
              <w:rPr>
                <w:rFonts w:cs="Arial"/>
                <w:color w:val="000000"/>
                <w:sz w:val="22"/>
                <w:lang w:bidi="en-GB"/>
              </w:rPr>
            </w:pPr>
          </w:p>
        </w:tc>
      </w:tr>
      <w:tr w:rsidR="004D5D9C" w:rsidTr="0BF72931" w14:paraId="41E8473C"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4F423DE6" w14:textId="77777777">
            <w:pPr>
              <w:jc w:val="right"/>
              <w:rPr>
                <w:b/>
                <w:bCs/>
                <w:sz w:val="22"/>
              </w:rPr>
            </w:pPr>
            <w:r>
              <w:rPr>
                <w:b/>
                <w:bCs/>
                <w:sz w:val="22"/>
              </w:rPr>
              <w:t>3</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3B4D89D4" w14:textId="77777777">
            <w:pPr>
              <w:rPr>
                <w:rFonts w:cs="Arial"/>
                <w:b/>
                <w:bCs/>
                <w:color w:val="000000"/>
                <w:sz w:val="22"/>
                <w:lang w:bidi="en-GB"/>
              </w:rPr>
            </w:pPr>
            <w:r>
              <w:rPr>
                <w:rFonts w:cs="Arial"/>
                <w:b/>
                <w:bCs/>
                <w:color w:val="000000"/>
                <w:sz w:val="22"/>
                <w:lang w:bidi="en-GB"/>
              </w:rPr>
              <w:t>Tender Submission and Evaluation: General</w:t>
            </w:r>
          </w:p>
          <w:p w:rsidR="004D5D9C" w:rsidRDefault="004D5D9C" w14:paraId="28AD6BB9" w14:textId="77777777">
            <w:pPr>
              <w:rPr>
                <w:rFonts w:cs="Arial"/>
                <w:b/>
                <w:bCs/>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200A6CA7" w14:textId="77777777">
            <w:pPr>
              <w:rPr>
                <w:rFonts w:cs="Arial"/>
                <w:b/>
                <w:bCs/>
                <w:color w:val="000000"/>
                <w:sz w:val="22"/>
                <w:lang w:bidi="en-GB"/>
              </w:rPr>
            </w:pPr>
          </w:p>
        </w:tc>
        <w:tc>
          <w:tcPr>
            <w:tcW w:w="314" w:type="dxa"/>
            <w:shd w:val="clear" w:color="auto" w:fill="auto"/>
            <w:tcMar>
              <w:top w:w="0" w:type="dxa"/>
              <w:left w:w="10" w:type="dxa"/>
              <w:bottom w:w="0" w:type="dxa"/>
              <w:right w:w="10" w:type="dxa"/>
            </w:tcMar>
          </w:tcPr>
          <w:p w:rsidR="004D5D9C" w:rsidRDefault="004D5D9C" w14:paraId="4AF71158" w14:textId="77777777">
            <w:pPr>
              <w:rPr>
                <w:rFonts w:cs="Arial"/>
                <w:b/>
                <w:bCs/>
                <w:color w:val="000000"/>
                <w:sz w:val="22"/>
                <w:lang w:bidi="en-GB"/>
              </w:rPr>
            </w:pPr>
          </w:p>
        </w:tc>
        <w:tc>
          <w:tcPr>
            <w:tcW w:w="126" w:type="dxa"/>
            <w:shd w:val="clear" w:color="auto" w:fill="auto"/>
            <w:tcMar>
              <w:top w:w="0" w:type="dxa"/>
              <w:left w:w="10" w:type="dxa"/>
              <w:bottom w:w="0" w:type="dxa"/>
              <w:right w:w="10" w:type="dxa"/>
            </w:tcMar>
          </w:tcPr>
          <w:p w:rsidR="004D5D9C" w:rsidRDefault="004D5D9C" w14:paraId="03612C2C" w14:textId="77777777">
            <w:pPr>
              <w:rPr>
                <w:rFonts w:cs="Arial"/>
                <w:b/>
                <w:bCs/>
                <w:color w:val="000000"/>
                <w:sz w:val="22"/>
                <w:lang w:bidi="en-GB"/>
              </w:rPr>
            </w:pPr>
          </w:p>
        </w:tc>
      </w:tr>
      <w:tr w:rsidR="004D5D9C" w:rsidTr="0BF72931" w14:paraId="2FDC6D51"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0701ABEE" w14:textId="77777777">
            <w:pPr>
              <w:jc w:val="right"/>
              <w:rPr>
                <w:sz w:val="22"/>
              </w:rPr>
            </w:pPr>
            <w:r>
              <w:rPr>
                <w:sz w:val="22"/>
              </w:rPr>
              <w:t>3.1</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662D88D9" w14:textId="77777777">
            <w:r>
              <w:rPr>
                <w:rFonts w:cs="Arial"/>
                <w:color w:val="000000"/>
                <w:sz w:val="22"/>
                <w:lang w:bidi="en-GB"/>
              </w:rPr>
              <w:t xml:space="preserve">Tenders will be </w:t>
            </w:r>
            <w:proofErr w:type="gramStart"/>
            <w:r>
              <w:rPr>
                <w:rFonts w:cs="Arial"/>
                <w:color w:val="000000"/>
                <w:sz w:val="22"/>
                <w:lang w:bidi="en-GB"/>
              </w:rPr>
              <w:t>assessed</w:t>
            </w:r>
            <w:proofErr w:type="gramEnd"/>
            <w:r>
              <w:rPr>
                <w:rFonts w:cs="Arial"/>
                <w:color w:val="000000"/>
                <w:sz w:val="22"/>
                <w:lang w:bidi="en-GB"/>
              </w:rPr>
              <w:t xml:space="preserve"> and the contract awarded on the principle of </w:t>
            </w:r>
            <w:r>
              <w:rPr>
                <w:rFonts w:cs="Arial"/>
                <w:i/>
                <w:iCs/>
                <w:color w:val="000000"/>
                <w:sz w:val="22"/>
                <w:lang w:bidi="en-GB"/>
              </w:rPr>
              <w:t>Most Economically Advantageous Tender</w:t>
            </w:r>
            <w:r>
              <w:rPr>
                <w:rFonts w:cs="Arial"/>
                <w:color w:val="000000"/>
                <w:sz w:val="22"/>
                <w:lang w:bidi="en-GB"/>
              </w:rPr>
              <w:t>. This comprises a considered balance or ratio of scores for price and quality.</w:t>
            </w:r>
          </w:p>
          <w:p w:rsidR="004D5D9C" w:rsidRDefault="004D5D9C" w14:paraId="7BE7E04B"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099499EE"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24E1FC88"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0CA1A24F" w14:textId="77777777">
            <w:pPr>
              <w:rPr>
                <w:rFonts w:cs="Arial"/>
                <w:color w:val="000000"/>
                <w:sz w:val="22"/>
                <w:lang w:bidi="en-GB"/>
              </w:rPr>
            </w:pPr>
          </w:p>
        </w:tc>
      </w:tr>
      <w:tr w:rsidR="004D5D9C" w:rsidTr="0BF72931" w14:paraId="7901F37B"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365A943E" w14:textId="77777777">
            <w:pPr>
              <w:jc w:val="right"/>
              <w:rPr>
                <w:sz w:val="22"/>
              </w:rPr>
            </w:pPr>
            <w:r>
              <w:rPr>
                <w:sz w:val="22"/>
              </w:rPr>
              <w:t>3.2</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4BF5E3DE" w14:textId="77777777">
            <w:pPr>
              <w:rPr>
                <w:rFonts w:cs="Arial"/>
                <w:color w:val="000000"/>
                <w:sz w:val="22"/>
                <w:lang w:bidi="en-GB"/>
              </w:rPr>
            </w:pPr>
            <w:r>
              <w:rPr>
                <w:rFonts w:cs="Arial"/>
                <w:color w:val="000000"/>
                <w:sz w:val="22"/>
                <w:lang w:bidi="en-GB"/>
              </w:rPr>
              <w:t xml:space="preserve">For this tender, the evaluation ratios are: </w:t>
            </w:r>
          </w:p>
        </w:tc>
        <w:tc>
          <w:tcPr>
            <w:tcW w:w="106" w:type="dxa"/>
            <w:gridSpan w:val="2"/>
            <w:shd w:val="clear" w:color="auto" w:fill="auto"/>
            <w:tcMar>
              <w:top w:w="0" w:type="dxa"/>
              <w:left w:w="10" w:type="dxa"/>
              <w:bottom w:w="0" w:type="dxa"/>
              <w:right w:w="10" w:type="dxa"/>
            </w:tcMar>
          </w:tcPr>
          <w:p w:rsidR="004D5D9C" w:rsidRDefault="004D5D9C" w14:paraId="33339138"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5C56D574"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0A47A141" w14:textId="77777777">
            <w:pPr>
              <w:rPr>
                <w:rFonts w:cs="Arial"/>
                <w:color w:val="000000"/>
                <w:sz w:val="22"/>
                <w:lang w:bidi="en-GB"/>
              </w:rPr>
            </w:pPr>
          </w:p>
        </w:tc>
      </w:tr>
      <w:tr w:rsidR="004D5D9C" w:rsidTr="0BF72931" w14:paraId="3F839239"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4D5D9C" w14:paraId="5AE6B0B7" w14:textId="77777777">
            <w:pPr>
              <w:jc w:val="right"/>
              <w:rPr>
                <w:sz w:val="24"/>
              </w:rPr>
            </w:pP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4D5D9C" w14:paraId="5F164035" w14:textId="77777777">
            <w:pPr>
              <w:rPr>
                <w:rFonts w:cs="Arial"/>
                <w:color w:val="000000"/>
                <w:sz w:val="24"/>
                <w:lang w:bidi="en-GB"/>
              </w:rPr>
            </w:pPr>
          </w:p>
        </w:tc>
        <w:tc>
          <w:tcPr>
            <w:tcW w:w="106" w:type="dxa"/>
            <w:gridSpan w:val="2"/>
            <w:shd w:val="clear" w:color="auto" w:fill="auto"/>
            <w:tcMar>
              <w:top w:w="0" w:type="dxa"/>
              <w:left w:w="10" w:type="dxa"/>
              <w:bottom w:w="0" w:type="dxa"/>
              <w:right w:w="10" w:type="dxa"/>
            </w:tcMar>
          </w:tcPr>
          <w:p w:rsidR="004D5D9C" w:rsidRDefault="004D5D9C" w14:paraId="73AA2863" w14:textId="77777777">
            <w:pPr>
              <w:rPr>
                <w:rFonts w:cs="Arial"/>
                <w:color w:val="000000"/>
                <w:sz w:val="24"/>
                <w:lang w:bidi="en-GB"/>
              </w:rPr>
            </w:pPr>
          </w:p>
        </w:tc>
        <w:tc>
          <w:tcPr>
            <w:tcW w:w="314" w:type="dxa"/>
            <w:shd w:val="clear" w:color="auto" w:fill="auto"/>
            <w:tcMar>
              <w:top w:w="0" w:type="dxa"/>
              <w:left w:w="10" w:type="dxa"/>
              <w:bottom w:w="0" w:type="dxa"/>
              <w:right w:w="10" w:type="dxa"/>
            </w:tcMar>
          </w:tcPr>
          <w:p w:rsidR="004D5D9C" w:rsidRDefault="004D5D9C" w14:paraId="61DC56D3" w14:textId="77777777">
            <w:pPr>
              <w:rPr>
                <w:rFonts w:cs="Arial"/>
                <w:color w:val="000000"/>
                <w:sz w:val="24"/>
                <w:lang w:bidi="en-GB"/>
              </w:rPr>
            </w:pPr>
          </w:p>
        </w:tc>
        <w:tc>
          <w:tcPr>
            <w:tcW w:w="126" w:type="dxa"/>
            <w:shd w:val="clear" w:color="auto" w:fill="auto"/>
            <w:tcMar>
              <w:top w:w="0" w:type="dxa"/>
              <w:left w:w="10" w:type="dxa"/>
              <w:bottom w:w="0" w:type="dxa"/>
              <w:right w:w="10" w:type="dxa"/>
            </w:tcMar>
          </w:tcPr>
          <w:p w:rsidR="004D5D9C" w:rsidRDefault="004D5D9C" w14:paraId="5CFBB60A" w14:textId="77777777">
            <w:pPr>
              <w:rPr>
                <w:rFonts w:cs="Arial"/>
                <w:color w:val="000000"/>
                <w:sz w:val="24"/>
                <w:lang w:bidi="en-GB"/>
              </w:rPr>
            </w:pPr>
          </w:p>
        </w:tc>
      </w:tr>
      <w:tr w:rsidR="004D5D9C" w:rsidTr="0BF72931" w14:paraId="6FB6A87A" w14:textId="77777777">
        <w:trPr>
          <w:trHeight w:val="44"/>
        </w:trPr>
        <w:tc>
          <w:tcPr>
            <w:tcW w:w="851" w:type="dxa"/>
            <w:vMerge w:val="restart"/>
            <w:tcBorders>
              <w:right w:val="single" w:color="000000" w:themeColor="text1" w:sz="4" w:space="0"/>
            </w:tcBorders>
            <w:shd w:val="clear" w:color="auto" w:fill="auto"/>
            <w:tcMar>
              <w:top w:w="0" w:type="dxa"/>
              <w:left w:w="108" w:type="dxa"/>
              <w:bottom w:w="0" w:type="dxa"/>
              <w:right w:w="108" w:type="dxa"/>
            </w:tcMar>
          </w:tcPr>
          <w:p w:rsidR="004D5D9C" w:rsidRDefault="004D5D9C" w14:paraId="358D6076" w14:textId="77777777">
            <w:pPr>
              <w:jc w:val="right"/>
              <w:rPr>
                <w:sz w:val="24"/>
              </w:rPr>
            </w:pPr>
          </w:p>
        </w:tc>
        <w:tc>
          <w:tcPr>
            <w:tcW w:w="1307" w:type="dxa"/>
            <w:gridSpan w:val="4"/>
            <w:tcBorders>
              <w:left w:val="single" w:color="000000" w:themeColor="text1" w:sz="4" w:space="0"/>
            </w:tcBorders>
            <w:shd w:val="clear" w:color="auto" w:fill="auto"/>
            <w:tcMar>
              <w:top w:w="0" w:type="dxa"/>
              <w:left w:w="108" w:type="dxa"/>
              <w:bottom w:w="0" w:type="dxa"/>
              <w:right w:w="108" w:type="dxa"/>
            </w:tcMar>
          </w:tcPr>
          <w:p w:rsidR="004D5D9C" w:rsidRDefault="004D5D9C" w14:paraId="0BBA5AD9" w14:textId="77777777">
            <w:pPr>
              <w:rPr>
                <w:rFonts w:cs="Arial"/>
                <w:color w:val="000000"/>
                <w:sz w:val="24"/>
                <w:lang w:bidi="en-GB"/>
              </w:rPr>
            </w:pPr>
          </w:p>
        </w:tc>
        <w:tc>
          <w:tcPr>
            <w:tcW w:w="3851" w:type="dxa"/>
            <w:gridSpan w:val="6"/>
            <w:tcBorders>
              <w:top w:val="single" w:color="000000" w:themeColor="text1" w:sz="4" w:space="0"/>
              <w:left w:val="single" w:color="000000" w:themeColor="text1" w:sz="4" w:space="0"/>
              <w:bottom w:val="single" w:color="000000" w:themeColor="text1" w:sz="4" w:space="0"/>
            </w:tcBorders>
            <w:shd w:val="clear" w:color="auto" w:fill="E2EFD9"/>
            <w:tcMar>
              <w:top w:w="0" w:type="dxa"/>
              <w:left w:w="108" w:type="dxa"/>
              <w:bottom w:w="0" w:type="dxa"/>
              <w:right w:w="108" w:type="dxa"/>
            </w:tcMar>
          </w:tcPr>
          <w:p w:rsidR="004D5D9C" w:rsidRDefault="00BD4238" w14:paraId="073BF15B" w14:textId="77777777">
            <w:r>
              <w:rPr>
                <w:rFonts w:cs="Arial"/>
                <w:b/>
                <w:szCs w:val="20"/>
              </w:rPr>
              <w:t>Section</w:t>
            </w:r>
          </w:p>
        </w:tc>
        <w:tc>
          <w:tcPr>
            <w:tcW w:w="1930" w:type="dxa"/>
            <w:gridSpan w:val="4"/>
            <w:tcBorders>
              <w:top w:val="single" w:color="000000" w:themeColor="text1" w:sz="4" w:space="0"/>
              <w:left w:val="single" w:color="000000" w:themeColor="text1" w:sz="4" w:space="0"/>
              <w:bottom w:val="single" w:color="000000" w:themeColor="text1" w:sz="4" w:space="0"/>
            </w:tcBorders>
            <w:shd w:val="clear" w:color="auto" w:fill="E2EFD9"/>
            <w:tcMar>
              <w:top w:w="0" w:type="dxa"/>
              <w:left w:w="108" w:type="dxa"/>
              <w:bottom w:w="0" w:type="dxa"/>
              <w:right w:w="108" w:type="dxa"/>
            </w:tcMar>
          </w:tcPr>
          <w:p w:rsidR="004D5D9C" w:rsidRDefault="00BD4238" w14:paraId="21A6DE37" w14:textId="77777777">
            <w:r>
              <w:rPr>
                <w:rFonts w:cs="Arial"/>
                <w:b/>
                <w:szCs w:val="20"/>
              </w:rPr>
              <w:t>Weighting %</w:t>
            </w:r>
          </w:p>
        </w:tc>
        <w:tc>
          <w:tcPr>
            <w:tcW w:w="1566" w:type="dxa"/>
            <w:gridSpan w:val="6"/>
            <w:tcBorders>
              <w:left w:val="single" w:color="000000" w:themeColor="text1" w:sz="4" w:space="0"/>
            </w:tcBorders>
            <w:shd w:val="clear" w:color="auto" w:fill="auto"/>
            <w:tcMar>
              <w:top w:w="0" w:type="dxa"/>
              <w:left w:w="108" w:type="dxa"/>
              <w:bottom w:w="0" w:type="dxa"/>
              <w:right w:w="108" w:type="dxa"/>
            </w:tcMar>
          </w:tcPr>
          <w:p w:rsidR="004D5D9C" w:rsidRDefault="004D5D9C" w14:paraId="19A7B9A0" w14:textId="77777777">
            <w:pPr>
              <w:rPr>
                <w:rFonts w:cs="Arial"/>
                <w:color w:val="000000"/>
                <w:sz w:val="24"/>
                <w:lang w:bidi="en-GB"/>
              </w:rPr>
            </w:pPr>
          </w:p>
        </w:tc>
        <w:tc>
          <w:tcPr>
            <w:tcW w:w="106" w:type="dxa"/>
            <w:gridSpan w:val="2"/>
            <w:shd w:val="clear" w:color="auto" w:fill="auto"/>
            <w:tcMar>
              <w:top w:w="0" w:type="dxa"/>
              <w:left w:w="10" w:type="dxa"/>
              <w:bottom w:w="0" w:type="dxa"/>
              <w:right w:w="10" w:type="dxa"/>
            </w:tcMar>
          </w:tcPr>
          <w:p w:rsidR="004D5D9C" w:rsidRDefault="004D5D9C" w14:paraId="5288FA34" w14:textId="77777777">
            <w:pPr>
              <w:rPr>
                <w:rFonts w:cs="Arial"/>
                <w:color w:val="000000"/>
                <w:sz w:val="24"/>
                <w:lang w:bidi="en-GB"/>
              </w:rPr>
            </w:pPr>
          </w:p>
        </w:tc>
        <w:tc>
          <w:tcPr>
            <w:tcW w:w="314" w:type="dxa"/>
            <w:shd w:val="clear" w:color="auto" w:fill="auto"/>
            <w:tcMar>
              <w:top w:w="0" w:type="dxa"/>
              <w:left w:w="10" w:type="dxa"/>
              <w:bottom w:w="0" w:type="dxa"/>
              <w:right w:w="10" w:type="dxa"/>
            </w:tcMar>
          </w:tcPr>
          <w:p w:rsidR="004D5D9C" w:rsidRDefault="004D5D9C" w14:paraId="6BF376E1" w14:textId="77777777">
            <w:pPr>
              <w:rPr>
                <w:rFonts w:cs="Arial"/>
                <w:color w:val="000000"/>
                <w:sz w:val="24"/>
                <w:lang w:bidi="en-GB"/>
              </w:rPr>
            </w:pPr>
          </w:p>
        </w:tc>
        <w:tc>
          <w:tcPr>
            <w:tcW w:w="126" w:type="dxa"/>
            <w:shd w:val="clear" w:color="auto" w:fill="auto"/>
            <w:tcMar>
              <w:top w:w="0" w:type="dxa"/>
              <w:left w:w="10" w:type="dxa"/>
              <w:bottom w:w="0" w:type="dxa"/>
              <w:right w:w="10" w:type="dxa"/>
            </w:tcMar>
          </w:tcPr>
          <w:p w:rsidR="004D5D9C" w:rsidRDefault="004D5D9C" w14:paraId="76247558" w14:textId="77777777">
            <w:pPr>
              <w:rPr>
                <w:rFonts w:cs="Arial"/>
                <w:color w:val="000000"/>
                <w:sz w:val="24"/>
                <w:lang w:bidi="en-GB"/>
              </w:rPr>
            </w:pPr>
          </w:p>
        </w:tc>
      </w:tr>
      <w:tr w:rsidR="004D5D9C" w:rsidTr="0BF72931" w14:paraId="175D9A31" w14:textId="77777777">
        <w:trPr>
          <w:trHeight w:val="43"/>
        </w:trPr>
        <w:tc>
          <w:tcPr>
            <w:tcW w:w="851" w:type="dxa"/>
            <w:vMerge/>
            <w:tcMar>
              <w:top w:w="0" w:type="dxa"/>
              <w:left w:w="108" w:type="dxa"/>
              <w:bottom w:w="0" w:type="dxa"/>
              <w:right w:w="108" w:type="dxa"/>
            </w:tcMar>
          </w:tcPr>
          <w:p w:rsidR="004D5D9C" w:rsidRDefault="004D5D9C" w14:paraId="4D6A45BC" w14:textId="77777777">
            <w:pPr>
              <w:jc w:val="right"/>
              <w:rPr>
                <w:sz w:val="24"/>
              </w:rPr>
            </w:pPr>
          </w:p>
        </w:tc>
        <w:tc>
          <w:tcPr>
            <w:tcW w:w="1307" w:type="dxa"/>
            <w:gridSpan w:val="4"/>
            <w:tcBorders>
              <w:left w:val="single" w:color="000000" w:themeColor="text1" w:sz="4" w:space="0"/>
            </w:tcBorders>
            <w:shd w:val="clear" w:color="auto" w:fill="auto"/>
            <w:tcMar>
              <w:top w:w="0" w:type="dxa"/>
              <w:left w:w="108" w:type="dxa"/>
              <w:bottom w:w="0" w:type="dxa"/>
              <w:right w:w="108" w:type="dxa"/>
            </w:tcMar>
          </w:tcPr>
          <w:p w:rsidR="004D5D9C" w:rsidRDefault="004D5D9C" w14:paraId="0102090E" w14:textId="77777777">
            <w:pPr>
              <w:rPr>
                <w:rFonts w:cs="Arial"/>
                <w:color w:val="000000"/>
                <w:sz w:val="24"/>
                <w:lang w:bidi="en-GB"/>
              </w:rPr>
            </w:pPr>
          </w:p>
        </w:tc>
        <w:tc>
          <w:tcPr>
            <w:tcW w:w="3851" w:type="dxa"/>
            <w:gridSpan w:val="6"/>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tcPr>
          <w:p w:rsidR="004D5D9C" w:rsidRDefault="00BD4238" w14:paraId="462203B3" w14:textId="703D0CF6">
            <w:r>
              <w:rPr>
                <w:rFonts w:cs="Arial"/>
                <w:szCs w:val="20"/>
              </w:rPr>
              <w:t>Quality</w:t>
            </w:r>
            <w:r w:rsidR="004179CC">
              <w:rPr>
                <w:rFonts w:cs="Arial"/>
                <w:szCs w:val="20"/>
              </w:rPr>
              <w:t xml:space="preserve"> – including interview</w:t>
            </w:r>
          </w:p>
        </w:tc>
        <w:tc>
          <w:tcPr>
            <w:tcW w:w="1930" w:type="dxa"/>
            <w:gridSpan w:val="4"/>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tcPr>
          <w:p w:rsidR="004D5D9C" w:rsidRDefault="00BD4238" w14:paraId="21F4CAEA" w14:textId="77777777">
            <w:pPr>
              <w:jc w:val="center"/>
            </w:pPr>
            <w:r>
              <w:t>70</w:t>
            </w:r>
          </w:p>
        </w:tc>
        <w:tc>
          <w:tcPr>
            <w:tcW w:w="1566" w:type="dxa"/>
            <w:gridSpan w:val="6"/>
            <w:tcBorders>
              <w:left w:val="single" w:color="000000" w:themeColor="text1" w:sz="4" w:space="0"/>
            </w:tcBorders>
            <w:shd w:val="clear" w:color="auto" w:fill="auto"/>
            <w:tcMar>
              <w:top w:w="0" w:type="dxa"/>
              <w:left w:w="108" w:type="dxa"/>
              <w:bottom w:w="0" w:type="dxa"/>
              <w:right w:w="108" w:type="dxa"/>
            </w:tcMar>
          </w:tcPr>
          <w:p w:rsidR="004D5D9C" w:rsidRDefault="004D5D9C" w14:paraId="47192CA1" w14:textId="77777777">
            <w:pPr>
              <w:rPr>
                <w:rFonts w:cs="Arial"/>
                <w:color w:val="000000"/>
                <w:sz w:val="24"/>
                <w:lang w:bidi="en-GB"/>
              </w:rPr>
            </w:pPr>
          </w:p>
        </w:tc>
        <w:tc>
          <w:tcPr>
            <w:tcW w:w="106" w:type="dxa"/>
            <w:gridSpan w:val="2"/>
            <w:shd w:val="clear" w:color="auto" w:fill="auto"/>
            <w:tcMar>
              <w:top w:w="0" w:type="dxa"/>
              <w:left w:w="10" w:type="dxa"/>
              <w:bottom w:w="0" w:type="dxa"/>
              <w:right w:w="10" w:type="dxa"/>
            </w:tcMar>
          </w:tcPr>
          <w:p w:rsidR="004D5D9C" w:rsidRDefault="004D5D9C" w14:paraId="2BD1EA1E" w14:textId="77777777">
            <w:pPr>
              <w:rPr>
                <w:rFonts w:cs="Arial"/>
                <w:color w:val="000000"/>
                <w:sz w:val="24"/>
                <w:lang w:bidi="en-GB"/>
              </w:rPr>
            </w:pPr>
          </w:p>
        </w:tc>
        <w:tc>
          <w:tcPr>
            <w:tcW w:w="314" w:type="dxa"/>
            <w:shd w:val="clear" w:color="auto" w:fill="auto"/>
            <w:tcMar>
              <w:top w:w="0" w:type="dxa"/>
              <w:left w:w="10" w:type="dxa"/>
              <w:bottom w:w="0" w:type="dxa"/>
              <w:right w:w="10" w:type="dxa"/>
            </w:tcMar>
          </w:tcPr>
          <w:p w:rsidR="004D5D9C" w:rsidRDefault="004D5D9C" w14:paraId="2F0F3B45" w14:textId="77777777">
            <w:pPr>
              <w:rPr>
                <w:rFonts w:cs="Arial"/>
                <w:color w:val="000000"/>
                <w:sz w:val="24"/>
                <w:lang w:bidi="en-GB"/>
              </w:rPr>
            </w:pPr>
          </w:p>
        </w:tc>
        <w:tc>
          <w:tcPr>
            <w:tcW w:w="126" w:type="dxa"/>
            <w:shd w:val="clear" w:color="auto" w:fill="auto"/>
            <w:tcMar>
              <w:top w:w="0" w:type="dxa"/>
              <w:left w:w="10" w:type="dxa"/>
              <w:bottom w:w="0" w:type="dxa"/>
              <w:right w:w="10" w:type="dxa"/>
            </w:tcMar>
          </w:tcPr>
          <w:p w:rsidR="004D5D9C" w:rsidRDefault="004D5D9C" w14:paraId="76618CA5" w14:textId="77777777">
            <w:pPr>
              <w:rPr>
                <w:rFonts w:cs="Arial"/>
                <w:color w:val="000000"/>
                <w:sz w:val="24"/>
                <w:lang w:bidi="en-GB"/>
              </w:rPr>
            </w:pPr>
          </w:p>
        </w:tc>
      </w:tr>
      <w:tr w:rsidR="004D5D9C" w:rsidTr="0BF72931" w14:paraId="1D07A45D" w14:textId="77777777">
        <w:trPr>
          <w:trHeight w:val="43"/>
        </w:trPr>
        <w:tc>
          <w:tcPr>
            <w:tcW w:w="851" w:type="dxa"/>
            <w:vMerge/>
            <w:tcMar>
              <w:top w:w="0" w:type="dxa"/>
              <w:left w:w="108" w:type="dxa"/>
              <w:bottom w:w="0" w:type="dxa"/>
              <w:right w:w="108" w:type="dxa"/>
            </w:tcMar>
          </w:tcPr>
          <w:p w:rsidR="004D5D9C" w:rsidRDefault="004D5D9C" w14:paraId="7CF11434" w14:textId="77777777">
            <w:pPr>
              <w:jc w:val="right"/>
              <w:rPr>
                <w:sz w:val="24"/>
              </w:rPr>
            </w:pPr>
          </w:p>
        </w:tc>
        <w:tc>
          <w:tcPr>
            <w:tcW w:w="1307" w:type="dxa"/>
            <w:gridSpan w:val="4"/>
            <w:tcBorders>
              <w:left w:val="single" w:color="000000" w:themeColor="text1" w:sz="4" w:space="0"/>
            </w:tcBorders>
            <w:shd w:val="clear" w:color="auto" w:fill="auto"/>
            <w:tcMar>
              <w:top w:w="0" w:type="dxa"/>
              <w:left w:w="108" w:type="dxa"/>
              <w:bottom w:w="0" w:type="dxa"/>
              <w:right w:w="108" w:type="dxa"/>
            </w:tcMar>
          </w:tcPr>
          <w:p w:rsidR="004D5D9C" w:rsidRDefault="004D5D9C" w14:paraId="47A0F6E4" w14:textId="77777777">
            <w:pPr>
              <w:rPr>
                <w:rFonts w:cs="Arial"/>
                <w:color w:val="000000"/>
                <w:sz w:val="24"/>
                <w:lang w:bidi="en-GB"/>
              </w:rPr>
            </w:pPr>
          </w:p>
        </w:tc>
        <w:tc>
          <w:tcPr>
            <w:tcW w:w="3851" w:type="dxa"/>
            <w:gridSpan w:val="6"/>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tcPr>
          <w:p w:rsidR="004D5D9C" w:rsidRDefault="00BD4238" w14:paraId="052C672B" w14:textId="77777777">
            <w:r>
              <w:rPr>
                <w:rFonts w:cs="Arial"/>
                <w:szCs w:val="20"/>
              </w:rPr>
              <w:t>Social Value</w:t>
            </w:r>
          </w:p>
        </w:tc>
        <w:tc>
          <w:tcPr>
            <w:tcW w:w="1930" w:type="dxa"/>
            <w:gridSpan w:val="4"/>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tcPr>
          <w:p w:rsidR="004D5D9C" w:rsidRDefault="00BD4238" w14:paraId="137E8409" w14:textId="77777777">
            <w:pPr>
              <w:jc w:val="center"/>
            </w:pPr>
            <w:r>
              <w:t>5</w:t>
            </w:r>
          </w:p>
        </w:tc>
        <w:tc>
          <w:tcPr>
            <w:tcW w:w="1566" w:type="dxa"/>
            <w:gridSpan w:val="6"/>
            <w:tcBorders>
              <w:left w:val="single" w:color="000000" w:themeColor="text1" w:sz="4" w:space="0"/>
            </w:tcBorders>
            <w:shd w:val="clear" w:color="auto" w:fill="auto"/>
            <w:tcMar>
              <w:top w:w="0" w:type="dxa"/>
              <w:left w:w="108" w:type="dxa"/>
              <w:bottom w:w="0" w:type="dxa"/>
              <w:right w:w="108" w:type="dxa"/>
            </w:tcMar>
          </w:tcPr>
          <w:p w:rsidR="004D5D9C" w:rsidRDefault="004D5D9C" w14:paraId="779C1593" w14:textId="77777777">
            <w:pPr>
              <w:rPr>
                <w:rFonts w:cs="Arial"/>
                <w:color w:val="000000"/>
                <w:sz w:val="24"/>
                <w:lang w:bidi="en-GB"/>
              </w:rPr>
            </w:pPr>
          </w:p>
        </w:tc>
        <w:tc>
          <w:tcPr>
            <w:tcW w:w="106" w:type="dxa"/>
            <w:gridSpan w:val="2"/>
            <w:shd w:val="clear" w:color="auto" w:fill="auto"/>
            <w:tcMar>
              <w:top w:w="0" w:type="dxa"/>
              <w:left w:w="10" w:type="dxa"/>
              <w:bottom w:w="0" w:type="dxa"/>
              <w:right w:w="10" w:type="dxa"/>
            </w:tcMar>
          </w:tcPr>
          <w:p w:rsidR="004D5D9C" w:rsidRDefault="004D5D9C" w14:paraId="39F48D1B" w14:textId="77777777">
            <w:pPr>
              <w:rPr>
                <w:rFonts w:cs="Arial"/>
                <w:color w:val="000000"/>
                <w:sz w:val="24"/>
                <w:lang w:bidi="en-GB"/>
              </w:rPr>
            </w:pPr>
          </w:p>
        </w:tc>
        <w:tc>
          <w:tcPr>
            <w:tcW w:w="314" w:type="dxa"/>
            <w:shd w:val="clear" w:color="auto" w:fill="auto"/>
            <w:tcMar>
              <w:top w:w="0" w:type="dxa"/>
              <w:left w:w="10" w:type="dxa"/>
              <w:bottom w:w="0" w:type="dxa"/>
              <w:right w:w="10" w:type="dxa"/>
            </w:tcMar>
          </w:tcPr>
          <w:p w:rsidR="004D5D9C" w:rsidRDefault="004D5D9C" w14:paraId="75D62371" w14:textId="77777777">
            <w:pPr>
              <w:rPr>
                <w:rFonts w:cs="Arial"/>
                <w:color w:val="000000"/>
                <w:sz w:val="24"/>
                <w:lang w:bidi="en-GB"/>
              </w:rPr>
            </w:pPr>
          </w:p>
        </w:tc>
        <w:tc>
          <w:tcPr>
            <w:tcW w:w="126" w:type="dxa"/>
            <w:shd w:val="clear" w:color="auto" w:fill="auto"/>
            <w:tcMar>
              <w:top w:w="0" w:type="dxa"/>
              <w:left w:w="10" w:type="dxa"/>
              <w:bottom w:w="0" w:type="dxa"/>
              <w:right w:w="10" w:type="dxa"/>
            </w:tcMar>
          </w:tcPr>
          <w:p w:rsidR="004D5D9C" w:rsidRDefault="004D5D9C" w14:paraId="331A8FB3" w14:textId="77777777">
            <w:pPr>
              <w:rPr>
                <w:rFonts w:cs="Arial"/>
                <w:color w:val="000000"/>
                <w:sz w:val="24"/>
                <w:lang w:bidi="en-GB"/>
              </w:rPr>
            </w:pPr>
          </w:p>
        </w:tc>
      </w:tr>
      <w:tr w:rsidR="004D5D9C" w:rsidTr="0BF72931" w14:paraId="7C513799" w14:textId="77777777">
        <w:trPr>
          <w:trHeight w:val="43"/>
        </w:trPr>
        <w:tc>
          <w:tcPr>
            <w:tcW w:w="851" w:type="dxa"/>
            <w:vMerge/>
            <w:tcMar>
              <w:top w:w="0" w:type="dxa"/>
              <w:left w:w="108" w:type="dxa"/>
              <w:bottom w:w="0" w:type="dxa"/>
              <w:right w:w="108" w:type="dxa"/>
            </w:tcMar>
          </w:tcPr>
          <w:p w:rsidR="004D5D9C" w:rsidRDefault="004D5D9C" w14:paraId="4939518F" w14:textId="77777777">
            <w:pPr>
              <w:jc w:val="right"/>
              <w:rPr>
                <w:sz w:val="24"/>
              </w:rPr>
            </w:pPr>
          </w:p>
        </w:tc>
        <w:tc>
          <w:tcPr>
            <w:tcW w:w="1307" w:type="dxa"/>
            <w:gridSpan w:val="4"/>
            <w:tcBorders>
              <w:left w:val="single" w:color="000000" w:themeColor="text1" w:sz="4" w:space="0"/>
            </w:tcBorders>
            <w:shd w:val="clear" w:color="auto" w:fill="auto"/>
            <w:tcMar>
              <w:top w:w="0" w:type="dxa"/>
              <w:left w:w="108" w:type="dxa"/>
              <w:bottom w:w="0" w:type="dxa"/>
              <w:right w:w="108" w:type="dxa"/>
            </w:tcMar>
          </w:tcPr>
          <w:p w:rsidR="004D5D9C" w:rsidRDefault="004D5D9C" w14:paraId="36FAC99F" w14:textId="77777777">
            <w:pPr>
              <w:rPr>
                <w:rFonts w:cs="Arial"/>
                <w:color w:val="000000"/>
                <w:sz w:val="24"/>
                <w:lang w:bidi="en-GB"/>
              </w:rPr>
            </w:pPr>
          </w:p>
        </w:tc>
        <w:tc>
          <w:tcPr>
            <w:tcW w:w="3851" w:type="dxa"/>
            <w:gridSpan w:val="6"/>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tcPr>
          <w:p w:rsidR="004D5D9C" w:rsidP="4A93F85B" w:rsidRDefault="492A00ED" w14:paraId="4E15971A" w14:textId="049406C8">
            <w:pPr>
              <w:rPr>
                <w:rFonts w:cs="Arial"/>
              </w:rPr>
            </w:pPr>
            <w:r w:rsidRPr="4A93F85B">
              <w:rPr>
                <w:rFonts w:cs="Arial"/>
              </w:rPr>
              <w:t>Price</w:t>
            </w:r>
          </w:p>
        </w:tc>
        <w:tc>
          <w:tcPr>
            <w:tcW w:w="1930" w:type="dxa"/>
            <w:gridSpan w:val="4"/>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tcPr>
          <w:p w:rsidR="004D5D9C" w:rsidRDefault="00BD4238" w14:paraId="2D529F15" w14:textId="77777777">
            <w:pPr>
              <w:jc w:val="center"/>
            </w:pPr>
            <w:r>
              <w:t>25</w:t>
            </w:r>
          </w:p>
        </w:tc>
        <w:tc>
          <w:tcPr>
            <w:tcW w:w="1566" w:type="dxa"/>
            <w:gridSpan w:val="6"/>
            <w:tcBorders>
              <w:left w:val="single" w:color="000000" w:themeColor="text1" w:sz="4" w:space="0"/>
            </w:tcBorders>
            <w:shd w:val="clear" w:color="auto" w:fill="auto"/>
            <w:tcMar>
              <w:top w:w="0" w:type="dxa"/>
              <w:left w:w="108" w:type="dxa"/>
              <w:bottom w:w="0" w:type="dxa"/>
              <w:right w:w="108" w:type="dxa"/>
            </w:tcMar>
          </w:tcPr>
          <w:p w:rsidR="004D5D9C" w:rsidRDefault="004D5D9C" w14:paraId="55ADABEA" w14:textId="77777777">
            <w:pPr>
              <w:rPr>
                <w:rFonts w:cs="Arial"/>
                <w:color w:val="000000"/>
                <w:sz w:val="24"/>
                <w:lang w:bidi="en-GB"/>
              </w:rPr>
            </w:pPr>
          </w:p>
        </w:tc>
        <w:tc>
          <w:tcPr>
            <w:tcW w:w="106" w:type="dxa"/>
            <w:gridSpan w:val="2"/>
            <w:shd w:val="clear" w:color="auto" w:fill="auto"/>
            <w:tcMar>
              <w:top w:w="0" w:type="dxa"/>
              <w:left w:w="10" w:type="dxa"/>
              <w:bottom w:w="0" w:type="dxa"/>
              <w:right w:w="10" w:type="dxa"/>
            </w:tcMar>
          </w:tcPr>
          <w:p w:rsidR="004D5D9C" w:rsidRDefault="004D5D9C" w14:paraId="02A90E32" w14:textId="77777777">
            <w:pPr>
              <w:rPr>
                <w:rFonts w:cs="Arial"/>
                <w:color w:val="000000"/>
                <w:sz w:val="24"/>
                <w:lang w:bidi="en-GB"/>
              </w:rPr>
            </w:pPr>
          </w:p>
        </w:tc>
        <w:tc>
          <w:tcPr>
            <w:tcW w:w="314" w:type="dxa"/>
            <w:shd w:val="clear" w:color="auto" w:fill="auto"/>
            <w:tcMar>
              <w:top w:w="0" w:type="dxa"/>
              <w:left w:w="10" w:type="dxa"/>
              <w:bottom w:w="0" w:type="dxa"/>
              <w:right w:w="10" w:type="dxa"/>
            </w:tcMar>
          </w:tcPr>
          <w:p w:rsidR="004D5D9C" w:rsidRDefault="004D5D9C" w14:paraId="2A925401" w14:textId="77777777">
            <w:pPr>
              <w:rPr>
                <w:rFonts w:cs="Arial"/>
                <w:color w:val="000000"/>
                <w:sz w:val="24"/>
                <w:lang w:bidi="en-GB"/>
              </w:rPr>
            </w:pPr>
          </w:p>
        </w:tc>
        <w:tc>
          <w:tcPr>
            <w:tcW w:w="126" w:type="dxa"/>
            <w:shd w:val="clear" w:color="auto" w:fill="auto"/>
            <w:tcMar>
              <w:top w:w="0" w:type="dxa"/>
              <w:left w:w="10" w:type="dxa"/>
              <w:bottom w:w="0" w:type="dxa"/>
              <w:right w:w="10" w:type="dxa"/>
            </w:tcMar>
          </w:tcPr>
          <w:p w:rsidR="004D5D9C" w:rsidRDefault="004D5D9C" w14:paraId="4AAD7AEA" w14:textId="77777777">
            <w:pPr>
              <w:rPr>
                <w:rFonts w:cs="Arial"/>
                <w:color w:val="000000"/>
                <w:sz w:val="24"/>
                <w:lang w:bidi="en-GB"/>
              </w:rPr>
            </w:pPr>
          </w:p>
        </w:tc>
      </w:tr>
      <w:tr w:rsidR="004D5D9C" w:rsidTr="0BF72931" w14:paraId="60E2F95A" w14:textId="77777777">
        <w:trPr>
          <w:trHeight w:val="43"/>
        </w:trPr>
        <w:tc>
          <w:tcPr>
            <w:tcW w:w="851" w:type="dxa"/>
            <w:vMerge/>
            <w:tcMar>
              <w:top w:w="0" w:type="dxa"/>
              <w:left w:w="108" w:type="dxa"/>
              <w:bottom w:w="0" w:type="dxa"/>
              <w:right w:w="108" w:type="dxa"/>
            </w:tcMar>
          </w:tcPr>
          <w:p w:rsidR="004D5D9C" w:rsidRDefault="004D5D9C" w14:paraId="52CEEB8E" w14:textId="77777777">
            <w:pPr>
              <w:jc w:val="right"/>
              <w:rPr>
                <w:sz w:val="24"/>
              </w:rPr>
            </w:pPr>
          </w:p>
        </w:tc>
        <w:tc>
          <w:tcPr>
            <w:tcW w:w="1307" w:type="dxa"/>
            <w:gridSpan w:val="4"/>
            <w:tcBorders>
              <w:left w:val="single" w:color="000000" w:themeColor="text1" w:sz="4" w:space="0"/>
            </w:tcBorders>
            <w:shd w:val="clear" w:color="auto" w:fill="auto"/>
            <w:tcMar>
              <w:top w:w="0" w:type="dxa"/>
              <w:left w:w="108" w:type="dxa"/>
              <w:bottom w:w="0" w:type="dxa"/>
              <w:right w:w="108" w:type="dxa"/>
            </w:tcMar>
          </w:tcPr>
          <w:p w:rsidR="004D5D9C" w:rsidRDefault="004D5D9C" w14:paraId="672F93E7" w14:textId="77777777">
            <w:pPr>
              <w:rPr>
                <w:rFonts w:cs="Arial"/>
                <w:color w:val="000000"/>
                <w:sz w:val="24"/>
                <w:lang w:bidi="en-GB"/>
              </w:rPr>
            </w:pPr>
          </w:p>
        </w:tc>
        <w:tc>
          <w:tcPr>
            <w:tcW w:w="3851" w:type="dxa"/>
            <w:gridSpan w:val="6"/>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vAlign w:val="center"/>
          </w:tcPr>
          <w:p w:rsidR="004D5D9C" w:rsidRDefault="00BD4238" w14:paraId="274A05A6" w14:textId="77777777">
            <w:r>
              <w:rPr>
                <w:rFonts w:cs="Arial"/>
                <w:b/>
                <w:szCs w:val="20"/>
              </w:rPr>
              <w:t>TOTAL</w:t>
            </w:r>
          </w:p>
        </w:tc>
        <w:tc>
          <w:tcPr>
            <w:tcW w:w="1930" w:type="dxa"/>
            <w:gridSpan w:val="4"/>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vAlign w:val="center"/>
          </w:tcPr>
          <w:p w:rsidR="004D5D9C" w:rsidRDefault="00BD4238" w14:paraId="5DC76707" w14:textId="77777777">
            <w:pPr>
              <w:jc w:val="center"/>
            </w:pPr>
            <w:r>
              <w:rPr>
                <w:rFonts w:cs="Arial"/>
                <w:b/>
                <w:szCs w:val="20"/>
              </w:rPr>
              <w:t>100%</w:t>
            </w:r>
          </w:p>
        </w:tc>
        <w:tc>
          <w:tcPr>
            <w:tcW w:w="1566" w:type="dxa"/>
            <w:gridSpan w:val="6"/>
            <w:tcBorders>
              <w:left w:val="single" w:color="000000" w:themeColor="text1" w:sz="4" w:space="0"/>
            </w:tcBorders>
            <w:shd w:val="clear" w:color="auto" w:fill="auto"/>
            <w:tcMar>
              <w:top w:w="0" w:type="dxa"/>
              <w:left w:w="108" w:type="dxa"/>
              <w:bottom w:w="0" w:type="dxa"/>
              <w:right w:w="108" w:type="dxa"/>
            </w:tcMar>
          </w:tcPr>
          <w:p w:rsidR="004D5D9C" w:rsidRDefault="004D5D9C" w14:paraId="45C85A73" w14:textId="77777777">
            <w:pPr>
              <w:rPr>
                <w:rFonts w:cs="Arial"/>
                <w:color w:val="000000"/>
                <w:sz w:val="24"/>
                <w:lang w:bidi="en-GB"/>
              </w:rPr>
            </w:pPr>
          </w:p>
        </w:tc>
        <w:tc>
          <w:tcPr>
            <w:tcW w:w="106" w:type="dxa"/>
            <w:gridSpan w:val="2"/>
            <w:shd w:val="clear" w:color="auto" w:fill="auto"/>
            <w:tcMar>
              <w:top w:w="0" w:type="dxa"/>
              <w:left w:w="10" w:type="dxa"/>
              <w:bottom w:w="0" w:type="dxa"/>
              <w:right w:w="10" w:type="dxa"/>
            </w:tcMar>
          </w:tcPr>
          <w:p w:rsidR="004D5D9C" w:rsidRDefault="004D5D9C" w14:paraId="3242BEA0" w14:textId="77777777">
            <w:pPr>
              <w:rPr>
                <w:rFonts w:cs="Arial"/>
                <w:color w:val="000000"/>
                <w:sz w:val="24"/>
                <w:lang w:bidi="en-GB"/>
              </w:rPr>
            </w:pPr>
          </w:p>
        </w:tc>
        <w:tc>
          <w:tcPr>
            <w:tcW w:w="314" w:type="dxa"/>
            <w:shd w:val="clear" w:color="auto" w:fill="auto"/>
            <w:tcMar>
              <w:top w:w="0" w:type="dxa"/>
              <w:left w:w="10" w:type="dxa"/>
              <w:bottom w:w="0" w:type="dxa"/>
              <w:right w:w="10" w:type="dxa"/>
            </w:tcMar>
          </w:tcPr>
          <w:p w:rsidR="004D5D9C" w:rsidRDefault="004D5D9C" w14:paraId="4597D997" w14:textId="77777777">
            <w:pPr>
              <w:rPr>
                <w:rFonts w:cs="Arial"/>
                <w:color w:val="000000"/>
                <w:sz w:val="24"/>
                <w:lang w:bidi="en-GB"/>
              </w:rPr>
            </w:pPr>
          </w:p>
        </w:tc>
        <w:tc>
          <w:tcPr>
            <w:tcW w:w="126" w:type="dxa"/>
            <w:shd w:val="clear" w:color="auto" w:fill="auto"/>
            <w:tcMar>
              <w:top w:w="0" w:type="dxa"/>
              <w:left w:w="10" w:type="dxa"/>
              <w:bottom w:w="0" w:type="dxa"/>
              <w:right w:w="10" w:type="dxa"/>
            </w:tcMar>
          </w:tcPr>
          <w:p w:rsidR="004D5D9C" w:rsidRDefault="004D5D9C" w14:paraId="6D834B0C" w14:textId="77777777">
            <w:pPr>
              <w:rPr>
                <w:rFonts w:cs="Arial"/>
                <w:color w:val="000000"/>
                <w:sz w:val="24"/>
                <w:lang w:bidi="en-GB"/>
              </w:rPr>
            </w:pPr>
          </w:p>
        </w:tc>
      </w:tr>
      <w:tr w:rsidR="004D5D9C" w:rsidTr="0BF72931" w14:paraId="0F1A6430"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4D5D9C" w14:paraId="7E84E468" w14:textId="77777777">
            <w:pPr>
              <w:jc w:val="right"/>
              <w:rPr>
                <w:sz w:val="24"/>
              </w:rPr>
            </w:pP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4D5D9C" w14:paraId="4B3B6D81" w14:textId="77777777">
            <w:pPr>
              <w:rPr>
                <w:rFonts w:cs="Arial"/>
                <w:color w:val="000000"/>
                <w:sz w:val="24"/>
                <w:lang w:bidi="en-GB"/>
              </w:rPr>
            </w:pPr>
          </w:p>
        </w:tc>
        <w:tc>
          <w:tcPr>
            <w:tcW w:w="106" w:type="dxa"/>
            <w:gridSpan w:val="2"/>
            <w:shd w:val="clear" w:color="auto" w:fill="auto"/>
            <w:tcMar>
              <w:top w:w="0" w:type="dxa"/>
              <w:left w:w="10" w:type="dxa"/>
              <w:bottom w:w="0" w:type="dxa"/>
              <w:right w:w="10" w:type="dxa"/>
            </w:tcMar>
          </w:tcPr>
          <w:p w:rsidR="004D5D9C" w:rsidRDefault="004D5D9C" w14:paraId="41E4D44A" w14:textId="77777777">
            <w:pPr>
              <w:rPr>
                <w:rFonts w:cs="Arial"/>
                <w:color w:val="000000"/>
                <w:sz w:val="24"/>
                <w:lang w:bidi="en-GB"/>
              </w:rPr>
            </w:pPr>
          </w:p>
        </w:tc>
        <w:tc>
          <w:tcPr>
            <w:tcW w:w="314" w:type="dxa"/>
            <w:shd w:val="clear" w:color="auto" w:fill="auto"/>
            <w:tcMar>
              <w:top w:w="0" w:type="dxa"/>
              <w:left w:w="10" w:type="dxa"/>
              <w:bottom w:w="0" w:type="dxa"/>
              <w:right w:w="10" w:type="dxa"/>
            </w:tcMar>
          </w:tcPr>
          <w:p w:rsidR="004D5D9C" w:rsidRDefault="004D5D9C" w14:paraId="02B10057" w14:textId="77777777">
            <w:pPr>
              <w:rPr>
                <w:rFonts w:cs="Arial"/>
                <w:color w:val="000000"/>
                <w:sz w:val="24"/>
                <w:lang w:bidi="en-GB"/>
              </w:rPr>
            </w:pPr>
          </w:p>
        </w:tc>
        <w:tc>
          <w:tcPr>
            <w:tcW w:w="126" w:type="dxa"/>
            <w:shd w:val="clear" w:color="auto" w:fill="auto"/>
            <w:tcMar>
              <w:top w:w="0" w:type="dxa"/>
              <w:left w:w="10" w:type="dxa"/>
              <w:bottom w:w="0" w:type="dxa"/>
              <w:right w:w="10" w:type="dxa"/>
            </w:tcMar>
          </w:tcPr>
          <w:p w:rsidR="004D5D9C" w:rsidRDefault="004D5D9C" w14:paraId="5B66BAD5" w14:textId="77777777">
            <w:pPr>
              <w:rPr>
                <w:rFonts w:cs="Arial"/>
                <w:color w:val="000000"/>
                <w:sz w:val="24"/>
                <w:lang w:bidi="en-GB"/>
              </w:rPr>
            </w:pPr>
          </w:p>
        </w:tc>
      </w:tr>
      <w:tr w:rsidR="004D5D9C" w:rsidTr="0BF72931" w14:paraId="1402165E"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028231A6" w14:textId="77777777">
            <w:pPr>
              <w:jc w:val="right"/>
              <w:rPr>
                <w:sz w:val="22"/>
              </w:rPr>
            </w:pPr>
            <w:r>
              <w:rPr>
                <w:sz w:val="22"/>
              </w:rPr>
              <w:t>3.3</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57B76739" w14:textId="77777777">
            <w:pPr>
              <w:rPr>
                <w:rFonts w:cs="Arial"/>
                <w:color w:val="000000"/>
                <w:sz w:val="22"/>
                <w:lang w:bidi="en-GB"/>
              </w:rPr>
            </w:pPr>
            <w:r>
              <w:rPr>
                <w:rFonts w:cs="Arial"/>
                <w:color w:val="000000"/>
                <w:sz w:val="22"/>
                <w:lang w:bidi="en-GB"/>
              </w:rPr>
              <w:t>Tenders will first be assessed for completeness and compliance with the tendering requirements as set out in this ITT. Any Tender found to be non-compliant will be rejected as ineligible for consideration.</w:t>
            </w:r>
          </w:p>
          <w:p w:rsidR="004D5D9C" w:rsidRDefault="004D5D9C" w14:paraId="31FFDF36"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4022DB81"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144BC93F"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3A742026" w14:textId="77777777">
            <w:pPr>
              <w:rPr>
                <w:rFonts w:cs="Arial"/>
                <w:color w:val="000000"/>
                <w:sz w:val="22"/>
                <w:lang w:bidi="en-GB"/>
              </w:rPr>
            </w:pPr>
          </w:p>
        </w:tc>
      </w:tr>
      <w:tr w:rsidR="004D5D9C" w:rsidTr="0BF72931" w14:paraId="11F840AC"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2F20CF58" w14:textId="77777777">
            <w:pPr>
              <w:jc w:val="right"/>
              <w:rPr>
                <w:sz w:val="22"/>
              </w:rPr>
            </w:pPr>
            <w:r>
              <w:rPr>
                <w:sz w:val="22"/>
              </w:rPr>
              <w:t>3.4</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18BF297B" w14:textId="77777777">
            <w:pPr>
              <w:rPr>
                <w:rFonts w:cs="Arial"/>
                <w:color w:val="000000"/>
                <w:sz w:val="22"/>
                <w:lang w:bidi="en-GB"/>
              </w:rPr>
            </w:pPr>
            <w:r>
              <w:rPr>
                <w:rFonts w:cs="Arial"/>
                <w:color w:val="000000"/>
                <w:sz w:val="22"/>
                <w:lang w:bidi="en-GB"/>
              </w:rPr>
              <w:t>All compliant Tenders will be assessed in line with the criteria and methodologies as explained in the following paragraphs.</w:t>
            </w:r>
          </w:p>
          <w:p w:rsidR="004D5D9C" w:rsidRDefault="004D5D9C" w14:paraId="78A7043C"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3A5A669C"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391F4F68"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01360F5E" w14:textId="77777777">
            <w:pPr>
              <w:rPr>
                <w:rFonts w:cs="Arial"/>
                <w:color w:val="000000"/>
                <w:sz w:val="22"/>
                <w:lang w:bidi="en-GB"/>
              </w:rPr>
            </w:pPr>
          </w:p>
        </w:tc>
      </w:tr>
      <w:tr w:rsidR="004D5D9C" w:rsidTr="0BF72931" w14:paraId="26936193"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7BD5D0D0" w14:textId="77777777">
            <w:pPr>
              <w:jc w:val="right"/>
              <w:rPr>
                <w:sz w:val="22"/>
              </w:rPr>
            </w:pPr>
            <w:r>
              <w:rPr>
                <w:sz w:val="22"/>
              </w:rPr>
              <w:t>3.5</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54B8A818" w14:textId="77777777">
            <w:pPr>
              <w:rPr>
                <w:rFonts w:cs="Arial"/>
                <w:color w:val="000000"/>
                <w:sz w:val="22"/>
                <w:lang w:bidi="en-GB"/>
              </w:rPr>
            </w:pPr>
            <w:r>
              <w:rPr>
                <w:rFonts w:cs="Arial"/>
                <w:color w:val="000000"/>
                <w:sz w:val="22"/>
                <w:lang w:bidi="en-GB"/>
              </w:rPr>
              <w:t>The Authority may ask Tenderers to clarify certain aspects of their submission. Any clarification response not received by the stipulated deadline will render the Tender ineligible for further consideration.</w:t>
            </w:r>
          </w:p>
          <w:p w:rsidR="004D5D9C" w:rsidRDefault="004D5D9C" w14:paraId="4B1591EF"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158C6946"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46AF680A"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523717A8" w14:textId="77777777">
            <w:pPr>
              <w:rPr>
                <w:rFonts w:cs="Arial"/>
                <w:color w:val="000000"/>
                <w:sz w:val="22"/>
                <w:lang w:bidi="en-GB"/>
              </w:rPr>
            </w:pPr>
          </w:p>
        </w:tc>
      </w:tr>
      <w:tr w:rsidR="004D5D9C" w:rsidTr="0BF72931" w14:paraId="001D2961"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7F12FA33" w14:textId="77777777">
            <w:pPr>
              <w:jc w:val="right"/>
              <w:rPr>
                <w:sz w:val="22"/>
              </w:rPr>
            </w:pPr>
            <w:r>
              <w:rPr>
                <w:sz w:val="22"/>
              </w:rPr>
              <w:t>3.6</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16156067" w14:textId="77777777">
            <w:pPr>
              <w:rPr>
                <w:rFonts w:cs="Arial"/>
                <w:color w:val="000000"/>
                <w:sz w:val="22"/>
                <w:lang w:bidi="en-GB"/>
              </w:rPr>
            </w:pPr>
            <w:r>
              <w:rPr>
                <w:rFonts w:cs="Arial"/>
                <w:color w:val="000000"/>
                <w:sz w:val="22"/>
                <w:lang w:bidi="en-GB"/>
              </w:rPr>
              <w:t xml:space="preserve">Tenders must be submitted solely </w:t>
            </w:r>
            <w:proofErr w:type="gramStart"/>
            <w:r>
              <w:rPr>
                <w:rFonts w:cs="Arial"/>
                <w:color w:val="000000"/>
                <w:sz w:val="22"/>
                <w:lang w:bidi="en-GB"/>
              </w:rPr>
              <w:t>on the basis of</w:t>
            </w:r>
            <w:proofErr w:type="gramEnd"/>
            <w:r>
              <w:rPr>
                <w:rFonts w:cs="Arial"/>
                <w:color w:val="000000"/>
                <w:sz w:val="22"/>
                <w:lang w:bidi="en-GB"/>
              </w:rPr>
              <w:t xml:space="preserve"> the tendering instructions and specification included in this tender pack. Unless specifically stated otherwise in any tender document, qualified Tenders will not be accepted.</w:t>
            </w:r>
          </w:p>
          <w:p w:rsidR="004D5D9C" w:rsidRDefault="004D5D9C" w14:paraId="4D201C38"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63E77126"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40ECB2B8"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5391169B" w14:textId="77777777">
            <w:pPr>
              <w:rPr>
                <w:rFonts w:cs="Arial"/>
                <w:color w:val="000000"/>
                <w:sz w:val="22"/>
                <w:lang w:bidi="en-GB"/>
              </w:rPr>
            </w:pPr>
          </w:p>
        </w:tc>
      </w:tr>
      <w:tr w:rsidR="004D5D9C" w:rsidTr="0BF72931" w14:paraId="622A28E6"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79C92562" w14:textId="77777777">
            <w:pPr>
              <w:jc w:val="right"/>
              <w:rPr>
                <w:b/>
                <w:bCs/>
                <w:sz w:val="22"/>
              </w:rPr>
            </w:pPr>
            <w:r>
              <w:rPr>
                <w:b/>
                <w:bCs/>
                <w:sz w:val="22"/>
              </w:rPr>
              <w:t>4</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34AC14D1" w14:textId="77777777">
            <w:pPr>
              <w:rPr>
                <w:rFonts w:cs="Arial"/>
                <w:b/>
                <w:bCs/>
                <w:color w:val="000000"/>
                <w:sz w:val="22"/>
                <w:lang w:bidi="en-GB"/>
              </w:rPr>
            </w:pPr>
            <w:r>
              <w:rPr>
                <w:rFonts w:cs="Arial"/>
                <w:b/>
                <w:bCs/>
                <w:color w:val="000000"/>
                <w:sz w:val="22"/>
                <w:lang w:bidi="en-GB"/>
              </w:rPr>
              <w:t>Tender Submission and Evaluation: Quality Submission</w:t>
            </w:r>
          </w:p>
          <w:p w:rsidR="004D5D9C" w:rsidRDefault="004D5D9C" w14:paraId="48A773A9"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5B0CFD26"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1C588415"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0ACFD4FA" w14:textId="77777777">
            <w:pPr>
              <w:rPr>
                <w:rFonts w:cs="Arial"/>
                <w:color w:val="000000"/>
                <w:sz w:val="22"/>
                <w:lang w:bidi="en-GB"/>
              </w:rPr>
            </w:pPr>
          </w:p>
        </w:tc>
      </w:tr>
      <w:tr w:rsidR="004D5D9C" w:rsidTr="0BF72931" w14:paraId="236EB259"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066FF499" w14:textId="77777777">
            <w:pPr>
              <w:jc w:val="right"/>
              <w:rPr>
                <w:sz w:val="22"/>
              </w:rPr>
            </w:pPr>
            <w:r>
              <w:rPr>
                <w:sz w:val="22"/>
              </w:rPr>
              <w:lastRenderedPageBreak/>
              <w:t>4.1</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10073A6C" w14:textId="77777777">
            <w:r>
              <w:rPr>
                <w:rFonts w:cs="Arial"/>
                <w:color w:val="000000"/>
                <w:sz w:val="22"/>
                <w:lang w:bidi="en-GB"/>
              </w:rPr>
              <w:t xml:space="preserve">Quality will be initially assessed </w:t>
            </w:r>
            <w:proofErr w:type="gramStart"/>
            <w:r>
              <w:rPr>
                <w:rFonts w:cs="Arial"/>
                <w:color w:val="000000"/>
                <w:sz w:val="22"/>
                <w:lang w:bidi="en-GB"/>
              </w:rPr>
              <w:t>on the basis of</w:t>
            </w:r>
            <w:proofErr w:type="gramEnd"/>
            <w:r>
              <w:rPr>
                <w:rFonts w:cs="Arial"/>
                <w:color w:val="000000"/>
                <w:sz w:val="22"/>
                <w:lang w:bidi="en-GB"/>
              </w:rPr>
              <w:t xml:space="preserve"> a total score of 100%, later moderated to reflect the quality weighting of 70%.</w:t>
            </w:r>
          </w:p>
          <w:p w:rsidR="004D5D9C" w:rsidRDefault="004D5D9C" w14:paraId="0058F47D"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6FA81C2D"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1F4DD01B"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073550F0" w14:textId="77777777">
            <w:pPr>
              <w:rPr>
                <w:rFonts w:cs="Arial"/>
                <w:color w:val="000000"/>
                <w:sz w:val="22"/>
                <w:lang w:bidi="en-GB"/>
              </w:rPr>
            </w:pPr>
          </w:p>
        </w:tc>
      </w:tr>
      <w:tr w:rsidR="004D5D9C" w:rsidTr="0BF72931" w14:paraId="70D3F8E2"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68BCCBC8" w14:textId="77777777">
            <w:pPr>
              <w:jc w:val="right"/>
              <w:rPr>
                <w:sz w:val="22"/>
              </w:rPr>
            </w:pPr>
            <w:r>
              <w:rPr>
                <w:sz w:val="22"/>
              </w:rPr>
              <w:t>4.2</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2DE2B47D" w14:textId="77777777">
            <w:pPr>
              <w:rPr>
                <w:rFonts w:cs="Arial"/>
                <w:color w:val="000000"/>
                <w:sz w:val="22"/>
                <w:lang w:bidi="en-GB"/>
              </w:rPr>
            </w:pPr>
            <w:r>
              <w:rPr>
                <w:rFonts w:cs="Arial"/>
                <w:color w:val="000000"/>
                <w:sz w:val="22"/>
                <w:lang w:bidi="en-GB"/>
              </w:rPr>
              <w:t>The quality submission (method statements) for this tender comprises the following:</w:t>
            </w:r>
          </w:p>
          <w:p w:rsidR="004D5D9C" w:rsidRDefault="004D5D9C" w14:paraId="6D32EA69"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5557B787"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212899C6"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2DA011B4" w14:textId="77777777">
            <w:pPr>
              <w:rPr>
                <w:rFonts w:cs="Arial"/>
                <w:color w:val="000000"/>
                <w:sz w:val="22"/>
                <w:lang w:bidi="en-GB"/>
              </w:rPr>
            </w:pPr>
          </w:p>
        </w:tc>
      </w:tr>
      <w:tr w:rsidR="004D5D9C" w:rsidTr="0BF72931" w14:paraId="1FC20B88" w14:textId="77777777">
        <w:trPr>
          <w:trHeight w:val="29"/>
        </w:trPr>
        <w:tc>
          <w:tcPr>
            <w:tcW w:w="851" w:type="dxa"/>
            <w:vMerge w:val="restart"/>
            <w:tcBorders>
              <w:right w:val="single" w:color="000000" w:themeColor="text1" w:sz="4" w:space="0"/>
            </w:tcBorders>
            <w:shd w:val="clear" w:color="auto" w:fill="auto"/>
            <w:tcMar>
              <w:top w:w="0" w:type="dxa"/>
              <w:left w:w="108" w:type="dxa"/>
              <w:bottom w:w="0" w:type="dxa"/>
              <w:right w:w="108" w:type="dxa"/>
            </w:tcMar>
          </w:tcPr>
          <w:p w:rsidR="004D5D9C" w:rsidRDefault="004D5D9C" w14:paraId="0EFFF5C8" w14:textId="77777777">
            <w:pPr>
              <w:jc w:val="right"/>
              <w:rPr>
                <w:sz w:val="22"/>
              </w:rPr>
            </w:pPr>
          </w:p>
        </w:tc>
        <w:tc>
          <w:tcPr>
            <w:tcW w:w="272" w:type="dxa"/>
            <w:tcBorders>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004D5D9C" w:rsidRDefault="004D5D9C" w14:paraId="0C84C0EB" w14:textId="77777777">
            <w:pPr>
              <w:rPr>
                <w:rFonts w:cs="Arial"/>
                <w:color w:val="000000"/>
                <w:sz w:val="22"/>
                <w:lang w:bidi="en-GB"/>
              </w:rPr>
            </w:pPr>
          </w:p>
        </w:tc>
        <w:tc>
          <w:tcPr>
            <w:tcW w:w="6905" w:type="dxa"/>
            <w:gridSpan w:val="1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cMar>
              <w:top w:w="0" w:type="dxa"/>
              <w:left w:w="108" w:type="dxa"/>
              <w:bottom w:w="0" w:type="dxa"/>
              <w:right w:w="108" w:type="dxa"/>
            </w:tcMar>
            <w:vAlign w:val="center"/>
          </w:tcPr>
          <w:p w:rsidR="004D5D9C" w:rsidRDefault="00BD4238" w14:paraId="5BE9A0E1" w14:textId="77777777">
            <w:pPr>
              <w:jc w:val="center"/>
            </w:pPr>
            <w:r>
              <w:rPr>
                <w:rFonts w:cs="Arial"/>
                <w:b/>
                <w:color w:val="000000"/>
              </w:rPr>
              <w:t>Method statement question</w:t>
            </w:r>
          </w:p>
        </w:tc>
        <w:tc>
          <w:tcPr>
            <w:tcW w:w="92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cMar>
              <w:top w:w="0" w:type="dxa"/>
              <w:left w:w="108" w:type="dxa"/>
              <w:bottom w:w="0" w:type="dxa"/>
              <w:right w:w="108" w:type="dxa"/>
            </w:tcMar>
          </w:tcPr>
          <w:p w:rsidR="004D5D9C" w:rsidRDefault="00BD4238" w14:paraId="2CCDC9B5" w14:textId="77777777">
            <w:pPr>
              <w:jc w:val="center"/>
              <w:rPr>
                <w:rFonts w:cs="Arial"/>
                <w:b/>
                <w:bCs/>
                <w:color w:val="000000"/>
                <w:sz w:val="22"/>
                <w:lang w:bidi="en-GB"/>
              </w:rPr>
            </w:pPr>
            <w:r>
              <w:rPr>
                <w:rFonts w:cs="Arial"/>
                <w:b/>
                <w:bCs/>
                <w:color w:val="000000"/>
                <w:sz w:val="22"/>
                <w:lang w:bidi="en-GB"/>
              </w:rPr>
              <w:t>Score</w:t>
            </w:r>
          </w:p>
          <w:p w:rsidR="004D5D9C" w:rsidRDefault="00BD4238" w14:paraId="6DBFE2CB" w14:textId="6C0A7C18">
            <w:pPr>
              <w:jc w:val="center"/>
              <w:rPr>
                <w:rFonts w:cs="Arial"/>
                <w:b/>
                <w:color w:val="000000" w:themeColor="text1"/>
                <w:sz w:val="22"/>
                <w:szCs w:val="22"/>
                <w:lang w:bidi="en-GB"/>
              </w:rPr>
            </w:pPr>
            <w:r w:rsidRPr="6A1F09F1">
              <w:rPr>
                <w:rFonts w:cs="Arial"/>
                <w:b/>
                <w:color w:val="000000" w:themeColor="text1"/>
                <w:sz w:val="22"/>
                <w:szCs w:val="22"/>
                <w:lang w:bidi="en-GB"/>
              </w:rPr>
              <w:t>%</w:t>
            </w:r>
          </w:p>
        </w:tc>
        <w:tc>
          <w:tcPr>
            <w:tcW w:w="548" w:type="dxa"/>
            <w:gridSpan w:val="2"/>
            <w:tcBorders>
              <w:left w:val="single" w:color="000000" w:themeColor="text1" w:sz="4" w:space="0"/>
            </w:tcBorders>
            <w:shd w:val="clear" w:color="auto" w:fill="auto"/>
            <w:tcMar>
              <w:top w:w="0" w:type="dxa"/>
              <w:left w:w="10" w:type="dxa"/>
              <w:bottom w:w="0" w:type="dxa"/>
              <w:right w:w="10" w:type="dxa"/>
            </w:tcMar>
          </w:tcPr>
          <w:p w:rsidR="004D5D9C" w:rsidRDefault="004D5D9C" w14:paraId="756C6EDE"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5BE634DB"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2986994A"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2BB37CA8" w14:textId="77777777">
            <w:pPr>
              <w:rPr>
                <w:rFonts w:cs="Arial"/>
                <w:color w:val="000000"/>
                <w:sz w:val="22"/>
                <w:lang w:bidi="en-GB"/>
              </w:rPr>
            </w:pPr>
          </w:p>
        </w:tc>
      </w:tr>
      <w:tr w:rsidR="004D5D9C" w:rsidTr="0BF72931" w14:paraId="01F64FA0" w14:textId="77777777">
        <w:trPr>
          <w:trHeight w:val="340"/>
        </w:trPr>
        <w:tc>
          <w:tcPr>
            <w:tcW w:w="851" w:type="dxa"/>
            <w:vMerge/>
            <w:tcMar>
              <w:top w:w="0" w:type="dxa"/>
              <w:left w:w="108" w:type="dxa"/>
              <w:bottom w:w="0" w:type="dxa"/>
              <w:right w:w="108" w:type="dxa"/>
            </w:tcMar>
          </w:tcPr>
          <w:p w:rsidR="004D5D9C" w:rsidRDefault="004D5D9C" w14:paraId="7241135B" w14:textId="77777777">
            <w:pPr>
              <w:jc w:val="right"/>
              <w:rPr>
                <w:sz w:val="22"/>
              </w:rPr>
            </w:pPr>
          </w:p>
        </w:tc>
        <w:tc>
          <w:tcPr>
            <w:tcW w:w="272" w:type="dxa"/>
            <w:tcBorders>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004D5D9C" w:rsidRDefault="004D5D9C" w14:paraId="459077AE" w14:textId="77777777">
            <w:pPr>
              <w:rPr>
                <w:rFonts w:cs="Arial"/>
                <w:color w:val="000000"/>
                <w:sz w:val="22"/>
                <w:lang w:bidi="en-GB"/>
              </w:rPr>
            </w:pPr>
          </w:p>
        </w:tc>
        <w:tc>
          <w:tcPr>
            <w:tcW w:w="10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4D5D9C" w:rsidRDefault="00BD4238" w14:paraId="524C1E29" w14:textId="77777777">
            <w:pPr>
              <w:jc w:val="center"/>
            </w:pPr>
            <w:r>
              <w:rPr>
                <w:rFonts w:cs="Arial"/>
                <w:b/>
                <w:color w:val="000000"/>
              </w:rPr>
              <w:t>1.</w:t>
            </w:r>
          </w:p>
        </w:tc>
        <w:tc>
          <w:tcPr>
            <w:tcW w:w="5870"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4D5D9C" w:rsidRDefault="00BD4238" w14:paraId="4D2DDD77" w14:textId="77777777">
            <w:pPr>
              <w:jc w:val="left"/>
            </w:pPr>
            <w:r>
              <w:t>Experience</w:t>
            </w:r>
          </w:p>
        </w:tc>
        <w:tc>
          <w:tcPr>
            <w:tcW w:w="92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4D5D9C" w:rsidP="00A84747" w:rsidRDefault="005B3315" w14:paraId="7395FE83" w14:textId="75DAC188">
            <w:pPr>
              <w:jc w:val="center"/>
              <w:rPr>
                <w:rFonts w:cs="Arial"/>
                <w:color w:val="000000"/>
                <w:sz w:val="22"/>
                <w:lang w:bidi="en-GB"/>
              </w:rPr>
            </w:pPr>
            <w:r>
              <w:rPr>
                <w:rFonts w:cs="Arial"/>
                <w:color w:val="000000"/>
                <w:sz w:val="22"/>
                <w:lang w:bidi="en-GB"/>
              </w:rPr>
              <w:t>2</w:t>
            </w:r>
            <w:r w:rsidR="004179CC">
              <w:rPr>
                <w:rFonts w:cs="Arial"/>
                <w:color w:val="000000"/>
                <w:sz w:val="22"/>
                <w:lang w:bidi="en-GB"/>
              </w:rPr>
              <w:t>3</w:t>
            </w:r>
          </w:p>
        </w:tc>
        <w:tc>
          <w:tcPr>
            <w:tcW w:w="548" w:type="dxa"/>
            <w:gridSpan w:val="2"/>
            <w:tcBorders>
              <w:left w:val="single" w:color="000000" w:themeColor="text1" w:sz="4" w:space="0"/>
            </w:tcBorders>
            <w:shd w:val="clear" w:color="auto" w:fill="auto"/>
            <w:tcMar>
              <w:top w:w="0" w:type="dxa"/>
              <w:left w:w="10" w:type="dxa"/>
              <w:bottom w:w="0" w:type="dxa"/>
              <w:right w:w="10" w:type="dxa"/>
            </w:tcMar>
          </w:tcPr>
          <w:p w:rsidR="004D5D9C" w:rsidRDefault="004D5D9C" w14:paraId="5C51D116"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49CF2F9A"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2C621564"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49DB6D20" w14:textId="77777777">
            <w:pPr>
              <w:rPr>
                <w:rFonts w:cs="Arial"/>
                <w:color w:val="000000"/>
                <w:sz w:val="22"/>
                <w:lang w:bidi="en-GB"/>
              </w:rPr>
            </w:pPr>
          </w:p>
        </w:tc>
      </w:tr>
      <w:tr w:rsidR="004D5D9C" w:rsidTr="0BF72931" w14:paraId="31928B2F" w14:textId="77777777">
        <w:trPr>
          <w:trHeight w:val="340"/>
        </w:trPr>
        <w:tc>
          <w:tcPr>
            <w:tcW w:w="851" w:type="dxa"/>
            <w:vMerge/>
            <w:tcMar>
              <w:top w:w="0" w:type="dxa"/>
              <w:left w:w="108" w:type="dxa"/>
              <w:bottom w:w="0" w:type="dxa"/>
              <w:right w:w="108" w:type="dxa"/>
            </w:tcMar>
          </w:tcPr>
          <w:p w:rsidR="004D5D9C" w:rsidRDefault="004D5D9C" w14:paraId="61596F49" w14:textId="77777777">
            <w:pPr>
              <w:jc w:val="right"/>
              <w:rPr>
                <w:sz w:val="22"/>
              </w:rPr>
            </w:pPr>
          </w:p>
        </w:tc>
        <w:tc>
          <w:tcPr>
            <w:tcW w:w="272" w:type="dxa"/>
            <w:tcBorders>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004D5D9C" w:rsidRDefault="004D5D9C" w14:paraId="3F0F2C46" w14:textId="77777777">
            <w:pPr>
              <w:rPr>
                <w:rFonts w:cs="Arial"/>
                <w:color w:val="000000"/>
                <w:sz w:val="22"/>
                <w:lang w:bidi="en-GB"/>
              </w:rPr>
            </w:pPr>
          </w:p>
        </w:tc>
        <w:tc>
          <w:tcPr>
            <w:tcW w:w="10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4D5D9C" w:rsidRDefault="00BD4238" w14:paraId="4422415C" w14:textId="77777777">
            <w:pPr>
              <w:jc w:val="center"/>
            </w:pPr>
            <w:r>
              <w:rPr>
                <w:rFonts w:cs="Arial"/>
                <w:b/>
                <w:color w:val="000000"/>
              </w:rPr>
              <w:t>2.</w:t>
            </w:r>
          </w:p>
        </w:tc>
        <w:tc>
          <w:tcPr>
            <w:tcW w:w="5870"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4D5D9C" w:rsidRDefault="00BD4238" w14:paraId="71324EA5" w14:textId="77777777">
            <w:pPr>
              <w:jc w:val="left"/>
            </w:pPr>
            <w:r>
              <w:rPr>
                <w:rFonts w:cs="Arial"/>
                <w:color w:val="000000"/>
                <w:lang w:bidi="en-GB"/>
              </w:rPr>
              <w:t>Project (Commission) Methodology</w:t>
            </w:r>
          </w:p>
        </w:tc>
        <w:tc>
          <w:tcPr>
            <w:tcW w:w="92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4D5D9C" w:rsidRDefault="005B3315" w14:paraId="3200032F" w14:textId="6EAA1DA9">
            <w:pPr>
              <w:jc w:val="center"/>
              <w:rPr>
                <w:rFonts w:cs="Arial"/>
                <w:color w:val="000000"/>
                <w:sz w:val="22"/>
                <w:lang w:bidi="en-GB"/>
              </w:rPr>
            </w:pPr>
            <w:r>
              <w:rPr>
                <w:rFonts w:cs="Arial"/>
                <w:color w:val="000000"/>
                <w:sz w:val="22"/>
                <w:lang w:bidi="en-GB"/>
              </w:rPr>
              <w:t>2</w:t>
            </w:r>
            <w:r w:rsidR="0057291F">
              <w:rPr>
                <w:rFonts w:cs="Arial"/>
                <w:color w:val="000000"/>
                <w:sz w:val="22"/>
                <w:lang w:bidi="en-GB"/>
              </w:rPr>
              <w:t>3</w:t>
            </w:r>
          </w:p>
        </w:tc>
        <w:tc>
          <w:tcPr>
            <w:tcW w:w="548" w:type="dxa"/>
            <w:gridSpan w:val="2"/>
            <w:tcBorders>
              <w:left w:val="single" w:color="000000" w:themeColor="text1" w:sz="4" w:space="0"/>
            </w:tcBorders>
            <w:shd w:val="clear" w:color="auto" w:fill="auto"/>
            <w:tcMar>
              <w:top w:w="0" w:type="dxa"/>
              <w:left w:w="10" w:type="dxa"/>
              <w:bottom w:w="0" w:type="dxa"/>
              <w:right w:w="10" w:type="dxa"/>
            </w:tcMar>
          </w:tcPr>
          <w:p w:rsidR="004D5D9C" w:rsidRDefault="004D5D9C" w14:paraId="4586E3A3"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62D7BB94"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09441507"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13E7757A" w14:textId="77777777">
            <w:pPr>
              <w:rPr>
                <w:rFonts w:cs="Arial"/>
                <w:color w:val="000000"/>
                <w:sz w:val="22"/>
                <w:lang w:bidi="en-GB"/>
              </w:rPr>
            </w:pPr>
          </w:p>
        </w:tc>
      </w:tr>
      <w:tr w:rsidR="004D5D9C" w:rsidTr="0BF72931" w14:paraId="11D3BF90" w14:textId="77777777">
        <w:trPr>
          <w:trHeight w:val="340"/>
        </w:trPr>
        <w:tc>
          <w:tcPr>
            <w:tcW w:w="851" w:type="dxa"/>
            <w:vMerge/>
            <w:tcMar>
              <w:top w:w="0" w:type="dxa"/>
              <w:left w:w="108" w:type="dxa"/>
              <w:bottom w:w="0" w:type="dxa"/>
              <w:right w:w="108" w:type="dxa"/>
            </w:tcMar>
          </w:tcPr>
          <w:p w:rsidR="004D5D9C" w:rsidRDefault="004D5D9C" w14:paraId="5DF256F3" w14:textId="77777777">
            <w:pPr>
              <w:jc w:val="right"/>
              <w:rPr>
                <w:sz w:val="22"/>
              </w:rPr>
            </w:pPr>
          </w:p>
        </w:tc>
        <w:tc>
          <w:tcPr>
            <w:tcW w:w="272" w:type="dxa"/>
            <w:tcBorders>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004D5D9C" w:rsidRDefault="004D5D9C" w14:paraId="34FE900E" w14:textId="77777777">
            <w:pPr>
              <w:rPr>
                <w:rFonts w:cs="Arial"/>
                <w:color w:val="000000"/>
                <w:sz w:val="22"/>
                <w:lang w:bidi="en-GB"/>
              </w:rPr>
            </w:pPr>
          </w:p>
        </w:tc>
        <w:tc>
          <w:tcPr>
            <w:tcW w:w="10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4D5D9C" w:rsidRDefault="00BD4238" w14:paraId="24E93285" w14:textId="77777777">
            <w:pPr>
              <w:jc w:val="center"/>
            </w:pPr>
            <w:r>
              <w:rPr>
                <w:rFonts w:cs="Arial"/>
                <w:b/>
                <w:color w:val="000000"/>
              </w:rPr>
              <w:t>3.</w:t>
            </w:r>
          </w:p>
        </w:tc>
        <w:tc>
          <w:tcPr>
            <w:tcW w:w="5870"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4D5D9C" w:rsidRDefault="00BD4238" w14:paraId="2143CC18" w14:textId="77777777">
            <w:pPr>
              <w:jc w:val="left"/>
            </w:pPr>
            <w:r>
              <w:rPr>
                <w:rFonts w:cs="Arial"/>
                <w:color w:val="000000"/>
                <w:lang w:bidi="en-GB"/>
              </w:rPr>
              <w:t>Skills</w:t>
            </w:r>
          </w:p>
        </w:tc>
        <w:tc>
          <w:tcPr>
            <w:tcW w:w="92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4D5D9C" w:rsidRDefault="005B3315" w14:paraId="40F97BE7" w14:textId="44FA1B29">
            <w:pPr>
              <w:jc w:val="center"/>
              <w:rPr>
                <w:rFonts w:cs="Arial"/>
                <w:color w:val="000000"/>
                <w:sz w:val="22"/>
                <w:lang w:bidi="en-GB"/>
              </w:rPr>
            </w:pPr>
            <w:r>
              <w:rPr>
                <w:rFonts w:cs="Arial"/>
                <w:color w:val="000000"/>
                <w:sz w:val="22"/>
                <w:lang w:bidi="en-GB"/>
              </w:rPr>
              <w:t>2</w:t>
            </w:r>
            <w:r w:rsidR="0057291F">
              <w:rPr>
                <w:rFonts w:cs="Arial"/>
                <w:color w:val="000000"/>
                <w:sz w:val="22"/>
                <w:lang w:bidi="en-GB"/>
              </w:rPr>
              <w:t>3</w:t>
            </w:r>
          </w:p>
        </w:tc>
        <w:tc>
          <w:tcPr>
            <w:tcW w:w="548" w:type="dxa"/>
            <w:gridSpan w:val="2"/>
            <w:tcBorders>
              <w:left w:val="single" w:color="000000" w:themeColor="text1" w:sz="4" w:space="0"/>
            </w:tcBorders>
            <w:shd w:val="clear" w:color="auto" w:fill="auto"/>
            <w:tcMar>
              <w:top w:w="0" w:type="dxa"/>
              <w:left w:w="10" w:type="dxa"/>
              <w:bottom w:w="0" w:type="dxa"/>
              <w:right w:w="10" w:type="dxa"/>
            </w:tcMar>
          </w:tcPr>
          <w:p w:rsidR="004D5D9C" w:rsidRDefault="004D5D9C" w14:paraId="3E1315D3"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7D390F5F"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110FB9E8"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235BBFA4" w14:textId="77777777">
            <w:pPr>
              <w:rPr>
                <w:rFonts w:cs="Arial"/>
                <w:color w:val="000000"/>
                <w:sz w:val="22"/>
                <w:lang w:bidi="en-GB"/>
              </w:rPr>
            </w:pPr>
          </w:p>
        </w:tc>
      </w:tr>
      <w:tr w:rsidR="00BA0DA0" w:rsidTr="0BF72931" w14:paraId="5F33378B" w14:textId="77777777">
        <w:trPr>
          <w:trHeight w:val="340"/>
        </w:trPr>
        <w:tc>
          <w:tcPr>
            <w:tcW w:w="851" w:type="dxa"/>
            <w:vMerge/>
            <w:tcMar>
              <w:top w:w="0" w:type="dxa"/>
              <w:left w:w="108" w:type="dxa"/>
              <w:bottom w:w="0" w:type="dxa"/>
              <w:right w:w="108" w:type="dxa"/>
            </w:tcMar>
          </w:tcPr>
          <w:p w:rsidR="00BA0DA0" w:rsidRDefault="00BA0DA0" w14:paraId="7C2A6C55" w14:textId="77777777">
            <w:pPr>
              <w:jc w:val="right"/>
              <w:rPr>
                <w:sz w:val="22"/>
              </w:rPr>
            </w:pPr>
          </w:p>
        </w:tc>
        <w:tc>
          <w:tcPr>
            <w:tcW w:w="272" w:type="dxa"/>
            <w:tcBorders>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00BA0DA0" w:rsidRDefault="00BA0DA0" w14:paraId="028AE2E8" w14:textId="77777777">
            <w:pPr>
              <w:rPr>
                <w:rFonts w:cs="Arial"/>
                <w:color w:val="000000"/>
                <w:sz w:val="22"/>
                <w:lang w:bidi="en-GB"/>
              </w:rPr>
            </w:pPr>
          </w:p>
        </w:tc>
        <w:tc>
          <w:tcPr>
            <w:tcW w:w="10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BA0DA0" w:rsidRDefault="00BA0DA0" w14:paraId="252F92A8" w14:textId="111FF5B5">
            <w:pPr>
              <w:jc w:val="center"/>
              <w:rPr>
                <w:rFonts w:cs="Arial"/>
                <w:b/>
                <w:color w:val="000000"/>
              </w:rPr>
            </w:pPr>
            <w:r>
              <w:rPr>
                <w:rFonts w:cs="Arial"/>
                <w:b/>
                <w:color w:val="000000"/>
              </w:rPr>
              <w:t>4.</w:t>
            </w:r>
          </w:p>
        </w:tc>
        <w:tc>
          <w:tcPr>
            <w:tcW w:w="5870"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BA0DA0" w:rsidRDefault="00BA0DA0" w14:paraId="2D1A0F9A" w14:textId="51E3CEEA">
            <w:pPr>
              <w:jc w:val="left"/>
              <w:rPr>
                <w:rFonts w:cs="Arial"/>
                <w:color w:val="000000"/>
                <w:lang w:bidi="en-GB"/>
              </w:rPr>
            </w:pPr>
            <w:r>
              <w:rPr>
                <w:rFonts w:cs="Arial"/>
                <w:color w:val="000000"/>
                <w:lang w:bidi="en-GB"/>
              </w:rPr>
              <w:t xml:space="preserve">Financial </w:t>
            </w:r>
            <w:r w:rsidR="0037274A">
              <w:rPr>
                <w:rFonts w:cs="Arial"/>
                <w:color w:val="000000"/>
                <w:lang w:bidi="en-GB"/>
              </w:rPr>
              <w:t>Proposal</w:t>
            </w:r>
          </w:p>
        </w:tc>
        <w:tc>
          <w:tcPr>
            <w:tcW w:w="92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A0DA0" w:rsidRDefault="00E36873" w14:paraId="5BD545E2" w14:textId="373989A6">
            <w:pPr>
              <w:jc w:val="center"/>
              <w:rPr>
                <w:rFonts w:cs="Arial"/>
                <w:color w:val="000000"/>
                <w:sz w:val="22"/>
                <w:lang w:bidi="en-GB"/>
              </w:rPr>
            </w:pPr>
            <w:r>
              <w:rPr>
                <w:rFonts w:cs="Arial"/>
                <w:color w:val="000000"/>
                <w:sz w:val="22"/>
                <w:lang w:bidi="en-GB"/>
              </w:rPr>
              <w:t>2</w:t>
            </w:r>
            <w:r w:rsidR="0057291F">
              <w:rPr>
                <w:rFonts w:cs="Arial"/>
                <w:color w:val="000000"/>
                <w:sz w:val="22"/>
                <w:lang w:bidi="en-GB"/>
              </w:rPr>
              <w:t>3</w:t>
            </w:r>
          </w:p>
        </w:tc>
        <w:tc>
          <w:tcPr>
            <w:tcW w:w="548" w:type="dxa"/>
            <w:gridSpan w:val="2"/>
            <w:tcBorders>
              <w:left w:val="single" w:color="000000" w:themeColor="text1" w:sz="4" w:space="0"/>
            </w:tcBorders>
            <w:shd w:val="clear" w:color="auto" w:fill="auto"/>
            <w:tcMar>
              <w:top w:w="0" w:type="dxa"/>
              <w:left w:w="10" w:type="dxa"/>
              <w:bottom w:w="0" w:type="dxa"/>
              <w:right w:w="10" w:type="dxa"/>
            </w:tcMar>
          </w:tcPr>
          <w:p w:rsidR="00BA0DA0" w:rsidRDefault="00BA0DA0" w14:paraId="1FE6DF1F"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BA0DA0" w:rsidRDefault="00BA0DA0" w14:paraId="770A70F0"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BA0DA0" w:rsidRDefault="00BA0DA0" w14:paraId="669BAEBB"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BA0DA0" w:rsidRDefault="00BA0DA0" w14:paraId="7D8B2C66" w14:textId="77777777">
            <w:pPr>
              <w:rPr>
                <w:rFonts w:cs="Arial"/>
                <w:color w:val="000000"/>
                <w:sz w:val="22"/>
                <w:lang w:bidi="en-GB"/>
              </w:rPr>
            </w:pPr>
          </w:p>
        </w:tc>
      </w:tr>
      <w:tr w:rsidR="00A84747" w:rsidTr="0BF72931" w14:paraId="20ED5722" w14:textId="77777777">
        <w:trPr>
          <w:trHeight w:val="340"/>
        </w:trPr>
        <w:tc>
          <w:tcPr>
            <w:tcW w:w="851" w:type="dxa"/>
            <w:vMerge/>
            <w:tcMar>
              <w:top w:w="0" w:type="dxa"/>
              <w:left w:w="108" w:type="dxa"/>
              <w:bottom w:w="0" w:type="dxa"/>
              <w:right w:w="108" w:type="dxa"/>
            </w:tcMar>
          </w:tcPr>
          <w:p w:rsidR="00A84747" w:rsidRDefault="00A84747" w14:paraId="2F7D0BEE" w14:textId="77777777">
            <w:pPr>
              <w:jc w:val="right"/>
              <w:rPr>
                <w:sz w:val="22"/>
              </w:rPr>
            </w:pPr>
          </w:p>
        </w:tc>
        <w:tc>
          <w:tcPr>
            <w:tcW w:w="272" w:type="dxa"/>
            <w:tcBorders>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00A84747" w:rsidRDefault="00A84747" w14:paraId="6B3F682C" w14:textId="77777777">
            <w:pPr>
              <w:rPr>
                <w:rFonts w:cs="Arial"/>
                <w:color w:val="000000"/>
                <w:sz w:val="22"/>
                <w:lang w:bidi="en-GB"/>
              </w:rPr>
            </w:pPr>
          </w:p>
        </w:tc>
        <w:tc>
          <w:tcPr>
            <w:tcW w:w="6905" w:type="dxa"/>
            <w:gridSpan w:val="1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A84747" w:rsidR="00A84747" w:rsidP="004A1CC7" w:rsidRDefault="00A84747" w14:paraId="7A8C6175" w14:textId="7F39D34D">
            <w:pPr>
              <w:jc w:val="left"/>
              <w:rPr>
                <w:rFonts w:cs="Arial"/>
                <w:color w:val="000000"/>
                <w:lang w:bidi="en-GB"/>
              </w:rPr>
            </w:pPr>
            <w:proofErr w:type="gramStart"/>
            <w:r w:rsidRPr="00A84747">
              <w:rPr>
                <w:rFonts w:cs="Arial"/>
                <w:color w:val="000000"/>
                <w:lang w:bidi="en-GB"/>
              </w:rPr>
              <w:t>Interview</w:t>
            </w:r>
            <w:r>
              <w:rPr>
                <w:rFonts w:cs="Arial"/>
                <w:color w:val="000000"/>
                <w:lang w:bidi="en-GB"/>
              </w:rPr>
              <w:t xml:space="preserve">  -</w:t>
            </w:r>
            <w:proofErr w:type="gramEnd"/>
            <w:r>
              <w:rPr>
                <w:rFonts w:cs="Arial"/>
                <w:color w:val="000000"/>
                <w:lang w:bidi="en-GB"/>
              </w:rPr>
              <w:t xml:space="preserve">  4 questions</w:t>
            </w:r>
          </w:p>
        </w:tc>
        <w:tc>
          <w:tcPr>
            <w:tcW w:w="92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8E17C5" w:rsidR="00A84747" w:rsidP="004A1CC7" w:rsidRDefault="008E17C5" w14:paraId="7683C0E8" w14:textId="240E3E7C">
            <w:pPr>
              <w:jc w:val="center"/>
              <w:rPr>
                <w:rFonts w:cs="Arial"/>
                <w:color w:val="000000"/>
                <w:sz w:val="22"/>
                <w:lang w:bidi="en-GB"/>
              </w:rPr>
            </w:pPr>
            <w:r w:rsidRPr="008E17C5">
              <w:rPr>
                <w:rFonts w:cs="Arial"/>
                <w:color w:val="000000"/>
                <w:sz w:val="22"/>
                <w:lang w:bidi="en-GB"/>
              </w:rPr>
              <w:t>8</w:t>
            </w:r>
          </w:p>
        </w:tc>
        <w:tc>
          <w:tcPr>
            <w:tcW w:w="548" w:type="dxa"/>
            <w:gridSpan w:val="2"/>
            <w:tcBorders>
              <w:left w:val="single" w:color="000000" w:themeColor="text1" w:sz="4" w:space="0"/>
            </w:tcBorders>
            <w:shd w:val="clear" w:color="auto" w:fill="auto"/>
            <w:tcMar>
              <w:top w:w="0" w:type="dxa"/>
              <w:left w:w="10" w:type="dxa"/>
              <w:bottom w:w="0" w:type="dxa"/>
              <w:right w:w="10" w:type="dxa"/>
            </w:tcMar>
          </w:tcPr>
          <w:p w:rsidR="00A84747" w:rsidRDefault="00A84747" w14:paraId="378C8AC7"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A84747" w:rsidRDefault="00A84747" w14:paraId="25B4CFEF"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A84747" w:rsidRDefault="00A84747" w14:paraId="2499BCEC"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A84747" w:rsidRDefault="00A84747" w14:paraId="38F16CF2" w14:textId="77777777">
            <w:pPr>
              <w:rPr>
                <w:rFonts w:cs="Arial"/>
                <w:color w:val="000000"/>
                <w:sz w:val="22"/>
                <w:lang w:bidi="en-GB"/>
              </w:rPr>
            </w:pPr>
          </w:p>
        </w:tc>
      </w:tr>
      <w:tr w:rsidR="004D5D9C" w:rsidTr="0BF72931" w14:paraId="39F4E9F5" w14:textId="77777777">
        <w:trPr>
          <w:trHeight w:val="340"/>
        </w:trPr>
        <w:tc>
          <w:tcPr>
            <w:tcW w:w="851" w:type="dxa"/>
            <w:vMerge/>
            <w:tcMar>
              <w:top w:w="0" w:type="dxa"/>
              <w:left w:w="108" w:type="dxa"/>
              <w:bottom w:w="0" w:type="dxa"/>
              <w:right w:w="108" w:type="dxa"/>
            </w:tcMar>
          </w:tcPr>
          <w:p w:rsidR="004D5D9C" w:rsidRDefault="004D5D9C" w14:paraId="0368A7A5" w14:textId="77777777">
            <w:pPr>
              <w:jc w:val="right"/>
              <w:rPr>
                <w:sz w:val="22"/>
              </w:rPr>
            </w:pPr>
          </w:p>
        </w:tc>
        <w:tc>
          <w:tcPr>
            <w:tcW w:w="272" w:type="dxa"/>
            <w:tcBorders>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004D5D9C" w:rsidRDefault="004D5D9C" w14:paraId="60F41E7C" w14:textId="77777777">
            <w:pPr>
              <w:rPr>
                <w:rFonts w:cs="Arial"/>
                <w:color w:val="000000"/>
                <w:sz w:val="22"/>
                <w:lang w:bidi="en-GB"/>
              </w:rPr>
            </w:pPr>
          </w:p>
        </w:tc>
        <w:tc>
          <w:tcPr>
            <w:tcW w:w="6905" w:type="dxa"/>
            <w:gridSpan w:val="1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4D5D9C" w:rsidP="004A1CC7" w:rsidRDefault="00BD4238" w14:paraId="10426812" w14:textId="77777777">
            <w:pPr>
              <w:jc w:val="right"/>
              <w:rPr>
                <w:rFonts w:cs="Arial"/>
                <w:b/>
                <w:bCs/>
                <w:color w:val="000000"/>
                <w:lang w:bidi="en-GB"/>
              </w:rPr>
            </w:pPr>
            <w:r>
              <w:rPr>
                <w:rFonts w:cs="Arial"/>
                <w:b/>
                <w:bCs/>
                <w:color w:val="000000"/>
                <w:lang w:bidi="en-GB"/>
              </w:rPr>
              <w:t>Total:</w:t>
            </w:r>
          </w:p>
        </w:tc>
        <w:tc>
          <w:tcPr>
            <w:tcW w:w="92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4D5D9C" w:rsidP="004A1CC7" w:rsidRDefault="00BD4238" w14:paraId="5E9F3907" w14:textId="77777777">
            <w:pPr>
              <w:jc w:val="center"/>
              <w:rPr>
                <w:rFonts w:cs="Arial"/>
                <w:b/>
                <w:bCs/>
                <w:color w:val="000000"/>
                <w:sz w:val="22"/>
                <w:lang w:bidi="en-GB"/>
              </w:rPr>
            </w:pPr>
            <w:r>
              <w:rPr>
                <w:rFonts w:cs="Arial"/>
                <w:b/>
                <w:bCs/>
                <w:color w:val="000000"/>
                <w:sz w:val="22"/>
                <w:lang w:bidi="en-GB"/>
              </w:rPr>
              <w:t>100</w:t>
            </w:r>
          </w:p>
        </w:tc>
        <w:tc>
          <w:tcPr>
            <w:tcW w:w="548" w:type="dxa"/>
            <w:gridSpan w:val="2"/>
            <w:tcBorders>
              <w:left w:val="single" w:color="000000" w:themeColor="text1" w:sz="4" w:space="0"/>
            </w:tcBorders>
            <w:shd w:val="clear" w:color="auto" w:fill="auto"/>
            <w:tcMar>
              <w:top w:w="0" w:type="dxa"/>
              <w:left w:w="10" w:type="dxa"/>
              <w:bottom w:w="0" w:type="dxa"/>
              <w:right w:w="10" w:type="dxa"/>
            </w:tcMar>
          </w:tcPr>
          <w:p w:rsidR="004D5D9C" w:rsidRDefault="004D5D9C" w14:paraId="1D5BAE1E"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61336FF1"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0D5A4F7D"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5CA82734" w14:textId="77777777">
            <w:pPr>
              <w:rPr>
                <w:rFonts w:cs="Arial"/>
                <w:color w:val="000000"/>
                <w:sz w:val="22"/>
                <w:lang w:bidi="en-GB"/>
              </w:rPr>
            </w:pPr>
          </w:p>
        </w:tc>
      </w:tr>
      <w:tr w:rsidR="004D5D9C" w:rsidTr="0BF72931" w14:paraId="5095CB59"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4D5D9C" w14:paraId="03C01D58" w14:textId="77777777">
            <w:pPr>
              <w:jc w:val="right"/>
              <w:rPr>
                <w:sz w:val="22"/>
              </w:rPr>
            </w:pP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4D5D9C" w14:paraId="7C327B6D"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37B60939"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5D8C96AA"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757CD21E" w14:textId="77777777">
            <w:pPr>
              <w:rPr>
                <w:rFonts w:cs="Arial"/>
                <w:color w:val="000000"/>
                <w:sz w:val="22"/>
                <w:lang w:bidi="en-GB"/>
              </w:rPr>
            </w:pPr>
          </w:p>
        </w:tc>
      </w:tr>
      <w:tr w:rsidR="004D5D9C" w:rsidTr="0BF72931" w14:paraId="2D33B663"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1DA6F851" w14:textId="77777777">
            <w:pPr>
              <w:jc w:val="right"/>
              <w:rPr>
                <w:sz w:val="22"/>
              </w:rPr>
            </w:pPr>
            <w:r>
              <w:rPr>
                <w:sz w:val="22"/>
              </w:rPr>
              <w:t>4.3</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2990ECE1" w14:textId="77777777">
            <w:pPr>
              <w:rPr>
                <w:rFonts w:cs="Arial"/>
                <w:color w:val="000000"/>
                <w:sz w:val="22"/>
                <w:lang w:bidi="en-GB"/>
              </w:rPr>
            </w:pPr>
            <w:r>
              <w:rPr>
                <w:rFonts w:cs="Arial"/>
                <w:color w:val="000000"/>
                <w:sz w:val="22"/>
                <w:lang w:bidi="en-GB"/>
              </w:rPr>
              <w:t>Quality submissions will be evaluated by a Panel comprising members who are each suitably qualified to assess the questions allocated to them. All panel members may or may not assess all questions.</w:t>
            </w:r>
          </w:p>
          <w:p w:rsidR="004D5D9C" w:rsidRDefault="004D5D9C" w14:paraId="37DC4915"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18EC8033"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43FEE8A3"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252F9354" w14:textId="77777777">
            <w:pPr>
              <w:rPr>
                <w:rFonts w:cs="Arial"/>
                <w:color w:val="000000"/>
                <w:sz w:val="22"/>
                <w:lang w:bidi="en-GB"/>
              </w:rPr>
            </w:pPr>
          </w:p>
        </w:tc>
      </w:tr>
      <w:tr w:rsidR="004D5D9C" w:rsidTr="0BF72931" w14:paraId="4C34B6B4"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33E8C8A3" w14:textId="77777777">
            <w:pPr>
              <w:jc w:val="right"/>
              <w:rPr>
                <w:sz w:val="22"/>
              </w:rPr>
            </w:pPr>
            <w:r>
              <w:rPr>
                <w:sz w:val="22"/>
              </w:rPr>
              <w:t>4.4</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0465D26F" w14:textId="77777777">
            <w:pPr>
              <w:rPr>
                <w:rFonts w:cs="Arial"/>
                <w:color w:val="000000"/>
                <w:sz w:val="22"/>
                <w:lang w:bidi="en-GB"/>
              </w:rPr>
            </w:pPr>
            <w:r>
              <w:rPr>
                <w:rFonts w:cs="Arial"/>
                <w:color w:val="000000"/>
                <w:sz w:val="22"/>
                <w:lang w:bidi="en-GB"/>
              </w:rPr>
              <w:t xml:space="preserve">All questions will initially be assessed by individual panel members who shall rate each scored element out of five </w:t>
            </w:r>
            <w:proofErr w:type="gramStart"/>
            <w:r>
              <w:rPr>
                <w:rFonts w:cs="Arial"/>
                <w:color w:val="000000"/>
                <w:sz w:val="22"/>
                <w:lang w:bidi="en-GB"/>
              </w:rPr>
              <w:t>on the basis of</w:t>
            </w:r>
            <w:proofErr w:type="gramEnd"/>
            <w:r>
              <w:rPr>
                <w:rFonts w:cs="Arial"/>
                <w:color w:val="000000"/>
                <w:sz w:val="22"/>
                <w:lang w:bidi="en-GB"/>
              </w:rPr>
              <w:t xml:space="preserve"> the following criteria:</w:t>
            </w:r>
          </w:p>
          <w:p w:rsidR="004D5D9C" w:rsidRDefault="004D5D9C" w14:paraId="5146AF29"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1FBA92A3"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5398296A"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0F79BC2D" w14:textId="77777777">
            <w:pPr>
              <w:rPr>
                <w:rFonts w:cs="Arial"/>
                <w:color w:val="000000"/>
                <w:sz w:val="22"/>
                <w:lang w:bidi="en-GB"/>
              </w:rPr>
            </w:pPr>
          </w:p>
        </w:tc>
      </w:tr>
      <w:tr w:rsidR="004D5D9C" w:rsidTr="0BF72931" w14:paraId="62E2BED9" w14:textId="77777777">
        <w:trPr>
          <w:trHeight w:val="36"/>
        </w:trPr>
        <w:tc>
          <w:tcPr>
            <w:tcW w:w="851" w:type="dxa"/>
            <w:vMerge w:val="restart"/>
            <w:tcBorders>
              <w:right w:val="single" w:color="000000" w:themeColor="text1" w:sz="4" w:space="0"/>
            </w:tcBorders>
            <w:shd w:val="clear" w:color="auto" w:fill="auto"/>
            <w:tcMar>
              <w:top w:w="0" w:type="dxa"/>
              <w:left w:w="108" w:type="dxa"/>
              <w:bottom w:w="0" w:type="dxa"/>
              <w:right w:w="108" w:type="dxa"/>
            </w:tcMar>
          </w:tcPr>
          <w:p w:rsidR="004D5D9C" w:rsidRDefault="004D5D9C" w14:paraId="1D52059D" w14:textId="77777777">
            <w:pPr>
              <w:jc w:val="right"/>
              <w:rPr>
                <w:sz w:val="24"/>
              </w:rPr>
            </w:pPr>
          </w:p>
        </w:tc>
        <w:tc>
          <w:tcPr>
            <w:tcW w:w="984" w:type="dxa"/>
            <w:gridSpan w:val="3"/>
            <w:tcBorders>
              <w:left w:val="single" w:color="000000" w:themeColor="text1" w:sz="4" w:space="0"/>
            </w:tcBorders>
            <w:shd w:val="clear" w:color="auto" w:fill="auto"/>
            <w:tcMar>
              <w:top w:w="0" w:type="dxa"/>
              <w:left w:w="108" w:type="dxa"/>
              <w:bottom w:w="0" w:type="dxa"/>
              <w:right w:w="108" w:type="dxa"/>
            </w:tcMar>
          </w:tcPr>
          <w:p w:rsidR="004D5D9C" w:rsidRDefault="004D5D9C" w14:paraId="6EAE12ED" w14:textId="77777777">
            <w:pPr>
              <w:rPr>
                <w:rFonts w:cs="Arial"/>
                <w:color w:val="000000"/>
                <w:sz w:val="24"/>
                <w:lang w:bidi="en-GB"/>
              </w:rPr>
            </w:pPr>
          </w:p>
        </w:tc>
        <w:tc>
          <w:tcPr>
            <w:tcW w:w="877" w:type="dxa"/>
            <w:gridSpan w:val="3"/>
            <w:tcBorders>
              <w:top w:val="single" w:color="000000" w:themeColor="text1" w:sz="4" w:space="0"/>
              <w:left w:val="single" w:color="000000" w:themeColor="text1" w:sz="4" w:space="0"/>
              <w:bottom w:val="single" w:color="000000" w:themeColor="text1" w:sz="4" w:space="0"/>
            </w:tcBorders>
            <w:shd w:val="clear" w:color="auto" w:fill="E2EFD9"/>
            <w:tcMar>
              <w:top w:w="0" w:type="dxa"/>
              <w:left w:w="108" w:type="dxa"/>
              <w:bottom w:w="0" w:type="dxa"/>
              <w:right w:w="108" w:type="dxa"/>
            </w:tcMar>
            <w:vAlign w:val="center"/>
          </w:tcPr>
          <w:p w:rsidR="004D5D9C" w:rsidRDefault="00BD4238" w14:paraId="27190576" w14:textId="77777777">
            <w:pPr>
              <w:jc w:val="center"/>
            </w:pPr>
            <w:r>
              <w:rPr>
                <w:rFonts w:cs="Arial"/>
                <w:b/>
              </w:rPr>
              <w:t>Score</w:t>
            </w:r>
          </w:p>
        </w:tc>
        <w:tc>
          <w:tcPr>
            <w:tcW w:w="1457" w:type="dxa"/>
            <w:tcBorders>
              <w:top w:val="single" w:color="000000" w:themeColor="text1" w:sz="4" w:space="0"/>
              <w:left w:val="single" w:color="000000" w:themeColor="text1" w:sz="4" w:space="0"/>
              <w:bottom w:val="single" w:color="000000" w:themeColor="text1" w:sz="4" w:space="0"/>
            </w:tcBorders>
            <w:shd w:val="clear" w:color="auto" w:fill="E2EFD9"/>
            <w:tcMar>
              <w:top w:w="0" w:type="dxa"/>
              <w:left w:w="108" w:type="dxa"/>
              <w:bottom w:w="0" w:type="dxa"/>
              <w:right w:w="108" w:type="dxa"/>
            </w:tcMar>
            <w:vAlign w:val="center"/>
          </w:tcPr>
          <w:p w:rsidR="004D5D9C" w:rsidRDefault="00BD4238" w14:paraId="05F340FC" w14:textId="77777777">
            <w:r>
              <w:rPr>
                <w:rFonts w:cs="Arial"/>
                <w:b/>
              </w:rPr>
              <w:t xml:space="preserve"> Rating</w:t>
            </w:r>
          </w:p>
        </w:tc>
        <w:tc>
          <w:tcPr>
            <w:tcW w:w="5430" w:type="dxa"/>
            <w:gridSpan w:val="14"/>
            <w:tcBorders>
              <w:top w:val="single" w:color="000000" w:themeColor="text1" w:sz="4" w:space="0"/>
              <w:left w:val="single" w:color="000000" w:themeColor="text1" w:sz="4" w:space="0"/>
              <w:bottom w:val="single" w:color="000000" w:themeColor="text1" w:sz="4" w:space="0"/>
            </w:tcBorders>
            <w:shd w:val="clear" w:color="auto" w:fill="E2EFD9"/>
            <w:tcMar>
              <w:top w:w="0" w:type="dxa"/>
              <w:left w:w="108" w:type="dxa"/>
              <w:bottom w:w="0" w:type="dxa"/>
              <w:right w:w="108" w:type="dxa"/>
            </w:tcMar>
            <w:vAlign w:val="center"/>
          </w:tcPr>
          <w:p w:rsidR="004D5D9C" w:rsidRDefault="00BD4238" w14:paraId="6010B11A" w14:textId="77777777">
            <w:r>
              <w:rPr>
                <w:rFonts w:cs="Arial"/>
                <w:b/>
              </w:rPr>
              <w:t>Description</w:t>
            </w:r>
          </w:p>
        </w:tc>
        <w:tc>
          <w:tcPr>
            <w:tcW w:w="326" w:type="dxa"/>
            <w:gridSpan w:val="2"/>
            <w:tcBorders>
              <w:left w:val="single" w:color="000000" w:themeColor="text1" w:sz="4" w:space="0"/>
            </w:tcBorders>
            <w:shd w:val="clear" w:color="auto" w:fill="auto"/>
            <w:tcMar>
              <w:top w:w="0" w:type="dxa"/>
              <w:left w:w="108" w:type="dxa"/>
              <w:bottom w:w="0" w:type="dxa"/>
              <w:right w:w="108" w:type="dxa"/>
            </w:tcMar>
          </w:tcPr>
          <w:p w:rsidR="004D5D9C" w:rsidRDefault="004D5D9C" w14:paraId="7B671D11" w14:textId="77777777">
            <w:pPr>
              <w:rPr>
                <w:rFonts w:cs="Arial"/>
                <w:color w:val="000000"/>
                <w:sz w:val="24"/>
                <w:lang w:bidi="en-GB"/>
              </w:rPr>
            </w:pPr>
          </w:p>
        </w:tc>
        <w:tc>
          <w:tcPr>
            <w:tcW w:w="126" w:type="dxa"/>
            <w:shd w:val="clear" w:color="auto" w:fill="auto"/>
            <w:tcMar>
              <w:top w:w="0" w:type="dxa"/>
              <w:left w:w="10" w:type="dxa"/>
              <w:bottom w:w="0" w:type="dxa"/>
              <w:right w:w="10" w:type="dxa"/>
            </w:tcMar>
          </w:tcPr>
          <w:p w:rsidR="004D5D9C" w:rsidRDefault="004D5D9C" w14:paraId="3DD30139" w14:textId="77777777">
            <w:pPr>
              <w:rPr>
                <w:rFonts w:cs="Arial"/>
                <w:color w:val="000000"/>
                <w:sz w:val="24"/>
                <w:lang w:bidi="en-GB"/>
              </w:rPr>
            </w:pPr>
          </w:p>
        </w:tc>
      </w:tr>
      <w:tr w:rsidR="004D5D9C" w:rsidTr="0BF72931" w14:paraId="42904CC0" w14:textId="77777777">
        <w:trPr>
          <w:trHeight w:val="30"/>
        </w:trPr>
        <w:tc>
          <w:tcPr>
            <w:tcW w:w="851" w:type="dxa"/>
            <w:vMerge/>
            <w:tcMar>
              <w:top w:w="0" w:type="dxa"/>
              <w:left w:w="108" w:type="dxa"/>
              <w:bottom w:w="0" w:type="dxa"/>
              <w:right w:w="108" w:type="dxa"/>
            </w:tcMar>
          </w:tcPr>
          <w:p w:rsidR="004D5D9C" w:rsidRDefault="004D5D9C" w14:paraId="2FC06E30" w14:textId="77777777">
            <w:pPr>
              <w:jc w:val="right"/>
              <w:rPr>
                <w:sz w:val="24"/>
              </w:rPr>
            </w:pPr>
          </w:p>
        </w:tc>
        <w:tc>
          <w:tcPr>
            <w:tcW w:w="984" w:type="dxa"/>
            <w:gridSpan w:val="3"/>
            <w:tcBorders>
              <w:left w:val="single" w:color="000000" w:themeColor="text1" w:sz="4" w:space="0"/>
            </w:tcBorders>
            <w:shd w:val="clear" w:color="auto" w:fill="auto"/>
            <w:tcMar>
              <w:top w:w="0" w:type="dxa"/>
              <w:left w:w="108" w:type="dxa"/>
              <w:bottom w:w="0" w:type="dxa"/>
              <w:right w:w="108" w:type="dxa"/>
            </w:tcMar>
          </w:tcPr>
          <w:p w:rsidR="004D5D9C" w:rsidRDefault="004D5D9C" w14:paraId="044FFBBC" w14:textId="77777777">
            <w:pPr>
              <w:rPr>
                <w:rFonts w:cs="Arial"/>
                <w:color w:val="000000"/>
                <w:sz w:val="24"/>
                <w:lang w:bidi="en-GB"/>
              </w:rPr>
            </w:pPr>
          </w:p>
        </w:tc>
        <w:tc>
          <w:tcPr>
            <w:tcW w:w="877" w:type="dxa"/>
            <w:gridSpan w:val="3"/>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vAlign w:val="center"/>
          </w:tcPr>
          <w:p w:rsidR="004D5D9C" w:rsidRDefault="00BD4238" w14:paraId="0B791C0A" w14:textId="77777777">
            <w:pPr>
              <w:jc w:val="center"/>
            </w:pPr>
            <w:r>
              <w:rPr>
                <w:rFonts w:cs="Arial"/>
              </w:rPr>
              <w:t>5</w:t>
            </w:r>
          </w:p>
        </w:tc>
        <w:tc>
          <w:tcPr>
            <w:tcW w:w="1457" w:type="dxa"/>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vAlign w:val="center"/>
          </w:tcPr>
          <w:p w:rsidR="004D5D9C" w:rsidRDefault="00BD4238" w14:paraId="40355CB6" w14:textId="77777777">
            <w:r>
              <w:rPr>
                <w:rFonts w:cs="Arial"/>
              </w:rPr>
              <w:t>Outstanding</w:t>
            </w:r>
          </w:p>
        </w:tc>
        <w:tc>
          <w:tcPr>
            <w:tcW w:w="5430" w:type="dxa"/>
            <w:gridSpan w:val="14"/>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vAlign w:val="center"/>
          </w:tcPr>
          <w:p w:rsidR="004D5D9C" w:rsidRDefault="00BD4238" w14:paraId="5A328AFB" w14:textId="77777777">
            <w:r>
              <w:rPr>
                <w:rFonts w:cs="Arial"/>
              </w:rPr>
              <w:t xml:space="preserve">Proposal meets the required standard in all material respects and exceeds some or all of the major requirements, provides strong evidence that all requirements or service specification can be </w:t>
            </w:r>
            <w:proofErr w:type="gramStart"/>
            <w:r>
              <w:rPr>
                <w:rFonts w:cs="Arial"/>
              </w:rPr>
              <w:t>met</w:t>
            </w:r>
            <w:proofErr w:type="gramEnd"/>
            <w:r>
              <w:rPr>
                <w:rFonts w:cs="Arial"/>
              </w:rPr>
              <w:t xml:space="preserve"> and the proposal exceeds expectation i.e. exemplary in the industry, provides full confidence and no concerns.  </w:t>
            </w:r>
          </w:p>
        </w:tc>
        <w:tc>
          <w:tcPr>
            <w:tcW w:w="326" w:type="dxa"/>
            <w:gridSpan w:val="2"/>
            <w:tcBorders>
              <w:left w:val="single" w:color="000000" w:themeColor="text1" w:sz="4" w:space="0"/>
            </w:tcBorders>
            <w:shd w:val="clear" w:color="auto" w:fill="auto"/>
            <w:tcMar>
              <w:top w:w="0" w:type="dxa"/>
              <w:left w:w="108" w:type="dxa"/>
              <w:bottom w:w="0" w:type="dxa"/>
              <w:right w:w="108" w:type="dxa"/>
            </w:tcMar>
          </w:tcPr>
          <w:p w:rsidR="004D5D9C" w:rsidRDefault="004D5D9C" w14:paraId="600AA95B" w14:textId="77777777">
            <w:pPr>
              <w:rPr>
                <w:rFonts w:cs="Arial"/>
                <w:color w:val="000000"/>
                <w:sz w:val="24"/>
                <w:lang w:bidi="en-GB"/>
              </w:rPr>
            </w:pPr>
          </w:p>
        </w:tc>
        <w:tc>
          <w:tcPr>
            <w:tcW w:w="126" w:type="dxa"/>
            <w:shd w:val="clear" w:color="auto" w:fill="auto"/>
            <w:tcMar>
              <w:top w:w="0" w:type="dxa"/>
              <w:left w:w="10" w:type="dxa"/>
              <w:bottom w:w="0" w:type="dxa"/>
              <w:right w:w="10" w:type="dxa"/>
            </w:tcMar>
          </w:tcPr>
          <w:p w:rsidR="004D5D9C" w:rsidRDefault="004D5D9C" w14:paraId="140FF0A9" w14:textId="77777777">
            <w:pPr>
              <w:rPr>
                <w:rFonts w:cs="Arial"/>
                <w:color w:val="000000"/>
                <w:sz w:val="24"/>
                <w:lang w:bidi="en-GB"/>
              </w:rPr>
            </w:pPr>
          </w:p>
        </w:tc>
      </w:tr>
      <w:tr w:rsidR="004D5D9C" w:rsidTr="0BF72931" w14:paraId="57868BA3" w14:textId="77777777">
        <w:trPr>
          <w:trHeight w:val="30"/>
        </w:trPr>
        <w:tc>
          <w:tcPr>
            <w:tcW w:w="851" w:type="dxa"/>
            <w:vMerge/>
            <w:tcMar>
              <w:top w:w="0" w:type="dxa"/>
              <w:left w:w="108" w:type="dxa"/>
              <w:bottom w:w="0" w:type="dxa"/>
              <w:right w:w="108" w:type="dxa"/>
            </w:tcMar>
          </w:tcPr>
          <w:p w:rsidR="004D5D9C" w:rsidRDefault="004D5D9C" w14:paraId="34DD34EC" w14:textId="77777777">
            <w:pPr>
              <w:jc w:val="right"/>
              <w:rPr>
                <w:sz w:val="24"/>
              </w:rPr>
            </w:pPr>
          </w:p>
        </w:tc>
        <w:tc>
          <w:tcPr>
            <w:tcW w:w="984" w:type="dxa"/>
            <w:gridSpan w:val="3"/>
            <w:tcBorders>
              <w:left w:val="single" w:color="000000" w:themeColor="text1" w:sz="4" w:space="0"/>
            </w:tcBorders>
            <w:shd w:val="clear" w:color="auto" w:fill="auto"/>
            <w:tcMar>
              <w:top w:w="0" w:type="dxa"/>
              <w:left w:w="108" w:type="dxa"/>
              <w:bottom w:w="0" w:type="dxa"/>
              <w:right w:w="108" w:type="dxa"/>
            </w:tcMar>
          </w:tcPr>
          <w:p w:rsidR="004D5D9C" w:rsidRDefault="004D5D9C" w14:paraId="25440D0A" w14:textId="77777777">
            <w:pPr>
              <w:rPr>
                <w:rFonts w:cs="Arial"/>
                <w:color w:val="000000"/>
                <w:sz w:val="24"/>
                <w:lang w:bidi="en-GB"/>
              </w:rPr>
            </w:pPr>
          </w:p>
        </w:tc>
        <w:tc>
          <w:tcPr>
            <w:tcW w:w="877" w:type="dxa"/>
            <w:gridSpan w:val="3"/>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vAlign w:val="center"/>
          </w:tcPr>
          <w:p w:rsidR="004D5D9C" w:rsidRDefault="00BD4238" w14:paraId="3EB5012A" w14:textId="77777777">
            <w:pPr>
              <w:jc w:val="center"/>
            </w:pPr>
            <w:r>
              <w:rPr>
                <w:rFonts w:cs="Arial"/>
              </w:rPr>
              <w:t>4</w:t>
            </w:r>
          </w:p>
        </w:tc>
        <w:tc>
          <w:tcPr>
            <w:tcW w:w="1457" w:type="dxa"/>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vAlign w:val="center"/>
          </w:tcPr>
          <w:p w:rsidR="004D5D9C" w:rsidRDefault="00BD4238" w14:paraId="40FA7B81" w14:textId="77777777">
            <w:r>
              <w:rPr>
                <w:rFonts w:cs="Arial"/>
              </w:rPr>
              <w:t>Very Good</w:t>
            </w:r>
          </w:p>
        </w:tc>
        <w:tc>
          <w:tcPr>
            <w:tcW w:w="5430" w:type="dxa"/>
            <w:gridSpan w:val="14"/>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vAlign w:val="center"/>
          </w:tcPr>
          <w:p w:rsidR="004D5D9C" w:rsidRDefault="00BD4238" w14:paraId="6460D622" w14:textId="77777777">
            <w:r>
              <w:rPr>
                <w:rFonts w:cs="Arial"/>
              </w:rPr>
              <w:t xml:space="preserve">Proposal meets the required standard in all material respects. </w:t>
            </w:r>
            <w:r>
              <w:t xml:space="preserve"> P</w:t>
            </w:r>
            <w:r>
              <w:rPr>
                <w:rFonts w:cs="Arial"/>
              </w:rPr>
              <w:t>rovides strong evidence that all the requirements or the service specification can be met. Full and robust response, the proposal gives confidence.</w:t>
            </w:r>
          </w:p>
        </w:tc>
        <w:tc>
          <w:tcPr>
            <w:tcW w:w="326" w:type="dxa"/>
            <w:gridSpan w:val="2"/>
            <w:tcBorders>
              <w:left w:val="single" w:color="000000" w:themeColor="text1" w:sz="4" w:space="0"/>
            </w:tcBorders>
            <w:shd w:val="clear" w:color="auto" w:fill="auto"/>
            <w:tcMar>
              <w:top w:w="0" w:type="dxa"/>
              <w:left w:w="108" w:type="dxa"/>
              <w:bottom w:w="0" w:type="dxa"/>
              <w:right w:w="108" w:type="dxa"/>
            </w:tcMar>
          </w:tcPr>
          <w:p w:rsidR="004D5D9C" w:rsidRDefault="004D5D9C" w14:paraId="7203C11F" w14:textId="77777777">
            <w:pPr>
              <w:rPr>
                <w:rFonts w:cs="Arial"/>
                <w:color w:val="000000"/>
                <w:sz w:val="24"/>
                <w:lang w:bidi="en-GB"/>
              </w:rPr>
            </w:pPr>
          </w:p>
        </w:tc>
        <w:tc>
          <w:tcPr>
            <w:tcW w:w="126" w:type="dxa"/>
            <w:shd w:val="clear" w:color="auto" w:fill="auto"/>
            <w:tcMar>
              <w:top w:w="0" w:type="dxa"/>
              <w:left w:w="10" w:type="dxa"/>
              <w:bottom w:w="0" w:type="dxa"/>
              <w:right w:w="10" w:type="dxa"/>
            </w:tcMar>
          </w:tcPr>
          <w:p w:rsidR="004D5D9C" w:rsidRDefault="004D5D9C" w14:paraId="1514BC3F" w14:textId="77777777">
            <w:pPr>
              <w:rPr>
                <w:rFonts w:cs="Arial"/>
                <w:color w:val="000000"/>
                <w:sz w:val="24"/>
                <w:lang w:bidi="en-GB"/>
              </w:rPr>
            </w:pPr>
          </w:p>
        </w:tc>
      </w:tr>
      <w:tr w:rsidR="004D5D9C" w:rsidTr="0BF72931" w14:paraId="5FD1A552" w14:textId="77777777">
        <w:trPr>
          <w:trHeight w:val="30"/>
        </w:trPr>
        <w:tc>
          <w:tcPr>
            <w:tcW w:w="851" w:type="dxa"/>
            <w:vMerge/>
            <w:tcMar>
              <w:top w:w="0" w:type="dxa"/>
              <w:left w:w="108" w:type="dxa"/>
              <w:bottom w:w="0" w:type="dxa"/>
              <w:right w:w="108" w:type="dxa"/>
            </w:tcMar>
          </w:tcPr>
          <w:p w:rsidR="004D5D9C" w:rsidRDefault="004D5D9C" w14:paraId="5FA7C261" w14:textId="77777777">
            <w:pPr>
              <w:jc w:val="right"/>
              <w:rPr>
                <w:sz w:val="24"/>
              </w:rPr>
            </w:pPr>
          </w:p>
        </w:tc>
        <w:tc>
          <w:tcPr>
            <w:tcW w:w="984" w:type="dxa"/>
            <w:gridSpan w:val="3"/>
            <w:tcBorders>
              <w:left w:val="single" w:color="000000" w:themeColor="text1" w:sz="4" w:space="0"/>
            </w:tcBorders>
            <w:shd w:val="clear" w:color="auto" w:fill="auto"/>
            <w:tcMar>
              <w:top w:w="0" w:type="dxa"/>
              <w:left w:w="108" w:type="dxa"/>
              <w:bottom w:w="0" w:type="dxa"/>
              <w:right w:w="108" w:type="dxa"/>
            </w:tcMar>
          </w:tcPr>
          <w:p w:rsidR="004D5D9C" w:rsidRDefault="004D5D9C" w14:paraId="41D8FF18" w14:textId="77777777">
            <w:pPr>
              <w:rPr>
                <w:rFonts w:cs="Arial"/>
                <w:color w:val="000000"/>
                <w:sz w:val="24"/>
                <w:lang w:bidi="en-GB"/>
              </w:rPr>
            </w:pPr>
          </w:p>
        </w:tc>
        <w:tc>
          <w:tcPr>
            <w:tcW w:w="877" w:type="dxa"/>
            <w:gridSpan w:val="3"/>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vAlign w:val="center"/>
          </w:tcPr>
          <w:p w:rsidR="004D5D9C" w:rsidRDefault="00BD4238" w14:paraId="3CBF1F39" w14:textId="77777777">
            <w:pPr>
              <w:jc w:val="center"/>
            </w:pPr>
            <w:r>
              <w:rPr>
                <w:rFonts w:cs="Arial"/>
              </w:rPr>
              <w:t>3</w:t>
            </w:r>
          </w:p>
        </w:tc>
        <w:tc>
          <w:tcPr>
            <w:tcW w:w="1457" w:type="dxa"/>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vAlign w:val="center"/>
          </w:tcPr>
          <w:p w:rsidR="004D5D9C" w:rsidRDefault="00BD4238" w14:paraId="0B1DAFF1" w14:textId="77777777">
            <w:r>
              <w:rPr>
                <w:rFonts w:cs="Arial"/>
              </w:rPr>
              <w:t>Good</w:t>
            </w:r>
          </w:p>
        </w:tc>
        <w:tc>
          <w:tcPr>
            <w:tcW w:w="5430" w:type="dxa"/>
            <w:gridSpan w:val="14"/>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vAlign w:val="center"/>
          </w:tcPr>
          <w:p w:rsidR="004D5D9C" w:rsidRDefault="00BD4238" w14:paraId="0CF3690D" w14:textId="77777777">
            <w:r>
              <w:rPr>
                <w:rFonts w:cs="Arial"/>
              </w:rPr>
              <w:t xml:space="preserve">Proposal meets the required standard in most material respects, but is lacking or inconsistent in others, </w:t>
            </w:r>
            <w:r>
              <w:t>provides some good evidence to meet relevant requirements or service specification. There are no major concerns.</w:t>
            </w:r>
          </w:p>
        </w:tc>
        <w:tc>
          <w:tcPr>
            <w:tcW w:w="326" w:type="dxa"/>
            <w:gridSpan w:val="2"/>
            <w:tcBorders>
              <w:left w:val="single" w:color="000000" w:themeColor="text1" w:sz="4" w:space="0"/>
            </w:tcBorders>
            <w:shd w:val="clear" w:color="auto" w:fill="auto"/>
            <w:tcMar>
              <w:top w:w="0" w:type="dxa"/>
              <w:left w:w="108" w:type="dxa"/>
              <w:bottom w:w="0" w:type="dxa"/>
              <w:right w:w="108" w:type="dxa"/>
            </w:tcMar>
          </w:tcPr>
          <w:p w:rsidR="004D5D9C" w:rsidRDefault="004D5D9C" w14:paraId="7111C98C" w14:textId="77777777">
            <w:pPr>
              <w:rPr>
                <w:rFonts w:cs="Arial"/>
                <w:color w:val="000000"/>
                <w:sz w:val="24"/>
                <w:lang w:bidi="en-GB"/>
              </w:rPr>
            </w:pPr>
          </w:p>
        </w:tc>
        <w:tc>
          <w:tcPr>
            <w:tcW w:w="126" w:type="dxa"/>
            <w:shd w:val="clear" w:color="auto" w:fill="auto"/>
            <w:tcMar>
              <w:top w:w="0" w:type="dxa"/>
              <w:left w:w="10" w:type="dxa"/>
              <w:bottom w:w="0" w:type="dxa"/>
              <w:right w:w="10" w:type="dxa"/>
            </w:tcMar>
          </w:tcPr>
          <w:p w:rsidR="004D5D9C" w:rsidRDefault="004D5D9C" w14:paraId="526DF80B" w14:textId="77777777">
            <w:pPr>
              <w:rPr>
                <w:rFonts w:cs="Arial"/>
                <w:color w:val="000000"/>
                <w:sz w:val="24"/>
                <w:lang w:bidi="en-GB"/>
              </w:rPr>
            </w:pPr>
          </w:p>
        </w:tc>
      </w:tr>
      <w:tr w:rsidR="004D5D9C" w:rsidTr="0BF72931" w14:paraId="61017590" w14:textId="77777777">
        <w:trPr>
          <w:trHeight w:val="30"/>
        </w:trPr>
        <w:tc>
          <w:tcPr>
            <w:tcW w:w="851" w:type="dxa"/>
            <w:vMerge/>
            <w:tcMar>
              <w:top w:w="0" w:type="dxa"/>
              <w:left w:w="108" w:type="dxa"/>
              <w:bottom w:w="0" w:type="dxa"/>
              <w:right w:w="108" w:type="dxa"/>
            </w:tcMar>
          </w:tcPr>
          <w:p w:rsidR="004D5D9C" w:rsidRDefault="004D5D9C" w14:paraId="08C02724" w14:textId="77777777">
            <w:pPr>
              <w:jc w:val="right"/>
              <w:rPr>
                <w:sz w:val="24"/>
              </w:rPr>
            </w:pPr>
          </w:p>
        </w:tc>
        <w:tc>
          <w:tcPr>
            <w:tcW w:w="984" w:type="dxa"/>
            <w:gridSpan w:val="3"/>
            <w:tcBorders>
              <w:left w:val="single" w:color="000000" w:themeColor="text1" w:sz="4" w:space="0"/>
            </w:tcBorders>
            <w:shd w:val="clear" w:color="auto" w:fill="auto"/>
            <w:tcMar>
              <w:top w:w="0" w:type="dxa"/>
              <w:left w:w="108" w:type="dxa"/>
              <w:bottom w:w="0" w:type="dxa"/>
              <w:right w:w="108" w:type="dxa"/>
            </w:tcMar>
          </w:tcPr>
          <w:p w:rsidR="004D5D9C" w:rsidRDefault="004D5D9C" w14:paraId="4EAA3637" w14:textId="77777777">
            <w:pPr>
              <w:rPr>
                <w:rFonts w:cs="Arial"/>
                <w:color w:val="000000"/>
                <w:sz w:val="24"/>
                <w:lang w:bidi="en-GB"/>
              </w:rPr>
            </w:pPr>
          </w:p>
        </w:tc>
        <w:tc>
          <w:tcPr>
            <w:tcW w:w="877" w:type="dxa"/>
            <w:gridSpan w:val="3"/>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vAlign w:val="center"/>
          </w:tcPr>
          <w:p w:rsidR="004D5D9C" w:rsidRDefault="00BD4238" w14:paraId="72EEC746" w14:textId="77777777">
            <w:pPr>
              <w:jc w:val="center"/>
            </w:pPr>
            <w:r>
              <w:rPr>
                <w:rFonts w:cs="Arial"/>
              </w:rPr>
              <w:t>2</w:t>
            </w:r>
          </w:p>
        </w:tc>
        <w:tc>
          <w:tcPr>
            <w:tcW w:w="1457" w:type="dxa"/>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vAlign w:val="center"/>
          </w:tcPr>
          <w:p w:rsidR="004D5D9C" w:rsidRDefault="00BD4238" w14:paraId="4D5FCCD4" w14:textId="77777777">
            <w:r>
              <w:rPr>
                <w:rFonts w:cs="Arial"/>
              </w:rPr>
              <w:t>Fair</w:t>
            </w:r>
          </w:p>
        </w:tc>
        <w:tc>
          <w:tcPr>
            <w:tcW w:w="5430" w:type="dxa"/>
            <w:gridSpan w:val="14"/>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vAlign w:val="center"/>
          </w:tcPr>
          <w:p w:rsidR="004D5D9C" w:rsidRDefault="00BD4238" w14:paraId="6F41B95B" w14:textId="77777777">
            <w:r>
              <w:rPr>
                <w:rFonts w:cs="Arial"/>
              </w:rPr>
              <w:t>Proposal falls short of achieving expected standard in several identifiable respects,</w:t>
            </w:r>
            <w:r>
              <w:t xml:space="preserve"> </w:t>
            </w:r>
            <w:r>
              <w:rPr>
                <w:rFonts w:cs="Arial"/>
              </w:rPr>
              <w:t>has some minor omissions in respect of the relevant requirements or service specification. Satisfies the basic requirements in some respects but is unsatisfactory in other respects and raises some concerns.</w:t>
            </w:r>
          </w:p>
        </w:tc>
        <w:tc>
          <w:tcPr>
            <w:tcW w:w="326" w:type="dxa"/>
            <w:gridSpan w:val="2"/>
            <w:tcBorders>
              <w:left w:val="single" w:color="000000" w:themeColor="text1" w:sz="4" w:space="0"/>
            </w:tcBorders>
            <w:shd w:val="clear" w:color="auto" w:fill="auto"/>
            <w:tcMar>
              <w:top w:w="0" w:type="dxa"/>
              <w:left w:w="108" w:type="dxa"/>
              <w:bottom w:w="0" w:type="dxa"/>
              <w:right w:w="108" w:type="dxa"/>
            </w:tcMar>
          </w:tcPr>
          <w:p w:rsidR="004D5D9C" w:rsidRDefault="004D5D9C" w14:paraId="4770B7D1" w14:textId="77777777">
            <w:pPr>
              <w:rPr>
                <w:rFonts w:cs="Arial"/>
                <w:color w:val="000000"/>
                <w:sz w:val="24"/>
                <w:lang w:bidi="en-GB"/>
              </w:rPr>
            </w:pPr>
          </w:p>
        </w:tc>
        <w:tc>
          <w:tcPr>
            <w:tcW w:w="126" w:type="dxa"/>
            <w:shd w:val="clear" w:color="auto" w:fill="auto"/>
            <w:tcMar>
              <w:top w:w="0" w:type="dxa"/>
              <w:left w:w="10" w:type="dxa"/>
              <w:bottom w:w="0" w:type="dxa"/>
              <w:right w:w="10" w:type="dxa"/>
            </w:tcMar>
          </w:tcPr>
          <w:p w:rsidR="004D5D9C" w:rsidRDefault="004D5D9C" w14:paraId="4A48AC29" w14:textId="77777777">
            <w:pPr>
              <w:rPr>
                <w:rFonts w:cs="Arial"/>
                <w:color w:val="000000"/>
                <w:sz w:val="24"/>
                <w:lang w:bidi="en-GB"/>
              </w:rPr>
            </w:pPr>
          </w:p>
        </w:tc>
      </w:tr>
      <w:tr w:rsidR="004D5D9C" w:rsidTr="0BF72931" w14:paraId="02B8AEE9" w14:textId="77777777">
        <w:trPr>
          <w:trHeight w:val="30"/>
        </w:trPr>
        <w:tc>
          <w:tcPr>
            <w:tcW w:w="851" w:type="dxa"/>
            <w:vMerge/>
            <w:tcMar>
              <w:top w:w="0" w:type="dxa"/>
              <w:left w:w="108" w:type="dxa"/>
              <w:bottom w:w="0" w:type="dxa"/>
              <w:right w:w="108" w:type="dxa"/>
            </w:tcMar>
          </w:tcPr>
          <w:p w:rsidR="004D5D9C" w:rsidRDefault="004D5D9C" w14:paraId="1007F8E5" w14:textId="77777777">
            <w:pPr>
              <w:jc w:val="right"/>
              <w:rPr>
                <w:sz w:val="24"/>
              </w:rPr>
            </w:pPr>
          </w:p>
        </w:tc>
        <w:tc>
          <w:tcPr>
            <w:tcW w:w="984" w:type="dxa"/>
            <w:gridSpan w:val="3"/>
            <w:tcBorders>
              <w:left w:val="single" w:color="000000" w:themeColor="text1" w:sz="4" w:space="0"/>
            </w:tcBorders>
            <w:shd w:val="clear" w:color="auto" w:fill="auto"/>
            <w:tcMar>
              <w:top w:w="0" w:type="dxa"/>
              <w:left w:w="108" w:type="dxa"/>
              <w:bottom w:w="0" w:type="dxa"/>
              <w:right w:w="108" w:type="dxa"/>
            </w:tcMar>
          </w:tcPr>
          <w:p w:rsidR="004D5D9C" w:rsidRDefault="004D5D9C" w14:paraId="1CE42C08" w14:textId="77777777">
            <w:pPr>
              <w:rPr>
                <w:rFonts w:cs="Arial"/>
                <w:color w:val="000000"/>
                <w:sz w:val="24"/>
                <w:lang w:bidi="en-GB"/>
              </w:rPr>
            </w:pPr>
          </w:p>
        </w:tc>
        <w:tc>
          <w:tcPr>
            <w:tcW w:w="877" w:type="dxa"/>
            <w:gridSpan w:val="3"/>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vAlign w:val="center"/>
          </w:tcPr>
          <w:p w:rsidR="004D5D9C" w:rsidRDefault="00BD4238" w14:paraId="7879E347" w14:textId="77777777">
            <w:pPr>
              <w:jc w:val="center"/>
            </w:pPr>
            <w:r>
              <w:rPr>
                <w:rFonts w:cs="Arial"/>
              </w:rPr>
              <w:t>1</w:t>
            </w:r>
          </w:p>
        </w:tc>
        <w:tc>
          <w:tcPr>
            <w:tcW w:w="1457" w:type="dxa"/>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vAlign w:val="center"/>
          </w:tcPr>
          <w:p w:rsidR="004D5D9C" w:rsidRDefault="00BD4238" w14:paraId="771119B8" w14:textId="77777777">
            <w:r>
              <w:rPr>
                <w:rFonts w:cs="Arial"/>
              </w:rPr>
              <w:t>Poor</w:t>
            </w:r>
          </w:p>
        </w:tc>
        <w:tc>
          <w:tcPr>
            <w:tcW w:w="5430" w:type="dxa"/>
            <w:gridSpan w:val="14"/>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vAlign w:val="center"/>
          </w:tcPr>
          <w:p w:rsidR="004D5D9C" w:rsidRDefault="00BD4238" w14:paraId="66149CA8" w14:textId="77777777">
            <w:r>
              <w:rPr>
                <w:rFonts w:cs="Arial"/>
              </w:rPr>
              <w:t>Proposal significantly fails to meet the standards required, contains insufficient evidence to demonstrate that the relevant requirements or the service specification can be met. Significant shortcomings, serious and / or many concerns and / or is inconsistent with other proposals.</w:t>
            </w:r>
          </w:p>
        </w:tc>
        <w:tc>
          <w:tcPr>
            <w:tcW w:w="326" w:type="dxa"/>
            <w:gridSpan w:val="2"/>
            <w:tcBorders>
              <w:left w:val="single" w:color="000000" w:themeColor="text1" w:sz="4" w:space="0"/>
            </w:tcBorders>
            <w:shd w:val="clear" w:color="auto" w:fill="auto"/>
            <w:tcMar>
              <w:top w:w="0" w:type="dxa"/>
              <w:left w:w="108" w:type="dxa"/>
              <w:bottom w:w="0" w:type="dxa"/>
              <w:right w:w="108" w:type="dxa"/>
            </w:tcMar>
          </w:tcPr>
          <w:p w:rsidR="004D5D9C" w:rsidRDefault="004D5D9C" w14:paraId="3FCAB9C4" w14:textId="77777777">
            <w:pPr>
              <w:rPr>
                <w:rFonts w:cs="Arial"/>
                <w:color w:val="000000"/>
                <w:sz w:val="24"/>
                <w:lang w:bidi="en-GB"/>
              </w:rPr>
            </w:pPr>
          </w:p>
        </w:tc>
        <w:tc>
          <w:tcPr>
            <w:tcW w:w="126" w:type="dxa"/>
            <w:shd w:val="clear" w:color="auto" w:fill="auto"/>
            <w:tcMar>
              <w:top w:w="0" w:type="dxa"/>
              <w:left w:w="10" w:type="dxa"/>
              <w:bottom w:w="0" w:type="dxa"/>
              <w:right w:w="10" w:type="dxa"/>
            </w:tcMar>
          </w:tcPr>
          <w:p w:rsidR="004D5D9C" w:rsidRDefault="004D5D9C" w14:paraId="5F455AC9" w14:textId="77777777">
            <w:pPr>
              <w:rPr>
                <w:rFonts w:cs="Arial"/>
                <w:color w:val="000000"/>
                <w:sz w:val="24"/>
                <w:lang w:bidi="en-GB"/>
              </w:rPr>
            </w:pPr>
          </w:p>
        </w:tc>
      </w:tr>
      <w:tr w:rsidR="004D5D9C" w:rsidTr="0BF72931" w14:paraId="2402C36A" w14:textId="77777777">
        <w:trPr>
          <w:trHeight w:val="30"/>
        </w:trPr>
        <w:tc>
          <w:tcPr>
            <w:tcW w:w="851" w:type="dxa"/>
            <w:vMerge/>
            <w:tcMar>
              <w:top w:w="0" w:type="dxa"/>
              <w:left w:w="108" w:type="dxa"/>
              <w:bottom w:w="0" w:type="dxa"/>
              <w:right w:w="108" w:type="dxa"/>
            </w:tcMar>
          </w:tcPr>
          <w:p w:rsidR="004D5D9C" w:rsidRDefault="004D5D9C" w14:paraId="021AC49D" w14:textId="77777777">
            <w:pPr>
              <w:jc w:val="right"/>
              <w:rPr>
                <w:sz w:val="24"/>
              </w:rPr>
            </w:pPr>
          </w:p>
        </w:tc>
        <w:tc>
          <w:tcPr>
            <w:tcW w:w="984" w:type="dxa"/>
            <w:gridSpan w:val="3"/>
            <w:tcBorders>
              <w:left w:val="single" w:color="000000" w:themeColor="text1" w:sz="4" w:space="0"/>
            </w:tcBorders>
            <w:shd w:val="clear" w:color="auto" w:fill="auto"/>
            <w:tcMar>
              <w:top w:w="0" w:type="dxa"/>
              <w:left w:w="108" w:type="dxa"/>
              <w:bottom w:w="0" w:type="dxa"/>
              <w:right w:w="108" w:type="dxa"/>
            </w:tcMar>
          </w:tcPr>
          <w:p w:rsidR="004D5D9C" w:rsidRDefault="004D5D9C" w14:paraId="57F575B5" w14:textId="77777777">
            <w:pPr>
              <w:rPr>
                <w:rFonts w:cs="Arial"/>
                <w:color w:val="000000"/>
                <w:sz w:val="24"/>
                <w:lang w:bidi="en-GB"/>
              </w:rPr>
            </w:pPr>
          </w:p>
        </w:tc>
        <w:tc>
          <w:tcPr>
            <w:tcW w:w="877" w:type="dxa"/>
            <w:gridSpan w:val="3"/>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vAlign w:val="center"/>
          </w:tcPr>
          <w:p w:rsidR="004D5D9C" w:rsidRDefault="00BD4238" w14:paraId="7EB173D7" w14:textId="77777777">
            <w:pPr>
              <w:jc w:val="center"/>
            </w:pPr>
            <w:r>
              <w:rPr>
                <w:rFonts w:cs="Arial"/>
              </w:rPr>
              <w:t>0</w:t>
            </w:r>
          </w:p>
        </w:tc>
        <w:tc>
          <w:tcPr>
            <w:tcW w:w="1457" w:type="dxa"/>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vAlign w:val="center"/>
          </w:tcPr>
          <w:p w:rsidR="004D5D9C" w:rsidRDefault="00BD4238" w14:paraId="78B60885" w14:textId="77777777">
            <w:pPr>
              <w:spacing w:line="276" w:lineRule="auto"/>
              <w:jc w:val="left"/>
              <w:rPr>
                <w:rFonts w:cs="Arial"/>
              </w:rPr>
            </w:pPr>
            <w:r>
              <w:rPr>
                <w:rFonts w:cs="Arial"/>
              </w:rPr>
              <w:t xml:space="preserve">Unacceptable </w:t>
            </w:r>
          </w:p>
          <w:p w:rsidR="004D5D9C" w:rsidRDefault="00BD4238" w14:paraId="7A71DB9C" w14:textId="77777777">
            <w:pPr>
              <w:jc w:val="left"/>
            </w:pPr>
            <w:r>
              <w:rPr>
                <w:rFonts w:cs="Arial"/>
              </w:rPr>
              <w:t>or no proposal provided</w:t>
            </w:r>
          </w:p>
        </w:tc>
        <w:tc>
          <w:tcPr>
            <w:tcW w:w="5430" w:type="dxa"/>
            <w:gridSpan w:val="14"/>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vAlign w:val="center"/>
          </w:tcPr>
          <w:p w:rsidR="004D5D9C" w:rsidRDefault="00BD4238" w14:paraId="7D02F544" w14:textId="77777777">
            <w:r>
              <w:rPr>
                <w:rFonts w:cs="Arial"/>
              </w:rPr>
              <w:t xml:space="preserve">The information required is either omitted or fundamentally fails to meet the relevant submission requirements or fails to address   the service specification requirements. Insufficient evidence to support the proposal to allow the Authority to evaluate. </w:t>
            </w:r>
            <w:bookmarkStart w:name="_Hlk134689287" w:id="3"/>
            <w:r>
              <w:rPr>
                <w:rFonts w:cs="Arial"/>
              </w:rPr>
              <w:t>A zero score will render the bid ineligible to proceed in the tender process.</w:t>
            </w:r>
            <w:bookmarkEnd w:id="3"/>
          </w:p>
        </w:tc>
        <w:tc>
          <w:tcPr>
            <w:tcW w:w="326" w:type="dxa"/>
            <w:gridSpan w:val="2"/>
            <w:tcBorders>
              <w:left w:val="single" w:color="000000" w:themeColor="text1" w:sz="4" w:space="0"/>
            </w:tcBorders>
            <w:shd w:val="clear" w:color="auto" w:fill="auto"/>
            <w:tcMar>
              <w:top w:w="0" w:type="dxa"/>
              <w:left w:w="108" w:type="dxa"/>
              <w:bottom w:w="0" w:type="dxa"/>
              <w:right w:w="108" w:type="dxa"/>
            </w:tcMar>
          </w:tcPr>
          <w:p w:rsidR="004D5D9C" w:rsidRDefault="004D5D9C" w14:paraId="75882CCF" w14:textId="77777777">
            <w:pPr>
              <w:rPr>
                <w:rFonts w:cs="Arial"/>
                <w:color w:val="000000"/>
                <w:sz w:val="24"/>
                <w:lang w:bidi="en-GB"/>
              </w:rPr>
            </w:pPr>
          </w:p>
        </w:tc>
        <w:tc>
          <w:tcPr>
            <w:tcW w:w="126" w:type="dxa"/>
            <w:shd w:val="clear" w:color="auto" w:fill="auto"/>
            <w:tcMar>
              <w:top w:w="0" w:type="dxa"/>
              <w:left w:w="10" w:type="dxa"/>
              <w:bottom w:w="0" w:type="dxa"/>
              <w:right w:w="10" w:type="dxa"/>
            </w:tcMar>
          </w:tcPr>
          <w:p w:rsidR="004D5D9C" w:rsidRDefault="004D5D9C" w14:paraId="042BEBD3" w14:textId="77777777">
            <w:pPr>
              <w:rPr>
                <w:rFonts w:cs="Arial"/>
                <w:color w:val="000000"/>
                <w:sz w:val="24"/>
                <w:lang w:bidi="en-GB"/>
              </w:rPr>
            </w:pPr>
          </w:p>
        </w:tc>
      </w:tr>
      <w:tr w:rsidR="004D5D9C" w:rsidTr="0BF72931" w14:paraId="03A5165F"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4D5D9C" w14:paraId="190F711B" w14:textId="77777777">
            <w:pPr>
              <w:jc w:val="right"/>
              <w:rPr>
                <w:sz w:val="22"/>
              </w:rPr>
            </w:pP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4D5D9C" w14:paraId="0072EA1C" w14:textId="77777777">
            <w:pPr>
              <w:rPr>
                <w:rFonts w:cs="Arial"/>
                <w:color w:val="000000"/>
                <w:sz w:val="24"/>
                <w:lang w:bidi="en-GB"/>
              </w:rPr>
            </w:pPr>
          </w:p>
        </w:tc>
        <w:tc>
          <w:tcPr>
            <w:tcW w:w="106" w:type="dxa"/>
            <w:gridSpan w:val="2"/>
            <w:shd w:val="clear" w:color="auto" w:fill="auto"/>
            <w:tcMar>
              <w:top w:w="0" w:type="dxa"/>
              <w:left w:w="10" w:type="dxa"/>
              <w:bottom w:w="0" w:type="dxa"/>
              <w:right w:w="10" w:type="dxa"/>
            </w:tcMar>
          </w:tcPr>
          <w:p w:rsidR="004D5D9C" w:rsidRDefault="004D5D9C" w14:paraId="538BEAB8" w14:textId="77777777">
            <w:pPr>
              <w:rPr>
                <w:rFonts w:cs="Arial"/>
                <w:color w:val="000000"/>
                <w:sz w:val="24"/>
                <w:lang w:bidi="en-GB"/>
              </w:rPr>
            </w:pPr>
          </w:p>
        </w:tc>
        <w:tc>
          <w:tcPr>
            <w:tcW w:w="314" w:type="dxa"/>
            <w:shd w:val="clear" w:color="auto" w:fill="auto"/>
            <w:tcMar>
              <w:top w:w="0" w:type="dxa"/>
              <w:left w:w="10" w:type="dxa"/>
              <w:bottom w:w="0" w:type="dxa"/>
              <w:right w:w="10" w:type="dxa"/>
            </w:tcMar>
          </w:tcPr>
          <w:p w:rsidR="004D5D9C" w:rsidRDefault="004D5D9C" w14:paraId="39B877AD" w14:textId="77777777">
            <w:pPr>
              <w:rPr>
                <w:rFonts w:cs="Arial"/>
                <w:color w:val="000000"/>
                <w:sz w:val="24"/>
                <w:lang w:bidi="en-GB"/>
              </w:rPr>
            </w:pPr>
          </w:p>
        </w:tc>
        <w:tc>
          <w:tcPr>
            <w:tcW w:w="126" w:type="dxa"/>
            <w:shd w:val="clear" w:color="auto" w:fill="auto"/>
            <w:tcMar>
              <w:top w:w="0" w:type="dxa"/>
              <w:left w:w="10" w:type="dxa"/>
              <w:bottom w:w="0" w:type="dxa"/>
              <w:right w:w="10" w:type="dxa"/>
            </w:tcMar>
          </w:tcPr>
          <w:p w:rsidR="004D5D9C" w:rsidRDefault="004D5D9C" w14:paraId="74D3FD30" w14:textId="77777777">
            <w:pPr>
              <w:rPr>
                <w:rFonts w:cs="Arial"/>
                <w:color w:val="000000"/>
                <w:sz w:val="24"/>
                <w:lang w:bidi="en-GB"/>
              </w:rPr>
            </w:pPr>
          </w:p>
        </w:tc>
      </w:tr>
      <w:tr w:rsidR="004D5D9C" w:rsidTr="0BF72931" w14:paraId="7CA1A749"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6F57FEC5" w14:textId="77777777">
            <w:pPr>
              <w:jc w:val="right"/>
              <w:rPr>
                <w:sz w:val="22"/>
              </w:rPr>
            </w:pPr>
            <w:r>
              <w:rPr>
                <w:sz w:val="22"/>
              </w:rPr>
              <w:t>4.5</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1DD5B79E" w14:textId="77777777">
            <w:pPr>
              <w:rPr>
                <w:rFonts w:cs="Arial"/>
                <w:color w:val="000000"/>
                <w:sz w:val="22"/>
                <w:lang w:bidi="en-GB"/>
              </w:rPr>
            </w:pPr>
            <w:r>
              <w:rPr>
                <w:rFonts w:cs="Arial"/>
                <w:color w:val="000000"/>
                <w:sz w:val="22"/>
                <w:lang w:bidi="en-GB"/>
              </w:rPr>
              <w:t>½ marks can be allocated where it is felt a response lies between two score values.</w:t>
            </w:r>
          </w:p>
          <w:p w:rsidR="004D5D9C" w:rsidRDefault="004D5D9C" w14:paraId="2AF1D92E"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1B2576B5" w14:textId="77777777">
            <w:pPr>
              <w:rPr>
                <w:rFonts w:cs="Arial"/>
                <w:color w:val="000000"/>
                <w:sz w:val="24"/>
                <w:lang w:bidi="en-GB"/>
              </w:rPr>
            </w:pPr>
          </w:p>
        </w:tc>
        <w:tc>
          <w:tcPr>
            <w:tcW w:w="314" w:type="dxa"/>
            <w:shd w:val="clear" w:color="auto" w:fill="auto"/>
            <w:tcMar>
              <w:top w:w="0" w:type="dxa"/>
              <w:left w:w="10" w:type="dxa"/>
              <w:bottom w:w="0" w:type="dxa"/>
              <w:right w:w="10" w:type="dxa"/>
            </w:tcMar>
          </w:tcPr>
          <w:p w:rsidR="004D5D9C" w:rsidRDefault="004D5D9C" w14:paraId="0747ABB0" w14:textId="77777777">
            <w:pPr>
              <w:rPr>
                <w:rFonts w:cs="Arial"/>
                <w:color w:val="000000"/>
                <w:sz w:val="24"/>
                <w:lang w:bidi="en-GB"/>
              </w:rPr>
            </w:pPr>
          </w:p>
        </w:tc>
        <w:tc>
          <w:tcPr>
            <w:tcW w:w="126" w:type="dxa"/>
            <w:shd w:val="clear" w:color="auto" w:fill="auto"/>
            <w:tcMar>
              <w:top w:w="0" w:type="dxa"/>
              <w:left w:w="10" w:type="dxa"/>
              <w:bottom w:w="0" w:type="dxa"/>
              <w:right w:w="10" w:type="dxa"/>
            </w:tcMar>
          </w:tcPr>
          <w:p w:rsidR="004D5D9C" w:rsidRDefault="004D5D9C" w14:paraId="63923FAC" w14:textId="77777777">
            <w:pPr>
              <w:rPr>
                <w:rFonts w:cs="Arial"/>
                <w:color w:val="000000"/>
                <w:sz w:val="24"/>
                <w:lang w:bidi="en-GB"/>
              </w:rPr>
            </w:pPr>
          </w:p>
        </w:tc>
      </w:tr>
      <w:tr w:rsidR="004D5D9C" w:rsidTr="0BF72931" w14:paraId="2D67681F"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609B9ABF" w14:textId="77777777">
            <w:pPr>
              <w:jc w:val="right"/>
              <w:rPr>
                <w:sz w:val="22"/>
              </w:rPr>
            </w:pPr>
            <w:r>
              <w:rPr>
                <w:sz w:val="22"/>
              </w:rPr>
              <w:lastRenderedPageBreak/>
              <w:t>4.6</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4C8C7BB6" w14:textId="77777777">
            <w:pPr>
              <w:rPr>
                <w:rFonts w:cs="Arial"/>
                <w:color w:val="000000"/>
                <w:sz w:val="22"/>
                <w:lang w:bidi="en-GB"/>
              </w:rPr>
            </w:pPr>
            <w:r>
              <w:rPr>
                <w:rFonts w:cs="Arial"/>
                <w:color w:val="000000"/>
                <w:sz w:val="22"/>
                <w:lang w:bidi="en-GB"/>
              </w:rPr>
              <w:t xml:space="preserve">Once all panel members have individually assessed each question response out of 5, a moderation meeting will be convened for the panel to agree a consensus, moderated score out of five for each question. </w:t>
            </w:r>
          </w:p>
          <w:p w:rsidR="004D5D9C" w:rsidRDefault="004D5D9C" w14:paraId="4472C54A" w14:textId="77777777">
            <w:pPr>
              <w:rPr>
                <w:rFonts w:cs="Arial"/>
                <w:color w:val="000000"/>
                <w:sz w:val="24"/>
                <w:lang w:bidi="en-GB"/>
              </w:rPr>
            </w:pPr>
          </w:p>
        </w:tc>
        <w:tc>
          <w:tcPr>
            <w:tcW w:w="106" w:type="dxa"/>
            <w:gridSpan w:val="2"/>
            <w:shd w:val="clear" w:color="auto" w:fill="auto"/>
            <w:tcMar>
              <w:top w:w="0" w:type="dxa"/>
              <w:left w:w="10" w:type="dxa"/>
              <w:bottom w:w="0" w:type="dxa"/>
              <w:right w:w="10" w:type="dxa"/>
            </w:tcMar>
          </w:tcPr>
          <w:p w:rsidR="004D5D9C" w:rsidRDefault="004D5D9C" w14:paraId="02078F5D" w14:textId="77777777">
            <w:pPr>
              <w:rPr>
                <w:rFonts w:cs="Arial"/>
                <w:color w:val="000000"/>
                <w:sz w:val="24"/>
                <w:lang w:bidi="en-GB"/>
              </w:rPr>
            </w:pPr>
          </w:p>
        </w:tc>
        <w:tc>
          <w:tcPr>
            <w:tcW w:w="314" w:type="dxa"/>
            <w:shd w:val="clear" w:color="auto" w:fill="auto"/>
            <w:tcMar>
              <w:top w:w="0" w:type="dxa"/>
              <w:left w:w="10" w:type="dxa"/>
              <w:bottom w:w="0" w:type="dxa"/>
              <w:right w:w="10" w:type="dxa"/>
            </w:tcMar>
          </w:tcPr>
          <w:p w:rsidR="004D5D9C" w:rsidRDefault="004D5D9C" w14:paraId="77139057" w14:textId="77777777">
            <w:pPr>
              <w:rPr>
                <w:rFonts w:cs="Arial"/>
                <w:color w:val="000000"/>
                <w:sz w:val="24"/>
                <w:lang w:bidi="en-GB"/>
              </w:rPr>
            </w:pPr>
          </w:p>
        </w:tc>
        <w:tc>
          <w:tcPr>
            <w:tcW w:w="126" w:type="dxa"/>
            <w:shd w:val="clear" w:color="auto" w:fill="auto"/>
            <w:tcMar>
              <w:top w:w="0" w:type="dxa"/>
              <w:left w:w="10" w:type="dxa"/>
              <w:bottom w:w="0" w:type="dxa"/>
              <w:right w:w="10" w:type="dxa"/>
            </w:tcMar>
          </w:tcPr>
          <w:p w:rsidR="004D5D9C" w:rsidRDefault="004D5D9C" w14:paraId="4495443B" w14:textId="77777777">
            <w:pPr>
              <w:rPr>
                <w:rFonts w:cs="Arial"/>
                <w:color w:val="000000"/>
                <w:sz w:val="24"/>
                <w:lang w:bidi="en-GB"/>
              </w:rPr>
            </w:pPr>
          </w:p>
        </w:tc>
      </w:tr>
      <w:tr w:rsidR="004D5D9C" w:rsidTr="0BF72931" w14:paraId="7FA09897"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73123B2F" w14:textId="77777777">
            <w:pPr>
              <w:jc w:val="right"/>
              <w:rPr>
                <w:sz w:val="22"/>
              </w:rPr>
            </w:pPr>
            <w:r>
              <w:rPr>
                <w:sz w:val="22"/>
              </w:rPr>
              <w:t>4.7</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1D7576AF" w14:textId="77777777">
            <w:pPr>
              <w:rPr>
                <w:rFonts w:cs="Arial"/>
                <w:color w:val="000000"/>
                <w:sz w:val="22"/>
                <w:lang w:bidi="en-GB"/>
              </w:rPr>
            </w:pPr>
            <w:r>
              <w:rPr>
                <w:rFonts w:cs="Arial"/>
                <w:color w:val="000000"/>
                <w:sz w:val="22"/>
                <w:lang w:bidi="en-GB"/>
              </w:rPr>
              <w:t>This Panel score out of five for each question will then be converted to a percentage score based on the weighting of each question using the following formula:</w:t>
            </w:r>
          </w:p>
          <w:p w:rsidR="004D5D9C" w:rsidRDefault="004D5D9C" w14:paraId="3E56CDBF"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231FFEBE"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1D7C7726"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4AF3A227" w14:textId="77777777">
            <w:pPr>
              <w:rPr>
                <w:rFonts w:cs="Arial"/>
                <w:color w:val="000000"/>
                <w:sz w:val="22"/>
                <w:lang w:bidi="en-GB"/>
              </w:rPr>
            </w:pPr>
          </w:p>
        </w:tc>
      </w:tr>
      <w:tr w:rsidR="004D5D9C" w:rsidTr="0BF72931" w14:paraId="7963F12D"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4D5D9C" w14:paraId="4F0AE4AC" w14:textId="77777777">
            <w:pPr>
              <w:jc w:val="right"/>
              <w:rPr>
                <w:sz w:val="22"/>
              </w:rPr>
            </w:pPr>
          </w:p>
        </w:tc>
        <w:tc>
          <w:tcPr>
            <w:tcW w:w="272" w:type="dxa"/>
            <w:tcBorders>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004D5D9C" w:rsidRDefault="004D5D9C" w14:paraId="6FF37239" w14:textId="77777777">
            <w:pPr>
              <w:rPr>
                <w:rFonts w:cs="Arial"/>
                <w:color w:val="000000"/>
                <w:sz w:val="22"/>
                <w:lang w:bidi="en-GB"/>
              </w:rPr>
            </w:pPr>
          </w:p>
        </w:tc>
        <w:tc>
          <w:tcPr>
            <w:tcW w:w="8476" w:type="dxa"/>
            <w:gridSpan w:val="2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cMar>
              <w:top w:w="0" w:type="dxa"/>
              <w:left w:w="108" w:type="dxa"/>
              <w:bottom w:w="0" w:type="dxa"/>
              <w:right w:w="108" w:type="dxa"/>
            </w:tcMar>
          </w:tcPr>
          <w:p w:rsidR="004D5D9C" w:rsidRDefault="004D5D9C" w14:paraId="6971E971" w14:textId="77777777">
            <w:pPr>
              <w:rPr>
                <w:rFonts w:cs="Arial"/>
                <w:color w:val="000000"/>
                <w:sz w:val="22"/>
                <w:lang w:bidi="en-GB"/>
              </w:rPr>
            </w:pPr>
          </w:p>
          <w:p w:rsidR="004D5D9C" w:rsidRDefault="00BD4238" w14:paraId="52159441" w14:textId="77777777">
            <w:pPr>
              <w:pStyle w:val="ListParagraph"/>
              <w:spacing w:after="0"/>
              <w:ind w:left="0"/>
              <w:jc w:val="center"/>
            </w:pPr>
            <w:r>
              <w:rPr>
                <w:rFonts w:cs="Arial"/>
                <w:color w:val="000000"/>
                <w:sz w:val="20"/>
                <w:szCs w:val="24"/>
                <w:lang w:bidi="en-GB"/>
              </w:rPr>
              <w:t xml:space="preserve">Percentage score per question = </w:t>
            </w:r>
            <w:r>
              <w:rPr>
                <w:rFonts w:cs="Arial"/>
                <w:color w:val="000000"/>
                <w:sz w:val="20"/>
                <w:szCs w:val="24"/>
                <w:u w:val="single"/>
                <w:lang w:bidi="en-GB"/>
              </w:rPr>
              <w:t>Score out of 5</w:t>
            </w:r>
            <w:r>
              <w:rPr>
                <w:rFonts w:cs="Arial"/>
                <w:color w:val="000000"/>
                <w:sz w:val="20"/>
                <w:szCs w:val="24"/>
                <w:lang w:bidi="en-GB"/>
              </w:rPr>
              <w:t xml:space="preserve"> x Question weighting % </w:t>
            </w:r>
          </w:p>
          <w:p w:rsidR="004D5D9C" w:rsidRDefault="00BD4238" w14:paraId="20E5534A" w14:textId="77777777">
            <w:pPr>
              <w:pStyle w:val="ListParagraph"/>
              <w:spacing w:after="0"/>
              <w:ind w:left="0"/>
              <w:jc w:val="center"/>
              <w:rPr>
                <w:rFonts w:cs="Arial"/>
                <w:color w:val="000000"/>
                <w:sz w:val="20"/>
                <w:szCs w:val="24"/>
                <w:lang w:bidi="en-GB"/>
              </w:rPr>
            </w:pPr>
            <w:r>
              <w:rPr>
                <w:rFonts w:cs="Arial"/>
                <w:color w:val="000000"/>
                <w:sz w:val="20"/>
                <w:szCs w:val="24"/>
                <w:lang w:bidi="en-GB"/>
              </w:rPr>
              <w:t xml:space="preserve">              5</w:t>
            </w:r>
          </w:p>
          <w:p w:rsidR="004D5D9C" w:rsidRDefault="004D5D9C" w14:paraId="18B8F0E9" w14:textId="77777777">
            <w:pPr>
              <w:pStyle w:val="ListParagraph"/>
              <w:spacing w:after="0"/>
              <w:ind w:left="0"/>
              <w:jc w:val="center"/>
              <w:rPr>
                <w:rFonts w:cs="Arial"/>
                <w:color w:val="000000"/>
                <w:sz w:val="20"/>
                <w:szCs w:val="24"/>
                <w:lang w:bidi="en-GB"/>
              </w:rPr>
            </w:pPr>
          </w:p>
        </w:tc>
        <w:tc>
          <w:tcPr>
            <w:tcW w:w="326" w:type="dxa"/>
            <w:gridSpan w:val="2"/>
            <w:tcBorders>
              <w:left w:val="single" w:color="000000" w:themeColor="text1" w:sz="4" w:space="0"/>
            </w:tcBorders>
            <w:shd w:val="clear" w:color="auto" w:fill="auto"/>
            <w:tcMar>
              <w:top w:w="0" w:type="dxa"/>
              <w:left w:w="108" w:type="dxa"/>
              <w:bottom w:w="0" w:type="dxa"/>
              <w:right w:w="108" w:type="dxa"/>
            </w:tcMar>
          </w:tcPr>
          <w:p w:rsidR="004D5D9C" w:rsidRDefault="004D5D9C" w14:paraId="09FEE8E0"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13387EC4" w14:textId="77777777">
            <w:pPr>
              <w:rPr>
                <w:rFonts w:cs="Arial"/>
                <w:color w:val="000000"/>
                <w:sz w:val="22"/>
                <w:lang w:bidi="en-GB"/>
              </w:rPr>
            </w:pPr>
          </w:p>
        </w:tc>
      </w:tr>
      <w:tr w:rsidR="004D5D9C" w:rsidTr="0BF72931" w14:paraId="1F28DB1E"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4D5D9C" w14:paraId="0A285299" w14:textId="77777777">
            <w:pPr>
              <w:jc w:val="right"/>
              <w:rPr>
                <w:sz w:val="22"/>
              </w:rPr>
            </w:pP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4D5D9C" w14:paraId="47F565D0"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2C4FB92D"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097FBA4F"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041B1CB4" w14:textId="77777777">
            <w:pPr>
              <w:rPr>
                <w:rFonts w:cs="Arial"/>
                <w:color w:val="000000"/>
                <w:sz w:val="22"/>
                <w:lang w:bidi="en-GB"/>
              </w:rPr>
            </w:pPr>
          </w:p>
        </w:tc>
      </w:tr>
      <w:tr w:rsidR="004D5D9C" w:rsidTr="0BF72931" w14:paraId="52AD94AE"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7D6ACA70" w14:textId="77777777">
            <w:pPr>
              <w:jc w:val="right"/>
              <w:rPr>
                <w:sz w:val="22"/>
              </w:rPr>
            </w:pPr>
            <w:r>
              <w:rPr>
                <w:sz w:val="22"/>
              </w:rPr>
              <w:t>4.8</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04E521E7" w14:textId="77777777">
            <w:r>
              <w:rPr>
                <w:rFonts w:cs="Arial"/>
                <w:color w:val="000000"/>
                <w:sz w:val="22"/>
                <w:lang w:bidi="en-GB"/>
              </w:rPr>
              <w:t xml:space="preserve">The total score out of 100% will then be moderated arithmetically to a score out of the stated quality weighting using the following formula: </w:t>
            </w:r>
          </w:p>
          <w:p w:rsidR="004D5D9C" w:rsidRDefault="004D5D9C" w14:paraId="65524E18"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218ACAE2"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6496039C"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6A156AC2" w14:textId="77777777">
            <w:pPr>
              <w:rPr>
                <w:rFonts w:cs="Arial"/>
                <w:color w:val="000000"/>
                <w:sz w:val="22"/>
                <w:lang w:bidi="en-GB"/>
              </w:rPr>
            </w:pPr>
          </w:p>
        </w:tc>
      </w:tr>
      <w:tr w:rsidR="004D5D9C" w:rsidTr="0BF72931" w14:paraId="41213DA3"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4D5D9C" w14:paraId="682DA8E1" w14:textId="77777777">
            <w:pPr>
              <w:jc w:val="right"/>
              <w:rPr>
                <w:sz w:val="22"/>
              </w:rPr>
            </w:pPr>
          </w:p>
        </w:tc>
        <w:tc>
          <w:tcPr>
            <w:tcW w:w="272" w:type="dxa"/>
            <w:tcBorders>
              <w:left w:val="single" w:color="000000" w:themeColor="text1" w:sz="4" w:space="0"/>
            </w:tcBorders>
            <w:shd w:val="clear" w:color="auto" w:fill="auto"/>
            <w:tcMar>
              <w:top w:w="0" w:type="dxa"/>
              <w:left w:w="108" w:type="dxa"/>
              <w:bottom w:w="0" w:type="dxa"/>
              <w:right w:w="108" w:type="dxa"/>
            </w:tcMar>
          </w:tcPr>
          <w:p w:rsidR="004D5D9C" w:rsidRDefault="004D5D9C" w14:paraId="3AB4BF7E" w14:textId="77777777">
            <w:pPr>
              <w:rPr>
                <w:rFonts w:cs="Arial"/>
                <w:color w:val="000000"/>
                <w:sz w:val="22"/>
                <w:lang w:bidi="en-GB"/>
              </w:rPr>
            </w:pPr>
          </w:p>
        </w:tc>
        <w:tc>
          <w:tcPr>
            <w:tcW w:w="8476" w:type="dxa"/>
            <w:gridSpan w:val="20"/>
            <w:tcBorders>
              <w:top w:val="single" w:color="000000" w:themeColor="text1" w:sz="4" w:space="0"/>
              <w:left w:val="single" w:color="000000" w:themeColor="text1" w:sz="4" w:space="0"/>
              <w:bottom w:val="single" w:color="000000" w:themeColor="text1" w:sz="4" w:space="0"/>
            </w:tcBorders>
            <w:shd w:val="clear" w:color="auto" w:fill="E2EFD9"/>
            <w:tcMar>
              <w:top w:w="0" w:type="dxa"/>
              <w:left w:w="108" w:type="dxa"/>
              <w:bottom w:w="0" w:type="dxa"/>
              <w:right w:w="108" w:type="dxa"/>
            </w:tcMar>
          </w:tcPr>
          <w:p w:rsidR="004D5D9C" w:rsidRDefault="004D5D9C" w14:paraId="43231300" w14:textId="77777777">
            <w:pPr>
              <w:rPr>
                <w:rFonts w:cs="Arial"/>
                <w:color w:val="000000"/>
                <w:sz w:val="22"/>
                <w:lang w:bidi="en-GB"/>
              </w:rPr>
            </w:pPr>
          </w:p>
          <w:p w:rsidR="004D5D9C" w:rsidRDefault="00BD4238" w14:paraId="339CB2C1" w14:textId="77777777">
            <w:pPr>
              <w:pStyle w:val="ListParagraph"/>
              <w:spacing w:after="0"/>
              <w:ind w:left="0"/>
              <w:jc w:val="center"/>
            </w:pPr>
            <w:r>
              <w:rPr>
                <w:rFonts w:cs="Arial"/>
                <w:color w:val="000000"/>
                <w:sz w:val="20"/>
                <w:szCs w:val="24"/>
                <w:lang w:bidi="en-GB"/>
              </w:rPr>
              <w:t xml:space="preserve">Final score out of Quality weighting = </w:t>
            </w:r>
            <w:r>
              <w:rPr>
                <w:rFonts w:cs="Arial"/>
                <w:color w:val="000000"/>
                <w:sz w:val="20"/>
                <w:szCs w:val="24"/>
                <w:u w:val="single"/>
                <w:lang w:bidi="en-GB"/>
              </w:rPr>
              <w:t>Score out of 100%</w:t>
            </w:r>
            <w:r>
              <w:rPr>
                <w:rFonts w:cs="Arial"/>
                <w:color w:val="000000"/>
                <w:sz w:val="20"/>
                <w:szCs w:val="24"/>
                <w:lang w:bidi="en-GB"/>
              </w:rPr>
              <w:t xml:space="preserve"> x Quality weighting 70%</w:t>
            </w:r>
          </w:p>
          <w:p w:rsidR="004D5D9C" w:rsidRDefault="00BD4238" w14:paraId="1D826218" w14:textId="77777777">
            <w:pPr>
              <w:ind w:left="3600"/>
              <w:rPr>
                <w:rFonts w:cs="Arial"/>
                <w:color w:val="000000"/>
                <w:lang w:bidi="en-GB"/>
              </w:rPr>
            </w:pPr>
            <w:r>
              <w:rPr>
                <w:rFonts w:cs="Arial"/>
                <w:color w:val="000000"/>
                <w:lang w:bidi="en-GB"/>
              </w:rPr>
              <w:t xml:space="preserve">                   100</w:t>
            </w:r>
          </w:p>
          <w:p w:rsidR="004D5D9C" w:rsidRDefault="004D5D9C" w14:paraId="2DF9ED3D" w14:textId="77777777">
            <w:pPr>
              <w:rPr>
                <w:rFonts w:cs="Arial"/>
                <w:color w:val="000000"/>
                <w:sz w:val="22"/>
                <w:lang w:bidi="en-GB"/>
              </w:rPr>
            </w:pPr>
          </w:p>
        </w:tc>
        <w:tc>
          <w:tcPr>
            <w:tcW w:w="326" w:type="dxa"/>
            <w:gridSpan w:val="2"/>
            <w:tcBorders>
              <w:left w:val="single" w:color="000000" w:themeColor="text1" w:sz="4" w:space="0"/>
            </w:tcBorders>
            <w:shd w:val="clear" w:color="auto" w:fill="auto"/>
            <w:tcMar>
              <w:top w:w="0" w:type="dxa"/>
              <w:left w:w="108" w:type="dxa"/>
              <w:bottom w:w="0" w:type="dxa"/>
              <w:right w:w="108" w:type="dxa"/>
            </w:tcMar>
          </w:tcPr>
          <w:p w:rsidR="004D5D9C" w:rsidRDefault="004D5D9C" w14:paraId="680F11AD"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252615DB" w14:textId="77777777">
            <w:pPr>
              <w:rPr>
                <w:rFonts w:cs="Arial"/>
                <w:color w:val="000000"/>
                <w:sz w:val="22"/>
                <w:lang w:bidi="en-GB"/>
              </w:rPr>
            </w:pPr>
          </w:p>
        </w:tc>
      </w:tr>
      <w:tr w:rsidR="004D5D9C" w:rsidTr="0BF72931" w14:paraId="582C7FC7"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4D5D9C" w14:paraId="33467034" w14:textId="77777777">
            <w:pPr>
              <w:jc w:val="right"/>
              <w:rPr>
                <w:sz w:val="22"/>
              </w:rPr>
            </w:pP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4D5D9C" w14:paraId="304B5A80"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55DBB1A5"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683AFC47"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39ED1ADE" w14:textId="77777777">
            <w:pPr>
              <w:rPr>
                <w:rFonts w:cs="Arial"/>
                <w:color w:val="000000"/>
                <w:sz w:val="22"/>
                <w:lang w:bidi="en-GB"/>
              </w:rPr>
            </w:pPr>
          </w:p>
        </w:tc>
      </w:tr>
      <w:tr w:rsidR="004179CC" w:rsidTr="0BF72931" w14:paraId="1B56BDDA"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179CC" w:rsidRDefault="004179CC" w14:paraId="635CF043" w14:textId="0628C60A">
            <w:pPr>
              <w:jc w:val="right"/>
              <w:rPr>
                <w:sz w:val="22"/>
              </w:rPr>
            </w:pPr>
            <w:r>
              <w:rPr>
                <w:sz w:val="22"/>
              </w:rPr>
              <w:t xml:space="preserve">4.9 </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179CC" w:rsidRDefault="004179CC" w14:paraId="3B1F5A22" w14:textId="4CB74DC8">
            <w:pPr>
              <w:rPr>
                <w:rFonts w:cs="Arial"/>
                <w:color w:val="000000"/>
                <w:sz w:val="22"/>
                <w:lang w:bidi="en-GB"/>
              </w:rPr>
            </w:pPr>
            <w:r>
              <w:rPr>
                <w:rFonts w:cs="Arial"/>
                <w:color w:val="000000"/>
                <w:sz w:val="22"/>
                <w:lang w:bidi="en-GB"/>
              </w:rPr>
              <w:t>Interviews will take place following the evaluation of written submissions and will have a weighting of 5%. The details of the interview questions will be provided to all eligible bidders prior to the interview date. Bidders will be invited for interview on the basis that the score of their written submission is such that the value of the interview score could have an impact on the outcome of this tender process, i.e. is within 5% of the leading bidder’s score.</w:t>
            </w:r>
          </w:p>
          <w:p w:rsidR="004179CC" w:rsidRDefault="004179CC" w14:paraId="7F7A325F" w14:textId="6C4981D8">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179CC" w:rsidRDefault="004179CC" w14:paraId="0DEB6645"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179CC" w:rsidRDefault="004179CC" w14:paraId="1ABF0D01"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179CC" w:rsidRDefault="004179CC" w14:paraId="2E62B216" w14:textId="77777777">
            <w:pPr>
              <w:rPr>
                <w:rFonts w:cs="Arial"/>
                <w:color w:val="000000"/>
                <w:sz w:val="22"/>
                <w:lang w:bidi="en-GB"/>
              </w:rPr>
            </w:pPr>
          </w:p>
        </w:tc>
      </w:tr>
      <w:tr w:rsidR="004179CC" w:rsidTr="0BF72931" w14:paraId="4599A717"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179CC" w:rsidRDefault="004179CC" w14:paraId="520B3FDF" w14:textId="37B8BF27">
            <w:pPr>
              <w:jc w:val="right"/>
              <w:rPr>
                <w:sz w:val="22"/>
              </w:rPr>
            </w:pPr>
            <w:r>
              <w:rPr>
                <w:sz w:val="22"/>
              </w:rPr>
              <w:t>4.10</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179CC" w:rsidRDefault="004179CC" w14:paraId="15B72799" w14:textId="13E62815">
            <w:pPr>
              <w:rPr>
                <w:rFonts w:cs="Arial"/>
                <w:color w:val="000000"/>
                <w:sz w:val="22"/>
                <w:lang w:bidi="en-GB"/>
              </w:rPr>
            </w:pPr>
            <w:r>
              <w:rPr>
                <w:rFonts w:cs="Arial"/>
                <w:color w:val="000000"/>
                <w:sz w:val="22"/>
                <w:lang w:bidi="en-GB"/>
              </w:rPr>
              <w:t xml:space="preserve">Bidders whose score is such that the interview score could not influence their </w:t>
            </w:r>
            <w:r w:rsidR="00FE1BD0">
              <w:rPr>
                <w:rFonts w:cs="Arial"/>
                <w:color w:val="000000"/>
                <w:sz w:val="22"/>
                <w:lang w:bidi="en-GB"/>
              </w:rPr>
              <w:t>position in the final evaluation may still request an interview – which will be scored – should they still wish to do so.</w:t>
            </w:r>
          </w:p>
          <w:p w:rsidR="00FE1BD0" w:rsidRDefault="00FE1BD0" w14:paraId="149E3BA3" w14:textId="1D32D7DA">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179CC" w:rsidRDefault="004179CC" w14:paraId="156285BA"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179CC" w:rsidRDefault="004179CC" w14:paraId="7FB0FC2B"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179CC" w:rsidRDefault="004179CC" w14:paraId="43C70863" w14:textId="77777777">
            <w:pPr>
              <w:rPr>
                <w:rFonts w:cs="Arial"/>
                <w:color w:val="000000"/>
                <w:sz w:val="22"/>
                <w:lang w:bidi="en-GB"/>
              </w:rPr>
            </w:pPr>
          </w:p>
        </w:tc>
      </w:tr>
      <w:tr w:rsidR="004D5D9C" w:rsidTr="0BF72931" w14:paraId="3706F8CF"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3E2ED9EC" w14:textId="77777777">
            <w:pPr>
              <w:jc w:val="right"/>
              <w:rPr>
                <w:b/>
                <w:bCs/>
                <w:sz w:val="22"/>
              </w:rPr>
            </w:pPr>
            <w:r>
              <w:rPr>
                <w:b/>
                <w:bCs/>
                <w:sz w:val="22"/>
              </w:rPr>
              <w:t>5</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266B0A67" w14:textId="77777777">
            <w:pPr>
              <w:rPr>
                <w:rFonts w:cs="Arial"/>
                <w:b/>
                <w:bCs/>
                <w:color w:val="000000"/>
                <w:sz w:val="22"/>
                <w:lang w:bidi="en-GB"/>
              </w:rPr>
            </w:pPr>
            <w:r>
              <w:rPr>
                <w:rFonts w:cs="Arial"/>
                <w:b/>
                <w:bCs/>
                <w:color w:val="000000"/>
                <w:sz w:val="22"/>
                <w:lang w:bidi="en-GB"/>
              </w:rPr>
              <w:t>Tender Submission and Evaluation: Social Value</w:t>
            </w:r>
          </w:p>
          <w:p w:rsidR="004D5D9C" w:rsidRDefault="004D5D9C" w14:paraId="737AD8D2"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4ADCF476"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199B3C98"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73705201" w14:textId="77777777">
            <w:pPr>
              <w:rPr>
                <w:rFonts w:cs="Arial"/>
                <w:color w:val="000000"/>
                <w:sz w:val="22"/>
                <w:lang w:bidi="en-GB"/>
              </w:rPr>
            </w:pPr>
          </w:p>
        </w:tc>
      </w:tr>
      <w:tr w:rsidR="004D5D9C" w:rsidTr="0BF72931" w14:paraId="3F0FB5FF"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2183EE33" w14:textId="77777777">
            <w:pPr>
              <w:jc w:val="right"/>
              <w:rPr>
                <w:sz w:val="22"/>
              </w:rPr>
            </w:pPr>
            <w:r>
              <w:rPr>
                <w:sz w:val="22"/>
              </w:rPr>
              <w:t>5.1</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5D55DB90" w14:textId="77777777">
            <w:pPr>
              <w:rPr>
                <w:sz w:val="22"/>
              </w:rPr>
            </w:pPr>
            <w:r>
              <w:rPr>
                <w:sz w:val="22"/>
              </w:rPr>
              <w:t>Social Value will be assessed using the Social Value Matrix included in the tender bundle as Document Part G.</w:t>
            </w:r>
          </w:p>
          <w:p w:rsidR="004D5D9C" w:rsidRDefault="004D5D9C" w14:paraId="41D516A1"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26D1E6DF"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5D92BE52"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619C2A4D" w14:textId="77777777">
            <w:pPr>
              <w:rPr>
                <w:rFonts w:cs="Arial"/>
                <w:color w:val="000000"/>
                <w:sz w:val="22"/>
                <w:lang w:bidi="en-GB"/>
              </w:rPr>
            </w:pPr>
          </w:p>
        </w:tc>
      </w:tr>
      <w:tr w:rsidR="004D5D9C" w:rsidTr="0BF72931" w14:paraId="55E448C0"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58C5D24C" w14:textId="77777777">
            <w:pPr>
              <w:jc w:val="right"/>
              <w:rPr>
                <w:sz w:val="22"/>
              </w:rPr>
            </w:pPr>
            <w:r>
              <w:rPr>
                <w:sz w:val="22"/>
              </w:rPr>
              <w:t>5.2</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3821A592" w14:textId="77777777">
            <w:r>
              <w:rPr>
                <w:sz w:val="22"/>
              </w:rPr>
              <w:t>Social Value has a weighting of 5% in this procurement.</w:t>
            </w:r>
          </w:p>
          <w:p w:rsidR="004D5D9C" w:rsidRDefault="004D5D9C" w14:paraId="7DD9A475"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21871537"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5645AA6F"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49A83ACB" w14:textId="77777777">
            <w:pPr>
              <w:rPr>
                <w:rFonts w:cs="Arial"/>
                <w:color w:val="000000"/>
                <w:sz w:val="22"/>
                <w:lang w:bidi="en-GB"/>
              </w:rPr>
            </w:pPr>
          </w:p>
        </w:tc>
      </w:tr>
      <w:tr w:rsidR="004D5D9C" w:rsidTr="0BF72931" w14:paraId="1F92E7F0"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31C7C0C6" w14:textId="77777777">
            <w:pPr>
              <w:jc w:val="right"/>
              <w:rPr>
                <w:sz w:val="22"/>
              </w:rPr>
            </w:pPr>
            <w:r>
              <w:rPr>
                <w:sz w:val="22"/>
              </w:rPr>
              <w:t>5.3</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573B294B" w14:textId="77777777">
            <w:pPr>
              <w:rPr>
                <w:sz w:val="22"/>
              </w:rPr>
            </w:pPr>
            <w:r>
              <w:rPr>
                <w:sz w:val="22"/>
              </w:rPr>
              <w:t>Tenderers should read the document “Tenderers' Guide - Social Value in Tenders” before completing the Social Value element of their Tender.</w:t>
            </w:r>
          </w:p>
          <w:p w:rsidR="004D5D9C" w:rsidRDefault="004D5D9C" w14:paraId="13AC1963"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4C569719"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30EF7366"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6D2AD74F" w14:textId="77777777">
            <w:pPr>
              <w:rPr>
                <w:rFonts w:cs="Arial"/>
                <w:color w:val="000000"/>
                <w:sz w:val="22"/>
                <w:lang w:bidi="en-GB"/>
              </w:rPr>
            </w:pPr>
          </w:p>
        </w:tc>
      </w:tr>
      <w:tr w:rsidR="004D5D9C" w:rsidTr="0BF72931" w14:paraId="332BD7C3"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61D8ADF0" w14:textId="77777777">
            <w:pPr>
              <w:jc w:val="right"/>
              <w:rPr>
                <w:sz w:val="22"/>
              </w:rPr>
            </w:pPr>
            <w:r>
              <w:rPr>
                <w:sz w:val="22"/>
              </w:rPr>
              <w:t>5.4</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5095C287" w14:textId="77777777">
            <w:pPr>
              <w:rPr>
                <w:rFonts w:cs="Arial"/>
                <w:color w:val="000000"/>
                <w:sz w:val="22"/>
                <w:lang w:bidi="en-GB"/>
              </w:rPr>
            </w:pPr>
            <w:r>
              <w:rPr>
                <w:rFonts w:cs="Arial"/>
                <w:color w:val="000000"/>
                <w:sz w:val="22"/>
                <w:lang w:bidi="en-GB"/>
              </w:rPr>
              <w:t>The principle is that each Tenderer will offer or ‘Tender’ a quantity of Social Value elements up to a specified limit. Each ‘Element’ has a Value Rating, resulting in a total Points Value for a Tenderer’s Social Value submission.</w:t>
            </w:r>
          </w:p>
          <w:p w:rsidR="004D5D9C" w:rsidRDefault="004D5D9C" w14:paraId="1C5495EE"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7408799D"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042E780C"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05C00927" w14:textId="77777777">
            <w:pPr>
              <w:rPr>
                <w:rFonts w:cs="Arial"/>
                <w:color w:val="000000"/>
                <w:sz w:val="22"/>
                <w:lang w:bidi="en-GB"/>
              </w:rPr>
            </w:pPr>
          </w:p>
        </w:tc>
      </w:tr>
      <w:tr w:rsidR="004D5D9C" w:rsidTr="0BF72931" w14:paraId="08C93592"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34012F54" w14:textId="77777777">
            <w:pPr>
              <w:jc w:val="right"/>
              <w:rPr>
                <w:sz w:val="22"/>
              </w:rPr>
            </w:pPr>
            <w:r>
              <w:rPr>
                <w:sz w:val="22"/>
              </w:rPr>
              <w:t>5.5</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2C817B0A" w14:textId="77777777">
            <w:pPr>
              <w:rPr>
                <w:sz w:val="22"/>
              </w:rPr>
            </w:pPr>
            <w:r>
              <w:rPr>
                <w:sz w:val="22"/>
              </w:rPr>
              <w:t>The Social Value Submission Points Value for each Tenderer will then be scored using the following formula:</w:t>
            </w:r>
          </w:p>
          <w:p w:rsidR="004D5D9C" w:rsidRDefault="004D5D9C" w14:paraId="7E59FA15"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5CDBF475"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7D3E1E04"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531286C6" w14:textId="77777777">
            <w:pPr>
              <w:rPr>
                <w:rFonts w:cs="Arial"/>
                <w:color w:val="000000"/>
                <w:sz w:val="22"/>
                <w:lang w:bidi="en-GB"/>
              </w:rPr>
            </w:pPr>
          </w:p>
        </w:tc>
      </w:tr>
      <w:tr w:rsidR="004D5D9C" w:rsidTr="0BF72931" w14:paraId="35EBBF47"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4D5D9C" w14:paraId="2A18DB23" w14:textId="77777777">
            <w:pPr>
              <w:jc w:val="right"/>
              <w:rPr>
                <w:sz w:val="22"/>
              </w:rPr>
            </w:pPr>
          </w:p>
        </w:tc>
        <w:tc>
          <w:tcPr>
            <w:tcW w:w="272" w:type="dxa"/>
            <w:tcBorders>
              <w:left w:val="single" w:color="000000" w:themeColor="text1" w:sz="4" w:space="0"/>
            </w:tcBorders>
            <w:shd w:val="clear" w:color="auto" w:fill="auto"/>
            <w:tcMar>
              <w:top w:w="0" w:type="dxa"/>
              <w:left w:w="108" w:type="dxa"/>
              <w:bottom w:w="0" w:type="dxa"/>
              <w:right w:w="108" w:type="dxa"/>
            </w:tcMar>
          </w:tcPr>
          <w:p w:rsidR="004D5D9C" w:rsidRDefault="004D5D9C" w14:paraId="169B90EE" w14:textId="77777777">
            <w:pPr>
              <w:rPr>
                <w:rFonts w:cs="Arial"/>
                <w:color w:val="000000"/>
                <w:sz w:val="22"/>
                <w:lang w:bidi="en-GB"/>
              </w:rPr>
            </w:pPr>
          </w:p>
        </w:tc>
        <w:tc>
          <w:tcPr>
            <w:tcW w:w="8476" w:type="dxa"/>
            <w:gridSpan w:val="20"/>
            <w:tcBorders>
              <w:top w:val="single" w:color="000000" w:themeColor="text1" w:sz="4" w:space="0"/>
              <w:left w:val="single" w:color="000000" w:themeColor="text1" w:sz="4" w:space="0"/>
              <w:bottom w:val="single" w:color="000000" w:themeColor="text1" w:sz="4" w:space="0"/>
            </w:tcBorders>
            <w:shd w:val="clear" w:color="auto" w:fill="E2EFD9"/>
            <w:tcMar>
              <w:top w:w="0" w:type="dxa"/>
              <w:left w:w="108" w:type="dxa"/>
              <w:bottom w:w="0" w:type="dxa"/>
              <w:right w:w="108" w:type="dxa"/>
            </w:tcMar>
          </w:tcPr>
          <w:p w:rsidR="004D5D9C" w:rsidRDefault="004D5D9C" w14:paraId="6913AB50" w14:textId="77777777">
            <w:pPr>
              <w:rPr>
                <w:rFonts w:cs="Arial"/>
                <w:color w:val="000000"/>
                <w:sz w:val="22"/>
                <w:lang w:bidi="en-GB"/>
              </w:rPr>
            </w:pPr>
          </w:p>
          <w:p w:rsidR="004D5D9C" w:rsidRDefault="00BD4238" w14:paraId="32A00663" w14:textId="77777777">
            <w:pPr>
              <w:jc w:val="left"/>
            </w:pPr>
            <w:r>
              <w:t xml:space="preserve">Score of SV for Tenderer A = </w:t>
            </w:r>
            <w:r>
              <w:rPr>
                <w:u w:val="single"/>
              </w:rPr>
              <w:t xml:space="preserve">     Tenderers A’s SV points score      </w:t>
            </w:r>
            <w:r>
              <w:t xml:space="preserve">  x SV weighting 5%</w:t>
            </w:r>
          </w:p>
          <w:p w:rsidR="004D5D9C" w:rsidRDefault="00BD4238" w14:paraId="4021D423" w14:textId="77777777">
            <w:pPr>
              <w:ind w:left="2160"/>
              <w:jc w:val="left"/>
            </w:pPr>
            <w:r>
              <w:t xml:space="preserve">            Highest SV points score </w:t>
            </w:r>
            <w:proofErr w:type="gramStart"/>
            <w:r>
              <w:t>submitted</w:t>
            </w:r>
            <w:proofErr w:type="gramEnd"/>
          </w:p>
          <w:p w:rsidR="004D5D9C" w:rsidRDefault="004D5D9C" w14:paraId="6CD42A30" w14:textId="77777777">
            <w:pPr>
              <w:rPr>
                <w:rFonts w:cs="Arial"/>
                <w:color w:val="000000"/>
                <w:sz w:val="22"/>
                <w:lang w:bidi="en-GB"/>
              </w:rPr>
            </w:pPr>
          </w:p>
        </w:tc>
        <w:tc>
          <w:tcPr>
            <w:tcW w:w="326" w:type="dxa"/>
            <w:gridSpan w:val="2"/>
            <w:tcBorders>
              <w:left w:val="single" w:color="000000" w:themeColor="text1" w:sz="4" w:space="0"/>
            </w:tcBorders>
            <w:shd w:val="clear" w:color="auto" w:fill="auto"/>
            <w:tcMar>
              <w:top w:w="0" w:type="dxa"/>
              <w:left w:w="108" w:type="dxa"/>
              <w:bottom w:w="0" w:type="dxa"/>
              <w:right w:w="108" w:type="dxa"/>
            </w:tcMar>
          </w:tcPr>
          <w:p w:rsidR="004D5D9C" w:rsidRDefault="004D5D9C" w14:paraId="22636DB9"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5B751677" w14:textId="77777777">
            <w:pPr>
              <w:rPr>
                <w:rFonts w:cs="Arial"/>
                <w:color w:val="000000"/>
                <w:sz w:val="22"/>
                <w:lang w:bidi="en-GB"/>
              </w:rPr>
            </w:pPr>
          </w:p>
        </w:tc>
      </w:tr>
      <w:tr w:rsidR="004D5D9C" w:rsidTr="0BF72931" w14:paraId="0381F48A"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4D5D9C" w14:paraId="3015DDC9" w14:textId="77777777">
            <w:pPr>
              <w:jc w:val="right"/>
              <w:rPr>
                <w:sz w:val="22"/>
              </w:rPr>
            </w:pP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4D5D9C" w14:paraId="51EA3D70"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2243CE3A"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1E4B4710"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48F1E8EF" w14:textId="77777777">
            <w:pPr>
              <w:rPr>
                <w:rFonts w:cs="Arial"/>
                <w:color w:val="000000"/>
                <w:sz w:val="22"/>
                <w:lang w:bidi="en-GB"/>
              </w:rPr>
            </w:pPr>
          </w:p>
        </w:tc>
      </w:tr>
      <w:tr w:rsidR="004D5D9C" w:rsidTr="0BF72931" w14:paraId="21036E6E"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2B8F1233" w14:textId="77777777">
            <w:pPr>
              <w:jc w:val="right"/>
              <w:rPr>
                <w:b/>
                <w:bCs/>
                <w:sz w:val="22"/>
              </w:rPr>
            </w:pPr>
            <w:r>
              <w:rPr>
                <w:b/>
                <w:bCs/>
                <w:sz w:val="22"/>
              </w:rPr>
              <w:t>6</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2AB9ED9E" w14:textId="77777777">
            <w:pPr>
              <w:rPr>
                <w:rFonts w:cs="Arial"/>
                <w:b/>
                <w:bCs/>
                <w:color w:val="000000"/>
                <w:sz w:val="22"/>
                <w:lang w:bidi="en-GB"/>
              </w:rPr>
            </w:pPr>
            <w:r>
              <w:rPr>
                <w:rFonts w:cs="Arial"/>
                <w:b/>
                <w:bCs/>
                <w:color w:val="000000"/>
                <w:sz w:val="22"/>
                <w:lang w:bidi="en-GB"/>
              </w:rPr>
              <w:t>Tender Submission and Evaluation: Price Submission</w:t>
            </w:r>
          </w:p>
          <w:p w:rsidR="004D5D9C" w:rsidRDefault="004D5D9C" w14:paraId="39DD9DFE"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0602D9B7"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3666FD0D"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28069EB6" w14:textId="77777777">
            <w:pPr>
              <w:rPr>
                <w:rFonts w:cs="Arial"/>
                <w:color w:val="000000"/>
                <w:sz w:val="22"/>
                <w:lang w:bidi="en-GB"/>
              </w:rPr>
            </w:pPr>
          </w:p>
        </w:tc>
      </w:tr>
      <w:tr w:rsidR="004D5D9C" w:rsidTr="0BF72931" w14:paraId="4BD6ABB9"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1BB04249" w14:textId="77777777">
            <w:pPr>
              <w:jc w:val="right"/>
              <w:rPr>
                <w:sz w:val="22"/>
              </w:rPr>
            </w:pPr>
            <w:r>
              <w:rPr>
                <w:sz w:val="22"/>
              </w:rPr>
              <w:t>6.1</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53EBB991" w14:textId="77777777">
            <w:r>
              <w:rPr>
                <w:rFonts w:cs="Arial"/>
                <w:color w:val="000000"/>
                <w:sz w:val="22"/>
                <w:lang w:bidi="en-GB"/>
              </w:rPr>
              <w:t>Price is worth a total of 25% of the tender score.</w:t>
            </w:r>
          </w:p>
          <w:p w:rsidR="004D5D9C" w:rsidRDefault="004D5D9C" w14:paraId="153AE1B8"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0EF214DB"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7816D432"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1ED77CAD" w14:textId="77777777">
            <w:pPr>
              <w:rPr>
                <w:rFonts w:cs="Arial"/>
                <w:color w:val="000000"/>
                <w:sz w:val="22"/>
                <w:lang w:bidi="en-GB"/>
              </w:rPr>
            </w:pPr>
          </w:p>
        </w:tc>
      </w:tr>
      <w:tr w:rsidR="004D5D9C" w:rsidTr="0BF72931" w14:paraId="6DBC85D4"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0586BEDD" w14:textId="77777777">
            <w:pPr>
              <w:jc w:val="right"/>
              <w:rPr>
                <w:sz w:val="22"/>
              </w:rPr>
            </w:pPr>
            <w:r>
              <w:rPr>
                <w:sz w:val="22"/>
              </w:rPr>
              <w:t>6.2</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1D54D1EB" w14:textId="77777777">
            <w:pPr>
              <w:rPr>
                <w:rFonts w:cs="Arial"/>
                <w:color w:val="000000"/>
                <w:sz w:val="22"/>
                <w:lang w:bidi="en-GB"/>
              </w:rPr>
            </w:pPr>
            <w:r>
              <w:rPr>
                <w:rFonts w:cs="Arial"/>
                <w:color w:val="000000"/>
                <w:sz w:val="22"/>
                <w:lang w:bidi="en-GB"/>
              </w:rPr>
              <w:t>The Tenderer’s financial modelling that is submitted must be clear and transparent in all respects. All data must be open and clear.</w:t>
            </w:r>
          </w:p>
          <w:p w:rsidR="004D5D9C" w:rsidRDefault="004D5D9C" w14:paraId="5A05EF99"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30C5A882"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29DE5A98"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52464B1D" w14:textId="77777777">
            <w:pPr>
              <w:rPr>
                <w:rFonts w:cs="Arial"/>
                <w:color w:val="000000"/>
                <w:sz w:val="22"/>
                <w:lang w:bidi="en-GB"/>
              </w:rPr>
            </w:pPr>
          </w:p>
        </w:tc>
      </w:tr>
      <w:tr w:rsidR="004D5D9C" w:rsidTr="0BF72931" w14:paraId="6C209C90"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7466FE3D" w14:textId="77777777">
            <w:pPr>
              <w:jc w:val="right"/>
              <w:rPr>
                <w:sz w:val="22"/>
              </w:rPr>
            </w:pPr>
            <w:r>
              <w:rPr>
                <w:sz w:val="22"/>
              </w:rPr>
              <w:t>6.3</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2E345D7A" w14:textId="77777777">
            <w:pPr>
              <w:rPr>
                <w:rFonts w:cs="Arial"/>
                <w:color w:val="000000"/>
                <w:sz w:val="22"/>
                <w:lang w:bidi="en-GB"/>
              </w:rPr>
            </w:pPr>
            <w:r>
              <w:rPr>
                <w:rFonts w:cs="Arial"/>
                <w:color w:val="000000"/>
                <w:sz w:val="22"/>
                <w:lang w:bidi="en-GB"/>
              </w:rPr>
              <w:t>Tenderers are required to complete in detail each of the specified sections in PART E Pricing Schedule provided by the Authority and not leave any parts of it incomplete. Tenderers should ensure that all items for each of the different services are priced individually.</w:t>
            </w:r>
          </w:p>
          <w:p w:rsidR="004D5D9C" w:rsidRDefault="004D5D9C" w14:paraId="29F2D9C7"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64997391"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6DF37E6E"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31462C5C" w14:textId="77777777">
            <w:pPr>
              <w:rPr>
                <w:rFonts w:cs="Arial"/>
                <w:color w:val="000000"/>
                <w:sz w:val="22"/>
                <w:lang w:bidi="en-GB"/>
              </w:rPr>
            </w:pPr>
          </w:p>
        </w:tc>
      </w:tr>
      <w:tr w:rsidR="004D5D9C" w:rsidTr="0BF72931" w14:paraId="2F73BFE4" w14:textId="77777777">
        <w:trPr>
          <w:trHeight w:val="698"/>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3A2323AB" w14:textId="77777777">
            <w:pPr>
              <w:jc w:val="right"/>
              <w:rPr>
                <w:sz w:val="22"/>
              </w:rPr>
            </w:pPr>
            <w:r>
              <w:rPr>
                <w:sz w:val="22"/>
              </w:rPr>
              <w:t>6.4</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711C2B90" w14:textId="77777777">
            <w:pPr>
              <w:rPr>
                <w:rFonts w:cs="Arial"/>
                <w:color w:val="000000"/>
                <w:sz w:val="22"/>
                <w:lang w:bidi="en-GB"/>
              </w:rPr>
            </w:pPr>
            <w:r>
              <w:rPr>
                <w:rFonts w:cs="Arial"/>
                <w:color w:val="000000"/>
                <w:sz w:val="22"/>
                <w:lang w:bidi="en-GB"/>
              </w:rPr>
              <w:t xml:space="preserve">Price Tenders must provide for all costs associated with delivering the required services to the required standard for the full term of the contract. </w:t>
            </w:r>
          </w:p>
          <w:p w:rsidR="004D5D9C" w:rsidRDefault="00BD4238" w14:paraId="60C02859" w14:textId="77777777">
            <w:pPr>
              <w:rPr>
                <w:rFonts w:cs="Arial"/>
                <w:color w:val="000000"/>
                <w:sz w:val="22"/>
                <w:lang w:bidi="en-GB"/>
              </w:rPr>
            </w:pPr>
            <w:r>
              <w:rPr>
                <w:rFonts w:cs="Arial"/>
                <w:color w:val="000000"/>
                <w:sz w:val="22"/>
                <w:lang w:bidi="en-GB"/>
              </w:rPr>
              <w:t xml:space="preserve"> </w:t>
            </w:r>
          </w:p>
        </w:tc>
        <w:tc>
          <w:tcPr>
            <w:tcW w:w="106" w:type="dxa"/>
            <w:gridSpan w:val="2"/>
            <w:shd w:val="clear" w:color="auto" w:fill="auto"/>
            <w:tcMar>
              <w:top w:w="0" w:type="dxa"/>
              <w:left w:w="10" w:type="dxa"/>
              <w:bottom w:w="0" w:type="dxa"/>
              <w:right w:w="10" w:type="dxa"/>
            </w:tcMar>
          </w:tcPr>
          <w:p w:rsidR="004D5D9C" w:rsidRDefault="004D5D9C" w14:paraId="46D8D40B"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074B918D"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791B82BF" w14:textId="77777777">
            <w:pPr>
              <w:rPr>
                <w:rFonts w:cs="Arial"/>
                <w:color w:val="000000"/>
                <w:sz w:val="22"/>
                <w:lang w:bidi="en-GB"/>
              </w:rPr>
            </w:pPr>
          </w:p>
        </w:tc>
      </w:tr>
      <w:tr w:rsidR="004D5D9C" w:rsidTr="0BF72931" w14:paraId="6715EF2B"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069553E4" w14:textId="77777777">
            <w:pPr>
              <w:jc w:val="right"/>
              <w:rPr>
                <w:sz w:val="22"/>
              </w:rPr>
            </w:pPr>
            <w:r>
              <w:rPr>
                <w:sz w:val="22"/>
              </w:rPr>
              <w:t>6.5</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29BFFEF0" w14:textId="77777777">
            <w:pPr>
              <w:rPr>
                <w:rFonts w:cs="Arial"/>
                <w:sz w:val="22"/>
                <w:lang w:bidi="en-GB"/>
              </w:rPr>
            </w:pPr>
            <w:r>
              <w:rPr>
                <w:rFonts w:cs="Arial"/>
                <w:sz w:val="22"/>
                <w:lang w:bidi="en-GB"/>
              </w:rPr>
              <w:t>Inflationary uplift for this contract will not be applied.</w:t>
            </w:r>
          </w:p>
          <w:p w:rsidR="004D5D9C" w:rsidRDefault="004D5D9C" w14:paraId="45A3FE00"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3F542469"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1A05A4E4"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65938303" w14:textId="77777777">
            <w:pPr>
              <w:rPr>
                <w:rFonts w:cs="Arial"/>
                <w:color w:val="000000"/>
                <w:sz w:val="22"/>
                <w:lang w:bidi="en-GB"/>
              </w:rPr>
            </w:pPr>
          </w:p>
        </w:tc>
      </w:tr>
      <w:tr w:rsidR="004D5D9C" w:rsidTr="0BF72931" w14:paraId="2041A466"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4F851FBC" w14:textId="77777777">
            <w:pPr>
              <w:jc w:val="right"/>
              <w:rPr>
                <w:sz w:val="22"/>
              </w:rPr>
            </w:pPr>
            <w:r>
              <w:rPr>
                <w:sz w:val="22"/>
              </w:rPr>
              <w:t>6.6</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411F4457" w14:textId="77777777">
            <w:r>
              <w:rPr>
                <w:rFonts w:cs="Arial"/>
                <w:color w:val="000000"/>
                <w:sz w:val="22"/>
                <w:lang w:bidi="en-GB"/>
              </w:rPr>
              <w:t xml:space="preserve">Each price submission score will be calculated </w:t>
            </w:r>
            <w:proofErr w:type="gramStart"/>
            <w:r>
              <w:rPr>
                <w:rFonts w:cs="Arial"/>
                <w:color w:val="000000"/>
                <w:sz w:val="22"/>
                <w:lang w:bidi="en-GB"/>
              </w:rPr>
              <w:t>on the basis of</w:t>
            </w:r>
            <w:proofErr w:type="gramEnd"/>
            <w:r>
              <w:rPr>
                <w:rFonts w:cs="Arial"/>
                <w:color w:val="000000"/>
                <w:sz w:val="22"/>
                <w:lang w:bidi="en-GB"/>
              </w:rPr>
              <w:t xml:space="preserve"> the tender with the lowest price gaining full marks for that element. All other tenders will gain a proportion of the marks available using the below formula:</w:t>
            </w:r>
          </w:p>
          <w:p w:rsidR="004D5D9C" w:rsidRDefault="004D5D9C" w14:paraId="678D9DA9" w14:textId="77777777">
            <w:pPr>
              <w:rPr>
                <w:rFonts w:cs="Arial"/>
                <w:color w:val="000000"/>
                <w:sz w:val="24"/>
                <w:lang w:bidi="en-GB"/>
              </w:rPr>
            </w:pPr>
          </w:p>
        </w:tc>
        <w:tc>
          <w:tcPr>
            <w:tcW w:w="106" w:type="dxa"/>
            <w:gridSpan w:val="2"/>
            <w:shd w:val="clear" w:color="auto" w:fill="auto"/>
            <w:tcMar>
              <w:top w:w="0" w:type="dxa"/>
              <w:left w:w="10" w:type="dxa"/>
              <w:bottom w:w="0" w:type="dxa"/>
              <w:right w:w="10" w:type="dxa"/>
            </w:tcMar>
          </w:tcPr>
          <w:p w:rsidR="004D5D9C" w:rsidRDefault="004D5D9C" w14:paraId="3EE6575A" w14:textId="77777777">
            <w:pPr>
              <w:rPr>
                <w:rFonts w:cs="Arial"/>
                <w:color w:val="000000"/>
                <w:sz w:val="24"/>
                <w:lang w:bidi="en-GB"/>
              </w:rPr>
            </w:pPr>
          </w:p>
        </w:tc>
        <w:tc>
          <w:tcPr>
            <w:tcW w:w="314" w:type="dxa"/>
            <w:shd w:val="clear" w:color="auto" w:fill="auto"/>
            <w:tcMar>
              <w:top w:w="0" w:type="dxa"/>
              <w:left w:w="10" w:type="dxa"/>
              <w:bottom w:w="0" w:type="dxa"/>
              <w:right w:w="10" w:type="dxa"/>
            </w:tcMar>
          </w:tcPr>
          <w:p w:rsidR="004D5D9C" w:rsidRDefault="004D5D9C" w14:paraId="25B1F44F" w14:textId="77777777">
            <w:pPr>
              <w:rPr>
                <w:rFonts w:cs="Arial"/>
                <w:color w:val="000000"/>
                <w:sz w:val="24"/>
                <w:lang w:bidi="en-GB"/>
              </w:rPr>
            </w:pPr>
          </w:p>
        </w:tc>
        <w:tc>
          <w:tcPr>
            <w:tcW w:w="126" w:type="dxa"/>
            <w:shd w:val="clear" w:color="auto" w:fill="auto"/>
            <w:tcMar>
              <w:top w:w="0" w:type="dxa"/>
              <w:left w:w="10" w:type="dxa"/>
              <w:bottom w:w="0" w:type="dxa"/>
              <w:right w:w="10" w:type="dxa"/>
            </w:tcMar>
          </w:tcPr>
          <w:p w:rsidR="004D5D9C" w:rsidRDefault="004D5D9C" w14:paraId="36F641A8" w14:textId="77777777">
            <w:pPr>
              <w:rPr>
                <w:rFonts w:cs="Arial"/>
                <w:color w:val="000000"/>
                <w:sz w:val="24"/>
                <w:lang w:bidi="en-GB"/>
              </w:rPr>
            </w:pPr>
          </w:p>
        </w:tc>
      </w:tr>
      <w:tr w:rsidR="004D5D9C" w:rsidTr="0BF72931" w14:paraId="1F8CECBC"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4D5D9C" w14:paraId="114C92C8" w14:textId="77777777">
            <w:pPr>
              <w:jc w:val="right"/>
              <w:rPr>
                <w:sz w:val="22"/>
              </w:rPr>
            </w:pPr>
          </w:p>
        </w:tc>
        <w:tc>
          <w:tcPr>
            <w:tcW w:w="272" w:type="dxa"/>
            <w:tcBorders>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004D5D9C" w:rsidRDefault="004D5D9C" w14:paraId="41A7BF33" w14:textId="77777777">
            <w:pPr>
              <w:rPr>
                <w:rFonts w:cs="Arial"/>
                <w:color w:val="000000"/>
                <w:sz w:val="22"/>
                <w:lang w:bidi="en-GB"/>
              </w:rPr>
            </w:pPr>
          </w:p>
        </w:tc>
        <w:tc>
          <w:tcPr>
            <w:tcW w:w="8247" w:type="dxa"/>
            <w:gridSpan w:val="1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cMar>
              <w:top w:w="0" w:type="dxa"/>
              <w:left w:w="10" w:type="dxa"/>
              <w:bottom w:w="0" w:type="dxa"/>
              <w:right w:w="10" w:type="dxa"/>
            </w:tcMar>
          </w:tcPr>
          <w:p w:rsidR="004D5D9C" w:rsidRDefault="004D5D9C" w14:paraId="5B5ED860" w14:textId="77777777">
            <w:pPr>
              <w:rPr>
                <w:rFonts w:cs="Arial"/>
                <w:color w:val="000000"/>
                <w:lang w:bidi="en-GB"/>
              </w:rPr>
            </w:pPr>
          </w:p>
          <w:p w:rsidR="004D5D9C" w:rsidRDefault="00BD4238" w14:paraId="609FB456" w14:textId="77777777">
            <w:r>
              <w:rPr>
                <w:rFonts w:cs="Arial"/>
                <w:color w:val="000000"/>
                <w:lang w:bidi="en-GB"/>
              </w:rPr>
              <w:t xml:space="preserve">  Bidder A Price Score </w:t>
            </w:r>
            <w:proofErr w:type="gramStart"/>
            <w:r>
              <w:rPr>
                <w:rFonts w:cs="Arial"/>
                <w:color w:val="000000"/>
                <w:lang w:bidi="en-GB"/>
              </w:rPr>
              <w:t>%  =</w:t>
            </w:r>
            <w:proofErr w:type="gramEnd"/>
            <w:r>
              <w:rPr>
                <w:rFonts w:cs="Arial"/>
                <w:color w:val="000000"/>
                <w:lang w:bidi="en-GB"/>
              </w:rPr>
              <w:t xml:space="preserve">   </w:t>
            </w:r>
            <w:r>
              <w:rPr>
                <w:rFonts w:cs="Arial"/>
                <w:color w:val="000000"/>
                <w:u w:val="single"/>
                <w:lang w:bidi="en-GB"/>
              </w:rPr>
              <w:t xml:space="preserve">   Lowest Price Submission Value £     </w:t>
            </w:r>
            <w:r>
              <w:rPr>
                <w:rFonts w:cs="Arial"/>
                <w:color w:val="000000"/>
                <w:lang w:bidi="en-GB"/>
              </w:rPr>
              <w:t xml:space="preserve">  x  weighting %</w:t>
            </w:r>
          </w:p>
          <w:p w:rsidR="004D5D9C" w:rsidRDefault="00BD4238" w14:paraId="69D642CC" w14:textId="77777777">
            <w:pPr>
              <w:ind w:left="2160"/>
              <w:rPr>
                <w:rFonts w:cs="Arial"/>
                <w:color w:val="000000"/>
                <w:lang w:bidi="en-GB"/>
              </w:rPr>
            </w:pPr>
            <w:r>
              <w:rPr>
                <w:rFonts w:cs="Arial"/>
                <w:color w:val="000000"/>
                <w:lang w:bidi="en-GB"/>
              </w:rPr>
              <w:t xml:space="preserve">          Bidder A Price Submission Value £</w:t>
            </w:r>
          </w:p>
          <w:p w:rsidR="004D5D9C" w:rsidRDefault="004D5D9C" w14:paraId="5BCD7A1A" w14:textId="77777777">
            <w:pPr>
              <w:rPr>
                <w:rFonts w:cs="Arial"/>
                <w:color w:val="000000"/>
                <w:sz w:val="22"/>
                <w:lang w:bidi="en-GB"/>
              </w:rPr>
            </w:pPr>
          </w:p>
        </w:tc>
        <w:tc>
          <w:tcPr>
            <w:tcW w:w="135" w:type="dxa"/>
            <w:tcBorders>
              <w:left w:val="single" w:color="000000" w:themeColor="text1" w:sz="4" w:space="0"/>
            </w:tcBorders>
            <w:shd w:val="clear" w:color="auto" w:fill="auto"/>
            <w:tcMar>
              <w:top w:w="0" w:type="dxa"/>
              <w:left w:w="10" w:type="dxa"/>
              <w:bottom w:w="0" w:type="dxa"/>
              <w:right w:w="10" w:type="dxa"/>
            </w:tcMar>
          </w:tcPr>
          <w:p w:rsidR="004D5D9C" w:rsidRDefault="004D5D9C" w14:paraId="74D22A28"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3DA84441"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7B4F5809"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2DF15D16" w14:textId="77777777">
            <w:pPr>
              <w:rPr>
                <w:rFonts w:cs="Arial"/>
                <w:color w:val="000000"/>
                <w:sz w:val="22"/>
                <w:lang w:bidi="en-GB"/>
              </w:rPr>
            </w:pPr>
          </w:p>
        </w:tc>
      </w:tr>
      <w:tr w:rsidR="004D5D9C" w:rsidTr="0BF72931" w14:paraId="0E9A20D1" w14:textId="77777777">
        <w:trPr>
          <w:trHeight w:val="23"/>
        </w:trPr>
        <w:tc>
          <w:tcPr>
            <w:tcW w:w="851" w:type="dxa"/>
            <w:tcBorders>
              <w:right w:val="single" w:color="auto" w:sz="4" w:space="0"/>
            </w:tcBorders>
            <w:shd w:val="clear" w:color="auto" w:fill="auto"/>
            <w:tcMar>
              <w:top w:w="0" w:type="dxa"/>
              <w:left w:w="108" w:type="dxa"/>
              <w:bottom w:w="0" w:type="dxa"/>
              <w:right w:w="108" w:type="dxa"/>
            </w:tcMar>
          </w:tcPr>
          <w:p w:rsidR="004D5D9C" w:rsidRDefault="004D5D9C" w14:paraId="7C62B6AB" w14:textId="77777777">
            <w:pPr>
              <w:jc w:val="right"/>
              <w:rPr>
                <w:sz w:val="22"/>
              </w:rPr>
            </w:pPr>
          </w:p>
        </w:tc>
        <w:tc>
          <w:tcPr>
            <w:tcW w:w="8654" w:type="dxa"/>
            <w:gridSpan w:val="20"/>
            <w:tcBorders>
              <w:left w:val="single" w:color="auto" w:sz="4" w:space="0"/>
            </w:tcBorders>
            <w:shd w:val="clear" w:color="auto" w:fill="auto"/>
            <w:tcMar>
              <w:top w:w="0" w:type="dxa"/>
              <w:left w:w="108" w:type="dxa"/>
              <w:bottom w:w="0" w:type="dxa"/>
              <w:right w:w="108" w:type="dxa"/>
            </w:tcMar>
          </w:tcPr>
          <w:p w:rsidR="004D5D9C" w:rsidRDefault="004D5D9C" w14:paraId="7206BE2C"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07BA8829"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1A064F35"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7F197493" w14:textId="77777777">
            <w:pPr>
              <w:rPr>
                <w:rFonts w:cs="Arial"/>
                <w:color w:val="000000"/>
                <w:sz w:val="22"/>
                <w:lang w:bidi="en-GB"/>
              </w:rPr>
            </w:pPr>
          </w:p>
        </w:tc>
      </w:tr>
      <w:tr w:rsidR="004D5D9C" w:rsidTr="0BF72931" w14:paraId="5CEC88B3" w14:textId="77777777">
        <w:trPr>
          <w:trHeight w:val="23"/>
        </w:trPr>
        <w:tc>
          <w:tcPr>
            <w:tcW w:w="851" w:type="dxa"/>
            <w:tcBorders>
              <w:right w:val="single" w:color="auto" w:sz="4" w:space="0"/>
            </w:tcBorders>
            <w:shd w:val="clear" w:color="auto" w:fill="auto"/>
            <w:tcMar>
              <w:top w:w="0" w:type="dxa"/>
              <w:left w:w="108" w:type="dxa"/>
              <w:bottom w:w="0" w:type="dxa"/>
              <w:right w:w="108" w:type="dxa"/>
            </w:tcMar>
          </w:tcPr>
          <w:p w:rsidR="004D5D9C" w:rsidRDefault="00BD4238" w14:paraId="49E9BDAE" w14:textId="77777777">
            <w:pPr>
              <w:jc w:val="right"/>
              <w:rPr>
                <w:sz w:val="22"/>
              </w:rPr>
            </w:pPr>
            <w:r>
              <w:rPr>
                <w:sz w:val="22"/>
              </w:rPr>
              <w:t>6.7</w:t>
            </w:r>
          </w:p>
        </w:tc>
        <w:tc>
          <w:tcPr>
            <w:tcW w:w="8654" w:type="dxa"/>
            <w:gridSpan w:val="20"/>
            <w:tcBorders>
              <w:left w:val="single" w:color="auto" w:sz="4" w:space="0"/>
            </w:tcBorders>
            <w:shd w:val="clear" w:color="auto" w:fill="auto"/>
            <w:tcMar>
              <w:top w:w="0" w:type="dxa"/>
              <w:left w:w="108" w:type="dxa"/>
              <w:bottom w:w="0" w:type="dxa"/>
              <w:right w:w="108" w:type="dxa"/>
            </w:tcMar>
          </w:tcPr>
          <w:p w:rsidR="004D5D9C" w:rsidRDefault="00BD4238" w14:paraId="271E8831" w14:textId="77777777">
            <w:pPr>
              <w:pStyle w:val="paragraph"/>
              <w:spacing w:before="0" w:after="0"/>
              <w:jc w:val="both"/>
              <w:textAlignment w:val="baseline"/>
            </w:pPr>
            <w:r>
              <w:rPr>
                <w:rStyle w:val="normaltextrun"/>
                <w:rFonts w:ascii="Arial" w:hAnsi="Arial" w:cs="Arial"/>
                <w:color w:val="000000"/>
                <w:sz w:val="22"/>
                <w:szCs w:val="22"/>
              </w:rPr>
              <w:t>Arithmetic will be checked as part of the clarification of tenders before evaluation.  In the event of any errors, the tenderer will be advised, and the principles set out below will be invoked, namely:</w:t>
            </w:r>
            <w:r>
              <w:rPr>
                <w:rStyle w:val="eop"/>
                <w:rFonts w:ascii="Arial" w:hAnsi="Arial" w:cs="Arial"/>
                <w:color w:val="000000"/>
                <w:sz w:val="22"/>
                <w:szCs w:val="22"/>
              </w:rPr>
              <w:t> </w:t>
            </w:r>
          </w:p>
          <w:p w:rsidR="004D5D9C" w:rsidRDefault="00BD4238" w14:paraId="595B7A52" w14:textId="77777777">
            <w:pPr>
              <w:pStyle w:val="paragraph"/>
              <w:numPr>
                <w:ilvl w:val="0"/>
                <w:numId w:val="56"/>
              </w:numPr>
              <w:tabs>
                <w:tab w:val="left" w:pos="-6840"/>
              </w:tabs>
              <w:spacing w:before="0" w:after="0"/>
              <w:ind w:firstLine="0"/>
              <w:textAlignment w:val="baseline"/>
            </w:pPr>
            <w:r>
              <w:rPr>
                <w:rStyle w:val="normaltextrun"/>
                <w:rFonts w:ascii="Arial" w:hAnsi="Arial" w:cs="Arial"/>
                <w:color w:val="000000"/>
                <w:sz w:val="22"/>
                <w:szCs w:val="22"/>
              </w:rPr>
              <w:t xml:space="preserve">Where a correction of the error results in the tender sum being lower than that submitted, the tender sum will be reduced </w:t>
            </w:r>
            <w:proofErr w:type="gramStart"/>
            <w:r>
              <w:rPr>
                <w:rStyle w:val="normaltextrun"/>
                <w:rFonts w:ascii="Arial" w:hAnsi="Arial" w:cs="Arial"/>
                <w:color w:val="000000"/>
                <w:sz w:val="22"/>
                <w:szCs w:val="22"/>
              </w:rPr>
              <w:t>accordingly</w:t>
            </w:r>
            <w:proofErr w:type="gramEnd"/>
            <w:r>
              <w:rPr>
                <w:rStyle w:val="normaltextrun"/>
                <w:rFonts w:ascii="Arial" w:hAnsi="Arial" w:cs="Arial"/>
                <w:color w:val="000000"/>
                <w:sz w:val="22"/>
                <w:szCs w:val="22"/>
              </w:rPr>
              <w:t xml:space="preserve"> or the tenderer must withdraw their tender.</w:t>
            </w:r>
            <w:r>
              <w:rPr>
                <w:rStyle w:val="eop"/>
                <w:rFonts w:ascii="Arial" w:hAnsi="Arial" w:cs="Arial"/>
                <w:color w:val="000000"/>
                <w:sz w:val="22"/>
                <w:szCs w:val="22"/>
              </w:rPr>
              <w:t> </w:t>
            </w:r>
          </w:p>
          <w:p w:rsidR="004D5D9C" w:rsidRDefault="00BD4238" w14:paraId="2570704F" w14:textId="77777777">
            <w:pPr>
              <w:pStyle w:val="paragraph"/>
              <w:numPr>
                <w:ilvl w:val="0"/>
                <w:numId w:val="56"/>
              </w:numPr>
              <w:tabs>
                <w:tab w:val="left" w:pos="-6840"/>
              </w:tabs>
              <w:spacing w:before="0" w:after="0"/>
              <w:ind w:firstLine="0"/>
              <w:textAlignment w:val="baseline"/>
            </w:pPr>
            <w:r>
              <w:rPr>
                <w:rStyle w:val="normaltextrun"/>
                <w:rFonts w:ascii="Arial" w:hAnsi="Arial" w:cs="Arial"/>
                <w:color w:val="000000"/>
                <w:sz w:val="22"/>
                <w:szCs w:val="22"/>
              </w:rPr>
              <w:t xml:space="preserve">Where a correction of the error would result in an increase of the tender sum, the tenderer must stand by the tender sum originally submitted or they must withdraw their </w:t>
            </w:r>
            <w:proofErr w:type="gramStart"/>
            <w:r>
              <w:rPr>
                <w:rStyle w:val="normaltextrun"/>
                <w:rFonts w:ascii="Arial" w:hAnsi="Arial" w:cs="Arial"/>
                <w:color w:val="000000"/>
                <w:sz w:val="22"/>
                <w:szCs w:val="22"/>
              </w:rPr>
              <w:t>tender</w:t>
            </w:r>
            <w:proofErr w:type="gramEnd"/>
          </w:p>
          <w:p w:rsidR="004D5D9C" w:rsidRDefault="004D5D9C" w14:paraId="65915C57" w14:textId="77777777">
            <w:pPr>
              <w:rPr>
                <w:rFonts w:cs="Arial"/>
                <w:color w:val="000000"/>
                <w:sz w:val="22"/>
                <w:lang w:bidi="en-GB"/>
              </w:rPr>
            </w:pPr>
          </w:p>
        </w:tc>
        <w:tc>
          <w:tcPr>
            <w:tcW w:w="106" w:type="dxa"/>
            <w:gridSpan w:val="2"/>
            <w:tcBorders>
              <w:left w:val="nil"/>
            </w:tcBorders>
            <w:shd w:val="clear" w:color="auto" w:fill="auto"/>
            <w:tcMar>
              <w:top w:w="0" w:type="dxa"/>
              <w:left w:w="10" w:type="dxa"/>
              <w:bottom w:w="0" w:type="dxa"/>
              <w:right w:w="10" w:type="dxa"/>
            </w:tcMar>
          </w:tcPr>
          <w:p w:rsidR="004D5D9C" w:rsidRDefault="004D5D9C" w14:paraId="1490670D"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02CE115A"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367C62F1" w14:textId="77777777">
            <w:pPr>
              <w:rPr>
                <w:rFonts w:cs="Arial"/>
                <w:color w:val="000000"/>
                <w:sz w:val="22"/>
                <w:lang w:bidi="en-GB"/>
              </w:rPr>
            </w:pPr>
          </w:p>
        </w:tc>
      </w:tr>
      <w:tr w:rsidR="004D5D9C" w:rsidTr="0BF72931" w14:paraId="4A4A5B3A" w14:textId="77777777">
        <w:trPr>
          <w:trHeight w:val="23"/>
        </w:trPr>
        <w:tc>
          <w:tcPr>
            <w:tcW w:w="851" w:type="dxa"/>
            <w:tcBorders>
              <w:right w:val="single" w:color="auto" w:sz="4" w:space="0"/>
            </w:tcBorders>
            <w:shd w:val="clear" w:color="auto" w:fill="auto"/>
            <w:tcMar>
              <w:top w:w="0" w:type="dxa"/>
              <w:left w:w="108" w:type="dxa"/>
              <w:bottom w:w="0" w:type="dxa"/>
              <w:right w:w="108" w:type="dxa"/>
            </w:tcMar>
          </w:tcPr>
          <w:p w:rsidR="004D5D9C" w:rsidRDefault="00BD4238" w14:paraId="79452100" w14:textId="77777777">
            <w:pPr>
              <w:jc w:val="right"/>
              <w:rPr>
                <w:sz w:val="22"/>
              </w:rPr>
            </w:pPr>
            <w:r>
              <w:rPr>
                <w:sz w:val="22"/>
              </w:rPr>
              <w:t>6.8</w:t>
            </w:r>
          </w:p>
        </w:tc>
        <w:tc>
          <w:tcPr>
            <w:tcW w:w="8654" w:type="dxa"/>
            <w:gridSpan w:val="20"/>
            <w:tcBorders>
              <w:left w:val="single" w:color="auto" w:sz="4" w:space="0"/>
            </w:tcBorders>
            <w:shd w:val="clear" w:color="auto" w:fill="auto"/>
            <w:tcMar>
              <w:top w:w="0" w:type="dxa"/>
              <w:left w:w="108" w:type="dxa"/>
              <w:bottom w:w="0" w:type="dxa"/>
              <w:right w:w="108" w:type="dxa"/>
            </w:tcMar>
          </w:tcPr>
          <w:p w:rsidR="004D5D9C" w:rsidRDefault="00BD4238" w14:paraId="6C10055E" w14:textId="77777777">
            <w:pPr>
              <w:rPr>
                <w:rFonts w:cs="Arial"/>
                <w:color w:val="000000"/>
                <w:sz w:val="22"/>
                <w:lang w:bidi="en-GB"/>
              </w:rPr>
            </w:pPr>
            <w:r>
              <w:rPr>
                <w:rFonts w:cs="Arial"/>
                <w:color w:val="000000"/>
                <w:sz w:val="22"/>
                <w:lang w:bidi="en-GB"/>
              </w:rPr>
              <w:t>Should the Authority consider any tender to be abnormally low, the Tenderer will be required to demonstrate to the absolute satisfaction of the Authority that the price submitted is viable. The Authority reserves the right not to accept any tender where, upon request, the Tenderer fails to demonstrate to the Authority’s satisfaction that the tender proposal is financially viable.</w:t>
            </w:r>
          </w:p>
          <w:p w:rsidR="004D5D9C" w:rsidRDefault="004D5D9C" w14:paraId="3DAAD777" w14:textId="77777777">
            <w:pPr>
              <w:rPr>
                <w:rFonts w:cs="Arial"/>
                <w:color w:val="000000"/>
                <w:sz w:val="22"/>
                <w:lang w:bidi="en-GB"/>
              </w:rPr>
            </w:pPr>
          </w:p>
        </w:tc>
        <w:tc>
          <w:tcPr>
            <w:tcW w:w="106" w:type="dxa"/>
            <w:gridSpan w:val="2"/>
            <w:tcBorders>
              <w:left w:val="nil"/>
            </w:tcBorders>
            <w:shd w:val="clear" w:color="auto" w:fill="auto"/>
            <w:tcMar>
              <w:top w:w="0" w:type="dxa"/>
              <w:left w:w="10" w:type="dxa"/>
              <w:bottom w:w="0" w:type="dxa"/>
              <w:right w:w="10" w:type="dxa"/>
            </w:tcMar>
          </w:tcPr>
          <w:p w:rsidR="004D5D9C" w:rsidRDefault="004D5D9C" w14:paraId="5E18D4DC"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79AAD396"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29840F44" w14:textId="77777777">
            <w:pPr>
              <w:rPr>
                <w:rFonts w:cs="Arial"/>
                <w:color w:val="000000"/>
                <w:sz w:val="22"/>
                <w:lang w:bidi="en-GB"/>
              </w:rPr>
            </w:pPr>
          </w:p>
        </w:tc>
      </w:tr>
      <w:tr w:rsidR="00E97187" w:rsidTr="0BF72931" w14:paraId="2A353870" w14:textId="77777777">
        <w:trPr>
          <w:trHeight w:val="23"/>
        </w:trPr>
        <w:tc>
          <w:tcPr>
            <w:tcW w:w="851" w:type="dxa"/>
            <w:tcBorders>
              <w:right w:val="single" w:color="auto" w:sz="4" w:space="0"/>
            </w:tcBorders>
            <w:shd w:val="clear" w:color="auto" w:fill="auto"/>
            <w:tcMar>
              <w:top w:w="0" w:type="dxa"/>
              <w:left w:w="108" w:type="dxa"/>
              <w:bottom w:w="0" w:type="dxa"/>
              <w:right w:w="108" w:type="dxa"/>
            </w:tcMar>
          </w:tcPr>
          <w:p w:rsidR="00E97187" w:rsidRDefault="00E97187" w14:paraId="4A1AE98C" w14:textId="49C83289">
            <w:pPr>
              <w:jc w:val="right"/>
              <w:rPr>
                <w:sz w:val="22"/>
              </w:rPr>
            </w:pPr>
            <w:r>
              <w:rPr>
                <w:sz w:val="22"/>
              </w:rPr>
              <w:t>6.9</w:t>
            </w:r>
          </w:p>
        </w:tc>
        <w:tc>
          <w:tcPr>
            <w:tcW w:w="8654" w:type="dxa"/>
            <w:gridSpan w:val="20"/>
            <w:tcBorders>
              <w:left w:val="single" w:color="auto" w:sz="4" w:space="0"/>
            </w:tcBorders>
            <w:shd w:val="clear" w:color="auto" w:fill="auto"/>
            <w:tcMar>
              <w:top w:w="0" w:type="dxa"/>
              <w:left w:w="108" w:type="dxa"/>
              <w:bottom w:w="0" w:type="dxa"/>
              <w:right w:w="108" w:type="dxa"/>
            </w:tcMar>
          </w:tcPr>
          <w:p w:rsidR="00E97187" w:rsidP="00E97187" w:rsidRDefault="00E97187" w14:paraId="76FE368A" w14:textId="77777777">
            <w:pPr>
              <w:jc w:val="left"/>
              <w:rPr>
                <w:rFonts w:cs="Arial"/>
                <w:sz w:val="22"/>
                <w:szCs w:val="22"/>
              </w:rPr>
            </w:pPr>
            <w:r w:rsidRPr="4A93F85B">
              <w:rPr>
                <w:rFonts w:cs="Arial"/>
                <w:sz w:val="22"/>
                <w:szCs w:val="22"/>
              </w:rPr>
              <w:t>The London Borough of Ealing requires that all persons engaged on their contracts are paid as a minimum the Real Living Wage and Tenderers should take this requirement into consideration when preparing their price submission.</w:t>
            </w:r>
          </w:p>
          <w:p w:rsidR="00E97187" w:rsidRDefault="00E97187" w14:paraId="057E6F10" w14:textId="77777777">
            <w:pPr>
              <w:rPr>
                <w:rFonts w:cs="Arial"/>
                <w:color w:val="000000"/>
                <w:sz w:val="22"/>
                <w:lang w:bidi="en-GB"/>
              </w:rPr>
            </w:pPr>
          </w:p>
        </w:tc>
        <w:tc>
          <w:tcPr>
            <w:tcW w:w="106" w:type="dxa"/>
            <w:gridSpan w:val="2"/>
            <w:tcBorders>
              <w:left w:val="nil"/>
            </w:tcBorders>
            <w:shd w:val="clear" w:color="auto" w:fill="auto"/>
            <w:tcMar>
              <w:top w:w="0" w:type="dxa"/>
              <w:left w:w="10" w:type="dxa"/>
              <w:bottom w:w="0" w:type="dxa"/>
              <w:right w:w="10" w:type="dxa"/>
            </w:tcMar>
          </w:tcPr>
          <w:p w:rsidR="00E97187" w:rsidRDefault="00E97187" w14:paraId="5E776C10"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E97187" w:rsidRDefault="00E97187" w14:paraId="267984F2"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E97187" w:rsidRDefault="00E97187" w14:paraId="1EEDF74E" w14:textId="77777777">
            <w:pPr>
              <w:rPr>
                <w:rFonts w:cs="Arial"/>
                <w:color w:val="000000"/>
                <w:sz w:val="22"/>
                <w:lang w:bidi="en-GB"/>
              </w:rPr>
            </w:pPr>
          </w:p>
        </w:tc>
      </w:tr>
      <w:tr w:rsidR="00E97187" w:rsidTr="0BF72931" w14:paraId="1BC5B14A" w14:textId="77777777">
        <w:trPr>
          <w:trHeight w:val="23"/>
        </w:trPr>
        <w:tc>
          <w:tcPr>
            <w:tcW w:w="851" w:type="dxa"/>
            <w:tcBorders>
              <w:right w:val="single" w:color="auto" w:sz="4" w:space="0"/>
            </w:tcBorders>
            <w:shd w:val="clear" w:color="auto" w:fill="auto"/>
            <w:tcMar>
              <w:top w:w="0" w:type="dxa"/>
              <w:left w:w="108" w:type="dxa"/>
              <w:bottom w:w="0" w:type="dxa"/>
              <w:right w:w="108" w:type="dxa"/>
            </w:tcMar>
          </w:tcPr>
          <w:p w:rsidRPr="00E97187" w:rsidR="00E97187" w:rsidRDefault="00E97187" w14:paraId="23D4BF62" w14:textId="63C0B7D7">
            <w:pPr>
              <w:jc w:val="right"/>
              <w:rPr>
                <w:b/>
                <w:bCs/>
                <w:sz w:val="22"/>
              </w:rPr>
            </w:pPr>
            <w:r>
              <w:rPr>
                <w:b/>
                <w:bCs/>
                <w:sz w:val="22"/>
              </w:rPr>
              <w:t>7</w:t>
            </w:r>
          </w:p>
        </w:tc>
        <w:tc>
          <w:tcPr>
            <w:tcW w:w="8654" w:type="dxa"/>
            <w:gridSpan w:val="20"/>
            <w:tcBorders>
              <w:left w:val="single" w:color="auto" w:sz="4" w:space="0"/>
            </w:tcBorders>
            <w:shd w:val="clear" w:color="auto" w:fill="auto"/>
            <w:tcMar>
              <w:top w:w="0" w:type="dxa"/>
              <w:left w:w="108" w:type="dxa"/>
              <w:bottom w:w="0" w:type="dxa"/>
              <w:right w:w="108" w:type="dxa"/>
            </w:tcMar>
          </w:tcPr>
          <w:p w:rsidR="00E97187" w:rsidRDefault="00E97187" w14:paraId="5240DAE1" w14:textId="77777777">
            <w:pPr>
              <w:rPr>
                <w:rFonts w:cs="Arial"/>
                <w:b/>
                <w:bCs/>
                <w:color w:val="000000"/>
                <w:sz w:val="22"/>
                <w:lang w:bidi="en-GB"/>
              </w:rPr>
            </w:pPr>
            <w:r>
              <w:rPr>
                <w:rFonts w:cs="Arial"/>
                <w:b/>
                <w:bCs/>
                <w:color w:val="000000"/>
                <w:sz w:val="22"/>
                <w:lang w:bidi="en-GB"/>
              </w:rPr>
              <w:t>Tender Submission and Evaluation: Interview</w:t>
            </w:r>
          </w:p>
          <w:p w:rsidR="00E97187" w:rsidRDefault="00E97187" w14:paraId="33BEE83F" w14:textId="0BF226A1">
            <w:pPr>
              <w:rPr>
                <w:rFonts w:cs="Arial"/>
                <w:color w:val="000000"/>
                <w:sz w:val="22"/>
                <w:lang w:bidi="en-GB"/>
              </w:rPr>
            </w:pPr>
          </w:p>
        </w:tc>
        <w:tc>
          <w:tcPr>
            <w:tcW w:w="106" w:type="dxa"/>
            <w:gridSpan w:val="2"/>
            <w:tcBorders>
              <w:left w:val="nil"/>
            </w:tcBorders>
            <w:shd w:val="clear" w:color="auto" w:fill="auto"/>
            <w:tcMar>
              <w:top w:w="0" w:type="dxa"/>
              <w:left w:w="10" w:type="dxa"/>
              <w:bottom w:w="0" w:type="dxa"/>
              <w:right w:w="10" w:type="dxa"/>
            </w:tcMar>
          </w:tcPr>
          <w:p w:rsidR="00E97187" w:rsidRDefault="00E97187" w14:paraId="3DE083F7"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E97187" w:rsidRDefault="00E97187" w14:paraId="693374B8"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E97187" w:rsidRDefault="00E97187" w14:paraId="76119673" w14:textId="77777777">
            <w:pPr>
              <w:rPr>
                <w:rFonts w:cs="Arial"/>
                <w:color w:val="000000"/>
                <w:sz w:val="22"/>
                <w:lang w:bidi="en-GB"/>
              </w:rPr>
            </w:pPr>
          </w:p>
        </w:tc>
      </w:tr>
      <w:tr w:rsidR="00E97187" w:rsidTr="0BF72931" w14:paraId="399025D5" w14:textId="77777777">
        <w:trPr>
          <w:trHeight w:val="23"/>
        </w:trPr>
        <w:tc>
          <w:tcPr>
            <w:tcW w:w="851" w:type="dxa"/>
            <w:tcBorders>
              <w:right w:val="single" w:color="auto" w:sz="4" w:space="0"/>
            </w:tcBorders>
            <w:shd w:val="clear" w:color="auto" w:fill="auto"/>
            <w:tcMar>
              <w:top w:w="0" w:type="dxa"/>
              <w:left w:w="108" w:type="dxa"/>
              <w:bottom w:w="0" w:type="dxa"/>
              <w:right w:w="108" w:type="dxa"/>
            </w:tcMar>
          </w:tcPr>
          <w:p w:rsidR="00E97187" w:rsidRDefault="00E97187" w14:paraId="2FA452BF" w14:textId="7D70053E">
            <w:pPr>
              <w:jc w:val="right"/>
              <w:rPr>
                <w:sz w:val="22"/>
              </w:rPr>
            </w:pPr>
            <w:r>
              <w:rPr>
                <w:sz w:val="22"/>
              </w:rPr>
              <w:t>7.1</w:t>
            </w:r>
          </w:p>
        </w:tc>
        <w:tc>
          <w:tcPr>
            <w:tcW w:w="8654" w:type="dxa"/>
            <w:gridSpan w:val="20"/>
            <w:tcBorders>
              <w:left w:val="single" w:color="auto" w:sz="4" w:space="0"/>
            </w:tcBorders>
            <w:shd w:val="clear" w:color="auto" w:fill="auto"/>
            <w:tcMar>
              <w:top w:w="0" w:type="dxa"/>
              <w:left w:w="108" w:type="dxa"/>
              <w:bottom w:w="0" w:type="dxa"/>
              <w:right w:w="108" w:type="dxa"/>
            </w:tcMar>
          </w:tcPr>
          <w:p w:rsidR="00E97187" w:rsidRDefault="00E97187" w14:paraId="5D721E35" w14:textId="77777777">
            <w:pPr>
              <w:rPr>
                <w:rFonts w:cs="Arial"/>
                <w:color w:val="000000"/>
                <w:sz w:val="22"/>
                <w:szCs w:val="22"/>
                <w:lang w:bidi="en-GB"/>
              </w:rPr>
            </w:pPr>
            <w:r w:rsidRPr="5E0866A1">
              <w:rPr>
                <w:rFonts w:cs="Arial"/>
                <w:color w:val="000000"/>
                <w:sz w:val="22"/>
                <w:szCs w:val="22"/>
                <w:lang w:bidi="en-GB"/>
              </w:rPr>
              <w:t xml:space="preserve">Presentation and Interview stage is worth a total of </w:t>
            </w:r>
            <w:r>
              <w:rPr>
                <w:rFonts w:cs="Arial"/>
                <w:color w:val="000000"/>
                <w:sz w:val="22"/>
                <w:szCs w:val="22"/>
                <w:lang w:bidi="en-GB"/>
              </w:rPr>
              <w:t>8%</w:t>
            </w:r>
            <w:r w:rsidRPr="5E0866A1">
              <w:rPr>
                <w:rFonts w:cs="Arial"/>
                <w:color w:val="000000"/>
                <w:sz w:val="22"/>
                <w:szCs w:val="22"/>
                <w:lang w:bidi="en-GB"/>
              </w:rPr>
              <w:t xml:space="preserve"> of the tender score</w:t>
            </w:r>
            <w:r>
              <w:rPr>
                <w:rFonts w:cs="Arial"/>
                <w:color w:val="000000"/>
                <w:sz w:val="22"/>
                <w:szCs w:val="22"/>
                <w:lang w:bidi="en-GB"/>
              </w:rPr>
              <w:t>.</w:t>
            </w:r>
          </w:p>
          <w:p w:rsidR="00E97187" w:rsidRDefault="00E97187" w14:paraId="4E074912" w14:textId="343F8875">
            <w:pPr>
              <w:rPr>
                <w:rFonts w:cs="Arial"/>
                <w:color w:val="000000"/>
                <w:sz w:val="22"/>
                <w:lang w:bidi="en-GB"/>
              </w:rPr>
            </w:pPr>
          </w:p>
        </w:tc>
        <w:tc>
          <w:tcPr>
            <w:tcW w:w="106" w:type="dxa"/>
            <w:gridSpan w:val="2"/>
            <w:tcBorders>
              <w:left w:val="nil"/>
            </w:tcBorders>
            <w:shd w:val="clear" w:color="auto" w:fill="auto"/>
            <w:tcMar>
              <w:top w:w="0" w:type="dxa"/>
              <w:left w:w="10" w:type="dxa"/>
              <w:bottom w:w="0" w:type="dxa"/>
              <w:right w:w="10" w:type="dxa"/>
            </w:tcMar>
          </w:tcPr>
          <w:p w:rsidR="00E97187" w:rsidRDefault="00E97187" w14:paraId="088B0FA9"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E97187" w:rsidRDefault="00E97187" w14:paraId="59E46AE2"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E97187" w:rsidRDefault="00E97187" w14:paraId="2AE54B8D" w14:textId="77777777">
            <w:pPr>
              <w:rPr>
                <w:rFonts w:cs="Arial"/>
                <w:color w:val="000000"/>
                <w:sz w:val="22"/>
                <w:lang w:bidi="en-GB"/>
              </w:rPr>
            </w:pPr>
          </w:p>
        </w:tc>
      </w:tr>
      <w:tr w:rsidR="00E97187" w:rsidTr="0BF72931" w14:paraId="52E49C4C" w14:textId="77777777">
        <w:trPr>
          <w:trHeight w:val="23"/>
        </w:trPr>
        <w:tc>
          <w:tcPr>
            <w:tcW w:w="851" w:type="dxa"/>
            <w:tcBorders>
              <w:right w:val="single" w:color="auto" w:sz="4" w:space="0"/>
            </w:tcBorders>
            <w:shd w:val="clear" w:color="auto" w:fill="auto"/>
            <w:tcMar>
              <w:top w:w="0" w:type="dxa"/>
              <w:left w:w="108" w:type="dxa"/>
              <w:bottom w:w="0" w:type="dxa"/>
              <w:right w:w="108" w:type="dxa"/>
            </w:tcMar>
          </w:tcPr>
          <w:p w:rsidR="00E97187" w:rsidRDefault="00E97187" w14:paraId="14830A1C" w14:textId="41C83E31">
            <w:pPr>
              <w:jc w:val="right"/>
              <w:rPr>
                <w:sz w:val="22"/>
              </w:rPr>
            </w:pPr>
            <w:r>
              <w:rPr>
                <w:sz w:val="22"/>
              </w:rPr>
              <w:t>7.2</w:t>
            </w:r>
          </w:p>
        </w:tc>
        <w:tc>
          <w:tcPr>
            <w:tcW w:w="8654" w:type="dxa"/>
            <w:gridSpan w:val="20"/>
            <w:tcBorders>
              <w:left w:val="single" w:color="auto" w:sz="4" w:space="0"/>
            </w:tcBorders>
            <w:shd w:val="clear" w:color="auto" w:fill="auto"/>
            <w:tcMar>
              <w:top w:w="0" w:type="dxa"/>
              <w:left w:w="108" w:type="dxa"/>
              <w:bottom w:w="0" w:type="dxa"/>
              <w:right w:w="108" w:type="dxa"/>
            </w:tcMar>
          </w:tcPr>
          <w:p w:rsidR="00E97187" w:rsidRDefault="003F7BB9" w14:paraId="57586BB5" w14:textId="3215DF6D">
            <w:pPr>
              <w:rPr>
                <w:rFonts w:eastAsia="Arial" w:cs="Arial"/>
                <w:color w:val="000000" w:themeColor="text1"/>
                <w:sz w:val="22"/>
                <w:szCs w:val="22"/>
                <w:lang w:eastAsia="en-GB"/>
              </w:rPr>
            </w:pPr>
            <w:r>
              <w:rPr>
                <w:rFonts w:eastAsia="Arial" w:cs="Arial"/>
                <w:color w:val="000000" w:themeColor="text1"/>
                <w:sz w:val="22"/>
                <w:szCs w:val="22"/>
                <w:lang w:eastAsia="en-GB"/>
              </w:rPr>
              <w:t xml:space="preserve">It is intended that the </w:t>
            </w:r>
            <w:r w:rsidRPr="003F7BB9" w:rsidR="008E5903">
              <w:rPr>
                <w:rFonts w:eastAsia="Arial" w:cs="Arial"/>
                <w:color w:val="000000" w:themeColor="text1"/>
                <w:sz w:val="22"/>
                <w:szCs w:val="22"/>
                <w:lang w:eastAsia="en-GB"/>
              </w:rPr>
              <w:t>three (3</w:t>
            </w:r>
            <w:r w:rsidRPr="5E0866A1" w:rsidR="008E5903">
              <w:rPr>
                <w:rFonts w:eastAsia="Arial" w:cs="Arial"/>
                <w:color w:val="000000" w:themeColor="text1"/>
                <w:sz w:val="22"/>
                <w:szCs w:val="22"/>
                <w:lang w:eastAsia="en-GB"/>
              </w:rPr>
              <w:t xml:space="preserve">) highest scoring tenderers will be taken through to the Presentation and Interview stage (Phase 3). The local authority will use its discretion for ties or borderline scores. Tenderers will be given a minimum of 3 days’ notice of the date and time they will be asked to attend for the </w:t>
            </w:r>
            <w:r w:rsidR="008E5903">
              <w:rPr>
                <w:rFonts w:eastAsia="Arial" w:cs="Arial"/>
                <w:color w:val="000000" w:themeColor="text1"/>
                <w:sz w:val="22"/>
                <w:szCs w:val="22"/>
                <w:lang w:eastAsia="en-GB"/>
              </w:rPr>
              <w:t>Interview</w:t>
            </w:r>
            <w:r w:rsidR="00751C2C">
              <w:rPr>
                <w:rFonts w:eastAsia="Arial" w:cs="Arial"/>
                <w:color w:val="000000" w:themeColor="text1"/>
                <w:sz w:val="22"/>
                <w:szCs w:val="22"/>
                <w:lang w:eastAsia="en-GB"/>
              </w:rPr>
              <w:t xml:space="preserve">. </w:t>
            </w:r>
          </w:p>
          <w:p w:rsidR="008E5903" w:rsidRDefault="008E5903" w14:paraId="02277F7C" w14:textId="23D36E9E">
            <w:pPr>
              <w:rPr>
                <w:rFonts w:cs="Arial"/>
                <w:color w:val="000000"/>
                <w:sz w:val="22"/>
                <w:lang w:bidi="en-GB"/>
              </w:rPr>
            </w:pPr>
          </w:p>
        </w:tc>
        <w:tc>
          <w:tcPr>
            <w:tcW w:w="106" w:type="dxa"/>
            <w:gridSpan w:val="2"/>
            <w:tcBorders>
              <w:left w:val="nil"/>
            </w:tcBorders>
            <w:shd w:val="clear" w:color="auto" w:fill="auto"/>
            <w:tcMar>
              <w:top w:w="0" w:type="dxa"/>
              <w:left w:w="10" w:type="dxa"/>
              <w:bottom w:w="0" w:type="dxa"/>
              <w:right w:w="10" w:type="dxa"/>
            </w:tcMar>
          </w:tcPr>
          <w:p w:rsidR="00E97187" w:rsidRDefault="00E97187" w14:paraId="40526B13"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E97187" w:rsidRDefault="00E97187" w14:paraId="34E28621"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E97187" w:rsidRDefault="00E97187" w14:paraId="714082BE" w14:textId="77777777">
            <w:pPr>
              <w:rPr>
                <w:rFonts w:cs="Arial"/>
                <w:color w:val="000000"/>
                <w:sz w:val="22"/>
                <w:lang w:bidi="en-GB"/>
              </w:rPr>
            </w:pPr>
          </w:p>
        </w:tc>
      </w:tr>
      <w:tr w:rsidR="00E97187" w:rsidTr="0BF72931" w14:paraId="09520EA9" w14:textId="77777777">
        <w:trPr>
          <w:trHeight w:val="23"/>
        </w:trPr>
        <w:tc>
          <w:tcPr>
            <w:tcW w:w="851" w:type="dxa"/>
            <w:tcBorders>
              <w:right w:val="single" w:color="auto" w:sz="4" w:space="0"/>
            </w:tcBorders>
            <w:shd w:val="clear" w:color="auto" w:fill="auto"/>
            <w:tcMar>
              <w:top w:w="0" w:type="dxa"/>
              <w:left w:w="108" w:type="dxa"/>
              <w:bottom w:w="0" w:type="dxa"/>
              <w:right w:w="108" w:type="dxa"/>
            </w:tcMar>
          </w:tcPr>
          <w:p w:rsidR="00E97187" w:rsidRDefault="008E5903" w14:paraId="14823C8E" w14:textId="0E507BEF">
            <w:pPr>
              <w:jc w:val="right"/>
              <w:rPr>
                <w:sz w:val="22"/>
              </w:rPr>
            </w:pPr>
            <w:r>
              <w:rPr>
                <w:sz w:val="22"/>
              </w:rPr>
              <w:t>7.3</w:t>
            </w:r>
          </w:p>
        </w:tc>
        <w:tc>
          <w:tcPr>
            <w:tcW w:w="8654" w:type="dxa"/>
            <w:gridSpan w:val="20"/>
            <w:tcBorders>
              <w:left w:val="single" w:color="auto" w:sz="4" w:space="0"/>
            </w:tcBorders>
            <w:shd w:val="clear" w:color="auto" w:fill="auto"/>
            <w:tcMar>
              <w:top w:w="0" w:type="dxa"/>
              <w:left w:w="108" w:type="dxa"/>
              <w:bottom w:w="0" w:type="dxa"/>
              <w:right w:w="108" w:type="dxa"/>
            </w:tcMar>
          </w:tcPr>
          <w:p w:rsidR="00E97187" w:rsidP="00A366CD" w:rsidRDefault="008E5903" w14:paraId="614EEE2B" w14:textId="77777777">
            <w:pPr>
              <w:spacing w:after="5" w:line="249" w:lineRule="auto"/>
              <w:ind w:left="-10" w:right="10"/>
              <w:jc w:val="left"/>
              <w:rPr>
                <w:rFonts w:eastAsia="Arial" w:cs="Arial"/>
                <w:color w:val="000000" w:themeColor="text1"/>
                <w:sz w:val="22"/>
                <w:szCs w:val="22"/>
                <w:lang w:eastAsia="en-GB"/>
              </w:rPr>
            </w:pPr>
            <w:r w:rsidRPr="5E0866A1">
              <w:rPr>
                <w:rFonts w:eastAsia="Arial" w:cs="Arial"/>
                <w:color w:val="000000" w:themeColor="text1"/>
                <w:sz w:val="22"/>
                <w:szCs w:val="22"/>
                <w:lang w:eastAsia="en-GB"/>
              </w:rPr>
              <w:t xml:space="preserve">We anticipate tenderers will be invited to attend interviews </w:t>
            </w:r>
            <w:r>
              <w:rPr>
                <w:rFonts w:eastAsia="Arial" w:cs="Arial"/>
                <w:color w:val="000000" w:themeColor="text1"/>
                <w:sz w:val="22"/>
                <w:szCs w:val="22"/>
                <w:lang w:eastAsia="en-GB"/>
              </w:rPr>
              <w:t xml:space="preserve">during </w:t>
            </w:r>
            <w:r w:rsidR="00A366CD">
              <w:rPr>
                <w:rFonts w:eastAsia="Arial" w:cs="Arial"/>
                <w:color w:val="000000" w:themeColor="text1"/>
                <w:sz w:val="22"/>
                <w:szCs w:val="22"/>
                <w:lang w:eastAsia="en-GB"/>
              </w:rPr>
              <w:t xml:space="preserve">the </w:t>
            </w:r>
            <w:r w:rsidRPr="5E0866A1">
              <w:rPr>
                <w:rFonts w:eastAsia="Arial" w:cs="Arial"/>
                <w:color w:val="000000" w:themeColor="text1"/>
                <w:sz w:val="22"/>
                <w:szCs w:val="22"/>
                <w:lang w:eastAsia="en-GB"/>
              </w:rPr>
              <w:t>week</w:t>
            </w:r>
            <w:r w:rsidR="00A366CD">
              <w:rPr>
                <w:rFonts w:eastAsia="Arial" w:cs="Arial"/>
                <w:color w:val="000000" w:themeColor="text1"/>
                <w:sz w:val="22"/>
                <w:szCs w:val="22"/>
                <w:lang w:eastAsia="en-GB"/>
              </w:rPr>
              <w:t xml:space="preserve"> indicated in the timetable in Paragraph 1.9</w:t>
            </w:r>
            <w:r>
              <w:rPr>
                <w:rFonts w:eastAsia="Arial" w:cs="Arial"/>
                <w:color w:val="000000" w:themeColor="text1"/>
                <w:sz w:val="22"/>
                <w:szCs w:val="22"/>
                <w:lang w:eastAsia="en-GB"/>
              </w:rPr>
              <w:t>.</w:t>
            </w:r>
            <w:r w:rsidR="00A366CD">
              <w:rPr>
                <w:rFonts w:eastAsia="Arial" w:cs="Arial"/>
                <w:color w:val="000000" w:themeColor="text1"/>
                <w:sz w:val="22"/>
                <w:szCs w:val="22"/>
                <w:lang w:eastAsia="en-GB"/>
              </w:rPr>
              <w:t xml:space="preserve"> </w:t>
            </w:r>
            <w:r w:rsidRPr="008E5903">
              <w:rPr>
                <w:rFonts w:eastAsia="Arial" w:cs="Arial"/>
                <w:color w:val="000000" w:themeColor="text1"/>
                <w:sz w:val="22"/>
                <w:szCs w:val="22"/>
                <w:lang w:eastAsia="en-GB"/>
              </w:rPr>
              <w:t xml:space="preserve">Please hold these dates in your diary in case your organisation is invited to </w:t>
            </w:r>
            <w:proofErr w:type="gramStart"/>
            <w:r w:rsidRPr="008E5903">
              <w:rPr>
                <w:rFonts w:eastAsia="Arial" w:cs="Arial"/>
                <w:color w:val="000000" w:themeColor="text1"/>
                <w:sz w:val="22"/>
                <w:szCs w:val="22"/>
                <w:lang w:eastAsia="en-GB"/>
              </w:rPr>
              <w:t>interview</w:t>
            </w:r>
            <w:proofErr w:type="gramEnd"/>
          </w:p>
          <w:p w:rsidRPr="008E5903" w:rsidR="00A366CD" w:rsidP="00A366CD" w:rsidRDefault="00A366CD" w14:paraId="6359D4D9" w14:textId="6AEF4A78">
            <w:pPr>
              <w:spacing w:after="5" w:line="249" w:lineRule="auto"/>
              <w:ind w:left="-10" w:right="10"/>
              <w:jc w:val="left"/>
              <w:rPr>
                <w:rFonts w:cs="Arial"/>
                <w:color w:val="000000"/>
                <w:sz w:val="22"/>
                <w:lang w:bidi="en-GB"/>
              </w:rPr>
            </w:pPr>
          </w:p>
        </w:tc>
        <w:tc>
          <w:tcPr>
            <w:tcW w:w="106" w:type="dxa"/>
            <w:gridSpan w:val="2"/>
            <w:tcBorders>
              <w:left w:val="nil"/>
            </w:tcBorders>
            <w:shd w:val="clear" w:color="auto" w:fill="auto"/>
            <w:tcMar>
              <w:top w:w="0" w:type="dxa"/>
              <w:left w:w="10" w:type="dxa"/>
              <w:bottom w:w="0" w:type="dxa"/>
              <w:right w:w="10" w:type="dxa"/>
            </w:tcMar>
          </w:tcPr>
          <w:p w:rsidR="00E97187" w:rsidRDefault="00E97187" w14:paraId="08476AB1"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E97187" w:rsidRDefault="00E97187" w14:paraId="36D4C452"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E97187" w:rsidRDefault="00E97187" w14:paraId="1B7C4439" w14:textId="77777777">
            <w:pPr>
              <w:rPr>
                <w:rFonts w:cs="Arial"/>
                <w:color w:val="000000"/>
                <w:sz w:val="22"/>
                <w:lang w:bidi="en-GB"/>
              </w:rPr>
            </w:pPr>
          </w:p>
        </w:tc>
      </w:tr>
      <w:tr w:rsidR="00E97187" w:rsidTr="0BF72931" w14:paraId="34045F78" w14:textId="77777777">
        <w:trPr>
          <w:trHeight w:val="23"/>
        </w:trPr>
        <w:tc>
          <w:tcPr>
            <w:tcW w:w="851" w:type="dxa"/>
            <w:tcBorders>
              <w:right w:val="single" w:color="auto" w:sz="4" w:space="0"/>
            </w:tcBorders>
            <w:shd w:val="clear" w:color="auto" w:fill="auto"/>
            <w:tcMar>
              <w:top w:w="0" w:type="dxa"/>
              <w:left w:w="108" w:type="dxa"/>
              <w:bottom w:w="0" w:type="dxa"/>
              <w:right w:w="108" w:type="dxa"/>
            </w:tcMar>
          </w:tcPr>
          <w:p w:rsidR="00E97187" w:rsidRDefault="00F62921" w14:paraId="22D21988" w14:textId="395D4158">
            <w:pPr>
              <w:jc w:val="right"/>
              <w:rPr>
                <w:sz w:val="22"/>
              </w:rPr>
            </w:pPr>
            <w:r>
              <w:rPr>
                <w:sz w:val="22"/>
              </w:rPr>
              <w:t>7.4</w:t>
            </w:r>
          </w:p>
        </w:tc>
        <w:tc>
          <w:tcPr>
            <w:tcW w:w="8654" w:type="dxa"/>
            <w:gridSpan w:val="20"/>
            <w:tcBorders>
              <w:left w:val="single" w:color="auto" w:sz="4" w:space="0"/>
            </w:tcBorders>
            <w:shd w:val="clear" w:color="auto" w:fill="auto"/>
            <w:tcMar>
              <w:top w:w="0" w:type="dxa"/>
              <w:left w:w="108" w:type="dxa"/>
              <w:bottom w:w="0" w:type="dxa"/>
              <w:right w:w="108" w:type="dxa"/>
            </w:tcMar>
          </w:tcPr>
          <w:p w:rsidR="00E97187" w:rsidRDefault="00F62921" w14:paraId="5BDF9808" w14:textId="77777777">
            <w:pPr>
              <w:rPr>
                <w:rFonts w:eastAsia="Arial" w:cs="Arial"/>
                <w:color w:val="000000"/>
                <w:sz w:val="22"/>
                <w:szCs w:val="22"/>
                <w:lang w:eastAsia="en-GB"/>
              </w:rPr>
            </w:pPr>
            <w:r w:rsidRPr="000613B8">
              <w:rPr>
                <w:rFonts w:eastAsia="Arial" w:cs="Arial"/>
                <w:color w:val="000000"/>
                <w:sz w:val="22"/>
                <w:szCs w:val="22"/>
                <w:lang w:eastAsia="en-GB"/>
              </w:rPr>
              <w:t xml:space="preserve">The </w:t>
            </w:r>
            <w:r>
              <w:rPr>
                <w:rFonts w:eastAsia="Arial" w:cs="Arial"/>
                <w:color w:val="000000"/>
                <w:sz w:val="22"/>
                <w:szCs w:val="22"/>
                <w:lang w:eastAsia="en-GB"/>
              </w:rPr>
              <w:t>I</w:t>
            </w:r>
            <w:r w:rsidRPr="000613B8">
              <w:rPr>
                <w:rFonts w:eastAsia="Arial" w:cs="Arial"/>
                <w:color w:val="000000"/>
                <w:sz w:val="22"/>
                <w:szCs w:val="22"/>
                <w:lang w:eastAsia="en-GB"/>
              </w:rPr>
              <w:t xml:space="preserve">nterview </w:t>
            </w:r>
            <w:r w:rsidRPr="00F62921">
              <w:rPr>
                <w:rFonts w:eastAsia="Arial" w:cs="Arial"/>
                <w:color w:val="000000"/>
                <w:sz w:val="22"/>
                <w:szCs w:val="22"/>
                <w:lang w:eastAsia="en-GB"/>
              </w:rPr>
              <w:t>must</w:t>
            </w:r>
            <w:r w:rsidRPr="000613B8">
              <w:rPr>
                <w:rFonts w:eastAsia="Arial" w:cs="Arial"/>
                <w:color w:val="000000"/>
                <w:sz w:val="22"/>
                <w:szCs w:val="22"/>
                <w:lang w:eastAsia="en-GB"/>
              </w:rPr>
              <w:t xml:space="preserve"> be </w:t>
            </w:r>
            <w:r w:rsidR="003A1ACC">
              <w:rPr>
                <w:rFonts w:eastAsia="Arial" w:cs="Arial"/>
                <w:color w:val="000000"/>
                <w:sz w:val="22"/>
                <w:szCs w:val="22"/>
                <w:lang w:eastAsia="en-GB"/>
              </w:rPr>
              <w:t xml:space="preserve">attended </w:t>
            </w:r>
            <w:r w:rsidRPr="000613B8">
              <w:rPr>
                <w:rFonts w:eastAsia="Arial" w:cs="Arial"/>
                <w:color w:val="000000"/>
                <w:sz w:val="22"/>
                <w:szCs w:val="22"/>
                <w:lang w:eastAsia="en-GB"/>
              </w:rPr>
              <w:t xml:space="preserve">by the overall manager or </w:t>
            </w:r>
            <w:r w:rsidRPr="003A1ACC">
              <w:rPr>
                <w:rFonts w:eastAsia="Arial" w:cs="Arial"/>
                <w:color w:val="000000"/>
                <w:sz w:val="22"/>
                <w:szCs w:val="22"/>
                <w:lang w:eastAsia="en-GB"/>
              </w:rPr>
              <w:t>equivalent who will be delivering the contract if successful. There must be no more</w:t>
            </w:r>
            <w:r w:rsidRPr="000613B8">
              <w:rPr>
                <w:rFonts w:eastAsia="Arial" w:cs="Arial"/>
                <w:color w:val="000000"/>
                <w:sz w:val="22"/>
                <w:szCs w:val="22"/>
                <w:lang w:eastAsia="en-GB"/>
              </w:rPr>
              <w:t xml:space="preserve"> than 3 members of your organisation in attendance.</w:t>
            </w:r>
          </w:p>
          <w:p w:rsidR="003A1ACC" w:rsidRDefault="003A1ACC" w14:paraId="712A3B0A" w14:textId="27F3A1A4">
            <w:pPr>
              <w:rPr>
                <w:rFonts w:cs="Arial"/>
                <w:color w:val="000000"/>
                <w:sz w:val="22"/>
                <w:lang w:bidi="en-GB"/>
              </w:rPr>
            </w:pPr>
          </w:p>
        </w:tc>
        <w:tc>
          <w:tcPr>
            <w:tcW w:w="106" w:type="dxa"/>
            <w:gridSpan w:val="2"/>
            <w:tcBorders>
              <w:left w:val="nil"/>
            </w:tcBorders>
            <w:shd w:val="clear" w:color="auto" w:fill="auto"/>
            <w:tcMar>
              <w:top w:w="0" w:type="dxa"/>
              <w:left w:w="10" w:type="dxa"/>
              <w:bottom w:w="0" w:type="dxa"/>
              <w:right w:w="10" w:type="dxa"/>
            </w:tcMar>
          </w:tcPr>
          <w:p w:rsidR="00E97187" w:rsidRDefault="00E97187" w14:paraId="7C27D728"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E97187" w:rsidRDefault="00E97187" w14:paraId="1F76025C"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E97187" w:rsidRDefault="00E97187" w14:paraId="0D453B66" w14:textId="77777777">
            <w:pPr>
              <w:rPr>
                <w:rFonts w:cs="Arial"/>
                <w:color w:val="000000"/>
                <w:sz w:val="22"/>
                <w:lang w:bidi="en-GB"/>
              </w:rPr>
            </w:pPr>
          </w:p>
        </w:tc>
      </w:tr>
      <w:tr w:rsidR="00EF0C55" w:rsidTr="0BF72931" w14:paraId="3A607CCF" w14:textId="77777777">
        <w:trPr>
          <w:trHeight w:val="23"/>
        </w:trPr>
        <w:tc>
          <w:tcPr>
            <w:tcW w:w="851" w:type="dxa"/>
            <w:tcBorders>
              <w:right w:val="single" w:color="auto" w:sz="4" w:space="0"/>
            </w:tcBorders>
            <w:shd w:val="clear" w:color="auto" w:fill="auto"/>
            <w:tcMar>
              <w:top w:w="0" w:type="dxa"/>
              <w:left w:w="108" w:type="dxa"/>
              <w:bottom w:w="0" w:type="dxa"/>
              <w:right w:w="108" w:type="dxa"/>
            </w:tcMar>
          </w:tcPr>
          <w:p w:rsidR="00EF0C55" w:rsidRDefault="00EF0C55" w14:paraId="6BFFBB15" w14:textId="39767FF0">
            <w:pPr>
              <w:jc w:val="right"/>
              <w:rPr>
                <w:sz w:val="22"/>
              </w:rPr>
            </w:pPr>
            <w:r>
              <w:rPr>
                <w:sz w:val="22"/>
              </w:rPr>
              <w:t xml:space="preserve">7.5 </w:t>
            </w:r>
          </w:p>
        </w:tc>
        <w:tc>
          <w:tcPr>
            <w:tcW w:w="8654" w:type="dxa"/>
            <w:gridSpan w:val="20"/>
            <w:tcBorders>
              <w:left w:val="single" w:color="auto" w:sz="4" w:space="0"/>
            </w:tcBorders>
            <w:shd w:val="clear" w:color="auto" w:fill="auto"/>
            <w:tcMar>
              <w:top w:w="0" w:type="dxa"/>
              <w:left w:w="108" w:type="dxa"/>
              <w:bottom w:w="0" w:type="dxa"/>
              <w:right w:w="108" w:type="dxa"/>
            </w:tcMar>
          </w:tcPr>
          <w:p w:rsidR="00EF0C55" w:rsidRDefault="00143365" w14:paraId="7A8CF01C" w14:textId="77777777">
            <w:pPr>
              <w:rPr>
                <w:rFonts w:cs="Arial"/>
                <w:color w:val="000000"/>
                <w:sz w:val="22"/>
                <w:lang w:bidi="en-GB"/>
              </w:rPr>
            </w:pPr>
            <w:r>
              <w:rPr>
                <w:rFonts w:cs="Arial"/>
                <w:color w:val="000000"/>
                <w:sz w:val="22"/>
                <w:lang w:bidi="en-GB"/>
              </w:rPr>
              <w:t>The interview responses will be scored on the same basis as the quality written submissions.</w:t>
            </w:r>
          </w:p>
          <w:p w:rsidR="00143365" w:rsidRDefault="00143365" w14:paraId="4CB90C24" w14:textId="5D38361D">
            <w:pPr>
              <w:rPr>
                <w:rFonts w:cs="Arial"/>
                <w:color w:val="000000"/>
                <w:sz w:val="22"/>
                <w:lang w:bidi="en-GB"/>
              </w:rPr>
            </w:pPr>
          </w:p>
        </w:tc>
        <w:tc>
          <w:tcPr>
            <w:tcW w:w="106" w:type="dxa"/>
            <w:gridSpan w:val="2"/>
            <w:tcBorders>
              <w:left w:val="nil"/>
            </w:tcBorders>
            <w:shd w:val="clear" w:color="auto" w:fill="auto"/>
            <w:tcMar>
              <w:top w:w="0" w:type="dxa"/>
              <w:left w:w="10" w:type="dxa"/>
              <w:bottom w:w="0" w:type="dxa"/>
              <w:right w:w="10" w:type="dxa"/>
            </w:tcMar>
          </w:tcPr>
          <w:p w:rsidR="00EF0C55" w:rsidRDefault="00EF0C55" w14:paraId="72139020"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EF0C55" w:rsidRDefault="00EF0C55" w14:paraId="738D0DAA"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EF0C55" w:rsidRDefault="00EF0C55" w14:paraId="05521E49" w14:textId="77777777">
            <w:pPr>
              <w:rPr>
                <w:rFonts w:cs="Arial"/>
                <w:color w:val="000000"/>
                <w:sz w:val="22"/>
                <w:lang w:bidi="en-GB"/>
              </w:rPr>
            </w:pPr>
          </w:p>
        </w:tc>
      </w:tr>
      <w:tr w:rsidR="00E97187" w:rsidTr="0BF72931" w14:paraId="69ADFEAA" w14:textId="77777777">
        <w:trPr>
          <w:trHeight w:val="23"/>
        </w:trPr>
        <w:tc>
          <w:tcPr>
            <w:tcW w:w="851" w:type="dxa"/>
            <w:tcBorders>
              <w:right w:val="single" w:color="auto" w:sz="4" w:space="0"/>
            </w:tcBorders>
            <w:shd w:val="clear" w:color="auto" w:fill="auto"/>
            <w:tcMar>
              <w:top w:w="0" w:type="dxa"/>
              <w:left w:w="108" w:type="dxa"/>
              <w:bottom w:w="0" w:type="dxa"/>
              <w:right w:w="108" w:type="dxa"/>
            </w:tcMar>
          </w:tcPr>
          <w:p w:rsidR="00E97187" w:rsidRDefault="003A1ACC" w14:paraId="1B81998D" w14:textId="53B5CD96">
            <w:pPr>
              <w:jc w:val="right"/>
              <w:rPr>
                <w:sz w:val="22"/>
              </w:rPr>
            </w:pPr>
            <w:r>
              <w:rPr>
                <w:sz w:val="22"/>
              </w:rPr>
              <w:t>7.</w:t>
            </w:r>
            <w:r w:rsidR="00143365">
              <w:rPr>
                <w:sz w:val="22"/>
              </w:rPr>
              <w:t>6</w:t>
            </w:r>
          </w:p>
        </w:tc>
        <w:tc>
          <w:tcPr>
            <w:tcW w:w="8654" w:type="dxa"/>
            <w:gridSpan w:val="20"/>
            <w:tcBorders>
              <w:left w:val="single" w:color="auto" w:sz="4" w:space="0"/>
            </w:tcBorders>
            <w:shd w:val="clear" w:color="auto" w:fill="auto"/>
            <w:tcMar>
              <w:top w:w="0" w:type="dxa"/>
              <w:left w:w="108" w:type="dxa"/>
              <w:bottom w:w="0" w:type="dxa"/>
              <w:right w:w="108" w:type="dxa"/>
            </w:tcMar>
          </w:tcPr>
          <w:p w:rsidR="00E97187" w:rsidRDefault="003A1ACC" w14:paraId="0E221DAC" w14:textId="6C509A78">
            <w:pPr>
              <w:rPr>
                <w:rFonts w:cs="Arial"/>
                <w:color w:val="000000"/>
                <w:sz w:val="22"/>
                <w:lang w:bidi="en-GB"/>
              </w:rPr>
            </w:pPr>
            <w:r>
              <w:rPr>
                <w:rFonts w:cs="Arial"/>
                <w:color w:val="000000"/>
                <w:sz w:val="22"/>
                <w:lang w:bidi="en-GB"/>
              </w:rPr>
              <w:t>The Interview</w:t>
            </w:r>
            <w:r w:rsidR="007B6401">
              <w:rPr>
                <w:rFonts w:cs="Arial"/>
                <w:color w:val="000000"/>
                <w:sz w:val="22"/>
                <w:lang w:bidi="en-GB"/>
              </w:rPr>
              <w:t>s</w:t>
            </w:r>
            <w:r>
              <w:rPr>
                <w:rFonts w:cs="Arial"/>
                <w:color w:val="000000"/>
                <w:sz w:val="22"/>
                <w:lang w:bidi="en-GB"/>
              </w:rPr>
              <w:t xml:space="preserve"> </w:t>
            </w:r>
            <w:r w:rsidR="00751C2C">
              <w:rPr>
                <w:rFonts w:cs="Arial"/>
                <w:color w:val="000000"/>
                <w:sz w:val="22"/>
                <w:lang w:bidi="en-GB"/>
              </w:rPr>
              <w:t xml:space="preserve">will be held </w:t>
            </w:r>
            <w:r w:rsidR="007B6401">
              <w:rPr>
                <w:rFonts w:cs="Arial"/>
                <w:color w:val="000000"/>
                <w:sz w:val="22"/>
                <w:lang w:bidi="en-GB"/>
              </w:rPr>
              <w:t xml:space="preserve">online </w:t>
            </w:r>
            <w:r w:rsidR="00751C2C">
              <w:rPr>
                <w:rFonts w:cs="Arial"/>
                <w:color w:val="000000"/>
                <w:sz w:val="22"/>
                <w:lang w:bidi="en-GB"/>
              </w:rPr>
              <w:t xml:space="preserve">via </w:t>
            </w:r>
            <w:proofErr w:type="spellStart"/>
            <w:r w:rsidR="00751C2C">
              <w:rPr>
                <w:rFonts w:cs="Arial"/>
                <w:color w:val="000000"/>
                <w:sz w:val="22"/>
                <w:lang w:bidi="en-GB"/>
              </w:rPr>
              <w:t>ms</w:t>
            </w:r>
            <w:r w:rsidRPr="00751C2C" w:rsidR="00751C2C">
              <w:rPr>
                <w:rFonts w:cs="Arial"/>
                <w:i/>
                <w:iCs/>
                <w:color w:val="000000"/>
                <w:sz w:val="22"/>
                <w:lang w:bidi="en-GB"/>
              </w:rPr>
              <w:t>TEAMS</w:t>
            </w:r>
            <w:proofErr w:type="spellEnd"/>
            <w:r w:rsidR="00751C2C">
              <w:rPr>
                <w:rFonts w:cs="Arial"/>
                <w:color w:val="000000"/>
                <w:sz w:val="22"/>
                <w:lang w:bidi="en-GB"/>
              </w:rPr>
              <w:t xml:space="preserve"> and </w:t>
            </w:r>
            <w:r w:rsidR="007B6401">
              <w:rPr>
                <w:rFonts w:cs="Arial"/>
                <w:color w:val="000000"/>
                <w:sz w:val="22"/>
                <w:lang w:bidi="en-GB"/>
              </w:rPr>
              <w:t xml:space="preserve">are </w:t>
            </w:r>
            <w:r>
              <w:rPr>
                <w:rFonts w:cs="Arial"/>
                <w:color w:val="000000"/>
                <w:sz w:val="22"/>
                <w:lang w:bidi="en-GB"/>
              </w:rPr>
              <w:t>intended to last one hour.</w:t>
            </w:r>
          </w:p>
          <w:p w:rsidR="003F7BB9" w:rsidRDefault="003F7BB9" w14:paraId="55EC8725" w14:textId="3BC850BE">
            <w:pPr>
              <w:rPr>
                <w:rFonts w:cs="Arial"/>
                <w:color w:val="000000"/>
                <w:sz w:val="22"/>
                <w:lang w:bidi="en-GB"/>
              </w:rPr>
            </w:pPr>
          </w:p>
        </w:tc>
        <w:tc>
          <w:tcPr>
            <w:tcW w:w="106" w:type="dxa"/>
            <w:gridSpan w:val="2"/>
            <w:tcBorders>
              <w:left w:val="nil"/>
            </w:tcBorders>
            <w:shd w:val="clear" w:color="auto" w:fill="auto"/>
            <w:tcMar>
              <w:top w:w="0" w:type="dxa"/>
              <w:left w:w="10" w:type="dxa"/>
              <w:bottom w:w="0" w:type="dxa"/>
              <w:right w:w="10" w:type="dxa"/>
            </w:tcMar>
          </w:tcPr>
          <w:p w:rsidR="00E97187" w:rsidRDefault="00E97187" w14:paraId="6E0976DF"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E97187" w:rsidRDefault="00E97187" w14:paraId="7C224072"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E97187" w:rsidRDefault="00E97187" w14:paraId="490F43EF" w14:textId="77777777">
            <w:pPr>
              <w:rPr>
                <w:rFonts w:cs="Arial"/>
                <w:color w:val="000000"/>
                <w:sz w:val="22"/>
                <w:lang w:bidi="en-GB"/>
              </w:rPr>
            </w:pPr>
          </w:p>
        </w:tc>
      </w:tr>
      <w:tr w:rsidR="004D5D9C" w:rsidTr="0BF72931" w14:paraId="1B294A8C" w14:textId="77777777">
        <w:trPr>
          <w:trHeight w:val="23"/>
        </w:trPr>
        <w:tc>
          <w:tcPr>
            <w:tcW w:w="851" w:type="dxa"/>
            <w:tcBorders>
              <w:right w:val="single" w:color="auto" w:sz="4" w:space="0"/>
            </w:tcBorders>
            <w:shd w:val="clear" w:color="auto" w:fill="auto"/>
            <w:tcMar>
              <w:top w:w="0" w:type="dxa"/>
              <w:left w:w="108" w:type="dxa"/>
              <w:bottom w:w="0" w:type="dxa"/>
              <w:right w:w="108" w:type="dxa"/>
            </w:tcMar>
          </w:tcPr>
          <w:p w:rsidR="004D5D9C" w:rsidRDefault="001836B0" w14:paraId="64F3C14E" w14:textId="1217DFB5">
            <w:pPr>
              <w:jc w:val="right"/>
              <w:rPr>
                <w:b/>
                <w:bCs/>
                <w:sz w:val="22"/>
              </w:rPr>
            </w:pPr>
            <w:r>
              <w:rPr>
                <w:b/>
                <w:bCs/>
                <w:sz w:val="22"/>
              </w:rPr>
              <w:t>8</w:t>
            </w:r>
          </w:p>
        </w:tc>
        <w:tc>
          <w:tcPr>
            <w:tcW w:w="8654" w:type="dxa"/>
            <w:gridSpan w:val="20"/>
            <w:tcBorders>
              <w:left w:val="single" w:color="auto" w:sz="4" w:space="0"/>
            </w:tcBorders>
            <w:shd w:val="clear" w:color="auto" w:fill="auto"/>
            <w:tcMar>
              <w:top w:w="0" w:type="dxa"/>
              <w:left w:w="108" w:type="dxa"/>
              <w:bottom w:w="0" w:type="dxa"/>
              <w:right w:w="108" w:type="dxa"/>
            </w:tcMar>
          </w:tcPr>
          <w:p w:rsidR="004D5D9C" w:rsidRDefault="00BD4238" w14:paraId="764BC1B2" w14:textId="19F62EC1">
            <w:pPr>
              <w:rPr>
                <w:rFonts w:cs="Arial"/>
                <w:b/>
                <w:bCs/>
                <w:color w:val="000000"/>
                <w:sz w:val="22"/>
                <w:lang w:bidi="en-GB"/>
              </w:rPr>
            </w:pPr>
            <w:r>
              <w:rPr>
                <w:rFonts w:cs="Arial"/>
                <w:b/>
                <w:bCs/>
                <w:color w:val="000000"/>
                <w:sz w:val="22"/>
                <w:lang w:bidi="en-GB"/>
              </w:rPr>
              <w:t>Tender Submission and Evaluation: Submission Final Score</w:t>
            </w:r>
          </w:p>
          <w:p w:rsidR="004D5D9C" w:rsidRDefault="004D5D9C" w14:paraId="5352CD3D"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2A987581"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35E08F42"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02E4B611" w14:textId="77777777">
            <w:pPr>
              <w:rPr>
                <w:rFonts w:cs="Arial"/>
                <w:color w:val="000000"/>
                <w:sz w:val="22"/>
                <w:lang w:bidi="en-GB"/>
              </w:rPr>
            </w:pPr>
          </w:p>
        </w:tc>
      </w:tr>
      <w:tr w:rsidR="004D5D9C" w:rsidTr="0BF72931" w14:paraId="6706CBE1"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1836B0" w14:paraId="1A1DA253" w14:textId="38EDEC42">
            <w:pPr>
              <w:jc w:val="right"/>
              <w:rPr>
                <w:sz w:val="22"/>
              </w:rPr>
            </w:pPr>
            <w:r>
              <w:rPr>
                <w:sz w:val="22"/>
              </w:rPr>
              <w:t>8</w:t>
            </w:r>
            <w:r w:rsidR="00BD4238">
              <w:rPr>
                <w:sz w:val="22"/>
              </w:rPr>
              <w:t>.1</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7DE8FCE0" w14:textId="77777777">
            <w:pPr>
              <w:rPr>
                <w:rFonts w:cs="Arial"/>
                <w:color w:val="000000"/>
                <w:sz w:val="22"/>
                <w:lang w:bidi="en-GB"/>
              </w:rPr>
            </w:pPr>
            <w:r>
              <w:rPr>
                <w:rFonts w:cs="Arial"/>
                <w:color w:val="000000"/>
                <w:sz w:val="22"/>
                <w:lang w:bidi="en-GB"/>
              </w:rPr>
              <w:t>Tenderers must complete the Form of Tender &amp; Statement of Interest (Part B1) and submit with the tender documents.</w:t>
            </w:r>
          </w:p>
          <w:p w:rsidR="004D5D9C" w:rsidRDefault="004D5D9C" w14:paraId="6E3A1C73"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46626A61"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4897D5CB"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03F19C53" w14:textId="77777777">
            <w:pPr>
              <w:rPr>
                <w:rFonts w:cs="Arial"/>
                <w:color w:val="000000"/>
                <w:sz w:val="22"/>
                <w:lang w:bidi="en-GB"/>
              </w:rPr>
            </w:pPr>
          </w:p>
        </w:tc>
      </w:tr>
      <w:tr w:rsidR="004D5D9C" w:rsidTr="0BF72931" w14:paraId="58021E75"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1836B0" w14:paraId="0AC86BA1" w14:textId="1A8D8116">
            <w:pPr>
              <w:jc w:val="right"/>
              <w:rPr>
                <w:sz w:val="22"/>
              </w:rPr>
            </w:pPr>
            <w:r>
              <w:rPr>
                <w:sz w:val="22"/>
              </w:rPr>
              <w:t>8</w:t>
            </w:r>
            <w:r w:rsidR="00BD4238">
              <w:rPr>
                <w:sz w:val="22"/>
              </w:rPr>
              <w:t>.2</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45D5C0C0" w14:textId="77777777">
            <w:pPr>
              <w:rPr>
                <w:rFonts w:cs="Arial"/>
                <w:color w:val="000000"/>
                <w:sz w:val="22"/>
                <w:lang w:bidi="en-GB"/>
              </w:rPr>
            </w:pPr>
            <w:r>
              <w:rPr>
                <w:rFonts w:cs="Arial"/>
                <w:color w:val="000000"/>
                <w:sz w:val="22"/>
                <w:lang w:bidi="en-GB"/>
              </w:rPr>
              <w:t>A Tenderer’s final tender score will be the sum of the score for each element – Quality, Social Value and Price – as described above.</w:t>
            </w:r>
          </w:p>
          <w:p w:rsidR="004D5D9C" w:rsidRDefault="004D5D9C" w14:paraId="3450679B"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0BA387B1"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1B9957BC"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64C7973E" w14:textId="77777777">
            <w:pPr>
              <w:rPr>
                <w:rFonts w:cs="Arial"/>
                <w:color w:val="000000"/>
                <w:sz w:val="22"/>
                <w:lang w:bidi="en-GB"/>
              </w:rPr>
            </w:pPr>
          </w:p>
        </w:tc>
      </w:tr>
      <w:tr w:rsidR="004D5D9C" w:rsidTr="0BF72931" w14:paraId="71D1261F"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1836B0" w14:paraId="64574EC9" w14:textId="419DEC0E">
            <w:pPr>
              <w:jc w:val="right"/>
              <w:rPr>
                <w:sz w:val="22"/>
              </w:rPr>
            </w:pPr>
            <w:r>
              <w:rPr>
                <w:sz w:val="22"/>
              </w:rPr>
              <w:t>8</w:t>
            </w:r>
            <w:r w:rsidR="00BD4238">
              <w:rPr>
                <w:sz w:val="22"/>
              </w:rPr>
              <w:t>.3</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04765E86" w14:textId="77777777">
            <w:pPr>
              <w:rPr>
                <w:rFonts w:cs="Arial"/>
                <w:color w:val="000000"/>
                <w:sz w:val="22"/>
                <w:lang w:bidi="en-GB"/>
              </w:rPr>
            </w:pPr>
            <w:r>
              <w:rPr>
                <w:rFonts w:cs="Arial"/>
                <w:color w:val="000000"/>
                <w:sz w:val="22"/>
                <w:lang w:bidi="en-GB"/>
              </w:rPr>
              <w:t>The Tenderer with the highest overall score will be the preferred Tenderer eligible for award. The award of the contract is subject to the formal approval process of the Authority. Until all necessary approvals are obtained and the standstill period completed, no contract(s) will be entered into. Once the Authority has reached a decision in respect of a contract award, all Tenderers will be notified of the outcome through letters (‘Standstill Letters’) providing relevant information on their tender for feedback purposes.</w:t>
            </w:r>
          </w:p>
          <w:p w:rsidR="004D5D9C" w:rsidRDefault="004D5D9C" w14:paraId="4C14E490"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589156C1"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5ABA2046"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3175086E" w14:textId="77777777">
            <w:pPr>
              <w:rPr>
                <w:rFonts w:cs="Arial"/>
                <w:color w:val="000000"/>
                <w:sz w:val="22"/>
                <w:lang w:bidi="en-GB"/>
              </w:rPr>
            </w:pPr>
          </w:p>
        </w:tc>
      </w:tr>
      <w:tr w:rsidR="004D5D9C" w:rsidTr="0BF72931" w14:paraId="6F7837EA"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P="00FC193A" w:rsidRDefault="00C25C56" w14:paraId="7FB05C02" w14:textId="11059754">
            <w:pPr>
              <w:jc w:val="center"/>
              <w:rPr>
                <w:sz w:val="22"/>
              </w:rPr>
            </w:pPr>
            <w:r>
              <w:rPr>
                <w:sz w:val="22"/>
              </w:rPr>
              <w:t>8</w:t>
            </w:r>
            <w:r w:rsidR="00BD4238">
              <w:rPr>
                <w:sz w:val="22"/>
              </w:rPr>
              <w:t>.4</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2BC6B688" w14:textId="77777777">
            <w:pPr>
              <w:rPr>
                <w:rFonts w:cs="Arial"/>
                <w:color w:val="000000"/>
                <w:sz w:val="22"/>
                <w:lang w:bidi="en-GB"/>
              </w:rPr>
            </w:pPr>
            <w:r>
              <w:rPr>
                <w:rFonts w:cs="Arial"/>
                <w:color w:val="000000"/>
                <w:sz w:val="22"/>
                <w:lang w:bidi="en-GB"/>
              </w:rPr>
              <w:t>A Standstill Period will be observed affording Tenderers the opportunity to request further feedback on their submission.</w:t>
            </w:r>
          </w:p>
          <w:p w:rsidR="004D5D9C" w:rsidRDefault="004D5D9C" w14:paraId="0155585A"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422B191C"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0A6F2BA8"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65EA7ADC" w14:textId="77777777">
            <w:pPr>
              <w:rPr>
                <w:rFonts w:cs="Arial"/>
                <w:color w:val="000000"/>
                <w:sz w:val="22"/>
                <w:lang w:bidi="en-GB"/>
              </w:rPr>
            </w:pPr>
          </w:p>
        </w:tc>
      </w:tr>
      <w:tr w:rsidR="004D5D9C" w:rsidTr="0BF72931" w14:paraId="4E69B1F5"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C25C56" w14:paraId="7205FEB8" w14:textId="62759E5D">
            <w:pPr>
              <w:jc w:val="right"/>
              <w:rPr>
                <w:b/>
                <w:bCs/>
                <w:sz w:val="22"/>
              </w:rPr>
            </w:pPr>
            <w:r>
              <w:rPr>
                <w:b/>
                <w:bCs/>
                <w:sz w:val="22"/>
              </w:rPr>
              <w:t>9</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6B09DCA4" w14:textId="77777777">
            <w:pPr>
              <w:rPr>
                <w:rFonts w:cs="Arial"/>
                <w:b/>
                <w:bCs/>
                <w:color w:val="000000"/>
                <w:sz w:val="22"/>
                <w:lang w:bidi="en-GB"/>
              </w:rPr>
            </w:pPr>
            <w:r>
              <w:rPr>
                <w:rFonts w:cs="Arial"/>
                <w:b/>
                <w:bCs/>
                <w:color w:val="000000"/>
                <w:sz w:val="22"/>
                <w:lang w:bidi="en-GB"/>
              </w:rPr>
              <w:t>Cancellation and Abandonment</w:t>
            </w:r>
          </w:p>
          <w:p w:rsidR="004D5D9C" w:rsidRDefault="004D5D9C" w14:paraId="74626CE5" w14:textId="77777777">
            <w:pPr>
              <w:rPr>
                <w:rFonts w:cs="Arial"/>
                <w:b/>
                <w:bCs/>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7EF88DFD" w14:textId="77777777">
            <w:pPr>
              <w:rPr>
                <w:rFonts w:cs="Arial"/>
                <w:b/>
                <w:bCs/>
                <w:color w:val="000000"/>
                <w:sz w:val="22"/>
                <w:lang w:bidi="en-GB"/>
              </w:rPr>
            </w:pPr>
          </w:p>
        </w:tc>
        <w:tc>
          <w:tcPr>
            <w:tcW w:w="314" w:type="dxa"/>
            <w:shd w:val="clear" w:color="auto" w:fill="auto"/>
            <w:tcMar>
              <w:top w:w="0" w:type="dxa"/>
              <w:left w:w="10" w:type="dxa"/>
              <w:bottom w:w="0" w:type="dxa"/>
              <w:right w:w="10" w:type="dxa"/>
            </w:tcMar>
          </w:tcPr>
          <w:p w:rsidR="004D5D9C" w:rsidRDefault="004D5D9C" w14:paraId="206C2C68" w14:textId="77777777">
            <w:pPr>
              <w:rPr>
                <w:rFonts w:cs="Arial"/>
                <w:b/>
                <w:bCs/>
                <w:color w:val="000000"/>
                <w:sz w:val="22"/>
                <w:lang w:bidi="en-GB"/>
              </w:rPr>
            </w:pPr>
          </w:p>
        </w:tc>
        <w:tc>
          <w:tcPr>
            <w:tcW w:w="126" w:type="dxa"/>
            <w:shd w:val="clear" w:color="auto" w:fill="auto"/>
            <w:tcMar>
              <w:top w:w="0" w:type="dxa"/>
              <w:left w:w="10" w:type="dxa"/>
              <w:bottom w:w="0" w:type="dxa"/>
              <w:right w:w="10" w:type="dxa"/>
            </w:tcMar>
          </w:tcPr>
          <w:p w:rsidR="004D5D9C" w:rsidRDefault="004D5D9C" w14:paraId="70F0513E" w14:textId="77777777">
            <w:pPr>
              <w:rPr>
                <w:rFonts w:cs="Arial"/>
                <w:b/>
                <w:bCs/>
                <w:color w:val="000000"/>
                <w:sz w:val="22"/>
                <w:lang w:bidi="en-GB"/>
              </w:rPr>
            </w:pPr>
          </w:p>
        </w:tc>
      </w:tr>
      <w:tr w:rsidR="004D5D9C" w:rsidTr="0BF72931" w14:paraId="5EE71D2A"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C25C56" w14:paraId="47DCD65A" w14:textId="55494859">
            <w:pPr>
              <w:jc w:val="right"/>
              <w:rPr>
                <w:sz w:val="22"/>
              </w:rPr>
            </w:pPr>
            <w:r>
              <w:rPr>
                <w:sz w:val="22"/>
              </w:rPr>
              <w:t>9</w:t>
            </w:r>
            <w:r w:rsidR="00BD4238">
              <w:rPr>
                <w:sz w:val="22"/>
              </w:rPr>
              <w:t>.1</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7E180612" w14:textId="77777777">
            <w:pPr>
              <w:rPr>
                <w:rFonts w:cs="Arial"/>
                <w:color w:val="000000"/>
                <w:sz w:val="22"/>
                <w:lang w:bidi="en-GB"/>
              </w:rPr>
            </w:pPr>
            <w:r>
              <w:rPr>
                <w:rFonts w:cs="Arial"/>
                <w:color w:val="000000"/>
                <w:sz w:val="22"/>
                <w:lang w:bidi="en-GB"/>
              </w:rPr>
              <w:t xml:space="preserve">Tenderers should note that, until the formal contract documents are executed by both parties, the Authority reserves the right, at its sole discretion, to cancel or abandon this procurement at any stage of the process. </w:t>
            </w:r>
          </w:p>
        </w:tc>
        <w:tc>
          <w:tcPr>
            <w:tcW w:w="106" w:type="dxa"/>
            <w:gridSpan w:val="2"/>
            <w:shd w:val="clear" w:color="auto" w:fill="auto"/>
            <w:tcMar>
              <w:top w:w="0" w:type="dxa"/>
              <w:left w:w="10" w:type="dxa"/>
              <w:bottom w:w="0" w:type="dxa"/>
              <w:right w:w="10" w:type="dxa"/>
            </w:tcMar>
          </w:tcPr>
          <w:p w:rsidR="004D5D9C" w:rsidRDefault="004D5D9C" w14:paraId="7AADD666"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7A06FC9D"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79161316" w14:textId="77777777">
            <w:pPr>
              <w:rPr>
                <w:rFonts w:cs="Arial"/>
                <w:color w:val="000000"/>
                <w:sz w:val="22"/>
                <w:lang w:bidi="en-GB"/>
              </w:rPr>
            </w:pPr>
          </w:p>
        </w:tc>
      </w:tr>
      <w:tr w:rsidR="004D5D9C" w:rsidTr="0BF72931" w14:paraId="2990FD5E"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4D5D9C" w14:paraId="6356BCEE" w14:textId="77777777">
            <w:pPr>
              <w:jc w:val="right"/>
              <w:rPr>
                <w:sz w:val="22"/>
              </w:rPr>
            </w:pP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4D5D9C" w14:paraId="119AED27"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7F8899DA"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3683323D"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622B1351" w14:textId="77777777">
            <w:pPr>
              <w:rPr>
                <w:rFonts w:cs="Arial"/>
                <w:color w:val="000000"/>
                <w:sz w:val="22"/>
                <w:lang w:bidi="en-GB"/>
              </w:rPr>
            </w:pPr>
          </w:p>
        </w:tc>
      </w:tr>
      <w:tr w:rsidR="004D5D9C" w:rsidTr="0BF72931" w14:paraId="15540002"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C25C56" w14:paraId="3A54CB0D" w14:textId="7769741E">
            <w:pPr>
              <w:jc w:val="right"/>
              <w:rPr>
                <w:sz w:val="22"/>
              </w:rPr>
            </w:pPr>
            <w:r>
              <w:rPr>
                <w:sz w:val="22"/>
              </w:rPr>
              <w:t>9</w:t>
            </w:r>
            <w:r w:rsidR="00BD4238">
              <w:rPr>
                <w:sz w:val="22"/>
              </w:rPr>
              <w:t>.2</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61FE8BA3" w14:textId="77777777">
            <w:pPr>
              <w:rPr>
                <w:rFonts w:cs="Arial"/>
                <w:color w:val="000000"/>
                <w:sz w:val="22"/>
                <w:lang w:bidi="en-GB"/>
              </w:rPr>
            </w:pPr>
            <w:r>
              <w:rPr>
                <w:rFonts w:cs="Arial"/>
                <w:color w:val="000000"/>
                <w:sz w:val="22"/>
                <w:lang w:bidi="en-GB"/>
              </w:rPr>
              <w:t>In the event of this procurement being abandoned or cancelled for any reason, the Authority shall not be liable for any costs whatsoever associated with the preparation or submission of any Tender by any organisation or company, however these costs may have been incurred.</w:t>
            </w:r>
          </w:p>
          <w:p w:rsidR="004D5D9C" w:rsidRDefault="004D5D9C" w14:paraId="7D3FC4DA"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126FDAD5"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682AC5C3"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4BF1C65F" w14:textId="77777777">
            <w:pPr>
              <w:rPr>
                <w:rFonts w:cs="Arial"/>
                <w:color w:val="000000"/>
                <w:sz w:val="22"/>
                <w:lang w:bidi="en-GB"/>
              </w:rPr>
            </w:pPr>
          </w:p>
        </w:tc>
      </w:tr>
      <w:tr w:rsidR="004D5D9C" w:rsidTr="0BF72931" w14:paraId="0AE86B03"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6C7F24" w14:paraId="529109DE" w14:textId="2398916B">
            <w:pPr>
              <w:jc w:val="right"/>
              <w:rPr>
                <w:sz w:val="22"/>
              </w:rPr>
            </w:pPr>
            <w:r>
              <w:rPr>
                <w:sz w:val="22"/>
              </w:rPr>
              <w:t>9</w:t>
            </w:r>
            <w:r w:rsidR="00BD4238">
              <w:rPr>
                <w:sz w:val="22"/>
              </w:rPr>
              <w:t>.3</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21346BE2" w14:textId="77777777">
            <w:pPr>
              <w:rPr>
                <w:rFonts w:cs="Arial"/>
                <w:color w:val="000000"/>
                <w:sz w:val="22"/>
                <w:lang w:bidi="en-GB"/>
              </w:rPr>
            </w:pPr>
            <w:r>
              <w:rPr>
                <w:rFonts w:cs="Arial"/>
                <w:color w:val="000000"/>
                <w:sz w:val="22"/>
                <w:lang w:bidi="en-GB"/>
              </w:rPr>
              <w:t>The Authority does not warrant to accept the lowest or any Tender submitted as part of this tender process.</w:t>
            </w:r>
          </w:p>
          <w:p w:rsidR="004D5D9C" w:rsidRDefault="004D5D9C" w14:paraId="731B7598"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7F7B46C5"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3756EBD4"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1CA1EC06" w14:textId="77777777">
            <w:pPr>
              <w:rPr>
                <w:rFonts w:cs="Arial"/>
                <w:color w:val="000000"/>
                <w:sz w:val="22"/>
                <w:lang w:bidi="en-GB"/>
              </w:rPr>
            </w:pPr>
          </w:p>
        </w:tc>
      </w:tr>
      <w:tr w:rsidR="004D5D9C" w:rsidTr="0BF72931" w14:paraId="3DE18F46"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6C7F24" w14:paraId="115E1AD9" w14:textId="2F0F8CB7">
            <w:pPr>
              <w:jc w:val="right"/>
              <w:rPr>
                <w:sz w:val="22"/>
              </w:rPr>
            </w:pPr>
            <w:r>
              <w:rPr>
                <w:sz w:val="22"/>
              </w:rPr>
              <w:t>9</w:t>
            </w:r>
            <w:r w:rsidR="00BD4238">
              <w:rPr>
                <w:sz w:val="22"/>
              </w:rPr>
              <w:t>.4</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6238B89E" w14:textId="77777777">
            <w:pPr>
              <w:rPr>
                <w:rFonts w:cs="Arial"/>
                <w:color w:val="000000"/>
                <w:sz w:val="22"/>
                <w:lang w:bidi="en-GB"/>
              </w:rPr>
            </w:pPr>
            <w:r>
              <w:rPr>
                <w:rFonts w:cs="Arial"/>
                <w:color w:val="000000"/>
                <w:sz w:val="22"/>
                <w:lang w:bidi="en-GB"/>
              </w:rPr>
              <w:t xml:space="preserve">Pursuant to Paragraph 8.2, Tenderers shall be responsible for </w:t>
            </w:r>
            <w:proofErr w:type="gramStart"/>
            <w:r>
              <w:rPr>
                <w:rFonts w:cs="Arial"/>
                <w:color w:val="000000"/>
                <w:sz w:val="22"/>
                <w:lang w:bidi="en-GB"/>
              </w:rPr>
              <w:t>all</w:t>
            </w:r>
            <w:proofErr w:type="gramEnd"/>
            <w:r>
              <w:rPr>
                <w:rFonts w:cs="Arial"/>
                <w:color w:val="000000"/>
                <w:sz w:val="22"/>
                <w:lang w:bidi="en-GB"/>
              </w:rPr>
              <w:t xml:space="preserve"> and any costs associated with the preparation and submission of their Tender.</w:t>
            </w:r>
          </w:p>
          <w:p w:rsidR="004D5D9C" w:rsidRDefault="004D5D9C" w14:paraId="350F71AC"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2C889905"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0F631DE0"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687DD1AC" w14:textId="77777777">
            <w:pPr>
              <w:rPr>
                <w:rFonts w:cs="Arial"/>
                <w:color w:val="000000"/>
                <w:sz w:val="22"/>
                <w:lang w:bidi="en-GB"/>
              </w:rPr>
            </w:pPr>
          </w:p>
        </w:tc>
      </w:tr>
      <w:tr w:rsidR="004D5D9C" w:rsidTr="0BF72931" w14:paraId="0A6B5C1C"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6C7F24" w14:paraId="11423777" w14:textId="02960FF7">
            <w:pPr>
              <w:jc w:val="right"/>
              <w:rPr>
                <w:b/>
                <w:bCs/>
                <w:sz w:val="22"/>
              </w:rPr>
            </w:pPr>
            <w:r>
              <w:rPr>
                <w:b/>
                <w:bCs/>
                <w:sz w:val="22"/>
              </w:rPr>
              <w:t>10</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34568B33" w14:textId="77777777">
            <w:pPr>
              <w:rPr>
                <w:rFonts w:cs="Arial"/>
                <w:b/>
                <w:bCs/>
                <w:color w:val="000000"/>
                <w:sz w:val="22"/>
                <w:lang w:bidi="en-GB"/>
              </w:rPr>
            </w:pPr>
            <w:r>
              <w:rPr>
                <w:rFonts w:cs="Arial"/>
                <w:b/>
                <w:bCs/>
                <w:color w:val="000000"/>
                <w:sz w:val="22"/>
                <w:lang w:bidi="en-GB"/>
              </w:rPr>
              <w:t>Tenderers’ Warranties</w:t>
            </w:r>
          </w:p>
          <w:p w:rsidR="004D5D9C" w:rsidRDefault="004D5D9C" w14:paraId="7726FB7D" w14:textId="77777777">
            <w:pPr>
              <w:rPr>
                <w:rFonts w:cs="Arial"/>
                <w:b/>
                <w:bCs/>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2D8AF40E" w14:textId="77777777">
            <w:pPr>
              <w:rPr>
                <w:rFonts w:cs="Arial"/>
                <w:b/>
                <w:bCs/>
                <w:color w:val="000000"/>
                <w:sz w:val="22"/>
                <w:lang w:bidi="en-GB"/>
              </w:rPr>
            </w:pPr>
          </w:p>
        </w:tc>
        <w:tc>
          <w:tcPr>
            <w:tcW w:w="314" w:type="dxa"/>
            <w:shd w:val="clear" w:color="auto" w:fill="auto"/>
            <w:tcMar>
              <w:top w:w="0" w:type="dxa"/>
              <w:left w:w="10" w:type="dxa"/>
              <w:bottom w:w="0" w:type="dxa"/>
              <w:right w:w="10" w:type="dxa"/>
            </w:tcMar>
          </w:tcPr>
          <w:p w:rsidR="004D5D9C" w:rsidRDefault="004D5D9C" w14:paraId="46C18A7D" w14:textId="77777777">
            <w:pPr>
              <w:rPr>
                <w:rFonts w:cs="Arial"/>
                <w:b/>
                <w:bCs/>
                <w:color w:val="000000"/>
                <w:sz w:val="22"/>
                <w:lang w:bidi="en-GB"/>
              </w:rPr>
            </w:pPr>
          </w:p>
        </w:tc>
        <w:tc>
          <w:tcPr>
            <w:tcW w:w="126" w:type="dxa"/>
            <w:shd w:val="clear" w:color="auto" w:fill="auto"/>
            <w:tcMar>
              <w:top w:w="0" w:type="dxa"/>
              <w:left w:w="10" w:type="dxa"/>
              <w:bottom w:w="0" w:type="dxa"/>
              <w:right w:w="10" w:type="dxa"/>
            </w:tcMar>
          </w:tcPr>
          <w:p w:rsidR="004D5D9C" w:rsidRDefault="004D5D9C" w14:paraId="09EAA93E" w14:textId="77777777">
            <w:pPr>
              <w:rPr>
                <w:rFonts w:cs="Arial"/>
                <w:b/>
                <w:bCs/>
                <w:color w:val="000000"/>
                <w:sz w:val="22"/>
                <w:lang w:bidi="en-GB"/>
              </w:rPr>
            </w:pPr>
          </w:p>
        </w:tc>
      </w:tr>
      <w:tr w:rsidR="004D5D9C" w:rsidTr="0BF72931" w14:paraId="5EAA277B"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6C7F24" w14:paraId="53B95492" w14:textId="51EF3525">
            <w:pPr>
              <w:jc w:val="right"/>
              <w:rPr>
                <w:sz w:val="22"/>
              </w:rPr>
            </w:pPr>
            <w:r>
              <w:rPr>
                <w:sz w:val="22"/>
              </w:rPr>
              <w:t>10</w:t>
            </w:r>
            <w:r w:rsidR="00BD4238">
              <w:rPr>
                <w:sz w:val="22"/>
              </w:rPr>
              <w:t>.1</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07EE39F0" w14:textId="77777777">
            <w:pPr>
              <w:rPr>
                <w:rFonts w:cs="Arial"/>
                <w:color w:val="000000"/>
                <w:sz w:val="22"/>
                <w:lang w:bidi="en-GB"/>
              </w:rPr>
            </w:pPr>
            <w:r>
              <w:rPr>
                <w:rFonts w:cs="Arial"/>
                <w:color w:val="000000"/>
                <w:sz w:val="22"/>
                <w:lang w:bidi="en-GB"/>
              </w:rPr>
              <w:t>It is the Tenderer’s responsibility to satisfy themselves as to the accuracy and sufficiency of the rates and prices and all other information contained in their tender.  Tenderers shall be deemed to have obtained for themselves all necessary information that might influence or affect their tender and to have included for all necessary equipment, materials, staff, facilities, time and all and anything else required for the performance of their obligations under the contract that will arise from this procurement exercise.</w:t>
            </w:r>
          </w:p>
          <w:p w:rsidR="004D5D9C" w:rsidRDefault="004D5D9C" w14:paraId="593157F2"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5507BBC0"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24BA909D"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244AA50A" w14:textId="77777777">
            <w:pPr>
              <w:rPr>
                <w:rFonts w:cs="Arial"/>
                <w:color w:val="000000"/>
                <w:sz w:val="22"/>
                <w:lang w:bidi="en-GB"/>
              </w:rPr>
            </w:pPr>
          </w:p>
        </w:tc>
      </w:tr>
      <w:tr w:rsidR="004D5D9C" w:rsidTr="0BF72931" w14:paraId="5ACB2D3E"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40B97206" w14:textId="60D6B20B">
            <w:pPr>
              <w:jc w:val="right"/>
              <w:rPr>
                <w:b/>
                <w:bCs/>
                <w:sz w:val="22"/>
              </w:rPr>
            </w:pPr>
            <w:r>
              <w:rPr>
                <w:b/>
                <w:bCs/>
                <w:sz w:val="22"/>
              </w:rPr>
              <w:t>1</w:t>
            </w:r>
            <w:r w:rsidR="006C7F24">
              <w:rPr>
                <w:b/>
                <w:bCs/>
                <w:sz w:val="22"/>
              </w:rPr>
              <w:t>1</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25582FF1" w14:textId="77777777">
            <w:pPr>
              <w:rPr>
                <w:rFonts w:cs="Arial"/>
                <w:b/>
                <w:bCs/>
                <w:color w:val="000000"/>
                <w:sz w:val="22"/>
                <w:lang w:bidi="en-GB"/>
              </w:rPr>
            </w:pPr>
            <w:r>
              <w:rPr>
                <w:rFonts w:cs="Arial"/>
                <w:b/>
                <w:bCs/>
                <w:color w:val="000000"/>
                <w:sz w:val="22"/>
                <w:lang w:bidi="en-GB"/>
              </w:rPr>
              <w:t>Interpretation</w:t>
            </w:r>
          </w:p>
          <w:p w:rsidR="004D5D9C" w:rsidRDefault="004D5D9C" w14:paraId="4333E946" w14:textId="77777777">
            <w:pPr>
              <w:rPr>
                <w:rFonts w:cs="Arial"/>
                <w:b/>
                <w:bCs/>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3988E92A" w14:textId="77777777">
            <w:pPr>
              <w:rPr>
                <w:rFonts w:cs="Arial"/>
                <w:b/>
                <w:bCs/>
                <w:color w:val="000000"/>
                <w:sz w:val="22"/>
                <w:lang w:bidi="en-GB"/>
              </w:rPr>
            </w:pPr>
          </w:p>
        </w:tc>
        <w:tc>
          <w:tcPr>
            <w:tcW w:w="314" w:type="dxa"/>
            <w:shd w:val="clear" w:color="auto" w:fill="auto"/>
            <w:tcMar>
              <w:top w:w="0" w:type="dxa"/>
              <w:left w:w="10" w:type="dxa"/>
              <w:bottom w:w="0" w:type="dxa"/>
              <w:right w:w="10" w:type="dxa"/>
            </w:tcMar>
          </w:tcPr>
          <w:p w:rsidR="004D5D9C" w:rsidRDefault="004D5D9C" w14:paraId="5465B5B7" w14:textId="77777777">
            <w:pPr>
              <w:rPr>
                <w:rFonts w:cs="Arial"/>
                <w:b/>
                <w:bCs/>
                <w:color w:val="000000"/>
                <w:sz w:val="22"/>
                <w:lang w:bidi="en-GB"/>
              </w:rPr>
            </w:pPr>
          </w:p>
        </w:tc>
        <w:tc>
          <w:tcPr>
            <w:tcW w:w="126" w:type="dxa"/>
            <w:shd w:val="clear" w:color="auto" w:fill="auto"/>
            <w:tcMar>
              <w:top w:w="0" w:type="dxa"/>
              <w:left w:w="10" w:type="dxa"/>
              <w:bottom w:w="0" w:type="dxa"/>
              <w:right w:w="10" w:type="dxa"/>
            </w:tcMar>
          </w:tcPr>
          <w:p w:rsidR="004D5D9C" w:rsidRDefault="004D5D9C" w14:paraId="5CF915EE" w14:textId="77777777">
            <w:pPr>
              <w:rPr>
                <w:rFonts w:cs="Arial"/>
                <w:b/>
                <w:bCs/>
                <w:color w:val="000000"/>
                <w:sz w:val="22"/>
                <w:lang w:bidi="en-GB"/>
              </w:rPr>
            </w:pPr>
          </w:p>
        </w:tc>
      </w:tr>
      <w:tr w:rsidR="004D5D9C" w:rsidTr="0BF72931" w14:paraId="0D1A99A6"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3F937EF0" w14:textId="27794C87">
            <w:pPr>
              <w:jc w:val="right"/>
              <w:rPr>
                <w:sz w:val="22"/>
              </w:rPr>
            </w:pPr>
            <w:r>
              <w:rPr>
                <w:sz w:val="22"/>
              </w:rPr>
              <w:t>1</w:t>
            </w:r>
            <w:r w:rsidR="006C7F24">
              <w:rPr>
                <w:sz w:val="22"/>
              </w:rPr>
              <w:t>1</w:t>
            </w:r>
            <w:r>
              <w:rPr>
                <w:sz w:val="22"/>
              </w:rPr>
              <w:t>.1</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187987BE" w14:textId="77777777">
            <w:pPr>
              <w:rPr>
                <w:rFonts w:cs="Arial"/>
                <w:color w:val="000000"/>
                <w:sz w:val="22"/>
                <w:lang w:bidi="en-GB"/>
              </w:rPr>
            </w:pPr>
            <w:r>
              <w:rPr>
                <w:rFonts w:cs="Arial"/>
                <w:color w:val="000000"/>
                <w:sz w:val="22"/>
                <w:lang w:bidi="en-GB"/>
              </w:rPr>
              <w:t>The tender pack documents have been prepared by the Authority in good faith but do not purport to be comprehensive or to have been independently verified. Tenderers should carry out their own due diligence checks and verify the accuracy of the information contained in the ITT and the related documents. Nothing in this ITT and the related documents are, or should be construed as, a promise or representation as to the future.</w:t>
            </w:r>
          </w:p>
          <w:p w:rsidR="004D5D9C" w:rsidRDefault="004D5D9C" w14:paraId="0959539A"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42E8EAAD"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7C7FBD5F"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4B90CD23" w14:textId="77777777">
            <w:pPr>
              <w:rPr>
                <w:rFonts w:cs="Arial"/>
                <w:color w:val="000000"/>
                <w:sz w:val="22"/>
                <w:lang w:bidi="en-GB"/>
              </w:rPr>
            </w:pPr>
          </w:p>
        </w:tc>
      </w:tr>
      <w:tr w:rsidR="004D5D9C" w:rsidTr="0BF72931" w14:paraId="4FA5E3C0"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5085384A" w14:textId="7379AC89">
            <w:pPr>
              <w:jc w:val="right"/>
              <w:rPr>
                <w:sz w:val="22"/>
              </w:rPr>
            </w:pPr>
            <w:r>
              <w:rPr>
                <w:sz w:val="22"/>
              </w:rPr>
              <w:t>1</w:t>
            </w:r>
            <w:r w:rsidR="006C7F24">
              <w:rPr>
                <w:sz w:val="22"/>
              </w:rPr>
              <w:t>1</w:t>
            </w:r>
            <w:r>
              <w:rPr>
                <w:sz w:val="22"/>
              </w:rPr>
              <w:t>.2</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21CD578F" w14:textId="77777777">
            <w:pPr>
              <w:rPr>
                <w:rFonts w:cs="Arial"/>
                <w:color w:val="000000"/>
                <w:sz w:val="22"/>
                <w:lang w:bidi="en-GB"/>
              </w:rPr>
            </w:pPr>
            <w:r>
              <w:rPr>
                <w:rFonts w:cs="Arial"/>
                <w:color w:val="000000"/>
                <w:sz w:val="22"/>
                <w:lang w:bidi="en-GB"/>
              </w:rPr>
              <w:t xml:space="preserve">Whilst the Authority will use all reasonable endeavours to ensure that the information given to Tenderers by the Authority is both accurate and complete, the Authority does not warrant the same and in pricing your proposals or, if successful, in </w:t>
            </w:r>
            <w:proofErr w:type="gramStart"/>
            <w:r>
              <w:rPr>
                <w:rFonts w:cs="Arial"/>
                <w:color w:val="000000"/>
                <w:sz w:val="22"/>
                <w:lang w:bidi="en-GB"/>
              </w:rPr>
              <w:t>entering into</w:t>
            </w:r>
            <w:proofErr w:type="gramEnd"/>
            <w:r>
              <w:rPr>
                <w:rFonts w:cs="Arial"/>
                <w:color w:val="000000"/>
                <w:sz w:val="22"/>
                <w:lang w:bidi="en-GB"/>
              </w:rPr>
              <w:t xml:space="preserve"> the contract, you should not rely upon any representations made by or on behalf of the Authority.</w:t>
            </w:r>
          </w:p>
          <w:p w:rsidR="004D5D9C" w:rsidRDefault="004D5D9C" w14:paraId="5DA4D945"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1830217B"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0981375D"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3D35AFCB" w14:textId="77777777">
            <w:pPr>
              <w:rPr>
                <w:rFonts w:cs="Arial"/>
                <w:color w:val="000000"/>
                <w:sz w:val="22"/>
                <w:lang w:bidi="en-GB"/>
              </w:rPr>
            </w:pPr>
          </w:p>
        </w:tc>
      </w:tr>
      <w:tr w:rsidR="004D5D9C" w:rsidTr="0BF72931" w14:paraId="1180E142"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2A1F10E5" w14:textId="1DDCE747">
            <w:pPr>
              <w:jc w:val="right"/>
              <w:rPr>
                <w:sz w:val="22"/>
              </w:rPr>
            </w:pPr>
            <w:r>
              <w:rPr>
                <w:sz w:val="22"/>
              </w:rPr>
              <w:t>1</w:t>
            </w:r>
            <w:r w:rsidR="006C7F24">
              <w:rPr>
                <w:sz w:val="22"/>
              </w:rPr>
              <w:t>1</w:t>
            </w:r>
            <w:r>
              <w:rPr>
                <w:sz w:val="22"/>
              </w:rPr>
              <w:t>.3</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04D7FA5C" w14:textId="77777777">
            <w:pPr>
              <w:rPr>
                <w:rFonts w:cs="Arial"/>
                <w:color w:val="000000"/>
                <w:sz w:val="22"/>
                <w:lang w:bidi="en-GB"/>
              </w:rPr>
            </w:pPr>
            <w:r>
              <w:rPr>
                <w:rFonts w:cs="Arial"/>
                <w:color w:val="000000"/>
                <w:sz w:val="22"/>
                <w:lang w:bidi="en-GB"/>
              </w:rPr>
              <w:t xml:space="preserve">Any questions concerning the interpretation of any of the ITT documents, should be submitted via the Atamis e-Tendering Portal no later than the end of the clarification period. The Authority’s response will be given via the portal to all parties who have expressed an </w:t>
            </w:r>
            <w:proofErr w:type="gramStart"/>
            <w:r>
              <w:rPr>
                <w:rFonts w:cs="Arial"/>
                <w:color w:val="000000"/>
                <w:sz w:val="22"/>
                <w:lang w:bidi="en-GB"/>
              </w:rPr>
              <w:t>interest</w:t>
            </w:r>
            <w:proofErr w:type="gramEnd"/>
          </w:p>
          <w:p w:rsidR="004D5D9C" w:rsidRDefault="004D5D9C" w14:paraId="6CAC54BD"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2A3BD524"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546C90EE"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6400E5E8" w14:textId="77777777">
            <w:pPr>
              <w:rPr>
                <w:rFonts w:cs="Arial"/>
                <w:color w:val="000000"/>
                <w:sz w:val="22"/>
                <w:lang w:bidi="en-GB"/>
              </w:rPr>
            </w:pPr>
          </w:p>
        </w:tc>
      </w:tr>
      <w:tr w:rsidR="004D5D9C" w:rsidTr="0BF72931" w14:paraId="04BD3358"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184E4AA4" w14:textId="3EA14AA9">
            <w:pPr>
              <w:jc w:val="right"/>
              <w:rPr>
                <w:sz w:val="22"/>
              </w:rPr>
            </w:pPr>
            <w:r>
              <w:rPr>
                <w:sz w:val="22"/>
              </w:rPr>
              <w:t>1</w:t>
            </w:r>
            <w:r w:rsidR="006C7F24">
              <w:rPr>
                <w:sz w:val="22"/>
              </w:rPr>
              <w:t>1</w:t>
            </w:r>
            <w:r>
              <w:rPr>
                <w:sz w:val="22"/>
              </w:rPr>
              <w:t>.4</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0E9228C2" w14:textId="77777777">
            <w:pPr>
              <w:rPr>
                <w:rFonts w:cs="Arial"/>
                <w:color w:val="000000"/>
                <w:sz w:val="22"/>
                <w:lang w:bidi="en-GB"/>
              </w:rPr>
            </w:pPr>
            <w:r>
              <w:rPr>
                <w:rFonts w:cs="Arial"/>
                <w:color w:val="000000"/>
                <w:sz w:val="22"/>
                <w:lang w:bidi="en-GB"/>
              </w:rPr>
              <w:t xml:space="preserve">The copyright of this ITT and related documents is vested in the Authority. This ITT and the related documents may not be reproduced, </w:t>
            </w:r>
            <w:proofErr w:type="gramStart"/>
            <w:r>
              <w:rPr>
                <w:rFonts w:cs="Arial"/>
                <w:color w:val="000000"/>
                <w:sz w:val="22"/>
                <w:lang w:bidi="en-GB"/>
              </w:rPr>
              <w:t>copied</w:t>
            </w:r>
            <w:proofErr w:type="gramEnd"/>
            <w:r>
              <w:rPr>
                <w:rFonts w:cs="Arial"/>
                <w:color w:val="000000"/>
                <w:sz w:val="22"/>
                <w:lang w:bidi="en-GB"/>
              </w:rPr>
              <w:t xml:space="preserve"> or stored in any medium, without the prior written consent of the Authority except in relation to the preparation of a tender. All documentation supplied by the Authority in relation to this ITT and the related documents is and shall remain the property of the Authority and must be returned on demand, without any copies being retained.</w:t>
            </w:r>
          </w:p>
          <w:p w:rsidR="004D5D9C" w:rsidRDefault="004D5D9C" w14:paraId="18325047" w14:textId="77777777">
            <w:pPr>
              <w:rPr>
                <w:rFonts w:cs="Arial"/>
                <w:color w:val="000000"/>
                <w:lang w:bidi="en-GB"/>
              </w:rPr>
            </w:pPr>
          </w:p>
        </w:tc>
        <w:tc>
          <w:tcPr>
            <w:tcW w:w="106" w:type="dxa"/>
            <w:gridSpan w:val="2"/>
            <w:shd w:val="clear" w:color="auto" w:fill="auto"/>
            <w:tcMar>
              <w:top w:w="0" w:type="dxa"/>
              <w:left w:w="10" w:type="dxa"/>
              <w:bottom w:w="0" w:type="dxa"/>
              <w:right w:w="10" w:type="dxa"/>
            </w:tcMar>
          </w:tcPr>
          <w:p w:rsidR="004D5D9C" w:rsidRDefault="004D5D9C" w14:paraId="5D3E774D" w14:textId="77777777">
            <w:pPr>
              <w:rPr>
                <w:rFonts w:cs="Arial"/>
                <w:color w:val="000000"/>
                <w:lang w:bidi="en-GB"/>
              </w:rPr>
            </w:pPr>
          </w:p>
        </w:tc>
        <w:tc>
          <w:tcPr>
            <w:tcW w:w="314" w:type="dxa"/>
            <w:shd w:val="clear" w:color="auto" w:fill="auto"/>
            <w:tcMar>
              <w:top w:w="0" w:type="dxa"/>
              <w:left w:w="10" w:type="dxa"/>
              <w:bottom w:w="0" w:type="dxa"/>
              <w:right w:w="10" w:type="dxa"/>
            </w:tcMar>
          </w:tcPr>
          <w:p w:rsidR="004D5D9C" w:rsidRDefault="004D5D9C" w14:paraId="4073B810" w14:textId="77777777">
            <w:pPr>
              <w:rPr>
                <w:rFonts w:cs="Arial"/>
                <w:color w:val="000000"/>
                <w:lang w:bidi="en-GB"/>
              </w:rPr>
            </w:pPr>
          </w:p>
        </w:tc>
        <w:tc>
          <w:tcPr>
            <w:tcW w:w="126" w:type="dxa"/>
            <w:shd w:val="clear" w:color="auto" w:fill="auto"/>
            <w:tcMar>
              <w:top w:w="0" w:type="dxa"/>
              <w:left w:w="10" w:type="dxa"/>
              <w:bottom w:w="0" w:type="dxa"/>
              <w:right w:w="10" w:type="dxa"/>
            </w:tcMar>
          </w:tcPr>
          <w:p w:rsidR="004D5D9C" w:rsidRDefault="004D5D9C" w14:paraId="326917A7" w14:textId="77777777">
            <w:pPr>
              <w:rPr>
                <w:rFonts w:cs="Arial"/>
                <w:color w:val="000000"/>
                <w:lang w:bidi="en-GB"/>
              </w:rPr>
            </w:pPr>
          </w:p>
        </w:tc>
      </w:tr>
      <w:tr w:rsidR="004D5D9C" w:rsidTr="0BF72931" w14:paraId="41DFC890"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696769FE" w14:textId="4CBA1441">
            <w:pPr>
              <w:jc w:val="right"/>
              <w:rPr>
                <w:b/>
                <w:bCs/>
                <w:sz w:val="22"/>
              </w:rPr>
            </w:pPr>
            <w:r>
              <w:rPr>
                <w:b/>
                <w:bCs/>
                <w:sz w:val="22"/>
              </w:rPr>
              <w:t>1</w:t>
            </w:r>
            <w:r w:rsidR="00DD290A">
              <w:rPr>
                <w:b/>
                <w:bCs/>
                <w:sz w:val="22"/>
              </w:rPr>
              <w:t>2</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3F5A29DD" w14:textId="77777777">
            <w:pPr>
              <w:rPr>
                <w:rFonts w:cs="Arial"/>
                <w:b/>
                <w:bCs/>
                <w:color w:val="000000"/>
                <w:sz w:val="22"/>
                <w:lang w:bidi="en-GB"/>
              </w:rPr>
            </w:pPr>
            <w:r>
              <w:rPr>
                <w:rFonts w:cs="Arial"/>
                <w:b/>
                <w:bCs/>
                <w:color w:val="000000"/>
                <w:sz w:val="22"/>
                <w:lang w:bidi="en-GB"/>
              </w:rPr>
              <w:t>Conflict of Interest</w:t>
            </w:r>
          </w:p>
          <w:p w:rsidR="004D5D9C" w:rsidRDefault="004D5D9C" w14:paraId="0104CF0B" w14:textId="77777777">
            <w:pPr>
              <w:rPr>
                <w:rFonts w:cs="Arial"/>
                <w:b/>
                <w:bCs/>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30877E9D" w14:textId="77777777">
            <w:pPr>
              <w:rPr>
                <w:rFonts w:cs="Arial"/>
                <w:b/>
                <w:bCs/>
                <w:color w:val="000000"/>
                <w:sz w:val="22"/>
                <w:lang w:bidi="en-GB"/>
              </w:rPr>
            </w:pPr>
          </w:p>
        </w:tc>
        <w:tc>
          <w:tcPr>
            <w:tcW w:w="314" w:type="dxa"/>
            <w:shd w:val="clear" w:color="auto" w:fill="auto"/>
            <w:tcMar>
              <w:top w:w="0" w:type="dxa"/>
              <w:left w:w="10" w:type="dxa"/>
              <w:bottom w:w="0" w:type="dxa"/>
              <w:right w:w="10" w:type="dxa"/>
            </w:tcMar>
          </w:tcPr>
          <w:p w:rsidR="004D5D9C" w:rsidRDefault="004D5D9C" w14:paraId="5911078E" w14:textId="77777777">
            <w:pPr>
              <w:rPr>
                <w:rFonts w:cs="Arial"/>
                <w:b/>
                <w:bCs/>
                <w:color w:val="000000"/>
                <w:sz w:val="22"/>
                <w:lang w:bidi="en-GB"/>
              </w:rPr>
            </w:pPr>
          </w:p>
        </w:tc>
        <w:tc>
          <w:tcPr>
            <w:tcW w:w="126" w:type="dxa"/>
            <w:shd w:val="clear" w:color="auto" w:fill="auto"/>
            <w:tcMar>
              <w:top w:w="0" w:type="dxa"/>
              <w:left w:w="10" w:type="dxa"/>
              <w:bottom w:w="0" w:type="dxa"/>
              <w:right w:w="10" w:type="dxa"/>
            </w:tcMar>
          </w:tcPr>
          <w:p w:rsidR="004D5D9C" w:rsidRDefault="004D5D9C" w14:paraId="7D5BB29A" w14:textId="77777777">
            <w:pPr>
              <w:rPr>
                <w:rFonts w:cs="Arial"/>
                <w:b/>
                <w:bCs/>
                <w:color w:val="000000"/>
                <w:sz w:val="22"/>
                <w:lang w:bidi="en-GB"/>
              </w:rPr>
            </w:pPr>
          </w:p>
        </w:tc>
      </w:tr>
      <w:tr w:rsidR="004D5D9C" w:rsidTr="0BF72931" w14:paraId="2DA7C504"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411E17A6" w14:textId="19A7D9CE">
            <w:pPr>
              <w:jc w:val="right"/>
              <w:rPr>
                <w:sz w:val="22"/>
              </w:rPr>
            </w:pPr>
            <w:r>
              <w:rPr>
                <w:sz w:val="22"/>
              </w:rPr>
              <w:t>1</w:t>
            </w:r>
            <w:r w:rsidR="00FF2B0C">
              <w:rPr>
                <w:sz w:val="22"/>
              </w:rPr>
              <w:t>2</w:t>
            </w:r>
            <w:r>
              <w:rPr>
                <w:sz w:val="22"/>
              </w:rPr>
              <w:t>.1</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3A7E2541" w14:textId="77777777">
            <w:pPr>
              <w:rPr>
                <w:rFonts w:cs="Arial"/>
                <w:color w:val="000000"/>
                <w:sz w:val="22"/>
                <w:lang w:bidi="en-GB"/>
              </w:rPr>
            </w:pPr>
            <w:r>
              <w:rPr>
                <w:rFonts w:cs="Arial"/>
                <w:color w:val="000000"/>
                <w:sz w:val="22"/>
                <w:lang w:bidi="en-GB"/>
              </w:rPr>
              <w:t>The Authority requires all actual or potential conflicts of interest to be resolved to the Authority’s satisfaction prior to the submission of any tender in response to this ITT. Failure to declare any conflicts and/or failure to address such conflicts to the reasonable satisfaction of the Authority may result in a Tenderer being disqualified. Tenderers should provide a written statement of their position on this issue where a conflict of interest exists.</w:t>
            </w:r>
          </w:p>
          <w:p w:rsidR="004D5D9C" w:rsidRDefault="004D5D9C" w14:paraId="14680250"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752D666A"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69BEE8EA"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5BFA5550" w14:textId="77777777">
            <w:pPr>
              <w:rPr>
                <w:rFonts w:cs="Arial"/>
                <w:color w:val="000000"/>
                <w:sz w:val="22"/>
                <w:lang w:bidi="en-GB"/>
              </w:rPr>
            </w:pPr>
          </w:p>
        </w:tc>
      </w:tr>
      <w:tr w:rsidR="004D5D9C" w:rsidTr="0BF72931" w14:paraId="1CA9CD71"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183DF3F6" w14:textId="575B85A8">
            <w:pPr>
              <w:jc w:val="right"/>
              <w:rPr>
                <w:b/>
                <w:bCs/>
                <w:sz w:val="22"/>
              </w:rPr>
            </w:pPr>
            <w:r>
              <w:rPr>
                <w:b/>
                <w:bCs/>
                <w:sz w:val="22"/>
              </w:rPr>
              <w:t>1</w:t>
            </w:r>
            <w:r w:rsidR="00FF2B0C">
              <w:rPr>
                <w:b/>
                <w:bCs/>
                <w:sz w:val="22"/>
              </w:rPr>
              <w:t>3</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1BC4DF1D" w14:textId="77777777">
            <w:pPr>
              <w:rPr>
                <w:rFonts w:cs="Arial"/>
                <w:b/>
                <w:bCs/>
                <w:color w:val="000000"/>
                <w:sz w:val="22"/>
                <w:lang w:bidi="en-GB"/>
              </w:rPr>
            </w:pPr>
            <w:r>
              <w:rPr>
                <w:rFonts w:cs="Arial"/>
                <w:b/>
                <w:bCs/>
                <w:color w:val="000000"/>
                <w:sz w:val="22"/>
                <w:lang w:bidi="en-GB"/>
              </w:rPr>
              <w:t>Canvassing and Collusion</w:t>
            </w:r>
          </w:p>
          <w:p w:rsidR="004D5D9C" w:rsidRDefault="004D5D9C" w14:paraId="6AB01E98" w14:textId="77777777">
            <w:pPr>
              <w:rPr>
                <w:rFonts w:cs="Arial"/>
                <w:b/>
                <w:bCs/>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01929CDE" w14:textId="77777777">
            <w:pPr>
              <w:rPr>
                <w:rFonts w:cs="Arial"/>
                <w:b/>
                <w:bCs/>
                <w:color w:val="000000"/>
                <w:sz w:val="22"/>
                <w:lang w:bidi="en-GB"/>
              </w:rPr>
            </w:pPr>
          </w:p>
        </w:tc>
        <w:tc>
          <w:tcPr>
            <w:tcW w:w="314" w:type="dxa"/>
            <w:shd w:val="clear" w:color="auto" w:fill="auto"/>
            <w:tcMar>
              <w:top w:w="0" w:type="dxa"/>
              <w:left w:w="10" w:type="dxa"/>
              <w:bottom w:w="0" w:type="dxa"/>
              <w:right w:w="10" w:type="dxa"/>
            </w:tcMar>
          </w:tcPr>
          <w:p w:rsidR="004D5D9C" w:rsidRDefault="004D5D9C" w14:paraId="7098967C" w14:textId="77777777">
            <w:pPr>
              <w:rPr>
                <w:rFonts w:cs="Arial"/>
                <w:b/>
                <w:bCs/>
                <w:color w:val="000000"/>
                <w:sz w:val="22"/>
                <w:lang w:bidi="en-GB"/>
              </w:rPr>
            </w:pPr>
          </w:p>
        </w:tc>
        <w:tc>
          <w:tcPr>
            <w:tcW w:w="126" w:type="dxa"/>
            <w:shd w:val="clear" w:color="auto" w:fill="auto"/>
            <w:tcMar>
              <w:top w:w="0" w:type="dxa"/>
              <w:left w:w="10" w:type="dxa"/>
              <w:bottom w:w="0" w:type="dxa"/>
              <w:right w:w="10" w:type="dxa"/>
            </w:tcMar>
          </w:tcPr>
          <w:p w:rsidR="004D5D9C" w:rsidRDefault="004D5D9C" w14:paraId="28D208D6" w14:textId="77777777">
            <w:pPr>
              <w:rPr>
                <w:rFonts w:cs="Arial"/>
                <w:b/>
                <w:bCs/>
                <w:color w:val="000000"/>
                <w:sz w:val="22"/>
                <w:lang w:bidi="en-GB"/>
              </w:rPr>
            </w:pPr>
          </w:p>
        </w:tc>
      </w:tr>
      <w:tr w:rsidR="004D5D9C" w:rsidTr="0BF72931" w14:paraId="38A41FEF"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393B1768" w14:textId="6D23655B">
            <w:pPr>
              <w:jc w:val="right"/>
              <w:rPr>
                <w:sz w:val="22"/>
              </w:rPr>
            </w:pPr>
            <w:r>
              <w:rPr>
                <w:sz w:val="22"/>
              </w:rPr>
              <w:t>1</w:t>
            </w:r>
            <w:r w:rsidR="00FF2B0C">
              <w:rPr>
                <w:sz w:val="22"/>
              </w:rPr>
              <w:t>3</w:t>
            </w:r>
            <w:r>
              <w:rPr>
                <w:sz w:val="22"/>
              </w:rPr>
              <w:t>.1</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2AFDC2D4" w14:textId="77777777">
            <w:pPr>
              <w:rPr>
                <w:rFonts w:cs="Arial"/>
                <w:color w:val="000000"/>
                <w:sz w:val="22"/>
                <w:lang w:bidi="en-GB"/>
              </w:rPr>
            </w:pPr>
            <w:r>
              <w:rPr>
                <w:rFonts w:cs="Arial"/>
                <w:color w:val="000000"/>
                <w:sz w:val="22"/>
                <w:lang w:bidi="en-GB"/>
              </w:rPr>
              <w:t>All information supplied by the Authority in connection with the Invitation to Tender must be treated as private and confidential.  You must not disclose that you have been invited to tender or disclose details of any of the invitation to tender documents, other than on an “in confidence” basis to the professional advisers and insurers whom you need to consult for the purpose of preparing and submitting your tender.  If you disclose that you have been invited to tender or discuss your tender with anyone else, your tender will be automatically disqualified.</w:t>
            </w:r>
          </w:p>
          <w:p w:rsidR="004D5D9C" w:rsidRDefault="004D5D9C" w14:paraId="642814E2"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70B60215"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117AD39F"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30153522" w14:textId="77777777">
            <w:pPr>
              <w:rPr>
                <w:rFonts w:cs="Arial"/>
                <w:color w:val="000000"/>
                <w:sz w:val="22"/>
                <w:lang w:bidi="en-GB"/>
              </w:rPr>
            </w:pPr>
          </w:p>
        </w:tc>
      </w:tr>
      <w:tr w:rsidR="004D5D9C" w:rsidTr="0BF72931" w14:paraId="0FD654E2"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0B69F1B7" w14:textId="01F44069">
            <w:pPr>
              <w:jc w:val="right"/>
              <w:rPr>
                <w:sz w:val="22"/>
              </w:rPr>
            </w:pPr>
            <w:r>
              <w:rPr>
                <w:sz w:val="22"/>
              </w:rPr>
              <w:t>1</w:t>
            </w:r>
            <w:r w:rsidR="000F39B7">
              <w:rPr>
                <w:sz w:val="22"/>
              </w:rPr>
              <w:t>3</w:t>
            </w:r>
            <w:r>
              <w:rPr>
                <w:sz w:val="22"/>
              </w:rPr>
              <w:t>.2</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7A6A9D71" w14:textId="77777777">
            <w:pPr>
              <w:pStyle w:val="Header"/>
              <w:spacing w:line="276" w:lineRule="auto"/>
              <w:rPr>
                <w:rFonts w:cs="Arial"/>
                <w:sz w:val="22"/>
              </w:rPr>
            </w:pPr>
            <w:r>
              <w:rPr>
                <w:rFonts w:cs="Arial"/>
                <w:sz w:val="22"/>
              </w:rPr>
              <w:t xml:space="preserve">The Authority’s purpose in inviting tenders for this contract is to establish an open, </w:t>
            </w:r>
            <w:proofErr w:type="gramStart"/>
            <w:r>
              <w:rPr>
                <w:rFonts w:cs="Arial"/>
                <w:sz w:val="22"/>
              </w:rPr>
              <w:t>fair</w:t>
            </w:r>
            <w:proofErr w:type="gramEnd"/>
            <w:r>
              <w:rPr>
                <w:rFonts w:cs="Arial"/>
                <w:sz w:val="22"/>
              </w:rPr>
              <w:t xml:space="preserve"> and transparent procedure that generates genuine competition between Tenderers and maximises value for money for the Authority.</w:t>
            </w:r>
          </w:p>
          <w:p w:rsidR="004D5D9C" w:rsidRDefault="004D5D9C" w14:paraId="6726FF72" w14:textId="77777777">
            <w:pPr>
              <w:pStyle w:val="Header"/>
              <w:spacing w:line="276" w:lineRule="auto"/>
              <w:rPr>
                <w:rFonts w:cs="Arial"/>
                <w:sz w:val="22"/>
              </w:rPr>
            </w:pPr>
          </w:p>
          <w:p w:rsidR="004D5D9C" w:rsidRDefault="00BD4238" w14:paraId="5E229AF1" w14:textId="77777777">
            <w:pPr>
              <w:pStyle w:val="Header"/>
              <w:spacing w:line="276" w:lineRule="auto"/>
              <w:rPr>
                <w:rFonts w:cs="Arial"/>
                <w:sz w:val="22"/>
              </w:rPr>
            </w:pPr>
            <w:r>
              <w:rPr>
                <w:rFonts w:cs="Arial"/>
                <w:sz w:val="22"/>
              </w:rPr>
              <w:t xml:space="preserve">Following the investigation by the Office of Fair Trading, the Authority has become aware of certain anti-competitive practices prevalent in the construction industry.  We do not know whether such practices have spread to other industries, but we must take steps to protect the Authority’s interests.  Where anti-competitive practices result in the </w:t>
            </w:r>
            <w:r>
              <w:rPr>
                <w:rFonts w:cs="Arial"/>
                <w:sz w:val="22"/>
              </w:rPr>
              <w:lastRenderedPageBreak/>
              <w:t>Authority paying more than it should have done, the Authority considers this to be a fraud on the people and communities of Ealing.</w:t>
            </w:r>
          </w:p>
          <w:p w:rsidR="004D5D9C" w:rsidRDefault="004D5D9C" w14:paraId="709F0A48" w14:textId="77777777">
            <w:pPr>
              <w:pStyle w:val="Header"/>
              <w:spacing w:line="276" w:lineRule="auto"/>
              <w:rPr>
                <w:rFonts w:cs="Arial"/>
                <w:sz w:val="22"/>
              </w:rPr>
            </w:pPr>
          </w:p>
          <w:p w:rsidR="004D5D9C" w:rsidRDefault="00BD4238" w14:paraId="205A5A3A" w14:textId="77777777">
            <w:pPr>
              <w:pStyle w:val="Header"/>
              <w:spacing w:line="276" w:lineRule="auto"/>
              <w:rPr>
                <w:rFonts w:cs="Arial"/>
                <w:sz w:val="22"/>
              </w:rPr>
            </w:pPr>
            <w:r>
              <w:rPr>
                <w:rFonts w:cs="Arial"/>
                <w:sz w:val="22"/>
              </w:rPr>
              <w:t>Any tender will be rejected if the Authority has reason to believe that the Tenderer:</w:t>
            </w:r>
          </w:p>
          <w:p w:rsidR="004D5D9C" w:rsidRDefault="00BD4238" w14:paraId="45443677" w14:textId="77777777">
            <w:pPr>
              <w:pStyle w:val="Header"/>
              <w:numPr>
                <w:ilvl w:val="0"/>
                <w:numId w:val="57"/>
              </w:numPr>
              <w:tabs>
                <w:tab w:val="clear" w:pos="4153"/>
                <w:tab w:val="clear" w:pos="8306"/>
                <w:tab w:val="left" w:pos="-31680"/>
              </w:tabs>
              <w:spacing w:line="276" w:lineRule="auto"/>
              <w:rPr>
                <w:rFonts w:cs="Arial"/>
                <w:sz w:val="22"/>
              </w:rPr>
            </w:pPr>
            <w:r>
              <w:rPr>
                <w:rFonts w:cs="Arial"/>
                <w:sz w:val="22"/>
              </w:rPr>
              <w:t xml:space="preserve">has directly or indirectly canvassed any member, officer, </w:t>
            </w:r>
            <w:proofErr w:type="gramStart"/>
            <w:r>
              <w:rPr>
                <w:rFonts w:cs="Arial"/>
                <w:sz w:val="22"/>
              </w:rPr>
              <w:t>consultant</w:t>
            </w:r>
            <w:proofErr w:type="gramEnd"/>
            <w:r>
              <w:rPr>
                <w:rFonts w:cs="Arial"/>
                <w:sz w:val="22"/>
              </w:rPr>
              <w:t xml:space="preserve"> or contractor of the Authority concerning the acceptance of his tender or award of the contract or has directly or indirectly obtained or attempted to obtain from any such person information about other Tenderers; or</w:t>
            </w:r>
          </w:p>
          <w:p w:rsidR="004D5D9C" w:rsidRDefault="00BD4238" w14:paraId="64EA5370" w14:textId="77777777">
            <w:pPr>
              <w:pStyle w:val="Header"/>
              <w:numPr>
                <w:ilvl w:val="0"/>
                <w:numId w:val="57"/>
              </w:numPr>
              <w:tabs>
                <w:tab w:val="clear" w:pos="4153"/>
                <w:tab w:val="clear" w:pos="8306"/>
                <w:tab w:val="left" w:pos="-31680"/>
              </w:tabs>
              <w:spacing w:line="276" w:lineRule="auto"/>
              <w:rPr>
                <w:rFonts w:cs="Arial"/>
                <w:sz w:val="22"/>
              </w:rPr>
            </w:pPr>
            <w:r>
              <w:rPr>
                <w:rFonts w:cs="Arial"/>
                <w:sz w:val="22"/>
              </w:rPr>
              <w:t>has communicated in any form with any former employee of the Authority to obtain confidential information in connection with letting this contract; or</w:t>
            </w:r>
          </w:p>
          <w:p w:rsidR="004D5D9C" w:rsidRDefault="00BD4238" w14:paraId="0C8FD239" w14:textId="77777777">
            <w:pPr>
              <w:pStyle w:val="Header"/>
              <w:numPr>
                <w:ilvl w:val="0"/>
                <w:numId w:val="57"/>
              </w:numPr>
              <w:tabs>
                <w:tab w:val="clear" w:pos="4153"/>
                <w:tab w:val="clear" w:pos="8306"/>
                <w:tab w:val="left" w:pos="-31680"/>
              </w:tabs>
              <w:spacing w:line="276" w:lineRule="auto"/>
              <w:rPr>
                <w:rFonts w:cs="Arial"/>
                <w:sz w:val="22"/>
              </w:rPr>
            </w:pPr>
            <w:r>
              <w:rPr>
                <w:rFonts w:cs="Arial"/>
                <w:sz w:val="22"/>
              </w:rPr>
              <w:t>has communicated to any other person the amount or approximate amount of the rates and prices shown in his tender; or</w:t>
            </w:r>
          </w:p>
          <w:p w:rsidR="004D5D9C" w:rsidRDefault="00BD4238" w14:paraId="048082B8" w14:textId="77777777">
            <w:pPr>
              <w:pStyle w:val="Header"/>
              <w:numPr>
                <w:ilvl w:val="0"/>
                <w:numId w:val="57"/>
              </w:numPr>
              <w:tabs>
                <w:tab w:val="clear" w:pos="4153"/>
                <w:tab w:val="clear" w:pos="8306"/>
                <w:tab w:val="left" w:pos="-31680"/>
              </w:tabs>
              <w:spacing w:line="276" w:lineRule="auto"/>
              <w:rPr>
                <w:rFonts w:cs="Arial"/>
                <w:sz w:val="22"/>
              </w:rPr>
            </w:pPr>
            <w:r>
              <w:rPr>
                <w:rFonts w:cs="Arial"/>
                <w:sz w:val="22"/>
              </w:rPr>
              <w:t>has entered into any agreement with any other person that one or other of them refrain from submitting a tender or that one or other of them will reduce or enhance the rates and prices to be shown in his tender; or</w:t>
            </w:r>
          </w:p>
          <w:p w:rsidR="004D5D9C" w:rsidRDefault="00BD4238" w14:paraId="51236E30" w14:textId="77777777">
            <w:pPr>
              <w:pStyle w:val="Header"/>
              <w:numPr>
                <w:ilvl w:val="0"/>
                <w:numId w:val="57"/>
              </w:numPr>
              <w:tabs>
                <w:tab w:val="clear" w:pos="4153"/>
                <w:tab w:val="clear" w:pos="8306"/>
                <w:tab w:val="left" w:pos="-31680"/>
              </w:tabs>
              <w:spacing w:line="276" w:lineRule="auto"/>
              <w:rPr>
                <w:rFonts w:cs="Arial"/>
                <w:sz w:val="22"/>
              </w:rPr>
            </w:pPr>
            <w:r>
              <w:rPr>
                <w:rFonts w:cs="Arial"/>
                <w:sz w:val="22"/>
              </w:rPr>
              <w:t xml:space="preserve">has paid or given or offered to pay or give any sum of money, </w:t>
            </w:r>
            <w:proofErr w:type="gramStart"/>
            <w:r>
              <w:rPr>
                <w:rFonts w:cs="Arial"/>
                <w:sz w:val="22"/>
              </w:rPr>
              <w:t>inducement</w:t>
            </w:r>
            <w:proofErr w:type="gramEnd"/>
            <w:r>
              <w:rPr>
                <w:rFonts w:cs="Arial"/>
                <w:sz w:val="22"/>
              </w:rPr>
              <w:t xml:space="preserve"> or valuable consideration either directly or indirectly to any person for doing or having done or causing or having caused to be done any act or omission in relation to any other Tenderer or any other person’s proposed tender; or</w:t>
            </w:r>
          </w:p>
          <w:p w:rsidR="004D5D9C" w:rsidRDefault="00BD4238" w14:paraId="5746FAC2" w14:textId="77777777">
            <w:pPr>
              <w:pStyle w:val="Header"/>
              <w:numPr>
                <w:ilvl w:val="0"/>
                <w:numId w:val="57"/>
              </w:numPr>
              <w:tabs>
                <w:tab w:val="clear" w:pos="4153"/>
                <w:tab w:val="clear" w:pos="8306"/>
                <w:tab w:val="left" w:pos="-31680"/>
              </w:tabs>
              <w:spacing w:line="276" w:lineRule="auto"/>
              <w:rPr>
                <w:rFonts w:cs="Arial"/>
                <w:sz w:val="22"/>
              </w:rPr>
            </w:pPr>
            <w:r>
              <w:rPr>
                <w:rFonts w:cs="Arial"/>
                <w:sz w:val="22"/>
              </w:rPr>
              <w:t>has committed any offence under the Bribery Act 2010.</w:t>
            </w:r>
          </w:p>
          <w:p w:rsidR="004D5D9C" w:rsidRDefault="004D5D9C" w14:paraId="590EBDB7" w14:textId="77777777">
            <w:pPr>
              <w:pStyle w:val="Header"/>
              <w:spacing w:line="276" w:lineRule="auto"/>
              <w:rPr>
                <w:rFonts w:cs="Arial"/>
                <w:sz w:val="22"/>
              </w:rPr>
            </w:pPr>
          </w:p>
          <w:p w:rsidR="004D5D9C" w:rsidRDefault="00BD4238" w14:paraId="2590FC22" w14:textId="77777777">
            <w:pPr>
              <w:pStyle w:val="Header"/>
              <w:spacing w:line="276" w:lineRule="auto"/>
              <w:rPr>
                <w:rFonts w:cs="Arial"/>
                <w:sz w:val="22"/>
              </w:rPr>
            </w:pPr>
            <w:r>
              <w:rPr>
                <w:rFonts w:cs="Arial"/>
                <w:sz w:val="22"/>
              </w:rPr>
              <w:t>The Authority will have no hesitation in reporting to the Office of Fair Trading or the Metropolitan Police or both when a tender is rejected for any of these reasons.</w:t>
            </w:r>
          </w:p>
          <w:p w:rsidR="004D5D9C" w:rsidRDefault="004D5D9C" w14:paraId="46257859" w14:textId="77777777">
            <w:pPr>
              <w:pStyle w:val="Header"/>
              <w:spacing w:line="276" w:lineRule="auto"/>
              <w:rPr>
                <w:rFonts w:cs="Arial"/>
                <w:sz w:val="22"/>
              </w:rPr>
            </w:pPr>
          </w:p>
          <w:p w:rsidR="004D5D9C" w:rsidRDefault="00BD4238" w14:paraId="2686B990" w14:textId="77777777">
            <w:pPr>
              <w:pStyle w:val="Header"/>
              <w:spacing w:line="276" w:lineRule="auto"/>
              <w:rPr>
                <w:rFonts w:cs="Arial"/>
                <w:sz w:val="22"/>
              </w:rPr>
            </w:pPr>
            <w:r>
              <w:rPr>
                <w:rFonts w:cs="Arial"/>
                <w:sz w:val="22"/>
              </w:rPr>
              <w:t>Any Tenderer whose tender is rejected for anti-competitive or corrupt behaviour will not be invited to tender for any future Authority contracts.</w:t>
            </w:r>
          </w:p>
          <w:p w:rsidR="004D5D9C" w:rsidRDefault="004D5D9C" w14:paraId="19898AE1" w14:textId="77777777">
            <w:pPr>
              <w:pStyle w:val="Header"/>
              <w:spacing w:line="276" w:lineRule="auto"/>
              <w:rPr>
                <w:rFonts w:cs="Arial"/>
                <w:sz w:val="22"/>
              </w:rPr>
            </w:pPr>
          </w:p>
          <w:p w:rsidR="004D5D9C" w:rsidRDefault="00BD4238" w14:paraId="4CA18ABE" w14:textId="77777777">
            <w:pPr>
              <w:rPr>
                <w:rFonts w:cs="Arial"/>
                <w:sz w:val="22"/>
              </w:rPr>
            </w:pPr>
            <w:r>
              <w:rPr>
                <w:rFonts w:cs="Arial"/>
                <w:sz w:val="22"/>
              </w:rPr>
              <w:t>For the avoidance of doubt, if a firm declines to tender in response to an invitation, its opportunities to tender for future contracts will not be affected.  A firm which tenders an inflated price with the intention of not being awarded the contract is likely to damage its chances of being invited to tender for future contracts and risks being reported for anti-competitive behaviour.</w:t>
            </w:r>
          </w:p>
          <w:p w:rsidR="004D5D9C" w:rsidRDefault="004D5D9C" w14:paraId="6C546CEB"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7DE361A9"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17269EFC"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3FADF680" w14:textId="77777777">
            <w:pPr>
              <w:rPr>
                <w:rFonts w:cs="Arial"/>
                <w:color w:val="000000"/>
                <w:sz w:val="22"/>
                <w:lang w:bidi="en-GB"/>
              </w:rPr>
            </w:pPr>
          </w:p>
        </w:tc>
      </w:tr>
      <w:tr w:rsidR="004D5D9C" w:rsidTr="0BF72931" w14:paraId="4692C740"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2C832769" w14:textId="1257A270">
            <w:pPr>
              <w:jc w:val="right"/>
              <w:rPr>
                <w:sz w:val="22"/>
              </w:rPr>
            </w:pPr>
            <w:r>
              <w:rPr>
                <w:sz w:val="22"/>
              </w:rPr>
              <w:t>1</w:t>
            </w:r>
            <w:r w:rsidR="000F39B7">
              <w:rPr>
                <w:sz w:val="22"/>
              </w:rPr>
              <w:t>3</w:t>
            </w:r>
            <w:r>
              <w:rPr>
                <w:sz w:val="22"/>
              </w:rPr>
              <w:t>.3</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3E8BC1A9" w14:textId="77777777">
            <w:pPr>
              <w:rPr>
                <w:rFonts w:cs="Arial"/>
                <w:color w:val="000000"/>
                <w:sz w:val="22"/>
                <w:lang w:bidi="en-GB"/>
              </w:rPr>
            </w:pPr>
            <w:r>
              <w:rPr>
                <w:rFonts w:cs="Arial"/>
                <w:color w:val="000000"/>
                <w:sz w:val="22"/>
                <w:lang w:bidi="en-GB"/>
              </w:rPr>
              <w:t>The Authority reserves the right to disqualify (without prejudice to any other civil remedies available to the Authority and without prejudice to any criminal liability which such conduct by a Tenderer may attract) any Tenderer who, in connection with this ITT or any related documents:</w:t>
            </w:r>
          </w:p>
          <w:p w:rsidR="004D5D9C" w:rsidRDefault="00BD4238" w14:paraId="1291340F" w14:textId="77777777">
            <w:pPr>
              <w:pStyle w:val="ListParagraph"/>
              <w:numPr>
                <w:ilvl w:val="1"/>
                <w:numId w:val="58"/>
              </w:numPr>
              <w:spacing w:after="0"/>
              <w:ind w:left="1418" w:hanging="567"/>
              <w:jc w:val="both"/>
              <w:rPr>
                <w:rFonts w:cs="Arial"/>
                <w:color w:val="000000"/>
                <w:sz w:val="22"/>
                <w:szCs w:val="24"/>
                <w:lang w:bidi="en-GB"/>
              </w:rPr>
            </w:pPr>
            <w:r>
              <w:rPr>
                <w:rFonts w:cs="Arial"/>
                <w:color w:val="000000"/>
                <w:sz w:val="22"/>
                <w:szCs w:val="24"/>
                <w:lang w:bidi="en-GB"/>
              </w:rPr>
              <w:t>fixes or adjusts the amount of its tender by or in accordance with any agreement or arrangement with any other Tenderer or member of the Tenderer's Team (other than a member of its own consortium or supply chain</w:t>
            </w:r>
            <w:proofErr w:type="gramStart"/>
            <w:r>
              <w:rPr>
                <w:rFonts w:cs="Arial"/>
                <w:color w:val="000000"/>
                <w:sz w:val="22"/>
                <w:szCs w:val="24"/>
                <w:lang w:bidi="en-GB"/>
              </w:rPr>
              <w:t>);</w:t>
            </w:r>
            <w:proofErr w:type="gramEnd"/>
          </w:p>
          <w:p w:rsidR="004D5D9C" w:rsidRDefault="00BD4238" w14:paraId="6786D7BF" w14:textId="77777777">
            <w:pPr>
              <w:pStyle w:val="ListParagraph"/>
              <w:numPr>
                <w:ilvl w:val="1"/>
                <w:numId w:val="58"/>
              </w:numPr>
              <w:spacing w:after="0"/>
              <w:ind w:left="1418" w:hanging="567"/>
              <w:jc w:val="both"/>
              <w:rPr>
                <w:rFonts w:cs="Arial"/>
                <w:color w:val="000000"/>
                <w:sz w:val="22"/>
                <w:szCs w:val="24"/>
                <w:lang w:bidi="en-GB"/>
              </w:rPr>
            </w:pPr>
            <w:r>
              <w:rPr>
                <w:rFonts w:cs="Arial"/>
                <w:color w:val="000000"/>
                <w:sz w:val="22"/>
                <w:szCs w:val="24"/>
                <w:lang w:bidi="en-GB"/>
              </w:rPr>
              <w:t xml:space="preserve">enters into any agreement or arrangement with any other Tenderer or member of the Tenderer's team to the effect that he shall refrain from submitting a tender or as to the amount of any tender to be </w:t>
            </w:r>
            <w:proofErr w:type="gramStart"/>
            <w:r>
              <w:rPr>
                <w:rFonts w:cs="Arial"/>
                <w:color w:val="000000"/>
                <w:sz w:val="22"/>
                <w:szCs w:val="24"/>
                <w:lang w:bidi="en-GB"/>
              </w:rPr>
              <w:t>submitted;</w:t>
            </w:r>
            <w:proofErr w:type="gramEnd"/>
            <w:r>
              <w:rPr>
                <w:rFonts w:cs="Arial"/>
                <w:color w:val="000000"/>
                <w:sz w:val="22"/>
                <w:szCs w:val="24"/>
                <w:lang w:bidi="en-GB"/>
              </w:rPr>
              <w:t xml:space="preserve">  </w:t>
            </w:r>
          </w:p>
          <w:p w:rsidR="004D5D9C" w:rsidRDefault="00BD4238" w14:paraId="3B0FB259" w14:textId="77777777">
            <w:pPr>
              <w:pStyle w:val="ListParagraph"/>
              <w:numPr>
                <w:ilvl w:val="1"/>
                <w:numId w:val="58"/>
              </w:numPr>
              <w:spacing w:after="0"/>
              <w:ind w:left="1418" w:hanging="567"/>
              <w:jc w:val="both"/>
              <w:rPr>
                <w:rFonts w:cs="Arial"/>
                <w:color w:val="000000"/>
                <w:sz w:val="22"/>
                <w:szCs w:val="24"/>
                <w:lang w:bidi="en-GB"/>
              </w:rPr>
            </w:pPr>
            <w:r>
              <w:rPr>
                <w:rFonts w:cs="Arial"/>
                <w:color w:val="000000"/>
                <w:sz w:val="22"/>
                <w:szCs w:val="24"/>
                <w:lang w:bidi="en-GB"/>
              </w:rPr>
              <w:t xml:space="preserve">causes or induces any person to enter such agreement as is mentioned in either Section 12.4(a) or 12.4(b) or to inform the or member of the Tenderer’s Team of the amount or approximate amount of any rival </w:t>
            </w:r>
            <w:proofErr w:type="gramStart"/>
            <w:r>
              <w:rPr>
                <w:rFonts w:cs="Arial"/>
                <w:color w:val="000000"/>
                <w:sz w:val="22"/>
                <w:szCs w:val="24"/>
                <w:lang w:bidi="en-GB"/>
              </w:rPr>
              <w:t>tender;</w:t>
            </w:r>
            <w:proofErr w:type="gramEnd"/>
          </w:p>
          <w:p w:rsidR="004D5D9C" w:rsidRDefault="00BD4238" w14:paraId="6439D2C0" w14:textId="77777777">
            <w:pPr>
              <w:pStyle w:val="ListParagraph"/>
              <w:numPr>
                <w:ilvl w:val="1"/>
                <w:numId w:val="58"/>
              </w:numPr>
              <w:spacing w:after="0"/>
              <w:ind w:left="1418" w:hanging="567"/>
              <w:jc w:val="both"/>
            </w:pPr>
            <w:r>
              <w:rPr>
                <w:rFonts w:cs="Arial"/>
                <w:color w:val="000000"/>
                <w:sz w:val="22"/>
                <w:szCs w:val="24"/>
                <w:lang w:bidi="en-GB"/>
              </w:rPr>
              <w:t xml:space="preserve">offers or agrees to pay or give or does pay or give any sum of money, </w:t>
            </w:r>
            <w:proofErr w:type="gramStart"/>
            <w:r>
              <w:rPr>
                <w:rFonts w:cs="Arial"/>
                <w:color w:val="000000"/>
                <w:sz w:val="22"/>
                <w:szCs w:val="24"/>
                <w:lang w:bidi="en-GB"/>
              </w:rPr>
              <w:t>inducement</w:t>
            </w:r>
            <w:proofErr w:type="gramEnd"/>
            <w:r>
              <w:rPr>
                <w:rFonts w:cs="Arial"/>
                <w:color w:val="000000"/>
                <w:sz w:val="22"/>
                <w:szCs w:val="24"/>
                <w:lang w:bidi="en-GB"/>
              </w:rPr>
              <w:t xml:space="preserve"> or valuable consideration directly or indirectly to any person for doing or having done or causing or having caused to be done in </w:t>
            </w:r>
            <w:r>
              <w:rPr>
                <w:rFonts w:cs="Arial"/>
                <w:color w:val="000000"/>
                <w:sz w:val="22"/>
                <w:szCs w:val="24"/>
                <w:lang w:bidi="en-GB"/>
              </w:rPr>
              <w:lastRenderedPageBreak/>
              <w:t>relation to any other tender or proposed tender for the works or any act or omission; or</w:t>
            </w:r>
          </w:p>
          <w:p w:rsidR="004D5D9C" w:rsidRDefault="00BD4238" w14:paraId="19570876" w14:textId="77777777">
            <w:pPr>
              <w:pStyle w:val="ListParagraph"/>
              <w:numPr>
                <w:ilvl w:val="1"/>
                <w:numId w:val="58"/>
              </w:numPr>
              <w:spacing w:after="0"/>
              <w:ind w:left="1418" w:hanging="567"/>
              <w:jc w:val="both"/>
            </w:pPr>
            <w:r>
              <w:rPr>
                <w:rFonts w:cs="Arial"/>
                <w:color w:val="000000"/>
                <w:sz w:val="22"/>
                <w:szCs w:val="24"/>
                <w:lang w:bidi="en-GB"/>
              </w:rPr>
              <w:t xml:space="preserve">communicates to any person other than the Authority the amount or approximate amount of its proposed tender (except where such disclosure is made in confidence </w:t>
            </w:r>
            <w:proofErr w:type="gramStart"/>
            <w:r>
              <w:rPr>
                <w:rFonts w:cs="Arial"/>
                <w:color w:val="000000"/>
                <w:sz w:val="22"/>
                <w:szCs w:val="24"/>
                <w:lang w:bidi="en-GB"/>
              </w:rPr>
              <w:t>in order to</w:t>
            </w:r>
            <w:proofErr w:type="gramEnd"/>
            <w:r>
              <w:rPr>
                <w:rFonts w:cs="Arial"/>
                <w:color w:val="000000"/>
                <w:sz w:val="22"/>
                <w:szCs w:val="24"/>
                <w:lang w:bidi="en-GB"/>
              </w:rPr>
              <w:t xml:space="preserve"> obtain quotations necessary for the preparation of a tender)</w:t>
            </w:r>
          </w:p>
          <w:p w:rsidR="004D5D9C" w:rsidRDefault="004D5D9C" w14:paraId="3AEC623F"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1981DA63"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25A3D717"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197F6001" w14:textId="77777777">
            <w:pPr>
              <w:rPr>
                <w:rFonts w:cs="Arial"/>
                <w:color w:val="000000"/>
                <w:sz w:val="22"/>
                <w:lang w:bidi="en-GB"/>
              </w:rPr>
            </w:pPr>
          </w:p>
        </w:tc>
      </w:tr>
      <w:tr w:rsidR="004D5D9C" w:rsidTr="0BF72931" w14:paraId="1147B3C2"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07F2C7A2" w14:textId="46FF4F32">
            <w:pPr>
              <w:jc w:val="right"/>
              <w:rPr>
                <w:sz w:val="22"/>
              </w:rPr>
            </w:pPr>
            <w:r>
              <w:rPr>
                <w:sz w:val="22"/>
              </w:rPr>
              <w:t>1</w:t>
            </w:r>
            <w:r w:rsidR="000F39B7">
              <w:rPr>
                <w:sz w:val="22"/>
              </w:rPr>
              <w:t>3</w:t>
            </w:r>
            <w:r>
              <w:rPr>
                <w:sz w:val="22"/>
              </w:rPr>
              <w:t>.4</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07E13C1D" w14:textId="77777777">
            <w:pPr>
              <w:rPr>
                <w:rFonts w:cs="Arial"/>
                <w:color w:val="000000"/>
                <w:sz w:val="22"/>
                <w:lang w:bidi="en-GB"/>
              </w:rPr>
            </w:pPr>
            <w:r>
              <w:rPr>
                <w:rFonts w:cs="Arial"/>
                <w:color w:val="000000"/>
                <w:sz w:val="22"/>
                <w:lang w:bidi="en-GB"/>
              </w:rPr>
              <w:t>In furtherance to the above, any tender will automatically be disqualified, and any contract arising from a tender will be terminated immediately and any losses to the Authority arising from the termination will be recovered from the Tenderer, if the Tenderer or anyone acting on their behalf (with or without their knowledge):</w:t>
            </w:r>
          </w:p>
          <w:p w:rsidR="004D5D9C" w:rsidRDefault="00BD4238" w14:paraId="66CBE918" w14:textId="77777777">
            <w:pPr>
              <w:numPr>
                <w:ilvl w:val="0"/>
                <w:numId w:val="59"/>
              </w:numPr>
              <w:tabs>
                <w:tab w:val="left" w:pos="2268"/>
              </w:tabs>
              <w:ind w:left="1211"/>
            </w:pPr>
            <w:r>
              <w:rPr>
                <w:rFonts w:cs="Arial"/>
                <w:sz w:val="22"/>
              </w:rPr>
              <w:t xml:space="preserve">Offers, </w:t>
            </w:r>
            <w:proofErr w:type="gramStart"/>
            <w:r>
              <w:rPr>
                <w:rFonts w:cs="Arial"/>
                <w:sz w:val="22"/>
              </w:rPr>
              <w:t>gives</w:t>
            </w:r>
            <w:proofErr w:type="gramEnd"/>
            <w:r>
              <w:rPr>
                <w:rFonts w:cs="Arial"/>
                <w:sz w:val="22"/>
              </w:rPr>
              <w:t xml:space="preserve"> or agrees to give to any member or officer of the Authority any gift, benefit or consideration of any kind or value as an inducement or reward with regard to the contract; or</w:t>
            </w:r>
          </w:p>
          <w:p w:rsidR="004D5D9C" w:rsidRDefault="00BD4238" w14:paraId="37BA1F47" w14:textId="77777777">
            <w:pPr>
              <w:numPr>
                <w:ilvl w:val="0"/>
                <w:numId w:val="59"/>
              </w:numPr>
              <w:tabs>
                <w:tab w:val="left" w:pos="2268"/>
              </w:tabs>
              <w:ind w:left="1211"/>
            </w:pPr>
            <w:r>
              <w:rPr>
                <w:rFonts w:cs="Arial"/>
                <w:sz w:val="22"/>
              </w:rPr>
              <w:t>commits any offence under the Bribery Act 2010.</w:t>
            </w:r>
          </w:p>
          <w:p w:rsidR="004D5D9C" w:rsidRDefault="004D5D9C" w14:paraId="7A4EAD4C" w14:textId="77777777">
            <w:pPr>
              <w:tabs>
                <w:tab w:val="left" w:pos="2268"/>
              </w:tabs>
              <w:ind w:left="1211"/>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375B39E4" w14:textId="77777777">
            <w:pPr>
              <w:tabs>
                <w:tab w:val="left" w:pos="2268"/>
              </w:tabs>
              <w:ind w:left="1211"/>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41C8AE47" w14:textId="77777777">
            <w:pPr>
              <w:tabs>
                <w:tab w:val="left" w:pos="2268"/>
              </w:tabs>
              <w:ind w:left="1211"/>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4AD2BA73" w14:textId="77777777">
            <w:pPr>
              <w:tabs>
                <w:tab w:val="left" w:pos="2268"/>
              </w:tabs>
              <w:ind w:left="1211"/>
              <w:rPr>
                <w:rFonts w:cs="Arial"/>
                <w:color w:val="000000"/>
                <w:sz w:val="22"/>
                <w:lang w:bidi="en-GB"/>
              </w:rPr>
            </w:pPr>
          </w:p>
        </w:tc>
      </w:tr>
      <w:tr w:rsidR="004D5D9C" w:rsidTr="0BF72931" w14:paraId="7E761CE8"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06C7D520" w14:textId="4B8E1DF6">
            <w:pPr>
              <w:jc w:val="right"/>
              <w:rPr>
                <w:b/>
                <w:bCs/>
                <w:sz w:val="22"/>
              </w:rPr>
            </w:pPr>
            <w:r>
              <w:rPr>
                <w:b/>
                <w:bCs/>
                <w:sz w:val="22"/>
              </w:rPr>
              <w:t>1</w:t>
            </w:r>
            <w:r w:rsidR="000F39B7">
              <w:rPr>
                <w:b/>
                <w:bCs/>
                <w:sz w:val="22"/>
              </w:rPr>
              <w:t>4</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3B47D037" w14:textId="77777777">
            <w:pPr>
              <w:rPr>
                <w:rFonts w:cs="Arial"/>
                <w:b/>
                <w:bCs/>
                <w:color w:val="000000"/>
                <w:sz w:val="22"/>
                <w:lang w:bidi="en-GB"/>
              </w:rPr>
            </w:pPr>
            <w:r>
              <w:rPr>
                <w:rFonts w:cs="Arial"/>
                <w:b/>
                <w:bCs/>
                <w:color w:val="000000"/>
                <w:sz w:val="22"/>
                <w:lang w:bidi="en-GB"/>
              </w:rPr>
              <w:t>Terms and Conditions of Contract</w:t>
            </w:r>
          </w:p>
          <w:p w:rsidR="004D5D9C" w:rsidRDefault="004D5D9C" w14:paraId="4D0BB289" w14:textId="77777777">
            <w:pPr>
              <w:rPr>
                <w:rFonts w:cs="Arial"/>
                <w:b/>
                <w:bCs/>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54CD0277" w14:textId="77777777">
            <w:pPr>
              <w:rPr>
                <w:rFonts w:cs="Arial"/>
                <w:b/>
                <w:bCs/>
                <w:color w:val="000000"/>
                <w:sz w:val="22"/>
                <w:lang w:bidi="en-GB"/>
              </w:rPr>
            </w:pPr>
          </w:p>
        </w:tc>
        <w:tc>
          <w:tcPr>
            <w:tcW w:w="314" w:type="dxa"/>
            <w:shd w:val="clear" w:color="auto" w:fill="auto"/>
            <w:tcMar>
              <w:top w:w="0" w:type="dxa"/>
              <w:left w:w="10" w:type="dxa"/>
              <w:bottom w:w="0" w:type="dxa"/>
              <w:right w:w="10" w:type="dxa"/>
            </w:tcMar>
          </w:tcPr>
          <w:p w:rsidR="004D5D9C" w:rsidRDefault="004D5D9C" w14:paraId="57E4811F" w14:textId="77777777">
            <w:pPr>
              <w:rPr>
                <w:rFonts w:cs="Arial"/>
                <w:b/>
                <w:bCs/>
                <w:color w:val="000000"/>
                <w:sz w:val="22"/>
                <w:lang w:bidi="en-GB"/>
              </w:rPr>
            </w:pPr>
          </w:p>
        </w:tc>
        <w:tc>
          <w:tcPr>
            <w:tcW w:w="126" w:type="dxa"/>
            <w:shd w:val="clear" w:color="auto" w:fill="auto"/>
            <w:tcMar>
              <w:top w:w="0" w:type="dxa"/>
              <w:left w:w="10" w:type="dxa"/>
              <w:bottom w:w="0" w:type="dxa"/>
              <w:right w:w="10" w:type="dxa"/>
            </w:tcMar>
          </w:tcPr>
          <w:p w:rsidR="004D5D9C" w:rsidRDefault="004D5D9C" w14:paraId="743A5FB2" w14:textId="77777777">
            <w:pPr>
              <w:rPr>
                <w:rFonts w:cs="Arial"/>
                <w:b/>
                <w:bCs/>
                <w:color w:val="000000"/>
                <w:sz w:val="22"/>
                <w:lang w:bidi="en-GB"/>
              </w:rPr>
            </w:pPr>
          </w:p>
        </w:tc>
      </w:tr>
      <w:tr w:rsidR="004D5D9C" w:rsidTr="0BF72931" w14:paraId="46121AB1"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143FEA31" w14:textId="26203651">
            <w:pPr>
              <w:jc w:val="right"/>
              <w:rPr>
                <w:sz w:val="22"/>
              </w:rPr>
            </w:pPr>
            <w:r>
              <w:rPr>
                <w:sz w:val="22"/>
              </w:rPr>
              <w:t>1</w:t>
            </w:r>
            <w:r w:rsidR="000F39B7">
              <w:rPr>
                <w:sz w:val="22"/>
              </w:rPr>
              <w:t>4</w:t>
            </w:r>
            <w:r>
              <w:rPr>
                <w:sz w:val="22"/>
              </w:rPr>
              <w:t>.1</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730821A7" w14:textId="77777777">
            <w:pPr>
              <w:rPr>
                <w:rFonts w:cs="Arial"/>
                <w:color w:val="000000"/>
                <w:sz w:val="22"/>
                <w:lang w:bidi="en-GB"/>
              </w:rPr>
            </w:pPr>
            <w:r>
              <w:rPr>
                <w:rFonts w:cs="Arial"/>
                <w:color w:val="000000"/>
                <w:sz w:val="22"/>
                <w:lang w:bidi="en-GB"/>
              </w:rPr>
              <w:t xml:space="preserve">The contract will be on the terms and conditions set out in Part B2 of the tender pack. The Authority will not </w:t>
            </w:r>
            <w:proofErr w:type="gramStart"/>
            <w:r>
              <w:rPr>
                <w:rFonts w:cs="Arial"/>
                <w:color w:val="000000"/>
                <w:sz w:val="22"/>
                <w:lang w:bidi="en-GB"/>
              </w:rPr>
              <w:t>enter into</w:t>
            </w:r>
            <w:proofErr w:type="gramEnd"/>
            <w:r>
              <w:rPr>
                <w:rFonts w:cs="Arial"/>
                <w:color w:val="000000"/>
                <w:sz w:val="22"/>
                <w:lang w:bidi="en-GB"/>
              </w:rPr>
              <w:t xml:space="preserve"> any negotiations whatsoever on the terms and conditions of contract after the clarification deadline as set out in the Procurement Timetable. It is therefore in the Tenderer's interest to read the terms and conditions carefully and to take any advice the Tenderer feels they need, before formulating their tender response.</w:t>
            </w:r>
          </w:p>
          <w:p w:rsidR="004D5D9C" w:rsidRDefault="004D5D9C" w14:paraId="1A000B4A"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0EBDE709"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2654ECE2"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23105ED0" w14:textId="77777777">
            <w:pPr>
              <w:rPr>
                <w:rFonts w:cs="Arial"/>
                <w:color w:val="000000"/>
                <w:sz w:val="22"/>
                <w:lang w:bidi="en-GB"/>
              </w:rPr>
            </w:pPr>
          </w:p>
        </w:tc>
      </w:tr>
      <w:tr w:rsidR="004D5D9C" w:rsidTr="0BF72931" w14:paraId="04AAE402"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3F96DCEE" w14:textId="3CD093FF">
            <w:pPr>
              <w:jc w:val="right"/>
              <w:rPr>
                <w:sz w:val="22"/>
              </w:rPr>
            </w:pPr>
            <w:bookmarkStart w:name="_Hlk126591102" w:id="4"/>
            <w:r>
              <w:rPr>
                <w:sz w:val="22"/>
              </w:rPr>
              <w:t>1</w:t>
            </w:r>
            <w:r w:rsidR="000F39B7">
              <w:rPr>
                <w:sz w:val="22"/>
              </w:rPr>
              <w:t>4</w:t>
            </w:r>
            <w:r>
              <w:rPr>
                <w:sz w:val="22"/>
              </w:rPr>
              <w:t>.2</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19A66E21" w14:textId="77777777">
            <w:pPr>
              <w:rPr>
                <w:rFonts w:cs="Arial"/>
                <w:sz w:val="22"/>
              </w:rPr>
            </w:pPr>
            <w:r>
              <w:rPr>
                <w:rFonts w:cs="Arial"/>
                <w:sz w:val="22"/>
              </w:rPr>
              <w:t>By submitting a tender, Tenderers are agreeing to be bound by the terms of this ITT and the terms and conditions of the Contract without further negotiation or amendment. If the terms and conditions of the Contract render the proposals in the Tenderer’s tender impracticable, the Tenderer should submit a clarification by the deadline as set out in the procurement timetable, and the Authority will consider whether any amendment to the Contract is required. Any changes that are accepted will be circulated to all Tenderers at least five working days before the latest date for receipt of tenders. The tender return period will not be extended to allow Tenderers to re-work their tenders in the light of any changes to the terms and conditions that the Authority may accept.</w:t>
            </w:r>
          </w:p>
          <w:p w:rsidR="004D5D9C" w:rsidRDefault="004D5D9C" w14:paraId="20DBAF66" w14:textId="77777777">
            <w:pPr>
              <w:rPr>
                <w:rFonts w:ascii="Calibri" w:hAnsi="Calibri"/>
                <w:sz w:val="22"/>
              </w:rPr>
            </w:pPr>
          </w:p>
        </w:tc>
        <w:tc>
          <w:tcPr>
            <w:tcW w:w="106" w:type="dxa"/>
            <w:gridSpan w:val="2"/>
            <w:shd w:val="clear" w:color="auto" w:fill="auto"/>
            <w:tcMar>
              <w:top w:w="0" w:type="dxa"/>
              <w:left w:w="10" w:type="dxa"/>
              <w:bottom w:w="0" w:type="dxa"/>
              <w:right w:w="10" w:type="dxa"/>
            </w:tcMar>
          </w:tcPr>
          <w:p w:rsidR="004D5D9C" w:rsidRDefault="004D5D9C" w14:paraId="26E49381"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29FB7F3A"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304C92DD" w14:textId="77777777">
            <w:pPr>
              <w:rPr>
                <w:rFonts w:cs="Arial"/>
                <w:color w:val="000000"/>
                <w:sz w:val="22"/>
                <w:lang w:bidi="en-GB"/>
              </w:rPr>
            </w:pPr>
          </w:p>
        </w:tc>
      </w:tr>
      <w:bookmarkEnd w:id="4"/>
      <w:tr w:rsidR="004D5D9C" w:rsidTr="0BF72931" w14:paraId="5301AEF1"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2AF9CB4A" w14:textId="39FD28E8">
            <w:pPr>
              <w:jc w:val="right"/>
              <w:rPr>
                <w:sz w:val="22"/>
              </w:rPr>
            </w:pPr>
            <w:r>
              <w:rPr>
                <w:sz w:val="22"/>
              </w:rPr>
              <w:t>1</w:t>
            </w:r>
            <w:r w:rsidR="000F39B7">
              <w:rPr>
                <w:sz w:val="22"/>
              </w:rPr>
              <w:t>4</w:t>
            </w:r>
            <w:r>
              <w:rPr>
                <w:sz w:val="22"/>
              </w:rPr>
              <w:t>.3</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4BF88FF4" w14:textId="77777777">
            <w:pPr>
              <w:rPr>
                <w:rFonts w:cs="Arial"/>
                <w:color w:val="000000"/>
                <w:sz w:val="22"/>
                <w:lang w:bidi="en-GB"/>
              </w:rPr>
            </w:pPr>
            <w:r>
              <w:rPr>
                <w:rFonts w:cs="Arial"/>
                <w:color w:val="000000"/>
                <w:sz w:val="22"/>
                <w:lang w:bidi="en-GB"/>
              </w:rPr>
              <w:t>Any Tenderer who attempts to negotiate changes to the terms and conditions of contract after the latest date for submission of tenders will immediately be eliminated from the competition.</w:t>
            </w:r>
          </w:p>
          <w:p w:rsidR="004D5D9C" w:rsidRDefault="004D5D9C" w14:paraId="19B754B7"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2939B87D"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26675C3E"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664A7F47" w14:textId="77777777">
            <w:pPr>
              <w:rPr>
                <w:rFonts w:cs="Arial"/>
                <w:color w:val="000000"/>
                <w:sz w:val="22"/>
                <w:lang w:bidi="en-GB"/>
              </w:rPr>
            </w:pPr>
          </w:p>
        </w:tc>
      </w:tr>
      <w:tr w:rsidR="004D5D9C" w:rsidTr="0BF72931" w14:paraId="61DA8B41"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02A13FD4" w14:textId="40170CCB">
            <w:pPr>
              <w:jc w:val="right"/>
              <w:rPr>
                <w:b/>
                <w:bCs/>
                <w:sz w:val="22"/>
              </w:rPr>
            </w:pPr>
            <w:r>
              <w:rPr>
                <w:b/>
                <w:bCs/>
                <w:sz w:val="22"/>
              </w:rPr>
              <w:t>1</w:t>
            </w:r>
            <w:r w:rsidR="000F39B7">
              <w:rPr>
                <w:b/>
                <w:bCs/>
                <w:sz w:val="22"/>
              </w:rPr>
              <w:t>5</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7F1A472F" w14:textId="77777777">
            <w:pPr>
              <w:rPr>
                <w:rFonts w:cs="Arial"/>
                <w:b/>
                <w:bCs/>
                <w:color w:val="000000"/>
                <w:sz w:val="22"/>
                <w:lang w:bidi="en-GB"/>
              </w:rPr>
            </w:pPr>
            <w:r>
              <w:rPr>
                <w:rFonts w:cs="Arial"/>
                <w:b/>
                <w:bCs/>
                <w:color w:val="000000"/>
                <w:sz w:val="22"/>
                <w:lang w:bidi="en-GB"/>
              </w:rPr>
              <w:t>TUPE Information</w:t>
            </w:r>
          </w:p>
          <w:p w:rsidR="004D5D9C" w:rsidRDefault="004D5D9C" w14:paraId="2E29C57F"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138A6771"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3FAF0669"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3895B200" w14:textId="77777777">
            <w:pPr>
              <w:rPr>
                <w:rFonts w:cs="Arial"/>
                <w:color w:val="000000"/>
                <w:sz w:val="22"/>
                <w:lang w:bidi="en-GB"/>
              </w:rPr>
            </w:pPr>
          </w:p>
        </w:tc>
      </w:tr>
      <w:tr w:rsidR="004D5D9C" w:rsidTr="0BF72931" w14:paraId="0DA90A37"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181D33FA" w14:textId="4F52B0A5">
            <w:pPr>
              <w:jc w:val="right"/>
              <w:rPr>
                <w:sz w:val="22"/>
              </w:rPr>
            </w:pPr>
            <w:r>
              <w:rPr>
                <w:sz w:val="22"/>
              </w:rPr>
              <w:t>1</w:t>
            </w:r>
            <w:r w:rsidR="000F39B7">
              <w:rPr>
                <w:sz w:val="22"/>
              </w:rPr>
              <w:t>5</w:t>
            </w:r>
            <w:r>
              <w:rPr>
                <w:sz w:val="22"/>
              </w:rPr>
              <w:t>.1</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335FBEDC" w14:textId="77777777">
            <w:pPr>
              <w:rPr>
                <w:rFonts w:cs="Arial"/>
                <w:color w:val="000000"/>
                <w:sz w:val="22"/>
                <w:lang w:bidi="en-GB"/>
              </w:rPr>
            </w:pPr>
            <w:r>
              <w:rPr>
                <w:rFonts w:cs="Arial"/>
                <w:color w:val="000000"/>
                <w:sz w:val="22"/>
                <w:lang w:bidi="en-GB"/>
              </w:rPr>
              <w:t>TUPE does not apply to this contract.</w:t>
            </w:r>
          </w:p>
          <w:p w:rsidR="004D5D9C" w:rsidRDefault="004D5D9C" w14:paraId="7B29CADF"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0D58BBC2"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2027C6F0"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3107A747" w14:textId="77777777">
            <w:pPr>
              <w:rPr>
                <w:rFonts w:cs="Arial"/>
                <w:color w:val="000000"/>
                <w:sz w:val="22"/>
                <w:lang w:bidi="en-GB"/>
              </w:rPr>
            </w:pPr>
          </w:p>
        </w:tc>
      </w:tr>
      <w:tr w:rsidR="004D5D9C" w:rsidTr="0BF72931" w14:paraId="647E41EA"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28F99508" w14:textId="324F8F2C">
            <w:pPr>
              <w:jc w:val="right"/>
              <w:rPr>
                <w:b/>
                <w:bCs/>
                <w:sz w:val="22"/>
              </w:rPr>
            </w:pPr>
            <w:r>
              <w:rPr>
                <w:b/>
                <w:bCs/>
                <w:sz w:val="22"/>
              </w:rPr>
              <w:t>1</w:t>
            </w:r>
            <w:r w:rsidR="000F39B7">
              <w:rPr>
                <w:b/>
                <w:bCs/>
                <w:sz w:val="22"/>
              </w:rPr>
              <w:t>6</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09D71E77" w14:textId="77777777">
            <w:pPr>
              <w:rPr>
                <w:rFonts w:cs="Arial"/>
                <w:b/>
                <w:bCs/>
                <w:color w:val="000000"/>
                <w:sz w:val="22"/>
                <w:lang w:bidi="en-GB"/>
              </w:rPr>
            </w:pPr>
            <w:r>
              <w:rPr>
                <w:rFonts w:cs="Arial"/>
                <w:b/>
                <w:bCs/>
                <w:color w:val="000000"/>
                <w:sz w:val="22"/>
                <w:lang w:bidi="en-GB"/>
              </w:rPr>
              <w:t>Publicity</w:t>
            </w:r>
          </w:p>
          <w:p w:rsidR="004D5D9C" w:rsidRDefault="004D5D9C" w14:paraId="1CB86472" w14:textId="77777777">
            <w:pPr>
              <w:rPr>
                <w:rFonts w:cs="Arial"/>
                <w:b/>
                <w:bCs/>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68F21924" w14:textId="77777777">
            <w:pPr>
              <w:rPr>
                <w:rFonts w:cs="Arial"/>
                <w:b/>
                <w:bCs/>
                <w:color w:val="000000"/>
                <w:sz w:val="22"/>
                <w:lang w:bidi="en-GB"/>
              </w:rPr>
            </w:pPr>
          </w:p>
        </w:tc>
        <w:tc>
          <w:tcPr>
            <w:tcW w:w="314" w:type="dxa"/>
            <w:shd w:val="clear" w:color="auto" w:fill="auto"/>
            <w:tcMar>
              <w:top w:w="0" w:type="dxa"/>
              <w:left w:w="10" w:type="dxa"/>
              <w:bottom w:w="0" w:type="dxa"/>
              <w:right w:w="10" w:type="dxa"/>
            </w:tcMar>
          </w:tcPr>
          <w:p w:rsidR="004D5D9C" w:rsidRDefault="004D5D9C" w14:paraId="2ABB6EF8" w14:textId="77777777">
            <w:pPr>
              <w:rPr>
                <w:rFonts w:cs="Arial"/>
                <w:b/>
                <w:bCs/>
                <w:color w:val="000000"/>
                <w:sz w:val="22"/>
                <w:lang w:bidi="en-GB"/>
              </w:rPr>
            </w:pPr>
          </w:p>
        </w:tc>
        <w:tc>
          <w:tcPr>
            <w:tcW w:w="126" w:type="dxa"/>
            <w:shd w:val="clear" w:color="auto" w:fill="auto"/>
            <w:tcMar>
              <w:top w:w="0" w:type="dxa"/>
              <w:left w:w="10" w:type="dxa"/>
              <w:bottom w:w="0" w:type="dxa"/>
              <w:right w:w="10" w:type="dxa"/>
            </w:tcMar>
          </w:tcPr>
          <w:p w:rsidR="004D5D9C" w:rsidRDefault="004D5D9C" w14:paraId="739CE15A" w14:textId="77777777">
            <w:pPr>
              <w:rPr>
                <w:rFonts w:cs="Arial"/>
                <w:b/>
                <w:bCs/>
                <w:color w:val="000000"/>
                <w:sz w:val="22"/>
                <w:lang w:bidi="en-GB"/>
              </w:rPr>
            </w:pPr>
          </w:p>
        </w:tc>
      </w:tr>
      <w:tr w:rsidR="004D5D9C" w:rsidTr="0BF72931" w14:paraId="2ADFBCBE"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5AB3908A" w14:textId="31344DAC">
            <w:pPr>
              <w:jc w:val="right"/>
              <w:rPr>
                <w:sz w:val="22"/>
              </w:rPr>
            </w:pPr>
            <w:r>
              <w:rPr>
                <w:sz w:val="22"/>
              </w:rPr>
              <w:t>1</w:t>
            </w:r>
            <w:r w:rsidR="000F39B7">
              <w:rPr>
                <w:sz w:val="22"/>
              </w:rPr>
              <w:t>6</w:t>
            </w:r>
            <w:r>
              <w:rPr>
                <w:sz w:val="22"/>
              </w:rPr>
              <w:t>.1</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35BCD281" w14:textId="77777777">
            <w:pPr>
              <w:rPr>
                <w:rFonts w:cs="Arial"/>
                <w:color w:val="000000"/>
                <w:sz w:val="22"/>
                <w:lang w:bidi="en-GB"/>
              </w:rPr>
            </w:pPr>
            <w:r>
              <w:rPr>
                <w:rFonts w:cs="Arial"/>
                <w:color w:val="000000"/>
                <w:sz w:val="22"/>
                <w:lang w:bidi="en-GB"/>
              </w:rPr>
              <w:t>Tenderers (or their employees or agents whether acting in a work or personal context) shall not undertake (or permit to be undertaken) at any time, any publicity activity with any section of the media in relation to the Project other than with the prior written agreement of the Authority’s authorised officer. Such agreement shall extend to the content of any publicity. In this section the word "media" includes (but without limitation) radio, television, social media (including Twitter and Facebook), newspapers, trade and specialist press, the internet and email accessible by the public at large and the representatives of such media.</w:t>
            </w:r>
          </w:p>
          <w:p w:rsidR="004D5D9C" w:rsidRDefault="004D5D9C" w14:paraId="27E46692"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003FC25D"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29101CAA"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6A28660C" w14:textId="77777777">
            <w:pPr>
              <w:rPr>
                <w:rFonts w:cs="Arial"/>
                <w:color w:val="000000"/>
                <w:sz w:val="22"/>
                <w:lang w:bidi="en-GB"/>
              </w:rPr>
            </w:pPr>
          </w:p>
        </w:tc>
      </w:tr>
      <w:tr w:rsidR="004D5D9C" w:rsidTr="0BF72931" w14:paraId="1860B3D4"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64588B74" w14:textId="3E948C49">
            <w:pPr>
              <w:jc w:val="right"/>
              <w:rPr>
                <w:b/>
                <w:bCs/>
                <w:sz w:val="22"/>
              </w:rPr>
            </w:pPr>
            <w:r>
              <w:rPr>
                <w:b/>
                <w:bCs/>
                <w:sz w:val="22"/>
              </w:rPr>
              <w:t>1</w:t>
            </w:r>
            <w:r w:rsidR="000F39B7">
              <w:rPr>
                <w:b/>
                <w:bCs/>
                <w:sz w:val="22"/>
              </w:rPr>
              <w:t>7</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33EAD774" w14:textId="77777777">
            <w:pPr>
              <w:rPr>
                <w:rFonts w:cs="Arial"/>
                <w:b/>
                <w:bCs/>
                <w:color w:val="000000"/>
                <w:sz w:val="22"/>
                <w:lang w:bidi="en-GB"/>
              </w:rPr>
            </w:pPr>
            <w:r>
              <w:rPr>
                <w:rFonts w:cs="Arial"/>
                <w:b/>
                <w:bCs/>
                <w:color w:val="000000"/>
                <w:sz w:val="22"/>
                <w:lang w:bidi="en-GB"/>
              </w:rPr>
              <w:t>Real Living Wage</w:t>
            </w:r>
          </w:p>
          <w:p w:rsidR="004D5D9C" w:rsidRDefault="004D5D9C" w14:paraId="53584FB6" w14:textId="77777777">
            <w:pPr>
              <w:rPr>
                <w:rFonts w:cs="Arial"/>
                <w:b/>
                <w:bCs/>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7DF6D966" w14:textId="77777777">
            <w:pPr>
              <w:rPr>
                <w:rFonts w:cs="Arial"/>
                <w:b/>
                <w:bCs/>
                <w:color w:val="000000"/>
                <w:sz w:val="22"/>
                <w:lang w:bidi="en-GB"/>
              </w:rPr>
            </w:pPr>
          </w:p>
        </w:tc>
        <w:tc>
          <w:tcPr>
            <w:tcW w:w="314" w:type="dxa"/>
            <w:shd w:val="clear" w:color="auto" w:fill="auto"/>
            <w:tcMar>
              <w:top w:w="0" w:type="dxa"/>
              <w:left w:w="10" w:type="dxa"/>
              <w:bottom w:w="0" w:type="dxa"/>
              <w:right w:w="10" w:type="dxa"/>
            </w:tcMar>
          </w:tcPr>
          <w:p w:rsidR="004D5D9C" w:rsidRDefault="004D5D9C" w14:paraId="01FF078F" w14:textId="77777777">
            <w:pPr>
              <w:rPr>
                <w:rFonts w:cs="Arial"/>
                <w:b/>
                <w:bCs/>
                <w:color w:val="000000"/>
                <w:sz w:val="22"/>
                <w:lang w:bidi="en-GB"/>
              </w:rPr>
            </w:pPr>
          </w:p>
        </w:tc>
        <w:tc>
          <w:tcPr>
            <w:tcW w:w="126" w:type="dxa"/>
            <w:shd w:val="clear" w:color="auto" w:fill="auto"/>
            <w:tcMar>
              <w:top w:w="0" w:type="dxa"/>
              <w:left w:w="10" w:type="dxa"/>
              <w:bottom w:w="0" w:type="dxa"/>
              <w:right w:w="10" w:type="dxa"/>
            </w:tcMar>
          </w:tcPr>
          <w:p w:rsidR="004D5D9C" w:rsidRDefault="004D5D9C" w14:paraId="2FD1A2D6" w14:textId="77777777">
            <w:pPr>
              <w:rPr>
                <w:rFonts w:cs="Arial"/>
                <w:b/>
                <w:bCs/>
                <w:color w:val="000000"/>
                <w:sz w:val="22"/>
                <w:lang w:bidi="en-GB"/>
              </w:rPr>
            </w:pPr>
          </w:p>
        </w:tc>
      </w:tr>
      <w:tr w:rsidR="004D5D9C" w:rsidTr="0BF72931" w14:paraId="68FF2029"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50DF8C74" w14:textId="63D6AD53">
            <w:pPr>
              <w:jc w:val="right"/>
              <w:rPr>
                <w:sz w:val="22"/>
              </w:rPr>
            </w:pPr>
            <w:r>
              <w:rPr>
                <w:sz w:val="22"/>
              </w:rPr>
              <w:lastRenderedPageBreak/>
              <w:t>1</w:t>
            </w:r>
            <w:r w:rsidR="000F39B7">
              <w:rPr>
                <w:sz w:val="22"/>
              </w:rPr>
              <w:t>7</w:t>
            </w:r>
            <w:r>
              <w:rPr>
                <w:sz w:val="22"/>
              </w:rPr>
              <w:t>.1</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2B1C2013" w14:textId="77777777">
            <w:pPr>
              <w:rPr>
                <w:rFonts w:cs="Arial"/>
                <w:bCs/>
                <w:sz w:val="22"/>
              </w:rPr>
            </w:pPr>
            <w:r>
              <w:rPr>
                <w:rFonts w:cs="Arial"/>
                <w:bCs/>
                <w:sz w:val="22"/>
              </w:rPr>
              <w:t xml:space="preserve">Tenderers are reminded that the London Borough of Ealing requires that all persons engaged on their contracts are paid as a minimum the Real Living Wage and Tenderers should take this requirement into consideration when preparing their Tender.  </w:t>
            </w:r>
          </w:p>
          <w:p w:rsidR="004D5D9C" w:rsidRDefault="004D5D9C" w14:paraId="71073BE3" w14:textId="77777777">
            <w:pPr>
              <w:rPr>
                <w:color w:val="FF0000"/>
              </w:rPr>
            </w:pPr>
          </w:p>
        </w:tc>
        <w:tc>
          <w:tcPr>
            <w:tcW w:w="106" w:type="dxa"/>
            <w:gridSpan w:val="2"/>
            <w:shd w:val="clear" w:color="auto" w:fill="auto"/>
            <w:tcMar>
              <w:top w:w="0" w:type="dxa"/>
              <w:left w:w="10" w:type="dxa"/>
              <w:bottom w:w="0" w:type="dxa"/>
              <w:right w:w="10" w:type="dxa"/>
            </w:tcMar>
          </w:tcPr>
          <w:p w:rsidR="004D5D9C" w:rsidRDefault="004D5D9C" w14:paraId="3D915C24" w14:textId="77777777">
            <w:pPr>
              <w:rPr>
                <w:color w:val="FF0000"/>
              </w:rPr>
            </w:pPr>
          </w:p>
        </w:tc>
        <w:tc>
          <w:tcPr>
            <w:tcW w:w="314" w:type="dxa"/>
            <w:shd w:val="clear" w:color="auto" w:fill="auto"/>
            <w:tcMar>
              <w:top w:w="0" w:type="dxa"/>
              <w:left w:w="10" w:type="dxa"/>
              <w:bottom w:w="0" w:type="dxa"/>
              <w:right w:w="10" w:type="dxa"/>
            </w:tcMar>
          </w:tcPr>
          <w:p w:rsidR="004D5D9C" w:rsidRDefault="004D5D9C" w14:paraId="0C88A17B" w14:textId="77777777">
            <w:pPr>
              <w:rPr>
                <w:color w:val="FF0000"/>
              </w:rPr>
            </w:pPr>
          </w:p>
        </w:tc>
        <w:tc>
          <w:tcPr>
            <w:tcW w:w="126" w:type="dxa"/>
            <w:shd w:val="clear" w:color="auto" w:fill="auto"/>
            <w:tcMar>
              <w:top w:w="0" w:type="dxa"/>
              <w:left w:w="10" w:type="dxa"/>
              <w:bottom w:w="0" w:type="dxa"/>
              <w:right w:w="10" w:type="dxa"/>
            </w:tcMar>
          </w:tcPr>
          <w:p w:rsidR="004D5D9C" w:rsidRDefault="004D5D9C" w14:paraId="70A79B56" w14:textId="77777777">
            <w:pPr>
              <w:rPr>
                <w:color w:val="FF0000"/>
              </w:rPr>
            </w:pPr>
          </w:p>
        </w:tc>
      </w:tr>
      <w:tr w:rsidR="004D5D9C" w:rsidTr="0BF72931" w14:paraId="142A07A4"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1E81B0B8" w14:textId="3DC43D11">
            <w:pPr>
              <w:jc w:val="right"/>
              <w:rPr>
                <w:sz w:val="22"/>
              </w:rPr>
            </w:pPr>
            <w:r>
              <w:rPr>
                <w:sz w:val="22"/>
              </w:rPr>
              <w:t>1</w:t>
            </w:r>
            <w:r w:rsidR="000F39B7">
              <w:rPr>
                <w:sz w:val="22"/>
              </w:rPr>
              <w:t>7</w:t>
            </w:r>
            <w:r>
              <w:rPr>
                <w:sz w:val="22"/>
              </w:rPr>
              <w:t>.2</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706544EE" w14:textId="77777777">
            <w:pPr>
              <w:rPr>
                <w:rFonts w:cs="Arial"/>
                <w:color w:val="000000"/>
                <w:sz w:val="22"/>
                <w:lang w:bidi="en-GB"/>
              </w:rPr>
            </w:pPr>
            <w:r>
              <w:rPr>
                <w:rFonts w:cs="Arial"/>
                <w:color w:val="000000"/>
                <w:sz w:val="22"/>
                <w:lang w:bidi="en-GB"/>
              </w:rPr>
              <w:t>All price tenders must include provision for payment of the Real Living Wage as a minimum and Tenderers must self-certify in the SQ that this requirement has been complied with.</w:t>
            </w:r>
          </w:p>
          <w:p w:rsidR="004D5D9C" w:rsidRDefault="004D5D9C" w14:paraId="7812403D"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6F376602" w14:textId="77777777">
            <w:pPr>
              <w:rPr>
                <w:rFonts w:cs="Arial"/>
                <w:color w:val="000000"/>
                <w:sz w:val="22"/>
                <w:lang w:bidi="en-GB"/>
              </w:rPr>
            </w:pPr>
          </w:p>
        </w:tc>
        <w:tc>
          <w:tcPr>
            <w:tcW w:w="314" w:type="dxa"/>
            <w:shd w:val="clear" w:color="auto" w:fill="auto"/>
            <w:tcMar>
              <w:top w:w="0" w:type="dxa"/>
              <w:left w:w="10" w:type="dxa"/>
              <w:bottom w:w="0" w:type="dxa"/>
              <w:right w:w="10" w:type="dxa"/>
            </w:tcMar>
          </w:tcPr>
          <w:p w:rsidR="004D5D9C" w:rsidRDefault="004D5D9C" w14:paraId="3B5152B0" w14:textId="77777777">
            <w:pPr>
              <w:rPr>
                <w:rFonts w:cs="Arial"/>
                <w:color w:val="000000"/>
                <w:sz w:val="22"/>
                <w:lang w:bidi="en-GB"/>
              </w:rPr>
            </w:pPr>
          </w:p>
        </w:tc>
        <w:tc>
          <w:tcPr>
            <w:tcW w:w="126" w:type="dxa"/>
            <w:shd w:val="clear" w:color="auto" w:fill="auto"/>
            <w:tcMar>
              <w:top w:w="0" w:type="dxa"/>
              <w:left w:w="10" w:type="dxa"/>
              <w:bottom w:w="0" w:type="dxa"/>
              <w:right w:w="10" w:type="dxa"/>
            </w:tcMar>
          </w:tcPr>
          <w:p w:rsidR="004D5D9C" w:rsidRDefault="004D5D9C" w14:paraId="39DDFC6F" w14:textId="77777777">
            <w:pPr>
              <w:rPr>
                <w:rFonts w:cs="Arial"/>
                <w:color w:val="000000"/>
                <w:sz w:val="22"/>
                <w:lang w:bidi="en-GB"/>
              </w:rPr>
            </w:pPr>
          </w:p>
        </w:tc>
      </w:tr>
      <w:tr w:rsidR="004D5D9C" w:rsidTr="0BF72931" w14:paraId="3B7A1464"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2B73E5D6" w14:textId="2C678EF1">
            <w:pPr>
              <w:jc w:val="right"/>
              <w:rPr>
                <w:sz w:val="22"/>
              </w:rPr>
            </w:pPr>
            <w:r>
              <w:rPr>
                <w:sz w:val="22"/>
              </w:rPr>
              <w:t>1</w:t>
            </w:r>
            <w:r w:rsidR="000F39B7">
              <w:rPr>
                <w:sz w:val="22"/>
              </w:rPr>
              <w:t>7</w:t>
            </w:r>
            <w:r>
              <w:rPr>
                <w:sz w:val="22"/>
              </w:rPr>
              <w:t>.3</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1845129E" w14:textId="77777777">
            <w:r>
              <w:rPr>
                <w:rFonts w:cs="Arial"/>
                <w:color w:val="000000"/>
                <w:sz w:val="22"/>
                <w:lang w:bidi="en-GB"/>
              </w:rPr>
              <w:t xml:space="preserve">Information on the Real Living Wage can be found at </w:t>
            </w:r>
            <w:hyperlink w:history="1" r:id="rId14">
              <w:r>
                <w:rPr>
                  <w:rStyle w:val="Hyperlink"/>
                </w:rPr>
                <w:t>Wha</w:t>
              </w:r>
              <w:bookmarkStart w:name="_Hlt126748970" w:id="5"/>
              <w:bookmarkStart w:name="_Hlt126748971" w:id="6"/>
              <w:r>
                <w:rPr>
                  <w:rStyle w:val="Hyperlink"/>
                </w:rPr>
                <w:t>t</w:t>
              </w:r>
              <w:bookmarkEnd w:id="5"/>
              <w:bookmarkEnd w:id="6"/>
              <w:r>
                <w:rPr>
                  <w:rStyle w:val="Hyperlink"/>
                </w:rPr>
                <w:t xml:space="preserve"> is the </w:t>
              </w:r>
              <w:bookmarkStart w:name="_Hlt127865268" w:id="7"/>
              <w:bookmarkStart w:name="_Hlt127865269" w:id="8"/>
              <w:r>
                <w:rPr>
                  <w:rStyle w:val="Hyperlink"/>
                </w:rPr>
                <w:t>r</w:t>
              </w:r>
              <w:bookmarkEnd w:id="7"/>
              <w:bookmarkEnd w:id="8"/>
              <w:r>
                <w:rPr>
                  <w:rStyle w:val="Hyperlink"/>
                </w:rPr>
                <w:t>eal Living Wage? | Living Wage Foundation</w:t>
              </w:r>
            </w:hyperlink>
            <w:r>
              <w:t>.</w:t>
            </w:r>
            <w:r>
              <w:rPr>
                <w:rFonts w:cs="Arial"/>
                <w:color w:val="000000"/>
                <w:sz w:val="22"/>
                <w:lang w:bidi="en-GB"/>
              </w:rPr>
              <w:t xml:space="preserve"> </w:t>
            </w:r>
          </w:p>
          <w:p w:rsidR="004D5D9C" w:rsidRDefault="004D5D9C" w14:paraId="2CE80301" w14:textId="77777777"/>
        </w:tc>
        <w:tc>
          <w:tcPr>
            <w:tcW w:w="106" w:type="dxa"/>
            <w:gridSpan w:val="2"/>
            <w:shd w:val="clear" w:color="auto" w:fill="auto"/>
            <w:tcMar>
              <w:top w:w="0" w:type="dxa"/>
              <w:left w:w="10" w:type="dxa"/>
              <w:bottom w:w="0" w:type="dxa"/>
              <w:right w:w="10" w:type="dxa"/>
            </w:tcMar>
          </w:tcPr>
          <w:p w:rsidR="004D5D9C" w:rsidRDefault="004D5D9C" w14:paraId="5BC7FB67" w14:textId="77777777"/>
        </w:tc>
        <w:tc>
          <w:tcPr>
            <w:tcW w:w="314" w:type="dxa"/>
            <w:shd w:val="clear" w:color="auto" w:fill="auto"/>
            <w:tcMar>
              <w:top w:w="0" w:type="dxa"/>
              <w:left w:w="10" w:type="dxa"/>
              <w:bottom w:w="0" w:type="dxa"/>
              <w:right w:w="10" w:type="dxa"/>
            </w:tcMar>
          </w:tcPr>
          <w:p w:rsidR="004D5D9C" w:rsidRDefault="004D5D9C" w14:paraId="2204878B" w14:textId="77777777"/>
        </w:tc>
        <w:tc>
          <w:tcPr>
            <w:tcW w:w="126" w:type="dxa"/>
            <w:shd w:val="clear" w:color="auto" w:fill="auto"/>
            <w:tcMar>
              <w:top w:w="0" w:type="dxa"/>
              <w:left w:w="10" w:type="dxa"/>
              <w:bottom w:w="0" w:type="dxa"/>
              <w:right w:w="10" w:type="dxa"/>
            </w:tcMar>
          </w:tcPr>
          <w:p w:rsidR="004D5D9C" w:rsidRDefault="004D5D9C" w14:paraId="22D0B345" w14:textId="77777777"/>
        </w:tc>
      </w:tr>
      <w:tr w:rsidR="004D5D9C" w:rsidTr="0BF72931" w14:paraId="13312DE4"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556D0E41" w14:textId="1BE37E42">
            <w:pPr>
              <w:jc w:val="right"/>
            </w:pPr>
            <w:r>
              <w:rPr>
                <w:b/>
                <w:bCs/>
                <w:sz w:val="22"/>
              </w:rPr>
              <w:t>1</w:t>
            </w:r>
            <w:r w:rsidR="000F39B7">
              <w:rPr>
                <w:b/>
                <w:bCs/>
                <w:sz w:val="22"/>
              </w:rPr>
              <w:t>8</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53C8A9DB" w14:textId="77777777">
            <w:pPr>
              <w:rPr>
                <w:b/>
                <w:bCs/>
                <w:sz w:val="22"/>
              </w:rPr>
            </w:pPr>
            <w:r>
              <w:rPr>
                <w:b/>
                <w:bCs/>
                <w:sz w:val="22"/>
              </w:rPr>
              <w:t>Further Instructions and Guidance to Tenderers</w:t>
            </w:r>
          </w:p>
          <w:p w:rsidR="004D5D9C" w:rsidRDefault="004D5D9C" w14:paraId="54291305" w14:textId="77777777">
            <w:pPr>
              <w:rPr>
                <w:rFonts w:cs="Arial"/>
                <w:color w:val="000000"/>
                <w:sz w:val="22"/>
                <w:lang w:bidi="en-GB"/>
              </w:rPr>
            </w:pPr>
          </w:p>
        </w:tc>
        <w:tc>
          <w:tcPr>
            <w:tcW w:w="106" w:type="dxa"/>
            <w:gridSpan w:val="2"/>
            <w:shd w:val="clear" w:color="auto" w:fill="auto"/>
            <w:tcMar>
              <w:top w:w="0" w:type="dxa"/>
              <w:left w:w="10" w:type="dxa"/>
              <w:bottom w:w="0" w:type="dxa"/>
              <w:right w:w="10" w:type="dxa"/>
            </w:tcMar>
          </w:tcPr>
          <w:p w:rsidR="004D5D9C" w:rsidRDefault="004D5D9C" w14:paraId="46CB8633" w14:textId="77777777"/>
        </w:tc>
        <w:tc>
          <w:tcPr>
            <w:tcW w:w="314" w:type="dxa"/>
            <w:shd w:val="clear" w:color="auto" w:fill="auto"/>
            <w:tcMar>
              <w:top w:w="0" w:type="dxa"/>
              <w:left w:w="10" w:type="dxa"/>
              <w:bottom w:w="0" w:type="dxa"/>
              <w:right w:w="10" w:type="dxa"/>
            </w:tcMar>
          </w:tcPr>
          <w:p w:rsidR="004D5D9C" w:rsidRDefault="004D5D9C" w14:paraId="08E83523" w14:textId="77777777"/>
        </w:tc>
        <w:tc>
          <w:tcPr>
            <w:tcW w:w="126" w:type="dxa"/>
            <w:shd w:val="clear" w:color="auto" w:fill="auto"/>
            <w:tcMar>
              <w:top w:w="0" w:type="dxa"/>
              <w:left w:w="10" w:type="dxa"/>
              <w:bottom w:w="0" w:type="dxa"/>
              <w:right w:w="10" w:type="dxa"/>
            </w:tcMar>
          </w:tcPr>
          <w:p w:rsidR="004D5D9C" w:rsidRDefault="004D5D9C" w14:paraId="4F4B34B0" w14:textId="77777777"/>
        </w:tc>
      </w:tr>
      <w:tr w:rsidR="004D5D9C" w:rsidTr="0BF72931" w14:paraId="61D24232"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60BA3128" w14:textId="016F6121">
            <w:pPr>
              <w:jc w:val="right"/>
            </w:pPr>
            <w:r>
              <w:rPr>
                <w:sz w:val="22"/>
              </w:rPr>
              <w:t>1</w:t>
            </w:r>
            <w:r w:rsidR="000F39B7">
              <w:rPr>
                <w:sz w:val="22"/>
              </w:rPr>
              <w:t>8</w:t>
            </w:r>
            <w:r>
              <w:rPr>
                <w:sz w:val="22"/>
              </w:rPr>
              <w:t>.1</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61FCC79C" w14:textId="77777777">
            <w:pPr>
              <w:rPr>
                <w:rFonts w:cs="Arial"/>
                <w:sz w:val="22"/>
              </w:rPr>
            </w:pPr>
            <w:r>
              <w:rPr>
                <w:rFonts w:cs="Arial"/>
                <w:sz w:val="22"/>
              </w:rPr>
              <w:t xml:space="preserve">Tenderers should note there are four parts to the Form of Tender.  Each part must be completed in full and must be signed and dated by people authorized to make the tender on your behalf.  Part 2 (the Acknowledgement and Undertaking) and Part 4 (the Statement of Interest) require only one signature.  Part 3 (the Offer) must be signed by two different duly authorized people.  </w:t>
            </w:r>
          </w:p>
          <w:p w:rsidR="004D5D9C" w:rsidRDefault="004D5D9C" w14:paraId="3982A415" w14:textId="77777777">
            <w:pPr>
              <w:rPr>
                <w:b/>
                <w:bCs/>
                <w:sz w:val="22"/>
              </w:rPr>
            </w:pPr>
          </w:p>
        </w:tc>
        <w:tc>
          <w:tcPr>
            <w:tcW w:w="106" w:type="dxa"/>
            <w:gridSpan w:val="2"/>
            <w:shd w:val="clear" w:color="auto" w:fill="auto"/>
            <w:tcMar>
              <w:top w:w="0" w:type="dxa"/>
              <w:left w:w="10" w:type="dxa"/>
              <w:bottom w:w="0" w:type="dxa"/>
              <w:right w:w="10" w:type="dxa"/>
            </w:tcMar>
          </w:tcPr>
          <w:p w:rsidR="004D5D9C" w:rsidRDefault="004D5D9C" w14:paraId="63DD8F7F" w14:textId="77777777"/>
        </w:tc>
        <w:tc>
          <w:tcPr>
            <w:tcW w:w="314" w:type="dxa"/>
            <w:shd w:val="clear" w:color="auto" w:fill="auto"/>
            <w:tcMar>
              <w:top w:w="0" w:type="dxa"/>
              <w:left w:w="10" w:type="dxa"/>
              <w:bottom w:w="0" w:type="dxa"/>
              <w:right w:w="10" w:type="dxa"/>
            </w:tcMar>
          </w:tcPr>
          <w:p w:rsidR="004D5D9C" w:rsidRDefault="004D5D9C" w14:paraId="45D6DB1F" w14:textId="77777777"/>
        </w:tc>
        <w:tc>
          <w:tcPr>
            <w:tcW w:w="126" w:type="dxa"/>
            <w:shd w:val="clear" w:color="auto" w:fill="auto"/>
            <w:tcMar>
              <w:top w:w="0" w:type="dxa"/>
              <w:left w:w="10" w:type="dxa"/>
              <w:bottom w:w="0" w:type="dxa"/>
              <w:right w:w="10" w:type="dxa"/>
            </w:tcMar>
          </w:tcPr>
          <w:p w:rsidR="004D5D9C" w:rsidRDefault="004D5D9C" w14:paraId="5EA101E3" w14:textId="77777777"/>
        </w:tc>
      </w:tr>
      <w:tr w:rsidR="004D5D9C" w:rsidTr="0BF72931" w14:paraId="5F1E41CE"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5A42651C" w14:textId="28EDD67A">
            <w:pPr>
              <w:jc w:val="right"/>
              <w:rPr>
                <w:sz w:val="22"/>
              </w:rPr>
            </w:pPr>
            <w:r>
              <w:rPr>
                <w:sz w:val="22"/>
              </w:rPr>
              <w:t>1</w:t>
            </w:r>
            <w:r w:rsidR="000F39B7">
              <w:rPr>
                <w:sz w:val="22"/>
              </w:rPr>
              <w:t>8</w:t>
            </w:r>
            <w:r>
              <w:rPr>
                <w:sz w:val="22"/>
              </w:rPr>
              <w:t>.2</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402DC10F" w14:textId="77777777">
            <w:r>
              <w:rPr>
                <w:rFonts w:cs="Arial"/>
                <w:sz w:val="22"/>
              </w:rPr>
              <w:t>Where the Tenderer is a company, the Tender must be signed by a duly authorised representative of that company. Where the Tenderer is a consortium, the Tender must be signed by the lead authorised representative of the consortium, which organisation shall be responsible for the performance of the Contract. In the case of a partnership, all the partners should sign or, alternatively, one only may sign, in which case they must have and should state that they have authority to sign on behalf of the other partner(s). The names of all the partners should be given in full together with the trading name of the partnership. In the case of a sole trader, they should sign and give their name in full together with the name under which they are trading.</w:t>
            </w:r>
          </w:p>
          <w:p w:rsidR="004D5D9C" w:rsidRDefault="004D5D9C" w14:paraId="365426C7" w14:textId="77777777">
            <w:pPr>
              <w:rPr>
                <w:rFonts w:cs="Arial"/>
                <w:sz w:val="22"/>
              </w:rPr>
            </w:pPr>
          </w:p>
        </w:tc>
        <w:tc>
          <w:tcPr>
            <w:tcW w:w="106" w:type="dxa"/>
            <w:gridSpan w:val="2"/>
            <w:shd w:val="clear" w:color="auto" w:fill="auto"/>
            <w:tcMar>
              <w:top w:w="0" w:type="dxa"/>
              <w:left w:w="10" w:type="dxa"/>
              <w:bottom w:w="0" w:type="dxa"/>
              <w:right w:w="10" w:type="dxa"/>
            </w:tcMar>
          </w:tcPr>
          <w:p w:rsidR="004D5D9C" w:rsidRDefault="004D5D9C" w14:paraId="55608153" w14:textId="77777777"/>
        </w:tc>
        <w:tc>
          <w:tcPr>
            <w:tcW w:w="314" w:type="dxa"/>
            <w:shd w:val="clear" w:color="auto" w:fill="auto"/>
            <w:tcMar>
              <w:top w:w="0" w:type="dxa"/>
              <w:left w:w="10" w:type="dxa"/>
              <w:bottom w:w="0" w:type="dxa"/>
              <w:right w:w="10" w:type="dxa"/>
            </w:tcMar>
          </w:tcPr>
          <w:p w:rsidR="004D5D9C" w:rsidRDefault="004D5D9C" w14:paraId="724E2F9B" w14:textId="77777777"/>
        </w:tc>
        <w:tc>
          <w:tcPr>
            <w:tcW w:w="126" w:type="dxa"/>
            <w:shd w:val="clear" w:color="auto" w:fill="auto"/>
            <w:tcMar>
              <w:top w:w="0" w:type="dxa"/>
              <w:left w:w="10" w:type="dxa"/>
              <w:bottom w:w="0" w:type="dxa"/>
              <w:right w:w="10" w:type="dxa"/>
            </w:tcMar>
          </w:tcPr>
          <w:p w:rsidR="004D5D9C" w:rsidRDefault="004D5D9C" w14:paraId="3C854113" w14:textId="77777777"/>
        </w:tc>
      </w:tr>
      <w:tr w:rsidR="004D5D9C" w:rsidTr="0BF72931" w14:paraId="4C3D56B3" w14:textId="77777777">
        <w:trPr>
          <w:trHeight w:val="23"/>
        </w:trPr>
        <w:tc>
          <w:tcPr>
            <w:tcW w:w="851" w:type="dxa"/>
            <w:tcBorders>
              <w:right w:val="single" w:color="000000" w:themeColor="text1" w:sz="4" w:space="0"/>
            </w:tcBorders>
            <w:shd w:val="clear" w:color="auto" w:fill="auto"/>
            <w:tcMar>
              <w:top w:w="0" w:type="dxa"/>
              <w:left w:w="108" w:type="dxa"/>
              <w:bottom w:w="0" w:type="dxa"/>
              <w:right w:w="108" w:type="dxa"/>
            </w:tcMar>
          </w:tcPr>
          <w:p w:rsidR="004D5D9C" w:rsidRDefault="00BD4238" w14:paraId="26CF55C0" w14:textId="4749D598">
            <w:pPr>
              <w:jc w:val="right"/>
              <w:rPr>
                <w:sz w:val="22"/>
              </w:rPr>
            </w:pPr>
            <w:r>
              <w:rPr>
                <w:sz w:val="22"/>
              </w:rPr>
              <w:t>1</w:t>
            </w:r>
            <w:r w:rsidR="000F39B7">
              <w:rPr>
                <w:sz w:val="22"/>
              </w:rPr>
              <w:t>8</w:t>
            </w:r>
            <w:r>
              <w:rPr>
                <w:sz w:val="22"/>
              </w:rPr>
              <w:t>.3</w:t>
            </w:r>
          </w:p>
        </w:tc>
        <w:tc>
          <w:tcPr>
            <w:tcW w:w="8654" w:type="dxa"/>
            <w:gridSpan w:val="20"/>
            <w:tcBorders>
              <w:left w:val="single" w:color="000000" w:themeColor="text1" w:sz="4" w:space="0"/>
            </w:tcBorders>
            <w:shd w:val="clear" w:color="auto" w:fill="auto"/>
            <w:tcMar>
              <w:top w:w="0" w:type="dxa"/>
              <w:left w:w="108" w:type="dxa"/>
              <w:bottom w:w="0" w:type="dxa"/>
              <w:right w:w="108" w:type="dxa"/>
            </w:tcMar>
          </w:tcPr>
          <w:p w:rsidR="004D5D9C" w:rsidRDefault="00BD4238" w14:paraId="7B197F63" w14:textId="77777777">
            <w:pPr>
              <w:rPr>
                <w:rFonts w:cs="Arial"/>
                <w:bCs/>
                <w:sz w:val="22"/>
              </w:rPr>
            </w:pPr>
            <w:r>
              <w:rPr>
                <w:rFonts w:cs="Arial"/>
                <w:bCs/>
                <w:sz w:val="22"/>
              </w:rPr>
              <w:t xml:space="preserve">Your tender submission must be completed online using the </w:t>
            </w:r>
            <w:proofErr w:type="gramStart"/>
            <w:r>
              <w:rPr>
                <w:rFonts w:cs="Arial"/>
                <w:bCs/>
                <w:sz w:val="22"/>
              </w:rPr>
              <w:t>portal</w:t>
            </w:r>
            <w:proofErr w:type="gramEnd"/>
          </w:p>
          <w:p w:rsidR="004D5D9C" w:rsidRDefault="004D5D9C" w14:paraId="1C38F499" w14:textId="77777777">
            <w:pPr>
              <w:rPr>
                <w:rFonts w:cs="Arial"/>
                <w:sz w:val="22"/>
              </w:rPr>
            </w:pPr>
          </w:p>
        </w:tc>
        <w:tc>
          <w:tcPr>
            <w:tcW w:w="106" w:type="dxa"/>
            <w:gridSpan w:val="2"/>
            <w:shd w:val="clear" w:color="auto" w:fill="auto"/>
            <w:tcMar>
              <w:top w:w="0" w:type="dxa"/>
              <w:left w:w="10" w:type="dxa"/>
              <w:bottom w:w="0" w:type="dxa"/>
              <w:right w:w="10" w:type="dxa"/>
            </w:tcMar>
          </w:tcPr>
          <w:p w:rsidR="004D5D9C" w:rsidRDefault="004D5D9C" w14:paraId="500C6055" w14:textId="77777777"/>
        </w:tc>
        <w:tc>
          <w:tcPr>
            <w:tcW w:w="314" w:type="dxa"/>
            <w:shd w:val="clear" w:color="auto" w:fill="auto"/>
            <w:tcMar>
              <w:top w:w="0" w:type="dxa"/>
              <w:left w:w="10" w:type="dxa"/>
              <w:bottom w:w="0" w:type="dxa"/>
              <w:right w:w="10" w:type="dxa"/>
            </w:tcMar>
          </w:tcPr>
          <w:p w:rsidR="004D5D9C" w:rsidRDefault="004D5D9C" w14:paraId="05D8730D" w14:textId="77777777"/>
        </w:tc>
        <w:tc>
          <w:tcPr>
            <w:tcW w:w="126" w:type="dxa"/>
            <w:shd w:val="clear" w:color="auto" w:fill="auto"/>
            <w:tcMar>
              <w:top w:w="0" w:type="dxa"/>
              <w:left w:w="10" w:type="dxa"/>
              <w:bottom w:w="0" w:type="dxa"/>
              <w:right w:w="10" w:type="dxa"/>
            </w:tcMar>
          </w:tcPr>
          <w:p w:rsidR="004D5D9C" w:rsidRDefault="004D5D9C" w14:paraId="5BC268DA" w14:textId="77777777"/>
        </w:tc>
      </w:tr>
    </w:tbl>
    <w:p w:rsidR="004D5D9C" w:rsidRDefault="004D5D9C" w14:paraId="6833F342" w14:textId="77777777">
      <w:pPr>
        <w:jc w:val="center"/>
        <w:rPr>
          <w:b/>
          <w:bCs/>
          <w:sz w:val="22"/>
        </w:rPr>
      </w:pPr>
    </w:p>
    <w:p w:rsidR="004D5D9C" w:rsidRDefault="004D5D9C" w14:paraId="2C0809D6" w14:textId="77777777">
      <w:pPr>
        <w:jc w:val="center"/>
        <w:rPr>
          <w:b/>
          <w:bCs/>
          <w:sz w:val="22"/>
        </w:rPr>
      </w:pPr>
    </w:p>
    <w:p w:rsidR="004D5D9C" w:rsidRDefault="00BD4238" w14:paraId="4B6E2EEF" w14:textId="77777777">
      <w:pPr>
        <w:jc w:val="center"/>
      </w:pPr>
      <w:r>
        <w:rPr>
          <w:b/>
          <w:bCs/>
          <w:sz w:val="22"/>
        </w:rPr>
        <w:t>________________________________</w:t>
      </w:r>
    </w:p>
    <w:sectPr w:rsidR="004D5D9C">
      <w:footerReference w:type="default" r:id="rId15"/>
      <w:pgSz w:w="11906" w:h="16838" w:orient="portrait"/>
      <w:pgMar w:top="1440" w:right="1440"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74EF" w:rsidRDefault="00DF74EF" w14:paraId="430F74E9" w14:textId="77777777">
      <w:r>
        <w:separator/>
      </w:r>
    </w:p>
  </w:endnote>
  <w:endnote w:type="continuationSeparator" w:id="0">
    <w:p w:rsidR="00DF74EF" w:rsidRDefault="00DF74EF" w14:paraId="2C43E6A5" w14:textId="77777777">
      <w:r>
        <w:continuationSeparator/>
      </w:r>
    </w:p>
  </w:endnote>
  <w:endnote w:type="continuationNotice" w:id="1">
    <w:p w:rsidR="00DF74EF" w:rsidRDefault="00DF74EF" w14:paraId="06F4B08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4238" w:rsidRDefault="00BD4238" w14:paraId="698E671A" w14:textId="77777777">
    <w:pPr>
      <w:pStyle w:val="Footer"/>
      <w:jc w:val="right"/>
    </w:pPr>
    <w:r>
      <w:fldChar w:fldCharType="begin"/>
    </w:r>
    <w:r>
      <w:instrText xml:space="preserve"> PAGE </w:instrText>
    </w:r>
    <w:r>
      <w:fldChar w:fldCharType="separate"/>
    </w:r>
    <w:r>
      <w:t>2</w:t>
    </w:r>
    <w:r>
      <w:fldChar w:fldCharType="end"/>
    </w:r>
  </w:p>
  <w:p w:rsidR="00BD4238" w:rsidRDefault="00BD4238" w14:paraId="171644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4238" w:rsidRDefault="00BD4238" w14:paraId="7F75D4CF" w14:textId="77777777">
    <w:pPr>
      <w:pStyle w:val="Footer"/>
      <w:jc w:val="right"/>
    </w:pPr>
    <w:r>
      <w:fldChar w:fldCharType="begin"/>
    </w:r>
    <w:r>
      <w:instrText xml:space="preserve"> PAGE </w:instrText>
    </w:r>
    <w:r>
      <w:fldChar w:fldCharType="separate"/>
    </w:r>
    <w:r>
      <w:t>2</w:t>
    </w:r>
    <w:r>
      <w:fldChar w:fldCharType="end"/>
    </w:r>
  </w:p>
  <w:p w:rsidR="00BD4238" w:rsidRDefault="00BD4238" w14:paraId="66720E3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74EF" w:rsidRDefault="00DF74EF" w14:paraId="3ADDA057" w14:textId="77777777">
      <w:r>
        <w:rPr>
          <w:color w:val="000000"/>
        </w:rPr>
        <w:separator/>
      </w:r>
    </w:p>
  </w:footnote>
  <w:footnote w:type="continuationSeparator" w:id="0">
    <w:p w:rsidR="00DF74EF" w:rsidRDefault="00DF74EF" w14:paraId="000F9879" w14:textId="77777777">
      <w:r>
        <w:continuationSeparator/>
      </w:r>
    </w:p>
  </w:footnote>
  <w:footnote w:type="continuationNotice" w:id="1">
    <w:p w:rsidR="00DF74EF" w:rsidRDefault="00DF74EF" w14:paraId="7FD57376"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438"/>
    <w:multiLevelType w:val="multilevel"/>
    <w:tmpl w:val="F288CFD6"/>
    <w:styleLink w:val="WWOutlineListStyle2"/>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19A11E2"/>
    <w:multiLevelType w:val="multilevel"/>
    <w:tmpl w:val="5F466F00"/>
    <w:styleLink w:val="WWOutlineListStyle13"/>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22C7661"/>
    <w:multiLevelType w:val="multilevel"/>
    <w:tmpl w:val="6E6CBD38"/>
    <w:styleLink w:val="WWOutlineListStyle25"/>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3B01EE1"/>
    <w:multiLevelType w:val="multilevel"/>
    <w:tmpl w:val="C0B20662"/>
    <w:styleLink w:val="WWOutlineListStyle17"/>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071A2D61"/>
    <w:multiLevelType w:val="multilevel"/>
    <w:tmpl w:val="25963D5C"/>
    <w:styleLink w:val="WWOutlineListStyle18"/>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788124D"/>
    <w:multiLevelType w:val="multilevel"/>
    <w:tmpl w:val="85EC4C9E"/>
    <w:styleLink w:val="WWOutlineListStyle42"/>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BC35A80"/>
    <w:multiLevelType w:val="multilevel"/>
    <w:tmpl w:val="6072655E"/>
    <w:styleLink w:val="WWOutlineListStyle15"/>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18554EC"/>
    <w:multiLevelType w:val="multilevel"/>
    <w:tmpl w:val="4E9AEA0A"/>
    <w:styleLink w:val="WWOutlineListStyle47"/>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205051D"/>
    <w:multiLevelType w:val="multilevel"/>
    <w:tmpl w:val="BB9E3CE0"/>
    <w:styleLink w:val="WWOutlineListStyle26"/>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121C7D29"/>
    <w:multiLevelType w:val="multilevel"/>
    <w:tmpl w:val="E4EE22EC"/>
    <w:styleLink w:val="WWOutlineListStyle6"/>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14AC3FFB"/>
    <w:multiLevelType w:val="multilevel"/>
    <w:tmpl w:val="8432D598"/>
    <w:styleLink w:val="WWOutlineListStyle16"/>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6057512"/>
    <w:multiLevelType w:val="multilevel"/>
    <w:tmpl w:val="EE944AAE"/>
    <w:styleLink w:val="WWOutlineListStyle44"/>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16F318DB"/>
    <w:multiLevelType w:val="multilevel"/>
    <w:tmpl w:val="8652732C"/>
    <w:styleLink w:val="WWOutlineListStyle1"/>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17B938A0"/>
    <w:multiLevelType w:val="multilevel"/>
    <w:tmpl w:val="23C23B02"/>
    <w:styleLink w:val="WWOutlineListStyle33"/>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9516BBF"/>
    <w:multiLevelType w:val="multilevel"/>
    <w:tmpl w:val="83EEC888"/>
    <w:styleLink w:val="WWOutlineListStyle38"/>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1A3A634B"/>
    <w:multiLevelType w:val="multilevel"/>
    <w:tmpl w:val="172E8F08"/>
    <w:styleLink w:val="WWOutlineListStyle36"/>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1ADD49D8"/>
    <w:multiLevelType w:val="multilevel"/>
    <w:tmpl w:val="3B14F65A"/>
    <w:styleLink w:val="WWOutlineListStyle27"/>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25DB0A4A"/>
    <w:multiLevelType w:val="multilevel"/>
    <w:tmpl w:val="DB828E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8" w15:restartNumberingAfterBreak="0">
    <w:nsid w:val="26C922EE"/>
    <w:multiLevelType w:val="multilevel"/>
    <w:tmpl w:val="9F0E72C0"/>
    <w:styleLink w:val="WWOutlineListStyle19"/>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280C1373"/>
    <w:multiLevelType w:val="multilevel"/>
    <w:tmpl w:val="CFF8F790"/>
    <w:lvl w:ilvl="0">
      <w:numFmt w:val="bullet"/>
      <w:lvlText w:val=""/>
      <w:lvlJc w:val="left"/>
      <w:pPr>
        <w:ind w:left="720" w:hanging="360"/>
      </w:pPr>
      <w:rPr>
        <w:rFonts w:ascii="Wingdings" w:hAnsi="Wingdings"/>
        <w:color w:val="auto"/>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299C75F7"/>
    <w:multiLevelType w:val="multilevel"/>
    <w:tmpl w:val="B55C33A0"/>
    <w:styleLink w:val="WWOutlineListStyle24"/>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2B0B0679"/>
    <w:multiLevelType w:val="multilevel"/>
    <w:tmpl w:val="E7F2F270"/>
    <w:styleLink w:val="WWOutlineListStyle49"/>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2D0D7CD5"/>
    <w:multiLevelType w:val="multilevel"/>
    <w:tmpl w:val="730AA5AA"/>
    <w:styleLink w:val="WWOutlineListStyle11"/>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32CE3577"/>
    <w:multiLevelType w:val="multilevel"/>
    <w:tmpl w:val="8F9AAFC8"/>
    <w:styleLink w:val="WWOutlineListStyle10"/>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32DB35E1"/>
    <w:multiLevelType w:val="multilevel"/>
    <w:tmpl w:val="68AC026C"/>
    <w:styleLink w:val="WWOutlineListStyle46"/>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33515F09"/>
    <w:multiLevelType w:val="multilevel"/>
    <w:tmpl w:val="5120886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33B26C93"/>
    <w:multiLevelType w:val="multilevel"/>
    <w:tmpl w:val="0BB8E162"/>
    <w:styleLink w:val="WWOutlineListStyle21"/>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3B266125"/>
    <w:multiLevelType w:val="hybridMultilevel"/>
    <w:tmpl w:val="29305E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C971AAE"/>
    <w:multiLevelType w:val="multilevel"/>
    <w:tmpl w:val="54A0EFD6"/>
    <w:styleLink w:val="WWOutlineListStyle20"/>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3CEB314D"/>
    <w:multiLevelType w:val="multilevel"/>
    <w:tmpl w:val="22AEC740"/>
    <w:styleLink w:val="WWOutlineListStyle41"/>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3E7A05DC"/>
    <w:multiLevelType w:val="multilevel"/>
    <w:tmpl w:val="D99E1138"/>
    <w:styleLink w:val="WWOutlineListStyle28"/>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445F3458"/>
    <w:multiLevelType w:val="multilevel"/>
    <w:tmpl w:val="B3425ECE"/>
    <w:styleLink w:val="WWOutlineListStyle8"/>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44C75225"/>
    <w:multiLevelType w:val="multilevel"/>
    <w:tmpl w:val="1898EF08"/>
    <w:styleLink w:val="WWOutlineListStyle40"/>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48E71780"/>
    <w:multiLevelType w:val="multilevel"/>
    <w:tmpl w:val="907A408A"/>
    <w:lvl w:ilvl="0">
      <w:start w:val="1"/>
      <w:numFmt w:val="decimal"/>
      <w:lvlText w:val="%1."/>
      <w:lvlJc w:val="left"/>
      <w:pPr>
        <w:ind w:left="357" w:hanging="357"/>
      </w:pPr>
    </w:lvl>
    <w:lvl w:ilvl="1">
      <w:start w:val="1"/>
      <w:numFmt w:val="lowerLetter"/>
      <w:lvlText w:val="%2)"/>
      <w:lvlJc w:val="left"/>
      <w:pPr>
        <w:ind w:left="851" w:hanging="851"/>
      </w:pPr>
      <w:rPr>
        <w:sz w:val="22"/>
      </w:rPr>
    </w:lvl>
    <w:lvl w:ilvl="2">
      <w:start w:val="1"/>
      <w:numFmt w:val="decimal"/>
      <w:lvlText w:val="%1.%2.%3."/>
      <w:lvlJc w:val="left"/>
      <w:pPr>
        <w:ind w:left="357" w:hanging="357"/>
      </w:pPr>
      <w:rPr>
        <w:sz w:val="22"/>
      </w:rPr>
    </w:lvl>
    <w:lvl w:ilvl="3">
      <w:start w:val="1"/>
      <w:numFmt w:val="decimal"/>
      <w:lvlText w:val="%1.%2.%3.%4."/>
      <w:lvlJc w:val="left"/>
      <w:pPr>
        <w:ind w:left="357" w:hanging="357"/>
      </w:pPr>
    </w:lvl>
    <w:lvl w:ilvl="4">
      <w:start w:val="1"/>
      <w:numFmt w:val="decimal"/>
      <w:lvlText w:val="%1.%2.%3.%4.%5."/>
      <w:lvlJc w:val="left"/>
      <w:pPr>
        <w:ind w:left="357" w:hanging="357"/>
      </w:pPr>
    </w:lvl>
    <w:lvl w:ilvl="5">
      <w:start w:val="1"/>
      <w:numFmt w:val="decimal"/>
      <w:lvlText w:val="%1.%2.%3.%4.%5.%6."/>
      <w:lvlJc w:val="left"/>
      <w:pPr>
        <w:ind w:left="357" w:hanging="357"/>
      </w:pPr>
    </w:lvl>
    <w:lvl w:ilvl="6">
      <w:start w:val="1"/>
      <w:numFmt w:val="decimal"/>
      <w:lvlText w:val="%1.%2.%3.%4.%5.%6.%7."/>
      <w:lvlJc w:val="left"/>
      <w:pPr>
        <w:ind w:left="357" w:hanging="357"/>
      </w:pPr>
    </w:lvl>
    <w:lvl w:ilvl="7">
      <w:start w:val="1"/>
      <w:numFmt w:val="decimal"/>
      <w:lvlText w:val="%1.%2.%3.%4.%5.%6.%7.%8."/>
      <w:lvlJc w:val="left"/>
      <w:pPr>
        <w:ind w:left="357" w:hanging="357"/>
      </w:pPr>
    </w:lvl>
    <w:lvl w:ilvl="8">
      <w:start w:val="1"/>
      <w:numFmt w:val="decimal"/>
      <w:lvlText w:val="%1.%2.%3.%4.%5.%6.%7.%8.%9."/>
      <w:lvlJc w:val="left"/>
      <w:pPr>
        <w:ind w:left="357" w:hanging="357"/>
      </w:pPr>
    </w:lvl>
  </w:abstractNum>
  <w:abstractNum w:abstractNumId="34" w15:restartNumberingAfterBreak="0">
    <w:nsid w:val="48EF4753"/>
    <w:multiLevelType w:val="multilevel"/>
    <w:tmpl w:val="0A48DEFE"/>
    <w:lvl w:ilvl="0">
      <w:numFmt w:val="bullet"/>
      <w:lvlText w:val=""/>
      <w:lvlJc w:val="left"/>
      <w:pPr>
        <w:ind w:left="720" w:hanging="360"/>
      </w:pPr>
      <w:rPr>
        <w:rFonts w:ascii="Wingdings" w:hAnsi="Wingdings" w:eastAsia="Times New Roman" w:cs="Segoe U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4903401D"/>
    <w:multiLevelType w:val="multilevel"/>
    <w:tmpl w:val="94E80742"/>
    <w:styleLink w:val="WWOutlineListStyle7"/>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4A247CE1"/>
    <w:multiLevelType w:val="multilevel"/>
    <w:tmpl w:val="42F40D32"/>
    <w:styleLink w:val="WWOutlineListStyle22"/>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4A9A4CF0"/>
    <w:multiLevelType w:val="multilevel"/>
    <w:tmpl w:val="93DAB8FC"/>
    <w:styleLink w:val="WWOutlineListStyle34"/>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4DD9552A"/>
    <w:multiLevelType w:val="multilevel"/>
    <w:tmpl w:val="E9283AC8"/>
    <w:styleLink w:val="WWOutlineListStyle39"/>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4FA77531"/>
    <w:multiLevelType w:val="multilevel"/>
    <w:tmpl w:val="5E0095D6"/>
    <w:styleLink w:val="WWOutlineListStyle37"/>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4FD7407C"/>
    <w:multiLevelType w:val="multilevel"/>
    <w:tmpl w:val="26108512"/>
    <w:styleLink w:val="WWOutlineListStyle23"/>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51E2183E"/>
    <w:multiLevelType w:val="multilevel"/>
    <w:tmpl w:val="64A6C9A0"/>
    <w:styleLink w:val="LFO43"/>
    <w:lvl w:ilvl="0">
      <w:numFmt w:val="bullet"/>
      <w:pStyle w:val="subclause1Bullet1"/>
      <w:lvlText w:val=""/>
      <w:lvlJc w:val="left"/>
      <w:pPr>
        <w:ind w:left="1440" w:hanging="360"/>
      </w:pPr>
      <w:rPr>
        <w:rFonts w:ascii="Symbol" w:hAnsi="Symbol"/>
        <w:color w:val="000000"/>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2" w15:restartNumberingAfterBreak="0">
    <w:nsid w:val="538A2831"/>
    <w:multiLevelType w:val="multilevel"/>
    <w:tmpl w:val="430450F6"/>
    <w:styleLink w:val="WWOutlineListStyle32"/>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559C7E5D"/>
    <w:multiLevelType w:val="multilevel"/>
    <w:tmpl w:val="35100ED2"/>
    <w:styleLink w:val="WWOutlineListStyle4"/>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55F9795D"/>
    <w:multiLevelType w:val="multilevel"/>
    <w:tmpl w:val="836A12F4"/>
    <w:styleLink w:val="WWOutlineListStyle31"/>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58CA049F"/>
    <w:multiLevelType w:val="multilevel"/>
    <w:tmpl w:val="0D2E0726"/>
    <w:styleLink w:val="WWOutlineListStyle12"/>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58F33A9D"/>
    <w:multiLevelType w:val="multilevel"/>
    <w:tmpl w:val="9D623D5C"/>
    <w:styleLink w:val="WWOutlineListStyle43"/>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5BD42D49"/>
    <w:multiLevelType w:val="multilevel"/>
    <w:tmpl w:val="F446E688"/>
    <w:styleLink w:val="WWOutlineListStyle"/>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605F559B"/>
    <w:multiLevelType w:val="multilevel"/>
    <w:tmpl w:val="D702F194"/>
    <w:styleLink w:val="WWOutlineListStyle30"/>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617C1BB4"/>
    <w:multiLevelType w:val="multilevel"/>
    <w:tmpl w:val="133641D0"/>
    <w:styleLink w:val="WWOutlineListStyle3"/>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66B57F98"/>
    <w:multiLevelType w:val="multilevel"/>
    <w:tmpl w:val="95AEB114"/>
    <w:styleLink w:val="WWOutlineListStyle35"/>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15:restartNumberingAfterBreak="0">
    <w:nsid w:val="672C61F5"/>
    <w:multiLevelType w:val="multilevel"/>
    <w:tmpl w:val="A344FE86"/>
    <w:styleLink w:val="LFO44"/>
    <w:lvl w:ilvl="0">
      <w:start w:val="1"/>
      <w:numFmt w:val="decimal"/>
      <w:pStyle w:val="Untitledsubclause4"/>
      <w:lvlText w:val="%1."/>
      <w:lvlJc w:val="left"/>
      <w:pPr>
        <w:ind w:left="720" w:hanging="720"/>
      </w:pPr>
      <w:rPr>
        <w:color w:val="000000"/>
      </w:rPr>
    </w:lvl>
    <w:lvl w:ilvl="1">
      <w:start w:val="1"/>
      <w:numFmt w:val="decimal"/>
      <w:lvlText w:val="%1.%2"/>
      <w:lvlJc w:val="left"/>
      <w:pPr>
        <w:ind w:left="4406" w:hanging="720"/>
      </w:pPr>
      <w:rPr>
        <w:color w:val="000000"/>
      </w:rPr>
    </w:lvl>
    <w:lvl w:ilvl="2">
      <w:start w:val="1"/>
      <w:numFmt w:val="lowerLetter"/>
      <w:lvlText w:val="(%3)"/>
      <w:lvlJc w:val="left"/>
      <w:pPr>
        <w:ind w:left="1555" w:hanging="561"/>
      </w:pPr>
      <w:rPr>
        <w:color w:val="000000"/>
      </w:rPr>
    </w:lvl>
    <w:lvl w:ilvl="3">
      <w:start w:val="1"/>
      <w:numFmt w:val="lowerRoman"/>
      <w:lvlText w:val="(%4)"/>
      <w:lvlJc w:val="left"/>
      <w:pPr>
        <w:ind w:left="2275" w:hanging="576"/>
      </w:pPr>
      <w:rPr>
        <w:color w:val="000000"/>
        <w:sz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91A6A6A"/>
    <w:multiLevelType w:val="multilevel"/>
    <w:tmpl w:val="4B36D2F6"/>
    <w:styleLink w:val="WWOutlineListStyle48"/>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69A947D2"/>
    <w:multiLevelType w:val="multilevel"/>
    <w:tmpl w:val="19D08010"/>
    <w:styleLink w:val="LFO8"/>
    <w:lvl w:ilvl="0">
      <w:start w:val="1"/>
      <w:numFmt w:val="decimal"/>
      <w:pStyle w:val="Clause"/>
      <w:lvlText w:val="%1.0"/>
      <w:lvlJc w:val="left"/>
      <w:pPr>
        <w:ind w:left="720" w:hanging="720"/>
      </w:pPr>
      <w:rPr>
        <w:rFonts w:ascii="Arial" w:hAnsi="Arial"/>
        <w:b/>
        <w:i w:val="0"/>
        <w:caps w:val="0"/>
        <w:strike w:val="0"/>
        <w:dstrike w:val="0"/>
        <w:vanish w:val="0"/>
        <w:color w:val="000000"/>
        <w:position w:val="0"/>
        <w:sz w:val="32"/>
        <w:vertAlign w:val="baseline"/>
      </w:rPr>
    </w:lvl>
    <w:lvl w:ilvl="1">
      <w:start w:val="1"/>
      <w:numFmt w:val="decimal"/>
      <w:lvlText w:val="%1.%2"/>
      <w:lvlJc w:val="left"/>
      <w:pPr>
        <w:ind w:left="720" w:hanging="720"/>
      </w:pPr>
      <w:rPr>
        <w:rFonts w:ascii="Arial" w:hAnsi="Arial"/>
        <w:b/>
        <w:i w:val="0"/>
        <w:caps w:val="0"/>
        <w:strike w:val="0"/>
        <w:dstrike w:val="0"/>
        <w:vanish w:val="0"/>
        <w:color w:val="000000"/>
        <w:position w:val="0"/>
        <w:sz w:val="28"/>
        <w:vertAlign w:val="baseline"/>
      </w:rPr>
    </w:lvl>
    <w:lvl w:ilvl="2">
      <w:start w:val="1"/>
      <w:numFmt w:val="decimal"/>
      <w:lvlText w:val="%1.%2.%3"/>
      <w:lvlJc w:val="left"/>
      <w:pPr>
        <w:ind w:left="1584" w:hanging="864"/>
      </w:pPr>
      <w:rPr>
        <w:rFonts w:ascii="Arial" w:hAnsi="Arial" w:cs="Arial"/>
        <w:caps w:val="0"/>
        <w:strike w:val="0"/>
        <w:dstrike w:val="0"/>
        <w:vanish w:val="0"/>
        <w:color w:val="000000"/>
        <w:position w:val="0"/>
        <w:sz w:val="24"/>
        <w:vertAlign w:val="baseline"/>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54" w15:restartNumberingAfterBreak="0">
    <w:nsid w:val="6B1E2EFD"/>
    <w:multiLevelType w:val="multilevel"/>
    <w:tmpl w:val="CA908F5C"/>
    <w:styleLink w:val="WWOutlineListStyle29"/>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6B2A7D07"/>
    <w:multiLevelType w:val="multilevel"/>
    <w:tmpl w:val="7F88EBE0"/>
    <w:styleLink w:val="WWOutlineListStyle50"/>
    <w:lvl w:ilvl="0">
      <w:start w:val="1"/>
      <w:numFmt w:val="decimal"/>
      <w:pStyle w:val="Heading1"/>
      <w:lvlText w:val="%1."/>
      <w:lvlJc w:val="left"/>
      <w:pPr>
        <w:ind w:left="851" w:hanging="851"/>
      </w:pPr>
      <w:rPr>
        <w:rFonts w:ascii="Arial" w:hAnsi="Arial"/>
        <w:sz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6" w15:restartNumberingAfterBreak="0">
    <w:nsid w:val="72225B59"/>
    <w:multiLevelType w:val="multilevel"/>
    <w:tmpl w:val="780A71DE"/>
    <w:styleLink w:val="WWOutlineListStyle5"/>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15:restartNumberingAfterBreak="0">
    <w:nsid w:val="75395780"/>
    <w:multiLevelType w:val="multilevel"/>
    <w:tmpl w:val="27F2CC22"/>
    <w:styleLink w:val="WWOutlineListStyle14"/>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7C26196E"/>
    <w:multiLevelType w:val="multilevel"/>
    <w:tmpl w:val="82BCFA46"/>
    <w:styleLink w:val="WWOutlineListStyle9"/>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15:restartNumberingAfterBreak="0">
    <w:nsid w:val="7E1C579F"/>
    <w:multiLevelType w:val="multilevel"/>
    <w:tmpl w:val="761ECF00"/>
    <w:styleLink w:val="WWOutlineListStyle45"/>
    <w:lvl w:ilvl="0">
      <w:start w:val="1"/>
      <w:numFmt w:val="decimal"/>
      <w:lvlText w:val="%1."/>
      <w:lvlJc w:val="left"/>
      <w:pPr>
        <w:ind w:left="851" w:hanging="851"/>
      </w:pPr>
      <w:rPr>
        <w:rFonts w:ascii="Arial" w:hAnsi="Aria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373726050">
    <w:abstractNumId w:val="55"/>
  </w:num>
  <w:num w:numId="2" w16cid:durableId="543563176">
    <w:abstractNumId w:val="21"/>
  </w:num>
  <w:num w:numId="3" w16cid:durableId="1564833870">
    <w:abstractNumId w:val="52"/>
  </w:num>
  <w:num w:numId="4" w16cid:durableId="578095231">
    <w:abstractNumId w:val="7"/>
  </w:num>
  <w:num w:numId="5" w16cid:durableId="329715622">
    <w:abstractNumId w:val="24"/>
  </w:num>
  <w:num w:numId="6" w16cid:durableId="1454444932">
    <w:abstractNumId w:val="59"/>
  </w:num>
  <w:num w:numId="7" w16cid:durableId="640187058">
    <w:abstractNumId w:val="11"/>
  </w:num>
  <w:num w:numId="8" w16cid:durableId="638730647">
    <w:abstractNumId w:val="46"/>
  </w:num>
  <w:num w:numId="9" w16cid:durableId="1341816531">
    <w:abstractNumId w:val="5"/>
  </w:num>
  <w:num w:numId="10" w16cid:durableId="928196234">
    <w:abstractNumId w:val="29"/>
  </w:num>
  <w:num w:numId="11" w16cid:durableId="1504006254">
    <w:abstractNumId w:val="32"/>
  </w:num>
  <w:num w:numId="12" w16cid:durableId="1021198830">
    <w:abstractNumId w:val="38"/>
  </w:num>
  <w:num w:numId="13" w16cid:durableId="1556117767">
    <w:abstractNumId w:val="14"/>
  </w:num>
  <w:num w:numId="14" w16cid:durableId="1470591814">
    <w:abstractNumId w:val="39"/>
  </w:num>
  <w:num w:numId="15" w16cid:durableId="1372074056">
    <w:abstractNumId w:val="15"/>
  </w:num>
  <w:num w:numId="16" w16cid:durableId="1685203281">
    <w:abstractNumId w:val="50"/>
  </w:num>
  <w:num w:numId="17" w16cid:durableId="478692960">
    <w:abstractNumId w:val="37"/>
  </w:num>
  <w:num w:numId="18" w16cid:durableId="652678710">
    <w:abstractNumId w:val="13"/>
  </w:num>
  <w:num w:numId="19" w16cid:durableId="834346191">
    <w:abstractNumId w:val="42"/>
  </w:num>
  <w:num w:numId="20" w16cid:durableId="1188257974">
    <w:abstractNumId w:val="44"/>
  </w:num>
  <w:num w:numId="21" w16cid:durableId="958998039">
    <w:abstractNumId w:val="48"/>
  </w:num>
  <w:num w:numId="22" w16cid:durableId="822501720">
    <w:abstractNumId w:val="54"/>
  </w:num>
  <w:num w:numId="23" w16cid:durableId="1779640266">
    <w:abstractNumId w:val="30"/>
  </w:num>
  <w:num w:numId="24" w16cid:durableId="1196114558">
    <w:abstractNumId w:val="16"/>
  </w:num>
  <w:num w:numId="25" w16cid:durableId="1940524699">
    <w:abstractNumId w:val="8"/>
  </w:num>
  <w:num w:numId="26" w16cid:durableId="1509324575">
    <w:abstractNumId w:val="2"/>
  </w:num>
  <w:num w:numId="27" w16cid:durableId="1917785444">
    <w:abstractNumId w:val="20"/>
  </w:num>
  <w:num w:numId="28" w16cid:durableId="1401056251">
    <w:abstractNumId w:val="40"/>
  </w:num>
  <w:num w:numId="29" w16cid:durableId="1126700384">
    <w:abstractNumId w:val="36"/>
  </w:num>
  <w:num w:numId="30" w16cid:durableId="392050492">
    <w:abstractNumId w:val="26"/>
  </w:num>
  <w:num w:numId="31" w16cid:durableId="1294018726">
    <w:abstractNumId w:val="28"/>
  </w:num>
  <w:num w:numId="32" w16cid:durableId="1421412799">
    <w:abstractNumId w:val="18"/>
  </w:num>
  <w:num w:numId="33" w16cid:durableId="989217135">
    <w:abstractNumId w:val="4"/>
  </w:num>
  <w:num w:numId="34" w16cid:durableId="224723394">
    <w:abstractNumId w:val="3"/>
  </w:num>
  <w:num w:numId="35" w16cid:durableId="1460952884">
    <w:abstractNumId w:val="10"/>
  </w:num>
  <w:num w:numId="36" w16cid:durableId="855729561">
    <w:abstractNumId w:val="6"/>
  </w:num>
  <w:num w:numId="37" w16cid:durableId="1954558935">
    <w:abstractNumId w:val="57"/>
  </w:num>
  <w:num w:numId="38" w16cid:durableId="2064403035">
    <w:abstractNumId w:val="1"/>
  </w:num>
  <w:num w:numId="39" w16cid:durableId="1167793421">
    <w:abstractNumId w:val="45"/>
  </w:num>
  <w:num w:numId="40" w16cid:durableId="2094081070">
    <w:abstractNumId w:val="22"/>
  </w:num>
  <w:num w:numId="41" w16cid:durableId="551843036">
    <w:abstractNumId w:val="23"/>
  </w:num>
  <w:num w:numId="42" w16cid:durableId="1753775407">
    <w:abstractNumId w:val="58"/>
  </w:num>
  <w:num w:numId="43" w16cid:durableId="1261715561">
    <w:abstractNumId w:val="31"/>
  </w:num>
  <w:num w:numId="44" w16cid:durableId="1624074423">
    <w:abstractNumId w:val="35"/>
  </w:num>
  <w:num w:numId="45" w16cid:durableId="361169819">
    <w:abstractNumId w:val="9"/>
  </w:num>
  <w:num w:numId="46" w16cid:durableId="1479493671">
    <w:abstractNumId w:val="56"/>
  </w:num>
  <w:num w:numId="47" w16cid:durableId="2041777942">
    <w:abstractNumId w:val="43"/>
  </w:num>
  <w:num w:numId="48" w16cid:durableId="371077783">
    <w:abstractNumId w:val="49"/>
  </w:num>
  <w:num w:numId="49" w16cid:durableId="1825852294">
    <w:abstractNumId w:val="0"/>
  </w:num>
  <w:num w:numId="50" w16cid:durableId="1762143256">
    <w:abstractNumId w:val="12"/>
  </w:num>
  <w:num w:numId="51" w16cid:durableId="1071343174">
    <w:abstractNumId w:val="47"/>
  </w:num>
  <w:num w:numId="52" w16cid:durableId="997535014">
    <w:abstractNumId w:val="53"/>
  </w:num>
  <w:num w:numId="53" w16cid:durableId="1481728719">
    <w:abstractNumId w:val="41"/>
  </w:num>
  <w:num w:numId="54" w16cid:durableId="2146268086">
    <w:abstractNumId w:val="51"/>
  </w:num>
  <w:num w:numId="55" w16cid:durableId="599144175">
    <w:abstractNumId w:val="34"/>
  </w:num>
  <w:num w:numId="56" w16cid:durableId="926427833">
    <w:abstractNumId w:val="17"/>
  </w:num>
  <w:num w:numId="57" w16cid:durableId="468128577">
    <w:abstractNumId w:val="25"/>
  </w:num>
  <w:num w:numId="58" w16cid:durableId="852570119">
    <w:abstractNumId w:val="33"/>
  </w:num>
  <w:num w:numId="59" w16cid:durableId="1867938861">
    <w:abstractNumId w:val="19"/>
  </w:num>
  <w:num w:numId="60" w16cid:durableId="1781685868">
    <w:abstractNumId w:val="2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trackRevisions w:val="false"/>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D9C"/>
    <w:rsid w:val="000002FF"/>
    <w:rsid w:val="00016619"/>
    <w:rsid w:val="00034430"/>
    <w:rsid w:val="000D0FDE"/>
    <w:rsid w:val="000F39B7"/>
    <w:rsid w:val="00143365"/>
    <w:rsid w:val="00145DF5"/>
    <w:rsid w:val="001836B0"/>
    <w:rsid w:val="001841ED"/>
    <w:rsid w:val="001B100C"/>
    <w:rsid w:val="001F10B4"/>
    <w:rsid w:val="001F2C0C"/>
    <w:rsid w:val="00264AFD"/>
    <w:rsid w:val="00271AC8"/>
    <w:rsid w:val="00272122"/>
    <w:rsid w:val="0027742D"/>
    <w:rsid w:val="002C301E"/>
    <w:rsid w:val="002D72DE"/>
    <w:rsid w:val="002E50AA"/>
    <w:rsid w:val="00327B43"/>
    <w:rsid w:val="00337D7F"/>
    <w:rsid w:val="003573DD"/>
    <w:rsid w:val="00372077"/>
    <w:rsid w:val="0037274A"/>
    <w:rsid w:val="003A1ACC"/>
    <w:rsid w:val="003F7BB9"/>
    <w:rsid w:val="004179CC"/>
    <w:rsid w:val="00435C1C"/>
    <w:rsid w:val="004A1CC7"/>
    <w:rsid w:val="004D5D9C"/>
    <w:rsid w:val="00551F9B"/>
    <w:rsid w:val="0057291F"/>
    <w:rsid w:val="005960CE"/>
    <w:rsid w:val="005B3315"/>
    <w:rsid w:val="006B2D28"/>
    <w:rsid w:val="006C1774"/>
    <w:rsid w:val="006C7F24"/>
    <w:rsid w:val="006D296A"/>
    <w:rsid w:val="006D41A0"/>
    <w:rsid w:val="006F14B1"/>
    <w:rsid w:val="0073137B"/>
    <w:rsid w:val="0074379F"/>
    <w:rsid w:val="00751C2C"/>
    <w:rsid w:val="00766CED"/>
    <w:rsid w:val="00781178"/>
    <w:rsid w:val="007849B7"/>
    <w:rsid w:val="007B6401"/>
    <w:rsid w:val="007C5573"/>
    <w:rsid w:val="007E2EDF"/>
    <w:rsid w:val="008014C0"/>
    <w:rsid w:val="0080504A"/>
    <w:rsid w:val="0085679E"/>
    <w:rsid w:val="008A41CC"/>
    <w:rsid w:val="008E17C5"/>
    <w:rsid w:val="008E5903"/>
    <w:rsid w:val="009006EE"/>
    <w:rsid w:val="009453C1"/>
    <w:rsid w:val="009836A7"/>
    <w:rsid w:val="009934B5"/>
    <w:rsid w:val="009D1970"/>
    <w:rsid w:val="009D272B"/>
    <w:rsid w:val="009E746C"/>
    <w:rsid w:val="009F7164"/>
    <w:rsid w:val="00A205C0"/>
    <w:rsid w:val="00A366CD"/>
    <w:rsid w:val="00A84747"/>
    <w:rsid w:val="00B13118"/>
    <w:rsid w:val="00B20E87"/>
    <w:rsid w:val="00B97306"/>
    <w:rsid w:val="00BA0692"/>
    <w:rsid w:val="00BA0DA0"/>
    <w:rsid w:val="00BD4238"/>
    <w:rsid w:val="00C015E6"/>
    <w:rsid w:val="00C050B4"/>
    <w:rsid w:val="00C25C56"/>
    <w:rsid w:val="00CC6EE2"/>
    <w:rsid w:val="00D25B3D"/>
    <w:rsid w:val="00D7615E"/>
    <w:rsid w:val="00DA052A"/>
    <w:rsid w:val="00DB6090"/>
    <w:rsid w:val="00DD290A"/>
    <w:rsid w:val="00DF74EF"/>
    <w:rsid w:val="00E321E9"/>
    <w:rsid w:val="00E36873"/>
    <w:rsid w:val="00E97187"/>
    <w:rsid w:val="00ED5824"/>
    <w:rsid w:val="00EE07AD"/>
    <w:rsid w:val="00EF0C55"/>
    <w:rsid w:val="00EF3F00"/>
    <w:rsid w:val="00F05CAD"/>
    <w:rsid w:val="00F076D2"/>
    <w:rsid w:val="00F24265"/>
    <w:rsid w:val="00F33016"/>
    <w:rsid w:val="00F62921"/>
    <w:rsid w:val="00F83844"/>
    <w:rsid w:val="00FC193A"/>
    <w:rsid w:val="00FC40D2"/>
    <w:rsid w:val="00FE1BD0"/>
    <w:rsid w:val="00FF2B0C"/>
    <w:rsid w:val="0BF72931"/>
    <w:rsid w:val="120EC3EC"/>
    <w:rsid w:val="1417E0C5"/>
    <w:rsid w:val="15BF3B16"/>
    <w:rsid w:val="177B2AB5"/>
    <w:rsid w:val="1E5F3897"/>
    <w:rsid w:val="2151B488"/>
    <w:rsid w:val="266AFE2E"/>
    <w:rsid w:val="2A440191"/>
    <w:rsid w:val="2E608754"/>
    <w:rsid w:val="3530A8B0"/>
    <w:rsid w:val="37CFEEDC"/>
    <w:rsid w:val="3CFE09D5"/>
    <w:rsid w:val="447304A5"/>
    <w:rsid w:val="492A00ED"/>
    <w:rsid w:val="4A93F85B"/>
    <w:rsid w:val="5DE9AA6D"/>
    <w:rsid w:val="61BF0E32"/>
    <w:rsid w:val="6395C0B6"/>
    <w:rsid w:val="6796C2D7"/>
    <w:rsid w:val="67F4DF88"/>
    <w:rsid w:val="6A1F09F1"/>
    <w:rsid w:val="71EDBED4"/>
    <w:rsid w:val="78568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8949B"/>
  <w15:docId w15:val="{44936CB6-CF8C-477A-9DD3-E222F320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0"/>
      <w:jc w:val="both"/>
    </w:pPr>
    <w:rPr>
      <w:rFonts w:ascii="Arial" w:hAnsi="Arial" w:eastAsia="Times New Roman"/>
      <w:sz w:val="20"/>
      <w:szCs w:val="24"/>
    </w:rPr>
  </w:style>
  <w:style w:type="paragraph" w:styleId="Heading1">
    <w:name w:val="heading 1"/>
    <w:basedOn w:val="Normal"/>
    <w:next w:val="Normal"/>
    <w:uiPriority w:val="9"/>
    <w:qFormat/>
    <w:pPr>
      <w:keepNext/>
      <w:numPr>
        <w:numId w:val="1"/>
      </w:numPr>
      <w:tabs>
        <w:tab w:val="left" w:pos="-31680"/>
      </w:tabs>
      <w:spacing w:before="120" w:after="120"/>
      <w:jc w:val="left"/>
      <w:outlineLvl w:val="0"/>
    </w:pPr>
    <w:rPr>
      <w:b/>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50" w:customStyle="1">
    <w:name w:val="WW_OutlineListStyle_50"/>
    <w:basedOn w:val="NoList"/>
    <w:pPr>
      <w:numPr>
        <w:numId w:val="1"/>
      </w:numPr>
    </w:pPr>
  </w:style>
  <w:style w:type="paragraph" w:styleId="paragraph" w:customStyle="1">
    <w:name w:val="paragraph"/>
    <w:basedOn w:val="Normal"/>
    <w:pPr>
      <w:suppressAutoHyphens w:val="0"/>
      <w:spacing w:before="100" w:after="100"/>
      <w:jc w:val="left"/>
    </w:pPr>
    <w:rPr>
      <w:rFonts w:ascii="Times New Roman" w:hAnsi="Times New Roman"/>
      <w:sz w:val="24"/>
      <w:lang w:eastAsia="en-GB"/>
    </w:rPr>
  </w:style>
  <w:style w:type="character" w:styleId="CommentReference">
    <w:name w:val="annotation reference"/>
    <w:basedOn w:val="DefaultParagraphFont"/>
    <w:rPr>
      <w:sz w:val="16"/>
      <w:szCs w:val="16"/>
    </w:rPr>
  </w:style>
  <w:style w:type="character" w:styleId="FollowedHyperlink">
    <w:name w:val="FollowedHyperlink"/>
    <w:basedOn w:val="DefaultParagraphFont"/>
    <w:rPr>
      <w:color w:val="954F72"/>
      <w:u w:val="single"/>
    </w:rPr>
  </w:style>
  <w:style w:type="paragraph" w:styleId="pf0" w:customStyle="1">
    <w:name w:val="pf0"/>
    <w:basedOn w:val="Normal"/>
    <w:pPr>
      <w:suppressAutoHyphens w:val="0"/>
      <w:spacing w:before="100" w:after="100"/>
      <w:jc w:val="left"/>
    </w:pPr>
    <w:rPr>
      <w:rFonts w:ascii="Calibri" w:hAnsi="Calibri" w:eastAsia="Calibri" w:cs="Calibri"/>
      <w:sz w:val="22"/>
      <w:szCs w:val="22"/>
      <w:lang w:eastAsia="en-GB"/>
    </w:rPr>
  </w:style>
  <w:style w:type="paragraph" w:styleId="TitleClause" w:customStyle="1">
    <w:name w:val="Title Clause"/>
    <w:basedOn w:val="Normal"/>
    <w:pPr>
      <w:keepNext/>
      <w:suppressAutoHyphens w:val="0"/>
      <w:spacing w:before="240" w:after="240" w:line="300" w:lineRule="atLeast"/>
      <w:outlineLvl w:val="0"/>
    </w:pPr>
    <w:rPr>
      <w:rFonts w:eastAsia="Arial Unicode MS" w:cs="Arial"/>
      <w:b/>
      <w:color w:val="000000"/>
      <w:kern w:val="3"/>
      <w:sz w:val="22"/>
      <w:szCs w:val="20"/>
    </w:rPr>
  </w:style>
  <w:style w:type="paragraph" w:styleId="Revision">
    <w:name w:val="Revision"/>
    <w:pPr>
      <w:spacing w:after="0"/>
    </w:pPr>
    <w:rPr>
      <w:rFonts w:ascii="Arial" w:hAnsi="Arial" w:eastAsia="Times New Roman"/>
      <w:sz w:val="20"/>
      <w:szCs w:val="24"/>
    </w:rPr>
  </w:style>
  <w:style w:type="character" w:styleId="Hyperlink">
    <w:name w:val="Hyperlink"/>
    <w:basedOn w:val="DefaultParagraphFont"/>
    <w:rPr>
      <w:color w:val="0563C1"/>
      <w:u w:val="single"/>
    </w:rPr>
  </w:style>
  <w:style w:type="paragraph" w:styleId="Header">
    <w:name w:val="header"/>
    <w:basedOn w:val="Normal"/>
    <w:pPr>
      <w:tabs>
        <w:tab w:val="center" w:pos="4153"/>
        <w:tab w:val="right" w:pos="8306"/>
      </w:tabs>
    </w:pPr>
  </w:style>
  <w:style w:type="character" w:styleId="HeaderChar" w:customStyle="1">
    <w:name w:val="Header Char"/>
    <w:basedOn w:val="DefaultParagraphFont"/>
    <w:rPr>
      <w:rFonts w:ascii="Arial" w:hAnsi="Arial" w:eastAsia="Times New Roman" w:cs="Times New Roman"/>
      <w:sz w:val="20"/>
      <w:szCs w:val="24"/>
    </w:rPr>
  </w:style>
  <w:style w:type="paragraph" w:styleId="Title">
    <w:name w:val="Title"/>
    <w:basedOn w:val="Normal"/>
    <w:uiPriority w:val="10"/>
    <w:qFormat/>
    <w:pPr>
      <w:jc w:val="left"/>
    </w:pPr>
    <w:rPr>
      <w:rFonts w:cs="Arial"/>
      <w:b/>
      <w:sz w:val="32"/>
      <w:szCs w:val="32"/>
    </w:rPr>
  </w:style>
  <w:style w:type="character" w:styleId="TitleChar" w:customStyle="1">
    <w:name w:val="Title Char"/>
    <w:basedOn w:val="DefaultParagraphFont"/>
    <w:rPr>
      <w:rFonts w:ascii="Arial" w:hAnsi="Arial" w:eastAsia="Times New Roman" w:cs="Arial"/>
      <w:b/>
      <w:sz w:val="32"/>
      <w:szCs w:val="32"/>
    </w:rPr>
  </w:style>
  <w:style w:type="paragraph" w:styleId="Footer">
    <w:name w:val="footer"/>
    <w:basedOn w:val="Normal"/>
    <w:pPr>
      <w:tabs>
        <w:tab w:val="center" w:pos="4513"/>
        <w:tab w:val="right" w:pos="9026"/>
      </w:tabs>
    </w:pPr>
  </w:style>
  <w:style w:type="character" w:styleId="FooterChar" w:customStyle="1">
    <w:name w:val="Footer Char"/>
    <w:basedOn w:val="DefaultParagraphFont"/>
    <w:rPr>
      <w:rFonts w:ascii="Arial" w:hAnsi="Arial" w:eastAsia="Times New Roman" w:cs="Times New Roman"/>
      <w:sz w:val="20"/>
      <w:szCs w:val="24"/>
    </w:rPr>
  </w:style>
  <w:style w:type="character" w:styleId="Heading1Char" w:customStyle="1">
    <w:name w:val="Heading 1 Char"/>
    <w:basedOn w:val="DefaultParagraphFont"/>
    <w:rPr>
      <w:rFonts w:ascii="Arial" w:hAnsi="Arial" w:eastAsia="Times New Roman" w:cs="Times New Roman"/>
      <w:b/>
      <w:sz w:val="28"/>
      <w:szCs w:val="28"/>
    </w:rPr>
  </w:style>
  <w:style w:type="paragraph" w:styleId="ListParagraph">
    <w:name w:val="List Paragraph"/>
    <w:basedOn w:val="Normal"/>
    <w:pPr>
      <w:spacing w:after="120"/>
      <w:ind w:left="720"/>
      <w:jc w:val="left"/>
    </w:pPr>
    <w:rPr>
      <w:rFonts w:eastAsia="Calibri" w:cs="Calibri"/>
      <w:sz w:val="24"/>
      <w:szCs w:val="22"/>
    </w:rPr>
  </w:style>
  <w:style w:type="character" w:styleId="PageNumber">
    <w:name w:val="page number"/>
    <w:basedOn w:val="DefaultParagraphFont"/>
  </w:style>
  <w:style w:type="paragraph" w:styleId="SectionHeading" w:customStyle="1">
    <w:name w:val="Section Heading"/>
    <w:basedOn w:val="Normal"/>
    <w:pPr>
      <w:tabs>
        <w:tab w:val="left" w:pos="862"/>
      </w:tabs>
      <w:ind w:left="862" w:hanging="862"/>
      <w:jc w:val="left"/>
    </w:pPr>
    <w:rPr>
      <w:rFonts w:cs="Arial"/>
      <w:b/>
      <w:bCs/>
      <w:sz w:val="32"/>
      <w:szCs w:val="20"/>
    </w:rPr>
  </w:style>
  <w:style w:type="paragraph" w:styleId="ClauseHeading" w:customStyle="1">
    <w:name w:val="Clause Heading"/>
    <w:basedOn w:val="SectionHeading"/>
    <w:pPr>
      <w:tabs>
        <w:tab w:val="left" w:pos="1440"/>
      </w:tabs>
      <w:spacing w:before="240" w:after="240" w:line="240" w:lineRule="exact"/>
      <w:jc w:val="both"/>
    </w:pPr>
    <w:rPr>
      <w:rFonts w:cs="Times New Roman"/>
    </w:rPr>
  </w:style>
  <w:style w:type="paragraph" w:styleId="Clause" w:customStyle="1">
    <w:name w:val="Clause"/>
    <w:basedOn w:val="ClauseHeading"/>
    <w:pPr>
      <w:numPr>
        <w:numId w:val="52"/>
      </w:numPr>
      <w:tabs>
        <w:tab w:val="clear" w:pos="862"/>
        <w:tab w:val="clear" w:pos="1440"/>
        <w:tab w:val="left" w:pos="7962"/>
        <w:tab w:val="left" w:pos="9260"/>
      </w:tabs>
      <w:spacing w:before="0"/>
    </w:pPr>
    <w:rPr>
      <w:rFonts w:cs="Arial"/>
      <w:b w:val="0"/>
      <w:sz w:val="24"/>
      <w:szCs w:val="22"/>
    </w:rPr>
  </w:style>
  <w:style w:type="character" w:styleId="UnresolvedMention">
    <w:name w:val="Unresolved Mention"/>
    <w:basedOn w:val="DefaultParagraphFont"/>
    <w:rPr>
      <w:color w:val="605E5C"/>
      <w:shd w:val="clear" w:color="auto" w:fill="E1DFDD"/>
    </w:rPr>
  </w:style>
  <w:style w:type="paragraph" w:styleId="Parasubclause1" w:customStyle="1">
    <w:name w:val="Para subclause 1"/>
    <w:basedOn w:val="Normal"/>
    <w:pPr>
      <w:suppressAutoHyphens w:val="0"/>
      <w:spacing w:before="240" w:after="120" w:line="300" w:lineRule="atLeast"/>
      <w:ind w:left="720"/>
    </w:pPr>
    <w:rPr>
      <w:rFonts w:eastAsia="Arial Unicode MS" w:cs="Arial"/>
      <w:color w:val="000000"/>
      <w:sz w:val="22"/>
      <w:szCs w:val="20"/>
    </w:rPr>
  </w:style>
  <w:style w:type="paragraph" w:styleId="Untitledsubclause1" w:customStyle="1">
    <w:name w:val="Untitled subclause 1"/>
    <w:basedOn w:val="Normal"/>
    <w:pPr>
      <w:tabs>
        <w:tab w:val="left" w:pos="720"/>
      </w:tabs>
      <w:suppressAutoHyphens w:val="0"/>
      <w:spacing w:before="280" w:after="120" w:line="300" w:lineRule="atLeast"/>
      <w:ind w:left="720"/>
      <w:outlineLvl w:val="1"/>
    </w:pPr>
    <w:rPr>
      <w:rFonts w:eastAsia="Arial Unicode MS" w:cs="Arial"/>
      <w:color w:val="000000"/>
      <w:sz w:val="22"/>
      <w:szCs w:val="20"/>
    </w:rPr>
  </w:style>
  <w:style w:type="paragraph" w:styleId="Untitledsubclause2" w:customStyle="1">
    <w:name w:val="Untitled subclause 2"/>
    <w:basedOn w:val="Normal"/>
    <w:pPr>
      <w:suppressAutoHyphens w:val="0"/>
      <w:spacing w:after="120" w:line="300" w:lineRule="atLeast"/>
      <w:outlineLvl w:val="2"/>
    </w:pPr>
    <w:rPr>
      <w:rFonts w:eastAsia="Arial Unicode MS" w:cs="Arial"/>
      <w:color w:val="000000"/>
      <w:sz w:val="22"/>
      <w:szCs w:val="20"/>
    </w:rPr>
  </w:style>
  <w:style w:type="paragraph" w:styleId="Untitledsubclause3" w:customStyle="1">
    <w:name w:val="Untitled subclause 3"/>
    <w:basedOn w:val="Normal"/>
    <w:pPr>
      <w:tabs>
        <w:tab w:val="left" w:pos="-14"/>
        <w:tab w:val="left" w:pos="144"/>
      </w:tabs>
      <w:suppressAutoHyphens w:val="0"/>
      <w:spacing w:after="120" w:line="300" w:lineRule="atLeast"/>
      <w:outlineLvl w:val="3"/>
    </w:pPr>
    <w:rPr>
      <w:rFonts w:eastAsia="Arial Unicode MS" w:cs="Arial"/>
      <w:color w:val="000000"/>
      <w:sz w:val="22"/>
      <w:szCs w:val="20"/>
    </w:rPr>
  </w:style>
  <w:style w:type="paragraph" w:styleId="Untitledsubclause4" w:customStyle="1">
    <w:name w:val="Untitled subclause 4"/>
    <w:basedOn w:val="Normal"/>
    <w:pPr>
      <w:numPr>
        <w:numId w:val="54"/>
      </w:numPr>
      <w:suppressAutoHyphens w:val="0"/>
      <w:spacing w:after="120" w:line="300" w:lineRule="atLeast"/>
      <w:outlineLvl w:val="4"/>
    </w:pPr>
    <w:rPr>
      <w:rFonts w:eastAsia="Arial Unicode MS" w:cs="Arial"/>
      <w:color w:val="000000"/>
      <w:sz w:val="22"/>
      <w:szCs w:val="20"/>
    </w:rPr>
  </w:style>
  <w:style w:type="paragraph" w:styleId="subclause1Bullet1" w:customStyle="1">
    <w:name w:val="subclause 1 Bullet 1"/>
    <w:basedOn w:val="Parasubclause1"/>
    <w:pPr>
      <w:numPr>
        <w:numId w:val="53"/>
      </w:numPr>
    </w:pPr>
  </w:style>
  <w:style w:type="character" w:styleId="cf01" w:customStyle="1">
    <w:name w:val="cf01"/>
    <w:basedOn w:val="DefaultParagraphFont"/>
    <w:rPr>
      <w:rFonts w:ascii="Segoe UI" w:hAnsi="Segoe UI" w:cs="Segoe UI"/>
    </w:rPr>
  </w:style>
  <w:style w:type="character" w:styleId="cf11" w:customStyle="1">
    <w:name w:val="cf11"/>
    <w:basedOn w:val="DefaultParagraphFont"/>
    <w:rPr>
      <w:rFonts w:ascii="Segoe UI" w:hAnsi="Segoe UI" w:cs="Segoe UI"/>
      <w:color w:val="3366FF"/>
    </w:rPr>
  </w:style>
  <w:style w:type="character" w:styleId="cf21" w:customStyle="1">
    <w:name w:val="cf21"/>
    <w:basedOn w:val="DefaultParagraphFont"/>
    <w:rPr>
      <w:rFonts w:ascii="Segoe UI" w:hAnsi="Segoe UI" w:cs="Segoe UI"/>
      <w:color w:val="FF0000"/>
    </w:rPr>
  </w:style>
  <w:style w:type="paragraph" w:styleId="CommentText">
    <w:name w:val="annotation text"/>
    <w:basedOn w:val="Normal"/>
    <w:rPr>
      <w:szCs w:val="20"/>
    </w:rPr>
  </w:style>
  <w:style w:type="character" w:styleId="CommentTextChar" w:customStyle="1">
    <w:name w:val="Comment Text Char"/>
    <w:basedOn w:val="DefaultParagraphFont"/>
    <w:rPr>
      <w:rFonts w:ascii="Arial" w:hAnsi="Arial" w:eastAsia="Times New Roman"/>
      <w:sz w:val="20"/>
      <w:szCs w:val="20"/>
    </w:rPr>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rFonts w:ascii="Arial" w:hAnsi="Arial" w:eastAsia="Times New Roman"/>
      <w:b/>
      <w:bCs/>
      <w:sz w:val="20"/>
      <w:szCs w:val="20"/>
    </w:rPr>
  </w:style>
  <w:style w:type="character" w:styleId="normaltextrun" w:customStyle="1">
    <w:name w:val="normaltextrun"/>
    <w:basedOn w:val="DefaultParagraphFont"/>
  </w:style>
  <w:style w:type="character" w:styleId="eop" w:customStyle="1">
    <w:name w:val="eop"/>
    <w:basedOn w:val="DefaultParagraphFont"/>
  </w:style>
  <w:style w:type="numbering" w:styleId="WWOutlineListStyle49" w:customStyle="1">
    <w:name w:val="WW_OutlineListStyle_49"/>
    <w:basedOn w:val="NoList"/>
    <w:pPr>
      <w:numPr>
        <w:numId w:val="2"/>
      </w:numPr>
    </w:pPr>
  </w:style>
  <w:style w:type="numbering" w:styleId="WWOutlineListStyle48" w:customStyle="1">
    <w:name w:val="WW_OutlineListStyle_48"/>
    <w:basedOn w:val="NoList"/>
    <w:pPr>
      <w:numPr>
        <w:numId w:val="3"/>
      </w:numPr>
    </w:pPr>
  </w:style>
  <w:style w:type="numbering" w:styleId="WWOutlineListStyle47" w:customStyle="1">
    <w:name w:val="WW_OutlineListStyle_47"/>
    <w:basedOn w:val="NoList"/>
    <w:pPr>
      <w:numPr>
        <w:numId w:val="4"/>
      </w:numPr>
    </w:pPr>
  </w:style>
  <w:style w:type="numbering" w:styleId="WWOutlineListStyle46" w:customStyle="1">
    <w:name w:val="WW_OutlineListStyle_46"/>
    <w:basedOn w:val="NoList"/>
    <w:pPr>
      <w:numPr>
        <w:numId w:val="5"/>
      </w:numPr>
    </w:pPr>
  </w:style>
  <w:style w:type="numbering" w:styleId="WWOutlineListStyle45" w:customStyle="1">
    <w:name w:val="WW_OutlineListStyle_45"/>
    <w:basedOn w:val="NoList"/>
    <w:pPr>
      <w:numPr>
        <w:numId w:val="6"/>
      </w:numPr>
    </w:pPr>
  </w:style>
  <w:style w:type="numbering" w:styleId="WWOutlineListStyle44" w:customStyle="1">
    <w:name w:val="WW_OutlineListStyle_44"/>
    <w:basedOn w:val="NoList"/>
    <w:pPr>
      <w:numPr>
        <w:numId w:val="7"/>
      </w:numPr>
    </w:pPr>
  </w:style>
  <w:style w:type="numbering" w:styleId="WWOutlineListStyle43" w:customStyle="1">
    <w:name w:val="WW_OutlineListStyle_43"/>
    <w:basedOn w:val="NoList"/>
    <w:pPr>
      <w:numPr>
        <w:numId w:val="8"/>
      </w:numPr>
    </w:pPr>
  </w:style>
  <w:style w:type="numbering" w:styleId="WWOutlineListStyle42" w:customStyle="1">
    <w:name w:val="WW_OutlineListStyle_42"/>
    <w:basedOn w:val="NoList"/>
    <w:pPr>
      <w:numPr>
        <w:numId w:val="9"/>
      </w:numPr>
    </w:pPr>
  </w:style>
  <w:style w:type="numbering" w:styleId="WWOutlineListStyle41" w:customStyle="1">
    <w:name w:val="WW_OutlineListStyle_41"/>
    <w:basedOn w:val="NoList"/>
    <w:pPr>
      <w:numPr>
        <w:numId w:val="10"/>
      </w:numPr>
    </w:pPr>
  </w:style>
  <w:style w:type="numbering" w:styleId="WWOutlineListStyle40" w:customStyle="1">
    <w:name w:val="WW_OutlineListStyle_40"/>
    <w:basedOn w:val="NoList"/>
    <w:pPr>
      <w:numPr>
        <w:numId w:val="11"/>
      </w:numPr>
    </w:pPr>
  </w:style>
  <w:style w:type="numbering" w:styleId="WWOutlineListStyle39" w:customStyle="1">
    <w:name w:val="WW_OutlineListStyle_39"/>
    <w:basedOn w:val="NoList"/>
    <w:pPr>
      <w:numPr>
        <w:numId w:val="12"/>
      </w:numPr>
    </w:pPr>
  </w:style>
  <w:style w:type="numbering" w:styleId="WWOutlineListStyle38" w:customStyle="1">
    <w:name w:val="WW_OutlineListStyle_38"/>
    <w:basedOn w:val="NoList"/>
    <w:pPr>
      <w:numPr>
        <w:numId w:val="13"/>
      </w:numPr>
    </w:pPr>
  </w:style>
  <w:style w:type="numbering" w:styleId="WWOutlineListStyle37" w:customStyle="1">
    <w:name w:val="WW_OutlineListStyle_37"/>
    <w:basedOn w:val="NoList"/>
    <w:pPr>
      <w:numPr>
        <w:numId w:val="14"/>
      </w:numPr>
    </w:pPr>
  </w:style>
  <w:style w:type="numbering" w:styleId="WWOutlineListStyle36" w:customStyle="1">
    <w:name w:val="WW_OutlineListStyle_36"/>
    <w:basedOn w:val="NoList"/>
    <w:pPr>
      <w:numPr>
        <w:numId w:val="15"/>
      </w:numPr>
    </w:pPr>
  </w:style>
  <w:style w:type="numbering" w:styleId="WWOutlineListStyle35" w:customStyle="1">
    <w:name w:val="WW_OutlineListStyle_35"/>
    <w:basedOn w:val="NoList"/>
    <w:pPr>
      <w:numPr>
        <w:numId w:val="16"/>
      </w:numPr>
    </w:pPr>
  </w:style>
  <w:style w:type="numbering" w:styleId="WWOutlineListStyle34" w:customStyle="1">
    <w:name w:val="WW_OutlineListStyle_34"/>
    <w:basedOn w:val="NoList"/>
    <w:pPr>
      <w:numPr>
        <w:numId w:val="17"/>
      </w:numPr>
    </w:pPr>
  </w:style>
  <w:style w:type="numbering" w:styleId="WWOutlineListStyle33" w:customStyle="1">
    <w:name w:val="WW_OutlineListStyle_33"/>
    <w:basedOn w:val="NoList"/>
    <w:pPr>
      <w:numPr>
        <w:numId w:val="18"/>
      </w:numPr>
    </w:pPr>
  </w:style>
  <w:style w:type="numbering" w:styleId="WWOutlineListStyle32" w:customStyle="1">
    <w:name w:val="WW_OutlineListStyle_32"/>
    <w:basedOn w:val="NoList"/>
    <w:pPr>
      <w:numPr>
        <w:numId w:val="19"/>
      </w:numPr>
    </w:pPr>
  </w:style>
  <w:style w:type="numbering" w:styleId="WWOutlineListStyle31" w:customStyle="1">
    <w:name w:val="WW_OutlineListStyle_31"/>
    <w:basedOn w:val="NoList"/>
    <w:pPr>
      <w:numPr>
        <w:numId w:val="20"/>
      </w:numPr>
    </w:pPr>
  </w:style>
  <w:style w:type="numbering" w:styleId="WWOutlineListStyle30" w:customStyle="1">
    <w:name w:val="WW_OutlineListStyle_30"/>
    <w:basedOn w:val="NoList"/>
    <w:pPr>
      <w:numPr>
        <w:numId w:val="21"/>
      </w:numPr>
    </w:pPr>
  </w:style>
  <w:style w:type="numbering" w:styleId="WWOutlineListStyle29" w:customStyle="1">
    <w:name w:val="WW_OutlineListStyle_29"/>
    <w:basedOn w:val="NoList"/>
    <w:pPr>
      <w:numPr>
        <w:numId w:val="22"/>
      </w:numPr>
    </w:pPr>
  </w:style>
  <w:style w:type="numbering" w:styleId="WWOutlineListStyle28" w:customStyle="1">
    <w:name w:val="WW_OutlineListStyle_28"/>
    <w:basedOn w:val="NoList"/>
    <w:pPr>
      <w:numPr>
        <w:numId w:val="23"/>
      </w:numPr>
    </w:pPr>
  </w:style>
  <w:style w:type="numbering" w:styleId="WWOutlineListStyle27" w:customStyle="1">
    <w:name w:val="WW_OutlineListStyle_27"/>
    <w:basedOn w:val="NoList"/>
    <w:pPr>
      <w:numPr>
        <w:numId w:val="24"/>
      </w:numPr>
    </w:pPr>
  </w:style>
  <w:style w:type="numbering" w:styleId="WWOutlineListStyle26" w:customStyle="1">
    <w:name w:val="WW_OutlineListStyle_26"/>
    <w:basedOn w:val="NoList"/>
    <w:pPr>
      <w:numPr>
        <w:numId w:val="25"/>
      </w:numPr>
    </w:pPr>
  </w:style>
  <w:style w:type="numbering" w:styleId="WWOutlineListStyle25" w:customStyle="1">
    <w:name w:val="WW_OutlineListStyle_25"/>
    <w:basedOn w:val="NoList"/>
    <w:pPr>
      <w:numPr>
        <w:numId w:val="26"/>
      </w:numPr>
    </w:pPr>
  </w:style>
  <w:style w:type="numbering" w:styleId="WWOutlineListStyle24" w:customStyle="1">
    <w:name w:val="WW_OutlineListStyle_24"/>
    <w:basedOn w:val="NoList"/>
    <w:pPr>
      <w:numPr>
        <w:numId w:val="27"/>
      </w:numPr>
    </w:pPr>
  </w:style>
  <w:style w:type="numbering" w:styleId="WWOutlineListStyle23" w:customStyle="1">
    <w:name w:val="WW_OutlineListStyle_23"/>
    <w:basedOn w:val="NoList"/>
    <w:pPr>
      <w:numPr>
        <w:numId w:val="28"/>
      </w:numPr>
    </w:pPr>
  </w:style>
  <w:style w:type="numbering" w:styleId="WWOutlineListStyle22" w:customStyle="1">
    <w:name w:val="WW_OutlineListStyle_22"/>
    <w:basedOn w:val="NoList"/>
    <w:pPr>
      <w:numPr>
        <w:numId w:val="29"/>
      </w:numPr>
    </w:pPr>
  </w:style>
  <w:style w:type="numbering" w:styleId="WWOutlineListStyle21" w:customStyle="1">
    <w:name w:val="WW_OutlineListStyle_21"/>
    <w:basedOn w:val="NoList"/>
    <w:pPr>
      <w:numPr>
        <w:numId w:val="30"/>
      </w:numPr>
    </w:pPr>
  </w:style>
  <w:style w:type="numbering" w:styleId="WWOutlineListStyle20" w:customStyle="1">
    <w:name w:val="WW_OutlineListStyle_20"/>
    <w:basedOn w:val="NoList"/>
    <w:pPr>
      <w:numPr>
        <w:numId w:val="31"/>
      </w:numPr>
    </w:pPr>
  </w:style>
  <w:style w:type="numbering" w:styleId="WWOutlineListStyle19" w:customStyle="1">
    <w:name w:val="WW_OutlineListStyle_19"/>
    <w:basedOn w:val="NoList"/>
    <w:pPr>
      <w:numPr>
        <w:numId w:val="32"/>
      </w:numPr>
    </w:pPr>
  </w:style>
  <w:style w:type="numbering" w:styleId="WWOutlineListStyle18" w:customStyle="1">
    <w:name w:val="WW_OutlineListStyle_18"/>
    <w:basedOn w:val="NoList"/>
    <w:pPr>
      <w:numPr>
        <w:numId w:val="33"/>
      </w:numPr>
    </w:pPr>
  </w:style>
  <w:style w:type="numbering" w:styleId="WWOutlineListStyle17" w:customStyle="1">
    <w:name w:val="WW_OutlineListStyle_17"/>
    <w:basedOn w:val="NoList"/>
    <w:pPr>
      <w:numPr>
        <w:numId w:val="34"/>
      </w:numPr>
    </w:pPr>
  </w:style>
  <w:style w:type="numbering" w:styleId="WWOutlineListStyle16" w:customStyle="1">
    <w:name w:val="WW_OutlineListStyle_16"/>
    <w:basedOn w:val="NoList"/>
    <w:pPr>
      <w:numPr>
        <w:numId w:val="35"/>
      </w:numPr>
    </w:pPr>
  </w:style>
  <w:style w:type="numbering" w:styleId="WWOutlineListStyle15" w:customStyle="1">
    <w:name w:val="WW_OutlineListStyle_15"/>
    <w:basedOn w:val="NoList"/>
    <w:pPr>
      <w:numPr>
        <w:numId w:val="36"/>
      </w:numPr>
    </w:pPr>
  </w:style>
  <w:style w:type="numbering" w:styleId="WWOutlineListStyle14" w:customStyle="1">
    <w:name w:val="WW_OutlineListStyle_14"/>
    <w:basedOn w:val="NoList"/>
    <w:pPr>
      <w:numPr>
        <w:numId w:val="37"/>
      </w:numPr>
    </w:pPr>
  </w:style>
  <w:style w:type="numbering" w:styleId="WWOutlineListStyle13" w:customStyle="1">
    <w:name w:val="WW_OutlineListStyle_13"/>
    <w:basedOn w:val="NoList"/>
    <w:pPr>
      <w:numPr>
        <w:numId w:val="38"/>
      </w:numPr>
    </w:pPr>
  </w:style>
  <w:style w:type="numbering" w:styleId="WWOutlineListStyle12" w:customStyle="1">
    <w:name w:val="WW_OutlineListStyle_12"/>
    <w:basedOn w:val="NoList"/>
    <w:pPr>
      <w:numPr>
        <w:numId w:val="39"/>
      </w:numPr>
    </w:pPr>
  </w:style>
  <w:style w:type="numbering" w:styleId="WWOutlineListStyle11" w:customStyle="1">
    <w:name w:val="WW_OutlineListStyle_11"/>
    <w:basedOn w:val="NoList"/>
    <w:pPr>
      <w:numPr>
        <w:numId w:val="40"/>
      </w:numPr>
    </w:pPr>
  </w:style>
  <w:style w:type="numbering" w:styleId="WWOutlineListStyle10" w:customStyle="1">
    <w:name w:val="WW_OutlineListStyle_10"/>
    <w:basedOn w:val="NoList"/>
    <w:pPr>
      <w:numPr>
        <w:numId w:val="41"/>
      </w:numPr>
    </w:pPr>
  </w:style>
  <w:style w:type="numbering" w:styleId="WWOutlineListStyle9" w:customStyle="1">
    <w:name w:val="WW_OutlineListStyle_9"/>
    <w:basedOn w:val="NoList"/>
    <w:pPr>
      <w:numPr>
        <w:numId w:val="42"/>
      </w:numPr>
    </w:pPr>
  </w:style>
  <w:style w:type="numbering" w:styleId="WWOutlineListStyle8" w:customStyle="1">
    <w:name w:val="WW_OutlineListStyle_8"/>
    <w:basedOn w:val="NoList"/>
    <w:pPr>
      <w:numPr>
        <w:numId w:val="43"/>
      </w:numPr>
    </w:pPr>
  </w:style>
  <w:style w:type="numbering" w:styleId="WWOutlineListStyle7" w:customStyle="1">
    <w:name w:val="WW_OutlineListStyle_7"/>
    <w:basedOn w:val="NoList"/>
    <w:pPr>
      <w:numPr>
        <w:numId w:val="44"/>
      </w:numPr>
    </w:pPr>
  </w:style>
  <w:style w:type="numbering" w:styleId="WWOutlineListStyle6" w:customStyle="1">
    <w:name w:val="WW_OutlineListStyle_6"/>
    <w:basedOn w:val="NoList"/>
    <w:pPr>
      <w:numPr>
        <w:numId w:val="45"/>
      </w:numPr>
    </w:pPr>
  </w:style>
  <w:style w:type="numbering" w:styleId="WWOutlineListStyle5" w:customStyle="1">
    <w:name w:val="WW_OutlineListStyle_5"/>
    <w:basedOn w:val="NoList"/>
    <w:pPr>
      <w:numPr>
        <w:numId w:val="46"/>
      </w:numPr>
    </w:pPr>
  </w:style>
  <w:style w:type="numbering" w:styleId="WWOutlineListStyle4" w:customStyle="1">
    <w:name w:val="WW_OutlineListStyle_4"/>
    <w:basedOn w:val="NoList"/>
    <w:pPr>
      <w:numPr>
        <w:numId w:val="47"/>
      </w:numPr>
    </w:pPr>
  </w:style>
  <w:style w:type="numbering" w:styleId="WWOutlineListStyle3" w:customStyle="1">
    <w:name w:val="WW_OutlineListStyle_3"/>
    <w:basedOn w:val="NoList"/>
    <w:pPr>
      <w:numPr>
        <w:numId w:val="48"/>
      </w:numPr>
    </w:pPr>
  </w:style>
  <w:style w:type="numbering" w:styleId="WWOutlineListStyle2" w:customStyle="1">
    <w:name w:val="WW_OutlineListStyle_2"/>
    <w:basedOn w:val="NoList"/>
    <w:pPr>
      <w:numPr>
        <w:numId w:val="49"/>
      </w:numPr>
    </w:pPr>
  </w:style>
  <w:style w:type="numbering" w:styleId="WWOutlineListStyle1" w:customStyle="1">
    <w:name w:val="WW_OutlineListStyle_1"/>
    <w:basedOn w:val="NoList"/>
    <w:pPr>
      <w:numPr>
        <w:numId w:val="50"/>
      </w:numPr>
    </w:pPr>
  </w:style>
  <w:style w:type="numbering" w:styleId="WWOutlineListStyle" w:customStyle="1">
    <w:name w:val="WW_OutlineListStyle"/>
    <w:basedOn w:val="NoList"/>
    <w:pPr>
      <w:numPr>
        <w:numId w:val="51"/>
      </w:numPr>
    </w:pPr>
  </w:style>
  <w:style w:type="numbering" w:styleId="LFO8" w:customStyle="1">
    <w:name w:val="LFO8"/>
    <w:basedOn w:val="NoList"/>
    <w:pPr>
      <w:numPr>
        <w:numId w:val="52"/>
      </w:numPr>
    </w:pPr>
  </w:style>
  <w:style w:type="numbering" w:styleId="LFO43" w:customStyle="1">
    <w:name w:val="LFO43"/>
    <w:basedOn w:val="NoList"/>
    <w:pPr>
      <w:numPr>
        <w:numId w:val="53"/>
      </w:numPr>
    </w:pPr>
  </w:style>
  <w:style w:type="numbering" w:styleId="LFO44" w:customStyle="1">
    <w:name w:val="LFO44"/>
    <w:basedOn w:val="NoList"/>
    <w:pPr>
      <w:numPr>
        <w:numId w:val="54"/>
      </w:numPr>
    </w:pPr>
  </w:style>
  <w:style w:type="table" w:styleId="TableGrid">
    <w:name w:val="Table Grid"/>
    <w:basedOn w:val="TableNormal"/>
    <w:uiPriority w:val="39"/>
    <w:rsid w:val="00B20E87"/>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support@atamis.co.uk"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2.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livingwage.org.uk/what-real-living-wage" TargetMode="External" Id="rId14" /></Relationships>
</file>

<file path=word/theme/theme1.xml><?xml version="1.0" encoding="utf-8"?>
<a:theme xmlns:a="http://schemas.openxmlformats.org/drawingml/2006/main" name="Office Theme">
  <a:themeElements>
    <a:clrScheme name="WestTrans">
      <a:dk1>
        <a:sysClr val="windowText" lastClr="000000"/>
      </a:dk1>
      <a:lt1>
        <a:sysClr val="window" lastClr="FFFFFF"/>
      </a:lt1>
      <a:dk2>
        <a:srgbClr val="44546A"/>
      </a:dk2>
      <a:lt2>
        <a:srgbClr val="E7E6E6"/>
      </a:lt2>
      <a:accent1>
        <a:srgbClr val="A3A510"/>
      </a:accent1>
      <a:accent2>
        <a:srgbClr val="008C99"/>
      </a:accent2>
      <a:accent3>
        <a:srgbClr val="F37321"/>
      </a:accent3>
      <a:accent4>
        <a:srgbClr val="FDB913"/>
      </a:accent4>
      <a:accent5>
        <a:srgbClr val="B30838"/>
      </a:accent5>
      <a:accent6>
        <a:srgbClr val="808285"/>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29E660F7E8654EA9A2179AECF454B6" ma:contentTypeVersion="20" ma:contentTypeDescription="Create a new document." ma:contentTypeScope="" ma:versionID="d629fbb1007a98add471941aa4efe233">
  <xsd:schema xmlns:xsd="http://www.w3.org/2001/XMLSchema" xmlns:xs="http://www.w3.org/2001/XMLSchema" xmlns:p="http://schemas.microsoft.com/office/2006/metadata/properties" xmlns:ns2="ccb351ec-0e30-4e8b-84d4-48c146abdca9" xmlns:ns3="a485021f-0571-4c1b-bd6f-623e051edae0" targetNamespace="http://schemas.microsoft.com/office/2006/metadata/properties" ma:root="true" ma:fieldsID="fe157c6cc6254b36ebf61d9cb2476d0b" ns2:_="" ns3:_="">
    <xsd:import namespace="ccb351ec-0e30-4e8b-84d4-48c146abdca9"/>
    <xsd:import namespace="a485021f-0571-4c1b-bd6f-623e051eda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351ec-0e30-4e8b-84d4-48c146abdc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b2a71f26-d020-40b2-bdb8-9906d76cae98}" ma:internalName="TaxCatchAll" ma:showField="CatchAllData" ma:web="ccb351ec-0e30-4e8b-84d4-48c146abdc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85021f-0571-4c1b-bd6f-623e051edae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cb351ec-0e30-4e8b-84d4-48c146abdca9" xsi:nil="true"/>
    <lcf76f155ced4ddcb4097134ff3c332f xmlns="a485021f-0571-4c1b-bd6f-623e051edae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965CA-9F46-4E0D-B565-DBCBB536B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351ec-0e30-4e8b-84d4-48c146abdca9"/>
    <ds:schemaRef ds:uri="a485021f-0571-4c1b-bd6f-623e051ed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D8DBBC-68E3-4526-8764-A1E4B8BBBD2A}">
  <ds:schemaRefs>
    <ds:schemaRef ds:uri="http://schemas.microsoft.com/office/2006/metadata/properties"/>
    <ds:schemaRef ds:uri="http://schemas.microsoft.com/office/infopath/2007/PartnerControls"/>
    <ds:schemaRef ds:uri="ccb351ec-0e30-4e8b-84d4-48c146abdca9"/>
    <ds:schemaRef ds:uri="a485021f-0571-4c1b-bd6f-623e051edae0"/>
  </ds:schemaRefs>
</ds:datastoreItem>
</file>

<file path=customXml/itemProps3.xml><?xml version="1.0" encoding="utf-8"?>
<ds:datastoreItem xmlns:ds="http://schemas.openxmlformats.org/officeDocument/2006/customXml" ds:itemID="{26C70CFE-E3A4-4699-84DD-BA6AAE81CC6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London Borough of Ealing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Shorter</dc:creator>
  <keywords/>
  <dc:description/>
  <lastModifiedBy>Andrew Shorter</lastModifiedBy>
  <revision>5</revision>
  <dcterms:created xsi:type="dcterms:W3CDTF">2024-04-18T13:52:00.0000000Z</dcterms:created>
  <dcterms:modified xsi:type="dcterms:W3CDTF">2024-04-22T09:13:06.7248857Z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0x010100217FFB0D1F64BC4E9BA741A9E3BFD3B1</vt:lpwstr>
  </property>
  <property fmtid="{D5CDD505-2E9C-101B-9397-08002B2CF9AE}" pid="3" name="MediaServiceImageTags">
    <vt:lpwstr/>
  </property>
</Properties>
</file>