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3ECE" w:rsidRPr="002A1365" w:rsidRDefault="001659E1" w:rsidP="00060895">
      <w:pPr>
        <w:jc w:val="center"/>
        <w:rPr>
          <w:rFonts w:cstheme="minorHAnsi"/>
          <w:b/>
          <w:bCs/>
        </w:rPr>
      </w:pPr>
      <w:r w:rsidRPr="002A1365">
        <w:rPr>
          <w:rFonts w:cstheme="minorHAnsi"/>
          <w:b/>
          <w:bCs/>
        </w:rPr>
        <w:t xml:space="preserve">Gynaecology and Ring Pessary </w:t>
      </w:r>
      <w:r w:rsidR="00060895" w:rsidRPr="002A1365">
        <w:rPr>
          <w:rFonts w:cstheme="minorHAnsi"/>
          <w:b/>
          <w:bCs/>
        </w:rPr>
        <w:t>S</w:t>
      </w:r>
      <w:r w:rsidRPr="002A1365">
        <w:rPr>
          <w:rFonts w:cstheme="minorHAnsi"/>
          <w:b/>
          <w:bCs/>
        </w:rPr>
        <w:t>ervi</w:t>
      </w:r>
      <w:r w:rsidR="00E57734" w:rsidRPr="002A1365">
        <w:rPr>
          <w:rFonts w:cstheme="minorHAnsi"/>
          <w:b/>
          <w:bCs/>
        </w:rPr>
        <w:t>ce</w:t>
      </w:r>
    </w:p>
    <w:p w:rsidR="00F75AA3" w:rsidRPr="002A1365" w:rsidRDefault="00EF3ECE" w:rsidP="00060895">
      <w:pPr>
        <w:jc w:val="both"/>
        <w:rPr>
          <w:rFonts w:eastAsia="MS Mincho" w:cstheme="minorHAnsi"/>
          <w:lang w:val="en-US" w:eastAsia="ja-JP"/>
        </w:rPr>
      </w:pPr>
      <w:r w:rsidRPr="002A1365">
        <w:rPr>
          <w:rFonts w:cstheme="minorHAnsi"/>
        </w:rPr>
        <w:t xml:space="preserve">The </w:t>
      </w:r>
      <w:r w:rsidR="00F75AA3" w:rsidRPr="002A1365">
        <w:rPr>
          <w:rFonts w:cstheme="minorHAnsi"/>
        </w:rPr>
        <w:t>provision of a</w:t>
      </w:r>
      <w:r w:rsidRPr="002A1365">
        <w:rPr>
          <w:rFonts w:cstheme="minorHAnsi"/>
        </w:rPr>
        <w:t xml:space="preserve"> </w:t>
      </w:r>
      <w:r w:rsidR="001659E1" w:rsidRPr="002A1365">
        <w:rPr>
          <w:rFonts w:eastAsia="MS Mincho" w:cstheme="minorHAnsi"/>
          <w:lang w:val="en-US" w:eastAsia="ja-JP"/>
        </w:rPr>
        <w:t xml:space="preserve">specialist </w:t>
      </w:r>
      <w:r w:rsidR="00F75AA3" w:rsidRPr="002A1365">
        <w:rPr>
          <w:rFonts w:eastAsia="MS Mincho" w:cstheme="minorHAnsi"/>
          <w:lang w:val="en-US" w:eastAsia="ja-JP"/>
        </w:rPr>
        <w:t xml:space="preserve">clinical assessment, diagnostic treatment service for </w:t>
      </w:r>
      <w:proofErr w:type="spellStart"/>
      <w:r w:rsidR="001659E1" w:rsidRPr="002A1365">
        <w:rPr>
          <w:rFonts w:eastAsia="MS Mincho" w:cstheme="minorHAnsi"/>
          <w:lang w:val="en-US" w:eastAsia="ja-JP"/>
        </w:rPr>
        <w:t>gynaecolog</w:t>
      </w:r>
      <w:r w:rsidR="00F75AA3" w:rsidRPr="002A1365">
        <w:rPr>
          <w:rFonts w:eastAsia="MS Mincho" w:cstheme="minorHAnsi"/>
          <w:lang w:val="en-US" w:eastAsia="ja-JP"/>
        </w:rPr>
        <w:t>y</w:t>
      </w:r>
      <w:proofErr w:type="spellEnd"/>
      <w:r w:rsidR="00F75AA3" w:rsidRPr="002A1365">
        <w:rPr>
          <w:rFonts w:eastAsia="MS Mincho" w:cstheme="minorHAnsi"/>
          <w:lang w:val="en-US" w:eastAsia="ja-JP"/>
        </w:rPr>
        <w:t xml:space="preserve"> </w:t>
      </w:r>
      <w:r w:rsidR="001659E1" w:rsidRPr="002A1365">
        <w:rPr>
          <w:rFonts w:eastAsia="MS Mincho" w:cstheme="minorHAnsi"/>
          <w:lang w:val="en-US" w:eastAsia="ja-JP"/>
        </w:rPr>
        <w:t>and ring pessary services</w:t>
      </w:r>
      <w:r w:rsidR="00F75AA3" w:rsidRPr="002A1365">
        <w:rPr>
          <w:rFonts w:eastAsia="MS Mincho" w:cstheme="minorHAnsi"/>
          <w:lang w:val="en-US" w:eastAsia="ja-JP"/>
        </w:rPr>
        <w:t xml:space="preserve"> is key to ensuring patients can </w:t>
      </w:r>
      <w:r w:rsidR="00145600" w:rsidRPr="002A1365">
        <w:rPr>
          <w:rFonts w:eastAsia="MS Mincho" w:cstheme="minorHAnsi"/>
          <w:lang w:val="en-US" w:eastAsia="ja-JP"/>
        </w:rPr>
        <w:t xml:space="preserve">easily </w:t>
      </w:r>
      <w:r w:rsidR="00F75AA3" w:rsidRPr="002A1365">
        <w:rPr>
          <w:rFonts w:eastAsia="MS Mincho" w:cstheme="minorHAnsi"/>
          <w:lang w:val="en-US" w:eastAsia="ja-JP"/>
        </w:rPr>
        <w:t xml:space="preserve">access </w:t>
      </w:r>
      <w:r w:rsidR="00E57734" w:rsidRPr="002A1365">
        <w:rPr>
          <w:rFonts w:eastAsia="MS Mincho" w:cstheme="minorHAnsi"/>
          <w:lang w:val="en-US" w:eastAsia="ja-JP"/>
        </w:rPr>
        <w:t xml:space="preserve">care </w:t>
      </w:r>
      <w:r w:rsidR="00F75AA3" w:rsidRPr="002A1365">
        <w:rPr>
          <w:rFonts w:eastAsia="MS Mincho" w:cstheme="minorHAnsi"/>
          <w:lang w:val="en-US" w:eastAsia="ja-JP"/>
        </w:rPr>
        <w:t xml:space="preserve">closer to home within a </w:t>
      </w:r>
      <w:r w:rsidR="00145600" w:rsidRPr="002A1365">
        <w:rPr>
          <w:rFonts w:eastAsia="MS Mincho" w:cstheme="minorHAnsi"/>
          <w:lang w:val="en-US" w:eastAsia="ja-JP"/>
        </w:rPr>
        <w:t xml:space="preserve">convenient </w:t>
      </w:r>
      <w:r w:rsidR="00F75AA3" w:rsidRPr="002A1365">
        <w:rPr>
          <w:rFonts w:eastAsia="MS Mincho" w:cstheme="minorHAnsi"/>
          <w:lang w:val="en-US" w:eastAsia="ja-JP"/>
        </w:rPr>
        <w:t>community setting.</w:t>
      </w:r>
      <w:r w:rsidR="00E57734" w:rsidRPr="002A1365">
        <w:rPr>
          <w:rFonts w:eastAsia="MS Mincho" w:cstheme="minorHAnsi"/>
          <w:lang w:val="en-US" w:eastAsia="ja-JP"/>
        </w:rPr>
        <w:t xml:space="preserve">  The service will provide the full range of </w:t>
      </w:r>
      <w:r w:rsidR="00F775EF" w:rsidRPr="002A1365">
        <w:rPr>
          <w:rFonts w:eastAsia="MS Mincho" w:cstheme="minorHAnsi"/>
          <w:lang w:val="en-US" w:eastAsia="ja-JP"/>
        </w:rPr>
        <w:t xml:space="preserve">non-urgent </w:t>
      </w:r>
      <w:proofErr w:type="spellStart"/>
      <w:r w:rsidR="00E57734" w:rsidRPr="002A1365">
        <w:rPr>
          <w:rFonts w:eastAsia="MS Mincho" w:cstheme="minorHAnsi"/>
          <w:lang w:val="en-US" w:eastAsia="ja-JP"/>
        </w:rPr>
        <w:t>gynaecological</w:t>
      </w:r>
      <w:proofErr w:type="spellEnd"/>
      <w:r w:rsidR="00E57734" w:rsidRPr="002A1365">
        <w:rPr>
          <w:rFonts w:eastAsia="MS Mincho" w:cstheme="minorHAnsi"/>
          <w:lang w:val="en-US" w:eastAsia="ja-JP"/>
        </w:rPr>
        <w:t xml:space="preserve"> and ring pessary clinical pathways.</w:t>
      </w:r>
    </w:p>
    <w:p w:rsidR="00026249" w:rsidRPr="002A1365" w:rsidRDefault="00026249" w:rsidP="00060895">
      <w:pPr>
        <w:jc w:val="both"/>
        <w:rPr>
          <w:rFonts w:cstheme="minorHAnsi"/>
        </w:rPr>
      </w:pPr>
      <w:r w:rsidRPr="002A1365">
        <w:rPr>
          <w:rFonts w:cstheme="minorHAnsi"/>
          <w:shd w:val="clear" w:color="auto" w:fill="FFFFFF"/>
        </w:rPr>
        <w:t xml:space="preserve">The service will work in an integrated way with all other providers of </w:t>
      </w:r>
      <w:r w:rsidR="003D3BD7" w:rsidRPr="002A1365">
        <w:rPr>
          <w:rFonts w:cstheme="minorHAnsi"/>
          <w:shd w:val="clear" w:color="auto" w:fill="FFFFFF"/>
        </w:rPr>
        <w:t xml:space="preserve">gynaecology and ring pessary </w:t>
      </w:r>
      <w:r w:rsidRPr="002A1365">
        <w:rPr>
          <w:rFonts w:cstheme="minorHAnsi"/>
          <w:shd w:val="clear" w:color="auto" w:fill="FFFFFF"/>
        </w:rPr>
        <w:t>services. The service will need to facilitate integrated working between primary, community and secondary care.</w:t>
      </w:r>
    </w:p>
    <w:p w:rsidR="00026249" w:rsidRPr="002A1365" w:rsidRDefault="00026249" w:rsidP="00060895">
      <w:pPr>
        <w:jc w:val="both"/>
        <w:rPr>
          <w:rFonts w:cstheme="minorHAnsi"/>
        </w:rPr>
      </w:pPr>
      <w:r w:rsidRPr="002A1365">
        <w:rPr>
          <w:rFonts w:cstheme="minorHAnsi"/>
        </w:rPr>
        <w:t>The service will be available to</w:t>
      </w:r>
      <w:r w:rsidR="001E4182" w:rsidRPr="002A1365">
        <w:rPr>
          <w:rFonts w:cstheme="minorHAnsi"/>
        </w:rPr>
        <w:t xml:space="preserve"> patients</w:t>
      </w:r>
      <w:r w:rsidRPr="002A1365">
        <w:rPr>
          <w:rFonts w:cstheme="minorHAnsi"/>
        </w:rPr>
        <w:t xml:space="preserve"> </w:t>
      </w:r>
      <w:r w:rsidR="00060895" w:rsidRPr="002A1365">
        <w:rPr>
          <w:rFonts w:cstheme="minorHAnsi"/>
        </w:rPr>
        <w:t xml:space="preserve">aged </w:t>
      </w:r>
      <w:r w:rsidRPr="002A1365">
        <w:rPr>
          <w:rFonts w:cstheme="minorHAnsi"/>
        </w:rPr>
        <w:t>16 years and over who require gynaecological assessment and treatment and also the provision of ring pessaries.</w:t>
      </w:r>
    </w:p>
    <w:p w:rsidR="00026249" w:rsidRPr="002A1365" w:rsidRDefault="00026249" w:rsidP="00060895">
      <w:pPr>
        <w:pStyle w:val="NormalWeb"/>
        <w:spacing w:before="0" w:beforeAutospacing="0" w:after="0" w:afterAutospacing="0"/>
        <w:jc w:val="both"/>
        <w:rPr>
          <w:rFonts w:asciiTheme="minorHAnsi" w:eastAsiaTheme="minorEastAsia" w:hAnsiTheme="minorHAnsi" w:cstheme="minorHAnsi"/>
          <w:kern w:val="24"/>
          <w:sz w:val="22"/>
          <w:szCs w:val="22"/>
          <w:lang w:val="en-US"/>
        </w:rPr>
      </w:pPr>
      <w:r w:rsidRPr="002A1365">
        <w:rPr>
          <w:rFonts w:asciiTheme="minorHAnsi" w:eastAsiaTheme="minorEastAsia" w:hAnsiTheme="minorHAnsi" w:cstheme="minorHAnsi"/>
          <w:kern w:val="24"/>
          <w:sz w:val="22"/>
          <w:szCs w:val="22"/>
          <w:lang w:val="en-US"/>
        </w:rPr>
        <w:t xml:space="preserve">The service will function as an </w:t>
      </w:r>
      <w:r w:rsidR="00060895" w:rsidRPr="002A1365">
        <w:rPr>
          <w:rFonts w:asciiTheme="minorHAnsi" w:eastAsiaTheme="minorEastAsia" w:hAnsiTheme="minorHAnsi" w:cstheme="minorHAnsi"/>
          <w:kern w:val="24"/>
          <w:sz w:val="22"/>
          <w:szCs w:val="22"/>
          <w:lang w:val="en-US"/>
        </w:rPr>
        <w:t>outcome-based</w:t>
      </w:r>
      <w:r w:rsidRPr="002A1365">
        <w:rPr>
          <w:rFonts w:asciiTheme="minorHAnsi" w:eastAsiaTheme="minorEastAsia" w:hAnsiTheme="minorHAnsi" w:cstheme="minorHAnsi"/>
          <w:kern w:val="24"/>
          <w:sz w:val="22"/>
          <w:szCs w:val="22"/>
          <w:lang w:val="en-US"/>
        </w:rPr>
        <w:t xml:space="preserve"> service</w:t>
      </w:r>
      <w:r w:rsidR="00060895" w:rsidRPr="002A1365">
        <w:rPr>
          <w:rFonts w:asciiTheme="minorHAnsi" w:eastAsiaTheme="minorEastAsia" w:hAnsiTheme="minorHAnsi" w:cstheme="minorHAnsi"/>
          <w:kern w:val="24"/>
          <w:sz w:val="22"/>
          <w:szCs w:val="22"/>
          <w:lang w:val="en-US"/>
        </w:rPr>
        <w:t xml:space="preserve">; </w:t>
      </w:r>
      <w:r w:rsidRPr="002A1365">
        <w:rPr>
          <w:rFonts w:asciiTheme="minorHAnsi" w:eastAsiaTheme="minorEastAsia" w:hAnsiTheme="minorHAnsi" w:cstheme="minorHAnsi"/>
          <w:kern w:val="24"/>
          <w:sz w:val="22"/>
          <w:szCs w:val="22"/>
          <w:lang w:val="en-US"/>
        </w:rPr>
        <w:t>clinical outcomes and quality of experience for patients will be the focus</w:t>
      </w:r>
      <w:r w:rsidR="00060895" w:rsidRPr="002A1365">
        <w:rPr>
          <w:rFonts w:asciiTheme="minorHAnsi" w:eastAsiaTheme="minorEastAsia" w:hAnsiTheme="minorHAnsi" w:cstheme="minorHAnsi"/>
          <w:kern w:val="24"/>
          <w:sz w:val="22"/>
          <w:szCs w:val="22"/>
          <w:lang w:val="en-US"/>
        </w:rPr>
        <w:t>,</w:t>
      </w:r>
      <w:r w:rsidRPr="002A1365">
        <w:rPr>
          <w:rFonts w:asciiTheme="minorHAnsi" w:eastAsiaTheme="minorEastAsia" w:hAnsiTheme="minorHAnsi" w:cstheme="minorHAnsi"/>
          <w:kern w:val="24"/>
          <w:sz w:val="22"/>
          <w:szCs w:val="22"/>
          <w:lang w:val="en-US"/>
        </w:rPr>
        <w:t xml:space="preserve"> along with reducing health inequalities. </w:t>
      </w:r>
    </w:p>
    <w:p w:rsidR="003D3BD7" w:rsidRPr="002A1365" w:rsidRDefault="003D3BD7" w:rsidP="00060895">
      <w:pPr>
        <w:pStyle w:val="NormalWeb"/>
        <w:spacing w:before="0" w:beforeAutospacing="0" w:after="0" w:afterAutospacing="0"/>
        <w:jc w:val="both"/>
        <w:rPr>
          <w:rFonts w:asciiTheme="minorHAnsi" w:eastAsiaTheme="minorEastAsia" w:hAnsiTheme="minorHAnsi" w:cstheme="minorHAnsi"/>
          <w:kern w:val="24"/>
          <w:sz w:val="22"/>
          <w:szCs w:val="22"/>
          <w:lang w:val="en-US"/>
        </w:rPr>
      </w:pPr>
    </w:p>
    <w:p w:rsidR="00F775EF" w:rsidRPr="002A1365" w:rsidRDefault="00F775EF" w:rsidP="00060895">
      <w:pPr>
        <w:spacing w:after="200" w:line="240" w:lineRule="auto"/>
        <w:jc w:val="both"/>
        <w:rPr>
          <w:rFonts w:eastAsiaTheme="minorEastAsia" w:cstheme="minorHAnsi"/>
          <w:lang w:val="en-US" w:eastAsia="ja-JP"/>
        </w:rPr>
      </w:pPr>
      <w:r w:rsidRPr="002A1365">
        <w:rPr>
          <w:rFonts w:eastAsiaTheme="minorEastAsia" w:cstheme="minorHAnsi"/>
          <w:lang w:val="en-US" w:eastAsia="ja-JP"/>
        </w:rPr>
        <w:t xml:space="preserve">The </w:t>
      </w:r>
      <w:proofErr w:type="spellStart"/>
      <w:r w:rsidRPr="002A1365">
        <w:rPr>
          <w:rFonts w:eastAsiaTheme="minorEastAsia" w:cstheme="minorHAnsi"/>
          <w:lang w:val="en-US" w:eastAsia="ja-JP"/>
        </w:rPr>
        <w:t>gynaecology</w:t>
      </w:r>
      <w:proofErr w:type="spellEnd"/>
      <w:r w:rsidRPr="002A1365">
        <w:rPr>
          <w:rFonts w:eastAsiaTheme="minorEastAsia" w:cstheme="minorHAnsi"/>
          <w:lang w:val="en-US" w:eastAsia="ja-JP"/>
        </w:rPr>
        <w:t xml:space="preserve"> service will provide a one-stop shop model providing patients with clinical assessment, diagnostic and treatment.</w:t>
      </w:r>
    </w:p>
    <w:p w:rsidR="00F775EF" w:rsidRPr="002A1365" w:rsidRDefault="00F775EF" w:rsidP="00060895">
      <w:pPr>
        <w:spacing w:after="200" w:line="240" w:lineRule="auto"/>
        <w:jc w:val="both"/>
        <w:rPr>
          <w:rFonts w:eastAsiaTheme="minorEastAsia" w:cstheme="minorHAnsi"/>
          <w:lang w:val="en-US" w:eastAsia="ja-JP"/>
        </w:rPr>
      </w:pPr>
      <w:r w:rsidRPr="002A1365">
        <w:rPr>
          <w:rFonts w:eastAsiaTheme="minorEastAsia" w:cstheme="minorHAnsi"/>
          <w:lang w:val="en-US" w:eastAsia="ja-JP"/>
        </w:rPr>
        <w:t>The ring pessary service will provide initial fitting and ongoing management for patients in line with clinical guidelines.</w:t>
      </w:r>
    </w:p>
    <w:p w:rsidR="001E4182" w:rsidRPr="002A1365" w:rsidRDefault="000E7D5D" w:rsidP="00060895">
      <w:pPr>
        <w:spacing w:after="200" w:line="240" w:lineRule="auto"/>
        <w:jc w:val="both"/>
        <w:rPr>
          <w:rFonts w:eastAsiaTheme="minorEastAsia" w:cstheme="minorHAnsi"/>
          <w:lang w:val="en-US" w:eastAsia="ja-JP"/>
        </w:rPr>
      </w:pPr>
      <w:r w:rsidRPr="002A1365">
        <w:rPr>
          <w:rFonts w:eastAsiaTheme="minorEastAsia" w:cstheme="minorHAnsi"/>
          <w:lang w:val="en-US" w:eastAsia="ja-JP"/>
        </w:rPr>
        <w:t xml:space="preserve">Through better integration of </w:t>
      </w:r>
      <w:r w:rsidR="00060895" w:rsidRPr="002A1365">
        <w:rPr>
          <w:rFonts w:eastAsiaTheme="minorEastAsia" w:cstheme="minorHAnsi"/>
          <w:lang w:val="en-US" w:eastAsia="ja-JP"/>
        </w:rPr>
        <w:t>services,</w:t>
      </w:r>
      <w:r w:rsidRPr="002A1365">
        <w:rPr>
          <w:rFonts w:eastAsiaTheme="minorEastAsia" w:cstheme="minorHAnsi"/>
          <w:lang w:val="en-US" w:eastAsia="ja-JP"/>
        </w:rPr>
        <w:t xml:space="preserve"> we can achieve a reduction in </w:t>
      </w:r>
      <w:r w:rsidR="00060895" w:rsidRPr="002A1365">
        <w:rPr>
          <w:rFonts w:eastAsiaTheme="minorEastAsia" w:cstheme="minorHAnsi"/>
          <w:lang w:val="en-US" w:eastAsia="ja-JP"/>
        </w:rPr>
        <w:t xml:space="preserve">the number of </w:t>
      </w:r>
      <w:proofErr w:type="spellStart"/>
      <w:r w:rsidRPr="002A1365">
        <w:rPr>
          <w:rFonts w:eastAsiaTheme="minorEastAsia" w:cstheme="minorHAnsi"/>
          <w:lang w:val="en-US" w:eastAsia="ja-JP"/>
        </w:rPr>
        <w:t>hospitalisations</w:t>
      </w:r>
      <w:proofErr w:type="spellEnd"/>
      <w:r w:rsidRPr="002A1365">
        <w:rPr>
          <w:rFonts w:eastAsiaTheme="minorEastAsia" w:cstheme="minorHAnsi"/>
          <w:lang w:val="en-US" w:eastAsia="ja-JP"/>
        </w:rPr>
        <w:t xml:space="preserve"> and provide better care</w:t>
      </w:r>
      <w:r w:rsidR="00467F9B" w:rsidRPr="002A1365">
        <w:rPr>
          <w:rFonts w:eastAsiaTheme="minorEastAsia" w:cstheme="minorHAnsi"/>
          <w:lang w:val="en-US" w:eastAsia="ja-JP"/>
        </w:rPr>
        <w:t xml:space="preserve">, </w:t>
      </w:r>
      <w:proofErr w:type="gramStart"/>
      <w:r w:rsidRPr="002A1365">
        <w:rPr>
          <w:rFonts w:eastAsiaTheme="minorEastAsia" w:cstheme="minorHAnsi"/>
          <w:lang w:val="en-US" w:eastAsia="ja-JP"/>
        </w:rPr>
        <w:t>services</w:t>
      </w:r>
      <w:proofErr w:type="gramEnd"/>
      <w:r w:rsidRPr="002A1365">
        <w:rPr>
          <w:rFonts w:eastAsiaTheme="minorEastAsia" w:cstheme="minorHAnsi"/>
          <w:lang w:val="en-US" w:eastAsia="ja-JP"/>
        </w:rPr>
        <w:t xml:space="preserve"> </w:t>
      </w:r>
      <w:r w:rsidR="00467F9B" w:rsidRPr="002A1365">
        <w:rPr>
          <w:rFonts w:eastAsiaTheme="minorEastAsia" w:cstheme="minorHAnsi"/>
          <w:lang w:val="en-US" w:eastAsia="ja-JP"/>
        </w:rPr>
        <w:t xml:space="preserve">and outcomes for </w:t>
      </w:r>
      <w:r w:rsidRPr="002A1365">
        <w:rPr>
          <w:rFonts w:eastAsiaTheme="minorEastAsia" w:cstheme="minorHAnsi"/>
          <w:lang w:val="en-US" w:eastAsia="ja-JP"/>
        </w:rPr>
        <w:t>patients</w:t>
      </w:r>
      <w:r w:rsidR="00467F9B" w:rsidRPr="002A1365">
        <w:rPr>
          <w:rFonts w:eastAsiaTheme="minorEastAsia" w:cstheme="minorHAnsi"/>
          <w:lang w:val="en-US" w:eastAsia="ja-JP"/>
        </w:rPr>
        <w:t>.</w:t>
      </w:r>
    </w:p>
    <w:p w:rsidR="004E5540" w:rsidRPr="002A1365" w:rsidRDefault="004E5540" w:rsidP="00060895">
      <w:pPr>
        <w:spacing w:after="200" w:line="240" w:lineRule="auto"/>
        <w:jc w:val="both"/>
        <w:rPr>
          <w:rFonts w:eastAsiaTheme="minorEastAsia" w:cstheme="minorHAnsi"/>
          <w:lang w:val="en-US" w:eastAsia="ja-JP"/>
        </w:rPr>
      </w:pPr>
      <w:r w:rsidRPr="002A1365">
        <w:rPr>
          <w:rFonts w:eastAsiaTheme="minorEastAsia" w:cstheme="minorHAnsi"/>
          <w:lang w:val="en-US" w:eastAsia="ja-JP"/>
        </w:rPr>
        <w:t>Operating within the Integrated Care System (ICS), the commissioners will work with the provider to</w:t>
      </w:r>
      <w:r w:rsidR="00E150B1" w:rsidRPr="002A1365">
        <w:rPr>
          <w:rFonts w:eastAsiaTheme="minorEastAsia" w:cstheme="minorHAnsi"/>
          <w:lang w:val="en-US" w:eastAsia="ja-JP"/>
        </w:rPr>
        <w:t xml:space="preserve"> jointly</w:t>
      </w:r>
      <w:r w:rsidRPr="002A1365">
        <w:rPr>
          <w:rFonts w:eastAsiaTheme="minorEastAsia" w:cstheme="minorHAnsi"/>
          <w:lang w:val="en-US" w:eastAsia="ja-JP"/>
        </w:rPr>
        <w:t>:</w:t>
      </w:r>
    </w:p>
    <w:p w:rsidR="004E5540" w:rsidRPr="002A1365" w:rsidRDefault="004E5540" w:rsidP="00060895">
      <w:pPr>
        <w:numPr>
          <w:ilvl w:val="0"/>
          <w:numId w:val="1"/>
        </w:numPr>
        <w:spacing w:after="0" w:line="240" w:lineRule="auto"/>
        <w:jc w:val="both"/>
        <w:rPr>
          <w:rFonts w:eastAsia="Times New Roman" w:cstheme="minorHAnsi"/>
          <w:lang w:eastAsia="en-GB"/>
        </w:rPr>
      </w:pPr>
      <w:r w:rsidRPr="002A1365">
        <w:rPr>
          <w:rFonts w:eastAsia="Times New Roman" w:cstheme="minorHAnsi"/>
          <w:lang w:eastAsia="en-GB"/>
        </w:rPr>
        <w:t xml:space="preserve">Set population and system outcomes </w:t>
      </w:r>
    </w:p>
    <w:p w:rsidR="004E5540" w:rsidRPr="002A1365" w:rsidRDefault="004E5540" w:rsidP="00060895">
      <w:pPr>
        <w:numPr>
          <w:ilvl w:val="0"/>
          <w:numId w:val="1"/>
        </w:numPr>
        <w:spacing w:after="0" w:line="240" w:lineRule="auto"/>
        <w:jc w:val="both"/>
        <w:rPr>
          <w:rFonts w:eastAsia="Times New Roman" w:cstheme="minorHAnsi"/>
          <w:lang w:eastAsia="en-GB"/>
        </w:rPr>
      </w:pPr>
      <w:r w:rsidRPr="002A1365">
        <w:rPr>
          <w:rFonts w:eastAsia="Times New Roman" w:cstheme="minorHAnsi"/>
          <w:lang w:eastAsia="en-GB"/>
        </w:rPr>
        <w:t>Develop an outcome-based specification in order for providers to deliver the service transformation and models for delivery.</w:t>
      </w:r>
    </w:p>
    <w:p w:rsidR="004E5540" w:rsidRPr="002A1365" w:rsidRDefault="004E5540" w:rsidP="00060895">
      <w:pPr>
        <w:spacing w:after="0" w:line="240" w:lineRule="auto"/>
        <w:ind w:left="360"/>
        <w:jc w:val="both"/>
        <w:rPr>
          <w:rFonts w:eastAsia="Times New Roman" w:cstheme="minorHAnsi"/>
          <w:lang w:eastAsia="en-GB"/>
        </w:rPr>
      </w:pPr>
    </w:p>
    <w:p w:rsidR="004E5540" w:rsidRPr="002A1365" w:rsidRDefault="004E5540" w:rsidP="00060895">
      <w:pPr>
        <w:spacing w:after="200" w:line="240" w:lineRule="auto"/>
        <w:jc w:val="both"/>
        <w:rPr>
          <w:rFonts w:eastAsiaTheme="minorEastAsia" w:cstheme="minorHAnsi"/>
          <w:lang w:val="en-US" w:eastAsia="ja-JP"/>
        </w:rPr>
      </w:pPr>
      <w:r w:rsidRPr="002A1365">
        <w:rPr>
          <w:rFonts w:eastAsiaTheme="minorEastAsia" w:cstheme="minorHAnsi"/>
          <w:lang w:val="en-US" w:eastAsia="ja-JP"/>
        </w:rPr>
        <w:t xml:space="preserve">Redesigning care around the delivery of outcomes that matter to patients requires a multi-disciplinary approach. This will create an environment of continuous improvement in which robust assessments of quality are constant and consistent. </w:t>
      </w:r>
    </w:p>
    <w:p w:rsidR="004E5540" w:rsidRPr="002A1365" w:rsidRDefault="004E5540" w:rsidP="00060895">
      <w:pPr>
        <w:spacing w:after="200" w:line="240" w:lineRule="auto"/>
        <w:jc w:val="both"/>
        <w:rPr>
          <w:rFonts w:eastAsiaTheme="minorEastAsia" w:cstheme="minorHAnsi"/>
          <w:lang w:val="en-US" w:eastAsia="ja-JP"/>
        </w:rPr>
      </w:pPr>
      <w:r w:rsidRPr="002A1365">
        <w:rPr>
          <w:rFonts w:eastAsiaTheme="minorEastAsia" w:cstheme="minorHAnsi"/>
          <w:lang w:val="en-US" w:eastAsia="ja-JP"/>
        </w:rPr>
        <w:t xml:space="preserve">Success can be evidenced by satisfaction levels and experiences and the impact of wellbeing for patients using the services and their </w:t>
      </w:r>
      <w:proofErr w:type="spellStart"/>
      <w:r w:rsidRPr="002A1365">
        <w:rPr>
          <w:rFonts w:eastAsiaTheme="minorEastAsia" w:cstheme="minorHAnsi"/>
          <w:lang w:val="en-US" w:eastAsia="ja-JP"/>
        </w:rPr>
        <w:t>carers</w:t>
      </w:r>
      <w:proofErr w:type="spellEnd"/>
      <w:r w:rsidRPr="002A1365">
        <w:rPr>
          <w:rFonts w:eastAsiaTheme="minorEastAsia" w:cstheme="minorHAnsi"/>
          <w:lang w:val="en-US" w:eastAsia="ja-JP"/>
        </w:rPr>
        <w:t xml:space="preserve"> and families. Individual outcomes can be identified in the patients care plan and should ensure the patients are given choices and are involved in their care to ensure their quality of life is enhanced and they are supported through changes in their circumstances.</w:t>
      </w:r>
    </w:p>
    <w:p w:rsidR="002E230F" w:rsidRPr="002A1365" w:rsidRDefault="002E230F" w:rsidP="00060895">
      <w:pPr>
        <w:pStyle w:val="NoSpacing"/>
        <w:jc w:val="both"/>
        <w:rPr>
          <w:rFonts w:cstheme="minorHAnsi"/>
          <w:b/>
          <w:bCs/>
          <w:lang w:val="en-US" w:eastAsia="ja-JP"/>
        </w:rPr>
      </w:pPr>
      <w:r w:rsidRPr="002A1365">
        <w:rPr>
          <w:rFonts w:cstheme="minorHAnsi"/>
          <w:b/>
          <w:bCs/>
          <w:lang w:val="en-US" w:eastAsia="ja-JP"/>
        </w:rPr>
        <w:t>The service will be available for the following conditions:</w:t>
      </w:r>
    </w:p>
    <w:p w:rsidR="00467F9B" w:rsidRPr="002A1365" w:rsidRDefault="00467F9B" w:rsidP="00060895">
      <w:pPr>
        <w:pStyle w:val="NoSpacing"/>
        <w:jc w:val="both"/>
        <w:rPr>
          <w:rFonts w:cstheme="minorHAnsi"/>
          <w:b/>
          <w:bCs/>
          <w:lang w:val="en-US" w:eastAsia="ja-JP"/>
        </w:rPr>
      </w:pPr>
    </w:p>
    <w:p w:rsidR="002E230F" w:rsidRPr="002A1365" w:rsidRDefault="002E230F" w:rsidP="00060895">
      <w:pPr>
        <w:pStyle w:val="NoSpacing"/>
        <w:numPr>
          <w:ilvl w:val="0"/>
          <w:numId w:val="20"/>
        </w:numPr>
        <w:jc w:val="both"/>
        <w:rPr>
          <w:rFonts w:eastAsia="Times New Roman" w:cstheme="minorHAnsi"/>
          <w:i/>
          <w:lang w:eastAsia="en-GB"/>
        </w:rPr>
      </w:pPr>
      <w:r w:rsidRPr="002A1365">
        <w:rPr>
          <w:rFonts w:eastAsia="Times New Roman" w:cstheme="minorHAnsi"/>
          <w:lang w:eastAsia="en-GB"/>
        </w:rPr>
        <w:t xml:space="preserve">Menstrual </w:t>
      </w:r>
      <w:proofErr w:type="gramStart"/>
      <w:r w:rsidRPr="002A1365">
        <w:rPr>
          <w:rFonts w:eastAsia="Times New Roman" w:cstheme="minorHAnsi"/>
          <w:lang w:eastAsia="en-GB"/>
        </w:rPr>
        <w:t>disorders :Menorrhagia</w:t>
      </w:r>
      <w:proofErr w:type="gramEnd"/>
      <w:r w:rsidRPr="002A1365">
        <w:rPr>
          <w:rFonts w:eastAsia="Times New Roman" w:cstheme="minorHAnsi"/>
          <w:lang w:eastAsia="en-GB"/>
        </w:rPr>
        <w:t xml:space="preserve">, Irregular periods, No periods (amenorrhoea – primary &amp; secondary), Oligomenorrhoea, Painful periods, Intermenstrual bleeding, Post coital bleeding, Fibroids, </w:t>
      </w:r>
      <w:r w:rsidRPr="002A1365">
        <w:rPr>
          <w:rFonts w:eastAsia="Times New Roman" w:cstheme="minorHAnsi"/>
          <w:i/>
          <w:lang w:eastAsia="en-GB"/>
        </w:rPr>
        <w:t>one stop hysteroscopy clinics, diagnostic including biopsy</w:t>
      </w:r>
    </w:p>
    <w:p w:rsidR="002E230F" w:rsidRPr="002A1365" w:rsidRDefault="002E230F" w:rsidP="00060895">
      <w:pPr>
        <w:pStyle w:val="NoSpacing"/>
        <w:numPr>
          <w:ilvl w:val="0"/>
          <w:numId w:val="20"/>
        </w:numPr>
        <w:jc w:val="both"/>
        <w:rPr>
          <w:rFonts w:eastAsia="Times New Roman" w:cstheme="minorHAnsi"/>
          <w:i/>
          <w:lang w:eastAsia="en-GB"/>
        </w:rPr>
      </w:pPr>
      <w:r w:rsidRPr="002A1365">
        <w:rPr>
          <w:rFonts w:eastAsia="Times New Roman" w:cstheme="minorHAnsi"/>
          <w:lang w:eastAsia="en-GB"/>
        </w:rPr>
        <w:t>Dysmenorrhoea, Pre-menstrual syndrome, Menstrual Migraine</w:t>
      </w:r>
    </w:p>
    <w:p w:rsidR="002E230F" w:rsidRPr="002A1365" w:rsidRDefault="002E230F" w:rsidP="00060895">
      <w:pPr>
        <w:pStyle w:val="NoSpacing"/>
        <w:numPr>
          <w:ilvl w:val="0"/>
          <w:numId w:val="20"/>
        </w:numPr>
        <w:jc w:val="both"/>
        <w:rPr>
          <w:rFonts w:eastAsia="Times New Roman" w:cstheme="minorHAnsi"/>
          <w:i/>
          <w:lang w:eastAsia="en-GB"/>
        </w:rPr>
      </w:pPr>
      <w:r w:rsidRPr="002A1365">
        <w:rPr>
          <w:rFonts w:eastAsia="Times New Roman" w:cstheme="minorHAnsi"/>
          <w:lang w:eastAsia="en-GB"/>
        </w:rPr>
        <w:t>Pelvic pain, Pelvic Inflammatory Disease (PID)</w:t>
      </w:r>
    </w:p>
    <w:p w:rsidR="002E230F" w:rsidRPr="002A1365" w:rsidRDefault="002E230F" w:rsidP="00060895">
      <w:pPr>
        <w:pStyle w:val="NoSpacing"/>
        <w:numPr>
          <w:ilvl w:val="0"/>
          <w:numId w:val="20"/>
        </w:numPr>
        <w:jc w:val="both"/>
        <w:rPr>
          <w:rFonts w:eastAsia="Times New Roman" w:cstheme="minorHAnsi"/>
          <w:i/>
          <w:lang w:eastAsia="en-GB"/>
        </w:rPr>
      </w:pPr>
      <w:r w:rsidRPr="002A1365">
        <w:rPr>
          <w:rFonts w:eastAsia="Times New Roman" w:cstheme="minorHAnsi"/>
          <w:lang w:eastAsia="en-GB"/>
        </w:rPr>
        <w:t xml:space="preserve">Vulvodynia, Vaginal </w:t>
      </w:r>
      <w:proofErr w:type="spellStart"/>
      <w:proofErr w:type="gramStart"/>
      <w:r w:rsidRPr="002A1365">
        <w:rPr>
          <w:rFonts w:eastAsia="Times New Roman" w:cstheme="minorHAnsi"/>
          <w:lang w:eastAsia="en-GB"/>
        </w:rPr>
        <w:t>dryness,Vaginal</w:t>
      </w:r>
      <w:proofErr w:type="spellEnd"/>
      <w:proofErr w:type="gramEnd"/>
      <w:r w:rsidRPr="002A1365">
        <w:rPr>
          <w:rFonts w:eastAsia="Times New Roman" w:cstheme="minorHAnsi"/>
          <w:lang w:eastAsia="en-GB"/>
        </w:rPr>
        <w:t xml:space="preserve"> discharge, Vaginal lesions </w:t>
      </w:r>
      <w:proofErr w:type="spellStart"/>
      <w:r w:rsidRPr="002A1365">
        <w:rPr>
          <w:rFonts w:eastAsia="Times New Roman" w:cstheme="minorHAnsi"/>
          <w:lang w:eastAsia="en-GB"/>
        </w:rPr>
        <w:t>Dysparunia</w:t>
      </w:r>
      <w:proofErr w:type="spellEnd"/>
    </w:p>
    <w:p w:rsidR="002E230F" w:rsidRPr="002A1365" w:rsidRDefault="002E230F" w:rsidP="00060895">
      <w:pPr>
        <w:pStyle w:val="NoSpacing"/>
        <w:numPr>
          <w:ilvl w:val="0"/>
          <w:numId w:val="20"/>
        </w:numPr>
        <w:jc w:val="both"/>
        <w:rPr>
          <w:rFonts w:eastAsia="Times New Roman" w:cstheme="minorHAnsi"/>
          <w:i/>
          <w:lang w:eastAsia="en-GB"/>
        </w:rPr>
      </w:pPr>
      <w:r w:rsidRPr="002A1365">
        <w:rPr>
          <w:rFonts w:eastAsia="Times New Roman" w:cstheme="minorHAnsi"/>
          <w:lang w:eastAsia="en-GB"/>
        </w:rPr>
        <w:t xml:space="preserve">Vulval and vaginal swelling </w:t>
      </w:r>
    </w:p>
    <w:p w:rsidR="002E230F" w:rsidRPr="002A1365" w:rsidRDefault="002E230F" w:rsidP="00060895">
      <w:pPr>
        <w:pStyle w:val="NoSpacing"/>
        <w:numPr>
          <w:ilvl w:val="0"/>
          <w:numId w:val="20"/>
        </w:numPr>
        <w:jc w:val="both"/>
        <w:rPr>
          <w:rFonts w:eastAsia="Times New Roman" w:cstheme="minorHAnsi"/>
          <w:i/>
          <w:lang w:eastAsia="en-GB"/>
        </w:rPr>
      </w:pPr>
      <w:r w:rsidRPr="002A1365">
        <w:rPr>
          <w:rFonts w:eastAsia="Times New Roman" w:cstheme="minorHAnsi"/>
          <w:lang w:eastAsia="en-GB"/>
        </w:rPr>
        <w:t>Cervical polyp, cervical ectropion</w:t>
      </w:r>
    </w:p>
    <w:p w:rsidR="002E230F" w:rsidRPr="002A1365" w:rsidRDefault="002E230F" w:rsidP="00060895">
      <w:pPr>
        <w:pStyle w:val="NoSpacing"/>
        <w:numPr>
          <w:ilvl w:val="0"/>
          <w:numId w:val="20"/>
        </w:numPr>
        <w:jc w:val="both"/>
        <w:rPr>
          <w:rFonts w:eastAsia="Times New Roman" w:cstheme="minorHAnsi"/>
          <w:i/>
          <w:lang w:eastAsia="en-GB"/>
        </w:rPr>
      </w:pPr>
      <w:proofErr w:type="gramStart"/>
      <w:r w:rsidRPr="002A1365">
        <w:rPr>
          <w:rFonts w:eastAsia="Times New Roman" w:cstheme="minorHAnsi"/>
          <w:lang w:eastAsia="en-GB"/>
        </w:rPr>
        <w:t>Genital</w:t>
      </w:r>
      <w:proofErr w:type="gramEnd"/>
      <w:r w:rsidRPr="002A1365">
        <w:rPr>
          <w:rFonts w:eastAsia="Times New Roman" w:cstheme="minorHAnsi"/>
          <w:lang w:eastAsia="en-GB"/>
        </w:rPr>
        <w:t xml:space="preserve"> prolapse</w:t>
      </w:r>
    </w:p>
    <w:p w:rsidR="002E230F" w:rsidRPr="002A1365" w:rsidRDefault="002E230F" w:rsidP="00060895">
      <w:pPr>
        <w:pStyle w:val="NoSpacing"/>
        <w:numPr>
          <w:ilvl w:val="0"/>
          <w:numId w:val="20"/>
        </w:numPr>
        <w:jc w:val="both"/>
        <w:rPr>
          <w:rFonts w:eastAsia="Times New Roman" w:cstheme="minorHAnsi"/>
          <w:i/>
          <w:lang w:eastAsia="en-GB"/>
        </w:rPr>
      </w:pPr>
      <w:r w:rsidRPr="002A1365">
        <w:rPr>
          <w:rFonts w:eastAsia="Times New Roman" w:cstheme="minorHAnsi"/>
          <w:lang w:eastAsia="en-GB"/>
        </w:rPr>
        <w:t>Urinary incontinence, Overactive bladder</w:t>
      </w:r>
    </w:p>
    <w:p w:rsidR="002E230F" w:rsidRPr="002A1365" w:rsidRDefault="002E230F" w:rsidP="00060895">
      <w:pPr>
        <w:pStyle w:val="NoSpacing"/>
        <w:numPr>
          <w:ilvl w:val="0"/>
          <w:numId w:val="20"/>
        </w:numPr>
        <w:jc w:val="both"/>
        <w:rPr>
          <w:rFonts w:eastAsia="Times New Roman" w:cstheme="minorHAnsi"/>
          <w:i/>
          <w:lang w:eastAsia="en-GB"/>
        </w:rPr>
      </w:pPr>
      <w:r w:rsidRPr="002A1365">
        <w:rPr>
          <w:rFonts w:eastAsia="Times New Roman" w:cstheme="minorHAnsi"/>
          <w:lang w:eastAsia="en-GB"/>
        </w:rPr>
        <w:t>Endometriosis</w:t>
      </w:r>
    </w:p>
    <w:p w:rsidR="002E230F" w:rsidRPr="002A1365" w:rsidRDefault="002E230F" w:rsidP="00060895">
      <w:pPr>
        <w:pStyle w:val="NoSpacing"/>
        <w:numPr>
          <w:ilvl w:val="0"/>
          <w:numId w:val="20"/>
        </w:numPr>
        <w:jc w:val="both"/>
        <w:rPr>
          <w:rFonts w:eastAsia="Times New Roman" w:cstheme="minorHAnsi"/>
          <w:i/>
          <w:lang w:eastAsia="en-GB"/>
        </w:rPr>
      </w:pPr>
      <w:r w:rsidRPr="002A1365">
        <w:rPr>
          <w:rFonts w:eastAsia="Times New Roman" w:cstheme="minorHAnsi"/>
          <w:lang w:eastAsia="en-GB"/>
        </w:rPr>
        <w:t>Polycystic Ovarian Syndrome (PCOS)</w:t>
      </w:r>
    </w:p>
    <w:p w:rsidR="002E230F" w:rsidRPr="002A1365" w:rsidRDefault="002E230F" w:rsidP="00060895">
      <w:pPr>
        <w:pStyle w:val="NoSpacing"/>
        <w:numPr>
          <w:ilvl w:val="0"/>
          <w:numId w:val="20"/>
        </w:numPr>
        <w:jc w:val="both"/>
        <w:rPr>
          <w:rFonts w:eastAsia="Times New Roman" w:cstheme="minorHAnsi"/>
          <w:i/>
          <w:lang w:eastAsia="en-GB"/>
        </w:rPr>
      </w:pPr>
      <w:r w:rsidRPr="002A1365">
        <w:rPr>
          <w:rFonts w:eastAsia="Times New Roman" w:cstheme="minorHAnsi"/>
          <w:lang w:eastAsia="en-GB"/>
        </w:rPr>
        <w:t>Ovarian cysts not suspicious of cancer</w:t>
      </w:r>
    </w:p>
    <w:p w:rsidR="002E230F" w:rsidRPr="002A1365" w:rsidRDefault="002E230F" w:rsidP="00060895">
      <w:pPr>
        <w:pStyle w:val="NoSpacing"/>
        <w:numPr>
          <w:ilvl w:val="0"/>
          <w:numId w:val="20"/>
        </w:numPr>
        <w:jc w:val="both"/>
        <w:rPr>
          <w:rFonts w:eastAsia="Times New Roman" w:cstheme="minorHAnsi"/>
          <w:i/>
          <w:lang w:eastAsia="en-GB"/>
        </w:rPr>
      </w:pPr>
      <w:r w:rsidRPr="002A1365">
        <w:rPr>
          <w:rFonts w:eastAsia="Times New Roman" w:cstheme="minorHAnsi"/>
          <w:lang w:eastAsia="en-GB"/>
        </w:rPr>
        <w:t>Uterine Fibroid—medical management</w:t>
      </w:r>
    </w:p>
    <w:p w:rsidR="002E230F" w:rsidRPr="002A1365" w:rsidRDefault="002E230F" w:rsidP="00060895">
      <w:pPr>
        <w:pStyle w:val="NoSpacing"/>
        <w:numPr>
          <w:ilvl w:val="0"/>
          <w:numId w:val="20"/>
        </w:numPr>
        <w:jc w:val="both"/>
        <w:rPr>
          <w:rFonts w:eastAsia="Times New Roman" w:cstheme="minorHAnsi"/>
          <w:i/>
          <w:lang w:eastAsia="en-GB"/>
        </w:rPr>
      </w:pPr>
      <w:r w:rsidRPr="002A1365">
        <w:rPr>
          <w:rFonts w:eastAsia="Times New Roman" w:cstheme="minorHAnsi"/>
          <w:lang w:eastAsia="en-GB"/>
        </w:rPr>
        <w:t xml:space="preserve">Management of menopause, premature </w:t>
      </w:r>
      <w:proofErr w:type="gramStart"/>
      <w:r w:rsidRPr="002A1365">
        <w:rPr>
          <w:rFonts w:eastAsia="Times New Roman" w:cstheme="minorHAnsi"/>
          <w:lang w:eastAsia="en-GB"/>
        </w:rPr>
        <w:t>menopause</w:t>
      </w:r>
      <w:proofErr w:type="gramEnd"/>
      <w:r w:rsidRPr="002A1365">
        <w:rPr>
          <w:rFonts w:eastAsia="Times New Roman" w:cstheme="minorHAnsi"/>
          <w:lang w:eastAsia="en-GB"/>
        </w:rPr>
        <w:t xml:space="preserve"> and HRT management</w:t>
      </w:r>
    </w:p>
    <w:p w:rsidR="002E230F" w:rsidRPr="002A1365" w:rsidRDefault="002E230F" w:rsidP="00060895">
      <w:pPr>
        <w:pStyle w:val="NoSpacing"/>
        <w:numPr>
          <w:ilvl w:val="0"/>
          <w:numId w:val="20"/>
        </w:numPr>
        <w:jc w:val="both"/>
        <w:rPr>
          <w:rFonts w:eastAsia="Times New Roman" w:cstheme="minorHAnsi"/>
          <w:i/>
          <w:lang w:eastAsia="en-GB"/>
        </w:rPr>
      </w:pPr>
      <w:r w:rsidRPr="002A1365">
        <w:rPr>
          <w:rFonts w:eastAsia="Times New Roman" w:cstheme="minorHAnsi"/>
          <w:lang w:eastAsia="en-GB"/>
        </w:rPr>
        <w:t xml:space="preserve">Infertility—Primary and secondary infertility, </w:t>
      </w:r>
      <w:proofErr w:type="gramStart"/>
      <w:r w:rsidRPr="002A1365">
        <w:rPr>
          <w:rFonts w:eastAsia="Times New Roman" w:cstheme="minorHAnsi"/>
          <w:lang w:eastAsia="en-GB"/>
        </w:rPr>
        <w:t>Laparoscopy</w:t>
      </w:r>
      <w:proofErr w:type="gramEnd"/>
      <w:r w:rsidRPr="002A1365">
        <w:rPr>
          <w:rFonts w:eastAsia="Times New Roman" w:cstheme="minorHAnsi"/>
          <w:lang w:eastAsia="en-GB"/>
        </w:rPr>
        <w:t xml:space="preserve"> and dye test, hysterosalpingogram (HSG)</w:t>
      </w:r>
    </w:p>
    <w:p w:rsidR="002E230F" w:rsidRPr="002A1365" w:rsidRDefault="002E230F" w:rsidP="00060895">
      <w:pPr>
        <w:pStyle w:val="NoSpacing"/>
        <w:numPr>
          <w:ilvl w:val="0"/>
          <w:numId w:val="20"/>
        </w:numPr>
        <w:jc w:val="both"/>
        <w:rPr>
          <w:rFonts w:eastAsia="Times New Roman" w:cstheme="minorHAnsi"/>
          <w:i/>
          <w:lang w:eastAsia="en-GB"/>
        </w:rPr>
      </w:pPr>
      <w:r w:rsidRPr="002A1365">
        <w:rPr>
          <w:rFonts w:eastAsia="Times New Roman" w:cstheme="minorHAnsi"/>
          <w:lang w:eastAsia="en-GB"/>
        </w:rPr>
        <w:t>Initial ring pessary fitting</w:t>
      </w:r>
      <w:r w:rsidR="00385AEA" w:rsidRPr="002A1365">
        <w:rPr>
          <w:rFonts w:eastAsia="Times New Roman" w:cstheme="minorHAnsi"/>
          <w:lang w:eastAsia="en-GB"/>
        </w:rPr>
        <w:t>, re-</w:t>
      </w:r>
      <w:proofErr w:type="gramStart"/>
      <w:r w:rsidR="00385AEA" w:rsidRPr="002A1365">
        <w:rPr>
          <w:rFonts w:eastAsia="Times New Roman" w:cstheme="minorHAnsi"/>
          <w:lang w:eastAsia="en-GB"/>
        </w:rPr>
        <w:t>fits</w:t>
      </w:r>
      <w:proofErr w:type="gramEnd"/>
      <w:r w:rsidRPr="002A1365">
        <w:rPr>
          <w:rFonts w:eastAsia="Times New Roman" w:cstheme="minorHAnsi"/>
          <w:lang w:eastAsia="en-GB"/>
        </w:rPr>
        <w:t xml:space="preserve"> and ongoing management </w:t>
      </w:r>
    </w:p>
    <w:p w:rsidR="00467F9B" w:rsidRPr="002A1365" w:rsidRDefault="00467F9B" w:rsidP="00060895">
      <w:pPr>
        <w:pStyle w:val="NoSpacing"/>
        <w:ind w:left="720"/>
        <w:jc w:val="both"/>
        <w:rPr>
          <w:rFonts w:eastAsia="Times New Roman" w:cstheme="minorHAnsi"/>
          <w:i/>
          <w:lang w:eastAsia="en-GB"/>
        </w:rPr>
      </w:pPr>
    </w:p>
    <w:p w:rsidR="002E230F" w:rsidRPr="002A1365" w:rsidRDefault="002E230F" w:rsidP="00060895">
      <w:pPr>
        <w:pStyle w:val="NoSpacing"/>
        <w:jc w:val="both"/>
        <w:rPr>
          <w:rFonts w:eastAsia="Times New Roman" w:cstheme="minorHAnsi"/>
          <w:b/>
          <w:bCs/>
          <w:lang w:eastAsia="en-GB"/>
        </w:rPr>
      </w:pPr>
      <w:r w:rsidRPr="002A1365">
        <w:rPr>
          <w:rFonts w:eastAsia="Times New Roman" w:cstheme="minorHAnsi"/>
          <w:b/>
          <w:bCs/>
          <w:lang w:eastAsia="en-GB"/>
        </w:rPr>
        <w:t xml:space="preserve">The service will </w:t>
      </w:r>
      <w:r w:rsidRPr="002A1365">
        <w:rPr>
          <w:rFonts w:eastAsia="Times New Roman" w:cstheme="minorHAnsi"/>
          <w:b/>
          <w:bCs/>
          <w:u w:val="single"/>
          <w:lang w:eastAsia="en-GB"/>
        </w:rPr>
        <w:t xml:space="preserve">not </w:t>
      </w:r>
      <w:r w:rsidRPr="002A1365">
        <w:rPr>
          <w:rFonts w:eastAsia="Times New Roman" w:cstheme="minorHAnsi"/>
          <w:b/>
          <w:bCs/>
          <w:lang w:eastAsia="en-GB"/>
        </w:rPr>
        <w:t>provide:</w:t>
      </w:r>
    </w:p>
    <w:p w:rsidR="00467F9B" w:rsidRPr="002A1365" w:rsidRDefault="00467F9B" w:rsidP="00060895">
      <w:pPr>
        <w:pStyle w:val="NoSpacing"/>
        <w:jc w:val="both"/>
        <w:rPr>
          <w:rFonts w:eastAsia="Times New Roman" w:cstheme="minorHAnsi"/>
          <w:b/>
          <w:bCs/>
          <w:lang w:eastAsia="en-GB"/>
        </w:rPr>
      </w:pPr>
    </w:p>
    <w:p w:rsidR="002E230F" w:rsidRPr="002A1365" w:rsidRDefault="002E230F" w:rsidP="00060895">
      <w:pPr>
        <w:pStyle w:val="NoSpacing"/>
        <w:numPr>
          <w:ilvl w:val="0"/>
          <w:numId w:val="21"/>
        </w:numPr>
        <w:jc w:val="both"/>
        <w:rPr>
          <w:rFonts w:eastAsia="Times New Roman" w:cstheme="minorHAnsi"/>
          <w:lang w:eastAsia="en-GB"/>
        </w:rPr>
      </w:pPr>
      <w:r w:rsidRPr="002A1365">
        <w:rPr>
          <w:rFonts w:eastAsia="Times New Roman" w:cstheme="minorHAnsi"/>
          <w:lang w:eastAsia="en-GB"/>
        </w:rPr>
        <w:t>Coil for contraception purposes only</w:t>
      </w:r>
    </w:p>
    <w:p w:rsidR="002E230F" w:rsidRPr="002A1365" w:rsidRDefault="002E230F" w:rsidP="00060895">
      <w:pPr>
        <w:pStyle w:val="NoSpacing"/>
        <w:numPr>
          <w:ilvl w:val="0"/>
          <w:numId w:val="21"/>
        </w:numPr>
        <w:jc w:val="both"/>
        <w:rPr>
          <w:rFonts w:eastAsia="Times New Roman" w:cstheme="minorHAnsi"/>
          <w:lang w:eastAsia="en-GB"/>
        </w:rPr>
      </w:pPr>
      <w:r w:rsidRPr="002A1365">
        <w:rPr>
          <w:rFonts w:eastAsia="Times New Roman" w:cstheme="minorHAnsi"/>
          <w:lang w:eastAsia="en-GB"/>
        </w:rPr>
        <w:t xml:space="preserve">Colposcopy </w:t>
      </w:r>
    </w:p>
    <w:p w:rsidR="002E230F" w:rsidRPr="002A1365" w:rsidRDefault="002E230F" w:rsidP="00060895">
      <w:pPr>
        <w:pStyle w:val="NoSpacing"/>
        <w:numPr>
          <w:ilvl w:val="0"/>
          <w:numId w:val="21"/>
        </w:numPr>
        <w:jc w:val="both"/>
        <w:rPr>
          <w:rFonts w:eastAsia="Times New Roman" w:cstheme="minorHAnsi"/>
          <w:lang w:eastAsia="en-GB"/>
        </w:rPr>
      </w:pPr>
      <w:r w:rsidRPr="002A1365">
        <w:rPr>
          <w:rFonts w:eastAsia="Times New Roman" w:cstheme="minorHAnsi"/>
          <w:lang w:eastAsia="en-GB"/>
        </w:rPr>
        <w:t xml:space="preserve">All 2 Week Wait referrals should be directly referred on the 2WW pathway – including suspected endometrial/ovarian/vulval cancer </w:t>
      </w:r>
    </w:p>
    <w:p w:rsidR="002E230F" w:rsidRPr="002A1365" w:rsidRDefault="002E230F" w:rsidP="00060895">
      <w:pPr>
        <w:pStyle w:val="NoSpacing"/>
        <w:numPr>
          <w:ilvl w:val="0"/>
          <w:numId w:val="21"/>
        </w:numPr>
        <w:jc w:val="both"/>
        <w:rPr>
          <w:rFonts w:eastAsia="Times New Roman" w:cstheme="minorHAnsi"/>
          <w:lang w:eastAsia="en-GB"/>
        </w:rPr>
      </w:pPr>
      <w:r w:rsidRPr="002A1365">
        <w:rPr>
          <w:rFonts w:eastAsia="Times New Roman" w:cstheme="minorHAnsi"/>
          <w:lang w:eastAsia="en-GB"/>
        </w:rPr>
        <w:t xml:space="preserve">Post-menopausal </w:t>
      </w:r>
      <w:r w:rsidR="00385AEA" w:rsidRPr="002A1365">
        <w:rPr>
          <w:rFonts w:eastAsia="Times New Roman" w:cstheme="minorHAnsi"/>
          <w:lang w:eastAsia="en-GB"/>
        </w:rPr>
        <w:t>b</w:t>
      </w:r>
      <w:r w:rsidRPr="002A1365">
        <w:rPr>
          <w:rFonts w:eastAsia="Times New Roman" w:cstheme="minorHAnsi"/>
          <w:lang w:eastAsia="en-GB"/>
        </w:rPr>
        <w:t>leed.</w:t>
      </w:r>
    </w:p>
    <w:p w:rsidR="002E230F" w:rsidRPr="002A1365" w:rsidRDefault="002E230F" w:rsidP="00060895">
      <w:pPr>
        <w:pStyle w:val="NoSpacing"/>
        <w:numPr>
          <w:ilvl w:val="0"/>
          <w:numId w:val="21"/>
        </w:numPr>
        <w:jc w:val="both"/>
        <w:rPr>
          <w:rFonts w:eastAsia="Times New Roman" w:cstheme="minorHAnsi"/>
          <w:lang w:eastAsia="en-GB"/>
        </w:rPr>
      </w:pPr>
      <w:r w:rsidRPr="002A1365">
        <w:rPr>
          <w:rFonts w:eastAsia="Times New Roman" w:cstheme="minorHAnsi"/>
          <w:lang w:eastAsia="en-GB"/>
        </w:rPr>
        <w:t>Patients under the age of 16.</w:t>
      </w:r>
    </w:p>
    <w:p w:rsidR="00467F9B" w:rsidRPr="002A1365" w:rsidRDefault="00467F9B" w:rsidP="00060895">
      <w:pPr>
        <w:pStyle w:val="NoSpacing"/>
        <w:ind w:left="720"/>
        <w:jc w:val="both"/>
        <w:rPr>
          <w:rFonts w:eastAsia="Times New Roman" w:cstheme="minorHAnsi"/>
          <w:lang w:eastAsia="en-GB"/>
        </w:rPr>
      </w:pPr>
    </w:p>
    <w:p w:rsidR="00385AEA" w:rsidRPr="002A1365" w:rsidRDefault="00385AEA" w:rsidP="00060895">
      <w:pPr>
        <w:pStyle w:val="NoSpacing"/>
        <w:jc w:val="both"/>
        <w:rPr>
          <w:rFonts w:cstheme="minorHAnsi"/>
          <w:lang w:val="en-US" w:eastAsia="ja-JP"/>
        </w:rPr>
      </w:pPr>
      <w:r w:rsidRPr="002A1365">
        <w:rPr>
          <w:rFonts w:cstheme="minorHAnsi"/>
          <w:b/>
          <w:bCs/>
          <w:lang w:val="en-US" w:eastAsia="ja-JP"/>
        </w:rPr>
        <w:t>Diagnostics</w:t>
      </w:r>
      <w:r w:rsidR="00E150B1" w:rsidRPr="002A1365">
        <w:rPr>
          <w:rFonts w:cstheme="minorHAnsi"/>
          <w:b/>
          <w:bCs/>
          <w:lang w:val="en-US" w:eastAsia="ja-JP"/>
        </w:rPr>
        <w:t xml:space="preserve"> required</w:t>
      </w:r>
      <w:r w:rsidRPr="002A1365">
        <w:rPr>
          <w:rFonts w:cstheme="minorHAnsi"/>
          <w:b/>
          <w:bCs/>
          <w:lang w:val="en-US" w:eastAsia="ja-JP"/>
        </w:rPr>
        <w:t xml:space="preserve"> to support the service are shown below</w:t>
      </w:r>
      <w:r w:rsidRPr="002A1365">
        <w:rPr>
          <w:rFonts w:cstheme="minorHAnsi"/>
          <w:lang w:val="en-US" w:eastAsia="ja-JP"/>
        </w:rPr>
        <w:t>:</w:t>
      </w:r>
    </w:p>
    <w:p w:rsidR="005A643F" w:rsidRPr="002A1365" w:rsidRDefault="005A643F" w:rsidP="00060895">
      <w:pPr>
        <w:pStyle w:val="NoSpacing"/>
        <w:jc w:val="both"/>
        <w:rPr>
          <w:rFonts w:cstheme="minorHAnsi"/>
          <w:lang w:val="en-US" w:eastAsia="ja-JP"/>
        </w:rPr>
      </w:pPr>
    </w:p>
    <w:p w:rsidR="00385AEA" w:rsidRPr="002A1365" w:rsidRDefault="00385AEA" w:rsidP="00060895">
      <w:pPr>
        <w:pStyle w:val="NoSpacing"/>
        <w:numPr>
          <w:ilvl w:val="0"/>
          <w:numId w:val="22"/>
        </w:numPr>
        <w:jc w:val="both"/>
        <w:rPr>
          <w:rFonts w:eastAsia="Times New Roman" w:cstheme="minorHAnsi"/>
          <w:lang w:eastAsia="en-GB"/>
        </w:rPr>
      </w:pPr>
      <w:r w:rsidRPr="002A1365">
        <w:rPr>
          <w:rFonts w:eastAsia="Times New Roman" w:cstheme="minorHAnsi"/>
          <w:lang w:eastAsia="en-GB"/>
        </w:rPr>
        <w:t>Relevant blood tests</w:t>
      </w:r>
    </w:p>
    <w:p w:rsidR="00385AEA" w:rsidRPr="002A1365" w:rsidRDefault="00385AEA" w:rsidP="00060895">
      <w:pPr>
        <w:pStyle w:val="NoSpacing"/>
        <w:numPr>
          <w:ilvl w:val="0"/>
          <w:numId w:val="22"/>
        </w:numPr>
        <w:jc w:val="both"/>
        <w:rPr>
          <w:rFonts w:eastAsia="Times New Roman" w:cstheme="minorHAnsi"/>
          <w:lang w:eastAsia="en-GB"/>
        </w:rPr>
      </w:pPr>
      <w:r w:rsidRPr="002A1365">
        <w:rPr>
          <w:rFonts w:eastAsia="Times New Roman" w:cstheme="minorHAnsi"/>
          <w:lang w:eastAsia="en-GB"/>
        </w:rPr>
        <w:t>Urinalysis</w:t>
      </w:r>
    </w:p>
    <w:p w:rsidR="00385AEA" w:rsidRPr="002A1365" w:rsidRDefault="00385AEA" w:rsidP="00060895">
      <w:pPr>
        <w:pStyle w:val="NoSpacing"/>
        <w:numPr>
          <w:ilvl w:val="0"/>
          <w:numId w:val="22"/>
        </w:numPr>
        <w:jc w:val="both"/>
        <w:rPr>
          <w:rFonts w:eastAsia="Times New Roman" w:cstheme="minorHAnsi"/>
          <w:lang w:eastAsia="en-GB"/>
        </w:rPr>
      </w:pPr>
      <w:r w:rsidRPr="002A1365">
        <w:rPr>
          <w:rFonts w:eastAsia="Times New Roman" w:cstheme="minorHAnsi"/>
          <w:lang w:eastAsia="en-GB"/>
        </w:rPr>
        <w:t>High vaginal and endocervical swabs</w:t>
      </w:r>
    </w:p>
    <w:p w:rsidR="00385AEA" w:rsidRPr="002A1365" w:rsidRDefault="00385AEA" w:rsidP="00060895">
      <w:pPr>
        <w:pStyle w:val="NoSpacing"/>
        <w:numPr>
          <w:ilvl w:val="0"/>
          <w:numId w:val="22"/>
        </w:numPr>
        <w:jc w:val="both"/>
        <w:rPr>
          <w:rFonts w:eastAsia="Times New Roman" w:cstheme="minorHAnsi"/>
          <w:lang w:eastAsia="en-GB"/>
        </w:rPr>
      </w:pPr>
      <w:r w:rsidRPr="002A1365">
        <w:rPr>
          <w:rFonts w:eastAsia="Times New Roman" w:cstheme="minorHAnsi"/>
          <w:lang w:eastAsia="en-GB"/>
        </w:rPr>
        <w:t>Pregnancy testing</w:t>
      </w:r>
    </w:p>
    <w:p w:rsidR="00385AEA" w:rsidRPr="002A1365" w:rsidRDefault="00385AEA" w:rsidP="00060895">
      <w:pPr>
        <w:pStyle w:val="NoSpacing"/>
        <w:numPr>
          <w:ilvl w:val="0"/>
          <w:numId w:val="22"/>
        </w:numPr>
        <w:jc w:val="both"/>
        <w:rPr>
          <w:rFonts w:eastAsia="Times New Roman" w:cstheme="minorHAnsi"/>
          <w:lang w:eastAsia="en-GB"/>
        </w:rPr>
      </w:pPr>
      <w:r w:rsidRPr="002A1365">
        <w:rPr>
          <w:rFonts w:eastAsia="Times New Roman" w:cstheme="minorHAnsi"/>
          <w:lang w:eastAsia="en-GB"/>
        </w:rPr>
        <w:t>Appropriate imaging- ultrasound/x-ray etc</w:t>
      </w:r>
    </w:p>
    <w:p w:rsidR="00385AEA" w:rsidRPr="002A1365" w:rsidRDefault="00385AEA" w:rsidP="00060895">
      <w:pPr>
        <w:pStyle w:val="NoSpacing"/>
        <w:numPr>
          <w:ilvl w:val="0"/>
          <w:numId w:val="22"/>
        </w:numPr>
        <w:jc w:val="both"/>
        <w:rPr>
          <w:rFonts w:eastAsia="Times New Roman" w:cstheme="minorHAnsi"/>
          <w:lang w:eastAsia="en-GB"/>
        </w:rPr>
      </w:pPr>
      <w:r w:rsidRPr="002A1365">
        <w:rPr>
          <w:rFonts w:eastAsia="Times New Roman" w:cstheme="minorHAnsi"/>
          <w:lang w:eastAsia="en-GB"/>
        </w:rPr>
        <w:t>Ultrasound scans including transvaginal scans</w:t>
      </w:r>
    </w:p>
    <w:p w:rsidR="00385AEA" w:rsidRPr="002A1365" w:rsidRDefault="00385AEA" w:rsidP="00060895">
      <w:pPr>
        <w:pStyle w:val="NoSpacing"/>
        <w:numPr>
          <w:ilvl w:val="0"/>
          <w:numId w:val="22"/>
        </w:numPr>
        <w:jc w:val="both"/>
        <w:rPr>
          <w:rFonts w:eastAsia="Times New Roman" w:cstheme="minorHAnsi"/>
          <w:lang w:eastAsia="en-GB"/>
        </w:rPr>
      </w:pPr>
      <w:r w:rsidRPr="002A1365">
        <w:rPr>
          <w:rFonts w:eastAsia="Times New Roman" w:cstheme="minorHAnsi"/>
          <w:lang w:eastAsia="en-GB"/>
        </w:rPr>
        <w:t>Hysteroscopy</w:t>
      </w:r>
    </w:p>
    <w:p w:rsidR="00385AEA" w:rsidRPr="002A1365" w:rsidRDefault="00385AEA" w:rsidP="00060895">
      <w:pPr>
        <w:pStyle w:val="NoSpacing"/>
        <w:numPr>
          <w:ilvl w:val="0"/>
          <w:numId w:val="22"/>
        </w:numPr>
        <w:jc w:val="both"/>
        <w:rPr>
          <w:rFonts w:eastAsia="Times New Roman" w:cstheme="minorHAnsi"/>
          <w:lang w:eastAsia="en-GB"/>
        </w:rPr>
      </w:pPr>
      <w:r w:rsidRPr="002A1365">
        <w:rPr>
          <w:rFonts w:eastAsia="Times New Roman" w:cstheme="minorHAnsi"/>
          <w:lang w:eastAsia="en-GB"/>
        </w:rPr>
        <w:t>Microbiology</w:t>
      </w:r>
    </w:p>
    <w:p w:rsidR="00385AEA" w:rsidRPr="002A1365" w:rsidRDefault="00385AEA" w:rsidP="00060895">
      <w:pPr>
        <w:pStyle w:val="NoSpacing"/>
        <w:numPr>
          <w:ilvl w:val="0"/>
          <w:numId w:val="22"/>
        </w:numPr>
        <w:jc w:val="both"/>
        <w:rPr>
          <w:rFonts w:eastAsia="Times New Roman" w:cstheme="minorHAnsi"/>
          <w:lang w:eastAsia="en-GB"/>
        </w:rPr>
      </w:pPr>
      <w:r w:rsidRPr="002A1365">
        <w:rPr>
          <w:rFonts w:eastAsia="Times New Roman" w:cstheme="minorHAnsi"/>
          <w:lang w:eastAsia="en-GB"/>
        </w:rPr>
        <w:t>Biopsies</w:t>
      </w:r>
    </w:p>
    <w:p w:rsidR="00385AEA" w:rsidRPr="002A1365" w:rsidRDefault="00385AEA" w:rsidP="00060895">
      <w:pPr>
        <w:pStyle w:val="NoSpacing"/>
        <w:numPr>
          <w:ilvl w:val="0"/>
          <w:numId w:val="22"/>
        </w:numPr>
        <w:jc w:val="both"/>
        <w:rPr>
          <w:rFonts w:eastAsia="Times New Roman" w:cstheme="minorHAnsi"/>
          <w:lang w:eastAsia="en-GB"/>
        </w:rPr>
      </w:pPr>
      <w:r w:rsidRPr="002A1365">
        <w:rPr>
          <w:rFonts w:eastAsia="Times New Roman" w:cstheme="minorHAnsi"/>
          <w:lang w:eastAsia="en-GB"/>
        </w:rPr>
        <w:t>Virology</w:t>
      </w:r>
    </w:p>
    <w:p w:rsidR="005A643F" w:rsidRPr="002A1365" w:rsidRDefault="005A643F" w:rsidP="00060895">
      <w:pPr>
        <w:pStyle w:val="NoSpacing"/>
        <w:ind w:left="720"/>
        <w:jc w:val="both"/>
        <w:rPr>
          <w:rFonts w:eastAsia="Times New Roman" w:cstheme="minorHAnsi"/>
          <w:lang w:eastAsia="en-GB"/>
        </w:rPr>
      </w:pPr>
    </w:p>
    <w:p w:rsidR="00385AEA" w:rsidRPr="002A1365" w:rsidRDefault="00385AEA" w:rsidP="00060895">
      <w:pPr>
        <w:spacing w:after="200" w:line="240" w:lineRule="auto"/>
        <w:jc w:val="both"/>
        <w:rPr>
          <w:rFonts w:cstheme="minorHAnsi"/>
        </w:rPr>
      </w:pPr>
      <w:r w:rsidRPr="002A1365">
        <w:rPr>
          <w:rFonts w:cstheme="minorHAnsi"/>
        </w:rPr>
        <w:t xml:space="preserve">This is not an exhaustive list and is intended as a guide to inform the </w:t>
      </w:r>
      <w:r w:rsidR="00E150B1" w:rsidRPr="002A1365">
        <w:rPr>
          <w:rFonts w:cstheme="minorHAnsi"/>
        </w:rPr>
        <w:t xml:space="preserve">further </w:t>
      </w:r>
      <w:r w:rsidRPr="002A1365">
        <w:rPr>
          <w:rFonts w:cstheme="minorHAnsi"/>
        </w:rPr>
        <w:t xml:space="preserve">modelling of the service. </w:t>
      </w:r>
    </w:p>
    <w:p w:rsidR="00E31703" w:rsidRDefault="00E31703" w:rsidP="00E31703">
      <w:pPr>
        <w:pStyle w:val="NoSpacing"/>
        <w:jc w:val="both"/>
        <w:rPr>
          <w:rFonts w:cstheme="minorHAnsi"/>
          <w:b/>
          <w:bCs/>
          <w:lang w:val="en-US" w:eastAsia="ja-JP"/>
        </w:rPr>
      </w:pPr>
      <w:r w:rsidRPr="002A1365">
        <w:rPr>
          <w:rFonts w:cstheme="minorHAnsi"/>
          <w:b/>
          <w:bCs/>
          <w:lang w:val="en-US" w:eastAsia="ja-JP"/>
        </w:rPr>
        <w:t xml:space="preserve">The </w:t>
      </w:r>
      <w:r>
        <w:rPr>
          <w:rFonts w:cstheme="minorHAnsi"/>
          <w:b/>
          <w:bCs/>
          <w:lang w:val="en-US" w:eastAsia="ja-JP"/>
        </w:rPr>
        <w:t xml:space="preserve">minimum </w:t>
      </w:r>
      <w:r w:rsidRPr="002A1365">
        <w:rPr>
          <w:rFonts w:cstheme="minorHAnsi"/>
          <w:b/>
          <w:bCs/>
          <w:lang w:val="en-US" w:eastAsia="ja-JP"/>
        </w:rPr>
        <w:t>expectations and intended outcomes of the services include:</w:t>
      </w:r>
    </w:p>
    <w:p w:rsidR="004E5540" w:rsidRPr="002A1365" w:rsidRDefault="004E5540" w:rsidP="00060895">
      <w:pPr>
        <w:pStyle w:val="NoSpacing"/>
        <w:jc w:val="both"/>
        <w:rPr>
          <w:rFonts w:cstheme="minorHAnsi"/>
          <w:lang w:val="en-US" w:eastAsia="ja-JP"/>
        </w:rPr>
      </w:pPr>
    </w:p>
    <w:p w:rsidR="003502FC" w:rsidRPr="002A1365" w:rsidRDefault="003502FC" w:rsidP="00060895">
      <w:pPr>
        <w:pStyle w:val="NoSpacing"/>
        <w:numPr>
          <w:ilvl w:val="0"/>
          <w:numId w:val="27"/>
        </w:numPr>
        <w:jc w:val="both"/>
        <w:rPr>
          <w:rFonts w:eastAsia="Times New Roman" w:cstheme="minorHAnsi"/>
          <w:lang w:eastAsia="en-GB"/>
        </w:rPr>
      </w:pPr>
      <w:r w:rsidRPr="002A1365">
        <w:rPr>
          <w:rFonts w:eastAsia="Times New Roman" w:cstheme="minorHAnsi"/>
          <w:lang w:eastAsia="en-GB"/>
        </w:rPr>
        <w:t>Reducing</w:t>
      </w:r>
      <w:r w:rsidR="00E150B1" w:rsidRPr="002A1365">
        <w:rPr>
          <w:rFonts w:eastAsia="Times New Roman" w:cstheme="minorHAnsi"/>
          <w:lang w:eastAsia="en-GB"/>
        </w:rPr>
        <w:t xml:space="preserve"> the</w:t>
      </w:r>
      <w:r w:rsidRPr="002A1365">
        <w:rPr>
          <w:rFonts w:eastAsia="Times New Roman" w:cstheme="minorHAnsi"/>
          <w:lang w:eastAsia="en-GB"/>
        </w:rPr>
        <w:t xml:space="preserve"> number of unnecessary referrals to secondary/acute care</w:t>
      </w:r>
    </w:p>
    <w:p w:rsidR="003502FC" w:rsidRPr="002A1365" w:rsidRDefault="003502FC" w:rsidP="00060895">
      <w:pPr>
        <w:pStyle w:val="NoSpacing"/>
        <w:numPr>
          <w:ilvl w:val="0"/>
          <w:numId w:val="27"/>
        </w:numPr>
        <w:jc w:val="both"/>
        <w:rPr>
          <w:rFonts w:eastAsia="Times New Roman" w:cstheme="minorHAnsi"/>
          <w:lang w:eastAsia="en-GB"/>
        </w:rPr>
      </w:pPr>
      <w:r w:rsidRPr="002A1365">
        <w:rPr>
          <w:rFonts w:eastAsia="Times New Roman" w:cstheme="minorHAnsi"/>
          <w:lang w:eastAsia="en-GB"/>
        </w:rPr>
        <w:t>Improving patient treatment and clinical outcomes</w:t>
      </w:r>
    </w:p>
    <w:p w:rsidR="003502FC" w:rsidRPr="002A1365" w:rsidRDefault="003502FC" w:rsidP="00060895">
      <w:pPr>
        <w:pStyle w:val="NoSpacing"/>
        <w:numPr>
          <w:ilvl w:val="0"/>
          <w:numId w:val="27"/>
        </w:numPr>
        <w:jc w:val="both"/>
        <w:rPr>
          <w:rFonts w:eastAsia="Times New Roman" w:cstheme="minorHAnsi"/>
          <w:lang w:eastAsia="en-GB"/>
        </w:rPr>
      </w:pPr>
      <w:r w:rsidRPr="002A1365">
        <w:rPr>
          <w:rFonts w:eastAsia="Times New Roman" w:cstheme="minorHAnsi"/>
          <w:lang w:eastAsia="en-GB"/>
        </w:rPr>
        <w:t>Reducing</w:t>
      </w:r>
      <w:r w:rsidR="00E150B1" w:rsidRPr="002A1365">
        <w:rPr>
          <w:rFonts w:eastAsia="Times New Roman" w:cstheme="minorHAnsi"/>
          <w:lang w:eastAsia="en-GB"/>
        </w:rPr>
        <w:t xml:space="preserve"> the</w:t>
      </w:r>
      <w:r w:rsidRPr="002A1365">
        <w:rPr>
          <w:rFonts w:eastAsia="Times New Roman" w:cstheme="minorHAnsi"/>
          <w:lang w:eastAsia="en-GB"/>
        </w:rPr>
        <w:t xml:space="preserve"> time patients wait from first referral to diagnosis and treatment</w:t>
      </w:r>
    </w:p>
    <w:p w:rsidR="00E150B1" w:rsidRPr="002A1365" w:rsidRDefault="00E150B1" w:rsidP="00E150B1">
      <w:pPr>
        <w:pStyle w:val="ListParagraph"/>
        <w:numPr>
          <w:ilvl w:val="0"/>
          <w:numId w:val="27"/>
        </w:numPr>
        <w:autoSpaceDE w:val="0"/>
        <w:autoSpaceDN w:val="0"/>
        <w:adjustRightInd w:val="0"/>
        <w:spacing w:after="0" w:line="240" w:lineRule="auto"/>
        <w:jc w:val="both"/>
        <w:rPr>
          <w:rFonts w:eastAsia="Times New Roman" w:cstheme="minorHAnsi"/>
          <w:lang w:eastAsia="en-GB"/>
        </w:rPr>
      </w:pPr>
      <w:r w:rsidRPr="002A1365">
        <w:rPr>
          <w:rFonts w:cstheme="minorHAnsi"/>
        </w:rPr>
        <w:t xml:space="preserve">Waiting times will be less than four weeks for non-urgent referrals (urgent referrals are outside of scope of this service). </w:t>
      </w:r>
    </w:p>
    <w:p w:rsidR="00467F9B" w:rsidRPr="002A1365" w:rsidRDefault="003502FC" w:rsidP="00060895">
      <w:pPr>
        <w:pStyle w:val="NoSpacing"/>
        <w:numPr>
          <w:ilvl w:val="0"/>
          <w:numId w:val="27"/>
        </w:numPr>
        <w:jc w:val="both"/>
        <w:rPr>
          <w:rFonts w:eastAsia="Times New Roman" w:cstheme="minorHAnsi"/>
          <w:lang w:eastAsia="en-GB"/>
        </w:rPr>
      </w:pPr>
      <w:r w:rsidRPr="002A1365">
        <w:rPr>
          <w:rFonts w:eastAsia="Times New Roman" w:cstheme="minorHAnsi"/>
          <w:lang w:eastAsia="en-GB"/>
        </w:rPr>
        <w:t>Improving patient quality of life, return to work or normal social function</w:t>
      </w:r>
      <w:r w:rsidR="00E150B1" w:rsidRPr="002A1365">
        <w:rPr>
          <w:rFonts w:eastAsia="Times New Roman" w:cstheme="minorHAnsi"/>
          <w:lang w:eastAsia="en-GB"/>
        </w:rPr>
        <w:t>s</w:t>
      </w:r>
    </w:p>
    <w:p w:rsidR="004E5540" w:rsidRPr="002A1365" w:rsidRDefault="00E150B1" w:rsidP="00060895">
      <w:pPr>
        <w:pStyle w:val="NoSpacing"/>
        <w:numPr>
          <w:ilvl w:val="0"/>
          <w:numId w:val="27"/>
        </w:numPr>
        <w:jc w:val="both"/>
        <w:rPr>
          <w:rFonts w:cstheme="minorHAnsi"/>
          <w:lang w:val="en-US" w:eastAsia="ja-JP"/>
        </w:rPr>
      </w:pPr>
      <w:r w:rsidRPr="002A1365">
        <w:rPr>
          <w:rFonts w:cstheme="minorHAnsi"/>
          <w:lang w:val="en-US" w:eastAsia="ja-JP"/>
        </w:rPr>
        <w:t xml:space="preserve">Ensuring </w:t>
      </w:r>
      <w:r w:rsidR="004E5540" w:rsidRPr="002A1365">
        <w:rPr>
          <w:rFonts w:cstheme="minorHAnsi"/>
          <w:lang w:val="en-US" w:eastAsia="ja-JP"/>
        </w:rPr>
        <w:t>the patient experience</w:t>
      </w:r>
      <w:r w:rsidRPr="002A1365">
        <w:rPr>
          <w:rFonts w:cstheme="minorHAnsi"/>
          <w:lang w:val="en-US" w:eastAsia="ja-JP"/>
        </w:rPr>
        <w:t>s</w:t>
      </w:r>
      <w:r w:rsidR="004E5540" w:rsidRPr="002A1365">
        <w:rPr>
          <w:rFonts w:cstheme="minorHAnsi"/>
          <w:lang w:val="en-US" w:eastAsia="ja-JP"/>
        </w:rPr>
        <w:t xml:space="preserve"> a seamless handover and avoid</w:t>
      </w:r>
      <w:r w:rsidRPr="002A1365">
        <w:rPr>
          <w:rFonts w:cstheme="minorHAnsi"/>
          <w:lang w:val="en-US" w:eastAsia="ja-JP"/>
        </w:rPr>
        <w:t>s</w:t>
      </w:r>
      <w:r w:rsidR="004E5540" w:rsidRPr="002A1365">
        <w:rPr>
          <w:rFonts w:cstheme="minorHAnsi"/>
          <w:lang w:val="en-US" w:eastAsia="ja-JP"/>
        </w:rPr>
        <w:t xml:space="preserve"> an</w:t>
      </w:r>
      <w:r w:rsidRPr="002A1365">
        <w:rPr>
          <w:rFonts w:cstheme="minorHAnsi"/>
          <w:lang w:val="en-US" w:eastAsia="ja-JP"/>
        </w:rPr>
        <w:t>y</w:t>
      </w:r>
      <w:r w:rsidR="004E5540" w:rsidRPr="002A1365">
        <w:rPr>
          <w:rFonts w:cstheme="minorHAnsi"/>
          <w:lang w:val="en-US" w:eastAsia="ja-JP"/>
        </w:rPr>
        <w:t xml:space="preserve"> unnecessary duplication of assessment/diagnostics or excess waits</w:t>
      </w:r>
      <w:r w:rsidRPr="002A1365">
        <w:rPr>
          <w:rFonts w:cstheme="minorHAnsi"/>
          <w:lang w:val="en-US" w:eastAsia="ja-JP"/>
        </w:rPr>
        <w:t>, hen onward referral is required</w:t>
      </w:r>
    </w:p>
    <w:p w:rsidR="004E5540" w:rsidRPr="002A1365" w:rsidRDefault="004E5540" w:rsidP="00060895">
      <w:pPr>
        <w:pStyle w:val="NoSpacing"/>
        <w:numPr>
          <w:ilvl w:val="0"/>
          <w:numId w:val="27"/>
        </w:numPr>
        <w:jc w:val="both"/>
        <w:rPr>
          <w:rFonts w:cstheme="minorHAnsi"/>
          <w:lang w:val="en-US"/>
        </w:rPr>
      </w:pPr>
      <w:r w:rsidRPr="002A1365">
        <w:rPr>
          <w:rFonts w:cstheme="minorHAnsi"/>
          <w:lang w:val="en-US"/>
        </w:rPr>
        <w:t xml:space="preserve">Patient requests for telephone advice </w:t>
      </w:r>
      <w:r w:rsidR="00E150B1" w:rsidRPr="002A1365">
        <w:rPr>
          <w:rFonts w:cstheme="minorHAnsi"/>
          <w:lang w:val="en-US"/>
        </w:rPr>
        <w:t xml:space="preserve">are </w:t>
      </w:r>
      <w:r w:rsidRPr="002A1365">
        <w:rPr>
          <w:rFonts w:cstheme="minorHAnsi"/>
          <w:lang w:val="en-US"/>
        </w:rPr>
        <w:t>answered instantly where possible, with all responses provided within one working day (for patients with long term conditions previously seen by the service)</w:t>
      </w:r>
    </w:p>
    <w:p w:rsidR="00026249" w:rsidRPr="002A1365" w:rsidRDefault="00026249" w:rsidP="00060895">
      <w:pPr>
        <w:pStyle w:val="ListParagraph"/>
        <w:numPr>
          <w:ilvl w:val="0"/>
          <w:numId w:val="27"/>
        </w:numPr>
        <w:autoSpaceDE w:val="0"/>
        <w:autoSpaceDN w:val="0"/>
        <w:adjustRightInd w:val="0"/>
        <w:spacing w:after="0" w:line="240" w:lineRule="auto"/>
        <w:jc w:val="both"/>
        <w:rPr>
          <w:rFonts w:cstheme="minorHAnsi"/>
          <w:lang w:val="en-US"/>
        </w:rPr>
      </w:pPr>
      <w:r w:rsidRPr="002A1365">
        <w:rPr>
          <w:rFonts w:cstheme="minorHAnsi"/>
        </w:rPr>
        <w:t>Patients will have a reduced duplication of diagnostic activity and assessment visits with unnecessary patient visits to the service minimised.</w:t>
      </w:r>
    </w:p>
    <w:p w:rsidR="004E5540" w:rsidRPr="002A1365" w:rsidRDefault="004E5540" w:rsidP="00060895">
      <w:pPr>
        <w:pStyle w:val="NoSpacing"/>
        <w:numPr>
          <w:ilvl w:val="0"/>
          <w:numId w:val="27"/>
        </w:numPr>
        <w:jc w:val="both"/>
        <w:rPr>
          <w:rFonts w:cstheme="minorHAnsi"/>
          <w:lang w:val="en-US"/>
        </w:rPr>
      </w:pPr>
      <w:r w:rsidRPr="002A1365">
        <w:rPr>
          <w:rFonts w:cstheme="minorHAnsi"/>
        </w:rPr>
        <w:t>All patients will be provided with a high quality, safe and effective service</w:t>
      </w:r>
    </w:p>
    <w:p w:rsidR="00026249" w:rsidRPr="002A1365" w:rsidRDefault="00026249" w:rsidP="00060895">
      <w:pPr>
        <w:pStyle w:val="ListParagraph"/>
        <w:numPr>
          <w:ilvl w:val="0"/>
          <w:numId w:val="27"/>
        </w:numPr>
        <w:shd w:val="clear" w:color="auto" w:fill="FFFFFF"/>
        <w:spacing w:after="0" w:line="240" w:lineRule="auto"/>
        <w:jc w:val="both"/>
        <w:rPr>
          <w:rFonts w:eastAsia="Times New Roman" w:cstheme="minorHAnsi"/>
        </w:rPr>
      </w:pPr>
      <w:r w:rsidRPr="002A1365">
        <w:rPr>
          <w:rFonts w:cstheme="minorHAnsi"/>
        </w:rPr>
        <w:t>Improve the quality of life for people with long term conditions</w:t>
      </w:r>
    </w:p>
    <w:p w:rsidR="00026249" w:rsidRPr="002A1365" w:rsidRDefault="00026249" w:rsidP="00060895">
      <w:pPr>
        <w:pStyle w:val="ListParagraph"/>
        <w:numPr>
          <w:ilvl w:val="0"/>
          <w:numId w:val="27"/>
        </w:numPr>
        <w:shd w:val="clear" w:color="auto" w:fill="FFFFFF"/>
        <w:spacing w:after="0" w:line="240" w:lineRule="auto"/>
        <w:jc w:val="both"/>
        <w:rPr>
          <w:rFonts w:eastAsia="Times New Roman" w:cstheme="minorHAnsi"/>
        </w:rPr>
      </w:pPr>
      <w:r w:rsidRPr="002A1365">
        <w:rPr>
          <w:rFonts w:cstheme="minorHAnsi"/>
        </w:rPr>
        <w:t>All patients will have investigations and interventions based on relevant NICE Guidance</w:t>
      </w:r>
    </w:p>
    <w:p w:rsidR="00026249" w:rsidRPr="002A1365" w:rsidRDefault="00026249" w:rsidP="00060895">
      <w:pPr>
        <w:pStyle w:val="ListParagraph"/>
        <w:numPr>
          <w:ilvl w:val="0"/>
          <w:numId w:val="27"/>
        </w:numPr>
        <w:spacing w:after="0" w:line="240" w:lineRule="auto"/>
        <w:jc w:val="both"/>
        <w:rPr>
          <w:rFonts w:cstheme="minorHAnsi"/>
        </w:rPr>
      </w:pPr>
      <w:r w:rsidRPr="002A1365">
        <w:rPr>
          <w:rFonts w:cstheme="minorHAnsi"/>
        </w:rPr>
        <w:t xml:space="preserve">Enhancement of experience, by patients receiving the right treatment by the right clinician in the right place. This will be provided by giving care closer to home, either in a clinic setting or the </w:t>
      </w:r>
      <w:proofErr w:type="spellStart"/>
      <w:r w:rsidRPr="002A1365">
        <w:rPr>
          <w:rFonts w:cstheme="minorHAnsi"/>
        </w:rPr>
        <w:t>patients</w:t>
      </w:r>
      <w:proofErr w:type="spellEnd"/>
      <w:r w:rsidRPr="002A1365">
        <w:rPr>
          <w:rFonts w:cstheme="minorHAnsi"/>
        </w:rPr>
        <w:t xml:space="preserve"> own home.</w:t>
      </w:r>
    </w:p>
    <w:p w:rsidR="00026249" w:rsidRPr="002A1365" w:rsidRDefault="00026249" w:rsidP="00060895">
      <w:pPr>
        <w:pStyle w:val="ListParagraph"/>
        <w:numPr>
          <w:ilvl w:val="0"/>
          <w:numId w:val="27"/>
        </w:numPr>
        <w:spacing w:after="0" w:line="240" w:lineRule="auto"/>
        <w:jc w:val="both"/>
        <w:rPr>
          <w:rFonts w:cstheme="minorHAnsi"/>
        </w:rPr>
      </w:pPr>
      <w:r w:rsidRPr="002A1365">
        <w:rPr>
          <w:rFonts w:cstheme="minorHAnsi"/>
        </w:rPr>
        <w:t>Improve the health and wellbeing of the Oldham population.</w:t>
      </w:r>
    </w:p>
    <w:p w:rsidR="00026249" w:rsidRPr="002A1365" w:rsidRDefault="00026249" w:rsidP="00060895">
      <w:pPr>
        <w:pStyle w:val="ListParagraph"/>
        <w:numPr>
          <w:ilvl w:val="0"/>
          <w:numId w:val="27"/>
        </w:numPr>
        <w:spacing w:after="0" w:line="240" w:lineRule="auto"/>
        <w:jc w:val="both"/>
        <w:rPr>
          <w:rFonts w:cstheme="minorHAnsi"/>
        </w:rPr>
      </w:pPr>
      <w:r w:rsidRPr="002A1365">
        <w:rPr>
          <w:rFonts w:cstheme="minorHAnsi"/>
        </w:rPr>
        <w:t>Improve health outcomes through earlier diagnosis, screening, assessment, treatment, and management plans</w:t>
      </w:r>
    </w:p>
    <w:p w:rsidR="00026249" w:rsidRPr="002A1365" w:rsidRDefault="00026249" w:rsidP="00060895">
      <w:pPr>
        <w:pStyle w:val="ListParagraph"/>
        <w:numPr>
          <w:ilvl w:val="0"/>
          <w:numId w:val="27"/>
        </w:numPr>
        <w:spacing w:after="0" w:line="240" w:lineRule="auto"/>
        <w:jc w:val="both"/>
        <w:rPr>
          <w:rFonts w:cstheme="minorHAnsi"/>
        </w:rPr>
      </w:pPr>
      <w:r w:rsidRPr="002A1365">
        <w:rPr>
          <w:rFonts w:cstheme="minorHAnsi"/>
        </w:rPr>
        <w:t>Timely access to all appropriate diagnostics</w:t>
      </w:r>
    </w:p>
    <w:p w:rsidR="00026249" w:rsidRPr="002A1365" w:rsidRDefault="00026249" w:rsidP="00060895">
      <w:pPr>
        <w:pStyle w:val="ListParagraph"/>
        <w:numPr>
          <w:ilvl w:val="0"/>
          <w:numId w:val="27"/>
        </w:numPr>
        <w:spacing w:after="0" w:line="240" w:lineRule="auto"/>
        <w:jc w:val="both"/>
        <w:rPr>
          <w:rFonts w:eastAsia="Times New Roman" w:cstheme="minorHAnsi"/>
        </w:rPr>
      </w:pPr>
      <w:r w:rsidRPr="002A1365">
        <w:rPr>
          <w:rFonts w:eastAsia="Times New Roman" w:cstheme="minorHAnsi"/>
        </w:rPr>
        <w:t>The service will be able to evidence how insights gained from patient involvement and patient experience has influenced service delivery, and the impact changes made have had on patient experience</w:t>
      </w:r>
    </w:p>
    <w:p w:rsidR="00026249" w:rsidRPr="002A1365" w:rsidRDefault="00026249" w:rsidP="00060895">
      <w:pPr>
        <w:pStyle w:val="ListParagraph"/>
        <w:numPr>
          <w:ilvl w:val="0"/>
          <w:numId w:val="27"/>
        </w:numPr>
        <w:spacing w:after="0" w:line="240" w:lineRule="auto"/>
        <w:jc w:val="both"/>
        <w:rPr>
          <w:rFonts w:eastAsia="Times New Roman" w:cstheme="minorHAnsi"/>
        </w:rPr>
      </w:pPr>
      <w:r w:rsidRPr="002A1365">
        <w:rPr>
          <w:rFonts w:eastAsia="Times New Roman" w:cstheme="minorHAnsi"/>
        </w:rPr>
        <w:t>All elements of the service will be delivered by appropriately qualified clinicians and support staff</w:t>
      </w:r>
    </w:p>
    <w:p w:rsidR="00026249" w:rsidRPr="002A1365" w:rsidRDefault="00026249" w:rsidP="00060895">
      <w:pPr>
        <w:pStyle w:val="NoSpacing"/>
        <w:ind w:left="720"/>
        <w:jc w:val="both"/>
        <w:rPr>
          <w:rFonts w:cstheme="minorHAnsi"/>
          <w:lang w:val="en-US"/>
        </w:rPr>
      </w:pPr>
    </w:p>
    <w:p w:rsidR="000B3899" w:rsidRDefault="000B3899" w:rsidP="00E150B1">
      <w:pPr>
        <w:spacing w:after="0" w:line="240" w:lineRule="auto"/>
        <w:contextualSpacing/>
        <w:jc w:val="both"/>
        <w:rPr>
          <w:rFonts w:cstheme="minorHAnsi"/>
        </w:rPr>
      </w:pPr>
      <w:r>
        <w:rPr>
          <w:rFonts w:cstheme="minorHAnsi"/>
        </w:rPr>
        <w:t>Providers are encouraged to submit service delivery models that meet the requirements outlined above.</w:t>
      </w:r>
    </w:p>
    <w:p w:rsidR="000B3899" w:rsidRDefault="000B3899" w:rsidP="00E150B1">
      <w:pPr>
        <w:spacing w:after="0" w:line="240" w:lineRule="auto"/>
        <w:contextualSpacing/>
        <w:jc w:val="both"/>
        <w:rPr>
          <w:rFonts w:cstheme="minorHAnsi"/>
        </w:rPr>
      </w:pPr>
    </w:p>
    <w:p w:rsidR="00E150B1" w:rsidRPr="002A1365" w:rsidRDefault="004E5540" w:rsidP="00E150B1">
      <w:pPr>
        <w:spacing w:after="0" w:line="240" w:lineRule="auto"/>
        <w:contextualSpacing/>
        <w:jc w:val="both"/>
        <w:rPr>
          <w:rFonts w:cstheme="minorHAnsi"/>
        </w:rPr>
      </w:pPr>
      <w:r w:rsidRPr="002A1365">
        <w:rPr>
          <w:rFonts w:cstheme="minorHAnsi"/>
        </w:rPr>
        <w:t xml:space="preserve">The </w:t>
      </w:r>
      <w:r w:rsidR="00E150B1" w:rsidRPr="002A1365">
        <w:rPr>
          <w:rFonts w:cstheme="minorHAnsi"/>
        </w:rPr>
        <w:t>commissioners</w:t>
      </w:r>
      <w:r w:rsidRPr="002A1365">
        <w:rPr>
          <w:rFonts w:cstheme="minorHAnsi"/>
        </w:rPr>
        <w:t xml:space="preserve"> will work with the provider to </w:t>
      </w:r>
      <w:r w:rsidR="00E150B1" w:rsidRPr="002A1365">
        <w:rPr>
          <w:rFonts w:cstheme="minorHAnsi"/>
        </w:rPr>
        <w:t>develop</w:t>
      </w:r>
      <w:r w:rsidRPr="002A1365">
        <w:rPr>
          <w:rFonts w:cstheme="minorHAnsi"/>
        </w:rPr>
        <w:t xml:space="preserve"> meaningful service and patient outcomes</w:t>
      </w:r>
      <w:r w:rsidR="00E150B1" w:rsidRPr="002A1365">
        <w:rPr>
          <w:rFonts w:cstheme="minorHAnsi"/>
        </w:rPr>
        <w:t xml:space="preserve">, with measures that the provider can use </w:t>
      </w:r>
      <w:r w:rsidR="003F6CA0">
        <w:rPr>
          <w:rFonts w:cstheme="minorHAnsi"/>
        </w:rPr>
        <w:t xml:space="preserve">to </w:t>
      </w:r>
      <w:r w:rsidR="00E150B1" w:rsidRPr="002A1365">
        <w:rPr>
          <w:rFonts w:cstheme="minorHAnsi"/>
        </w:rPr>
        <w:t>demonstrate achievement of those outcomes</w:t>
      </w:r>
      <w:r w:rsidRPr="002A1365">
        <w:rPr>
          <w:rFonts w:cstheme="minorHAnsi"/>
        </w:rPr>
        <w:t xml:space="preserve">. </w:t>
      </w:r>
      <w:r w:rsidR="00E150B1" w:rsidRPr="002A1365">
        <w:rPr>
          <w:rFonts w:cstheme="minorHAnsi"/>
        </w:rPr>
        <w:t>Activity / performance monitoring reports will also be jointly agreed.</w:t>
      </w:r>
    </w:p>
    <w:p w:rsidR="00E150B1" w:rsidRPr="002A1365" w:rsidRDefault="00E150B1" w:rsidP="00060895">
      <w:pPr>
        <w:spacing w:after="0" w:line="240" w:lineRule="auto"/>
        <w:contextualSpacing/>
        <w:jc w:val="both"/>
        <w:rPr>
          <w:rFonts w:cstheme="minorHAnsi"/>
        </w:rPr>
      </w:pPr>
    </w:p>
    <w:p w:rsidR="00E150B1" w:rsidRPr="002A1365" w:rsidRDefault="004E5540" w:rsidP="00060895">
      <w:pPr>
        <w:spacing w:after="0" w:line="240" w:lineRule="auto"/>
        <w:contextualSpacing/>
        <w:jc w:val="both"/>
        <w:rPr>
          <w:rFonts w:cstheme="minorHAnsi"/>
        </w:rPr>
      </w:pPr>
      <w:r w:rsidRPr="002A1365">
        <w:rPr>
          <w:rFonts w:cstheme="minorHAnsi"/>
        </w:rPr>
        <w:t xml:space="preserve">Individual patient outcomes will also be required to be incorporated into a care plan and agreed with the patient.  </w:t>
      </w:r>
    </w:p>
    <w:p w:rsidR="004E5540" w:rsidRPr="002A1365" w:rsidRDefault="004E5540" w:rsidP="00060895">
      <w:pPr>
        <w:spacing w:after="0" w:line="240" w:lineRule="auto"/>
        <w:contextualSpacing/>
        <w:jc w:val="both"/>
        <w:rPr>
          <w:rFonts w:cstheme="minorHAnsi"/>
        </w:rPr>
      </w:pPr>
    </w:p>
    <w:p w:rsidR="004E5540" w:rsidRPr="002A1365" w:rsidRDefault="004E5540" w:rsidP="00060895">
      <w:pPr>
        <w:spacing w:after="0" w:line="240" w:lineRule="auto"/>
        <w:contextualSpacing/>
        <w:jc w:val="both"/>
        <w:rPr>
          <w:rFonts w:cstheme="minorHAnsi"/>
        </w:rPr>
      </w:pPr>
      <w:r w:rsidRPr="002A1365">
        <w:rPr>
          <w:rFonts w:cstheme="minorHAnsi"/>
        </w:rPr>
        <w:t>Work will continue across GM and Oldham, with the Provider, to develop a robust pathway for the local population.</w:t>
      </w:r>
    </w:p>
    <w:p w:rsidR="004E5540" w:rsidRPr="002A1365" w:rsidRDefault="004E5540" w:rsidP="00060895">
      <w:pPr>
        <w:pStyle w:val="NoSpacing"/>
        <w:jc w:val="both"/>
        <w:rPr>
          <w:rFonts w:eastAsia="MS Mincho" w:cstheme="minorHAnsi"/>
          <w:lang w:val="en-US" w:eastAsia="ja-JP"/>
        </w:rPr>
      </w:pPr>
    </w:p>
    <w:p w:rsidR="00E83533" w:rsidRPr="002A1365" w:rsidRDefault="00E83533" w:rsidP="00060895">
      <w:pPr>
        <w:jc w:val="both"/>
        <w:rPr>
          <w:rFonts w:cstheme="minorHAnsi"/>
        </w:rPr>
      </w:pPr>
    </w:p>
    <w:sectPr w:rsidR="00E83533" w:rsidRPr="002A13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619"/>
    <w:multiLevelType w:val="hybridMultilevel"/>
    <w:tmpl w:val="530425B2"/>
    <w:lvl w:ilvl="0" w:tplc="768C7CDE">
      <w:start w:val="1"/>
      <w:numFmt w:val="bullet"/>
      <w:lvlText w:val="•"/>
      <w:lvlJc w:val="left"/>
      <w:pPr>
        <w:tabs>
          <w:tab w:val="num" w:pos="394"/>
        </w:tabs>
        <w:ind w:left="394" w:hanging="360"/>
      </w:pPr>
      <w:rPr>
        <w:rFonts w:ascii="Arial" w:hAnsi="Arial" w:cs="Times New Roman" w:hint="default"/>
        <w:color w:val="000000"/>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F761DE"/>
    <w:multiLevelType w:val="hybridMultilevel"/>
    <w:tmpl w:val="8980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93DB0"/>
    <w:multiLevelType w:val="multilevel"/>
    <w:tmpl w:val="98E65E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46B27"/>
    <w:multiLevelType w:val="multilevel"/>
    <w:tmpl w:val="04429020"/>
    <w:lvl w:ilvl="0">
      <w:start w:val="1"/>
      <w:numFmt w:val="decimal"/>
      <w:lvlText w:val="%1."/>
      <w:lvlJc w:val="left"/>
      <w:pPr>
        <w:ind w:left="360" w:hanging="360"/>
      </w:p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CC51B49"/>
    <w:multiLevelType w:val="hybridMultilevel"/>
    <w:tmpl w:val="EDE2B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61B48"/>
    <w:multiLevelType w:val="hybridMultilevel"/>
    <w:tmpl w:val="84645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335C8"/>
    <w:multiLevelType w:val="hybridMultilevel"/>
    <w:tmpl w:val="CBB8E5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4139A"/>
    <w:multiLevelType w:val="hybridMultilevel"/>
    <w:tmpl w:val="39944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DD6FC3"/>
    <w:multiLevelType w:val="hybridMultilevel"/>
    <w:tmpl w:val="CF4AD7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A02ABB"/>
    <w:multiLevelType w:val="hybridMultilevel"/>
    <w:tmpl w:val="10E0E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E961E0"/>
    <w:multiLevelType w:val="hybridMultilevel"/>
    <w:tmpl w:val="4FFC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64F8F"/>
    <w:multiLevelType w:val="hybridMultilevel"/>
    <w:tmpl w:val="DBF26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C030D0"/>
    <w:multiLevelType w:val="hybridMultilevel"/>
    <w:tmpl w:val="CDDE73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B5025E9"/>
    <w:multiLevelType w:val="hybridMultilevel"/>
    <w:tmpl w:val="480EA80E"/>
    <w:lvl w:ilvl="0" w:tplc="768C7CDE">
      <w:start w:val="1"/>
      <w:numFmt w:val="bullet"/>
      <w:lvlText w:val="•"/>
      <w:lvlJc w:val="left"/>
      <w:pPr>
        <w:tabs>
          <w:tab w:val="num" w:pos="394"/>
        </w:tabs>
        <w:ind w:left="394" w:hanging="360"/>
      </w:pPr>
      <w:rPr>
        <w:rFonts w:ascii="Arial" w:hAnsi="Arial" w:cs="Times New Roman" w:hint="default"/>
        <w:color w:val="000000"/>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0106885"/>
    <w:multiLevelType w:val="hybridMultilevel"/>
    <w:tmpl w:val="27CE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1A63EB"/>
    <w:multiLevelType w:val="hybridMultilevel"/>
    <w:tmpl w:val="19E81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08519E"/>
    <w:multiLevelType w:val="hybridMultilevel"/>
    <w:tmpl w:val="A3B2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6F072D"/>
    <w:multiLevelType w:val="hybridMultilevel"/>
    <w:tmpl w:val="E4227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D86B83"/>
    <w:multiLevelType w:val="hybridMultilevel"/>
    <w:tmpl w:val="B1524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A965352"/>
    <w:multiLevelType w:val="hybridMultilevel"/>
    <w:tmpl w:val="10A035F0"/>
    <w:lvl w:ilvl="0" w:tplc="B0543BE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BF138ED"/>
    <w:multiLevelType w:val="hybridMultilevel"/>
    <w:tmpl w:val="6F40435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1" w15:restartNumberingAfterBreak="0">
    <w:nsid w:val="6C6F2615"/>
    <w:multiLevelType w:val="hybridMultilevel"/>
    <w:tmpl w:val="654C9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06B0719"/>
    <w:multiLevelType w:val="hybridMultilevel"/>
    <w:tmpl w:val="82162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A1125B"/>
    <w:multiLevelType w:val="hybridMultilevel"/>
    <w:tmpl w:val="9B72F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854539"/>
    <w:multiLevelType w:val="hybridMultilevel"/>
    <w:tmpl w:val="AEAC9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981B3A"/>
    <w:multiLevelType w:val="hybridMultilevel"/>
    <w:tmpl w:val="6C68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2B203F"/>
    <w:multiLevelType w:val="hybridMultilevel"/>
    <w:tmpl w:val="81449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2"/>
  </w:num>
  <w:num w:numId="4">
    <w:abstractNumId w:val="10"/>
  </w:num>
  <w:num w:numId="5">
    <w:abstractNumId w:val="14"/>
  </w:num>
  <w:num w:numId="6">
    <w:abstractNumId w:val="25"/>
  </w:num>
  <w:num w:numId="7">
    <w:abstractNumId w:val="18"/>
  </w:num>
  <w:num w:numId="8">
    <w:abstractNumId w:val="6"/>
  </w:num>
  <w:num w:numId="9">
    <w:abstractNumId w:val="17"/>
  </w:num>
  <w:num w:numId="10">
    <w:abstractNumId w:val="3"/>
  </w:num>
  <w:num w:numId="11">
    <w:abstractNumId w:val="9"/>
  </w:num>
  <w:num w:numId="12">
    <w:abstractNumId w:val="15"/>
  </w:num>
  <w:num w:numId="13">
    <w:abstractNumId w:val="0"/>
  </w:num>
  <w:num w:numId="14">
    <w:abstractNumId w:val="20"/>
  </w:num>
  <w:num w:numId="15">
    <w:abstractNumId w:val="13"/>
  </w:num>
  <w:num w:numId="16">
    <w:abstractNumId w:val="19"/>
  </w:num>
  <w:num w:numId="17">
    <w:abstractNumId w:val="7"/>
  </w:num>
  <w:num w:numId="18">
    <w:abstractNumId w:val="22"/>
  </w:num>
  <w:num w:numId="19">
    <w:abstractNumId w:val="21"/>
  </w:num>
  <w:num w:numId="20">
    <w:abstractNumId w:val="1"/>
  </w:num>
  <w:num w:numId="21">
    <w:abstractNumId w:val="11"/>
  </w:num>
  <w:num w:numId="22">
    <w:abstractNumId w:val="16"/>
  </w:num>
  <w:num w:numId="23">
    <w:abstractNumId w:val="5"/>
  </w:num>
  <w:num w:numId="24">
    <w:abstractNumId w:val="23"/>
  </w:num>
  <w:num w:numId="25">
    <w:abstractNumId w:val="8"/>
  </w:num>
  <w:num w:numId="26">
    <w:abstractNumId w:val="1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9E1"/>
    <w:rsid w:val="00026249"/>
    <w:rsid w:val="00060895"/>
    <w:rsid w:val="000B3899"/>
    <w:rsid w:val="000E7D5D"/>
    <w:rsid w:val="00145600"/>
    <w:rsid w:val="001659E1"/>
    <w:rsid w:val="001E4182"/>
    <w:rsid w:val="002A1365"/>
    <w:rsid w:val="002E230F"/>
    <w:rsid w:val="003502FC"/>
    <w:rsid w:val="00385AEA"/>
    <w:rsid w:val="003D3BD7"/>
    <w:rsid w:val="003F6CA0"/>
    <w:rsid w:val="00467F9B"/>
    <w:rsid w:val="004E5540"/>
    <w:rsid w:val="005A643F"/>
    <w:rsid w:val="007A1EE5"/>
    <w:rsid w:val="00A1625D"/>
    <w:rsid w:val="00C55D68"/>
    <w:rsid w:val="00CF3416"/>
    <w:rsid w:val="00D34EF9"/>
    <w:rsid w:val="00E150B1"/>
    <w:rsid w:val="00E31703"/>
    <w:rsid w:val="00E57734"/>
    <w:rsid w:val="00E83533"/>
    <w:rsid w:val="00EF3ECE"/>
    <w:rsid w:val="00F35C53"/>
    <w:rsid w:val="00F75AA3"/>
    <w:rsid w:val="00F77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53020"/>
  <w15:chartTrackingRefBased/>
  <w15:docId w15:val="{247D6215-D806-417C-AB91-A7760608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9E1"/>
    <w:pPr>
      <w:ind w:left="720"/>
      <w:contextualSpacing/>
    </w:pPr>
  </w:style>
  <w:style w:type="paragraph" w:customStyle="1" w:styleId="TableParagraph">
    <w:name w:val="Table Paragraph"/>
    <w:basedOn w:val="Normal"/>
    <w:uiPriority w:val="1"/>
    <w:qFormat/>
    <w:rsid w:val="00EF3ECE"/>
    <w:pPr>
      <w:widowControl w:val="0"/>
      <w:spacing w:after="0" w:line="240" w:lineRule="auto"/>
    </w:pPr>
    <w:rPr>
      <w:lang w:val="en-US"/>
    </w:rPr>
  </w:style>
  <w:style w:type="paragraph" w:styleId="NormalWeb">
    <w:name w:val="Normal (Web)"/>
    <w:basedOn w:val="Normal"/>
    <w:uiPriority w:val="99"/>
    <w:semiHidden/>
    <w:unhideWhenUsed/>
    <w:rsid w:val="00E835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E57734"/>
    <w:rPr>
      <w:color w:val="0000FF"/>
      <w:u w:val="single"/>
    </w:rPr>
  </w:style>
  <w:style w:type="paragraph" w:styleId="NoSpacing">
    <w:name w:val="No Spacing"/>
    <w:uiPriority w:val="1"/>
    <w:qFormat/>
    <w:rsid w:val="00467F9B"/>
    <w:pPr>
      <w:spacing w:after="0" w:line="240" w:lineRule="auto"/>
    </w:pPr>
  </w:style>
  <w:style w:type="character" w:styleId="FootnoteReference">
    <w:name w:val="footnote reference"/>
    <w:basedOn w:val="DefaultParagraphFont"/>
    <w:unhideWhenUsed/>
    <w:rsid w:val="003502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6EEEE93786474D9C84D5E8A917FA94" ma:contentTypeVersion="4" ma:contentTypeDescription="Create a new document." ma:contentTypeScope="" ma:versionID="72e094b61d7842acb3b4a3738effb38b">
  <xsd:schema xmlns:xsd="http://www.w3.org/2001/XMLSchema" xmlns:xs="http://www.w3.org/2001/XMLSchema" xmlns:p="http://schemas.microsoft.com/office/2006/metadata/properties" xmlns:ns2="454ca60e-63a3-4faf-9304-92373333a294" targetNamespace="http://schemas.microsoft.com/office/2006/metadata/properties" ma:root="true" ma:fieldsID="c96642681fdd5d521e3660ce5120d443" ns2:_="">
    <xsd:import namespace="454ca60e-63a3-4faf-9304-92373333a2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ca60e-63a3-4faf-9304-92373333a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332B02-26B3-4F0E-A276-0C7C260D1C90}">
  <ds:schemaRefs>
    <ds:schemaRef ds:uri="http://schemas.microsoft.com/sharepoint/v3/contenttype/forms"/>
  </ds:schemaRefs>
</ds:datastoreItem>
</file>

<file path=customXml/itemProps2.xml><?xml version="1.0" encoding="utf-8"?>
<ds:datastoreItem xmlns:ds="http://schemas.openxmlformats.org/officeDocument/2006/customXml" ds:itemID="{9F5721FE-AC56-49EB-8590-A7BAEF3C2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ca60e-63a3-4faf-9304-92373333a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924EA-CF09-49E6-8AAE-336DF895E6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Welsh (CCG)</dc:creator>
  <cp:keywords/>
  <dc:description/>
  <cp:lastModifiedBy>BROWNLOW, David (NHS SHARED BUSINESS SERVICES (SALFORD))</cp:lastModifiedBy>
  <cp:revision>1</cp:revision>
  <dcterms:created xsi:type="dcterms:W3CDTF">2021-11-18T17:13:00Z</dcterms:created>
  <dcterms:modified xsi:type="dcterms:W3CDTF">2021-11-18T17:13:00Z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0x010100516EEEE93786474D9C84D5E8A917FA94</vt:lpwstr>
  </property>
</Properties>
</file>