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A955B" w14:textId="5C4DA610" w:rsidR="00CF41CA" w:rsidRDefault="0053694D" w:rsidP="00CF41CA">
      <w:pPr>
        <w:rPr>
          <w:b/>
          <w:bCs/>
          <w:u w:val="single"/>
        </w:rPr>
      </w:pPr>
      <w:r>
        <w:rPr>
          <w:b/>
          <w:bCs/>
          <w:u w:val="single"/>
        </w:rPr>
        <w:t xml:space="preserve">SSRO-C- </w:t>
      </w:r>
      <w:r w:rsidR="00961A76">
        <w:rPr>
          <w:b/>
          <w:bCs/>
          <w:u w:val="single"/>
        </w:rPr>
        <w:t>108</w:t>
      </w:r>
      <w:r>
        <w:rPr>
          <w:b/>
          <w:bCs/>
          <w:u w:val="single"/>
        </w:rPr>
        <w:t xml:space="preserve"> </w:t>
      </w:r>
      <w:r w:rsidR="00961A76">
        <w:rPr>
          <w:b/>
          <w:bCs/>
          <w:u w:val="single"/>
        </w:rPr>
        <w:t>Online Legal Resources</w:t>
      </w:r>
      <w:r w:rsidR="00C1536B" w:rsidRPr="00C1536B">
        <w:rPr>
          <w:b/>
          <w:bCs/>
          <w:u w:val="single"/>
        </w:rPr>
        <w:t xml:space="preserve"> – clarification questions and </w:t>
      </w:r>
      <w:r w:rsidR="00961A76">
        <w:rPr>
          <w:b/>
          <w:bCs/>
          <w:u w:val="single"/>
        </w:rPr>
        <w:t>SSRO responses</w:t>
      </w:r>
    </w:p>
    <w:p w14:paraId="29E8967F" w14:textId="5AE24214" w:rsidR="0010137E" w:rsidRDefault="0010137E" w:rsidP="00CF41CA">
      <w:pPr>
        <w:rPr>
          <w:b/>
          <w:bCs/>
          <w:u w:val="single"/>
        </w:rPr>
      </w:pPr>
    </w:p>
    <w:p w14:paraId="5B48B45D" w14:textId="77777777" w:rsidR="0010137E" w:rsidRDefault="0010137E" w:rsidP="00CF41CA">
      <w:pPr>
        <w:rPr>
          <w:b/>
          <w:bCs/>
          <w:u w:val="single"/>
        </w:rPr>
      </w:pPr>
    </w:p>
    <w:tbl>
      <w:tblPr>
        <w:tblStyle w:val="TableGrid"/>
        <w:tblpPr w:leftFromText="180" w:rightFromText="180" w:vertAnchor="page" w:horzAnchor="margin" w:tblpY="1261"/>
        <w:tblW w:w="12139" w:type="dxa"/>
        <w:tblBorders>
          <w:bottom w:val="none" w:sz="0" w:space="0" w:color="auto"/>
        </w:tblBorders>
        <w:tblLook w:val="04A0" w:firstRow="1" w:lastRow="0" w:firstColumn="1" w:lastColumn="0" w:noHBand="0" w:noVBand="1"/>
      </w:tblPr>
      <w:tblGrid>
        <w:gridCol w:w="668"/>
        <w:gridCol w:w="5801"/>
        <w:gridCol w:w="5670"/>
      </w:tblGrid>
      <w:tr w:rsidR="00F71CC2" w14:paraId="04439D5E" w14:textId="77777777" w:rsidTr="00F71CC2">
        <w:tc>
          <w:tcPr>
            <w:tcW w:w="668" w:type="dxa"/>
            <w:tcBorders>
              <w:bottom w:val="single" w:sz="4" w:space="0" w:color="auto"/>
            </w:tcBorders>
            <w:shd w:val="clear" w:color="auto" w:fill="0070C0"/>
          </w:tcPr>
          <w:p w14:paraId="52F21947" w14:textId="77777777" w:rsidR="00F71CC2" w:rsidRPr="006D4036" w:rsidRDefault="00F71CC2" w:rsidP="004F3886">
            <w:pPr>
              <w:rPr>
                <w:b/>
                <w:bCs/>
                <w:color w:val="FFFFFF" w:themeColor="background1"/>
              </w:rPr>
            </w:pPr>
            <w:r w:rsidRPr="006D4036">
              <w:rPr>
                <w:b/>
                <w:bCs/>
                <w:color w:val="FFFFFF" w:themeColor="background1"/>
              </w:rPr>
              <w:t>Ref</w:t>
            </w:r>
          </w:p>
        </w:tc>
        <w:tc>
          <w:tcPr>
            <w:tcW w:w="5801" w:type="dxa"/>
            <w:tcBorders>
              <w:bottom w:val="single" w:sz="4" w:space="0" w:color="auto"/>
            </w:tcBorders>
            <w:shd w:val="clear" w:color="auto" w:fill="0070C0"/>
          </w:tcPr>
          <w:p w14:paraId="6CFCB43F" w14:textId="77777777" w:rsidR="00F71CC2" w:rsidRPr="006D4036" w:rsidRDefault="00F71CC2" w:rsidP="004F3886">
            <w:pPr>
              <w:rPr>
                <w:b/>
                <w:bCs/>
                <w:color w:val="FFFFFF" w:themeColor="background1"/>
              </w:rPr>
            </w:pPr>
            <w:r w:rsidRPr="006D4036">
              <w:rPr>
                <w:b/>
                <w:bCs/>
                <w:color w:val="FFFFFF" w:themeColor="background1"/>
              </w:rPr>
              <w:t>Question</w:t>
            </w:r>
          </w:p>
        </w:tc>
        <w:tc>
          <w:tcPr>
            <w:tcW w:w="5670" w:type="dxa"/>
            <w:tcBorders>
              <w:bottom w:val="single" w:sz="4" w:space="0" w:color="auto"/>
            </w:tcBorders>
            <w:shd w:val="clear" w:color="auto" w:fill="0070C0"/>
          </w:tcPr>
          <w:p w14:paraId="359BB9D1" w14:textId="77777777" w:rsidR="00F71CC2" w:rsidRPr="006D4036" w:rsidRDefault="00F71CC2" w:rsidP="004F3886">
            <w:pPr>
              <w:rPr>
                <w:b/>
                <w:bCs/>
                <w:color w:val="FFFFFF" w:themeColor="background1"/>
              </w:rPr>
            </w:pPr>
            <w:r w:rsidRPr="006D4036">
              <w:rPr>
                <w:b/>
                <w:bCs/>
                <w:color w:val="FFFFFF" w:themeColor="background1"/>
              </w:rPr>
              <w:t>Answer</w:t>
            </w:r>
          </w:p>
        </w:tc>
      </w:tr>
      <w:tr w:rsidR="008B5A5B" w14:paraId="2994B43A" w14:textId="77777777" w:rsidTr="00DC6B08">
        <w:trPr>
          <w:trHeight w:val="1489"/>
        </w:trPr>
        <w:tc>
          <w:tcPr>
            <w:tcW w:w="668" w:type="dxa"/>
          </w:tcPr>
          <w:p w14:paraId="19CCE139" w14:textId="74CFEA3A" w:rsidR="008B5A5B" w:rsidRDefault="00D46414" w:rsidP="004F3886">
            <w:r>
              <w:t>Q1</w:t>
            </w:r>
          </w:p>
        </w:tc>
        <w:tc>
          <w:tcPr>
            <w:tcW w:w="5801" w:type="dxa"/>
          </w:tcPr>
          <w:p w14:paraId="63E90E10" w14:textId="22D839D4" w:rsidR="008B5A5B" w:rsidRDefault="008B5A5B" w:rsidP="00DC6B08">
            <w:r>
              <w:t>Is adding "Additional Services" in tender documents a must for submitting a quotation?</w:t>
            </w:r>
          </w:p>
        </w:tc>
        <w:tc>
          <w:tcPr>
            <w:tcW w:w="5670" w:type="dxa"/>
          </w:tcPr>
          <w:p w14:paraId="0E3E9FE5" w14:textId="77777777" w:rsidR="008B5A5B" w:rsidRDefault="008B5A5B" w:rsidP="008B5A5B">
            <w:r>
              <w:t>No.</w:t>
            </w:r>
          </w:p>
          <w:p w14:paraId="7ECD6B27" w14:textId="77777777" w:rsidR="008B5A5B" w:rsidRDefault="008B5A5B" w:rsidP="00DC6B08"/>
        </w:tc>
      </w:tr>
      <w:tr w:rsidR="00DC6B08" w14:paraId="2BFECA29" w14:textId="77777777" w:rsidTr="00DC6B08">
        <w:trPr>
          <w:trHeight w:val="1489"/>
        </w:trPr>
        <w:tc>
          <w:tcPr>
            <w:tcW w:w="668" w:type="dxa"/>
          </w:tcPr>
          <w:p w14:paraId="0C84DAA0" w14:textId="1B5DF083" w:rsidR="00DC6B08" w:rsidRDefault="00D46414" w:rsidP="004F3886">
            <w:r>
              <w:t>Q2</w:t>
            </w:r>
          </w:p>
        </w:tc>
        <w:tc>
          <w:tcPr>
            <w:tcW w:w="5801" w:type="dxa"/>
          </w:tcPr>
          <w:p w14:paraId="42AF3E42" w14:textId="349BDC45" w:rsidR="00DC6B08" w:rsidRDefault="00DC6B08" w:rsidP="00DC6B08">
            <w:r>
              <w:t>Does SSRO require the proposed system to feed on a listed data sources by SSRO for the following requirement?</w:t>
            </w:r>
          </w:p>
          <w:p w14:paraId="57F43A73" w14:textId="77777777" w:rsidR="00DC6B08" w:rsidRDefault="00DC6B08" w:rsidP="00DC6B08"/>
          <w:p w14:paraId="4F732AC3" w14:textId="77777777" w:rsidR="00DC6B08" w:rsidRDefault="00DC6B08" w:rsidP="00DC6B08">
            <w:r>
              <w:t>• Encyclopaedias, commentary, journals, and practice guides in the following areas:</w:t>
            </w:r>
          </w:p>
          <w:p w14:paraId="103C64A4" w14:textId="77777777" w:rsidR="00DC6B08" w:rsidRDefault="00DC6B08" w:rsidP="00DC6B08">
            <w:r>
              <w:t>(a) Procurement and contracts;</w:t>
            </w:r>
          </w:p>
          <w:p w14:paraId="77EDAD55" w14:textId="77777777" w:rsidR="00DC6B08" w:rsidRDefault="00DC6B08" w:rsidP="00DC6B08">
            <w:r>
              <w:t>(b) Administrative and public law;</w:t>
            </w:r>
          </w:p>
          <w:p w14:paraId="741F9A33" w14:textId="77777777" w:rsidR="00DC6B08" w:rsidRDefault="00DC6B08" w:rsidP="00DC6B08">
            <w:r>
              <w:t>(c) Civil procedure, including Judicial Review;</w:t>
            </w:r>
          </w:p>
          <w:p w14:paraId="7B6B8E56" w14:textId="77777777" w:rsidR="00DC6B08" w:rsidRDefault="00DC6B08" w:rsidP="00DC6B08">
            <w:r>
              <w:t xml:space="preserve">(d) Access to information, particularly: freedom of information, data protection, GDPR, and official secrets; </w:t>
            </w:r>
          </w:p>
          <w:p w14:paraId="6840642A" w14:textId="77777777" w:rsidR="00DC6B08" w:rsidRDefault="00DC6B08" w:rsidP="00DC6B08">
            <w:r>
              <w:t>(e) Employment law; and</w:t>
            </w:r>
          </w:p>
          <w:p w14:paraId="094F80E5" w14:textId="77777777" w:rsidR="00DC6B08" w:rsidRDefault="00DC6B08" w:rsidP="00DC6B08">
            <w:r>
              <w:t>• Comprehensive precedent documents.</w:t>
            </w:r>
          </w:p>
          <w:p w14:paraId="5FC3D7CE" w14:textId="77777777" w:rsidR="00DC6B08" w:rsidRDefault="00DC6B08" w:rsidP="00CB7B22"/>
        </w:tc>
        <w:tc>
          <w:tcPr>
            <w:tcW w:w="5670" w:type="dxa"/>
          </w:tcPr>
          <w:p w14:paraId="1DFB5D39" w14:textId="77777777" w:rsidR="00DC6B08" w:rsidRDefault="00DC6B08" w:rsidP="00DC6B08">
            <w:r>
              <w:t>The data sources on which the system will feed are to be provided by the supplier. The SSRO does not provide any listed data sources. It is procuring access to, and use of, a bank of legal resources which are provided and maintained by the supplier</w:t>
            </w:r>
          </w:p>
          <w:p w14:paraId="4F341A5D" w14:textId="77777777" w:rsidR="00DC6B08" w:rsidRDefault="00DC6B08" w:rsidP="00DC6B08">
            <w:r>
              <w:t>The data sources on which the system will feed are to be provided by the supplier. The SSRO does not provide any listed data sources. It is procuring access to, and use of, a bank of legal resources which are provided and maintained by the supplier</w:t>
            </w:r>
          </w:p>
          <w:p w14:paraId="773AF610" w14:textId="77777777" w:rsidR="00DC6B08" w:rsidRDefault="00DC6B08" w:rsidP="004F3886"/>
        </w:tc>
      </w:tr>
      <w:tr w:rsidR="00DC6B08" w14:paraId="0EDD0056" w14:textId="77777777" w:rsidTr="00DC6B08">
        <w:trPr>
          <w:trHeight w:val="1489"/>
        </w:trPr>
        <w:tc>
          <w:tcPr>
            <w:tcW w:w="668" w:type="dxa"/>
          </w:tcPr>
          <w:p w14:paraId="09D3F56D" w14:textId="655CFAE9" w:rsidR="00DC6B08" w:rsidRDefault="00D46414" w:rsidP="004F3886">
            <w:r>
              <w:t>Q3</w:t>
            </w:r>
          </w:p>
        </w:tc>
        <w:tc>
          <w:tcPr>
            <w:tcW w:w="5801" w:type="dxa"/>
          </w:tcPr>
          <w:p w14:paraId="3D985D35" w14:textId="574894FF" w:rsidR="00DC6B08" w:rsidRDefault="00DC6B08" w:rsidP="00DC6B08">
            <w:r>
              <w:t xml:space="preserve"> How does SSRO plan to search among the following resources? Is there any predefined filter list that can be provided by SSRO?</w:t>
            </w:r>
          </w:p>
          <w:p w14:paraId="193C815D" w14:textId="77777777" w:rsidR="00DC6B08" w:rsidRDefault="00DC6B08" w:rsidP="00DC6B08"/>
          <w:p w14:paraId="413B8EB9" w14:textId="77777777" w:rsidR="00DC6B08" w:rsidRDefault="00DC6B08" w:rsidP="00DC6B08">
            <w:r>
              <w:t>• Encyclopaedias, commentary, journals, and practice guides in the following areas:</w:t>
            </w:r>
          </w:p>
          <w:p w14:paraId="24DF230E" w14:textId="77777777" w:rsidR="00DC6B08" w:rsidRDefault="00DC6B08" w:rsidP="00DC6B08">
            <w:r>
              <w:t>(a) Procurement and contracts;</w:t>
            </w:r>
          </w:p>
          <w:p w14:paraId="1F508D61" w14:textId="77777777" w:rsidR="00DC6B08" w:rsidRDefault="00DC6B08" w:rsidP="00DC6B08">
            <w:r>
              <w:t>(b) Administrative and public law;</w:t>
            </w:r>
          </w:p>
          <w:p w14:paraId="704C8C0A" w14:textId="77777777" w:rsidR="00DC6B08" w:rsidRDefault="00DC6B08" w:rsidP="00DC6B08">
            <w:r>
              <w:t>(c) Civil procedure, including Judicial Review;</w:t>
            </w:r>
          </w:p>
          <w:p w14:paraId="43A5589D" w14:textId="77777777" w:rsidR="00DC6B08" w:rsidRDefault="00DC6B08" w:rsidP="00DC6B08">
            <w:r>
              <w:t xml:space="preserve">(d) Access to information, particularly: freedom of information, data protection, GDPR, and official secrets; </w:t>
            </w:r>
          </w:p>
          <w:p w14:paraId="394557FA" w14:textId="77777777" w:rsidR="00DC6B08" w:rsidRDefault="00DC6B08" w:rsidP="00DC6B08">
            <w:r>
              <w:t>(e) Employment law; and</w:t>
            </w:r>
          </w:p>
          <w:p w14:paraId="344CDC9A" w14:textId="77777777" w:rsidR="00DC6B08" w:rsidRDefault="00DC6B08" w:rsidP="00DC6B08">
            <w:r>
              <w:t>• Comprehensive precedent documents.</w:t>
            </w:r>
          </w:p>
          <w:p w14:paraId="4D7FA6EC" w14:textId="77777777" w:rsidR="00DC6B08" w:rsidRDefault="00DC6B08" w:rsidP="00CB7B22"/>
          <w:p w14:paraId="237AFB51" w14:textId="1241BFE4" w:rsidR="00000F34" w:rsidRDefault="00000F34" w:rsidP="00CB7B22"/>
        </w:tc>
        <w:tc>
          <w:tcPr>
            <w:tcW w:w="5670" w:type="dxa"/>
          </w:tcPr>
          <w:p w14:paraId="33489981" w14:textId="77777777" w:rsidR="00DC6B08" w:rsidRDefault="00DC6B08" w:rsidP="00DC6B08">
            <w:r>
              <w:t>There is no predefined filter list. The search criteria used will depend on the area of law, the issue in question, and the functionality of the supplier’s system.</w:t>
            </w:r>
          </w:p>
          <w:p w14:paraId="4008060D" w14:textId="77777777" w:rsidR="00DC6B08" w:rsidRDefault="00DC6B08" w:rsidP="004F3886"/>
        </w:tc>
      </w:tr>
      <w:tr w:rsidR="00DC6B08" w14:paraId="5D99ED0D" w14:textId="77777777" w:rsidTr="00DC6B08">
        <w:trPr>
          <w:trHeight w:val="1489"/>
        </w:trPr>
        <w:tc>
          <w:tcPr>
            <w:tcW w:w="668" w:type="dxa"/>
          </w:tcPr>
          <w:p w14:paraId="344816D5" w14:textId="1C4EA6D8" w:rsidR="00DC6B08" w:rsidRDefault="00D46414" w:rsidP="004F3886">
            <w:r>
              <w:t>Q4</w:t>
            </w:r>
          </w:p>
        </w:tc>
        <w:tc>
          <w:tcPr>
            <w:tcW w:w="5801" w:type="dxa"/>
          </w:tcPr>
          <w:p w14:paraId="79943F6F" w14:textId="723D7359" w:rsidR="00DC6B08" w:rsidRDefault="00DC6B08" w:rsidP="00DC6B08">
            <w:r>
              <w:t xml:space="preserve">Does SSRO plan to enter resources into the following areas by itself? </w:t>
            </w:r>
          </w:p>
          <w:p w14:paraId="475288F9" w14:textId="77777777" w:rsidR="00DC6B08" w:rsidRDefault="00DC6B08" w:rsidP="00DC6B08"/>
          <w:p w14:paraId="445D97D7" w14:textId="77777777" w:rsidR="00DC6B08" w:rsidRDefault="00DC6B08" w:rsidP="00DC6B08">
            <w:r>
              <w:t>• Encyclopaedias, commentary, journals and practice guides in the following areas:</w:t>
            </w:r>
          </w:p>
          <w:p w14:paraId="5596F5B6" w14:textId="77777777" w:rsidR="00DC6B08" w:rsidRDefault="00DC6B08" w:rsidP="00DC6B08">
            <w:r>
              <w:t>(a) Procurement and contracts;</w:t>
            </w:r>
          </w:p>
          <w:p w14:paraId="1B5D2275" w14:textId="77777777" w:rsidR="00DC6B08" w:rsidRDefault="00DC6B08" w:rsidP="00DC6B08">
            <w:r>
              <w:t>(b) Administrative and public law;</w:t>
            </w:r>
          </w:p>
          <w:p w14:paraId="5EFFA616" w14:textId="77777777" w:rsidR="00DC6B08" w:rsidRDefault="00DC6B08" w:rsidP="00DC6B08">
            <w:r>
              <w:t>(c) Civil procedure, including Judicial Review;</w:t>
            </w:r>
          </w:p>
          <w:p w14:paraId="1093940E" w14:textId="77777777" w:rsidR="00DC6B08" w:rsidRDefault="00DC6B08" w:rsidP="00DC6B08">
            <w:r>
              <w:t xml:space="preserve">(d) Access to information, particularly: freedom of information, data protection, GDPR and official secrets; </w:t>
            </w:r>
          </w:p>
          <w:p w14:paraId="08A38C72" w14:textId="77777777" w:rsidR="00DC6B08" w:rsidRDefault="00DC6B08" w:rsidP="00DC6B08">
            <w:r>
              <w:t>(e) Employment law; and</w:t>
            </w:r>
          </w:p>
          <w:p w14:paraId="054F9D1A" w14:textId="77777777" w:rsidR="00DC6B08" w:rsidRDefault="00DC6B08" w:rsidP="00DC6B08">
            <w:r>
              <w:t>• Comprehensive precedent documents.</w:t>
            </w:r>
          </w:p>
          <w:p w14:paraId="4CA0B4AE" w14:textId="77777777" w:rsidR="00DC6B08" w:rsidRDefault="00DC6B08" w:rsidP="00CB7B22"/>
        </w:tc>
        <w:tc>
          <w:tcPr>
            <w:tcW w:w="5670" w:type="dxa"/>
          </w:tcPr>
          <w:p w14:paraId="3EDA2A77" w14:textId="77777777" w:rsidR="00DC6B08" w:rsidRDefault="00DC6B08" w:rsidP="00DC6B08">
            <w:r>
              <w:t xml:space="preserve">No. The SSRO is procuring access to, and use of, a bank of legal resources which are provided and maintained by the supplier. </w:t>
            </w:r>
          </w:p>
          <w:p w14:paraId="4C40661B" w14:textId="77777777" w:rsidR="00DC6B08" w:rsidRDefault="00DC6B08" w:rsidP="004F3886"/>
        </w:tc>
      </w:tr>
      <w:tr w:rsidR="00DC6B08" w14:paraId="2C545E82" w14:textId="77777777" w:rsidTr="00DC6B08">
        <w:trPr>
          <w:trHeight w:val="1489"/>
        </w:trPr>
        <w:tc>
          <w:tcPr>
            <w:tcW w:w="668" w:type="dxa"/>
          </w:tcPr>
          <w:p w14:paraId="6F357809" w14:textId="36B743E2" w:rsidR="00DC6B08" w:rsidRDefault="00D46414" w:rsidP="004F3886">
            <w:r>
              <w:t>Q5</w:t>
            </w:r>
          </w:p>
        </w:tc>
        <w:tc>
          <w:tcPr>
            <w:tcW w:w="5801" w:type="dxa"/>
          </w:tcPr>
          <w:p w14:paraId="322DE05D" w14:textId="29D0CD8D" w:rsidR="00DC6B08" w:rsidRDefault="00DC6B08" w:rsidP="00DC6B08">
            <w:r>
              <w:t>Does SSRO require an approval system for following resources?</w:t>
            </w:r>
          </w:p>
          <w:p w14:paraId="25050FDA" w14:textId="77777777" w:rsidR="00DC6B08" w:rsidRDefault="00DC6B08" w:rsidP="00DC6B08"/>
          <w:p w14:paraId="4E3DDD49" w14:textId="77777777" w:rsidR="00DC6B08" w:rsidRDefault="00DC6B08" w:rsidP="00DC6B08">
            <w:r>
              <w:t>• Encyclopaedias, commentary, journals and practice guides in the following areas:</w:t>
            </w:r>
          </w:p>
          <w:p w14:paraId="365F111D" w14:textId="77777777" w:rsidR="00DC6B08" w:rsidRDefault="00DC6B08" w:rsidP="00DC6B08">
            <w:r>
              <w:t>(a) Procurement and contracts;</w:t>
            </w:r>
          </w:p>
          <w:p w14:paraId="782045F8" w14:textId="77777777" w:rsidR="00DC6B08" w:rsidRDefault="00DC6B08" w:rsidP="00DC6B08">
            <w:r>
              <w:t>(b) Administrative and public law;</w:t>
            </w:r>
          </w:p>
          <w:p w14:paraId="09294364" w14:textId="77777777" w:rsidR="00DC6B08" w:rsidRDefault="00DC6B08" w:rsidP="00DC6B08">
            <w:r>
              <w:t>(c) Civil procedure, including Judicial Review;</w:t>
            </w:r>
          </w:p>
          <w:p w14:paraId="0F0B1664" w14:textId="77777777" w:rsidR="00DC6B08" w:rsidRDefault="00DC6B08" w:rsidP="00DC6B08">
            <w:r>
              <w:t xml:space="preserve">(d) Access to information, particularly: freedom of information, data protection, GDPR and official secrets; </w:t>
            </w:r>
          </w:p>
          <w:p w14:paraId="3766C39C" w14:textId="77777777" w:rsidR="00DC6B08" w:rsidRDefault="00DC6B08" w:rsidP="00DC6B08">
            <w:r>
              <w:t>(e) Employment law; and</w:t>
            </w:r>
          </w:p>
          <w:p w14:paraId="7C6B03DF" w14:textId="77777777" w:rsidR="00DC6B08" w:rsidRDefault="00DC6B08" w:rsidP="00DC6B08">
            <w:r>
              <w:t>• Comprehensive precedent documents.</w:t>
            </w:r>
          </w:p>
          <w:p w14:paraId="308077CD" w14:textId="77777777" w:rsidR="00DC6B08" w:rsidRDefault="00DC6B08" w:rsidP="00DC6B08"/>
          <w:p w14:paraId="714AE8C7" w14:textId="77777777" w:rsidR="00DC6B08" w:rsidRDefault="00DC6B08" w:rsidP="00CB7B22"/>
        </w:tc>
        <w:tc>
          <w:tcPr>
            <w:tcW w:w="5670" w:type="dxa"/>
          </w:tcPr>
          <w:p w14:paraId="61D10FB4" w14:textId="4B50327D" w:rsidR="00DC6B08" w:rsidRDefault="00DC6B08" w:rsidP="004F3886">
            <w:r>
              <w:t>It is not clear what approval system is being referred to</w:t>
            </w:r>
          </w:p>
        </w:tc>
      </w:tr>
      <w:tr w:rsidR="00DC6B08" w14:paraId="72CAF567" w14:textId="77777777" w:rsidTr="00F71CC2">
        <w:trPr>
          <w:trHeight w:val="1489"/>
        </w:trPr>
        <w:tc>
          <w:tcPr>
            <w:tcW w:w="668" w:type="dxa"/>
            <w:tcBorders>
              <w:bottom w:val="single" w:sz="4" w:space="0" w:color="auto"/>
            </w:tcBorders>
          </w:tcPr>
          <w:p w14:paraId="0FD45FC8" w14:textId="6BE5D5AE" w:rsidR="00DC6B08" w:rsidRDefault="00D46414" w:rsidP="004F3886">
            <w:r>
              <w:t>Q6</w:t>
            </w:r>
          </w:p>
        </w:tc>
        <w:tc>
          <w:tcPr>
            <w:tcW w:w="5801" w:type="dxa"/>
            <w:tcBorders>
              <w:bottom w:val="single" w:sz="4" w:space="0" w:color="auto"/>
            </w:tcBorders>
          </w:tcPr>
          <w:p w14:paraId="2ACF3A68" w14:textId="1937CBA9" w:rsidR="00DC6B08" w:rsidRDefault="00DC6B08" w:rsidP="00DC6B08">
            <w:r>
              <w:t>Does SSRO require an Active Directory integration in the proposed system?</w:t>
            </w:r>
          </w:p>
          <w:p w14:paraId="616B2397" w14:textId="77777777" w:rsidR="00DC6B08" w:rsidRDefault="00DC6B08" w:rsidP="00CB7B22"/>
        </w:tc>
        <w:tc>
          <w:tcPr>
            <w:tcW w:w="5670" w:type="dxa"/>
            <w:tcBorders>
              <w:bottom w:val="single" w:sz="4" w:space="0" w:color="auto"/>
            </w:tcBorders>
          </w:tcPr>
          <w:p w14:paraId="664150F0" w14:textId="1D2E2FF7" w:rsidR="00DC6B08" w:rsidRDefault="00DC6B08" w:rsidP="004F3886">
            <w:r>
              <w:t>No.</w:t>
            </w:r>
          </w:p>
        </w:tc>
      </w:tr>
    </w:tbl>
    <w:p w14:paraId="0F0D2552" w14:textId="77777777" w:rsidR="00F37250" w:rsidRPr="00CF41CA" w:rsidRDefault="00F37250" w:rsidP="00CF41CA"/>
    <w:p w14:paraId="0B5F384F" w14:textId="5EFFE399" w:rsidR="00CF41CA" w:rsidRPr="00CF41CA" w:rsidRDefault="00CF41CA" w:rsidP="00CF41CA"/>
    <w:p w14:paraId="19CB4791" w14:textId="26853721" w:rsidR="00CF41CA" w:rsidRPr="00CF41CA" w:rsidRDefault="00CF41CA" w:rsidP="00CF41CA"/>
    <w:p w14:paraId="5FA0C254" w14:textId="354C0C73" w:rsidR="00CF41CA" w:rsidRPr="00CF41CA" w:rsidRDefault="00CF41CA" w:rsidP="00CF41CA"/>
    <w:p w14:paraId="41865BE3" w14:textId="5A7FF193" w:rsidR="00CF41CA" w:rsidRPr="00CF41CA" w:rsidRDefault="00CF41CA" w:rsidP="00CF41CA"/>
    <w:p w14:paraId="796373A2" w14:textId="775808E1" w:rsidR="00CF41CA" w:rsidRPr="00CF41CA" w:rsidRDefault="00CF41CA" w:rsidP="00CF41CA"/>
    <w:p w14:paraId="0759A9D6" w14:textId="15D5213B" w:rsidR="00CF41CA" w:rsidRPr="00CF41CA" w:rsidRDefault="00CF41CA" w:rsidP="00CF41CA"/>
    <w:p w14:paraId="2C688789" w14:textId="412467F7" w:rsidR="00CF41CA" w:rsidRPr="00CF41CA" w:rsidRDefault="00CF41CA" w:rsidP="00CF41CA"/>
    <w:p w14:paraId="2CB5365D" w14:textId="3EF35A23" w:rsidR="00CF41CA" w:rsidRPr="00CF41CA" w:rsidRDefault="00CF41CA" w:rsidP="00CF41CA"/>
    <w:p w14:paraId="18D5CE14" w14:textId="5D4F952E" w:rsidR="00CF41CA" w:rsidRPr="00CF41CA" w:rsidRDefault="00CF41CA" w:rsidP="00CF41CA"/>
    <w:p w14:paraId="511ADD3A" w14:textId="0EA5D9E8" w:rsidR="00CF41CA" w:rsidRPr="00CF41CA" w:rsidRDefault="00CF41CA" w:rsidP="00CF41CA"/>
    <w:p w14:paraId="0BA558F9" w14:textId="61530B11" w:rsidR="00CF41CA" w:rsidRPr="00CF41CA" w:rsidRDefault="00CF41CA" w:rsidP="00CF41CA"/>
    <w:p w14:paraId="49DC775F" w14:textId="77777777" w:rsidR="00CF41CA" w:rsidRPr="00CF41CA" w:rsidRDefault="00CF41CA" w:rsidP="00CF41CA"/>
    <w:sectPr w:rsidR="00CF41CA" w:rsidRPr="00CF41CA" w:rsidSect="00C1536B">
      <w:headerReference w:type="default" r:id="rId12"/>
      <w:foot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48BD1" w14:textId="77777777" w:rsidR="008E19BA" w:rsidRDefault="008E19BA" w:rsidP="00C1536B">
      <w:pPr>
        <w:spacing w:after="0" w:line="240" w:lineRule="auto"/>
      </w:pPr>
      <w:r>
        <w:separator/>
      </w:r>
    </w:p>
  </w:endnote>
  <w:endnote w:type="continuationSeparator" w:id="0">
    <w:p w14:paraId="5F3CA50D" w14:textId="77777777" w:rsidR="008E19BA" w:rsidRDefault="008E19BA" w:rsidP="00C1536B">
      <w:pPr>
        <w:spacing w:after="0" w:line="240" w:lineRule="auto"/>
      </w:pPr>
      <w:r>
        <w:continuationSeparator/>
      </w:r>
    </w:p>
  </w:endnote>
  <w:endnote w:type="continuationNotice" w:id="1">
    <w:p w14:paraId="4D1022C1" w14:textId="77777777" w:rsidR="008E19BA" w:rsidRDefault="008E19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ED854" w14:textId="7232E13C" w:rsidR="00C1536B" w:rsidRDefault="00C1536B">
    <w:pPr>
      <w:pStyle w:val="Footer"/>
    </w:pPr>
    <w:r>
      <w:rPr>
        <w:noProof/>
      </w:rPr>
      <mc:AlternateContent>
        <mc:Choice Requires="wps">
          <w:drawing>
            <wp:anchor distT="0" distB="0" distL="114300" distR="114300" simplePos="0" relativeHeight="251658241" behindDoc="0" locked="0" layoutInCell="0" allowOverlap="1" wp14:anchorId="24F7B0A9" wp14:editId="2F125F15">
              <wp:simplePos x="0" y="0"/>
              <wp:positionH relativeFrom="page">
                <wp:posOffset>0</wp:posOffset>
              </wp:positionH>
              <wp:positionV relativeFrom="page">
                <wp:posOffset>7103110</wp:posOffset>
              </wp:positionV>
              <wp:extent cx="10692130" cy="266700"/>
              <wp:effectExtent l="0" t="0" r="0" b="0"/>
              <wp:wrapNone/>
              <wp:docPr id="2" name="MSIPCM92724f88a87d7a5f57d02a7e" descr="{&quot;HashCode&quot;:17386476,&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3F1082" w14:textId="00A0A8A3" w:rsidR="00C1536B" w:rsidRPr="00AF4F9C" w:rsidRDefault="00AF4F9C" w:rsidP="00AF4F9C">
                          <w:pPr>
                            <w:spacing w:after="0"/>
                            <w:jc w:val="center"/>
                            <w:rPr>
                              <w:rFonts w:ascii="Calibri" w:hAnsi="Calibri" w:cs="Calibri"/>
                              <w:color w:val="000000"/>
                              <w:sz w:val="20"/>
                            </w:rPr>
                          </w:pPr>
                          <w:r w:rsidRPr="00AF4F9C">
                            <w:rPr>
                              <w:rFonts w:ascii="Calibri" w:hAnsi="Calibri" w:cs="Calibri"/>
                              <w:color w:val="000000"/>
                              <w:sz w:val="20"/>
                            </w:rPr>
                            <w:t>OFFICIAL - SENSITIVE -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F7B0A9" id="_x0000_t202" coordsize="21600,21600" o:spt="202" path="m,l,21600r21600,l21600,xe">
              <v:stroke joinstyle="miter"/>
              <v:path gradientshapeok="t" o:connecttype="rect"/>
            </v:shapetype>
            <v:shape id="MSIPCM92724f88a87d7a5f57d02a7e" o:spid="_x0000_s1027" type="#_x0000_t202" alt="{&quot;HashCode&quot;:17386476,&quot;Height&quot;:595.0,&quot;Width&quot;:841.0,&quot;Placement&quot;:&quot;Footer&quot;,&quot;Index&quot;:&quot;Primary&quot;,&quot;Section&quot;:1,&quot;Top&quot;:0.0,&quot;Left&quot;:0.0}" style="position:absolute;margin-left:0;margin-top:559.3pt;width:841.9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" o:allowincell="f" filled="f" stroked="f" strokeweight=".5pt">
              <v:textbox inset=",0,,0">
                <w:txbxContent>
                  <w:p w14:paraId="613F1082" w14:textId="00A0A8A3" w:rsidR="00C1536B" w:rsidRPr="00AF4F9C" w:rsidRDefault="00AF4F9C" w:rsidP="00AF4F9C">
                    <w:pPr>
                      <w:spacing w:after="0"/>
                      <w:jc w:val="center"/>
                      <w:rPr>
                        <w:rFonts w:ascii="Calibri" w:hAnsi="Calibri" w:cs="Calibri"/>
                        <w:color w:val="000000"/>
                        <w:sz w:val="20"/>
                      </w:rPr>
                    </w:pPr>
                    <w:r w:rsidRPr="00AF4F9C">
                      <w:rPr>
                        <w:rFonts w:ascii="Calibri" w:hAnsi="Calibri" w:cs="Calibri"/>
                        <w:color w:val="000000"/>
                        <w:sz w:val="20"/>
                      </w:rPr>
                      <w:t>OFFICIAL - 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A299B" w14:textId="77777777" w:rsidR="008E19BA" w:rsidRDefault="008E19BA" w:rsidP="00C1536B">
      <w:pPr>
        <w:spacing w:after="0" w:line="240" w:lineRule="auto"/>
      </w:pPr>
      <w:r>
        <w:separator/>
      </w:r>
    </w:p>
  </w:footnote>
  <w:footnote w:type="continuationSeparator" w:id="0">
    <w:p w14:paraId="1FD5600D" w14:textId="77777777" w:rsidR="008E19BA" w:rsidRDefault="008E19BA" w:rsidP="00C1536B">
      <w:pPr>
        <w:spacing w:after="0" w:line="240" w:lineRule="auto"/>
      </w:pPr>
      <w:r>
        <w:continuationSeparator/>
      </w:r>
    </w:p>
  </w:footnote>
  <w:footnote w:type="continuationNotice" w:id="1">
    <w:p w14:paraId="4763EB4C" w14:textId="77777777" w:rsidR="008E19BA" w:rsidRDefault="008E19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CD62B" w14:textId="1DD8AF40" w:rsidR="00C1536B" w:rsidRDefault="00C1536B">
    <w:pPr>
      <w:pStyle w:val="Header"/>
    </w:pPr>
    <w:r>
      <w:rPr>
        <w:noProof/>
      </w:rPr>
      <mc:AlternateContent>
        <mc:Choice Requires="wps">
          <w:drawing>
            <wp:anchor distT="0" distB="0" distL="114300" distR="114300" simplePos="0" relativeHeight="251658240" behindDoc="0" locked="0" layoutInCell="0" allowOverlap="1" wp14:anchorId="1CC7F674" wp14:editId="205BF05A">
              <wp:simplePos x="0" y="0"/>
              <wp:positionH relativeFrom="page">
                <wp:posOffset>0</wp:posOffset>
              </wp:positionH>
              <wp:positionV relativeFrom="page">
                <wp:posOffset>190500</wp:posOffset>
              </wp:positionV>
              <wp:extent cx="10692130" cy="266700"/>
              <wp:effectExtent l="0" t="0" r="0" b="0"/>
              <wp:wrapNone/>
              <wp:docPr id="1" name="MSIPCMb25a4e1eabe52e67de2cca53" descr="{&quot;HashCode&quot;:-67510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4BC952" w14:textId="058D7AC8" w:rsidR="00C1536B" w:rsidRPr="00AF4F9C" w:rsidRDefault="00AF4F9C" w:rsidP="00AF4F9C">
                          <w:pPr>
                            <w:spacing w:after="0"/>
                            <w:jc w:val="center"/>
                            <w:rPr>
                              <w:rFonts w:ascii="Calibri" w:hAnsi="Calibri" w:cs="Calibri"/>
                              <w:color w:val="000000"/>
                              <w:sz w:val="20"/>
                            </w:rPr>
                          </w:pPr>
                          <w:r w:rsidRPr="00AF4F9C">
                            <w:rPr>
                              <w:rFonts w:ascii="Calibri" w:hAnsi="Calibri" w:cs="Calibri"/>
                              <w:color w:val="000000"/>
                              <w:sz w:val="20"/>
                            </w:rPr>
                            <w:t>OFFICIAL - SENSITIVE -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C7F674" id="_x0000_t202" coordsize="21600,21600" o:spt="202" path="m,l,21600r21600,l21600,xe">
              <v:stroke joinstyle="miter"/>
              <v:path gradientshapeok="t" o:connecttype="rect"/>
            </v:shapetype>
            <v:shape id="MSIPCMb25a4e1eabe52e67de2cca53" o:spid="_x0000_s1026" type="#_x0000_t202" alt="{&quot;HashCode&quot;:-6751093,&quot;Height&quot;:595.0,&quot;Width&quot;:841.0,&quot;Placement&quot;:&quot;Header&quot;,&quot;Index&quot;:&quot;Primary&quot;,&quot;Section&quot;:1,&quot;Top&quot;:0.0,&quot;Left&quot;:0.0}" style="position:absolute;margin-left:0;margin-top:15pt;width:841.9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" o:allowincell="f" filled="f" stroked="f" strokeweight=".5pt">
              <v:textbox inset=",0,,0">
                <w:txbxContent>
                  <w:p w14:paraId="194BC952" w14:textId="058D7AC8" w:rsidR="00C1536B" w:rsidRPr="00AF4F9C" w:rsidRDefault="00AF4F9C" w:rsidP="00AF4F9C">
                    <w:pPr>
                      <w:spacing w:after="0"/>
                      <w:jc w:val="center"/>
                      <w:rPr>
                        <w:rFonts w:ascii="Calibri" w:hAnsi="Calibri" w:cs="Calibri"/>
                        <w:color w:val="000000"/>
                        <w:sz w:val="20"/>
                      </w:rPr>
                    </w:pPr>
                    <w:r w:rsidRPr="00AF4F9C">
                      <w:rPr>
                        <w:rFonts w:ascii="Calibri" w:hAnsi="Calibri" w:cs="Calibri"/>
                        <w:color w:val="000000"/>
                        <w:sz w:val="20"/>
                      </w:rPr>
                      <w:t>OFFICIAL - 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D64309"/>
    <w:multiLevelType w:val="hybridMultilevel"/>
    <w:tmpl w:val="0AAE38FA"/>
    <w:lvl w:ilvl="0" w:tplc="45F8A86E">
      <w:start w:val="2"/>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6B"/>
    <w:rsid w:val="00000F34"/>
    <w:rsid w:val="0004531C"/>
    <w:rsid w:val="000B33B7"/>
    <w:rsid w:val="000F547D"/>
    <w:rsid w:val="0010137E"/>
    <w:rsid w:val="00106FCF"/>
    <w:rsid w:val="00123459"/>
    <w:rsid w:val="001272DF"/>
    <w:rsid w:val="00156568"/>
    <w:rsid w:val="001B1D94"/>
    <w:rsid w:val="001F21FD"/>
    <w:rsid w:val="001F2B79"/>
    <w:rsid w:val="0020040F"/>
    <w:rsid w:val="002151DE"/>
    <w:rsid w:val="0023678F"/>
    <w:rsid w:val="00253E49"/>
    <w:rsid w:val="002560FF"/>
    <w:rsid w:val="00267DF5"/>
    <w:rsid w:val="002913F4"/>
    <w:rsid w:val="002B11F6"/>
    <w:rsid w:val="00321338"/>
    <w:rsid w:val="0032543F"/>
    <w:rsid w:val="003328FD"/>
    <w:rsid w:val="00366A03"/>
    <w:rsid w:val="003720CE"/>
    <w:rsid w:val="003722E4"/>
    <w:rsid w:val="00394D44"/>
    <w:rsid w:val="00397782"/>
    <w:rsid w:val="003A53C6"/>
    <w:rsid w:val="003B7CEF"/>
    <w:rsid w:val="003C56D2"/>
    <w:rsid w:val="003F36A6"/>
    <w:rsid w:val="00445179"/>
    <w:rsid w:val="00464B06"/>
    <w:rsid w:val="00466DF3"/>
    <w:rsid w:val="0047723A"/>
    <w:rsid w:val="0049501A"/>
    <w:rsid w:val="004B622D"/>
    <w:rsid w:val="004D075E"/>
    <w:rsid w:val="004E05A1"/>
    <w:rsid w:val="004F3886"/>
    <w:rsid w:val="0053694D"/>
    <w:rsid w:val="00566DEB"/>
    <w:rsid w:val="00575EE7"/>
    <w:rsid w:val="00596838"/>
    <w:rsid w:val="005A41D5"/>
    <w:rsid w:val="005A77B9"/>
    <w:rsid w:val="005B3B64"/>
    <w:rsid w:val="005F6DAA"/>
    <w:rsid w:val="00631788"/>
    <w:rsid w:val="00633092"/>
    <w:rsid w:val="006358D0"/>
    <w:rsid w:val="006765E1"/>
    <w:rsid w:val="006A1F14"/>
    <w:rsid w:val="006A6A8F"/>
    <w:rsid w:val="006C6346"/>
    <w:rsid w:val="006D4036"/>
    <w:rsid w:val="006E1810"/>
    <w:rsid w:val="006E6048"/>
    <w:rsid w:val="006E656A"/>
    <w:rsid w:val="00727551"/>
    <w:rsid w:val="00736660"/>
    <w:rsid w:val="00747041"/>
    <w:rsid w:val="00753A8B"/>
    <w:rsid w:val="00762094"/>
    <w:rsid w:val="007C1228"/>
    <w:rsid w:val="007D2155"/>
    <w:rsid w:val="007D79A7"/>
    <w:rsid w:val="008118B1"/>
    <w:rsid w:val="00821639"/>
    <w:rsid w:val="0086414C"/>
    <w:rsid w:val="00897B5B"/>
    <w:rsid w:val="008B5A5B"/>
    <w:rsid w:val="008D06A1"/>
    <w:rsid w:val="008D7354"/>
    <w:rsid w:val="008E0084"/>
    <w:rsid w:val="008E19BA"/>
    <w:rsid w:val="008F5C44"/>
    <w:rsid w:val="008F5F2C"/>
    <w:rsid w:val="00924C42"/>
    <w:rsid w:val="00961A76"/>
    <w:rsid w:val="00A02365"/>
    <w:rsid w:val="00A2400F"/>
    <w:rsid w:val="00A26816"/>
    <w:rsid w:val="00A37282"/>
    <w:rsid w:val="00A62FF4"/>
    <w:rsid w:val="00AB6903"/>
    <w:rsid w:val="00AD31D5"/>
    <w:rsid w:val="00AF4F9C"/>
    <w:rsid w:val="00AF5650"/>
    <w:rsid w:val="00AF7D23"/>
    <w:rsid w:val="00B429BB"/>
    <w:rsid w:val="00B44981"/>
    <w:rsid w:val="00B538D8"/>
    <w:rsid w:val="00BF1BA5"/>
    <w:rsid w:val="00C001C8"/>
    <w:rsid w:val="00C1536B"/>
    <w:rsid w:val="00C23C8B"/>
    <w:rsid w:val="00C41A22"/>
    <w:rsid w:val="00C53842"/>
    <w:rsid w:val="00C70D04"/>
    <w:rsid w:val="00C77ED4"/>
    <w:rsid w:val="00C87359"/>
    <w:rsid w:val="00C877A8"/>
    <w:rsid w:val="00CA74E0"/>
    <w:rsid w:val="00CB7B22"/>
    <w:rsid w:val="00CD1A80"/>
    <w:rsid w:val="00CF41CA"/>
    <w:rsid w:val="00D14783"/>
    <w:rsid w:val="00D150BD"/>
    <w:rsid w:val="00D3600C"/>
    <w:rsid w:val="00D46414"/>
    <w:rsid w:val="00D548C8"/>
    <w:rsid w:val="00DA518E"/>
    <w:rsid w:val="00DB20C0"/>
    <w:rsid w:val="00DC3079"/>
    <w:rsid w:val="00DC6B08"/>
    <w:rsid w:val="00DD1886"/>
    <w:rsid w:val="00E03B6A"/>
    <w:rsid w:val="00E24249"/>
    <w:rsid w:val="00E52BBB"/>
    <w:rsid w:val="00E63185"/>
    <w:rsid w:val="00E77F44"/>
    <w:rsid w:val="00E8172D"/>
    <w:rsid w:val="00EA6995"/>
    <w:rsid w:val="00EC6D92"/>
    <w:rsid w:val="00EF456A"/>
    <w:rsid w:val="00EF4FE8"/>
    <w:rsid w:val="00F00270"/>
    <w:rsid w:val="00F076A7"/>
    <w:rsid w:val="00F123B0"/>
    <w:rsid w:val="00F16F39"/>
    <w:rsid w:val="00F22224"/>
    <w:rsid w:val="00F37250"/>
    <w:rsid w:val="00F47032"/>
    <w:rsid w:val="00F71AE5"/>
    <w:rsid w:val="00F71CC2"/>
    <w:rsid w:val="00F85CA6"/>
    <w:rsid w:val="00F90E89"/>
    <w:rsid w:val="00F91B97"/>
    <w:rsid w:val="00FA1842"/>
    <w:rsid w:val="00FC75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AFF849"/>
  <w15:chartTrackingRefBased/>
  <w15:docId w15:val="{7C46A2DA-9AF2-4D15-926A-C44E3830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5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36B"/>
    <w:rPr>
      <w:rFonts w:ascii="Segoe UI" w:hAnsi="Segoe UI" w:cs="Segoe UI"/>
      <w:sz w:val="18"/>
      <w:szCs w:val="18"/>
    </w:rPr>
  </w:style>
  <w:style w:type="paragraph" w:styleId="Header">
    <w:name w:val="header"/>
    <w:basedOn w:val="Normal"/>
    <w:link w:val="HeaderChar"/>
    <w:uiPriority w:val="99"/>
    <w:unhideWhenUsed/>
    <w:rsid w:val="00C15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36B"/>
  </w:style>
  <w:style w:type="paragraph" w:styleId="Footer">
    <w:name w:val="footer"/>
    <w:basedOn w:val="Normal"/>
    <w:link w:val="FooterChar"/>
    <w:uiPriority w:val="99"/>
    <w:unhideWhenUsed/>
    <w:rsid w:val="00C15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36B"/>
  </w:style>
  <w:style w:type="paragraph" w:styleId="ListParagraph">
    <w:name w:val="List Paragraph"/>
    <w:basedOn w:val="Normal"/>
    <w:uiPriority w:val="34"/>
    <w:qFormat/>
    <w:rsid w:val="00F91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033c51b-9e13-4064-a3ac-ab76bcc65b4f" ContentTypeId="0x010100CB5FFE83B095E443A862A1E325E10E18" PreviousValue="false"/>
</file>

<file path=customXml/item2.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Props1.xml><?xml version="1.0" encoding="utf-8"?>
<ds:datastoreItem xmlns:ds="http://schemas.openxmlformats.org/officeDocument/2006/customXml" ds:itemID="{5D13031E-1055-4E5E-852B-5688224E4929}">
  <ds:schemaRefs>
    <ds:schemaRef ds:uri="Microsoft.SharePoint.Taxonomy.ContentTypeSync"/>
  </ds:schemaRefs>
</ds:datastoreItem>
</file>

<file path=customXml/itemProps2.xml><?xml version="1.0" encoding="utf-8"?>
<ds:datastoreItem xmlns:ds="http://schemas.openxmlformats.org/officeDocument/2006/customXml" ds:itemID="{7C7ADB0B-C350-4230-8DE8-480AC331C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2E903-C098-4413-A25E-3142445E0E25}">
  <ds:schemaRefs>
    <ds:schemaRef ds:uri="http://schemas.microsoft.com/sharepoint/events"/>
  </ds:schemaRefs>
</ds:datastoreItem>
</file>

<file path=customXml/itemProps4.xml><?xml version="1.0" encoding="utf-8"?>
<ds:datastoreItem xmlns:ds="http://schemas.openxmlformats.org/officeDocument/2006/customXml" ds:itemID="{DFD18977-5752-4178-88A4-F6188AF6672A}">
  <ds:schemaRefs>
    <ds:schemaRef ds:uri="http://schemas.microsoft.com/sharepoint/v3/contenttype/forms"/>
  </ds:schemaRefs>
</ds:datastoreItem>
</file>

<file path=customXml/itemProps5.xml><?xml version="1.0" encoding="utf-8"?>
<ds:datastoreItem xmlns:ds="http://schemas.openxmlformats.org/officeDocument/2006/customXml" ds:itemID="{A6BE3260-C280-4495-9BF0-E7881F9CF7C5}">
  <ds:schemaRefs>
    <ds:schemaRef ds:uri="56f896cd-9252-4591-a7f5-578271a0cd53"/>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 ds:uri="http://schemas.microsoft.com/office/infopath/2007/PartnerControls"/>
    <ds:schemaRef ds:uri="f6c0f5a9-fb1b-46f7-8164-1a62f2efa36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McGovern</dc:creator>
  <cp:keywords/>
  <dc:description/>
  <cp:lastModifiedBy>Jane McGovern</cp:lastModifiedBy>
  <cp:revision>2</cp:revision>
  <dcterms:created xsi:type="dcterms:W3CDTF">2021-09-28T18:49:00Z</dcterms:created>
  <dcterms:modified xsi:type="dcterms:W3CDTF">2021-09-28T18:49:00Z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85b184-4f5f-4517-8538-09449a0818a6_Enabled">
    <vt:lpwstr>True</vt:lpwstr>
  </property>
  <property fmtid="{D5CDD505-2E9C-101B-9397-08002B2CF9AE}" pid="3" name="MSIP_Label_4385b184-4f5f-4517-8538-09449a0818a6_SiteId">
    <vt:lpwstr>fa810b6b-7dd2-4340-934f-96091d79eacd</vt:lpwstr>
  </property>
  <property fmtid="{D5CDD505-2E9C-101B-9397-08002B2CF9AE}" pid="4" name="MSIP_Label_4385b184-4f5f-4517-8538-09449a0818a6_Owner">
    <vt:lpwstr>Jane.McGovern@ssro.gov.uk</vt:lpwstr>
  </property>
  <property fmtid="{D5CDD505-2E9C-101B-9397-08002B2CF9AE}" pid="5" name="MSIP_Label_4385b184-4f5f-4517-8538-09449a0818a6_SetDate">
    <vt:lpwstr>2019-07-11T11:10:09.0329994Z</vt:lpwstr>
  </property>
  <property fmtid="{D5CDD505-2E9C-101B-9397-08002B2CF9AE}" pid="6" name="MSIP_Label_4385b184-4f5f-4517-8538-09449a0818a6_Name">
    <vt:lpwstr>OS-COMMERCIAL</vt:lpwstr>
  </property>
  <property fmtid="{D5CDD505-2E9C-101B-9397-08002B2CF9AE}" pid="7" name="MSIP_Label_4385b184-4f5f-4517-8538-09449a0818a6_Application">
    <vt:lpwstr>Microsoft Azure Information Protection</vt:lpwstr>
  </property>
  <property fmtid="{D5CDD505-2E9C-101B-9397-08002B2CF9AE}" pid="8" name="MSIP_Label_4385b184-4f5f-4517-8538-09449a0818a6_ActionId">
    <vt:lpwstr>a47948fe-ac32-461a-8997-a1c3ca05a426</vt:lpwstr>
  </property>
  <property fmtid="{D5CDD505-2E9C-101B-9397-08002B2CF9AE}" pid="9" name="MSIP_Label_4385b184-4f5f-4517-8538-09449a0818a6_Extended_MSFT_Method">
    <vt:lpwstr>Manual</vt:lpwstr>
  </property>
  <property fmtid="{D5CDD505-2E9C-101B-9397-08002B2CF9AE}" pid="10" name="MSIP_Label_fb87c772-844e-44d8-b13a-b40118cab6ab_Enabled">
    <vt:lpwstr>True</vt:lpwstr>
  </property>
  <property fmtid="{D5CDD505-2E9C-101B-9397-08002B2CF9AE}" pid="11" name="MSIP_Label_fb87c772-844e-44d8-b13a-b40118cab6ab_SiteId">
    <vt:lpwstr>fa810b6b-7dd2-4340-934f-96091d79eacd</vt:lpwstr>
  </property>
  <property fmtid="{D5CDD505-2E9C-101B-9397-08002B2CF9AE}" pid="12" name="MSIP_Label_fb87c772-844e-44d8-b13a-b40118cab6ab_Owner">
    <vt:lpwstr>Jane.McGovern@ssro.gov.uk</vt:lpwstr>
  </property>
  <property fmtid="{D5CDD505-2E9C-101B-9397-08002B2CF9AE}" pid="13" name="MSIP_Label_fb87c772-844e-44d8-b13a-b40118cab6ab_SetDate">
    <vt:lpwstr>2019-07-11T11:10:09.0329994Z</vt:lpwstr>
  </property>
  <property fmtid="{D5CDD505-2E9C-101B-9397-08002B2CF9AE}" pid="14" name="MSIP_Label_fb87c772-844e-44d8-b13a-b40118cab6ab_Name">
    <vt:lpwstr>Corporate</vt:lpwstr>
  </property>
  <property fmtid="{D5CDD505-2E9C-101B-9397-08002B2CF9AE}" pid="15" name="MSIP_Label_fb87c772-844e-44d8-b13a-b40118cab6ab_Application">
    <vt:lpwstr>Microsoft Azure Information Protection</vt:lpwstr>
  </property>
  <property fmtid="{D5CDD505-2E9C-101B-9397-08002B2CF9AE}" pid="16" name="MSIP_Label_fb87c772-844e-44d8-b13a-b40118cab6ab_ActionId">
    <vt:lpwstr>a47948fe-ac32-461a-8997-a1c3ca05a426</vt:lpwstr>
  </property>
  <property fmtid="{D5CDD505-2E9C-101B-9397-08002B2CF9AE}" pid="17" name="MSIP_Label_fb87c772-844e-44d8-b13a-b40118cab6ab_Parent">
    <vt:lpwstr>4385b184-4f5f-4517-8538-09449a0818a6</vt:lpwstr>
  </property>
  <property fmtid="{D5CDD505-2E9C-101B-9397-08002B2CF9AE}" pid="18" name="MSIP_Label_fb87c772-844e-44d8-b13a-b40118cab6ab_Extended_MSFT_Method">
    <vt:lpwstr>Manual</vt:lpwstr>
  </property>
  <property fmtid="{D5CDD505-2E9C-101B-9397-08002B2CF9AE}" pid="19" name="Sensitivity">
    <vt:lpwstr>OS-COMMERCIAL Corporate</vt:lpwstr>
  </property>
  <property fmtid="{D5CDD505-2E9C-101B-9397-08002B2CF9AE}" pid="20" name="ContentTypeId">
    <vt:lpwstr>0x010100CB5FFE83B095E443A862A1E325E10E1800F65026F8D7600448A341A86C45C910FC</vt:lpwstr>
  </property>
  <property fmtid="{D5CDD505-2E9C-101B-9397-08002B2CF9AE}" pid="21" name="g3f6cb4c1d424f6f97cef99aa066f156">
    <vt:lpwstr>Finance|a34d354c-4712-4357-ad47-fbeb9a60ceb5</vt:lpwstr>
  </property>
  <property fmtid="{D5CDD505-2E9C-101B-9397-08002B2CF9AE}" pid="22" name="SharedWithUsers">
    <vt:lpwstr>32;#Peter Regan;#21;#Alan Brennan;#175;#Ben Sawyer</vt:lpwstr>
  </property>
  <property fmtid="{D5CDD505-2E9C-101B-9397-08002B2CF9AE}" pid="23" name="OwningDepartment">
    <vt:lpwstr>2;#Finance|a34d354c-4712-4357-ad47-fbeb9a60ceb5</vt:lpwstr>
  </property>
  <property fmtid="{D5CDD505-2E9C-101B-9397-08002B2CF9AE}" pid="24" name="c4579692400644ce876cf1278b0445c5">
    <vt:lpwstr>General|039a3792-0c82-43f3-a689-1bfec2571e99</vt:lpwstr>
  </property>
  <property fmtid="{D5CDD505-2E9C-101B-9397-08002B2CF9AE}" pid="25" name="Record Type">
    <vt:lpwstr>1;#General|039a3792-0c82-43f3-a689-1bfec2571e99</vt:lpwstr>
  </property>
</Properties>
</file>