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5F901"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15F904" w14:textId="77777777" w:rsidTr="00061C01">
        <w:tc>
          <w:tcPr>
            <w:tcW w:w="4539" w:type="dxa"/>
          </w:tcPr>
          <w:p w14:paraId="0415F902"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415FA2B" wp14:editId="0415FA2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415F903"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415FA2D" wp14:editId="0415FA2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15F905" w14:textId="77777777" w:rsidR="00582B96" w:rsidRDefault="00582B96" w:rsidP="00582B96"/>
    <w:p w14:paraId="0415F906" w14:textId="77777777" w:rsidR="00582B96" w:rsidRPr="00D144D9" w:rsidRDefault="00582B96" w:rsidP="00582B96">
      <w:pPr>
        <w:rPr>
          <w:color w:val="FF0000"/>
        </w:rPr>
      </w:pPr>
    </w:p>
    <w:p w14:paraId="0415F907" w14:textId="77777777" w:rsidR="00582B96" w:rsidRDefault="00582B96" w:rsidP="00582B96"/>
    <w:p w14:paraId="0415F908" w14:textId="77777777" w:rsidR="00582B96" w:rsidRDefault="00582B96" w:rsidP="00582B96"/>
    <w:p w14:paraId="0415F909" w14:textId="77777777" w:rsidR="00582B96" w:rsidRDefault="00582B96" w:rsidP="00582B96"/>
    <w:p w14:paraId="0415F90A" w14:textId="77777777" w:rsidR="00C5289B" w:rsidRDefault="00C5289B" w:rsidP="00582B96">
      <w:pPr>
        <w:rPr>
          <w:b/>
          <w:sz w:val="52"/>
          <w:szCs w:val="52"/>
        </w:rPr>
      </w:pPr>
    </w:p>
    <w:p w14:paraId="0415F90B" w14:textId="5C25817B" w:rsidR="00582B96" w:rsidRPr="00AE6D46" w:rsidRDefault="32183668" w:rsidP="00582B96">
      <w:pPr>
        <w:rPr>
          <w:b/>
          <w:sz w:val="48"/>
          <w:szCs w:val="48"/>
        </w:rPr>
      </w:pPr>
      <w:r w:rsidRPr="00AE6D46">
        <w:rPr>
          <w:b/>
          <w:bCs/>
          <w:sz w:val="48"/>
          <w:szCs w:val="48"/>
        </w:rPr>
        <w:t xml:space="preserve">SPECIFICATION </w:t>
      </w:r>
      <w:bookmarkStart w:id="0" w:name="_GoBack"/>
      <w:bookmarkEnd w:id="0"/>
    </w:p>
    <w:p w14:paraId="0415F90C" w14:textId="77777777" w:rsidR="00582B96" w:rsidRDefault="00582B96" w:rsidP="00582B96">
      <w:pPr>
        <w:rPr>
          <w:b/>
          <w:sz w:val="48"/>
          <w:szCs w:val="48"/>
        </w:rPr>
      </w:pPr>
    </w:p>
    <w:p w14:paraId="0415F90D" w14:textId="77777777" w:rsidR="00582B96" w:rsidRDefault="00582B96" w:rsidP="00582B96">
      <w:pPr>
        <w:rPr>
          <w:b/>
          <w:sz w:val="48"/>
          <w:szCs w:val="48"/>
        </w:rPr>
      </w:pPr>
    </w:p>
    <w:p w14:paraId="0415F90E" w14:textId="77777777" w:rsidR="00582B96" w:rsidRDefault="00582B96" w:rsidP="00582B96">
      <w:pPr>
        <w:rPr>
          <w:b/>
          <w:sz w:val="48"/>
          <w:szCs w:val="48"/>
        </w:rPr>
      </w:pPr>
    </w:p>
    <w:p w14:paraId="0415F90F" w14:textId="46FA9473" w:rsidR="00582B96" w:rsidRPr="00AE6D46" w:rsidRDefault="32183668" w:rsidP="00582B96">
      <w:pPr>
        <w:rPr>
          <w:b/>
          <w:sz w:val="36"/>
          <w:szCs w:val="36"/>
        </w:rPr>
      </w:pPr>
      <w:r w:rsidRPr="32183668">
        <w:rPr>
          <w:b/>
          <w:bCs/>
          <w:sz w:val="36"/>
          <w:szCs w:val="36"/>
        </w:rPr>
        <w:t xml:space="preserve">INVITATION TO TENDER </w:t>
      </w:r>
      <w:r w:rsidR="00AE6D46" w:rsidRPr="00AE6D46">
        <w:rPr>
          <w:b/>
          <w:bCs/>
          <w:sz w:val="36"/>
          <w:szCs w:val="36"/>
        </w:rPr>
        <w:t>itt_30150</w:t>
      </w:r>
    </w:p>
    <w:p w14:paraId="0415F910" w14:textId="77777777" w:rsidR="00582B96" w:rsidRPr="00360CDD" w:rsidRDefault="00582B96" w:rsidP="00582B96">
      <w:pPr>
        <w:autoSpaceDE w:val="0"/>
        <w:autoSpaceDN w:val="0"/>
        <w:adjustRightInd w:val="0"/>
        <w:rPr>
          <w:rFonts w:cs="Arial"/>
          <w:b/>
          <w:bCs/>
          <w:sz w:val="48"/>
          <w:szCs w:val="48"/>
        </w:rPr>
      </w:pPr>
    </w:p>
    <w:p w14:paraId="0415F911" w14:textId="77777777" w:rsidR="00582B96" w:rsidRPr="00360CDD" w:rsidRDefault="00582B96" w:rsidP="00582B96">
      <w:pPr>
        <w:autoSpaceDE w:val="0"/>
        <w:autoSpaceDN w:val="0"/>
        <w:adjustRightInd w:val="0"/>
        <w:rPr>
          <w:rFonts w:cs="Arial"/>
          <w:b/>
          <w:bCs/>
          <w:sz w:val="48"/>
          <w:szCs w:val="48"/>
        </w:rPr>
      </w:pPr>
    </w:p>
    <w:p w14:paraId="0415F912" w14:textId="77777777" w:rsidR="00582B96" w:rsidRPr="00AE6D46" w:rsidRDefault="32183668" w:rsidP="00582B96">
      <w:pPr>
        <w:autoSpaceDE w:val="0"/>
        <w:autoSpaceDN w:val="0"/>
        <w:adjustRightInd w:val="0"/>
        <w:rPr>
          <w:rFonts w:cs="Arial"/>
          <w:b/>
          <w:bCs/>
          <w:sz w:val="36"/>
          <w:szCs w:val="36"/>
        </w:rPr>
      </w:pPr>
      <w:r w:rsidRPr="00AE6D46">
        <w:rPr>
          <w:rFonts w:eastAsia="Arial" w:cs="Arial"/>
          <w:b/>
          <w:bCs/>
          <w:sz w:val="36"/>
          <w:szCs w:val="36"/>
        </w:rPr>
        <w:t>Improving the Labour Market Relevance of Education &amp; Training Systems</w:t>
      </w:r>
    </w:p>
    <w:p w14:paraId="57CCEBB2" w14:textId="111450E7" w:rsidR="00AC2292" w:rsidRPr="00AE6D46" w:rsidRDefault="00AE6D46" w:rsidP="00582B96">
      <w:pPr>
        <w:autoSpaceDE w:val="0"/>
        <w:autoSpaceDN w:val="0"/>
        <w:adjustRightInd w:val="0"/>
        <w:rPr>
          <w:rFonts w:cs="Arial"/>
          <w:b/>
          <w:bCs/>
          <w:sz w:val="36"/>
          <w:szCs w:val="36"/>
        </w:rPr>
      </w:pPr>
      <w:r>
        <w:rPr>
          <w:rFonts w:eastAsia="Arial" w:cs="Arial"/>
          <w:b/>
          <w:bCs/>
          <w:sz w:val="36"/>
          <w:szCs w:val="36"/>
        </w:rPr>
        <w:t>02-901</w:t>
      </w:r>
    </w:p>
    <w:p w14:paraId="0415F913" w14:textId="77777777" w:rsidR="00582B96" w:rsidRDefault="00582B96" w:rsidP="00582B96">
      <w:pPr>
        <w:rPr>
          <w:b/>
          <w:sz w:val="48"/>
          <w:szCs w:val="48"/>
        </w:rPr>
      </w:pPr>
    </w:p>
    <w:p w14:paraId="0415F914" w14:textId="77777777" w:rsidR="00582B96" w:rsidRDefault="00582B96" w:rsidP="00582B96">
      <w:pPr>
        <w:rPr>
          <w:b/>
          <w:sz w:val="48"/>
          <w:szCs w:val="48"/>
        </w:rPr>
      </w:pPr>
    </w:p>
    <w:p w14:paraId="0415F915" w14:textId="77777777" w:rsidR="00582B96" w:rsidRPr="00AE6D46" w:rsidRDefault="32183668" w:rsidP="00582B96">
      <w:pPr>
        <w:rPr>
          <w:b/>
          <w:sz w:val="36"/>
          <w:szCs w:val="36"/>
        </w:rPr>
      </w:pPr>
      <w:r w:rsidRPr="00AE6D46">
        <w:rPr>
          <w:b/>
          <w:bCs/>
          <w:sz w:val="36"/>
          <w:szCs w:val="36"/>
        </w:rPr>
        <w:t>Buckinghamshire and Thames Valley</w:t>
      </w:r>
    </w:p>
    <w:p w14:paraId="0415F916" w14:textId="77777777" w:rsidR="00582B96" w:rsidRDefault="00582B96" w:rsidP="00582B96">
      <w:pPr>
        <w:rPr>
          <w:b/>
          <w:sz w:val="48"/>
          <w:szCs w:val="48"/>
        </w:rPr>
      </w:pPr>
    </w:p>
    <w:p w14:paraId="0415F917" w14:textId="77777777" w:rsidR="00582B96" w:rsidRDefault="00582B96" w:rsidP="00582B96">
      <w:pPr>
        <w:rPr>
          <w:b/>
          <w:sz w:val="48"/>
          <w:szCs w:val="48"/>
        </w:rPr>
      </w:pPr>
    </w:p>
    <w:p w14:paraId="0415F918" w14:textId="77777777" w:rsidR="00582B96" w:rsidRDefault="00582B96" w:rsidP="00582B96">
      <w:pPr>
        <w:rPr>
          <w:b/>
          <w:sz w:val="48"/>
          <w:szCs w:val="48"/>
        </w:rPr>
      </w:pPr>
    </w:p>
    <w:p w14:paraId="0415F919" w14:textId="336DFE89" w:rsidR="00582B96" w:rsidRPr="00360CDD" w:rsidRDefault="32183668" w:rsidP="00582B96">
      <w:pPr>
        <w:rPr>
          <w:b/>
          <w:sz w:val="36"/>
          <w:szCs w:val="36"/>
        </w:rPr>
      </w:pPr>
      <w:r w:rsidRPr="32183668">
        <w:rPr>
          <w:b/>
          <w:bCs/>
          <w:sz w:val="36"/>
          <w:szCs w:val="36"/>
        </w:rPr>
        <w:t>DATE: 08 July 2016</w:t>
      </w:r>
    </w:p>
    <w:p w14:paraId="0415F91A" w14:textId="77777777" w:rsidR="00582B96" w:rsidRDefault="00582B96"/>
    <w:tbl>
      <w:tblPr>
        <w:tblW w:w="0" w:type="auto"/>
        <w:tblLook w:val="01E0" w:firstRow="1" w:lastRow="1" w:firstColumn="1" w:lastColumn="1" w:noHBand="0" w:noVBand="0"/>
      </w:tblPr>
      <w:tblGrid>
        <w:gridCol w:w="4421"/>
        <w:gridCol w:w="4366"/>
      </w:tblGrid>
      <w:tr w:rsidR="00ED67E0" w14:paraId="0415F91D" w14:textId="77777777" w:rsidTr="00B24D65">
        <w:tc>
          <w:tcPr>
            <w:tcW w:w="4421" w:type="dxa"/>
          </w:tcPr>
          <w:p w14:paraId="0415F91B" w14:textId="77777777" w:rsidR="00ED67E0" w:rsidRDefault="00ED67E0" w:rsidP="000419AD">
            <w:pPr>
              <w:pStyle w:val="Header"/>
              <w:tabs>
                <w:tab w:val="clear" w:pos="4153"/>
                <w:tab w:val="clear" w:pos="8306"/>
                <w:tab w:val="left" w:pos="1185"/>
              </w:tabs>
            </w:pPr>
            <w:r>
              <w:tab/>
            </w:r>
          </w:p>
        </w:tc>
        <w:tc>
          <w:tcPr>
            <w:tcW w:w="4366" w:type="dxa"/>
          </w:tcPr>
          <w:p w14:paraId="0415F91C" w14:textId="77777777" w:rsidR="00ED67E0" w:rsidRDefault="00ED67E0" w:rsidP="000419AD">
            <w:pPr>
              <w:pStyle w:val="Header"/>
              <w:jc w:val="right"/>
            </w:pPr>
          </w:p>
        </w:tc>
      </w:tr>
      <w:tr w:rsidR="00ED67E0" w:rsidRPr="002465E9" w14:paraId="0415F920" w14:textId="77777777" w:rsidTr="00B24D65">
        <w:tc>
          <w:tcPr>
            <w:tcW w:w="4421" w:type="dxa"/>
          </w:tcPr>
          <w:p w14:paraId="0415F91E" w14:textId="77777777" w:rsidR="00ED67E0" w:rsidRDefault="00ED67E0" w:rsidP="000419AD">
            <w:pPr>
              <w:pStyle w:val="Header"/>
            </w:pPr>
            <w:r>
              <w:rPr>
                <w:noProof/>
                <w:lang w:eastAsia="en-GB"/>
              </w:rPr>
              <w:lastRenderedPageBreak/>
              <w:drawing>
                <wp:inline distT="0" distB="0" distL="0" distR="0" wp14:anchorId="0415FA2F" wp14:editId="0415FA3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415F91F" w14:textId="77777777" w:rsidR="00ED67E0" w:rsidRDefault="000D51DE" w:rsidP="000419AD">
            <w:pPr>
              <w:pStyle w:val="Header"/>
              <w:jc w:val="right"/>
            </w:pPr>
            <w:r>
              <w:rPr>
                <w:noProof/>
                <w:lang w:eastAsia="en-GB"/>
              </w:rPr>
              <w:drawing>
                <wp:inline distT="0" distB="0" distL="0" distR="0" wp14:anchorId="0415FA31" wp14:editId="0415FA3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415F923" w14:textId="77777777" w:rsidTr="00B24D65">
        <w:tc>
          <w:tcPr>
            <w:tcW w:w="4421" w:type="dxa"/>
          </w:tcPr>
          <w:p w14:paraId="0415F921" w14:textId="77777777" w:rsidR="008441FE" w:rsidRDefault="008441FE" w:rsidP="000419AD">
            <w:pPr>
              <w:pStyle w:val="Header"/>
              <w:rPr>
                <w:noProof/>
                <w:lang w:eastAsia="en-GB"/>
              </w:rPr>
            </w:pPr>
          </w:p>
        </w:tc>
        <w:tc>
          <w:tcPr>
            <w:tcW w:w="4366" w:type="dxa"/>
          </w:tcPr>
          <w:p w14:paraId="0415F922" w14:textId="77777777" w:rsidR="008441FE" w:rsidRDefault="008441FE" w:rsidP="000419AD">
            <w:pPr>
              <w:pStyle w:val="Header"/>
              <w:jc w:val="right"/>
              <w:rPr>
                <w:noProof/>
                <w:lang w:eastAsia="en-GB"/>
              </w:rPr>
            </w:pPr>
          </w:p>
        </w:tc>
      </w:tr>
    </w:tbl>
    <w:p w14:paraId="0415F924"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0415F929" w14:textId="77777777" w:rsidTr="32183668">
        <w:trPr>
          <w:trHeight w:val="597"/>
        </w:trPr>
        <w:tc>
          <w:tcPr>
            <w:tcW w:w="9088" w:type="dxa"/>
          </w:tcPr>
          <w:p w14:paraId="0415F926" w14:textId="2ED7AD60" w:rsidR="00B432D8" w:rsidRPr="00AE6D46" w:rsidRDefault="00AE6D46" w:rsidP="00B432D8">
            <w:pPr>
              <w:autoSpaceDE w:val="0"/>
              <w:autoSpaceDN w:val="0"/>
              <w:adjustRightInd w:val="0"/>
              <w:rPr>
                <w:rFonts w:cs="Arial"/>
                <w:b/>
              </w:rPr>
            </w:pPr>
            <w:r w:rsidRPr="00AE6D46">
              <w:rPr>
                <w:rFonts w:eastAsia="Arial" w:cs="Arial"/>
                <w:b/>
                <w:bCs/>
              </w:rPr>
              <w:t>ESF</w:t>
            </w:r>
            <w:r w:rsidR="32183668" w:rsidRPr="00AE6D46">
              <w:rPr>
                <w:rFonts w:eastAsia="Arial" w:cs="Arial"/>
                <w:b/>
                <w:bCs/>
              </w:rPr>
              <w:t>: Improving the Labour Market Relevance of Education &amp; Training Systems</w:t>
            </w:r>
            <w:r w:rsidRPr="00AE6D46">
              <w:rPr>
                <w:rFonts w:eastAsia="Arial" w:cs="Arial"/>
                <w:b/>
                <w:bCs/>
              </w:rPr>
              <w:t xml:space="preserve"> itt_30150</w:t>
            </w:r>
          </w:p>
          <w:p w14:paraId="0415F928"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415F92B" w14:textId="77777777" w:rsidTr="32183668">
        <w:trPr>
          <w:trHeight w:val="567"/>
        </w:trPr>
        <w:tc>
          <w:tcPr>
            <w:tcW w:w="9088" w:type="dxa"/>
            <w:shd w:val="clear" w:color="auto" w:fill="D9D9D9" w:themeFill="background1" w:themeFillShade="D9"/>
            <w:vAlign w:val="center"/>
          </w:tcPr>
          <w:p w14:paraId="0415F92A" w14:textId="77777777" w:rsidR="00967429" w:rsidRPr="00FD3B0A" w:rsidRDefault="32183668" w:rsidP="00FD3B0A">
            <w:pPr>
              <w:pStyle w:val="SpecificationHeading"/>
            </w:pPr>
            <w:r>
              <w:t>BACKGROUND</w:t>
            </w:r>
          </w:p>
        </w:tc>
      </w:tr>
      <w:tr w:rsidR="00967429" w:rsidRPr="00EF4406" w14:paraId="0415F949" w14:textId="77777777" w:rsidTr="32183668">
        <w:tc>
          <w:tcPr>
            <w:tcW w:w="9088" w:type="dxa"/>
          </w:tcPr>
          <w:p w14:paraId="0415F92C" w14:textId="77777777" w:rsidR="00B24D65" w:rsidRPr="002833D9" w:rsidRDefault="00B24D65" w:rsidP="00A524B5">
            <w:pPr>
              <w:tabs>
                <w:tab w:val="num" w:pos="900"/>
              </w:tabs>
              <w:autoSpaceDE w:val="0"/>
              <w:autoSpaceDN w:val="0"/>
              <w:adjustRightInd w:val="0"/>
              <w:rPr>
                <w:rFonts w:cs="Arial"/>
                <w:b/>
              </w:rPr>
            </w:pPr>
          </w:p>
          <w:p w14:paraId="0415F92D" w14:textId="77777777" w:rsidR="001F0385" w:rsidRPr="002833D9" w:rsidRDefault="32183668" w:rsidP="00A524B5">
            <w:pPr>
              <w:tabs>
                <w:tab w:val="num" w:pos="900"/>
              </w:tabs>
              <w:autoSpaceDE w:val="0"/>
              <w:autoSpaceDN w:val="0"/>
              <w:adjustRightInd w:val="0"/>
              <w:rPr>
                <w:rFonts w:cs="Arial"/>
                <w:b/>
              </w:rPr>
            </w:pPr>
            <w:r w:rsidRPr="32183668">
              <w:rPr>
                <w:rFonts w:eastAsia="Arial" w:cs="Arial"/>
                <w:b/>
                <w:bCs/>
              </w:rPr>
              <w:t>General</w:t>
            </w:r>
          </w:p>
          <w:p w14:paraId="0415F92E" w14:textId="77777777" w:rsidR="002833D9" w:rsidRPr="002833D9" w:rsidRDefault="002833D9" w:rsidP="00A524B5">
            <w:pPr>
              <w:tabs>
                <w:tab w:val="num" w:pos="900"/>
              </w:tabs>
              <w:autoSpaceDE w:val="0"/>
              <w:autoSpaceDN w:val="0"/>
              <w:adjustRightInd w:val="0"/>
              <w:rPr>
                <w:rFonts w:cs="Arial"/>
                <w:b/>
              </w:rPr>
            </w:pPr>
          </w:p>
          <w:p w14:paraId="0415F92F" w14:textId="77777777" w:rsidR="00B24D65" w:rsidRPr="005A1D76" w:rsidRDefault="32183668" w:rsidP="00A524B5">
            <w:pPr>
              <w:tabs>
                <w:tab w:val="num" w:pos="900"/>
              </w:tabs>
              <w:autoSpaceDE w:val="0"/>
              <w:autoSpaceDN w:val="0"/>
              <w:adjustRightInd w:val="0"/>
              <w:rPr>
                <w:rFonts w:cs="Arial"/>
              </w:rPr>
            </w:pPr>
            <w:r w:rsidRPr="32183668">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415F930" w14:textId="77777777" w:rsidR="002833D9" w:rsidRPr="005A1D76" w:rsidRDefault="002833D9" w:rsidP="00A524B5">
            <w:pPr>
              <w:tabs>
                <w:tab w:val="num" w:pos="900"/>
              </w:tabs>
              <w:autoSpaceDE w:val="0"/>
              <w:autoSpaceDN w:val="0"/>
              <w:adjustRightInd w:val="0"/>
              <w:rPr>
                <w:rFonts w:cs="Arial"/>
              </w:rPr>
            </w:pPr>
          </w:p>
          <w:p w14:paraId="0415F931" w14:textId="77777777" w:rsidR="002833D9" w:rsidRPr="005A1D76" w:rsidRDefault="32183668" w:rsidP="00A524B5">
            <w:pPr>
              <w:rPr>
                <w:rFonts w:cs="Arial"/>
              </w:rPr>
            </w:pPr>
            <w:r w:rsidRPr="32183668">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32183668">
              <w:rPr>
                <w:rFonts w:eastAsia="Arial" w:cs="Arial"/>
              </w:rPr>
              <w:t>As an Opt-In Organisation the SFA provides match funding at Priority Axis level utilising sources of public funding as match for ESF funded activity.</w:t>
            </w:r>
          </w:p>
          <w:p w14:paraId="0415F932" w14:textId="77777777" w:rsidR="002833D9" w:rsidRPr="005A1D76" w:rsidRDefault="002833D9" w:rsidP="00A524B5">
            <w:pPr>
              <w:rPr>
                <w:rFonts w:cs="Arial"/>
              </w:rPr>
            </w:pPr>
          </w:p>
          <w:p w14:paraId="0415F933" w14:textId="77777777" w:rsidR="00A63E89" w:rsidRPr="00A63E89" w:rsidRDefault="32183668" w:rsidP="00A63E89">
            <w:r w:rsidRPr="32183668">
              <w:rPr>
                <w:rFonts w:eastAsia="Arial" w:cs="Arial"/>
              </w:rPr>
              <w:t>This Invitation to Tender (ITT) is for Priority Axis 2 and for Investment Priority (IP) 2.2,</w:t>
            </w:r>
            <w:r>
              <w:t xml:space="preserve"> Improving the Labour Market Relevance of Education &amp; Training Systems, where the need has been identified both in the LEP area and European Structural and Investment Fund Strategies.  </w:t>
            </w:r>
          </w:p>
          <w:p w14:paraId="0415F934" w14:textId="77777777" w:rsidR="00AD0B65" w:rsidRPr="00AD0B65" w:rsidRDefault="00AD0B65" w:rsidP="00AD0B65">
            <w:pPr>
              <w:rPr>
                <w:rFonts w:cs="Arial"/>
              </w:rPr>
            </w:pPr>
          </w:p>
          <w:p w14:paraId="0415F935" w14:textId="77777777" w:rsidR="00B432D8" w:rsidRDefault="32183668" w:rsidP="00AD0B65">
            <w:r>
              <w:t>The IP 2.2 supports improving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0415F936" w14:textId="77777777" w:rsidR="00B432D8" w:rsidRDefault="00B432D8" w:rsidP="00AD0B65"/>
          <w:p w14:paraId="0415F937" w14:textId="77777777" w:rsidR="00745DD8" w:rsidRPr="00B957D0" w:rsidRDefault="32183668" w:rsidP="00745DD8">
            <w:pPr>
              <w:rPr>
                <w:rFonts w:cs="Arial"/>
              </w:rPr>
            </w:pPr>
            <w:r w:rsidRPr="32183668">
              <w:rPr>
                <w:rFonts w:eastAsia="Arial" w:cs="Arial"/>
              </w:rPr>
              <w:t>The additional support from this investment priority will enable the design of skills provision which will help individuals gain skills and qualifications relevant to the needs of the labour market.</w:t>
            </w:r>
          </w:p>
          <w:p w14:paraId="0415F938" w14:textId="77777777" w:rsidR="00745DD8" w:rsidRDefault="00745DD8" w:rsidP="00AD0B65"/>
          <w:p w14:paraId="0415F939" w14:textId="77777777" w:rsidR="004A2467" w:rsidRDefault="32183668" w:rsidP="00AD0B65">
            <w:r>
              <w:t xml:space="preserve">There are no specific strands in this IP. </w:t>
            </w:r>
          </w:p>
          <w:p w14:paraId="0415F93A" w14:textId="77777777" w:rsidR="00F17CE2" w:rsidRPr="005A1D76" w:rsidRDefault="00F17CE2" w:rsidP="00A524B5">
            <w:pPr>
              <w:tabs>
                <w:tab w:val="num" w:pos="900"/>
              </w:tabs>
              <w:autoSpaceDE w:val="0"/>
              <w:autoSpaceDN w:val="0"/>
              <w:adjustRightInd w:val="0"/>
              <w:rPr>
                <w:rFonts w:cs="Arial"/>
              </w:rPr>
            </w:pPr>
          </w:p>
          <w:p w14:paraId="0415F93B" w14:textId="77777777" w:rsidR="00442DA3" w:rsidRDefault="32183668" w:rsidP="00A524B5">
            <w:pPr>
              <w:rPr>
                <w:rFonts w:cs="Arial"/>
              </w:rPr>
            </w:pPr>
            <w:r w:rsidRPr="32183668">
              <w:rPr>
                <w:rFonts w:eastAsia="Arial" w:cs="Arial"/>
              </w:rPr>
              <w:t>The SFA is looking to procure an organisation to deliver the education and training</w:t>
            </w:r>
            <w:r w:rsidRPr="32183668">
              <w:rPr>
                <w:lang w:eastAsia="en-GB"/>
              </w:rPr>
              <w:t xml:space="preserve"> systems project </w:t>
            </w:r>
            <w:r w:rsidRPr="32183668">
              <w:rPr>
                <w:rFonts w:eastAsia="Arial" w:cs="Arial"/>
              </w:rPr>
              <w:t xml:space="preserve">in the LEP area set out below. </w:t>
            </w:r>
          </w:p>
          <w:p w14:paraId="0415F93C" w14:textId="77777777" w:rsidR="00A205A2" w:rsidRDefault="00A205A2" w:rsidP="00A524B5">
            <w:pPr>
              <w:rPr>
                <w:rFonts w:cs="Arial"/>
              </w:rPr>
            </w:pPr>
          </w:p>
          <w:p w14:paraId="0415F93D" w14:textId="77777777" w:rsidR="001C56D0" w:rsidRPr="00644B60" w:rsidRDefault="32183668" w:rsidP="00A524B5">
            <w:pPr>
              <w:rPr>
                <w:rFonts w:cs="Arial"/>
                <w:b/>
                <w:bCs/>
              </w:rPr>
            </w:pPr>
            <w:r w:rsidRPr="32183668">
              <w:rPr>
                <w:rFonts w:eastAsia="Arial" w:cs="Arial"/>
                <w:b/>
                <w:bCs/>
              </w:rPr>
              <w:t>Local Requirements</w:t>
            </w:r>
          </w:p>
          <w:p w14:paraId="0415F93E" w14:textId="77777777" w:rsidR="00DD78E3" w:rsidRPr="00644B60" w:rsidRDefault="32183668" w:rsidP="00DD78E3">
            <w:pPr>
              <w:rPr>
                <w:rFonts w:cs="Arial"/>
              </w:rPr>
            </w:pPr>
            <w:r w:rsidRPr="32183668">
              <w:rPr>
                <w:rFonts w:eastAsia="Arial" w:cs="Arial"/>
              </w:rPr>
              <w:t xml:space="preserve">There are circa 29,000 SMEs in Buckinghamshire. 26,520 (87.5%) of these are micros and 3,105 (10.2%) of these are small, and many of these businesses are unlikely to have their own dedicated HR specialist (suggesting that over 97% of businesses might have a need for these services. </w:t>
            </w:r>
          </w:p>
          <w:p w14:paraId="0415F93F" w14:textId="77777777" w:rsidR="00DD78E3" w:rsidRPr="00644B60" w:rsidRDefault="00DD78E3" w:rsidP="00DD78E3">
            <w:pPr>
              <w:rPr>
                <w:rFonts w:cs="Arial"/>
              </w:rPr>
            </w:pPr>
          </w:p>
          <w:p w14:paraId="0415F940" w14:textId="77777777" w:rsidR="00DD78E3" w:rsidRPr="00644B60" w:rsidRDefault="32183668" w:rsidP="00DD78E3">
            <w:pPr>
              <w:rPr>
                <w:rFonts w:cs="Arial"/>
              </w:rPr>
            </w:pPr>
            <w:r w:rsidRPr="32183668">
              <w:rPr>
                <w:rFonts w:eastAsia="Arial" w:cs="Arial"/>
              </w:rPr>
              <w:t>Buckinghamshire also has the lowest levels of small firm growth than anywhere else in the country. At 12.5%, Buckinghamshire’s proportion of small firms to have shown an increase in the number of employees is the lowest of any county council area, a position the county has held for every year since the indicator was launched in 2003.</w:t>
            </w:r>
          </w:p>
          <w:p w14:paraId="0415F941" w14:textId="77777777" w:rsidR="00DD78E3" w:rsidRPr="00644B60" w:rsidRDefault="00DD78E3" w:rsidP="00DD78E3">
            <w:pPr>
              <w:rPr>
                <w:rFonts w:cs="Arial"/>
              </w:rPr>
            </w:pPr>
          </w:p>
          <w:p w14:paraId="0415F942" w14:textId="77777777" w:rsidR="00DD78E3" w:rsidRDefault="32183668" w:rsidP="00DD78E3">
            <w:pPr>
              <w:rPr>
                <w:rFonts w:cs="Arial"/>
              </w:rPr>
            </w:pPr>
            <w:r w:rsidRPr="32183668">
              <w:rPr>
                <w:rFonts w:eastAsia="Arial" w:cs="Arial"/>
              </w:rPr>
              <w:t>The reasons for this are complex, but can largely be attributed to a range of national and local market failures, including;</w:t>
            </w:r>
          </w:p>
          <w:p w14:paraId="3E851414" w14:textId="77777777" w:rsidR="00F03CD4" w:rsidRPr="00644B60" w:rsidRDefault="00F03CD4" w:rsidP="00DD78E3">
            <w:pPr>
              <w:rPr>
                <w:rFonts w:cs="Arial"/>
              </w:rPr>
            </w:pPr>
          </w:p>
          <w:p w14:paraId="0415F943" w14:textId="77777777" w:rsidR="00DD78E3" w:rsidRPr="00F444E8" w:rsidRDefault="32183668" w:rsidP="32183668">
            <w:pPr>
              <w:pStyle w:val="ListParagraph"/>
              <w:numPr>
                <w:ilvl w:val="0"/>
                <w:numId w:val="70"/>
              </w:numPr>
              <w:rPr>
                <w:rFonts w:eastAsia="Arial" w:cs="Arial"/>
              </w:rPr>
            </w:pPr>
            <w:r w:rsidRPr="32183668">
              <w:rPr>
                <w:rFonts w:eastAsia="Arial" w:cs="Arial"/>
              </w:rPr>
              <w:t>Historical under investment in the key factors of production in Buckinghamshire (infrastructure, skills, finance etc.);</w:t>
            </w:r>
          </w:p>
          <w:p w14:paraId="0415F944" w14:textId="77777777" w:rsidR="00DD78E3" w:rsidRPr="00644B60" w:rsidRDefault="32183668" w:rsidP="32183668">
            <w:pPr>
              <w:pStyle w:val="ListParagraph"/>
              <w:numPr>
                <w:ilvl w:val="0"/>
                <w:numId w:val="70"/>
              </w:numPr>
              <w:rPr>
                <w:rFonts w:eastAsia="Arial" w:cs="Arial"/>
              </w:rPr>
            </w:pPr>
            <w:r w:rsidRPr="32183668">
              <w:rPr>
                <w:rFonts w:eastAsia="Arial" w:cs="Arial"/>
              </w:rPr>
              <w:t>The continued reticence of businesses to seek, and act upon, external business support - despite the existence of strong evidence that indicates those that do make 98% more profit than their competitors;</w:t>
            </w:r>
          </w:p>
          <w:p w14:paraId="0415F945" w14:textId="77777777" w:rsidR="00DD78E3" w:rsidRPr="00F444E8" w:rsidRDefault="32183668" w:rsidP="32183668">
            <w:pPr>
              <w:pStyle w:val="ListParagraph"/>
              <w:numPr>
                <w:ilvl w:val="0"/>
                <w:numId w:val="70"/>
              </w:numPr>
              <w:rPr>
                <w:rFonts w:eastAsia="Arial" w:cs="Arial"/>
              </w:rPr>
            </w:pPr>
            <w:r w:rsidRPr="32183668">
              <w:rPr>
                <w:rFonts w:eastAsia="Arial" w:cs="Arial"/>
              </w:rPr>
              <w:t xml:space="preserve">The challenges many businesses face in securing the skills they need to commercialise new ideas and grow. </w:t>
            </w:r>
          </w:p>
          <w:p w14:paraId="0415F946" w14:textId="77777777" w:rsidR="00DD78E3" w:rsidRPr="00644B60" w:rsidRDefault="00DD78E3" w:rsidP="00DD78E3">
            <w:pPr>
              <w:rPr>
                <w:rFonts w:cs="Arial"/>
              </w:rPr>
            </w:pPr>
          </w:p>
          <w:p w14:paraId="0415F947" w14:textId="77777777" w:rsidR="001C56D0" w:rsidRPr="002833D9" w:rsidRDefault="32183668" w:rsidP="00DD78E3">
            <w:pPr>
              <w:rPr>
                <w:rFonts w:cs="Arial"/>
              </w:rPr>
            </w:pPr>
            <w:r w:rsidRPr="32183668">
              <w:rPr>
                <w:rFonts w:eastAsia="Arial" w:cs="Arial"/>
              </w:rPr>
              <w:t>Research amongst businesses within Buckinghamshire, reveals a somewhat apathetic view towards the need to train their workforce. Two thirds of employers claim to have a formal training process, but only one third of this group recognise the need to link training with their core business objectives. This research also shows that employers are confused by the array of potential training solutions, and need advice and guidance as to what services are available.</w:t>
            </w:r>
          </w:p>
          <w:p w14:paraId="0415F948" w14:textId="77777777" w:rsidR="000D51DE" w:rsidRPr="002833D9" w:rsidRDefault="000D51DE" w:rsidP="00F24F11">
            <w:pPr>
              <w:rPr>
                <w:rFonts w:cs="Arial"/>
                <w:lang w:eastAsia="en-GB"/>
              </w:rPr>
            </w:pPr>
          </w:p>
        </w:tc>
      </w:tr>
      <w:tr w:rsidR="00967429" w14:paraId="0415F94B" w14:textId="77777777" w:rsidTr="32183668">
        <w:trPr>
          <w:trHeight w:val="567"/>
        </w:trPr>
        <w:tc>
          <w:tcPr>
            <w:tcW w:w="9088" w:type="dxa"/>
            <w:shd w:val="clear" w:color="auto" w:fill="D9D9D9" w:themeFill="background1" w:themeFillShade="D9"/>
            <w:vAlign w:val="center"/>
          </w:tcPr>
          <w:p w14:paraId="0415F94A" w14:textId="77777777" w:rsidR="00967429" w:rsidRPr="00C107CE" w:rsidRDefault="32183668" w:rsidP="00C107CE">
            <w:pPr>
              <w:tabs>
                <w:tab w:val="num" w:pos="900"/>
              </w:tabs>
              <w:autoSpaceDE w:val="0"/>
              <w:autoSpaceDN w:val="0"/>
              <w:adjustRightInd w:val="0"/>
              <w:rPr>
                <w:rFonts w:cs="Arial"/>
                <w:b/>
              </w:rPr>
            </w:pPr>
            <w:r w:rsidRPr="32183668">
              <w:rPr>
                <w:rFonts w:eastAsia="Arial" w:cs="Arial"/>
                <w:b/>
                <w:bCs/>
              </w:rPr>
              <w:lastRenderedPageBreak/>
              <w:t>DEFINITION OF TERMS</w:t>
            </w:r>
          </w:p>
        </w:tc>
      </w:tr>
      <w:tr w:rsidR="00967429" w:rsidRPr="00EF4406" w14:paraId="0415F950" w14:textId="77777777" w:rsidTr="32183668">
        <w:tc>
          <w:tcPr>
            <w:tcW w:w="9088" w:type="dxa"/>
          </w:tcPr>
          <w:p w14:paraId="0415F94C" w14:textId="77777777" w:rsidR="002E25F4" w:rsidRDefault="002E25F4" w:rsidP="00A524B5">
            <w:pPr>
              <w:rPr>
                <w:rFonts w:cs="Arial"/>
                <w:i/>
              </w:rPr>
            </w:pPr>
          </w:p>
          <w:p w14:paraId="0415F94D" w14:textId="77777777" w:rsidR="000304B2" w:rsidRPr="005A1D76" w:rsidRDefault="32183668" w:rsidP="000304B2">
            <w:pPr>
              <w:ind w:left="360" w:hanging="360"/>
            </w:pPr>
            <w:r w:rsidRPr="32183668">
              <w:rPr>
                <w:b/>
                <w:bCs/>
              </w:rPr>
              <w:t xml:space="preserve">Candidate: </w:t>
            </w:r>
            <w:r>
              <w:t>means an organisation who has been invited to take part in this procurement procedure</w:t>
            </w:r>
          </w:p>
          <w:p w14:paraId="0415F94E" w14:textId="77777777" w:rsidR="00084F08" w:rsidRDefault="00084F08" w:rsidP="00B432D8">
            <w:pPr>
              <w:autoSpaceDE w:val="0"/>
              <w:autoSpaceDN w:val="0"/>
              <w:adjustRightInd w:val="0"/>
              <w:ind w:left="360" w:hanging="360"/>
              <w:rPr>
                <w:b/>
              </w:rPr>
            </w:pPr>
          </w:p>
          <w:p w14:paraId="6EA7F992" w14:textId="77777777" w:rsidR="0083751B" w:rsidRDefault="32183668">
            <w:pPr>
              <w:autoSpaceDE w:val="0"/>
              <w:autoSpaceDN w:val="0"/>
              <w:adjustRightInd w:val="0"/>
              <w:ind w:left="360" w:hanging="360"/>
            </w:pPr>
            <w:r w:rsidRPr="32183668">
              <w:rPr>
                <w:b/>
                <w:bCs/>
              </w:rPr>
              <w:t xml:space="preserve">Service: </w:t>
            </w:r>
            <w:r>
              <w:t>The establishment and delivery of the education and training systems.</w:t>
            </w:r>
          </w:p>
          <w:p w14:paraId="0415F94F" w14:textId="3D1E35CC" w:rsidR="00200BC6" w:rsidRPr="00590073" w:rsidRDefault="00B432D8">
            <w:pPr>
              <w:autoSpaceDE w:val="0"/>
              <w:autoSpaceDN w:val="0"/>
              <w:adjustRightInd w:val="0"/>
              <w:ind w:left="360" w:hanging="360"/>
            </w:pPr>
            <w:r>
              <w:t xml:space="preserve"> </w:t>
            </w:r>
          </w:p>
        </w:tc>
      </w:tr>
      <w:tr w:rsidR="00967429" w:rsidRPr="00544738" w14:paraId="0415F952" w14:textId="77777777" w:rsidTr="32183668">
        <w:trPr>
          <w:trHeight w:val="567"/>
        </w:trPr>
        <w:tc>
          <w:tcPr>
            <w:tcW w:w="9088" w:type="dxa"/>
            <w:shd w:val="clear" w:color="auto" w:fill="D9D9D9" w:themeFill="background1" w:themeFillShade="D9"/>
            <w:vAlign w:val="center"/>
          </w:tcPr>
          <w:p w14:paraId="0415F951" w14:textId="77777777" w:rsidR="00967429" w:rsidRPr="00C107CE" w:rsidRDefault="32183668" w:rsidP="00C107CE">
            <w:pPr>
              <w:autoSpaceDE w:val="0"/>
              <w:autoSpaceDN w:val="0"/>
              <w:adjustRightInd w:val="0"/>
              <w:rPr>
                <w:rFonts w:cs="Arial"/>
                <w:b/>
                <w:lang w:eastAsia="en-GB"/>
              </w:rPr>
            </w:pPr>
            <w:r w:rsidRPr="32183668">
              <w:rPr>
                <w:rFonts w:eastAsia="Arial" w:cs="Arial"/>
                <w:b/>
                <w:bCs/>
                <w:lang w:eastAsia="en-GB"/>
              </w:rPr>
              <w:t>SERVICE REQUIREMENTS</w:t>
            </w:r>
          </w:p>
        </w:tc>
      </w:tr>
      <w:tr w:rsidR="00967429" w:rsidRPr="00544738" w14:paraId="0415F9C9" w14:textId="77777777" w:rsidTr="32183668">
        <w:tc>
          <w:tcPr>
            <w:tcW w:w="9088" w:type="dxa"/>
          </w:tcPr>
          <w:p w14:paraId="0415F953" w14:textId="77777777" w:rsidR="000D51DE" w:rsidRDefault="000D51DE" w:rsidP="00A524B5">
            <w:pPr>
              <w:rPr>
                <w:rFonts w:cs="Arial"/>
                <w:b/>
              </w:rPr>
            </w:pPr>
          </w:p>
          <w:p w14:paraId="0415F954" w14:textId="77777777" w:rsidR="002E25F4" w:rsidRPr="005831B6" w:rsidRDefault="32183668" w:rsidP="00A524B5">
            <w:pPr>
              <w:rPr>
                <w:rFonts w:cs="Arial"/>
                <w:b/>
              </w:rPr>
            </w:pPr>
            <w:r w:rsidRPr="32183668">
              <w:rPr>
                <w:rFonts w:eastAsia="Arial" w:cs="Arial"/>
                <w:b/>
                <w:bCs/>
              </w:rPr>
              <w:t>General Service Requirements</w:t>
            </w:r>
          </w:p>
          <w:p w14:paraId="0415F955" w14:textId="77777777" w:rsidR="00EA180F" w:rsidRPr="005831B6" w:rsidRDefault="00EA180F" w:rsidP="00A524B5">
            <w:pPr>
              <w:rPr>
                <w:rFonts w:cs="Arial"/>
                <w:b/>
              </w:rPr>
            </w:pPr>
          </w:p>
          <w:p w14:paraId="0415F956" w14:textId="77777777" w:rsidR="002E25F4" w:rsidRPr="005831B6" w:rsidRDefault="32183668" w:rsidP="00A524B5">
            <w:pPr>
              <w:rPr>
                <w:rFonts w:cs="Arial"/>
              </w:rPr>
            </w:pPr>
            <w:r w:rsidRPr="32183668">
              <w:rPr>
                <w:rFonts w:eastAsia="Arial" w:cs="Arial"/>
              </w:rPr>
              <w:t xml:space="preserve">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w:t>
            </w:r>
            <w:r w:rsidRPr="32183668">
              <w:rPr>
                <w:rFonts w:eastAsia="Arial" w:cs="Arial"/>
              </w:rPr>
              <w:lastRenderedPageBreak/>
              <w:t>required to ensure that ESF provision will clearly add value and not duplicate any provision that can be arranged locally through existing mainstream institutions.</w:t>
            </w:r>
          </w:p>
          <w:p w14:paraId="0415F957" w14:textId="77777777" w:rsidR="00ED156A" w:rsidRPr="005831B6" w:rsidRDefault="00ED156A" w:rsidP="00A524B5">
            <w:pPr>
              <w:rPr>
                <w:rFonts w:cs="Arial"/>
              </w:rPr>
            </w:pPr>
          </w:p>
          <w:p w14:paraId="0415F958" w14:textId="77777777" w:rsidR="00B957D0" w:rsidRPr="005831B6" w:rsidRDefault="32183668" w:rsidP="00B957D0">
            <w:pPr>
              <w:rPr>
                <w:rFonts w:cs="Arial"/>
              </w:rPr>
            </w:pPr>
            <w:r w:rsidRPr="32183668">
              <w:rPr>
                <w:rFonts w:eastAsia="Arial" w:cs="Arial"/>
                <w:color w:val="000000" w:themeColor="text1"/>
                <w:sz w:val="23"/>
                <w:szCs w:val="23"/>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  This must be made clear in the candidate’s application.  ESOL for employed people will not be accepted.</w:t>
            </w:r>
          </w:p>
          <w:p w14:paraId="0415F95A" w14:textId="77777777" w:rsidR="00680FB0" w:rsidRPr="005831B6" w:rsidRDefault="00680FB0" w:rsidP="00A524B5">
            <w:pPr>
              <w:rPr>
                <w:rFonts w:cs="Arial"/>
              </w:rPr>
            </w:pPr>
          </w:p>
          <w:p w14:paraId="0415F95B" w14:textId="77777777" w:rsidR="0031325C" w:rsidRPr="005831B6" w:rsidRDefault="32183668" w:rsidP="00A524B5">
            <w:pPr>
              <w:rPr>
                <w:rFonts w:cs="Arial"/>
                <w:b/>
                <w:i/>
              </w:rPr>
            </w:pPr>
            <w:r w:rsidRPr="32183668">
              <w:rPr>
                <w:rFonts w:eastAsia="Arial" w:cs="Arial"/>
                <w:b/>
                <w:bCs/>
                <w:i/>
                <w:iCs/>
              </w:rPr>
              <w:t>Capacity and readiness to deliver</w:t>
            </w:r>
          </w:p>
          <w:p w14:paraId="0415F95C" w14:textId="77777777" w:rsidR="00ED156A" w:rsidRPr="005831B6" w:rsidRDefault="32183668" w:rsidP="00ED156A">
            <w:pPr>
              <w:autoSpaceDE w:val="0"/>
              <w:autoSpaceDN w:val="0"/>
              <w:adjustRightInd w:val="0"/>
              <w:rPr>
                <w:rFonts w:cs="Arial"/>
              </w:rPr>
            </w:pPr>
            <w:r w:rsidRPr="32183668">
              <w:rPr>
                <w:rFonts w:eastAsia="Arial" w:cs="Arial"/>
              </w:rPr>
              <w:t>Candidates must have:</w:t>
            </w:r>
          </w:p>
          <w:p w14:paraId="0415F95D" w14:textId="77777777" w:rsidR="00ED156A" w:rsidRPr="005831B6" w:rsidRDefault="32183668" w:rsidP="32183668">
            <w:pPr>
              <w:pStyle w:val="ListParagraph"/>
              <w:numPr>
                <w:ilvl w:val="0"/>
                <w:numId w:val="69"/>
              </w:numPr>
              <w:autoSpaceDE w:val="0"/>
              <w:autoSpaceDN w:val="0"/>
              <w:adjustRightInd w:val="0"/>
              <w:rPr>
                <w:rFonts w:eastAsia="Arial" w:cs="Arial"/>
                <w:strike/>
              </w:rPr>
            </w:pPr>
            <w:r w:rsidRPr="32183668">
              <w:rPr>
                <w:rFonts w:eastAsia="Arial" w:cs="Arial"/>
              </w:rPr>
              <w:t xml:space="preserve">The resources to offer locally tailored solutions and flexible delivery to meet the priorities of employers and employees in the defined geographical area of delivery. If the LEP area also has a ‘transitional’  area defined in addition to the ‘more developed’ area, delivery locations will have to be available </w:t>
            </w:r>
            <w:r w:rsidRPr="32183668">
              <w:rPr>
                <w:rFonts w:eastAsia="Arial" w:cs="Arial"/>
                <w:i/>
                <w:iCs/>
              </w:rPr>
              <w:t>in each locality</w:t>
            </w:r>
          </w:p>
          <w:p w14:paraId="0415F95E" w14:textId="77777777" w:rsidR="00ED156A" w:rsidRPr="005831B6" w:rsidRDefault="32183668" w:rsidP="32183668">
            <w:pPr>
              <w:pStyle w:val="ListParagraph"/>
              <w:numPr>
                <w:ilvl w:val="0"/>
                <w:numId w:val="69"/>
              </w:numPr>
              <w:rPr>
                <w:rFonts w:eastAsia="Arial" w:cs="Arial"/>
                <w:lang w:eastAsia="en-GB"/>
              </w:rPr>
            </w:pPr>
            <w:r w:rsidRPr="32183668">
              <w:rPr>
                <w:rFonts w:eastAsia="Arial" w:cs="Arial"/>
                <w:lang w:eastAsia="en-GB"/>
              </w:rPr>
              <w:t>The capacity to deliver the Service immediately upon commencement of the contract and that delivery should not be delayed in any way by any recruitment processes or other processes or relationships that need to be established.</w:t>
            </w:r>
          </w:p>
          <w:p w14:paraId="0415F95F" w14:textId="77777777" w:rsidR="002F71DB" w:rsidRPr="005831B6" w:rsidRDefault="32183668" w:rsidP="32183668">
            <w:pPr>
              <w:pStyle w:val="ListParagraph"/>
              <w:numPr>
                <w:ilvl w:val="0"/>
                <w:numId w:val="69"/>
              </w:numPr>
              <w:rPr>
                <w:rFonts w:eastAsia="Arial" w:cs="Arial"/>
                <w:lang w:eastAsia="en-GB"/>
              </w:rPr>
            </w:pPr>
            <w:r w:rsidRPr="32183668">
              <w:rPr>
                <w:rFonts w:eastAsia="Arial" w:cs="Arial"/>
                <w:lang w:eastAsia="en-GB"/>
              </w:rPr>
              <w:t xml:space="preserve">Where required, Candidates must be able to demonstrate the ability to undertake robust initial assessment of eligible individuals. </w:t>
            </w:r>
          </w:p>
          <w:p w14:paraId="0415F960" w14:textId="77777777" w:rsidR="00ED156A" w:rsidRPr="005831B6" w:rsidRDefault="00ED156A" w:rsidP="00515602">
            <w:pPr>
              <w:rPr>
                <w:rFonts w:cs="Arial"/>
                <w:lang w:eastAsia="en-GB"/>
              </w:rPr>
            </w:pPr>
          </w:p>
          <w:p w14:paraId="0415F963" w14:textId="77777777" w:rsidR="00ED156A" w:rsidRPr="005831B6" w:rsidRDefault="32183668" w:rsidP="00515602">
            <w:pPr>
              <w:rPr>
                <w:rFonts w:cs="Arial"/>
                <w:b/>
                <w:i/>
                <w:lang w:eastAsia="en-GB"/>
              </w:rPr>
            </w:pPr>
            <w:r w:rsidRPr="32183668">
              <w:rPr>
                <w:rFonts w:eastAsia="Arial" w:cs="Arial"/>
                <w:b/>
                <w:bCs/>
                <w:i/>
                <w:iCs/>
                <w:lang w:eastAsia="en-GB"/>
              </w:rPr>
              <w:t>Track record</w:t>
            </w:r>
          </w:p>
          <w:p w14:paraId="0415F964" w14:textId="77777777" w:rsidR="00ED156A" w:rsidRPr="005831B6" w:rsidRDefault="32183668" w:rsidP="00515602">
            <w:pPr>
              <w:rPr>
                <w:rFonts w:cs="Arial"/>
                <w:szCs w:val="22"/>
              </w:rPr>
            </w:pPr>
            <w:r w:rsidRPr="32183668">
              <w:rPr>
                <w:rFonts w:eastAsia="Arial" w:cs="Arial"/>
              </w:rPr>
              <w:t>The ability to deliver the Service, based on a track record in the successful delivery and management of this type and size of programme.</w:t>
            </w:r>
          </w:p>
          <w:p w14:paraId="0415F965" w14:textId="77777777" w:rsidR="00E43DDB" w:rsidRPr="005831B6" w:rsidRDefault="00E43DDB" w:rsidP="00515602">
            <w:pPr>
              <w:rPr>
                <w:rFonts w:cs="Arial"/>
                <w:szCs w:val="22"/>
              </w:rPr>
            </w:pPr>
          </w:p>
          <w:p w14:paraId="0415F966" w14:textId="77777777" w:rsidR="00E43DDB" w:rsidRPr="005831B6" w:rsidRDefault="32183668" w:rsidP="00E43DDB">
            <w:pPr>
              <w:rPr>
                <w:rFonts w:cs="Arial"/>
                <w:b/>
                <w:i/>
                <w:lang w:eastAsia="en-GB"/>
              </w:rPr>
            </w:pPr>
            <w:r w:rsidRPr="32183668">
              <w:rPr>
                <w:rFonts w:eastAsia="Arial" w:cs="Arial"/>
                <w:b/>
                <w:bCs/>
                <w:i/>
                <w:iCs/>
                <w:lang w:eastAsia="en-GB"/>
              </w:rPr>
              <w:t>Information, Advice and Guidance</w:t>
            </w:r>
          </w:p>
          <w:p w14:paraId="0415F967" w14:textId="77777777" w:rsidR="00E43DDB" w:rsidRPr="005831B6" w:rsidRDefault="32183668" w:rsidP="00E43DDB">
            <w:pPr>
              <w:rPr>
                <w:rFonts w:cs="Arial"/>
                <w:lang w:eastAsia="en-GB"/>
              </w:rPr>
            </w:pPr>
            <w:r w:rsidRPr="32183668">
              <w:rPr>
                <w:rFonts w:eastAsia="Arial" w:cs="Arial"/>
                <w:lang w:eastAsia="en-GB"/>
              </w:rPr>
              <w:t>Where the Service requires effective Information, Advice and Guidance successful Candidates and/or subcontractors delivering this element will either hold or be working towards the Matrix standard.</w:t>
            </w:r>
          </w:p>
          <w:p w14:paraId="0415F968" w14:textId="77777777" w:rsidR="00E43DDB" w:rsidRPr="005831B6" w:rsidRDefault="00E43DDB" w:rsidP="00E43DDB">
            <w:pPr>
              <w:rPr>
                <w:rFonts w:cs="Arial"/>
                <w:lang w:eastAsia="en-GB"/>
              </w:rPr>
            </w:pPr>
          </w:p>
          <w:p w14:paraId="0415F969" w14:textId="77777777" w:rsidR="00ED156A" w:rsidRPr="005831B6" w:rsidRDefault="32183668" w:rsidP="00A524B5">
            <w:pPr>
              <w:rPr>
                <w:rFonts w:cs="Arial"/>
              </w:rPr>
            </w:pPr>
            <w:r w:rsidRPr="32183668">
              <w:rPr>
                <w:rFonts w:eastAsia="Arial" w:cs="Arial"/>
                <w:b/>
                <w:bCs/>
                <w:i/>
                <w:iCs/>
              </w:rPr>
              <w:t>Management and quality assurance</w:t>
            </w:r>
          </w:p>
          <w:p w14:paraId="0415F96A" w14:textId="77777777" w:rsidR="002E25F4" w:rsidRPr="005831B6" w:rsidRDefault="32183668" w:rsidP="00A524B5">
            <w:pPr>
              <w:rPr>
                <w:rFonts w:cs="Arial"/>
              </w:rPr>
            </w:pPr>
            <w:r w:rsidRPr="32183668">
              <w:rPr>
                <w:rFonts w:eastAsia="Arial" w:cs="Arial"/>
              </w:rPr>
              <w:t>Candidates will need to have effective project management arrangements in place to ensure all of the requirements of this specification are fulfilled.  The Service must be delivered to a high quality and successful tenderers will need to have in place quality assurance and improvement processes.</w:t>
            </w:r>
          </w:p>
          <w:p w14:paraId="0415F96B" w14:textId="77777777" w:rsidR="00B06A9F" w:rsidRPr="005831B6" w:rsidRDefault="00B06A9F" w:rsidP="00A524B5">
            <w:pPr>
              <w:rPr>
                <w:rFonts w:cs="Arial"/>
              </w:rPr>
            </w:pPr>
          </w:p>
          <w:p w14:paraId="0415F96C" w14:textId="77777777" w:rsidR="00B06A9F" w:rsidRPr="005831B6" w:rsidRDefault="32183668" w:rsidP="00515602">
            <w:pPr>
              <w:rPr>
                <w:rFonts w:cs="Arial"/>
              </w:rPr>
            </w:pPr>
            <w:r w:rsidRPr="32183668">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0415F96D" w14:textId="77777777" w:rsidR="001A4B05" w:rsidRPr="005831B6" w:rsidRDefault="001A4B05" w:rsidP="00A524B5">
            <w:pPr>
              <w:rPr>
                <w:rFonts w:cs="Arial"/>
              </w:rPr>
            </w:pPr>
          </w:p>
          <w:p w14:paraId="0415F96E" w14:textId="77777777" w:rsidR="002E25F4" w:rsidRPr="005831B6" w:rsidRDefault="32183668" w:rsidP="00A524B5">
            <w:pPr>
              <w:rPr>
                <w:rFonts w:cs="Arial"/>
              </w:rPr>
            </w:pPr>
            <w:r w:rsidRPr="32183668">
              <w:rPr>
                <w:rFonts w:eastAsia="Arial" w:cs="Arial"/>
                <w:b/>
                <w:bCs/>
                <w:i/>
                <w:iCs/>
              </w:rPr>
              <w:t>Partnership working</w:t>
            </w:r>
          </w:p>
          <w:p w14:paraId="0415F96F" w14:textId="77777777" w:rsidR="002E25F4" w:rsidRPr="005831B6" w:rsidRDefault="32183668" w:rsidP="00A524B5">
            <w:pPr>
              <w:rPr>
                <w:rFonts w:cs="Arial"/>
              </w:rPr>
            </w:pPr>
            <w:r w:rsidRPr="32183668">
              <w:rPr>
                <w:rFonts w:eastAsia="Arial" w:cs="Arial"/>
              </w:rPr>
              <w:t>Candidates will be required to work in partnership with other organisations delivering education and training in the area to ensure the Service is complementary to and not in competition with other funded provision or projects.</w:t>
            </w:r>
          </w:p>
          <w:p w14:paraId="0415F970" w14:textId="77777777" w:rsidR="002E25F4" w:rsidRPr="005831B6" w:rsidRDefault="002E25F4" w:rsidP="00A524B5">
            <w:pPr>
              <w:rPr>
                <w:rFonts w:cs="Arial"/>
              </w:rPr>
            </w:pPr>
          </w:p>
          <w:p w14:paraId="0415F971" w14:textId="77777777" w:rsidR="002E25F4" w:rsidRPr="005831B6" w:rsidRDefault="32183668" w:rsidP="00A524B5">
            <w:pPr>
              <w:rPr>
                <w:rFonts w:cs="Arial"/>
              </w:rPr>
            </w:pPr>
            <w:r w:rsidRPr="32183668">
              <w:rPr>
                <w:rFonts w:eastAsia="Arial" w:cs="Arial"/>
              </w:rPr>
              <w:lastRenderedPageBreak/>
              <w:t xml:space="preserve">The Service must be able to respond to changing local needs and opportunities, as well as policy changes. </w:t>
            </w:r>
          </w:p>
          <w:p w14:paraId="0415F972" w14:textId="77777777" w:rsidR="00ED156A" w:rsidRPr="005831B6" w:rsidRDefault="00ED156A" w:rsidP="00A524B5">
            <w:pPr>
              <w:rPr>
                <w:rFonts w:cs="Arial"/>
              </w:rPr>
            </w:pPr>
          </w:p>
          <w:p w14:paraId="0415F973" w14:textId="77777777" w:rsidR="002E25F4" w:rsidRPr="005831B6" w:rsidRDefault="32183668" w:rsidP="00C107CE">
            <w:pPr>
              <w:autoSpaceDE w:val="0"/>
              <w:autoSpaceDN w:val="0"/>
              <w:adjustRightInd w:val="0"/>
              <w:rPr>
                <w:rFonts w:cs="Arial"/>
              </w:rPr>
            </w:pPr>
            <w:r w:rsidRPr="32183668">
              <w:rPr>
                <w:rFonts w:eastAsia="Arial" w:cs="Arial"/>
              </w:rPr>
              <w:t xml:space="preserve">Candidates will be required to establish linkages with and have an understanding of, local stakeholder needs and develop strong links with the key stakeholders. </w:t>
            </w:r>
          </w:p>
          <w:p w14:paraId="0415F974" w14:textId="77777777" w:rsidR="00C0243B" w:rsidRPr="005831B6" w:rsidRDefault="00C0243B" w:rsidP="00A524B5">
            <w:pPr>
              <w:rPr>
                <w:rFonts w:cs="Arial"/>
              </w:rPr>
            </w:pPr>
          </w:p>
          <w:p w14:paraId="0415F976" w14:textId="77777777" w:rsidR="002E25F4" w:rsidRPr="005831B6" w:rsidRDefault="32183668" w:rsidP="00A524B5">
            <w:pPr>
              <w:rPr>
                <w:rFonts w:cs="Arial"/>
              </w:rPr>
            </w:pPr>
            <w:r w:rsidRPr="32183668">
              <w:rPr>
                <w:rFonts w:eastAsia="Arial" w:cs="Arial"/>
                <w:b/>
                <w:bCs/>
                <w:i/>
                <w:iCs/>
              </w:rPr>
              <w:t>Market intelligence and local knowledge</w:t>
            </w:r>
          </w:p>
          <w:p w14:paraId="0415F977" w14:textId="77777777" w:rsidR="002E25F4" w:rsidRPr="005831B6" w:rsidRDefault="32183668" w:rsidP="00BC7F87">
            <w:pPr>
              <w:autoSpaceDE w:val="0"/>
              <w:autoSpaceDN w:val="0"/>
              <w:adjustRightInd w:val="0"/>
              <w:ind w:left="29"/>
              <w:rPr>
                <w:rFonts w:cs="Arial"/>
                <w:strike/>
                <w:szCs w:val="22"/>
              </w:rPr>
            </w:pPr>
            <w:r w:rsidRPr="32183668">
              <w:rPr>
                <w:rFonts w:eastAsia="Arial" w:cs="Arial"/>
              </w:rPr>
              <w:t xml:space="preserve">The delivery of the Service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0415F978" w14:textId="77777777" w:rsidR="00812EC6" w:rsidRPr="005831B6" w:rsidRDefault="00812EC6" w:rsidP="00A524B5">
            <w:pPr>
              <w:rPr>
                <w:rFonts w:cs="Arial"/>
              </w:rPr>
            </w:pPr>
          </w:p>
          <w:p w14:paraId="0415F979" w14:textId="77777777" w:rsidR="002E25F4" w:rsidRPr="005831B6" w:rsidRDefault="32183668" w:rsidP="00A524B5">
            <w:pPr>
              <w:pStyle w:val="letteredlist"/>
              <w:numPr>
                <w:ilvl w:val="4"/>
                <w:numId w:val="0"/>
              </w:numPr>
              <w:spacing w:after="0"/>
              <w:ind w:left="29"/>
              <w:rPr>
                <w:b/>
                <w:i/>
              </w:rPr>
            </w:pPr>
            <w:r w:rsidRPr="32183668">
              <w:rPr>
                <w:b/>
                <w:bCs/>
                <w:i/>
                <w:iCs/>
              </w:rPr>
              <w:t>Management information and reporting</w:t>
            </w:r>
          </w:p>
          <w:p w14:paraId="0415F97A" w14:textId="77777777" w:rsidR="002E25F4" w:rsidRPr="005831B6" w:rsidRDefault="32183668" w:rsidP="00A524B5">
            <w:pPr>
              <w:rPr>
                <w:rFonts w:cs="Arial"/>
              </w:rPr>
            </w:pPr>
            <w:r>
              <w:t xml:space="preserve">Candidates will develop management information systems to enable it to submit data to the Skills Funding Agency via Supplementary Data (and the Individual Learner Record (ILR) where the project pays on starts, achievements or progressions) and put in place robust arrangements for ensuring that the evidence required to support payments is collected and retained.  </w:t>
            </w:r>
          </w:p>
          <w:p w14:paraId="0415F97B" w14:textId="77777777" w:rsidR="002E25F4" w:rsidRPr="005831B6" w:rsidRDefault="002E25F4" w:rsidP="00A524B5">
            <w:pPr>
              <w:rPr>
                <w:rFonts w:cs="Arial"/>
              </w:rPr>
            </w:pPr>
          </w:p>
          <w:p w14:paraId="0415F97C" w14:textId="77777777" w:rsidR="00745DD8" w:rsidRPr="005831B6" w:rsidRDefault="32183668" w:rsidP="00A524B5">
            <w:pPr>
              <w:rPr>
                <w:rFonts w:cs="Arial"/>
                <w:strike/>
              </w:rPr>
            </w:pPr>
            <w:r w:rsidRPr="32183668">
              <w:rPr>
                <w:rFonts w:eastAsia="Arial" w:cs="Arial"/>
              </w:rPr>
              <w:t>Candidates will be required to share with LEPs and the Skills Funding Agency ongoing performance management data as well as additional intelligence to improve the effectiveness of projects in the LEP area in the future</w:t>
            </w:r>
            <w:r w:rsidRPr="32183668">
              <w:rPr>
                <w:rFonts w:eastAsia="Arial" w:cs="Arial"/>
                <w:strike/>
              </w:rPr>
              <w:t>.</w:t>
            </w:r>
          </w:p>
          <w:p w14:paraId="0415F97D" w14:textId="77777777" w:rsidR="00745DD8" w:rsidRPr="005831B6" w:rsidRDefault="00745DD8" w:rsidP="00A524B5">
            <w:pPr>
              <w:rPr>
                <w:rFonts w:cs="Arial"/>
                <w:strike/>
              </w:rPr>
            </w:pPr>
          </w:p>
          <w:p w14:paraId="0415F97E" w14:textId="77777777" w:rsidR="00745DD8" w:rsidRPr="005831B6" w:rsidRDefault="32183668" w:rsidP="00A524B5">
            <w:pPr>
              <w:rPr>
                <w:rFonts w:cs="Arial"/>
              </w:rPr>
            </w:pPr>
            <w:r w:rsidRPr="32183668">
              <w:rPr>
                <w:rFonts w:eastAsia="Arial" w:cs="Arial"/>
              </w:rPr>
              <w:t>Candidates will be required to evaluate the effectiveness of the project as it completes and present the final evaluation report to the LEP.</w:t>
            </w:r>
          </w:p>
          <w:p w14:paraId="0415F97F" w14:textId="77777777" w:rsidR="00745DD8" w:rsidRPr="005831B6" w:rsidRDefault="00745DD8" w:rsidP="009E7A30">
            <w:pPr>
              <w:rPr>
                <w:rFonts w:cs="Arial"/>
              </w:rPr>
            </w:pPr>
          </w:p>
          <w:p w14:paraId="0415F981" w14:textId="77777777" w:rsidR="00EA180F" w:rsidRDefault="32183668" w:rsidP="009E7A30">
            <w:pPr>
              <w:rPr>
                <w:rFonts w:cs="Arial"/>
                <w:b/>
              </w:rPr>
            </w:pPr>
            <w:r w:rsidRPr="32183668">
              <w:rPr>
                <w:rFonts w:eastAsia="Arial" w:cs="Arial"/>
                <w:b/>
                <w:bCs/>
              </w:rPr>
              <w:t>Specific Service Requirements</w:t>
            </w:r>
          </w:p>
          <w:p w14:paraId="3C54C285" w14:textId="77777777" w:rsidR="0083751B" w:rsidRPr="005831B6" w:rsidRDefault="0083751B" w:rsidP="009E7A30">
            <w:pPr>
              <w:rPr>
                <w:rFonts w:cs="Arial"/>
                <w:b/>
              </w:rPr>
            </w:pPr>
          </w:p>
          <w:p w14:paraId="0415F983" w14:textId="77777777" w:rsidR="00D374F3" w:rsidRPr="005831B6" w:rsidRDefault="32183668" w:rsidP="00D374F3">
            <w:pPr>
              <w:rPr>
                <w:rFonts w:cs="Arial"/>
              </w:rPr>
            </w:pPr>
            <w:r w:rsidRPr="32183668">
              <w:rPr>
                <w:rFonts w:eastAsia="Arial" w:cs="Arial"/>
              </w:rPr>
              <w:t>The aim of the Service is to make education and training provision more responsive to the needs of the economy, so that employers’ skills needs are more quickly and more effectively met, and individuals receive better designed skills provision which equips them for the world of work.</w:t>
            </w:r>
          </w:p>
          <w:p w14:paraId="0415F984" w14:textId="77777777" w:rsidR="00D374F3" w:rsidRPr="005831B6" w:rsidRDefault="00D374F3" w:rsidP="00D374F3">
            <w:pPr>
              <w:rPr>
                <w:rFonts w:cs="Arial"/>
              </w:rPr>
            </w:pPr>
          </w:p>
          <w:p w14:paraId="0415F986" w14:textId="641B557B" w:rsidR="00971956" w:rsidRPr="005831B6" w:rsidRDefault="32183668" w:rsidP="009E7A30">
            <w:pPr>
              <w:rPr>
                <w:rFonts w:cs="Arial"/>
              </w:rPr>
            </w:pPr>
            <w:r w:rsidRPr="32183668">
              <w:rPr>
                <w:rFonts w:eastAsia="Arial" w:cs="Arial"/>
              </w:rPr>
              <w:t xml:space="preserve"> The Service  must  promote improvements in the labour market relevance of skills provision through active engagement with relevant institutions and employers, particularly SMEs and micro businesses</w:t>
            </w:r>
          </w:p>
          <w:p w14:paraId="0415F989" w14:textId="77777777" w:rsidR="00453AA5" w:rsidRDefault="32183668" w:rsidP="009E7A30">
            <w:pPr>
              <w:rPr>
                <w:rFonts w:cs="Arial"/>
                <w:b/>
                <w:bCs/>
              </w:rPr>
            </w:pPr>
            <w:r w:rsidRPr="32183668">
              <w:rPr>
                <w:rFonts w:eastAsia="Arial" w:cs="Arial"/>
                <w:b/>
                <w:bCs/>
              </w:rPr>
              <w:t>Skills Brokerage to strengthen employers’ engagement with workforce development.</w:t>
            </w:r>
          </w:p>
          <w:p w14:paraId="0415F98A" w14:textId="77777777" w:rsidR="00453AA5" w:rsidRDefault="00453AA5" w:rsidP="009E7A30">
            <w:pPr>
              <w:rPr>
                <w:rFonts w:cs="Arial"/>
                <w:highlight w:val="yellow"/>
              </w:rPr>
            </w:pPr>
          </w:p>
          <w:p w14:paraId="0415F98B" w14:textId="3B3D5E3B" w:rsidR="00453AA5" w:rsidRDefault="32183668" w:rsidP="00453AA5">
            <w:pPr>
              <w:rPr>
                <w:rFonts w:cs="Arial"/>
                <w:bCs/>
              </w:rPr>
            </w:pPr>
            <w:r w:rsidRPr="32183668">
              <w:rPr>
                <w:rFonts w:eastAsia="Arial" w:cs="Arial"/>
              </w:rPr>
              <w:t>The Service</w:t>
            </w:r>
            <w:r w:rsidRPr="32183668">
              <w:rPr>
                <w:rFonts w:eastAsia="Arial" w:cs="Arial"/>
                <w:b/>
                <w:bCs/>
              </w:rPr>
              <w:t xml:space="preserve"> </w:t>
            </w:r>
            <w:r w:rsidRPr="32183668">
              <w:rPr>
                <w:rFonts w:eastAsia="Arial" w:cs="Arial"/>
              </w:rPr>
              <w:t xml:space="preserve">must provide a high-quality skills brokerage service to provide SME’s with advice and support which will; </w:t>
            </w:r>
          </w:p>
          <w:p w14:paraId="0415F98C" w14:textId="77777777" w:rsidR="005E61FC" w:rsidRDefault="005E61FC" w:rsidP="00453AA5">
            <w:pPr>
              <w:rPr>
                <w:rFonts w:cs="Arial"/>
                <w:bCs/>
              </w:rPr>
            </w:pPr>
          </w:p>
          <w:p w14:paraId="0415F98D" w14:textId="77777777" w:rsidR="005E61FC" w:rsidRPr="00F97CFD" w:rsidRDefault="32183668" w:rsidP="32183668">
            <w:pPr>
              <w:pStyle w:val="ListParagraph"/>
              <w:numPr>
                <w:ilvl w:val="0"/>
                <w:numId w:val="69"/>
              </w:numPr>
              <w:rPr>
                <w:rFonts w:eastAsia="Arial" w:cs="Arial"/>
              </w:rPr>
            </w:pPr>
            <w:r w:rsidRPr="32183668">
              <w:rPr>
                <w:rFonts w:eastAsia="Arial" w:cs="Arial"/>
              </w:rPr>
              <w:t>Provide information, promotional material and case studies in a marketing pack which explains the business benefits that accrue from investing in workforce development;</w:t>
            </w:r>
          </w:p>
          <w:p w14:paraId="0415F98E" w14:textId="77777777" w:rsidR="005E61FC" w:rsidRDefault="32183668" w:rsidP="32183668">
            <w:pPr>
              <w:pStyle w:val="ListParagraph"/>
              <w:numPr>
                <w:ilvl w:val="0"/>
                <w:numId w:val="69"/>
              </w:numPr>
              <w:rPr>
                <w:rFonts w:eastAsia="Arial" w:cs="Arial"/>
              </w:rPr>
            </w:pPr>
            <w:r w:rsidRPr="32183668">
              <w:rPr>
                <w:rFonts w:eastAsia="Arial" w:cs="Arial"/>
              </w:rPr>
              <w:lastRenderedPageBreak/>
              <w:t xml:space="preserve">Develop a ‘Skills Offer’ for SME’s in the LEP area, by undertaking a mapping exercise to determine what is currently available </w:t>
            </w:r>
          </w:p>
          <w:p w14:paraId="0415F98F" w14:textId="77777777" w:rsidR="005E61FC" w:rsidRDefault="32183668" w:rsidP="32183668">
            <w:pPr>
              <w:pStyle w:val="ListParagraph"/>
              <w:numPr>
                <w:ilvl w:val="0"/>
                <w:numId w:val="69"/>
              </w:numPr>
              <w:rPr>
                <w:rFonts w:eastAsia="Arial" w:cs="Arial"/>
              </w:rPr>
            </w:pPr>
            <w:r w:rsidRPr="32183668">
              <w:rPr>
                <w:rFonts w:eastAsia="Arial" w:cs="Arial"/>
              </w:rPr>
              <w:t>Engage with SME’s to raise the awareness of investing in workforce developments through use of case studies and information (as stated above) and recruit them to the project</w:t>
            </w:r>
          </w:p>
          <w:p w14:paraId="0415F990" w14:textId="77777777" w:rsidR="00EA2D96" w:rsidRPr="00A60882" w:rsidRDefault="32183668" w:rsidP="32183668">
            <w:pPr>
              <w:pStyle w:val="ListParagraph"/>
              <w:numPr>
                <w:ilvl w:val="0"/>
                <w:numId w:val="69"/>
              </w:numPr>
              <w:spacing w:before="120"/>
              <w:rPr>
                <w:rFonts w:eastAsia="Arial" w:cs="Arial"/>
              </w:rPr>
            </w:pPr>
            <w:r w:rsidRPr="32183668">
              <w:rPr>
                <w:rFonts w:eastAsia="Arial" w:cs="Arial"/>
              </w:rPr>
              <w:t>Diagnose SMEs skills needs through an in-depth skills diagnostic; by helping employers to identify and articulate their skills needs.</w:t>
            </w:r>
          </w:p>
          <w:p w14:paraId="0415F992" w14:textId="77777777" w:rsidR="005E61FC" w:rsidRDefault="32183668" w:rsidP="32183668">
            <w:pPr>
              <w:pStyle w:val="ListParagraph"/>
              <w:numPr>
                <w:ilvl w:val="0"/>
                <w:numId w:val="69"/>
              </w:numPr>
              <w:rPr>
                <w:rFonts w:eastAsia="Arial" w:cs="Arial"/>
              </w:rPr>
            </w:pPr>
            <w:r w:rsidRPr="32183668">
              <w:rPr>
                <w:rFonts w:eastAsia="Arial" w:cs="Arial"/>
              </w:rPr>
              <w:t>Provide SME’s with a choice of quality skills solutions which address their skills needs; broker cost-effective solutions from appropriate suppliers.</w:t>
            </w:r>
          </w:p>
          <w:p w14:paraId="0415F993" w14:textId="77777777" w:rsidR="00EA2D96" w:rsidRPr="00A60882" w:rsidRDefault="32183668" w:rsidP="32183668">
            <w:pPr>
              <w:pStyle w:val="ListParagraph"/>
              <w:numPr>
                <w:ilvl w:val="0"/>
                <w:numId w:val="69"/>
              </w:numPr>
              <w:spacing w:before="120"/>
              <w:rPr>
                <w:rFonts w:eastAsia="Arial" w:cs="Arial"/>
              </w:rPr>
            </w:pPr>
            <w:r w:rsidRPr="32183668">
              <w:rPr>
                <w:rFonts w:eastAsia="Arial" w:cs="Arial"/>
              </w:rPr>
              <w:t>Follows up to encourage SME’s to take up the suggested provision and Provide regular feedback from employers across a range of sectors and sizes that will highlight trends and gaps in training provision - which in turn will influence provider responsiveness to meet demand.</w:t>
            </w:r>
          </w:p>
          <w:p w14:paraId="0415F995" w14:textId="77777777" w:rsidR="00453AA5" w:rsidRPr="00F97CFD" w:rsidRDefault="00453AA5" w:rsidP="00453AA5">
            <w:pPr>
              <w:rPr>
                <w:rFonts w:cs="Arial"/>
                <w:bCs/>
              </w:rPr>
            </w:pPr>
          </w:p>
          <w:p w14:paraId="0415F997" w14:textId="77777777" w:rsidR="00453AA5" w:rsidRDefault="32183668" w:rsidP="00453AA5">
            <w:pPr>
              <w:rPr>
                <w:rFonts w:cs="Arial"/>
                <w:bCs/>
              </w:rPr>
            </w:pPr>
            <w:r w:rsidRPr="32183668">
              <w:rPr>
                <w:rFonts w:eastAsia="Arial" w:cs="Arial"/>
              </w:rPr>
              <w:t>The core purpose of the brokerage service is to make sure that employers are able to get appropriate information, advice and guidance on skills and training solutions which meet their needs and they are clear about the benefits that will accrue.</w:t>
            </w:r>
          </w:p>
          <w:p w14:paraId="0415F999" w14:textId="77777777" w:rsidR="00DD78E3" w:rsidRPr="00644B60" w:rsidRDefault="00DD78E3" w:rsidP="00DD78E3">
            <w:pPr>
              <w:rPr>
                <w:rFonts w:cs="Arial"/>
              </w:rPr>
            </w:pPr>
          </w:p>
          <w:p w14:paraId="0415F99A" w14:textId="33C08DC0" w:rsidR="00DD78E3" w:rsidRDefault="32183668" w:rsidP="00DD78E3">
            <w:pPr>
              <w:rPr>
                <w:rFonts w:cs="Arial"/>
              </w:rPr>
            </w:pPr>
            <w:r w:rsidRPr="32183668">
              <w:rPr>
                <w:rFonts w:eastAsia="Arial" w:cs="Arial"/>
              </w:rPr>
              <w:t xml:space="preserve">The skills brokerage service must; </w:t>
            </w:r>
          </w:p>
          <w:p w14:paraId="383E1F6D" w14:textId="77777777" w:rsidR="00F03CD4" w:rsidRPr="00644B60" w:rsidRDefault="00F03CD4" w:rsidP="00DD78E3">
            <w:pPr>
              <w:rPr>
                <w:rFonts w:cs="Arial"/>
              </w:rPr>
            </w:pPr>
          </w:p>
          <w:p w14:paraId="0415F99B" w14:textId="00B886CC" w:rsidR="00DD78E3" w:rsidRPr="00F444E8" w:rsidRDefault="32183668" w:rsidP="32183668">
            <w:pPr>
              <w:pStyle w:val="ListParagraph"/>
              <w:numPr>
                <w:ilvl w:val="0"/>
                <w:numId w:val="69"/>
              </w:numPr>
              <w:spacing w:before="120"/>
              <w:rPr>
                <w:rFonts w:eastAsia="Arial" w:cs="Arial"/>
              </w:rPr>
            </w:pPr>
            <w:r w:rsidRPr="32183668">
              <w:rPr>
                <w:rFonts w:eastAsia="Arial" w:cs="Arial"/>
              </w:rPr>
              <w:t>Be impartial</w:t>
            </w:r>
          </w:p>
          <w:p w14:paraId="0415F99C" w14:textId="77777777" w:rsidR="00DD78E3" w:rsidRPr="00644B60" w:rsidRDefault="32183668" w:rsidP="32183668">
            <w:pPr>
              <w:pStyle w:val="ListParagraph"/>
              <w:numPr>
                <w:ilvl w:val="0"/>
                <w:numId w:val="69"/>
              </w:numPr>
              <w:spacing w:before="120"/>
              <w:rPr>
                <w:rFonts w:eastAsia="Arial" w:cs="Arial"/>
              </w:rPr>
            </w:pPr>
            <w:r w:rsidRPr="32183668">
              <w:rPr>
                <w:rFonts w:eastAsia="Arial" w:cs="Arial"/>
              </w:rPr>
              <w:t>Establish good relationships between brokerage organisations and pilot management</w:t>
            </w:r>
          </w:p>
          <w:p w14:paraId="0415F99D" w14:textId="77777777" w:rsidR="00DD78E3" w:rsidRPr="00644B60" w:rsidRDefault="32183668" w:rsidP="32183668">
            <w:pPr>
              <w:pStyle w:val="ListParagraph"/>
              <w:numPr>
                <w:ilvl w:val="0"/>
                <w:numId w:val="69"/>
              </w:numPr>
              <w:spacing w:before="120"/>
              <w:rPr>
                <w:rFonts w:eastAsia="Arial" w:cs="Arial"/>
              </w:rPr>
            </w:pPr>
            <w:r w:rsidRPr="32183668">
              <w:rPr>
                <w:rFonts w:eastAsia="Arial" w:cs="Arial"/>
              </w:rPr>
              <w:t>Develop flexible approaches to meeting employer demand</w:t>
            </w:r>
          </w:p>
          <w:p w14:paraId="0415F99E" w14:textId="77777777" w:rsidR="00DD78E3" w:rsidRPr="00644B60" w:rsidRDefault="32183668" w:rsidP="32183668">
            <w:pPr>
              <w:pStyle w:val="ListParagraph"/>
              <w:numPr>
                <w:ilvl w:val="0"/>
                <w:numId w:val="69"/>
              </w:numPr>
              <w:spacing w:before="120"/>
              <w:rPr>
                <w:rFonts w:eastAsia="Arial" w:cs="Arial"/>
              </w:rPr>
            </w:pPr>
            <w:r w:rsidRPr="32183668">
              <w:rPr>
                <w:rFonts w:eastAsia="Arial" w:cs="Arial"/>
              </w:rPr>
              <w:t>Understand the employers’ businesses</w:t>
            </w:r>
          </w:p>
          <w:p w14:paraId="0415F99F" w14:textId="77777777" w:rsidR="00DD78E3" w:rsidRPr="00644B60" w:rsidRDefault="32183668" w:rsidP="32183668">
            <w:pPr>
              <w:pStyle w:val="ListParagraph"/>
              <w:numPr>
                <w:ilvl w:val="0"/>
                <w:numId w:val="69"/>
              </w:numPr>
              <w:spacing w:before="120"/>
              <w:rPr>
                <w:rFonts w:eastAsia="Arial" w:cs="Arial"/>
              </w:rPr>
            </w:pPr>
            <w:r w:rsidRPr="32183668">
              <w:rPr>
                <w:rFonts w:eastAsia="Arial" w:cs="Arial"/>
              </w:rPr>
              <w:t>Providing access to funding streams</w:t>
            </w:r>
          </w:p>
          <w:p w14:paraId="0415F9A0" w14:textId="77777777" w:rsidR="00DD78E3" w:rsidRPr="00644B60" w:rsidRDefault="32183668" w:rsidP="32183668">
            <w:pPr>
              <w:pStyle w:val="ListParagraph"/>
              <w:numPr>
                <w:ilvl w:val="0"/>
                <w:numId w:val="69"/>
              </w:numPr>
              <w:spacing w:before="120"/>
              <w:rPr>
                <w:rFonts w:eastAsia="Arial" w:cs="Arial"/>
              </w:rPr>
            </w:pPr>
            <w:r w:rsidRPr="32183668">
              <w:rPr>
                <w:rFonts w:eastAsia="Arial" w:cs="Arial"/>
              </w:rPr>
              <w:t xml:space="preserve"> Provide advice on the skills and education provision that exists in the market;</w:t>
            </w:r>
          </w:p>
          <w:p w14:paraId="0415F9A1" w14:textId="77777777" w:rsidR="00DD78E3" w:rsidRPr="00644B60" w:rsidRDefault="32183668" w:rsidP="32183668">
            <w:pPr>
              <w:pStyle w:val="ListParagraph"/>
              <w:numPr>
                <w:ilvl w:val="0"/>
                <w:numId w:val="69"/>
              </w:numPr>
              <w:spacing w:before="120"/>
              <w:rPr>
                <w:rFonts w:eastAsia="Arial" w:cs="Arial"/>
              </w:rPr>
            </w:pPr>
            <w:r w:rsidRPr="32183668">
              <w:rPr>
                <w:rFonts w:eastAsia="Arial" w:cs="Arial"/>
              </w:rPr>
              <w:t>Develop a shared client information source</w:t>
            </w:r>
          </w:p>
          <w:p w14:paraId="0415F9A2" w14:textId="77777777" w:rsidR="00DD78E3" w:rsidRPr="00F444E8" w:rsidRDefault="32183668" w:rsidP="32183668">
            <w:pPr>
              <w:pStyle w:val="ListParagraph"/>
              <w:numPr>
                <w:ilvl w:val="0"/>
                <w:numId w:val="69"/>
              </w:numPr>
              <w:spacing w:before="120"/>
              <w:rPr>
                <w:rFonts w:eastAsia="Arial" w:cs="Arial"/>
              </w:rPr>
            </w:pPr>
            <w:r w:rsidRPr="32183668">
              <w:rPr>
                <w:rFonts w:eastAsia="Arial" w:cs="Arial"/>
              </w:rPr>
              <w:t>Promote the benefits of partnership</w:t>
            </w:r>
          </w:p>
          <w:p w14:paraId="0415F9A3" w14:textId="77777777" w:rsidR="00DD78E3" w:rsidRPr="0083751B" w:rsidRDefault="00DD78E3" w:rsidP="00DD78E3">
            <w:pPr>
              <w:rPr>
                <w:rFonts w:cs="Arial"/>
                <w:highlight w:val="yellow"/>
              </w:rPr>
            </w:pPr>
          </w:p>
          <w:p w14:paraId="0415F9A4" w14:textId="0BB0DED2" w:rsidR="00DD78E3" w:rsidRPr="0083751B" w:rsidRDefault="32183668">
            <w:pPr>
              <w:rPr>
                <w:rFonts w:cs="Arial"/>
              </w:rPr>
            </w:pPr>
            <w:r w:rsidRPr="32183668">
              <w:rPr>
                <w:rFonts w:eastAsia="Arial" w:cs="Arial"/>
              </w:rPr>
              <w:t xml:space="preserve">The Services must support businesses in improving the level and quality of business practice, and workforce skills, to improve their competitiveness.  By diagnosing their business and skills needs and then to find the best solution to meet those needs. </w:t>
            </w:r>
          </w:p>
          <w:p w14:paraId="0415F9A6" w14:textId="77777777" w:rsidR="00DD78E3" w:rsidRDefault="00DD78E3" w:rsidP="00453AA5">
            <w:pPr>
              <w:rPr>
                <w:rFonts w:cs="Arial"/>
                <w:bCs/>
              </w:rPr>
            </w:pPr>
          </w:p>
          <w:p w14:paraId="48AE4781" w14:textId="77777777" w:rsidR="0083751B" w:rsidRDefault="32183668" w:rsidP="32183668">
            <w:pPr>
              <w:pStyle w:val="ListParagraph"/>
              <w:numPr>
                <w:ilvl w:val="0"/>
                <w:numId w:val="69"/>
              </w:numPr>
              <w:spacing w:before="120" w:after="120"/>
              <w:rPr>
                <w:rFonts w:eastAsia="Arial" w:cs="Arial"/>
              </w:rPr>
            </w:pPr>
            <w:r w:rsidRPr="32183668">
              <w:rPr>
                <w:rFonts w:eastAsia="Arial" w:cs="Arial"/>
              </w:rPr>
              <w:t xml:space="preserve">The Service must engage with 1200 SMEs </w:t>
            </w:r>
          </w:p>
          <w:p w14:paraId="3042B5B2" w14:textId="77777777" w:rsidR="0083751B" w:rsidRDefault="32183668" w:rsidP="32183668">
            <w:pPr>
              <w:pStyle w:val="ListParagraph"/>
              <w:numPr>
                <w:ilvl w:val="0"/>
                <w:numId w:val="69"/>
              </w:numPr>
              <w:spacing w:before="120" w:after="120"/>
              <w:rPr>
                <w:rFonts w:eastAsia="Arial" w:cs="Arial"/>
              </w:rPr>
            </w:pPr>
            <w:r w:rsidRPr="32183668">
              <w:rPr>
                <w:rFonts w:eastAsia="Arial" w:cs="Arial"/>
              </w:rPr>
              <w:t>The Service must assist 600 businesses  to understand their skills needs</w:t>
            </w:r>
          </w:p>
          <w:p w14:paraId="35F695B4" w14:textId="59010214" w:rsidR="0083751B" w:rsidRDefault="32183668" w:rsidP="32183668">
            <w:pPr>
              <w:pStyle w:val="ListParagraph"/>
              <w:numPr>
                <w:ilvl w:val="0"/>
                <w:numId w:val="69"/>
              </w:numPr>
              <w:spacing w:before="120" w:after="120"/>
              <w:rPr>
                <w:rFonts w:eastAsia="Arial" w:cs="Arial"/>
              </w:rPr>
            </w:pPr>
            <w:r w:rsidRPr="32183668">
              <w:rPr>
                <w:rFonts w:eastAsia="Arial" w:cs="Arial"/>
              </w:rPr>
              <w:t>952 of all SMEs must be provided with a skills diagnostic of which:</w:t>
            </w:r>
          </w:p>
          <w:p w14:paraId="0415F9AD" w14:textId="23160373" w:rsidR="00A213E4" w:rsidRPr="0083751B" w:rsidRDefault="32183668" w:rsidP="32183668">
            <w:pPr>
              <w:pStyle w:val="ListParagraph"/>
              <w:numPr>
                <w:ilvl w:val="0"/>
                <w:numId w:val="72"/>
              </w:numPr>
              <w:spacing w:before="120" w:after="120"/>
              <w:rPr>
                <w:rFonts w:eastAsia="Arial" w:cs="Arial"/>
              </w:rPr>
            </w:pPr>
            <w:r w:rsidRPr="32183668">
              <w:rPr>
                <w:rFonts w:eastAsia="Arial" w:cs="Arial"/>
              </w:rPr>
              <w:t>680 businesses referred to Skills Providers</w:t>
            </w:r>
          </w:p>
          <w:p w14:paraId="0415F9AE" w14:textId="3CE95EFB" w:rsidR="00A213E4" w:rsidRPr="0083751B" w:rsidRDefault="32183668" w:rsidP="32183668">
            <w:pPr>
              <w:pStyle w:val="ListParagraph"/>
              <w:numPr>
                <w:ilvl w:val="0"/>
                <w:numId w:val="72"/>
              </w:numPr>
              <w:rPr>
                <w:rFonts w:eastAsia="Arial" w:cs="Arial"/>
              </w:rPr>
            </w:pPr>
            <w:r w:rsidRPr="32183668">
              <w:rPr>
                <w:rFonts w:eastAsia="Arial" w:cs="Arial"/>
              </w:rPr>
              <w:t>450 businesses booking skills training</w:t>
            </w:r>
          </w:p>
          <w:p w14:paraId="0415F9AF" w14:textId="77777777" w:rsidR="00A213E4" w:rsidRPr="00C706F8" w:rsidRDefault="00A213E4">
            <w:pPr>
              <w:rPr>
                <w:rFonts w:cs="Arial"/>
              </w:rPr>
            </w:pPr>
          </w:p>
          <w:p w14:paraId="0415F9B0" w14:textId="77777777" w:rsidR="00453AA5" w:rsidRPr="00F97CFD" w:rsidRDefault="32183668" w:rsidP="00453AA5">
            <w:pPr>
              <w:rPr>
                <w:rFonts w:cs="Arial"/>
                <w:bCs/>
              </w:rPr>
            </w:pPr>
            <w:r w:rsidRPr="32183668">
              <w:rPr>
                <w:rFonts w:eastAsia="Arial" w:cs="Arial"/>
              </w:rPr>
              <w:t xml:space="preserve">The Service must deliver; </w:t>
            </w:r>
          </w:p>
          <w:p w14:paraId="0415F9B1" w14:textId="77777777" w:rsidR="00453AA5" w:rsidRPr="00F97CFD" w:rsidRDefault="00453AA5" w:rsidP="00453AA5">
            <w:pPr>
              <w:rPr>
                <w:rFonts w:cs="Arial"/>
                <w:bCs/>
              </w:rPr>
            </w:pPr>
            <w:r w:rsidRPr="00F97CFD">
              <w:rPr>
                <w:rFonts w:cs="Arial"/>
                <w:bCs/>
              </w:rPr>
              <w:t xml:space="preserve">  </w:t>
            </w:r>
          </w:p>
          <w:p w14:paraId="0415F9B2" w14:textId="77777777" w:rsidR="00453AA5" w:rsidRPr="00F97CFD" w:rsidRDefault="32183668" w:rsidP="32183668">
            <w:pPr>
              <w:pStyle w:val="ListParagraph"/>
              <w:numPr>
                <w:ilvl w:val="0"/>
                <w:numId w:val="69"/>
              </w:numPr>
              <w:rPr>
                <w:rFonts w:eastAsia="Arial" w:cs="Arial"/>
              </w:rPr>
            </w:pPr>
            <w:r w:rsidRPr="32183668">
              <w:rPr>
                <w:rFonts w:eastAsia="Arial" w:cs="Arial"/>
              </w:rPr>
              <w:t>Marketing campaigns - to generate the enquiries needed to achieve the outputs set out in the operation;</w:t>
            </w:r>
          </w:p>
          <w:p w14:paraId="0415F9B3" w14:textId="77777777" w:rsidR="00453AA5" w:rsidRDefault="32183668" w:rsidP="32183668">
            <w:pPr>
              <w:pStyle w:val="ListParagraph"/>
              <w:numPr>
                <w:ilvl w:val="0"/>
                <w:numId w:val="69"/>
              </w:numPr>
              <w:rPr>
                <w:rFonts w:eastAsia="Arial" w:cs="Arial"/>
              </w:rPr>
            </w:pPr>
            <w:r w:rsidRPr="32183668">
              <w:rPr>
                <w:rFonts w:eastAsia="Arial" w:cs="Arial"/>
              </w:rPr>
              <w:lastRenderedPageBreak/>
              <w:t xml:space="preserve">Diagnostic &amp; Action Planning – both 1:1 and 1:many diagnostic/action planning activities to identify workforce development opportunities within the SME beneficiary cohort </w:t>
            </w:r>
          </w:p>
          <w:p w14:paraId="0415F9B4" w14:textId="77777777" w:rsidR="00453AA5" w:rsidRPr="00F97CFD" w:rsidRDefault="32183668" w:rsidP="32183668">
            <w:pPr>
              <w:pStyle w:val="ListParagraph"/>
              <w:numPr>
                <w:ilvl w:val="0"/>
                <w:numId w:val="69"/>
              </w:numPr>
              <w:rPr>
                <w:rFonts w:eastAsia="Arial" w:cs="Arial"/>
              </w:rPr>
            </w:pPr>
            <w:r w:rsidRPr="32183668">
              <w:rPr>
                <w:rFonts w:eastAsia="Arial" w:cs="Arial"/>
              </w:rPr>
              <w:t xml:space="preserve">Information Provision - In order to ensure staff involved in delivering the services set out in this operation have sufficient information to deal with a range of workforce development enquiries, and inspire customers to take advantage of different opportunities. </w:t>
            </w:r>
          </w:p>
          <w:p w14:paraId="0415F9B5" w14:textId="77777777" w:rsidR="00453AA5" w:rsidRPr="00F97CFD" w:rsidRDefault="32183668" w:rsidP="32183668">
            <w:pPr>
              <w:pStyle w:val="ListParagraph"/>
              <w:numPr>
                <w:ilvl w:val="0"/>
                <w:numId w:val="69"/>
              </w:numPr>
              <w:rPr>
                <w:rFonts w:eastAsia="Arial" w:cs="Arial"/>
              </w:rPr>
            </w:pPr>
            <w:r w:rsidRPr="32183668">
              <w:rPr>
                <w:rFonts w:eastAsia="Arial" w:cs="Arial"/>
              </w:rPr>
              <w:t xml:space="preserve">Brokerage – to provide customers with a choice of providers from the public and private sectors. </w:t>
            </w:r>
          </w:p>
          <w:p w14:paraId="0415F9B6" w14:textId="77777777" w:rsidR="00453AA5" w:rsidRDefault="00453AA5" w:rsidP="00453AA5">
            <w:pPr>
              <w:rPr>
                <w:rFonts w:cs="Arial"/>
                <w:b/>
              </w:rPr>
            </w:pPr>
          </w:p>
          <w:p w14:paraId="0415F9B7" w14:textId="67F0FBC1" w:rsidR="00453AA5" w:rsidRDefault="32183668" w:rsidP="00453AA5">
            <w:pPr>
              <w:rPr>
                <w:rFonts w:cs="Arial"/>
                <w:bCs/>
              </w:rPr>
            </w:pPr>
            <w:r w:rsidRPr="32183668">
              <w:rPr>
                <w:rFonts w:eastAsia="Arial" w:cs="Arial"/>
              </w:rPr>
              <w:t xml:space="preserve">The customer journey for this Service will consist of three stages: </w:t>
            </w:r>
          </w:p>
          <w:p w14:paraId="7D0ABD03" w14:textId="77777777" w:rsidR="00F03CD4" w:rsidRPr="009E61D0" w:rsidRDefault="00F03CD4" w:rsidP="00453AA5">
            <w:pPr>
              <w:rPr>
                <w:rFonts w:cs="Arial"/>
                <w:bCs/>
              </w:rPr>
            </w:pPr>
          </w:p>
          <w:p w14:paraId="0415F9B8" w14:textId="77777777" w:rsidR="00453AA5" w:rsidRPr="009E61D0" w:rsidRDefault="32183668" w:rsidP="32183668">
            <w:pPr>
              <w:pStyle w:val="ListParagraph"/>
              <w:numPr>
                <w:ilvl w:val="0"/>
                <w:numId w:val="69"/>
              </w:numPr>
              <w:rPr>
                <w:rFonts w:eastAsia="Arial" w:cs="Arial"/>
              </w:rPr>
            </w:pPr>
            <w:r w:rsidRPr="32183668">
              <w:rPr>
                <w:rFonts w:eastAsia="Arial" w:cs="Arial"/>
              </w:rPr>
              <w:t xml:space="preserve">Level 1 information service, accessible via ‘phone, email, the web, fact sheets and case studies, qualification of need and referral. </w:t>
            </w:r>
          </w:p>
          <w:p w14:paraId="0415F9B9" w14:textId="77777777" w:rsidR="00453AA5" w:rsidRPr="009E61D0" w:rsidRDefault="32183668" w:rsidP="32183668">
            <w:pPr>
              <w:pStyle w:val="ListParagraph"/>
              <w:numPr>
                <w:ilvl w:val="0"/>
                <w:numId w:val="69"/>
              </w:numPr>
              <w:rPr>
                <w:rFonts w:eastAsia="Arial" w:cs="Arial"/>
              </w:rPr>
            </w:pPr>
            <w:r w:rsidRPr="32183668">
              <w:rPr>
                <w:rFonts w:eastAsia="Arial" w:cs="Arial"/>
              </w:rPr>
              <w:t xml:space="preserve">Level 2 one to many informational and action planning activities, helping smaller businesses to work together to develop workforce development action plans and identify/talk to suitable providers; </w:t>
            </w:r>
          </w:p>
          <w:p w14:paraId="0415F9BA" w14:textId="77777777" w:rsidR="00453AA5" w:rsidRPr="00F24F11" w:rsidRDefault="32183668" w:rsidP="32183668">
            <w:pPr>
              <w:pStyle w:val="ListParagraph"/>
              <w:numPr>
                <w:ilvl w:val="0"/>
                <w:numId w:val="69"/>
              </w:numPr>
              <w:rPr>
                <w:rFonts w:eastAsia="Arial" w:cs="Arial"/>
              </w:rPr>
            </w:pPr>
            <w:r w:rsidRPr="32183668">
              <w:rPr>
                <w:rFonts w:eastAsia="Arial" w:cs="Arial"/>
              </w:rPr>
              <w:t>Level 3 diagnosis undertaken by a Skills Adviser which leads to an Action Plan; and brokerage/referral to specialist providers of support</w:t>
            </w:r>
          </w:p>
          <w:p w14:paraId="0415F9BB" w14:textId="77777777" w:rsidR="00A213E4" w:rsidRDefault="00A213E4" w:rsidP="00453AA5">
            <w:pPr>
              <w:rPr>
                <w:rFonts w:cs="Arial"/>
                <w:bCs/>
              </w:rPr>
            </w:pPr>
          </w:p>
          <w:p w14:paraId="16B9B14E" w14:textId="77777777" w:rsidR="00344FA1" w:rsidRDefault="32183668" w:rsidP="00C706F8">
            <w:pPr>
              <w:autoSpaceDE w:val="0"/>
              <w:autoSpaceDN w:val="0"/>
              <w:adjustRightInd w:val="0"/>
              <w:rPr>
                <w:rFonts w:cs="Arial"/>
              </w:rPr>
            </w:pPr>
            <w:r w:rsidRPr="32183668">
              <w:rPr>
                <w:rFonts w:eastAsia="Arial" w:cs="Arial"/>
              </w:rPr>
              <w:t xml:space="preserve">The successful Candidate must develop strong links with the range of providers and stakeholders to deliver the Service. </w:t>
            </w:r>
          </w:p>
          <w:p w14:paraId="0415F9C8" w14:textId="6CD3B05C" w:rsidR="0083751B" w:rsidRPr="0074710B" w:rsidRDefault="0083751B" w:rsidP="00C706F8">
            <w:pPr>
              <w:autoSpaceDE w:val="0"/>
              <w:autoSpaceDN w:val="0"/>
              <w:adjustRightInd w:val="0"/>
              <w:rPr>
                <w:rFonts w:cs="Arial"/>
              </w:rPr>
            </w:pPr>
          </w:p>
        </w:tc>
      </w:tr>
      <w:tr w:rsidR="00967429" w:rsidRPr="00544738" w14:paraId="0415F9CB" w14:textId="77777777" w:rsidTr="32183668">
        <w:trPr>
          <w:trHeight w:val="567"/>
        </w:trPr>
        <w:tc>
          <w:tcPr>
            <w:tcW w:w="9088" w:type="dxa"/>
            <w:shd w:val="clear" w:color="auto" w:fill="D9D9D9" w:themeFill="background1" w:themeFillShade="D9"/>
            <w:vAlign w:val="center"/>
          </w:tcPr>
          <w:p w14:paraId="0415F9CA" w14:textId="77777777" w:rsidR="00967429" w:rsidRPr="00544738" w:rsidRDefault="32183668" w:rsidP="00FD3B0A">
            <w:pPr>
              <w:pStyle w:val="SpecificationHeading"/>
            </w:pPr>
            <w:r>
              <w:lastRenderedPageBreak/>
              <w:t>ELIGIBILITY</w:t>
            </w:r>
          </w:p>
        </w:tc>
      </w:tr>
      <w:tr w:rsidR="00967429" w:rsidRPr="00EF4406" w14:paraId="0415F9E2" w14:textId="77777777" w:rsidTr="32183668">
        <w:tc>
          <w:tcPr>
            <w:tcW w:w="9088" w:type="dxa"/>
          </w:tcPr>
          <w:p w14:paraId="0415F9CC" w14:textId="77777777" w:rsidR="001E23AA" w:rsidRDefault="001E23AA" w:rsidP="002F70E9">
            <w:pPr>
              <w:rPr>
                <w:rFonts w:cs="Arial"/>
                <w:b/>
                <w:u w:val="single"/>
              </w:rPr>
            </w:pPr>
          </w:p>
          <w:p w14:paraId="0415F9CD" w14:textId="77777777" w:rsidR="00A005EF" w:rsidRPr="00344FA1" w:rsidRDefault="32183668" w:rsidP="00A005EF">
            <w:r w:rsidRPr="32183668">
              <w:rPr>
                <w:b/>
                <w:bCs/>
              </w:rPr>
              <w:t>General</w:t>
            </w:r>
          </w:p>
          <w:p w14:paraId="0415F9CE" w14:textId="77777777" w:rsidR="00A005EF" w:rsidRPr="002833D9" w:rsidRDefault="32183668" w:rsidP="00A005EF">
            <w:pPr>
              <w:rPr>
                <w:rFonts w:cs="Arial"/>
              </w:rPr>
            </w:pPr>
            <w:r w:rsidRPr="32183668">
              <w:rPr>
                <w:rFonts w:eastAsia="Arial" w:cs="Arial"/>
              </w:rPr>
              <w:t>General eligibility requirements are set out in : the</w:t>
            </w:r>
            <w:r>
              <w:t xml:space="preserve"> </w:t>
            </w:r>
            <w:r w:rsidRPr="32183668">
              <w:rPr>
                <w:rFonts w:eastAsia="Arial" w:cs="Arial"/>
              </w:rPr>
              <w:t xml:space="preserve">European Social Fund Programme for England 2014-2020 National Eligibility Rules which can be found here: </w:t>
            </w:r>
            <w:hyperlink r:id="rId15">
              <w:r w:rsidRPr="32183668">
                <w:rPr>
                  <w:rStyle w:val="Hyperlink"/>
                  <w:rFonts w:eastAsia="Arial" w:cs="Arial"/>
                  <w:sz w:val="24"/>
                  <w:szCs w:val="24"/>
                </w:rPr>
                <w:t>https://www.gov.uk/government/publications/european-structural-and-investment-funds-programme-guidance</w:t>
              </w:r>
            </w:hyperlink>
            <w:r w:rsidRPr="32183668">
              <w:rPr>
                <w:rFonts w:eastAsia="Arial" w:cs="Arial"/>
              </w:rPr>
              <w:t xml:space="preserve"> </w:t>
            </w:r>
          </w:p>
          <w:p w14:paraId="0415F9CF" w14:textId="77777777" w:rsidR="00A005EF" w:rsidRDefault="00A005EF" w:rsidP="00C107CE">
            <w:pPr>
              <w:rPr>
                <w:rFonts w:cs="Arial"/>
              </w:rPr>
            </w:pPr>
          </w:p>
          <w:p w14:paraId="0415F9D0" w14:textId="77777777" w:rsidR="00394F36" w:rsidRDefault="32183668" w:rsidP="00394F36">
            <w:pPr>
              <w:rPr>
                <w:rFonts w:cs="Arial"/>
              </w:rPr>
            </w:pPr>
            <w:r w:rsidRPr="32183668">
              <w:rPr>
                <w:rFonts w:eastAsia="Arial" w:cs="Arial"/>
              </w:rPr>
              <w:t>Please note LEP Specific requirements are subject to the National Eligibility Rules detailed above.</w:t>
            </w:r>
          </w:p>
          <w:p w14:paraId="0415F9D1" w14:textId="77777777" w:rsidR="00084F08" w:rsidRDefault="00084F08" w:rsidP="00394F36">
            <w:pPr>
              <w:rPr>
                <w:rFonts w:cs="Arial"/>
              </w:rPr>
            </w:pPr>
          </w:p>
          <w:p w14:paraId="0415F9D2" w14:textId="77777777" w:rsidR="009351E4" w:rsidRPr="00316F88" w:rsidRDefault="32183668" w:rsidP="0083751B">
            <w:pPr>
              <w:rPr>
                <w:iCs/>
              </w:rPr>
            </w:pPr>
            <w:r w:rsidRPr="32183668">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r>
              <w:t>.</w:t>
            </w:r>
          </w:p>
          <w:p w14:paraId="0415F9D3" w14:textId="77777777" w:rsidR="00394F36" w:rsidRDefault="00394F36" w:rsidP="00A005EF">
            <w:pPr>
              <w:rPr>
                <w:rFonts w:cs="Arial"/>
              </w:rPr>
            </w:pPr>
          </w:p>
          <w:p w14:paraId="0415F9D4" w14:textId="77777777" w:rsidR="00394F36" w:rsidRDefault="32183668" w:rsidP="00A005EF">
            <w:r>
              <w:t>This Service is being delivered under investment priority 2.2 and the Managing Authority has confirmed that the focus is a project developing an improved education system and for the purposes of this specification the programme participant eligibility requirements are not relevant.  LEP specific eligibility is shown below.</w:t>
            </w:r>
          </w:p>
          <w:p w14:paraId="0415F9D5" w14:textId="77777777" w:rsidR="005831B6" w:rsidRDefault="005831B6" w:rsidP="00A005EF"/>
          <w:p w14:paraId="0415F9D9" w14:textId="77777777" w:rsidR="00084F08" w:rsidRPr="0083751B" w:rsidRDefault="32183668" w:rsidP="00A005EF">
            <w:pPr>
              <w:rPr>
                <w:rFonts w:cs="Arial"/>
                <w:b/>
              </w:rPr>
            </w:pPr>
            <w:r w:rsidRPr="32183668">
              <w:rPr>
                <w:rFonts w:eastAsia="Arial" w:cs="Arial"/>
                <w:b/>
                <w:bCs/>
              </w:rPr>
              <w:t>LEP Specific Eligibility</w:t>
            </w:r>
          </w:p>
          <w:p w14:paraId="0415F9DA" w14:textId="77777777" w:rsidR="00084F08" w:rsidRPr="0083751B" w:rsidRDefault="00084F08" w:rsidP="00A005EF">
            <w:pPr>
              <w:rPr>
                <w:rFonts w:cs="Arial"/>
              </w:rPr>
            </w:pPr>
          </w:p>
          <w:p w14:paraId="0415F9DB" w14:textId="77777777" w:rsidR="00084F08" w:rsidRPr="00C706F8" w:rsidRDefault="32183668" w:rsidP="00A005EF">
            <w:pPr>
              <w:rPr>
                <w:rFonts w:cs="Arial"/>
              </w:rPr>
            </w:pPr>
            <w:r w:rsidRPr="32183668">
              <w:rPr>
                <w:rFonts w:eastAsia="Arial" w:cs="Arial"/>
              </w:rPr>
              <w:lastRenderedPageBreak/>
              <w:t>Employers – SME’s Businesses with under 250 employees – with a focus on the following sectors: Food &amp; Drink, Film, TV and Games, The connected digital economy, tourism and the visitor economy, Advanced Engineering and Care.</w:t>
            </w:r>
          </w:p>
          <w:p w14:paraId="0415F9E1" w14:textId="77777777" w:rsidR="00FD3B0A" w:rsidRPr="00344FA1" w:rsidRDefault="00FD3B0A" w:rsidP="00225C7E">
            <w:pPr>
              <w:autoSpaceDE w:val="0"/>
              <w:autoSpaceDN w:val="0"/>
              <w:adjustRightInd w:val="0"/>
              <w:rPr>
                <w:rFonts w:cs="Arial"/>
                <w:color w:val="000000"/>
              </w:rPr>
            </w:pPr>
          </w:p>
        </w:tc>
      </w:tr>
      <w:tr w:rsidR="00967429" w:rsidRPr="00EF4406" w14:paraId="0415F9E4" w14:textId="77777777" w:rsidTr="32183668">
        <w:trPr>
          <w:trHeight w:val="567"/>
        </w:trPr>
        <w:tc>
          <w:tcPr>
            <w:tcW w:w="9088" w:type="dxa"/>
            <w:shd w:val="clear" w:color="auto" w:fill="D9D9D9" w:themeFill="background1" w:themeFillShade="D9"/>
            <w:vAlign w:val="center"/>
          </w:tcPr>
          <w:p w14:paraId="0415F9E3" w14:textId="77777777" w:rsidR="00967429" w:rsidRPr="00A005EF" w:rsidRDefault="32183668" w:rsidP="005E37D8">
            <w:pPr>
              <w:spacing w:before="120" w:after="120"/>
              <w:rPr>
                <w:b/>
                <w:bCs/>
              </w:rPr>
            </w:pPr>
            <w:r w:rsidRPr="32183668">
              <w:rPr>
                <w:b/>
                <w:bCs/>
              </w:rPr>
              <w:lastRenderedPageBreak/>
              <w:t>GEOGRAPHY / AREA OF DELIVERY</w:t>
            </w:r>
          </w:p>
        </w:tc>
      </w:tr>
      <w:tr w:rsidR="00967429" w:rsidRPr="0052695C" w14:paraId="0415F9EB" w14:textId="77777777" w:rsidTr="32183668">
        <w:trPr>
          <w:trHeight w:val="983"/>
        </w:trPr>
        <w:tc>
          <w:tcPr>
            <w:tcW w:w="9088" w:type="dxa"/>
          </w:tcPr>
          <w:p w14:paraId="0415F9E5" w14:textId="77777777" w:rsidR="00A005EF" w:rsidRDefault="00A005EF" w:rsidP="00A005EF"/>
          <w:p w14:paraId="0415F9E6" w14:textId="77777777" w:rsidR="007E7731" w:rsidRDefault="32183668" w:rsidP="00A005EF">
            <w:pPr>
              <w:rPr>
                <w:b/>
              </w:rPr>
            </w:pPr>
            <w:r w:rsidRPr="32183668">
              <w:rPr>
                <w:b/>
                <w:bCs/>
              </w:rPr>
              <w:t>LEP Specific</w:t>
            </w:r>
          </w:p>
          <w:p w14:paraId="0415F9E7" w14:textId="77777777" w:rsidR="007E7731" w:rsidRPr="00C107CE" w:rsidRDefault="007E7731" w:rsidP="00A005EF">
            <w:pPr>
              <w:rPr>
                <w:b/>
              </w:rPr>
            </w:pPr>
          </w:p>
          <w:p w14:paraId="0415F9E8" w14:textId="77777777" w:rsidR="00787807" w:rsidRDefault="32183668" w:rsidP="00A005EF">
            <w:pPr>
              <w:autoSpaceDE w:val="0"/>
              <w:autoSpaceDN w:val="0"/>
              <w:adjustRightInd w:val="0"/>
              <w:rPr>
                <w:rFonts w:cs="Arial"/>
              </w:rPr>
            </w:pPr>
            <w:r w:rsidRPr="32183668">
              <w:rPr>
                <w:rFonts w:eastAsia="Arial" w:cs="Arial"/>
              </w:rPr>
              <w:t>The Services will be delivered within the Buckinghamshire and Thames Valley Local Enterprise Partnership area.</w:t>
            </w:r>
          </w:p>
          <w:p w14:paraId="7F864C71" w14:textId="77777777" w:rsidR="0083751B" w:rsidRDefault="0083751B" w:rsidP="00A005EF">
            <w:pPr>
              <w:autoSpaceDE w:val="0"/>
              <w:autoSpaceDN w:val="0"/>
              <w:adjustRightInd w:val="0"/>
              <w:rPr>
                <w:rFonts w:cs="Arial"/>
              </w:rPr>
            </w:pPr>
          </w:p>
          <w:p w14:paraId="0415F9E9" w14:textId="77777777" w:rsidR="004825CA" w:rsidRDefault="32183668" w:rsidP="00A005EF">
            <w:pPr>
              <w:autoSpaceDE w:val="0"/>
              <w:autoSpaceDN w:val="0"/>
              <w:adjustRightInd w:val="0"/>
              <w:rPr>
                <w:rFonts w:cs="Arial"/>
              </w:rPr>
            </w:pPr>
            <w:r w:rsidRPr="32183668">
              <w:rPr>
                <w:rFonts w:eastAsia="Arial" w:cs="Arial"/>
              </w:rPr>
              <w:t xml:space="preserve">This area </w:t>
            </w:r>
            <w:r w:rsidRPr="32183668">
              <w:rPr>
                <w:rFonts w:eastAsia="Arial" w:cs="Arial"/>
                <w:b/>
                <w:bCs/>
                <w:i/>
                <w:iCs/>
              </w:rPr>
              <w:t>does not</w:t>
            </w:r>
            <w:r w:rsidRPr="32183668">
              <w:rPr>
                <w:rFonts w:eastAsia="Arial" w:cs="Arial"/>
              </w:rPr>
              <w:t xml:space="preserve"> include a transitional area (see funding rules re delivery locations) and these are identified in the lots below.</w:t>
            </w:r>
          </w:p>
          <w:p w14:paraId="0415F9EA" w14:textId="77777777" w:rsidR="007C2B80" w:rsidRPr="00FF6CCA" w:rsidRDefault="007C2B80" w:rsidP="00105A7C">
            <w:pPr>
              <w:autoSpaceDE w:val="0"/>
              <w:autoSpaceDN w:val="0"/>
              <w:adjustRightInd w:val="0"/>
            </w:pPr>
          </w:p>
        </w:tc>
      </w:tr>
      <w:tr w:rsidR="00967429" w:rsidRPr="00505117" w14:paraId="0415F9ED" w14:textId="77777777" w:rsidTr="32183668">
        <w:trPr>
          <w:trHeight w:val="567"/>
        </w:trPr>
        <w:tc>
          <w:tcPr>
            <w:tcW w:w="9088" w:type="dxa"/>
            <w:shd w:val="clear" w:color="auto" w:fill="D9D9D9" w:themeFill="background1" w:themeFillShade="D9"/>
            <w:vAlign w:val="center"/>
          </w:tcPr>
          <w:p w14:paraId="0415F9EC" w14:textId="77777777" w:rsidR="00967429" w:rsidRPr="00A005EF" w:rsidRDefault="32183668" w:rsidP="00DA3E5E">
            <w:pPr>
              <w:spacing w:before="120" w:after="120"/>
              <w:rPr>
                <w:b/>
                <w:bCs/>
              </w:rPr>
            </w:pPr>
            <w:r w:rsidRPr="32183668">
              <w:rPr>
                <w:b/>
                <w:bCs/>
              </w:rPr>
              <w:t>FUNDING AND DELIVERABLES</w:t>
            </w:r>
          </w:p>
        </w:tc>
      </w:tr>
      <w:tr w:rsidR="00967429" w:rsidRPr="00EF4406" w14:paraId="0415FA29" w14:textId="77777777" w:rsidTr="32183668">
        <w:trPr>
          <w:trHeight w:val="1408"/>
        </w:trPr>
        <w:tc>
          <w:tcPr>
            <w:tcW w:w="9088" w:type="dxa"/>
          </w:tcPr>
          <w:p w14:paraId="0415F9EE" w14:textId="77777777" w:rsidR="007E7731" w:rsidRDefault="007E7731" w:rsidP="00A005EF">
            <w:pPr>
              <w:rPr>
                <w:rFonts w:cs="Arial"/>
              </w:rPr>
            </w:pPr>
          </w:p>
          <w:p w14:paraId="0415F9EF" w14:textId="77777777" w:rsidR="007E7731" w:rsidRPr="00C107CE" w:rsidRDefault="32183668" w:rsidP="00A005EF">
            <w:pPr>
              <w:rPr>
                <w:rFonts w:cs="Arial"/>
                <w:b/>
              </w:rPr>
            </w:pPr>
            <w:r w:rsidRPr="32183668">
              <w:rPr>
                <w:rFonts w:eastAsia="Arial" w:cs="Arial"/>
                <w:b/>
                <w:bCs/>
              </w:rPr>
              <w:t>LEP Specific</w:t>
            </w:r>
          </w:p>
          <w:p w14:paraId="0415F9F0" w14:textId="77777777" w:rsidR="007E7731" w:rsidRDefault="007E7731" w:rsidP="00A005EF">
            <w:pPr>
              <w:rPr>
                <w:rFonts w:cs="Arial"/>
              </w:rPr>
            </w:pPr>
          </w:p>
          <w:p w14:paraId="0415F9F1" w14:textId="738F4765" w:rsidR="00A005EF" w:rsidRPr="00BC7F87" w:rsidRDefault="32183668" w:rsidP="00A005EF">
            <w:pPr>
              <w:rPr>
                <w:rFonts w:cs="Arial"/>
              </w:rPr>
            </w:pPr>
            <w:r w:rsidRPr="32183668">
              <w:rPr>
                <w:rFonts w:eastAsia="Arial" w:cs="Arial"/>
              </w:rPr>
              <w:t>Currently £820,000 will be available for the period from September 2016 to March 2018.  This may be increased if additional funding becomes available.</w:t>
            </w:r>
          </w:p>
          <w:p w14:paraId="0415F9F2" w14:textId="77777777" w:rsidR="00A005EF" w:rsidRDefault="00A005EF" w:rsidP="00A005EF">
            <w:pPr>
              <w:rPr>
                <w:b/>
              </w:rPr>
            </w:pPr>
          </w:p>
          <w:p w14:paraId="0415F9F3" w14:textId="77777777" w:rsidR="005831B6" w:rsidRDefault="32183668" w:rsidP="00394F36">
            <w:pPr>
              <w:rPr>
                <w:rFonts w:cs="Arial"/>
              </w:rPr>
            </w:pPr>
            <w:r w:rsidRPr="32183668">
              <w:rPr>
                <w:rFonts w:eastAsia="Arial" w:cs="Arial"/>
              </w:rPr>
              <w:t xml:space="preserve">The table below shows the initial planned outcomes, but performance management may change the volumes and mix during the life of the contract.  </w:t>
            </w:r>
          </w:p>
          <w:p w14:paraId="0415F9F6" w14:textId="77777777" w:rsidR="00394F36" w:rsidRPr="00BC7F87" w:rsidRDefault="00394F36" w:rsidP="00A005EF">
            <w:pPr>
              <w:rPr>
                <w:b/>
              </w:rPr>
            </w:pPr>
          </w:p>
          <w:p w14:paraId="0415F9F8" w14:textId="607A9FB4" w:rsidR="003D58B2" w:rsidRDefault="32183668" w:rsidP="0083751B">
            <w:pPr>
              <w:autoSpaceDE w:val="0"/>
              <w:autoSpaceDN w:val="0"/>
              <w:adjustRightInd w:val="0"/>
              <w:rPr>
                <w:rFonts w:cs="Arial"/>
              </w:rPr>
            </w:pPr>
            <w:r w:rsidRPr="32183668">
              <w:rPr>
                <w:rFonts w:eastAsia="Arial" w:cs="Arial"/>
              </w:rPr>
              <w:t>The minimum service deliverables, values and volumes for which evidence must be provided are:</w:t>
            </w:r>
          </w:p>
          <w:p w14:paraId="0415F9F9" w14:textId="77777777" w:rsidR="00745DD8" w:rsidRDefault="00745DD8" w:rsidP="00A005EF">
            <w:pPr>
              <w:rPr>
                <w:rFonts w:cs="Arial"/>
              </w:rPr>
            </w:pPr>
          </w:p>
          <w:tbl>
            <w:tblPr>
              <w:tblW w:w="8813" w:type="dxa"/>
              <w:tblLayout w:type="fixed"/>
              <w:tblLook w:val="04A0" w:firstRow="1" w:lastRow="0" w:firstColumn="1" w:lastColumn="0" w:noHBand="0" w:noVBand="1"/>
            </w:tblPr>
            <w:tblGrid>
              <w:gridCol w:w="5020"/>
              <w:gridCol w:w="1100"/>
              <w:gridCol w:w="1559"/>
              <w:gridCol w:w="1134"/>
            </w:tblGrid>
            <w:tr w:rsidR="00F24F11" w:rsidRPr="0083751B" w14:paraId="0415F9FE" w14:textId="77777777" w:rsidTr="32183668">
              <w:trPr>
                <w:trHeight w:val="636"/>
              </w:trPr>
              <w:tc>
                <w:tcPr>
                  <w:tcW w:w="50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15F9FA" w14:textId="77777777" w:rsidR="00F24F11" w:rsidRPr="0083751B" w:rsidRDefault="32183668" w:rsidP="00F24F11">
                  <w:pPr>
                    <w:rPr>
                      <w:rFonts w:cs="Arial"/>
                      <w:b/>
                      <w:bCs/>
                      <w:color w:val="000000"/>
                      <w:sz w:val="20"/>
                      <w:szCs w:val="20"/>
                      <w:lang w:eastAsia="en-GB"/>
                    </w:rPr>
                  </w:pPr>
                  <w:r w:rsidRPr="32183668">
                    <w:rPr>
                      <w:rFonts w:eastAsia="Arial" w:cs="Arial"/>
                      <w:b/>
                      <w:bCs/>
                      <w:color w:val="000000" w:themeColor="text1"/>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15F9FB" w14:textId="77777777" w:rsidR="00F24F11" w:rsidRPr="0083751B" w:rsidRDefault="32183668" w:rsidP="00F24F11">
                  <w:pPr>
                    <w:jc w:val="center"/>
                    <w:rPr>
                      <w:rFonts w:cs="Arial"/>
                      <w:b/>
                      <w:bCs/>
                      <w:color w:val="000000"/>
                      <w:sz w:val="20"/>
                      <w:szCs w:val="20"/>
                      <w:lang w:eastAsia="en-GB"/>
                    </w:rPr>
                  </w:pPr>
                  <w:r w:rsidRPr="32183668">
                    <w:rPr>
                      <w:rFonts w:eastAsia="Arial" w:cs="Arial"/>
                      <w:b/>
                      <w:bCs/>
                      <w:color w:val="000000" w:themeColor="text1"/>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15F9FC" w14:textId="77777777" w:rsidR="00F24F11" w:rsidRPr="0083751B" w:rsidRDefault="32183668" w:rsidP="00F24F11">
                  <w:pPr>
                    <w:jc w:val="center"/>
                    <w:rPr>
                      <w:rFonts w:cs="Arial"/>
                      <w:b/>
                      <w:bCs/>
                      <w:color w:val="000000"/>
                      <w:sz w:val="20"/>
                      <w:szCs w:val="20"/>
                      <w:lang w:eastAsia="en-GB"/>
                    </w:rPr>
                  </w:pPr>
                  <w:r w:rsidRPr="32183668">
                    <w:rPr>
                      <w:rFonts w:eastAsia="Arial" w:cs="Arial"/>
                      <w:b/>
                      <w:bCs/>
                      <w:color w:val="000000" w:themeColor="text1"/>
                      <w:sz w:val="20"/>
                      <w:szCs w:val="20"/>
                      <w:lang w:eastAsia="en-GB"/>
                    </w:rPr>
                    <w:t>Unit Cost Total Value Average per Intervention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15F9FD" w14:textId="77777777" w:rsidR="00F24F11" w:rsidRPr="0083751B" w:rsidRDefault="32183668" w:rsidP="00F24F11">
                  <w:pPr>
                    <w:jc w:val="center"/>
                    <w:rPr>
                      <w:rFonts w:cs="Arial"/>
                      <w:b/>
                      <w:bCs/>
                      <w:color w:val="000000"/>
                      <w:sz w:val="20"/>
                      <w:szCs w:val="20"/>
                      <w:lang w:eastAsia="en-GB"/>
                    </w:rPr>
                  </w:pPr>
                  <w:r w:rsidRPr="32183668">
                    <w:rPr>
                      <w:rFonts w:eastAsia="Arial" w:cs="Arial"/>
                      <w:b/>
                      <w:bCs/>
                      <w:color w:val="000000" w:themeColor="text1"/>
                      <w:sz w:val="20"/>
                      <w:szCs w:val="20"/>
                      <w:lang w:eastAsia="en-GB"/>
                    </w:rPr>
                    <w:t>£</w:t>
                  </w:r>
                </w:p>
              </w:tc>
            </w:tr>
            <w:tr w:rsidR="00F24F11" w:rsidRPr="0083751B" w14:paraId="0415FA03"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415F9FF" w14:textId="77777777" w:rsidR="00F24F11" w:rsidRPr="0083751B" w:rsidRDefault="32183668" w:rsidP="00F24F11">
                  <w:pPr>
                    <w:rPr>
                      <w:rFonts w:cs="Arial"/>
                      <w:color w:val="000000"/>
                      <w:sz w:val="20"/>
                      <w:szCs w:val="20"/>
                      <w:lang w:eastAsia="en-GB"/>
                    </w:rPr>
                  </w:pPr>
                  <w:r w:rsidRPr="32183668">
                    <w:rPr>
                      <w:rFonts w:eastAsia="Arial" w:cs="Arial"/>
                      <w:color w:val="000000" w:themeColor="text1"/>
                      <w:sz w:val="20"/>
                      <w:szCs w:val="20"/>
                      <w:lang w:eastAsia="en-GB"/>
                    </w:rPr>
                    <w:t>SD01 Set up Brokerage Service</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415FA00"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w:t>
                  </w:r>
                </w:p>
              </w:tc>
              <w:tc>
                <w:tcPr>
                  <w:tcW w:w="155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415FA01"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£17,000</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415FA02"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£17,000</w:t>
                  </w:r>
                </w:p>
              </w:tc>
            </w:tr>
            <w:tr w:rsidR="00F24F11" w:rsidRPr="0083751B" w14:paraId="0415FA08"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415FA04" w14:textId="77777777" w:rsidR="00F24F11" w:rsidRPr="0083751B" w:rsidRDefault="32183668" w:rsidP="00F24F11">
                  <w:pPr>
                    <w:rPr>
                      <w:rFonts w:cs="Arial"/>
                      <w:color w:val="000000"/>
                      <w:sz w:val="20"/>
                      <w:szCs w:val="20"/>
                      <w:lang w:eastAsia="en-GB"/>
                    </w:rPr>
                  </w:pPr>
                  <w:r w:rsidRPr="32183668">
                    <w:rPr>
                      <w:rFonts w:eastAsia="Arial" w:cs="Arial"/>
                      <w:color w:val="000000" w:themeColor="text1"/>
                      <w:sz w:val="20"/>
                      <w:szCs w:val="20"/>
                      <w:lang w:eastAsia="en-GB"/>
                    </w:rPr>
                    <w:t>SD02 Develop marketing pack to include case studies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FA05" w14:textId="77777777" w:rsidR="00F24F11" w:rsidRPr="0083751B" w:rsidRDefault="32183668" w:rsidP="00F24F11">
                  <w:pPr>
                    <w:jc w:val="center"/>
                    <w:rPr>
                      <w:rFonts w:cs="Arial"/>
                      <w:sz w:val="20"/>
                      <w:szCs w:val="20"/>
                      <w:lang w:eastAsia="en-GB"/>
                    </w:rPr>
                  </w:pPr>
                  <w:r w:rsidRPr="32183668">
                    <w:rPr>
                      <w:rFonts w:eastAsia="Arial" w:cs="Arial"/>
                      <w:sz w:val="20"/>
                      <w:szCs w:val="20"/>
                      <w:lang w:eastAsia="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06"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07"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£15,000</w:t>
                  </w:r>
                </w:p>
              </w:tc>
            </w:tr>
            <w:tr w:rsidR="00F24F11" w:rsidRPr="0083751B" w14:paraId="0415FA0D"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415FA09" w14:textId="77777777" w:rsidR="00F24F11" w:rsidRPr="0083751B" w:rsidRDefault="32183668" w:rsidP="00F24F11">
                  <w:pPr>
                    <w:rPr>
                      <w:rFonts w:cs="Arial"/>
                      <w:color w:val="000000"/>
                      <w:sz w:val="20"/>
                      <w:szCs w:val="20"/>
                      <w:lang w:eastAsia="en-GB"/>
                    </w:rPr>
                  </w:pPr>
                  <w:r w:rsidRPr="32183668">
                    <w:rPr>
                      <w:rFonts w:eastAsia="Arial" w:cs="Arial"/>
                      <w:color w:val="000000" w:themeColor="text1"/>
                      <w:sz w:val="20"/>
                      <w:szCs w:val="20"/>
                      <w:lang w:eastAsia="en-GB"/>
                    </w:rPr>
                    <w:t>SD03 Develop a 'Skills Offer' for SME's</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5FA0A" w14:textId="77777777" w:rsidR="00F24F11" w:rsidRPr="0083751B" w:rsidRDefault="32183668" w:rsidP="00F24F11">
                  <w:pPr>
                    <w:jc w:val="center"/>
                    <w:rPr>
                      <w:rFonts w:cs="Arial"/>
                      <w:sz w:val="20"/>
                      <w:szCs w:val="20"/>
                      <w:lang w:eastAsia="en-GB"/>
                    </w:rPr>
                  </w:pPr>
                  <w:r w:rsidRPr="32183668">
                    <w:rPr>
                      <w:rFonts w:eastAsia="Arial" w:cs="Arial"/>
                      <w:sz w:val="20"/>
                      <w:szCs w:val="20"/>
                      <w:lang w:eastAsia="en-GB"/>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15FA0B"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£15,000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15FA0C"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£15,000</w:t>
                  </w:r>
                </w:p>
              </w:tc>
            </w:tr>
            <w:tr w:rsidR="00F24F11" w:rsidRPr="0083751B" w14:paraId="0415FA12"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415FA0E" w14:textId="77777777" w:rsidR="00F24F11" w:rsidRPr="0083751B" w:rsidRDefault="32183668" w:rsidP="00F24F11">
                  <w:pPr>
                    <w:rPr>
                      <w:rFonts w:cs="Arial"/>
                      <w:color w:val="000000"/>
                      <w:sz w:val="20"/>
                      <w:szCs w:val="20"/>
                      <w:lang w:eastAsia="en-GB"/>
                    </w:rPr>
                  </w:pPr>
                  <w:r w:rsidRPr="32183668">
                    <w:rPr>
                      <w:rFonts w:eastAsia="Arial" w:cs="Arial"/>
                      <w:color w:val="000000" w:themeColor="text1"/>
                      <w:sz w:val="20"/>
                      <w:szCs w:val="20"/>
                      <w:lang w:eastAsia="en-GB"/>
                    </w:rPr>
                    <w:t>SD04 Engage with SME’s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FA0F"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10"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11"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£60,000</w:t>
                  </w:r>
                </w:p>
              </w:tc>
            </w:tr>
            <w:tr w:rsidR="00F24F11" w:rsidRPr="0083751B" w14:paraId="0415FA17"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415FA13" w14:textId="77777777" w:rsidR="00F24F11" w:rsidRPr="0083751B" w:rsidRDefault="32183668" w:rsidP="00F24F11">
                  <w:pPr>
                    <w:rPr>
                      <w:rFonts w:cs="Arial"/>
                      <w:color w:val="000000"/>
                      <w:sz w:val="20"/>
                      <w:szCs w:val="20"/>
                      <w:lang w:eastAsia="en-GB"/>
                    </w:rPr>
                  </w:pPr>
                  <w:r w:rsidRPr="32183668">
                    <w:rPr>
                      <w:rFonts w:eastAsia="Arial" w:cs="Arial"/>
                      <w:color w:val="000000" w:themeColor="text1"/>
                      <w:sz w:val="20"/>
                      <w:szCs w:val="20"/>
                      <w:lang w:eastAsia="en-GB"/>
                    </w:rPr>
                    <w:t>SD05 Undertake Skills Diagnostics with SME’s</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5FA14" w14:textId="77777777" w:rsidR="00F24F11" w:rsidRPr="0083751B" w:rsidRDefault="32183668" w:rsidP="00F24F11">
                  <w:pPr>
                    <w:jc w:val="center"/>
                    <w:rPr>
                      <w:rFonts w:cs="Arial"/>
                      <w:sz w:val="20"/>
                      <w:szCs w:val="20"/>
                      <w:lang w:eastAsia="en-GB"/>
                    </w:rPr>
                  </w:pPr>
                  <w:r w:rsidRPr="32183668">
                    <w:rPr>
                      <w:rFonts w:eastAsia="Arial" w:cs="Arial"/>
                      <w:sz w:val="20"/>
                      <w:szCs w:val="20"/>
                      <w:lang w:eastAsia="en-GB"/>
                    </w:rPr>
                    <w:t>952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15FA15"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£500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15FA16"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£476,000</w:t>
                  </w:r>
                </w:p>
              </w:tc>
            </w:tr>
            <w:tr w:rsidR="00F24F11" w:rsidRPr="0083751B" w14:paraId="0415FA1C"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415FA18" w14:textId="77777777" w:rsidR="00F24F11" w:rsidRPr="0083751B" w:rsidRDefault="32183668" w:rsidP="00C30217">
                  <w:pPr>
                    <w:rPr>
                      <w:rFonts w:cs="Arial"/>
                      <w:color w:val="000000"/>
                      <w:sz w:val="20"/>
                      <w:szCs w:val="20"/>
                      <w:lang w:eastAsia="en-GB"/>
                    </w:rPr>
                  </w:pPr>
                  <w:r w:rsidRPr="32183668">
                    <w:rPr>
                      <w:rFonts w:eastAsia="Arial" w:cs="Arial"/>
                      <w:color w:val="000000" w:themeColor="text1"/>
                      <w:sz w:val="20"/>
                      <w:szCs w:val="20"/>
                      <w:lang w:eastAsia="en-GB"/>
                    </w:rPr>
                    <w:t>SD06 SMEs referred to a skills provider</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FA19" w14:textId="77777777" w:rsidR="00F24F11" w:rsidRPr="0083751B" w:rsidRDefault="32183668" w:rsidP="00F24F11">
                  <w:pPr>
                    <w:jc w:val="center"/>
                    <w:rPr>
                      <w:rFonts w:cs="Arial"/>
                      <w:sz w:val="20"/>
                      <w:szCs w:val="20"/>
                      <w:lang w:eastAsia="en-GB"/>
                    </w:rPr>
                  </w:pPr>
                  <w:r w:rsidRPr="32183668">
                    <w:rPr>
                      <w:rFonts w:eastAsia="Arial" w:cs="Arial"/>
                      <w:sz w:val="20"/>
                      <w:szCs w:val="20"/>
                      <w:lang w:eastAsia="en-GB"/>
                    </w:rPr>
                    <w:t>680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1A"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1B"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£102,000</w:t>
                  </w:r>
                </w:p>
              </w:tc>
            </w:tr>
            <w:tr w:rsidR="00F24F11" w:rsidRPr="0083751B" w14:paraId="0415FA21"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415FA1D" w14:textId="5B4DB34D" w:rsidR="00F24F11" w:rsidRPr="0083751B" w:rsidRDefault="32183668" w:rsidP="00C30217">
                  <w:pPr>
                    <w:rPr>
                      <w:rFonts w:cs="Arial"/>
                      <w:color w:val="000000"/>
                      <w:sz w:val="20"/>
                      <w:szCs w:val="20"/>
                      <w:highlight w:val="red"/>
                      <w:lang w:eastAsia="en-GB"/>
                    </w:rPr>
                  </w:pPr>
                  <w:r w:rsidRPr="32183668">
                    <w:rPr>
                      <w:rFonts w:eastAsia="Arial" w:cs="Arial"/>
                      <w:sz w:val="20"/>
                      <w:szCs w:val="20"/>
                      <w:lang w:eastAsia="en-GB"/>
                    </w:rPr>
                    <w:t>SD07 SMEs undertake Skills Training</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5FA1E" w14:textId="77777777" w:rsidR="00F24F11" w:rsidRPr="0083751B" w:rsidRDefault="32183668" w:rsidP="00F24F11">
                  <w:pPr>
                    <w:jc w:val="center"/>
                    <w:rPr>
                      <w:rFonts w:cs="Arial"/>
                      <w:sz w:val="20"/>
                      <w:szCs w:val="20"/>
                      <w:lang w:eastAsia="en-GB"/>
                    </w:rPr>
                  </w:pPr>
                  <w:r w:rsidRPr="32183668">
                    <w:rPr>
                      <w:rFonts w:eastAsia="Arial" w:cs="Arial"/>
                      <w:sz w:val="20"/>
                      <w:szCs w:val="20"/>
                      <w:lang w:eastAsia="en-GB"/>
                    </w:rPr>
                    <w:t>450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15FA1F"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£300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15FA20"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£135,000</w:t>
                  </w:r>
                </w:p>
              </w:tc>
            </w:tr>
            <w:tr w:rsidR="00F24F11" w:rsidRPr="0083751B" w14:paraId="0415FA26" w14:textId="77777777" w:rsidTr="32183668">
              <w:trPr>
                <w:trHeight w:val="450"/>
              </w:trPr>
              <w:tc>
                <w:tcPr>
                  <w:tcW w:w="502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415FA22" w14:textId="77777777" w:rsidR="00F24F11" w:rsidRPr="0083751B" w:rsidRDefault="32183668" w:rsidP="00F24F11">
                  <w:pPr>
                    <w:rPr>
                      <w:rFonts w:cs="Arial"/>
                      <w:color w:val="000000"/>
                      <w:sz w:val="20"/>
                      <w:szCs w:val="20"/>
                      <w:lang w:eastAsia="en-GB"/>
                    </w:rPr>
                  </w:pPr>
                  <w:r w:rsidRPr="32183668">
                    <w:rPr>
                      <w:rFonts w:eastAsia="Arial" w:cs="Arial"/>
                      <w:color w:val="000000" w:themeColor="text1"/>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FA23" w14:textId="77777777" w:rsidR="00F24F11" w:rsidRPr="0083751B" w:rsidRDefault="32183668" w:rsidP="00F24F11">
                  <w:pPr>
                    <w:jc w:val="center"/>
                    <w:rPr>
                      <w:rFonts w:cs="Arial"/>
                      <w:sz w:val="20"/>
                      <w:szCs w:val="20"/>
                      <w:lang w:eastAsia="en-GB"/>
                    </w:rPr>
                  </w:pPr>
                  <w:r w:rsidRPr="32183668">
                    <w:rPr>
                      <w:rFonts w:eastAsia="Arial"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24"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FA25" w14:textId="77777777" w:rsidR="00F24F11" w:rsidRPr="0083751B" w:rsidRDefault="32183668" w:rsidP="00F24F11">
                  <w:pPr>
                    <w:jc w:val="center"/>
                    <w:rPr>
                      <w:rFonts w:cs="Arial"/>
                      <w:color w:val="000000"/>
                      <w:sz w:val="20"/>
                      <w:szCs w:val="20"/>
                      <w:lang w:eastAsia="en-GB"/>
                    </w:rPr>
                  </w:pPr>
                  <w:r w:rsidRPr="32183668">
                    <w:rPr>
                      <w:rFonts w:eastAsia="Arial" w:cs="Arial"/>
                      <w:color w:val="000000" w:themeColor="text1"/>
                      <w:sz w:val="20"/>
                      <w:szCs w:val="20"/>
                      <w:lang w:eastAsia="en-GB"/>
                    </w:rPr>
                    <w:t>£820,000</w:t>
                  </w:r>
                </w:p>
              </w:tc>
            </w:tr>
          </w:tbl>
          <w:p w14:paraId="0415FA27" w14:textId="77777777" w:rsidR="00745DD8" w:rsidRDefault="00745DD8" w:rsidP="00A005EF">
            <w:pPr>
              <w:rPr>
                <w:rFonts w:cs="Arial"/>
              </w:rPr>
            </w:pPr>
          </w:p>
          <w:p w14:paraId="0415FA28" w14:textId="77777777" w:rsidR="00344FA1" w:rsidRPr="00084F08" w:rsidRDefault="00344FA1" w:rsidP="00084F08">
            <w:pPr>
              <w:autoSpaceDE w:val="0"/>
              <w:autoSpaceDN w:val="0"/>
              <w:adjustRightInd w:val="0"/>
              <w:rPr>
                <w:rFonts w:cs="Arial"/>
                <w:b/>
              </w:rPr>
            </w:pPr>
          </w:p>
        </w:tc>
      </w:tr>
    </w:tbl>
    <w:p w14:paraId="0415FA2A" w14:textId="77777777" w:rsidR="00A005EF" w:rsidRDefault="00A005EF"/>
    <w:sectPr w:rsidR="00A005EF"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7905F" w14:textId="77777777" w:rsidR="00116F0E" w:rsidRDefault="00116F0E">
      <w:r>
        <w:separator/>
      </w:r>
    </w:p>
  </w:endnote>
  <w:endnote w:type="continuationSeparator" w:id="0">
    <w:p w14:paraId="2EAF51E9" w14:textId="77777777" w:rsidR="00116F0E" w:rsidRDefault="0011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15FA38"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0415FA3B" w14:textId="77777777" w:rsidTr="009808AC">
          <w:tc>
            <w:tcPr>
              <w:tcW w:w="4908" w:type="dxa"/>
            </w:tcPr>
            <w:p w14:paraId="0415FA39" w14:textId="759E9D7C" w:rsidR="00061C01" w:rsidRDefault="00061C01" w:rsidP="00B432D8">
              <w:pPr>
                <w:pStyle w:val="Footer"/>
              </w:pPr>
            </w:p>
          </w:tc>
          <w:tc>
            <w:tcPr>
              <w:tcW w:w="3869" w:type="dxa"/>
            </w:tcPr>
            <w:p w14:paraId="0415FA3A"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7428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74280">
                <w:rPr>
                  <w:b/>
                  <w:bCs/>
                  <w:noProof/>
                </w:rPr>
                <w:t>8</w:t>
              </w:r>
              <w:r>
                <w:rPr>
                  <w:b/>
                  <w:bCs/>
                </w:rPr>
                <w:fldChar w:fldCharType="end"/>
              </w:r>
            </w:p>
          </w:tc>
        </w:tr>
      </w:tbl>
      <w:p w14:paraId="0415FA3C" w14:textId="77777777" w:rsidR="00061C01" w:rsidRDefault="00116F0E">
        <w:pPr>
          <w:pStyle w:val="Footer"/>
          <w:jc w:val="right"/>
        </w:pPr>
      </w:p>
    </w:sdtContent>
  </w:sdt>
  <w:p w14:paraId="0415FA3D"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FE72F" w14:textId="77777777" w:rsidR="00116F0E" w:rsidRDefault="00116F0E">
      <w:r>
        <w:separator/>
      </w:r>
    </w:p>
  </w:footnote>
  <w:footnote w:type="continuationSeparator" w:id="0">
    <w:p w14:paraId="39639C68" w14:textId="77777777" w:rsidR="00116F0E" w:rsidRDefault="0011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15FA37" w14:textId="77777777" w:rsidR="00061C01" w:rsidRDefault="00116F0E">
        <w:pPr>
          <w:pStyle w:val="Header"/>
        </w:pPr>
        <w:r>
          <w:rPr>
            <w:noProof/>
            <w:lang w:val="en-US"/>
          </w:rPr>
          <w:pict w14:anchorId="0415F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1EE3748"/>
    <w:multiLevelType w:val="hybridMultilevel"/>
    <w:tmpl w:val="0F1C2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400FC9"/>
    <w:multiLevelType w:val="hybridMultilevel"/>
    <w:tmpl w:val="AFB64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0F363BDE"/>
    <w:multiLevelType w:val="hybridMultilevel"/>
    <w:tmpl w:val="DC38F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751885"/>
    <w:multiLevelType w:val="hybridMultilevel"/>
    <w:tmpl w:val="A59CE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634DB"/>
    <w:multiLevelType w:val="hybridMultilevel"/>
    <w:tmpl w:val="ECA2C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B17BF6"/>
    <w:multiLevelType w:val="hybridMultilevel"/>
    <w:tmpl w:val="A37C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E8E7142"/>
    <w:multiLevelType w:val="hybridMultilevel"/>
    <w:tmpl w:val="4F024FE6"/>
    <w:lvl w:ilvl="0" w:tplc="5AC47DE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2"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680576"/>
    <w:multiLevelType w:val="hybridMultilevel"/>
    <w:tmpl w:val="AE0C9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866D9"/>
    <w:multiLevelType w:val="hybridMultilevel"/>
    <w:tmpl w:val="6750B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ED6820"/>
    <w:multiLevelType w:val="hybridMultilevel"/>
    <w:tmpl w:val="9F0E7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040C98"/>
    <w:multiLevelType w:val="hybridMultilevel"/>
    <w:tmpl w:val="674C4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221C79"/>
    <w:multiLevelType w:val="hybridMultilevel"/>
    <w:tmpl w:val="1154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9" w15:restartNumberingAfterBreak="0">
    <w:nsid w:val="41EA0079"/>
    <w:multiLevelType w:val="hybridMultilevel"/>
    <w:tmpl w:val="C070F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95D194F"/>
    <w:multiLevelType w:val="hybridMultilevel"/>
    <w:tmpl w:val="53AA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4" w15:restartNumberingAfterBreak="0">
    <w:nsid w:val="62E070C7"/>
    <w:multiLevelType w:val="hybridMultilevel"/>
    <w:tmpl w:val="C99CF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3E23147"/>
    <w:multiLevelType w:val="hybridMultilevel"/>
    <w:tmpl w:val="55343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AC05A6"/>
    <w:multiLevelType w:val="hybridMultilevel"/>
    <w:tmpl w:val="DDD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C497143"/>
    <w:multiLevelType w:val="hybridMultilevel"/>
    <w:tmpl w:val="F182D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4"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6"/>
  </w:num>
  <w:num w:numId="3">
    <w:abstractNumId w:val="53"/>
  </w:num>
  <w:num w:numId="4">
    <w:abstractNumId w:val="53"/>
  </w:num>
  <w:num w:numId="5">
    <w:abstractNumId w:val="8"/>
  </w:num>
  <w:num w:numId="6">
    <w:abstractNumId w:val="51"/>
  </w:num>
  <w:num w:numId="7">
    <w:abstractNumId w:val="40"/>
  </w:num>
  <w:num w:numId="8">
    <w:abstractNumId w:val="50"/>
  </w:num>
  <w:num w:numId="9">
    <w:abstractNumId w:val="0"/>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70"/>
  </w:num>
  <w:num w:numId="13">
    <w:abstractNumId w:val="46"/>
  </w:num>
  <w:num w:numId="14">
    <w:abstractNumId w:val="18"/>
  </w:num>
  <w:num w:numId="15">
    <w:abstractNumId w:val="22"/>
  </w:num>
  <w:num w:numId="16">
    <w:abstractNumId w:val="24"/>
  </w:num>
  <w:num w:numId="17">
    <w:abstractNumId w:val="27"/>
  </w:num>
  <w:num w:numId="18">
    <w:abstractNumId w:val="69"/>
  </w:num>
  <w:num w:numId="19">
    <w:abstractNumId w:val="41"/>
  </w:num>
  <w:num w:numId="20">
    <w:abstractNumId w:val="59"/>
  </w:num>
  <w:num w:numId="21">
    <w:abstractNumId w:val="36"/>
  </w:num>
  <w:num w:numId="22">
    <w:abstractNumId w:val="45"/>
  </w:num>
  <w:num w:numId="23">
    <w:abstractNumId w:val="61"/>
  </w:num>
  <w:num w:numId="24">
    <w:abstractNumId w:val="3"/>
  </w:num>
  <w:num w:numId="25">
    <w:abstractNumId w:val="35"/>
  </w:num>
  <w:num w:numId="26">
    <w:abstractNumId w:val="44"/>
  </w:num>
  <w:num w:numId="27">
    <w:abstractNumId w:val="5"/>
  </w:num>
  <w:num w:numId="28">
    <w:abstractNumId w:val="67"/>
  </w:num>
  <w:num w:numId="29">
    <w:abstractNumId w:val="33"/>
  </w:num>
  <w:num w:numId="30">
    <w:abstractNumId w:val="28"/>
  </w:num>
  <w:num w:numId="31">
    <w:abstractNumId w:val="57"/>
  </w:num>
  <w:num w:numId="32">
    <w:abstractNumId w:val="63"/>
  </w:num>
  <w:num w:numId="33">
    <w:abstractNumId w:val="15"/>
  </w:num>
  <w:num w:numId="34">
    <w:abstractNumId w:val="62"/>
  </w:num>
  <w:num w:numId="35">
    <w:abstractNumId w:val="20"/>
  </w:num>
  <w:num w:numId="36">
    <w:abstractNumId w:val="52"/>
  </w:num>
  <w:num w:numId="37">
    <w:abstractNumId w:val="64"/>
  </w:num>
  <w:num w:numId="38">
    <w:abstractNumId w:val="4"/>
  </w:num>
  <w:num w:numId="39">
    <w:abstractNumId w:val="37"/>
  </w:num>
  <w:num w:numId="40">
    <w:abstractNumId w:val="21"/>
  </w:num>
  <w:num w:numId="41">
    <w:abstractNumId w:val="38"/>
  </w:num>
  <w:num w:numId="42">
    <w:abstractNumId w:val="68"/>
  </w:num>
  <w:num w:numId="43">
    <w:abstractNumId w:val="55"/>
  </w:num>
  <w:num w:numId="44">
    <w:abstractNumId w:val="42"/>
  </w:num>
  <w:num w:numId="45">
    <w:abstractNumId w:val="14"/>
  </w:num>
  <w:num w:numId="46">
    <w:abstractNumId w:val="29"/>
  </w:num>
  <w:num w:numId="47">
    <w:abstractNumId w:val="9"/>
  </w:num>
  <w:num w:numId="48">
    <w:abstractNumId w:val="71"/>
  </w:num>
  <w:num w:numId="49">
    <w:abstractNumId w:val="16"/>
  </w:num>
  <w:num w:numId="50">
    <w:abstractNumId w:val="34"/>
  </w:num>
  <w:num w:numId="51">
    <w:abstractNumId w:val="43"/>
  </w:num>
  <w:num w:numId="52">
    <w:abstractNumId w:val="32"/>
  </w:num>
  <w:num w:numId="53">
    <w:abstractNumId w:val="47"/>
  </w:num>
  <w:num w:numId="54">
    <w:abstractNumId w:val="65"/>
  </w:num>
  <w:num w:numId="55">
    <w:abstractNumId w:val="58"/>
  </w:num>
  <w:num w:numId="56">
    <w:abstractNumId w:val="56"/>
  </w:num>
  <w:num w:numId="57">
    <w:abstractNumId w:val="39"/>
  </w:num>
  <w:num w:numId="58">
    <w:abstractNumId w:val="31"/>
  </w:num>
  <w:num w:numId="59">
    <w:abstractNumId w:val="23"/>
  </w:num>
  <w:num w:numId="60">
    <w:abstractNumId w:val="25"/>
  </w:num>
  <w:num w:numId="61">
    <w:abstractNumId w:val="6"/>
  </w:num>
  <w:num w:numId="62">
    <w:abstractNumId w:val="2"/>
  </w:num>
  <w:num w:numId="63">
    <w:abstractNumId w:val="30"/>
  </w:num>
  <w:num w:numId="64">
    <w:abstractNumId w:val="26"/>
  </w:num>
  <w:num w:numId="65">
    <w:abstractNumId w:val="13"/>
  </w:num>
  <w:num w:numId="66">
    <w:abstractNumId w:val="17"/>
  </w:num>
  <w:num w:numId="67">
    <w:abstractNumId w:val="49"/>
  </w:num>
  <w:num w:numId="68">
    <w:abstractNumId w:val="54"/>
  </w:num>
  <w:num w:numId="69">
    <w:abstractNumId w:val="12"/>
  </w:num>
  <w:num w:numId="70">
    <w:abstractNumId w:val="60"/>
  </w:num>
  <w:num w:numId="71">
    <w:abstractNumId w:val="11"/>
  </w:num>
  <w:num w:numId="72">
    <w:abstractNumId w:val="19"/>
  </w:num>
  <w:num w:numId="73">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2BCA"/>
    <w:rsid w:val="0000772D"/>
    <w:rsid w:val="00014A96"/>
    <w:rsid w:val="000241A5"/>
    <w:rsid w:val="00024FA4"/>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4F50"/>
    <w:rsid w:val="00084F08"/>
    <w:rsid w:val="00087B1E"/>
    <w:rsid w:val="00090908"/>
    <w:rsid w:val="000935EF"/>
    <w:rsid w:val="00094335"/>
    <w:rsid w:val="000976D1"/>
    <w:rsid w:val="000A0728"/>
    <w:rsid w:val="000A549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227E"/>
    <w:rsid w:val="000E4725"/>
    <w:rsid w:val="000E66D3"/>
    <w:rsid w:val="000F0F49"/>
    <w:rsid w:val="000F1295"/>
    <w:rsid w:val="000F1BF3"/>
    <w:rsid w:val="00101C79"/>
    <w:rsid w:val="00105A7C"/>
    <w:rsid w:val="00110113"/>
    <w:rsid w:val="00111F99"/>
    <w:rsid w:val="00116490"/>
    <w:rsid w:val="00116F0E"/>
    <w:rsid w:val="0012138E"/>
    <w:rsid w:val="00123C60"/>
    <w:rsid w:val="00131443"/>
    <w:rsid w:val="0013204A"/>
    <w:rsid w:val="00133A11"/>
    <w:rsid w:val="00136327"/>
    <w:rsid w:val="00137737"/>
    <w:rsid w:val="00143A7D"/>
    <w:rsid w:val="0014799D"/>
    <w:rsid w:val="00147E85"/>
    <w:rsid w:val="0015011A"/>
    <w:rsid w:val="001535BC"/>
    <w:rsid w:val="001545B4"/>
    <w:rsid w:val="00165737"/>
    <w:rsid w:val="00171CCB"/>
    <w:rsid w:val="0017418C"/>
    <w:rsid w:val="00174E73"/>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6D0"/>
    <w:rsid w:val="001C5ABA"/>
    <w:rsid w:val="001C6BE0"/>
    <w:rsid w:val="001D1AC8"/>
    <w:rsid w:val="001E04A4"/>
    <w:rsid w:val="001E1416"/>
    <w:rsid w:val="001E23AA"/>
    <w:rsid w:val="001E35FC"/>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7C2"/>
    <w:rsid w:val="0020486E"/>
    <w:rsid w:val="00207E67"/>
    <w:rsid w:val="00210134"/>
    <w:rsid w:val="0021080C"/>
    <w:rsid w:val="00212817"/>
    <w:rsid w:val="00221245"/>
    <w:rsid w:val="00225C7E"/>
    <w:rsid w:val="00226225"/>
    <w:rsid w:val="00230104"/>
    <w:rsid w:val="002325E4"/>
    <w:rsid w:val="00234B05"/>
    <w:rsid w:val="002369B8"/>
    <w:rsid w:val="00236EB2"/>
    <w:rsid w:val="00244732"/>
    <w:rsid w:val="00246ACC"/>
    <w:rsid w:val="002510E0"/>
    <w:rsid w:val="0025417A"/>
    <w:rsid w:val="00254DC6"/>
    <w:rsid w:val="00261697"/>
    <w:rsid w:val="00261A57"/>
    <w:rsid w:val="00261BD3"/>
    <w:rsid w:val="00272D93"/>
    <w:rsid w:val="00273291"/>
    <w:rsid w:val="00274280"/>
    <w:rsid w:val="0027444A"/>
    <w:rsid w:val="00274F72"/>
    <w:rsid w:val="00275DF2"/>
    <w:rsid w:val="00281694"/>
    <w:rsid w:val="0028229D"/>
    <w:rsid w:val="002833D9"/>
    <w:rsid w:val="00294130"/>
    <w:rsid w:val="00294FCA"/>
    <w:rsid w:val="002A0DA2"/>
    <w:rsid w:val="002A10EA"/>
    <w:rsid w:val="002A2C31"/>
    <w:rsid w:val="002A4103"/>
    <w:rsid w:val="002A5006"/>
    <w:rsid w:val="002A5E6B"/>
    <w:rsid w:val="002B2730"/>
    <w:rsid w:val="002B2B9C"/>
    <w:rsid w:val="002B7967"/>
    <w:rsid w:val="002C3DD0"/>
    <w:rsid w:val="002C62CF"/>
    <w:rsid w:val="002C72A2"/>
    <w:rsid w:val="002D5A8E"/>
    <w:rsid w:val="002D691D"/>
    <w:rsid w:val="002D7D91"/>
    <w:rsid w:val="002E25F4"/>
    <w:rsid w:val="002E3B40"/>
    <w:rsid w:val="002E53B9"/>
    <w:rsid w:val="002F2910"/>
    <w:rsid w:val="002F4192"/>
    <w:rsid w:val="002F67EA"/>
    <w:rsid w:val="002F70E9"/>
    <w:rsid w:val="002F71DB"/>
    <w:rsid w:val="00301CA8"/>
    <w:rsid w:val="003035E8"/>
    <w:rsid w:val="00303609"/>
    <w:rsid w:val="00303EFB"/>
    <w:rsid w:val="003045E2"/>
    <w:rsid w:val="00307FC5"/>
    <w:rsid w:val="0031325C"/>
    <w:rsid w:val="003146D9"/>
    <w:rsid w:val="00316F88"/>
    <w:rsid w:val="00320393"/>
    <w:rsid w:val="0032156B"/>
    <w:rsid w:val="003242A9"/>
    <w:rsid w:val="00325BC2"/>
    <w:rsid w:val="00325EB2"/>
    <w:rsid w:val="00332E13"/>
    <w:rsid w:val="003341FC"/>
    <w:rsid w:val="003356E0"/>
    <w:rsid w:val="003372BE"/>
    <w:rsid w:val="0034251F"/>
    <w:rsid w:val="003436BF"/>
    <w:rsid w:val="003437A8"/>
    <w:rsid w:val="003441FF"/>
    <w:rsid w:val="00344FA1"/>
    <w:rsid w:val="003531F2"/>
    <w:rsid w:val="0035514D"/>
    <w:rsid w:val="00363111"/>
    <w:rsid w:val="0036417A"/>
    <w:rsid w:val="00365815"/>
    <w:rsid w:val="00366D23"/>
    <w:rsid w:val="00370ADD"/>
    <w:rsid w:val="003711BA"/>
    <w:rsid w:val="00372BC6"/>
    <w:rsid w:val="00372D7F"/>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2E5B"/>
    <w:rsid w:val="003C3FC1"/>
    <w:rsid w:val="003C6C85"/>
    <w:rsid w:val="003D0098"/>
    <w:rsid w:val="003D58B2"/>
    <w:rsid w:val="003D5D97"/>
    <w:rsid w:val="003E3DEA"/>
    <w:rsid w:val="003E657D"/>
    <w:rsid w:val="003E727B"/>
    <w:rsid w:val="003F57F0"/>
    <w:rsid w:val="00404490"/>
    <w:rsid w:val="004050CC"/>
    <w:rsid w:val="00407ED0"/>
    <w:rsid w:val="00412EFF"/>
    <w:rsid w:val="0041542B"/>
    <w:rsid w:val="00415AB1"/>
    <w:rsid w:val="00416BE3"/>
    <w:rsid w:val="004241A1"/>
    <w:rsid w:val="004404D5"/>
    <w:rsid w:val="0044066C"/>
    <w:rsid w:val="0044287C"/>
    <w:rsid w:val="00442DA3"/>
    <w:rsid w:val="00444DB8"/>
    <w:rsid w:val="00447E3D"/>
    <w:rsid w:val="00453AA5"/>
    <w:rsid w:val="00454193"/>
    <w:rsid w:val="00454504"/>
    <w:rsid w:val="00457BC3"/>
    <w:rsid w:val="00464432"/>
    <w:rsid w:val="00464787"/>
    <w:rsid w:val="00471029"/>
    <w:rsid w:val="00475879"/>
    <w:rsid w:val="004815E5"/>
    <w:rsid w:val="004825CA"/>
    <w:rsid w:val="004867F8"/>
    <w:rsid w:val="004A09EE"/>
    <w:rsid w:val="004A1701"/>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2617"/>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1B6"/>
    <w:rsid w:val="005844BD"/>
    <w:rsid w:val="00584BC7"/>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61FC"/>
    <w:rsid w:val="005F081E"/>
    <w:rsid w:val="005F1102"/>
    <w:rsid w:val="00601F38"/>
    <w:rsid w:val="00605F54"/>
    <w:rsid w:val="00607A17"/>
    <w:rsid w:val="006106F1"/>
    <w:rsid w:val="00622E87"/>
    <w:rsid w:val="0062437F"/>
    <w:rsid w:val="006254BD"/>
    <w:rsid w:val="006321E9"/>
    <w:rsid w:val="00644B60"/>
    <w:rsid w:val="00651A1C"/>
    <w:rsid w:val="00655E68"/>
    <w:rsid w:val="00663C28"/>
    <w:rsid w:val="006701D5"/>
    <w:rsid w:val="00670BF4"/>
    <w:rsid w:val="0067125E"/>
    <w:rsid w:val="00673325"/>
    <w:rsid w:val="006769F9"/>
    <w:rsid w:val="00680408"/>
    <w:rsid w:val="00680FB0"/>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2D2D"/>
    <w:rsid w:val="006C5495"/>
    <w:rsid w:val="006C64F5"/>
    <w:rsid w:val="006C75C3"/>
    <w:rsid w:val="006D484F"/>
    <w:rsid w:val="006D5858"/>
    <w:rsid w:val="006E31CF"/>
    <w:rsid w:val="006E3EBA"/>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23A1"/>
    <w:rsid w:val="00745DD8"/>
    <w:rsid w:val="0074710B"/>
    <w:rsid w:val="00753E20"/>
    <w:rsid w:val="007544F0"/>
    <w:rsid w:val="00755E41"/>
    <w:rsid w:val="00757723"/>
    <w:rsid w:val="00757D21"/>
    <w:rsid w:val="0076010B"/>
    <w:rsid w:val="007654E6"/>
    <w:rsid w:val="00765616"/>
    <w:rsid w:val="00772BBA"/>
    <w:rsid w:val="00773DA2"/>
    <w:rsid w:val="007779B8"/>
    <w:rsid w:val="00780C7F"/>
    <w:rsid w:val="00785103"/>
    <w:rsid w:val="007866AE"/>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952"/>
    <w:rsid w:val="007C1C00"/>
    <w:rsid w:val="007C294F"/>
    <w:rsid w:val="007C2B80"/>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17DC7"/>
    <w:rsid w:val="008324F8"/>
    <w:rsid w:val="0083751B"/>
    <w:rsid w:val="008441FE"/>
    <w:rsid w:val="0086257F"/>
    <w:rsid w:val="00864800"/>
    <w:rsid w:val="00865DD0"/>
    <w:rsid w:val="00866F8D"/>
    <w:rsid w:val="00871CDC"/>
    <w:rsid w:val="008751AB"/>
    <w:rsid w:val="008755C5"/>
    <w:rsid w:val="008760DE"/>
    <w:rsid w:val="00884042"/>
    <w:rsid w:val="00885437"/>
    <w:rsid w:val="00887561"/>
    <w:rsid w:val="00887CC4"/>
    <w:rsid w:val="008914FB"/>
    <w:rsid w:val="00891C05"/>
    <w:rsid w:val="00892D58"/>
    <w:rsid w:val="00893B59"/>
    <w:rsid w:val="008A35F2"/>
    <w:rsid w:val="008A3994"/>
    <w:rsid w:val="008A7BFE"/>
    <w:rsid w:val="008B0638"/>
    <w:rsid w:val="008B301A"/>
    <w:rsid w:val="008B3265"/>
    <w:rsid w:val="008C04D4"/>
    <w:rsid w:val="008C148F"/>
    <w:rsid w:val="008C2129"/>
    <w:rsid w:val="008C6517"/>
    <w:rsid w:val="008C74BF"/>
    <w:rsid w:val="008D41F4"/>
    <w:rsid w:val="008D685F"/>
    <w:rsid w:val="008E0CA3"/>
    <w:rsid w:val="008E1A0A"/>
    <w:rsid w:val="008E2EBC"/>
    <w:rsid w:val="008E6320"/>
    <w:rsid w:val="008F34BD"/>
    <w:rsid w:val="00900291"/>
    <w:rsid w:val="00900D0A"/>
    <w:rsid w:val="0090511E"/>
    <w:rsid w:val="00906ED1"/>
    <w:rsid w:val="009100F8"/>
    <w:rsid w:val="00911515"/>
    <w:rsid w:val="009116BD"/>
    <w:rsid w:val="00911A56"/>
    <w:rsid w:val="00912377"/>
    <w:rsid w:val="00914BB9"/>
    <w:rsid w:val="00914BF7"/>
    <w:rsid w:val="00914DF9"/>
    <w:rsid w:val="00920D7A"/>
    <w:rsid w:val="009351E4"/>
    <w:rsid w:val="00936137"/>
    <w:rsid w:val="00945E4C"/>
    <w:rsid w:val="00946A67"/>
    <w:rsid w:val="009549AE"/>
    <w:rsid w:val="009552C2"/>
    <w:rsid w:val="009612F7"/>
    <w:rsid w:val="00965A85"/>
    <w:rsid w:val="00966299"/>
    <w:rsid w:val="00967429"/>
    <w:rsid w:val="00971956"/>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3E4"/>
    <w:rsid w:val="00A2263A"/>
    <w:rsid w:val="00A228E4"/>
    <w:rsid w:val="00A254AE"/>
    <w:rsid w:val="00A3031B"/>
    <w:rsid w:val="00A31AB9"/>
    <w:rsid w:val="00A33EB5"/>
    <w:rsid w:val="00A402FE"/>
    <w:rsid w:val="00A4045A"/>
    <w:rsid w:val="00A406BC"/>
    <w:rsid w:val="00A477D1"/>
    <w:rsid w:val="00A524B5"/>
    <w:rsid w:val="00A60220"/>
    <w:rsid w:val="00A605B5"/>
    <w:rsid w:val="00A62B87"/>
    <w:rsid w:val="00A63E89"/>
    <w:rsid w:val="00A6430E"/>
    <w:rsid w:val="00A668E8"/>
    <w:rsid w:val="00A76A58"/>
    <w:rsid w:val="00A77F71"/>
    <w:rsid w:val="00A813F8"/>
    <w:rsid w:val="00A818CD"/>
    <w:rsid w:val="00A83957"/>
    <w:rsid w:val="00A85142"/>
    <w:rsid w:val="00A857B7"/>
    <w:rsid w:val="00A87E0F"/>
    <w:rsid w:val="00A926B4"/>
    <w:rsid w:val="00A933DA"/>
    <w:rsid w:val="00A93F46"/>
    <w:rsid w:val="00AA0653"/>
    <w:rsid w:val="00AA0B4C"/>
    <w:rsid w:val="00AA35C7"/>
    <w:rsid w:val="00AA3E5C"/>
    <w:rsid w:val="00AA5676"/>
    <w:rsid w:val="00AB276E"/>
    <w:rsid w:val="00AB37C6"/>
    <w:rsid w:val="00AB4EEA"/>
    <w:rsid w:val="00AB5F90"/>
    <w:rsid w:val="00AC1A53"/>
    <w:rsid w:val="00AC2292"/>
    <w:rsid w:val="00AC384B"/>
    <w:rsid w:val="00AC3AC1"/>
    <w:rsid w:val="00AD0B65"/>
    <w:rsid w:val="00AD6D2B"/>
    <w:rsid w:val="00AE01E8"/>
    <w:rsid w:val="00AE2E02"/>
    <w:rsid w:val="00AE6D46"/>
    <w:rsid w:val="00AF0CF1"/>
    <w:rsid w:val="00AF3545"/>
    <w:rsid w:val="00AF6AC9"/>
    <w:rsid w:val="00B0169A"/>
    <w:rsid w:val="00B02931"/>
    <w:rsid w:val="00B048EE"/>
    <w:rsid w:val="00B05C27"/>
    <w:rsid w:val="00B06A9F"/>
    <w:rsid w:val="00B13229"/>
    <w:rsid w:val="00B15E45"/>
    <w:rsid w:val="00B20E5C"/>
    <w:rsid w:val="00B21153"/>
    <w:rsid w:val="00B21ED4"/>
    <w:rsid w:val="00B24D65"/>
    <w:rsid w:val="00B3130F"/>
    <w:rsid w:val="00B3399A"/>
    <w:rsid w:val="00B348CF"/>
    <w:rsid w:val="00B37256"/>
    <w:rsid w:val="00B432D8"/>
    <w:rsid w:val="00B500D6"/>
    <w:rsid w:val="00B505CF"/>
    <w:rsid w:val="00B52D80"/>
    <w:rsid w:val="00B5379B"/>
    <w:rsid w:val="00B5677B"/>
    <w:rsid w:val="00B56C5A"/>
    <w:rsid w:val="00B64855"/>
    <w:rsid w:val="00B650A9"/>
    <w:rsid w:val="00B6696F"/>
    <w:rsid w:val="00B66CC6"/>
    <w:rsid w:val="00B70FB2"/>
    <w:rsid w:val="00B87752"/>
    <w:rsid w:val="00B93DDE"/>
    <w:rsid w:val="00B957D0"/>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073"/>
    <w:rsid w:val="00C1049A"/>
    <w:rsid w:val="00C107CE"/>
    <w:rsid w:val="00C13DE3"/>
    <w:rsid w:val="00C14DC6"/>
    <w:rsid w:val="00C204D1"/>
    <w:rsid w:val="00C20DCE"/>
    <w:rsid w:val="00C30217"/>
    <w:rsid w:val="00C3030B"/>
    <w:rsid w:val="00C34EC6"/>
    <w:rsid w:val="00C3711A"/>
    <w:rsid w:val="00C4536B"/>
    <w:rsid w:val="00C47F4E"/>
    <w:rsid w:val="00C5289B"/>
    <w:rsid w:val="00C56252"/>
    <w:rsid w:val="00C6044B"/>
    <w:rsid w:val="00C60796"/>
    <w:rsid w:val="00C6219F"/>
    <w:rsid w:val="00C641E9"/>
    <w:rsid w:val="00C644F5"/>
    <w:rsid w:val="00C706F8"/>
    <w:rsid w:val="00C7641A"/>
    <w:rsid w:val="00C80FAC"/>
    <w:rsid w:val="00C8302D"/>
    <w:rsid w:val="00C84DE2"/>
    <w:rsid w:val="00C86B99"/>
    <w:rsid w:val="00C87D58"/>
    <w:rsid w:val="00C87D6D"/>
    <w:rsid w:val="00C92574"/>
    <w:rsid w:val="00C9718A"/>
    <w:rsid w:val="00CA13F9"/>
    <w:rsid w:val="00CA37FD"/>
    <w:rsid w:val="00CA6149"/>
    <w:rsid w:val="00CA6D69"/>
    <w:rsid w:val="00CB241F"/>
    <w:rsid w:val="00CB61CE"/>
    <w:rsid w:val="00CB6BB7"/>
    <w:rsid w:val="00CC1802"/>
    <w:rsid w:val="00CC4F1F"/>
    <w:rsid w:val="00CE146F"/>
    <w:rsid w:val="00CE298D"/>
    <w:rsid w:val="00CE6114"/>
    <w:rsid w:val="00CF0BD1"/>
    <w:rsid w:val="00D01B68"/>
    <w:rsid w:val="00D374F3"/>
    <w:rsid w:val="00D40CC3"/>
    <w:rsid w:val="00D4509F"/>
    <w:rsid w:val="00D47BED"/>
    <w:rsid w:val="00D501D9"/>
    <w:rsid w:val="00D52ABC"/>
    <w:rsid w:val="00D535E6"/>
    <w:rsid w:val="00D6167E"/>
    <w:rsid w:val="00D67580"/>
    <w:rsid w:val="00D70054"/>
    <w:rsid w:val="00D7077E"/>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D78E3"/>
    <w:rsid w:val="00DE0CAB"/>
    <w:rsid w:val="00DE18A3"/>
    <w:rsid w:val="00DE1B57"/>
    <w:rsid w:val="00DE4672"/>
    <w:rsid w:val="00DF4569"/>
    <w:rsid w:val="00DF61FC"/>
    <w:rsid w:val="00E0685C"/>
    <w:rsid w:val="00E076C0"/>
    <w:rsid w:val="00E11599"/>
    <w:rsid w:val="00E21F98"/>
    <w:rsid w:val="00E24CC5"/>
    <w:rsid w:val="00E275C2"/>
    <w:rsid w:val="00E30487"/>
    <w:rsid w:val="00E37B6C"/>
    <w:rsid w:val="00E413C6"/>
    <w:rsid w:val="00E41BB7"/>
    <w:rsid w:val="00E43DDB"/>
    <w:rsid w:val="00E44261"/>
    <w:rsid w:val="00E45544"/>
    <w:rsid w:val="00E5199C"/>
    <w:rsid w:val="00E55D00"/>
    <w:rsid w:val="00E56D8F"/>
    <w:rsid w:val="00E57D32"/>
    <w:rsid w:val="00E627AE"/>
    <w:rsid w:val="00E74099"/>
    <w:rsid w:val="00E751A1"/>
    <w:rsid w:val="00E82E42"/>
    <w:rsid w:val="00E838E3"/>
    <w:rsid w:val="00E84720"/>
    <w:rsid w:val="00E93E97"/>
    <w:rsid w:val="00EA180F"/>
    <w:rsid w:val="00EA2D96"/>
    <w:rsid w:val="00EA599B"/>
    <w:rsid w:val="00EA61ED"/>
    <w:rsid w:val="00EA6C35"/>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24E6"/>
    <w:rsid w:val="00EE3F01"/>
    <w:rsid w:val="00EE6303"/>
    <w:rsid w:val="00EF2392"/>
    <w:rsid w:val="00F01601"/>
    <w:rsid w:val="00F03CD4"/>
    <w:rsid w:val="00F06729"/>
    <w:rsid w:val="00F06766"/>
    <w:rsid w:val="00F06A90"/>
    <w:rsid w:val="00F10244"/>
    <w:rsid w:val="00F118A0"/>
    <w:rsid w:val="00F11CC0"/>
    <w:rsid w:val="00F1357C"/>
    <w:rsid w:val="00F17CE2"/>
    <w:rsid w:val="00F20CFE"/>
    <w:rsid w:val="00F20E79"/>
    <w:rsid w:val="00F2255D"/>
    <w:rsid w:val="00F22D1A"/>
    <w:rsid w:val="00F24C41"/>
    <w:rsid w:val="00F24F11"/>
    <w:rsid w:val="00F25EF5"/>
    <w:rsid w:val="00F35014"/>
    <w:rsid w:val="00F351EC"/>
    <w:rsid w:val="00F3689D"/>
    <w:rsid w:val="00F37CFF"/>
    <w:rsid w:val="00F41B74"/>
    <w:rsid w:val="00F43132"/>
    <w:rsid w:val="00F444E8"/>
    <w:rsid w:val="00F45857"/>
    <w:rsid w:val="00F523D2"/>
    <w:rsid w:val="00F5623E"/>
    <w:rsid w:val="00F5711C"/>
    <w:rsid w:val="00F66474"/>
    <w:rsid w:val="00F722BB"/>
    <w:rsid w:val="00F72938"/>
    <w:rsid w:val="00F87D3E"/>
    <w:rsid w:val="00F9192C"/>
    <w:rsid w:val="00F925C5"/>
    <w:rsid w:val="00FA346F"/>
    <w:rsid w:val="00FA5F66"/>
    <w:rsid w:val="00FC0576"/>
    <w:rsid w:val="00FC3A08"/>
    <w:rsid w:val="00FD0099"/>
    <w:rsid w:val="00FD05D4"/>
    <w:rsid w:val="00FD3B0A"/>
    <w:rsid w:val="00FD4ABD"/>
    <w:rsid w:val="00FD6B67"/>
    <w:rsid w:val="00FE344E"/>
    <w:rsid w:val="00FE6E61"/>
    <w:rsid w:val="00FE7EDB"/>
    <w:rsid w:val="00FF0667"/>
    <w:rsid w:val="00FF0769"/>
    <w:rsid w:val="00FF08DF"/>
    <w:rsid w:val="00FF33F2"/>
    <w:rsid w:val="00FF6CCA"/>
    <w:rsid w:val="321836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15F901"/>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AE6D46"/>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AE6D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46829305">
      <w:bodyDiv w:val="1"/>
      <w:marLeft w:val="0"/>
      <w:marRight w:val="0"/>
      <w:marTop w:val="0"/>
      <w:marBottom w:val="0"/>
      <w:divBdr>
        <w:top w:val="none" w:sz="0" w:space="0" w:color="auto"/>
        <w:left w:val="none" w:sz="0" w:space="0" w:color="auto"/>
        <w:bottom w:val="none" w:sz="0" w:space="0" w:color="auto"/>
        <w:right w:val="none" w:sz="0" w:space="0" w:color="auto"/>
      </w:divBdr>
    </w:div>
    <w:div w:id="18293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B3411DDC-3EE5-4D00-B49C-27F5FBE6C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AA8191AB-EAA6-4226-8F1A-222CA466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 Williams</cp:lastModifiedBy>
  <cp:revision>2</cp:revision>
  <cp:lastPrinted>2015-12-16T12:57:00Z</cp:lastPrinted>
  <dcterms:created xsi:type="dcterms:W3CDTF">2016-07-08T09:13:00Z</dcterms:created>
  <dcterms:modified xsi:type="dcterms:W3CDTF">2016-07-08T09:13:00Z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