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A00C2E0" w14:textId="736D9474" w:rsidR="0013786D" w:rsidRDefault="008E56E5">
      <w:pPr>
        <w:tabs>
          <w:tab w:val="left" w:pos="142"/>
        </w:tabs>
        <w:spacing w:before="120"/>
        <w:jc w:val="center"/>
        <w:rPr>
          <w:rFonts w:ascii="Arial" w:eastAsia="Arial" w:hAnsi="Arial" w:cs="Arial"/>
        </w:rPr>
      </w:pPr>
      <w:bookmarkStart w:id="0" w:name="1vsw3ci" w:colFirst="0" w:colLast="0"/>
      <w:bookmarkStart w:id="1" w:name="_GoBack"/>
      <w:bookmarkEnd w:id="0"/>
      <w:bookmarkEnd w:id="1"/>
      <w:r>
        <w:rPr>
          <w:rFonts w:ascii="Arial" w:eastAsia="Arial" w:hAnsi="Arial" w:cs="Arial"/>
          <w:b/>
          <w:smallCaps/>
        </w:rPr>
        <w:t>DPS</w:t>
      </w:r>
      <w:r w:rsidR="002E7F3C">
        <w:rPr>
          <w:rFonts w:ascii="Arial" w:eastAsia="Arial" w:hAnsi="Arial" w:cs="Arial"/>
          <w:b/>
          <w:smallCaps/>
        </w:rPr>
        <w:t xml:space="preserve"> SCHEDULE 4: LETTER OF APPOINTMENT AND </w:t>
      </w:r>
      <w:r w:rsidR="00412467">
        <w:rPr>
          <w:rFonts w:ascii="Arial" w:eastAsia="Arial" w:hAnsi="Arial" w:cs="Arial"/>
          <w:b/>
          <w:smallCaps/>
        </w:rPr>
        <w:t xml:space="preserve">CONTRACT </w:t>
      </w:r>
      <w:r w:rsidR="002E7F3C">
        <w:rPr>
          <w:rFonts w:ascii="Arial" w:eastAsia="Arial" w:hAnsi="Arial" w:cs="Arial"/>
          <w:b/>
          <w:smallCaps/>
        </w:rPr>
        <w:t>TERMS</w:t>
      </w:r>
      <w:bookmarkStart w:id="2" w:name="4fsjm0b" w:colFirst="0" w:colLast="0"/>
      <w:bookmarkEnd w:id="2"/>
    </w:p>
    <w:p w14:paraId="21621D4F" w14:textId="230F2BC2" w:rsidR="0013786D" w:rsidRDefault="002E7F3C" w:rsidP="00217E6B">
      <w:pPr>
        <w:numPr>
          <w:ilvl w:val="1"/>
          <w:numId w:val="1"/>
        </w:numPr>
        <w:spacing w:after="100" w:line="276" w:lineRule="auto"/>
        <w:ind w:left="-30" w:firstLine="0"/>
        <w:jc w:val="left"/>
        <w:rPr>
          <w:rFonts w:ascii="Arial" w:eastAsia="Arial" w:hAnsi="Arial" w:cs="Arial"/>
          <w:b/>
          <w:sz w:val="20"/>
          <w:szCs w:val="20"/>
        </w:rPr>
      </w:pPr>
      <w:bookmarkStart w:id="3" w:name="2uxtw84" w:colFirst="0" w:colLast="0"/>
      <w:bookmarkEnd w:id="3"/>
      <w:r>
        <w:rPr>
          <w:rFonts w:ascii="Arial" w:eastAsia="Arial" w:hAnsi="Arial" w:cs="Arial"/>
          <w:b/>
          <w:sz w:val="20"/>
          <w:szCs w:val="20"/>
        </w:rPr>
        <w:t>Letter of Appointment</w:t>
      </w:r>
      <w:bookmarkStart w:id="4" w:name="1a346fx" w:colFirst="0" w:colLast="0"/>
      <w:bookmarkEnd w:id="4"/>
    </w:p>
    <w:p w14:paraId="620D9E72" w14:textId="2CDBF438" w:rsidR="0013786D" w:rsidRDefault="0013786D">
      <w:pPr>
        <w:spacing w:after="100"/>
        <w:jc w:val="left"/>
        <w:rPr>
          <w:rFonts w:ascii="Arial" w:eastAsia="Arial" w:hAnsi="Arial" w:cs="Arial"/>
        </w:rPr>
      </w:pPr>
    </w:p>
    <w:p w14:paraId="3F846B6F" w14:textId="77777777" w:rsidR="0013786D" w:rsidRDefault="002E7F3C">
      <w:pPr>
        <w:spacing w:after="100"/>
        <w:jc w:val="left"/>
        <w:rPr>
          <w:rFonts w:ascii="Arial" w:eastAsia="Arial" w:hAnsi="Arial" w:cs="Arial"/>
        </w:rPr>
      </w:pPr>
      <w:bookmarkStart w:id="5" w:name="odc9jc" w:colFirst="0" w:colLast="0"/>
      <w:bookmarkEnd w:id="5"/>
      <w:r>
        <w:rPr>
          <w:rFonts w:ascii="Arial" w:eastAsia="Arial" w:hAnsi="Arial" w:cs="Arial"/>
          <w:sz w:val="20"/>
          <w:szCs w:val="20"/>
        </w:rPr>
        <w:t>Dear Sirs</w:t>
      </w:r>
    </w:p>
    <w:p w14:paraId="561A4A01" w14:textId="77777777" w:rsidR="0013786D" w:rsidRDefault="0013786D">
      <w:pPr>
        <w:spacing w:after="100"/>
        <w:jc w:val="left"/>
        <w:rPr>
          <w:rFonts w:ascii="Arial" w:eastAsia="Arial" w:hAnsi="Arial" w:cs="Arial"/>
        </w:rPr>
      </w:pPr>
      <w:bookmarkStart w:id="6" w:name="38czs75" w:colFirst="0" w:colLast="0"/>
      <w:bookmarkEnd w:id="6"/>
    </w:p>
    <w:p w14:paraId="4995E98C" w14:textId="77777777" w:rsidR="0013786D" w:rsidRDefault="002E7F3C">
      <w:pPr>
        <w:spacing w:after="100"/>
        <w:jc w:val="left"/>
        <w:rPr>
          <w:rFonts w:ascii="Arial" w:eastAsia="Arial" w:hAnsi="Arial" w:cs="Arial"/>
        </w:rPr>
      </w:pPr>
      <w:bookmarkStart w:id="7" w:name="1nia2ey" w:colFirst="0" w:colLast="0"/>
      <w:bookmarkEnd w:id="7"/>
      <w:r>
        <w:rPr>
          <w:rFonts w:ascii="Arial" w:eastAsia="Arial" w:hAnsi="Arial" w:cs="Arial"/>
          <w:b/>
          <w:sz w:val="20"/>
          <w:szCs w:val="20"/>
        </w:rPr>
        <w:t>Letter of Appointment</w:t>
      </w:r>
    </w:p>
    <w:p w14:paraId="172D69E4" w14:textId="77777777" w:rsidR="0013786D" w:rsidRDefault="0013786D">
      <w:pPr>
        <w:spacing w:after="100"/>
        <w:jc w:val="left"/>
        <w:rPr>
          <w:rFonts w:ascii="Arial" w:eastAsia="Arial" w:hAnsi="Arial" w:cs="Arial"/>
        </w:rPr>
      </w:pPr>
      <w:bookmarkStart w:id="8" w:name="47hxl2r" w:colFirst="0" w:colLast="0"/>
      <w:bookmarkEnd w:id="8"/>
    </w:p>
    <w:p w14:paraId="444414FD" w14:textId="1B8C26CD" w:rsidR="0013786D" w:rsidRDefault="002E7F3C">
      <w:pPr>
        <w:spacing w:after="100"/>
        <w:jc w:val="left"/>
        <w:rPr>
          <w:rFonts w:ascii="Arial" w:eastAsia="Arial" w:hAnsi="Arial" w:cs="Arial"/>
        </w:rPr>
      </w:pPr>
      <w:bookmarkStart w:id="9" w:name="2mn7vak" w:colFirst="0" w:colLast="0"/>
      <w:bookmarkEnd w:id="9"/>
      <w:r>
        <w:rPr>
          <w:rFonts w:ascii="Arial" w:eastAsia="Arial" w:hAnsi="Arial" w:cs="Arial"/>
          <w:sz w:val="20"/>
          <w:szCs w:val="20"/>
        </w:rPr>
        <w:t xml:space="preserve">This letter of Appointment is issued in accordance with the provisions of the </w:t>
      </w:r>
      <w:r w:rsidR="008E56E5">
        <w:rPr>
          <w:rFonts w:ascii="Arial" w:eastAsia="Arial" w:hAnsi="Arial" w:cs="Arial"/>
          <w:sz w:val="20"/>
          <w:szCs w:val="20"/>
        </w:rPr>
        <w:t>DPS</w:t>
      </w:r>
      <w:r>
        <w:rPr>
          <w:rFonts w:ascii="Arial" w:eastAsia="Arial" w:hAnsi="Arial" w:cs="Arial"/>
          <w:sz w:val="20"/>
          <w:szCs w:val="20"/>
        </w:rPr>
        <w:t xml:space="preserve"> Agreement (</w:t>
      </w:r>
      <w:r w:rsidR="004701EF" w:rsidRPr="004701EF">
        <w:rPr>
          <w:rFonts w:ascii="Arial" w:eastAsia="Arial" w:hAnsi="Arial" w:cs="Arial"/>
          <w:sz w:val="20"/>
          <w:szCs w:val="20"/>
        </w:rPr>
        <w:t>RM6018</w:t>
      </w:r>
      <w:r>
        <w:rPr>
          <w:rFonts w:ascii="Arial" w:eastAsia="Arial" w:hAnsi="Arial" w:cs="Arial"/>
          <w:sz w:val="20"/>
          <w:szCs w:val="20"/>
        </w:rPr>
        <w:t xml:space="preserve">) between CCS and the </w:t>
      </w:r>
      <w:r w:rsidRPr="00EC5EEA">
        <w:rPr>
          <w:rFonts w:ascii="Arial" w:eastAsia="Arial" w:hAnsi="Arial" w:cs="Arial"/>
          <w:sz w:val="20"/>
          <w:szCs w:val="20"/>
        </w:rPr>
        <w:t xml:space="preserve">Supplier dated </w:t>
      </w:r>
      <w:r w:rsidR="00EC5EEA" w:rsidRPr="00EC5EEA">
        <w:rPr>
          <w:rFonts w:ascii="Arial" w:eastAsia="Arial" w:hAnsi="Arial" w:cs="Arial"/>
          <w:sz w:val="20"/>
          <w:szCs w:val="20"/>
        </w:rPr>
        <w:t>11</w:t>
      </w:r>
      <w:r w:rsidR="00EC5EEA" w:rsidRPr="00EC5EEA">
        <w:rPr>
          <w:rFonts w:ascii="Arial" w:eastAsia="Arial" w:hAnsi="Arial" w:cs="Arial"/>
          <w:sz w:val="20"/>
          <w:szCs w:val="20"/>
          <w:vertAlign w:val="superscript"/>
        </w:rPr>
        <w:t>th</w:t>
      </w:r>
      <w:r w:rsidR="00EC5EEA" w:rsidRPr="00EC5EEA">
        <w:rPr>
          <w:rFonts w:ascii="Arial" w:eastAsia="Arial" w:hAnsi="Arial" w:cs="Arial"/>
          <w:sz w:val="20"/>
          <w:szCs w:val="20"/>
        </w:rPr>
        <w:t xml:space="preserve"> February 2019.</w:t>
      </w:r>
    </w:p>
    <w:p w14:paraId="02E5FA7E" w14:textId="41B2F8C9" w:rsidR="0013786D" w:rsidRDefault="002E7F3C">
      <w:pPr>
        <w:spacing w:after="100"/>
        <w:jc w:val="left"/>
        <w:rPr>
          <w:rFonts w:ascii="Arial" w:eastAsia="Arial" w:hAnsi="Arial" w:cs="Arial"/>
        </w:rPr>
      </w:pPr>
      <w:bookmarkStart w:id="10" w:name="11si5id" w:colFirst="0" w:colLast="0"/>
      <w:bookmarkEnd w:id="10"/>
      <w:r>
        <w:rPr>
          <w:rFonts w:ascii="Arial" w:eastAsia="Arial" w:hAnsi="Arial" w:cs="Arial"/>
          <w:sz w:val="20"/>
          <w:szCs w:val="20"/>
        </w:rPr>
        <w:t xml:space="preserve">Capitalised terms and expressions used in this letter have the same meanings as in the </w:t>
      </w:r>
      <w:r w:rsidR="00412467">
        <w:rPr>
          <w:rFonts w:ascii="Arial" w:eastAsia="Arial" w:hAnsi="Arial" w:cs="Arial"/>
          <w:sz w:val="20"/>
          <w:szCs w:val="20"/>
        </w:rPr>
        <w:t xml:space="preserve">Contract </w:t>
      </w:r>
      <w:r>
        <w:rPr>
          <w:rFonts w:ascii="Arial" w:eastAsia="Arial" w:hAnsi="Arial" w:cs="Arial"/>
          <w:sz w:val="20"/>
          <w:szCs w:val="20"/>
        </w:rPr>
        <w:t>Terms unless the context otherwise requires.</w:t>
      </w:r>
    </w:p>
    <w:p w14:paraId="4BC75950" w14:textId="77777777" w:rsidR="0013786D" w:rsidRDefault="0013786D">
      <w:pPr>
        <w:spacing w:after="0"/>
        <w:jc w:val="left"/>
        <w:rPr>
          <w:rFonts w:ascii="Arial" w:eastAsia="Arial" w:hAnsi="Arial" w:cs="Arial"/>
        </w:rPr>
      </w:pPr>
      <w:bookmarkStart w:id="11" w:name="3ls5o66" w:colFirst="0" w:colLast="0"/>
      <w:bookmarkEnd w:id="11"/>
    </w:p>
    <w:tbl>
      <w:tblPr>
        <w:tblStyle w:val="1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13786D" w14:paraId="517C726F" w14:textId="7777777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A2BFB" w14:textId="77777777" w:rsidR="0013786D" w:rsidRDefault="002E7F3C">
            <w:pPr>
              <w:spacing w:after="100"/>
              <w:jc w:val="left"/>
              <w:rPr>
                <w:rFonts w:ascii="Arial" w:eastAsia="Arial" w:hAnsi="Arial" w:cs="Arial"/>
              </w:rPr>
            </w:pPr>
            <w:r>
              <w:rPr>
                <w:rFonts w:ascii="Arial" w:eastAsia="Arial" w:hAnsi="Arial" w:cs="Arial"/>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6360577" w14:textId="0EDB5CA4" w:rsidR="0013786D" w:rsidRDefault="0028766F">
            <w:pPr>
              <w:spacing w:after="100"/>
              <w:jc w:val="left"/>
              <w:rPr>
                <w:rFonts w:ascii="Arial" w:eastAsia="Arial" w:hAnsi="Arial" w:cs="Arial"/>
              </w:rPr>
            </w:pPr>
            <w:r>
              <w:rPr>
                <w:rFonts w:ascii="Arial" w:eastAsia="Arial" w:hAnsi="Arial" w:cs="Arial"/>
                <w:sz w:val="20"/>
                <w:szCs w:val="20"/>
              </w:rPr>
              <w:t>TBC Post Award</w:t>
            </w:r>
          </w:p>
        </w:tc>
      </w:tr>
      <w:tr w:rsidR="0013786D" w14:paraId="403EC70C"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3EDBC0" w14:textId="77777777" w:rsidR="0013786D" w:rsidRDefault="002E7F3C">
            <w:pPr>
              <w:spacing w:after="100"/>
              <w:jc w:val="left"/>
              <w:rPr>
                <w:rFonts w:ascii="Arial" w:eastAsia="Arial" w:hAnsi="Arial" w:cs="Arial"/>
              </w:rPr>
            </w:pPr>
            <w:r>
              <w:rPr>
                <w:rFonts w:ascii="Arial" w:eastAsia="Arial" w:hAnsi="Arial" w:cs="Arial"/>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3C811CE8" w14:textId="3F68077C" w:rsidR="0013786D" w:rsidRPr="0028766F" w:rsidRDefault="0028766F">
            <w:pPr>
              <w:spacing w:after="100"/>
              <w:jc w:val="left"/>
              <w:rPr>
                <w:rFonts w:ascii="Arial" w:eastAsia="Arial" w:hAnsi="Arial" w:cs="Arial"/>
                <w:sz w:val="20"/>
                <w:szCs w:val="20"/>
              </w:rPr>
            </w:pPr>
            <w:r>
              <w:rPr>
                <w:rFonts w:ascii="Arial" w:eastAsia="Arial" w:hAnsi="Arial" w:cs="Arial"/>
                <w:sz w:val="20"/>
                <w:szCs w:val="20"/>
              </w:rPr>
              <w:t>The Department for Transport</w:t>
            </w:r>
            <w:r w:rsidR="002E7F3C">
              <w:rPr>
                <w:rFonts w:ascii="Arial" w:eastAsia="Arial" w:hAnsi="Arial" w:cs="Arial"/>
                <w:sz w:val="20"/>
                <w:szCs w:val="20"/>
              </w:rPr>
              <w:t xml:space="preserve"> ("Customer")</w:t>
            </w:r>
          </w:p>
        </w:tc>
      </w:tr>
      <w:tr w:rsidR="0013786D" w14:paraId="29A38DE5"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66FE3C" w14:textId="77777777" w:rsidR="0013786D" w:rsidRDefault="002E7F3C">
            <w:pPr>
              <w:spacing w:after="100"/>
              <w:jc w:val="left"/>
              <w:rPr>
                <w:rFonts w:ascii="Arial" w:eastAsia="Arial" w:hAnsi="Arial" w:cs="Arial"/>
              </w:rPr>
            </w:pPr>
            <w:r>
              <w:rPr>
                <w:rFonts w:ascii="Arial" w:eastAsia="Arial" w:hAnsi="Arial" w:cs="Arial"/>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61342CB2" w14:textId="6F7E1E5C" w:rsidR="0013786D" w:rsidRPr="0028766F" w:rsidRDefault="0028766F">
            <w:pPr>
              <w:spacing w:after="100"/>
              <w:jc w:val="left"/>
              <w:rPr>
                <w:rFonts w:ascii="Arial" w:eastAsia="Arial" w:hAnsi="Arial" w:cs="Arial"/>
                <w:sz w:val="20"/>
                <w:szCs w:val="20"/>
              </w:rPr>
            </w:pPr>
            <w:r w:rsidRPr="0028766F">
              <w:rPr>
                <w:rFonts w:ascii="Arial" w:eastAsia="Arial" w:hAnsi="Arial" w:cs="Arial"/>
                <w:sz w:val="20"/>
                <w:szCs w:val="20"/>
              </w:rPr>
              <w:t>Oxera Consulting LLP</w:t>
            </w:r>
            <w:r>
              <w:rPr>
                <w:rFonts w:ascii="Arial" w:eastAsia="Arial" w:hAnsi="Arial" w:cs="Arial"/>
                <w:sz w:val="20"/>
                <w:szCs w:val="20"/>
              </w:rPr>
              <w:t xml:space="preserve"> </w:t>
            </w:r>
            <w:r w:rsidR="002E7F3C">
              <w:rPr>
                <w:rFonts w:ascii="Arial" w:eastAsia="Arial" w:hAnsi="Arial" w:cs="Arial"/>
                <w:sz w:val="20"/>
                <w:szCs w:val="20"/>
              </w:rPr>
              <w:t>("Supplier")</w:t>
            </w:r>
          </w:p>
        </w:tc>
      </w:tr>
    </w:tbl>
    <w:p w14:paraId="02874CE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1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0073B81C"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D208B" w14:textId="77777777" w:rsidR="0013786D" w:rsidRDefault="002E7F3C">
            <w:pPr>
              <w:spacing w:after="100"/>
              <w:jc w:val="left"/>
              <w:rPr>
                <w:rFonts w:ascii="Arial" w:eastAsia="Arial" w:hAnsi="Arial" w:cs="Arial"/>
              </w:rPr>
            </w:pPr>
            <w:r>
              <w:rPr>
                <w:rFonts w:ascii="Arial" w:eastAsia="Arial" w:hAnsi="Arial" w:cs="Arial"/>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5F62EF1" w14:textId="1F87582E" w:rsidR="0013786D" w:rsidRDefault="0042048F" w:rsidP="00784D55">
            <w:pPr>
              <w:spacing w:after="100"/>
              <w:jc w:val="left"/>
              <w:rPr>
                <w:rFonts w:ascii="Arial" w:eastAsia="Arial" w:hAnsi="Arial" w:cs="Arial"/>
              </w:rPr>
            </w:pPr>
            <w:r>
              <w:rPr>
                <w:rFonts w:ascii="Arial" w:eastAsia="Arial" w:hAnsi="Arial" w:cs="Arial"/>
                <w:sz w:val="20"/>
                <w:szCs w:val="20"/>
              </w:rPr>
              <w:t>1</w:t>
            </w:r>
            <w:r w:rsidR="00784D55">
              <w:rPr>
                <w:rFonts w:ascii="Arial" w:eastAsia="Arial" w:hAnsi="Arial" w:cs="Arial"/>
                <w:sz w:val="20"/>
                <w:szCs w:val="20"/>
              </w:rPr>
              <w:t>2</w:t>
            </w:r>
            <w:r w:rsidR="0028766F" w:rsidRPr="0028766F">
              <w:rPr>
                <w:rFonts w:ascii="Arial" w:eastAsia="Arial" w:hAnsi="Arial" w:cs="Arial"/>
                <w:sz w:val="20"/>
                <w:szCs w:val="20"/>
                <w:vertAlign w:val="superscript"/>
              </w:rPr>
              <w:t>th</w:t>
            </w:r>
            <w:r w:rsidR="0028766F">
              <w:rPr>
                <w:rFonts w:ascii="Arial" w:eastAsia="Arial" w:hAnsi="Arial" w:cs="Arial"/>
                <w:sz w:val="20"/>
                <w:szCs w:val="20"/>
              </w:rPr>
              <w:t xml:space="preserve"> March 2019</w:t>
            </w:r>
          </w:p>
        </w:tc>
      </w:tr>
      <w:tr w:rsidR="0013786D" w14:paraId="5D4418F4"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6AB4A7" w14:textId="77777777" w:rsidR="0013786D" w:rsidRDefault="002E7F3C">
            <w:pPr>
              <w:spacing w:after="100"/>
              <w:jc w:val="left"/>
              <w:rPr>
                <w:rFonts w:ascii="Arial" w:eastAsia="Arial" w:hAnsi="Arial" w:cs="Arial"/>
              </w:rPr>
            </w:pPr>
            <w:r>
              <w:rPr>
                <w:rFonts w:ascii="Arial" w:eastAsia="Arial" w:hAnsi="Arial" w:cs="Arial"/>
                <w:sz w:val="20"/>
                <w:szCs w:val="20"/>
              </w:rPr>
              <w:t>Expiry Date:</w:t>
            </w:r>
          </w:p>
          <w:p w14:paraId="02A16A80"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057F6ADF"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0433B39A" w14:textId="58C2B3A1" w:rsidR="0013786D" w:rsidRDefault="002E7F3C">
            <w:pPr>
              <w:spacing w:after="100"/>
              <w:jc w:val="left"/>
              <w:rPr>
                <w:rFonts w:ascii="Arial" w:eastAsia="Arial" w:hAnsi="Arial" w:cs="Arial"/>
              </w:rPr>
            </w:pPr>
            <w:r>
              <w:rPr>
                <w:rFonts w:ascii="Arial" w:eastAsia="Arial" w:hAnsi="Arial" w:cs="Arial"/>
                <w:sz w:val="20"/>
                <w:szCs w:val="20"/>
              </w:rPr>
              <w:t xml:space="preserve">End date of </w:t>
            </w:r>
            <w:r w:rsidRPr="002433A2">
              <w:rPr>
                <w:rFonts w:ascii="Arial" w:eastAsia="Arial" w:hAnsi="Arial" w:cs="Arial"/>
                <w:sz w:val="20"/>
                <w:szCs w:val="20"/>
              </w:rPr>
              <w:t>Initial Period</w:t>
            </w:r>
            <w:r w:rsidR="002433A2" w:rsidRPr="002433A2">
              <w:rPr>
                <w:rFonts w:ascii="Arial" w:eastAsia="Arial" w:hAnsi="Arial" w:cs="Arial"/>
                <w:sz w:val="20"/>
                <w:szCs w:val="20"/>
              </w:rPr>
              <w:t xml:space="preserve"> - </w:t>
            </w:r>
            <w:r w:rsidR="00C603CE">
              <w:rPr>
                <w:rFonts w:ascii="Arial" w:eastAsia="Arial" w:hAnsi="Arial" w:cs="Arial"/>
                <w:sz w:val="20"/>
                <w:szCs w:val="20"/>
              </w:rPr>
              <w:t>1</w:t>
            </w:r>
            <w:r w:rsidR="0042048F">
              <w:rPr>
                <w:rFonts w:ascii="Arial" w:eastAsia="Arial" w:hAnsi="Arial" w:cs="Arial"/>
                <w:sz w:val="20"/>
                <w:szCs w:val="20"/>
              </w:rPr>
              <w:t>5</w:t>
            </w:r>
            <w:r w:rsidR="002433A2" w:rsidRPr="002433A2">
              <w:rPr>
                <w:rFonts w:ascii="Arial" w:eastAsia="Arial" w:hAnsi="Arial" w:cs="Arial"/>
                <w:sz w:val="20"/>
                <w:szCs w:val="20"/>
                <w:vertAlign w:val="superscript"/>
              </w:rPr>
              <w:t>th</w:t>
            </w:r>
            <w:r w:rsidR="002433A2" w:rsidRPr="002433A2">
              <w:rPr>
                <w:rFonts w:ascii="Arial" w:eastAsia="Arial" w:hAnsi="Arial" w:cs="Arial"/>
                <w:sz w:val="20"/>
                <w:szCs w:val="20"/>
              </w:rPr>
              <w:t xml:space="preserve"> July 2019</w:t>
            </w:r>
          </w:p>
          <w:p w14:paraId="60F83B5F" w14:textId="77777777" w:rsidR="002433A2" w:rsidRDefault="002433A2" w:rsidP="002433A2">
            <w:pPr>
              <w:spacing w:after="100"/>
              <w:jc w:val="left"/>
              <w:rPr>
                <w:rFonts w:ascii="Arial" w:eastAsia="Arial" w:hAnsi="Arial" w:cs="Arial"/>
                <w:sz w:val="20"/>
                <w:szCs w:val="20"/>
              </w:rPr>
            </w:pPr>
            <w:r>
              <w:rPr>
                <w:rFonts w:ascii="Arial" w:eastAsia="Arial" w:hAnsi="Arial" w:cs="Arial"/>
                <w:sz w:val="20"/>
                <w:szCs w:val="20"/>
              </w:rPr>
              <w:t>With a</w:t>
            </w:r>
            <w:r w:rsidRPr="002433A2">
              <w:rPr>
                <w:rFonts w:ascii="Arial" w:eastAsia="Arial" w:hAnsi="Arial" w:cs="Arial"/>
                <w:sz w:val="20"/>
                <w:szCs w:val="20"/>
              </w:rPr>
              <w:t>n option to</w:t>
            </w:r>
            <w:r>
              <w:rPr>
                <w:rFonts w:ascii="Arial" w:eastAsia="Arial" w:hAnsi="Arial" w:cs="Arial"/>
                <w:sz w:val="20"/>
                <w:szCs w:val="20"/>
              </w:rPr>
              <w:t xml:space="preserve"> </w:t>
            </w:r>
            <w:r w:rsidRPr="002433A2">
              <w:rPr>
                <w:rFonts w:ascii="Arial" w:eastAsia="Arial" w:hAnsi="Arial" w:cs="Arial"/>
                <w:sz w:val="20"/>
                <w:szCs w:val="20"/>
              </w:rPr>
              <w:t>extend on a monthly basis for up to a period of three (3) months, to be</w:t>
            </w:r>
            <w:r>
              <w:rPr>
                <w:rFonts w:ascii="Arial" w:eastAsia="Arial" w:hAnsi="Arial" w:cs="Arial"/>
                <w:sz w:val="20"/>
                <w:szCs w:val="20"/>
              </w:rPr>
              <w:t xml:space="preserve"> </w:t>
            </w:r>
            <w:r w:rsidRPr="002433A2">
              <w:rPr>
                <w:rFonts w:ascii="Arial" w:eastAsia="Arial" w:hAnsi="Arial" w:cs="Arial"/>
                <w:sz w:val="20"/>
                <w:szCs w:val="20"/>
              </w:rPr>
              <w:t xml:space="preserve">reviewed on a monthly basis. </w:t>
            </w:r>
          </w:p>
          <w:p w14:paraId="49B26E73" w14:textId="582C92A5" w:rsidR="0013786D" w:rsidRDefault="002E7F3C" w:rsidP="002433A2">
            <w:pPr>
              <w:spacing w:after="100"/>
              <w:jc w:val="left"/>
              <w:rPr>
                <w:rFonts w:ascii="Arial" w:eastAsia="Arial" w:hAnsi="Arial" w:cs="Arial"/>
              </w:rPr>
            </w:pPr>
            <w:r>
              <w:rPr>
                <w:rFonts w:ascii="Arial" w:eastAsia="Arial" w:hAnsi="Arial" w:cs="Arial"/>
                <w:sz w:val="20"/>
                <w:szCs w:val="20"/>
              </w:rPr>
              <w:t>Minimum written notice to Supplier in respect of extension</w:t>
            </w:r>
            <w:r w:rsidR="002433A2">
              <w:rPr>
                <w:rFonts w:ascii="Arial" w:eastAsia="Arial" w:hAnsi="Arial" w:cs="Arial"/>
                <w:sz w:val="20"/>
                <w:szCs w:val="20"/>
              </w:rPr>
              <w:t xml:space="preserve"> – One (1) month</w:t>
            </w:r>
          </w:p>
        </w:tc>
      </w:tr>
    </w:tbl>
    <w:p w14:paraId="187E270E"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9"/>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1C292ACF"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CF278" w14:textId="77777777" w:rsidR="0013786D" w:rsidRDefault="002E7F3C">
            <w:pPr>
              <w:spacing w:after="100"/>
              <w:jc w:val="left"/>
              <w:rPr>
                <w:rFonts w:ascii="Arial" w:eastAsia="Arial" w:hAnsi="Arial" w:cs="Arial"/>
              </w:rPr>
            </w:pPr>
            <w:r>
              <w:rPr>
                <w:rFonts w:ascii="Arial" w:eastAsia="Arial" w:hAnsi="Arial" w:cs="Arial"/>
                <w:sz w:val="20"/>
                <w:szCs w:val="20"/>
              </w:rPr>
              <w:t>Services required:</w:t>
            </w:r>
          </w:p>
          <w:p w14:paraId="17DEA9C8"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54241C5F"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86143A1" w14:textId="53AEA4D2" w:rsidR="0013786D" w:rsidRPr="0028766F" w:rsidRDefault="00BA1F16">
            <w:pPr>
              <w:spacing w:after="100"/>
              <w:jc w:val="left"/>
              <w:rPr>
                <w:rFonts w:ascii="Arial" w:eastAsia="Arial" w:hAnsi="Arial" w:cs="Arial"/>
              </w:rPr>
            </w:pPr>
            <w:r>
              <w:rPr>
                <w:rFonts w:ascii="Arial" w:eastAsia="Arial" w:hAnsi="Arial" w:cs="Arial"/>
                <w:sz w:val="20"/>
                <w:szCs w:val="20"/>
              </w:rPr>
              <w:t xml:space="preserve">Set out in </w:t>
            </w:r>
            <w:r w:rsidR="007F070D">
              <w:rPr>
                <w:rFonts w:ascii="Arial" w:eastAsia="Arial" w:hAnsi="Arial" w:cs="Arial"/>
                <w:sz w:val="20"/>
                <w:szCs w:val="20"/>
              </w:rPr>
              <w:t xml:space="preserve">Section 2, Part B </w:t>
            </w:r>
            <w:r>
              <w:rPr>
                <w:rFonts w:ascii="Arial" w:eastAsia="Arial" w:hAnsi="Arial" w:cs="Arial"/>
                <w:sz w:val="20"/>
                <w:szCs w:val="20"/>
              </w:rPr>
              <w:t>(Specification</w:t>
            </w:r>
            <w:r w:rsidR="002E7F3C">
              <w:rPr>
                <w:rFonts w:ascii="Arial" w:eastAsia="Arial" w:hAnsi="Arial" w:cs="Arial"/>
                <w:sz w:val="20"/>
                <w:szCs w:val="20"/>
              </w:rPr>
              <w:t xml:space="preserve">) of the </w:t>
            </w:r>
            <w:r w:rsidR="008E56E5">
              <w:rPr>
                <w:rFonts w:ascii="Arial" w:eastAsia="Arial" w:hAnsi="Arial" w:cs="Arial"/>
                <w:sz w:val="20"/>
                <w:szCs w:val="20"/>
              </w:rPr>
              <w:t>DPS</w:t>
            </w:r>
            <w:r w:rsidR="002E7F3C">
              <w:rPr>
                <w:rFonts w:ascii="Arial" w:eastAsia="Arial" w:hAnsi="Arial" w:cs="Arial"/>
                <w:sz w:val="20"/>
                <w:szCs w:val="20"/>
              </w:rPr>
              <w:t xml:space="preserve"> Agreement </w:t>
            </w:r>
            <w:r w:rsidR="002E7F3C" w:rsidRPr="0028766F">
              <w:rPr>
                <w:rFonts w:ascii="Arial" w:eastAsia="Arial" w:hAnsi="Arial" w:cs="Arial"/>
                <w:sz w:val="20"/>
                <w:szCs w:val="20"/>
              </w:rPr>
              <w:t>and refined by:</w:t>
            </w:r>
          </w:p>
          <w:p w14:paraId="4E011FAE" w14:textId="5B4BA090" w:rsidR="0013786D" w:rsidRDefault="002E7F3C" w:rsidP="0028766F">
            <w:pPr>
              <w:spacing w:after="100"/>
              <w:jc w:val="left"/>
              <w:rPr>
                <w:rFonts w:ascii="Arial" w:eastAsia="Arial" w:hAnsi="Arial" w:cs="Arial"/>
              </w:rPr>
            </w:pPr>
            <w:r w:rsidRPr="0028766F">
              <w:rPr>
                <w:rFonts w:ascii="Arial" w:eastAsia="Arial" w:hAnsi="Arial" w:cs="Arial"/>
                <w:sz w:val="20"/>
                <w:szCs w:val="20"/>
              </w:rPr>
              <w:t xml:space="preserve">·  </w:t>
            </w:r>
            <w:proofErr w:type="gramStart"/>
            <w:r w:rsidRPr="0028766F">
              <w:rPr>
                <w:rFonts w:ascii="Arial" w:eastAsia="Arial" w:hAnsi="Arial" w:cs="Arial"/>
                <w:sz w:val="20"/>
                <w:szCs w:val="20"/>
              </w:rPr>
              <w:t>the</w:t>
            </w:r>
            <w:proofErr w:type="gramEnd"/>
            <w:r w:rsidRPr="0028766F">
              <w:rPr>
                <w:rFonts w:ascii="Arial" w:eastAsia="Arial" w:hAnsi="Arial" w:cs="Arial"/>
                <w:sz w:val="20"/>
                <w:szCs w:val="20"/>
              </w:rPr>
              <w:t xml:space="preserve"> Customer’s </w:t>
            </w:r>
            <w:r w:rsidR="00740626" w:rsidRPr="0028766F">
              <w:rPr>
                <w:rFonts w:ascii="Arial" w:eastAsia="Arial" w:hAnsi="Arial" w:cs="Arial"/>
                <w:sz w:val="20"/>
                <w:szCs w:val="20"/>
              </w:rPr>
              <w:t xml:space="preserve">Project Specification </w:t>
            </w:r>
            <w:r w:rsidRPr="0028766F">
              <w:rPr>
                <w:rFonts w:ascii="Arial" w:eastAsia="Arial" w:hAnsi="Arial" w:cs="Arial"/>
                <w:sz w:val="20"/>
                <w:szCs w:val="20"/>
              </w:rPr>
              <w:t>attached at Annex A and the Supplier’s Proposal attached at Annex B; and</w:t>
            </w:r>
            <w:r w:rsidR="0028766F" w:rsidRPr="0028766F">
              <w:rPr>
                <w:rFonts w:ascii="Arial" w:eastAsia="Arial" w:hAnsi="Arial" w:cs="Arial"/>
                <w:sz w:val="20"/>
                <w:szCs w:val="20"/>
              </w:rPr>
              <w:t xml:space="preserve"> the Supplier’s Pricing Schedule</w:t>
            </w:r>
            <w:r w:rsidR="0028766F" w:rsidRPr="0028766F">
              <w:rPr>
                <w:rFonts w:ascii="Arial" w:eastAsia="Arial" w:hAnsi="Arial" w:cs="Arial"/>
              </w:rPr>
              <w:t xml:space="preserve"> Annex C.</w:t>
            </w:r>
            <w:r w:rsidR="0028766F">
              <w:rPr>
                <w:rFonts w:ascii="Arial" w:eastAsia="Arial" w:hAnsi="Arial" w:cs="Arial"/>
              </w:rPr>
              <w:t xml:space="preserve"> </w:t>
            </w:r>
          </w:p>
        </w:tc>
      </w:tr>
    </w:tbl>
    <w:p w14:paraId="725BFD7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2071C05B"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6EBBC" w14:textId="77777777" w:rsidR="0013786D" w:rsidRDefault="002E7F3C">
            <w:pPr>
              <w:spacing w:after="100"/>
              <w:jc w:val="left"/>
              <w:rPr>
                <w:rFonts w:ascii="Arial" w:eastAsia="Arial" w:hAnsi="Arial" w:cs="Arial"/>
              </w:rPr>
            </w:pPr>
            <w:r>
              <w:rPr>
                <w:rFonts w:ascii="Arial" w:eastAsia="Arial" w:hAnsi="Arial" w:cs="Arial"/>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A999747" w14:textId="77777777" w:rsidR="00EC5EEA" w:rsidRDefault="00EC5EEA" w:rsidP="00EC5EEA">
            <w:pPr>
              <w:pBdr>
                <w:top w:val="none" w:sz="0" w:space="0" w:color="auto"/>
                <w:left w:val="none" w:sz="0" w:space="0" w:color="auto"/>
                <w:bottom w:val="none" w:sz="0" w:space="0" w:color="auto"/>
                <w:right w:val="none" w:sz="0" w:space="0" w:color="auto"/>
                <w:between w:val="none" w:sz="0" w:space="0" w:color="auto"/>
              </w:pBdr>
              <w:spacing w:after="100"/>
              <w:jc w:val="left"/>
              <w:rPr>
                <w:rFonts w:ascii="Arial" w:eastAsia="Arial" w:hAnsi="Arial" w:cs="Arial"/>
                <w:sz w:val="20"/>
                <w:szCs w:val="20"/>
              </w:rPr>
            </w:pPr>
            <w:r>
              <w:rPr>
                <w:rFonts w:ascii="Arial" w:eastAsia="Arial" w:hAnsi="Arial" w:cs="Arial"/>
                <w:sz w:val="20"/>
                <w:szCs w:val="20"/>
              </w:rPr>
              <w:t xml:space="preserve">For the Supplier: </w:t>
            </w:r>
          </w:p>
          <w:p w14:paraId="2F5DD639" w14:textId="31CD8CD2" w:rsidR="00EC5EEA" w:rsidRPr="00EC5EEA" w:rsidRDefault="004B11B0" w:rsidP="00EC5EEA">
            <w:pPr>
              <w:spacing w:after="100"/>
              <w:rPr>
                <w:rFonts w:ascii="Arial" w:eastAsia="Arial" w:hAnsi="Arial" w:cs="Arial"/>
                <w:sz w:val="20"/>
                <w:szCs w:val="20"/>
              </w:rPr>
            </w:pPr>
            <w:r>
              <w:rPr>
                <w:rFonts w:ascii="Arial" w:eastAsia="Arial" w:hAnsi="Arial" w:cs="Arial"/>
                <w:sz w:val="20"/>
                <w:szCs w:val="20"/>
              </w:rPr>
              <w:t>[REDACTED]</w:t>
            </w:r>
          </w:p>
          <w:p w14:paraId="79C0600A" w14:textId="77777777" w:rsidR="00EC5EEA" w:rsidRDefault="00EC5EEA" w:rsidP="00EC5EEA">
            <w:pPr>
              <w:pBdr>
                <w:top w:val="none" w:sz="0" w:space="0" w:color="auto"/>
                <w:left w:val="none" w:sz="0" w:space="0" w:color="auto"/>
                <w:bottom w:val="none" w:sz="0" w:space="0" w:color="auto"/>
                <w:right w:val="none" w:sz="0" w:space="0" w:color="auto"/>
                <w:between w:val="none" w:sz="0" w:space="0" w:color="auto"/>
              </w:pBdr>
              <w:spacing w:after="100"/>
              <w:jc w:val="left"/>
              <w:rPr>
                <w:rFonts w:ascii="Arial" w:eastAsia="Arial" w:hAnsi="Arial" w:cs="Arial"/>
                <w:sz w:val="20"/>
                <w:szCs w:val="20"/>
              </w:rPr>
            </w:pPr>
            <w:r w:rsidRPr="00FE4AF2">
              <w:rPr>
                <w:rFonts w:ascii="Arial" w:eastAsia="Arial" w:hAnsi="Arial" w:cs="Arial"/>
                <w:sz w:val="20"/>
                <w:szCs w:val="20"/>
              </w:rPr>
              <w:t>For the Customer:</w:t>
            </w:r>
          </w:p>
          <w:p w14:paraId="605E65BC" w14:textId="5A05BCF7" w:rsidR="00FE4AF2" w:rsidRPr="00EC5EEA" w:rsidRDefault="004B11B0" w:rsidP="00FE4AF2">
            <w:pPr>
              <w:pBdr>
                <w:top w:val="none" w:sz="0" w:space="0" w:color="auto"/>
                <w:left w:val="none" w:sz="0" w:space="0" w:color="auto"/>
                <w:bottom w:val="none" w:sz="0" w:space="0" w:color="auto"/>
                <w:right w:val="none" w:sz="0" w:space="0" w:color="auto"/>
                <w:between w:val="none" w:sz="0" w:space="0" w:color="auto"/>
              </w:pBdr>
              <w:spacing w:after="100"/>
              <w:jc w:val="left"/>
              <w:rPr>
                <w:rFonts w:ascii="Arial" w:eastAsia="Arial" w:hAnsi="Arial" w:cs="Arial"/>
                <w:sz w:val="20"/>
                <w:szCs w:val="20"/>
              </w:rPr>
            </w:pPr>
            <w:r>
              <w:rPr>
                <w:rFonts w:ascii="Arial" w:eastAsia="Arial" w:hAnsi="Arial" w:cs="Arial"/>
                <w:sz w:val="20"/>
                <w:szCs w:val="20"/>
              </w:rPr>
              <w:t>[REDACTED]</w:t>
            </w:r>
          </w:p>
        </w:tc>
      </w:tr>
      <w:tr w:rsidR="0013786D" w14:paraId="7AFCB039"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D1B7B" w14:textId="714D7AA6" w:rsidR="0013786D" w:rsidRDefault="002E7F3C">
            <w:pPr>
              <w:spacing w:after="100"/>
              <w:jc w:val="left"/>
              <w:rPr>
                <w:rFonts w:ascii="Arial" w:eastAsia="Arial" w:hAnsi="Arial" w:cs="Arial"/>
              </w:rPr>
            </w:pPr>
            <w:r>
              <w:rPr>
                <w:rFonts w:ascii="Arial" w:eastAsia="Arial" w:hAnsi="Arial" w:cs="Arial"/>
                <w:sz w:val="20"/>
                <w:szCs w:val="20"/>
              </w:rPr>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1440EE9" w14:textId="7752155D" w:rsidR="0013786D" w:rsidRDefault="0028766F">
            <w:pPr>
              <w:spacing w:after="100"/>
              <w:jc w:val="left"/>
              <w:rPr>
                <w:rFonts w:ascii="Arial" w:eastAsia="Arial" w:hAnsi="Arial" w:cs="Arial"/>
              </w:rPr>
            </w:pPr>
            <w:r>
              <w:rPr>
                <w:rFonts w:ascii="Arial" w:eastAsia="Arial" w:hAnsi="Arial" w:cs="Arial"/>
                <w:sz w:val="20"/>
                <w:szCs w:val="20"/>
              </w:rPr>
              <w:t>N/A</w:t>
            </w:r>
          </w:p>
        </w:tc>
      </w:tr>
    </w:tbl>
    <w:p w14:paraId="4B0161A8"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7"/>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13786D" w14:paraId="345CE99A" w14:textId="7777777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C5A0D" w14:textId="06B606CD" w:rsidR="0013786D" w:rsidRDefault="002E7F3C">
            <w:pPr>
              <w:spacing w:after="100"/>
              <w:jc w:val="left"/>
              <w:rPr>
                <w:rFonts w:ascii="Arial" w:eastAsia="Arial" w:hAnsi="Arial" w:cs="Arial"/>
              </w:rPr>
            </w:pPr>
            <w:r>
              <w:rPr>
                <w:rFonts w:ascii="Arial" w:eastAsia="Arial" w:hAnsi="Arial" w:cs="Arial"/>
                <w:sz w:val="20"/>
                <w:szCs w:val="20"/>
              </w:rPr>
              <w:t xml:space="preserve">Contract Charges (including any applicable discount(s), </w:t>
            </w:r>
            <w:r>
              <w:rPr>
                <w:rFonts w:ascii="Arial" w:eastAsia="Arial" w:hAnsi="Arial" w:cs="Arial"/>
                <w:sz w:val="20"/>
                <w:szCs w:val="20"/>
              </w:rPr>
              <w:lastRenderedPageBreak/>
              <w:t>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31F9EFB" w14:textId="5F22E138" w:rsidR="00EC5EEA" w:rsidRDefault="00EC5EEA" w:rsidP="00EC5EEA">
            <w:pPr>
              <w:tabs>
                <w:tab w:val="left" w:pos="2040"/>
              </w:tabs>
              <w:rPr>
                <w:rFonts w:ascii="Arial" w:eastAsia="Arial" w:hAnsi="Arial" w:cs="Arial"/>
              </w:rPr>
            </w:pPr>
            <w:r>
              <w:rPr>
                <w:rFonts w:ascii="Arial" w:eastAsia="Arial" w:hAnsi="Arial" w:cs="Arial"/>
                <w:sz w:val="20"/>
                <w:szCs w:val="20"/>
              </w:rPr>
              <w:lastRenderedPageBreak/>
              <w:t>The contract charges will not exceed £</w:t>
            </w:r>
            <w:r w:rsidRPr="00EC5EEA">
              <w:rPr>
                <w:rFonts w:ascii="Arial" w:eastAsia="Arial" w:hAnsi="Arial" w:cs="Arial"/>
                <w:sz w:val="20"/>
                <w:szCs w:val="20"/>
              </w:rPr>
              <w:t>199,390.00 (Ex VAT) in line with Annex C.</w:t>
            </w:r>
            <w:r>
              <w:rPr>
                <w:rFonts w:ascii="Arial" w:eastAsia="Arial" w:hAnsi="Arial" w:cs="Arial"/>
              </w:rPr>
              <w:t xml:space="preserve"> </w:t>
            </w:r>
          </w:p>
          <w:p w14:paraId="5826F99C" w14:textId="77777777" w:rsidR="00EC5EEA" w:rsidRDefault="00EC5EEA" w:rsidP="00EC5EEA">
            <w:pPr>
              <w:tabs>
                <w:tab w:val="left" w:pos="2040"/>
              </w:tabs>
              <w:rPr>
                <w:rFonts w:ascii="Arial" w:eastAsia="Arial" w:hAnsi="Arial" w:cs="Arial"/>
              </w:rPr>
            </w:pPr>
          </w:p>
          <w:p w14:paraId="1B57351B" w14:textId="58D3097B" w:rsidR="00036ECF" w:rsidRPr="00D17216" w:rsidRDefault="00036ECF" w:rsidP="00D17216">
            <w:pPr>
              <w:spacing w:after="100"/>
              <w:jc w:val="left"/>
              <w:rPr>
                <w:rFonts w:ascii="Arial" w:eastAsia="Arial" w:hAnsi="Arial" w:cs="Arial"/>
                <w:sz w:val="20"/>
                <w:szCs w:val="20"/>
              </w:rPr>
            </w:pPr>
            <w:r w:rsidRPr="00D17216">
              <w:rPr>
                <w:rFonts w:ascii="Arial" w:eastAsia="Arial" w:hAnsi="Arial" w:cs="Arial"/>
                <w:sz w:val="20"/>
                <w:szCs w:val="20"/>
              </w:rPr>
              <w:t>Payment can only be made following satisfactory delivery of pre-agreed certified products and deliverables.</w:t>
            </w:r>
          </w:p>
          <w:p w14:paraId="73EF59D7" w14:textId="04905D67" w:rsidR="00036ECF" w:rsidRPr="00D17216" w:rsidRDefault="00036ECF" w:rsidP="00D17216">
            <w:pPr>
              <w:spacing w:after="100"/>
              <w:jc w:val="left"/>
              <w:rPr>
                <w:rFonts w:ascii="Arial" w:eastAsia="Arial" w:hAnsi="Arial" w:cs="Arial"/>
                <w:sz w:val="20"/>
                <w:szCs w:val="20"/>
              </w:rPr>
            </w:pPr>
            <w:r w:rsidRPr="00D17216">
              <w:rPr>
                <w:rFonts w:ascii="Arial" w:eastAsia="Arial" w:hAnsi="Arial" w:cs="Arial"/>
                <w:sz w:val="20"/>
                <w:szCs w:val="20"/>
              </w:rPr>
              <w:t>The payment structure for this project is as follows:</w:t>
            </w:r>
          </w:p>
          <w:p w14:paraId="79E7E790" w14:textId="2E0F4858" w:rsidR="00036ECF" w:rsidRPr="00D17216" w:rsidRDefault="00036ECF" w:rsidP="00D17216">
            <w:pPr>
              <w:spacing w:after="100"/>
              <w:jc w:val="left"/>
              <w:rPr>
                <w:rFonts w:ascii="Arial" w:eastAsia="Arial" w:hAnsi="Arial" w:cs="Arial"/>
                <w:sz w:val="20"/>
                <w:szCs w:val="20"/>
              </w:rPr>
            </w:pPr>
            <w:r w:rsidRPr="00D17216">
              <w:rPr>
                <w:rFonts w:ascii="Arial" w:eastAsia="Arial" w:hAnsi="Arial" w:cs="Arial"/>
                <w:sz w:val="20"/>
                <w:szCs w:val="20"/>
              </w:rPr>
              <w:t>Upon written sign-off from the Authority of Milestone 2 (finalised specification of experiments), payment of 25% of the total Contract Value shall be made.</w:t>
            </w:r>
          </w:p>
          <w:p w14:paraId="3A509649" w14:textId="21EDEA64" w:rsidR="00036ECF" w:rsidRPr="00D17216" w:rsidRDefault="00036ECF" w:rsidP="00D17216">
            <w:pPr>
              <w:spacing w:after="100"/>
              <w:jc w:val="left"/>
              <w:rPr>
                <w:rFonts w:ascii="Arial" w:eastAsia="Arial" w:hAnsi="Arial" w:cs="Arial"/>
                <w:sz w:val="20"/>
                <w:szCs w:val="20"/>
              </w:rPr>
            </w:pPr>
            <w:r w:rsidRPr="00D17216">
              <w:rPr>
                <w:rFonts w:ascii="Arial" w:eastAsia="Arial" w:hAnsi="Arial" w:cs="Arial"/>
                <w:sz w:val="20"/>
                <w:szCs w:val="20"/>
              </w:rPr>
              <w:t>Upon written sign-off from the Authority of Milestone 3 (preparation of relevant material), payment of 10% of the total Contract Value shall be made.</w:t>
            </w:r>
          </w:p>
          <w:p w14:paraId="01F53392" w14:textId="3F45B57A" w:rsidR="00D17216" w:rsidRPr="00D17216" w:rsidRDefault="00036ECF" w:rsidP="00D17216">
            <w:pPr>
              <w:spacing w:after="100"/>
              <w:jc w:val="left"/>
              <w:rPr>
                <w:rFonts w:ascii="Arial" w:eastAsia="Arial" w:hAnsi="Arial" w:cs="Arial"/>
                <w:sz w:val="20"/>
                <w:szCs w:val="20"/>
              </w:rPr>
            </w:pPr>
            <w:r w:rsidRPr="00D17216">
              <w:rPr>
                <w:rFonts w:ascii="Arial" w:eastAsia="Arial" w:hAnsi="Arial" w:cs="Arial"/>
                <w:sz w:val="20"/>
                <w:szCs w:val="20"/>
              </w:rPr>
              <w:t>Upon written sign-off from the Authority of Milestone 4 (presentation of</w:t>
            </w:r>
            <w:r w:rsidR="00D17216" w:rsidRPr="00D17216">
              <w:rPr>
                <w:rFonts w:ascii="Arial" w:eastAsia="Arial" w:hAnsi="Arial" w:cs="Arial"/>
                <w:sz w:val="20"/>
                <w:szCs w:val="20"/>
              </w:rPr>
              <w:t xml:space="preserve"> </w:t>
            </w:r>
            <w:r w:rsidRPr="00D17216">
              <w:rPr>
                <w:rFonts w:ascii="Arial" w:eastAsia="Arial" w:hAnsi="Arial" w:cs="Arial"/>
                <w:sz w:val="20"/>
                <w:szCs w:val="20"/>
              </w:rPr>
              <w:t>initial findings), payment of 40% of the total Contract Value shall be made.</w:t>
            </w:r>
          </w:p>
          <w:p w14:paraId="11A2F957" w14:textId="704FD72B" w:rsidR="00036ECF" w:rsidRPr="00D17216" w:rsidRDefault="00036ECF" w:rsidP="00D17216">
            <w:pPr>
              <w:spacing w:after="100"/>
              <w:jc w:val="left"/>
              <w:rPr>
                <w:rFonts w:ascii="Arial" w:eastAsia="Arial" w:hAnsi="Arial" w:cs="Arial"/>
                <w:sz w:val="20"/>
                <w:szCs w:val="20"/>
              </w:rPr>
            </w:pPr>
            <w:r w:rsidRPr="00D17216">
              <w:rPr>
                <w:rFonts w:ascii="Arial" w:eastAsia="Arial" w:hAnsi="Arial" w:cs="Arial"/>
                <w:sz w:val="20"/>
                <w:szCs w:val="20"/>
              </w:rPr>
              <w:t>Upon completion of Milestone 6 (final report of findings), payment of 25%</w:t>
            </w:r>
            <w:r w:rsidR="00D17216" w:rsidRPr="00D17216">
              <w:rPr>
                <w:rFonts w:ascii="Arial" w:eastAsia="Arial" w:hAnsi="Arial" w:cs="Arial"/>
                <w:sz w:val="20"/>
                <w:szCs w:val="20"/>
              </w:rPr>
              <w:t xml:space="preserve"> </w:t>
            </w:r>
            <w:r w:rsidRPr="00D17216">
              <w:rPr>
                <w:rFonts w:ascii="Arial" w:eastAsia="Arial" w:hAnsi="Arial" w:cs="Arial"/>
                <w:sz w:val="20"/>
                <w:szCs w:val="20"/>
              </w:rPr>
              <w:t>of the total Contract Value shall be made.</w:t>
            </w:r>
          </w:p>
          <w:p w14:paraId="3444432A" w14:textId="1F739563" w:rsidR="00036ECF" w:rsidRPr="00D17216" w:rsidRDefault="00036ECF" w:rsidP="00D17216">
            <w:pPr>
              <w:spacing w:after="100"/>
              <w:jc w:val="left"/>
              <w:rPr>
                <w:rFonts w:ascii="Arial" w:eastAsia="Arial" w:hAnsi="Arial" w:cs="Arial"/>
                <w:sz w:val="20"/>
                <w:szCs w:val="20"/>
              </w:rPr>
            </w:pPr>
            <w:r w:rsidRPr="00D17216">
              <w:rPr>
                <w:rFonts w:ascii="Arial" w:eastAsia="Arial" w:hAnsi="Arial" w:cs="Arial"/>
                <w:sz w:val="20"/>
                <w:szCs w:val="20"/>
              </w:rPr>
              <w:t>Payments shall be processed through the submission of invoices to the Authority.</w:t>
            </w:r>
          </w:p>
          <w:p w14:paraId="35BAAF6F" w14:textId="3CA87D8D" w:rsidR="00036ECF" w:rsidRPr="00D17216" w:rsidRDefault="00036ECF" w:rsidP="00D17216">
            <w:pPr>
              <w:spacing w:after="100"/>
              <w:jc w:val="left"/>
              <w:rPr>
                <w:rFonts w:ascii="Arial" w:eastAsia="Arial" w:hAnsi="Arial" w:cs="Arial"/>
                <w:sz w:val="20"/>
                <w:szCs w:val="20"/>
              </w:rPr>
            </w:pPr>
            <w:r w:rsidRPr="00D17216">
              <w:rPr>
                <w:rFonts w:ascii="Arial" w:eastAsia="Arial" w:hAnsi="Arial" w:cs="Arial"/>
                <w:sz w:val="20"/>
                <w:szCs w:val="20"/>
              </w:rPr>
              <w:t>Each invoice shall include a detailed elemental breakdown of work completed and</w:t>
            </w:r>
            <w:r w:rsidR="00D17216" w:rsidRPr="00D17216">
              <w:rPr>
                <w:rFonts w:ascii="Arial" w:eastAsia="Arial" w:hAnsi="Arial" w:cs="Arial"/>
                <w:sz w:val="20"/>
                <w:szCs w:val="20"/>
              </w:rPr>
              <w:t xml:space="preserve"> </w:t>
            </w:r>
            <w:r w:rsidRPr="00D17216">
              <w:rPr>
                <w:rFonts w:ascii="Arial" w:eastAsia="Arial" w:hAnsi="Arial" w:cs="Arial"/>
                <w:sz w:val="20"/>
                <w:szCs w:val="20"/>
              </w:rPr>
              <w:t>the associated costs before payment is made.</w:t>
            </w:r>
          </w:p>
          <w:p w14:paraId="67E76D67" w14:textId="7EE9D955" w:rsidR="00036ECF" w:rsidRPr="00D17216" w:rsidRDefault="00036ECF" w:rsidP="00D17216">
            <w:pPr>
              <w:spacing w:after="100"/>
              <w:jc w:val="left"/>
              <w:rPr>
                <w:rFonts w:ascii="Arial" w:eastAsia="Arial" w:hAnsi="Arial" w:cs="Arial"/>
                <w:sz w:val="20"/>
                <w:szCs w:val="20"/>
              </w:rPr>
            </w:pPr>
            <w:r w:rsidRPr="00D17216">
              <w:rPr>
                <w:rFonts w:ascii="Arial" w:eastAsia="Arial" w:hAnsi="Arial" w:cs="Arial"/>
                <w:sz w:val="20"/>
                <w:szCs w:val="20"/>
              </w:rPr>
              <w:t>Paper invoices shall only be sent to the Authority’s Shared Service Centre (address</w:t>
            </w:r>
            <w:r w:rsidR="00D17216" w:rsidRPr="00D17216">
              <w:rPr>
                <w:rFonts w:ascii="Arial" w:eastAsia="Arial" w:hAnsi="Arial" w:cs="Arial"/>
                <w:sz w:val="20"/>
                <w:szCs w:val="20"/>
              </w:rPr>
              <w:t xml:space="preserve"> </w:t>
            </w:r>
            <w:r w:rsidRPr="00D17216">
              <w:rPr>
                <w:rFonts w:ascii="Arial" w:eastAsia="Arial" w:hAnsi="Arial" w:cs="Arial"/>
                <w:sz w:val="20"/>
                <w:szCs w:val="20"/>
              </w:rPr>
              <w:t>below) upon agreement with the Project Lead. At the same time, electronic copies</w:t>
            </w:r>
            <w:r w:rsidR="00D17216" w:rsidRPr="00D17216">
              <w:rPr>
                <w:rFonts w:ascii="Arial" w:eastAsia="Arial" w:hAnsi="Arial" w:cs="Arial"/>
                <w:sz w:val="20"/>
                <w:szCs w:val="20"/>
              </w:rPr>
              <w:t xml:space="preserve"> </w:t>
            </w:r>
            <w:r w:rsidRPr="00D17216">
              <w:rPr>
                <w:rFonts w:ascii="Arial" w:eastAsia="Arial" w:hAnsi="Arial" w:cs="Arial"/>
                <w:sz w:val="20"/>
                <w:szCs w:val="20"/>
              </w:rPr>
              <w:t>shall be sent to the Project Lead by email.</w:t>
            </w:r>
          </w:p>
        </w:tc>
      </w:tr>
      <w:tr w:rsidR="0013786D" w14:paraId="0642A009" w14:textId="7777777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A82F9" w14:textId="6A42AE76" w:rsidR="0013786D" w:rsidRDefault="002E7F3C">
            <w:pPr>
              <w:spacing w:after="100"/>
              <w:jc w:val="left"/>
              <w:rPr>
                <w:rFonts w:ascii="Arial" w:eastAsia="Arial" w:hAnsi="Arial" w:cs="Arial"/>
              </w:rPr>
            </w:pPr>
            <w:r>
              <w:rPr>
                <w:rFonts w:ascii="Arial" w:eastAsia="Arial" w:hAnsi="Arial" w:cs="Arial"/>
                <w:sz w:val="20"/>
                <w:szCs w:val="20"/>
              </w:rPr>
              <w:lastRenderedPageBreak/>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5FF75FA" w14:textId="6352BABB" w:rsidR="0013786D" w:rsidRPr="00D17216" w:rsidRDefault="0028766F">
            <w:pPr>
              <w:spacing w:after="100"/>
              <w:jc w:val="left"/>
              <w:rPr>
                <w:rFonts w:ascii="Arial" w:eastAsia="Arial" w:hAnsi="Arial" w:cs="Arial"/>
                <w:sz w:val="20"/>
                <w:szCs w:val="20"/>
              </w:rPr>
            </w:pPr>
            <w:r>
              <w:rPr>
                <w:rFonts w:ascii="Arial" w:eastAsia="Arial" w:hAnsi="Arial" w:cs="Arial"/>
                <w:sz w:val="20"/>
                <w:szCs w:val="20"/>
              </w:rPr>
              <w:t>In line with Framework Terms and Conditions</w:t>
            </w:r>
          </w:p>
          <w:p w14:paraId="3DC9EAD4" w14:textId="77D27C2F" w:rsidR="0013786D" w:rsidRPr="00D17216" w:rsidRDefault="0013786D">
            <w:pPr>
              <w:spacing w:after="100"/>
              <w:jc w:val="left"/>
              <w:rPr>
                <w:rFonts w:ascii="Arial" w:eastAsia="Arial" w:hAnsi="Arial" w:cs="Arial"/>
                <w:sz w:val="20"/>
                <w:szCs w:val="20"/>
              </w:rPr>
            </w:pPr>
          </w:p>
        </w:tc>
      </w:tr>
      <w:tr w:rsidR="0013786D" w14:paraId="375F05A6" w14:textId="77777777">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0224A7" w14:textId="2F52DF06" w:rsidR="0013786D" w:rsidRDefault="002E7F3C">
            <w:pPr>
              <w:spacing w:after="100"/>
              <w:jc w:val="left"/>
              <w:rPr>
                <w:rFonts w:ascii="Arial" w:eastAsia="Arial" w:hAnsi="Arial" w:cs="Arial"/>
              </w:rPr>
            </w:pPr>
            <w:r>
              <w:rPr>
                <w:rFonts w:ascii="Arial" w:eastAsia="Arial" w:hAnsi="Arial" w:cs="Arial"/>
                <w:sz w:val="20"/>
                <w:szCs w:val="20"/>
              </w:rPr>
              <w:t>Customer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7E44FB06" w14:textId="2AE78C19" w:rsidR="0013786D" w:rsidRPr="00D17216" w:rsidRDefault="00D17216">
            <w:pPr>
              <w:spacing w:after="100"/>
              <w:jc w:val="left"/>
              <w:rPr>
                <w:rFonts w:ascii="Arial" w:eastAsia="Arial" w:hAnsi="Arial" w:cs="Arial"/>
                <w:sz w:val="20"/>
                <w:szCs w:val="20"/>
              </w:rPr>
            </w:pPr>
            <w:r w:rsidRPr="00D17216">
              <w:rPr>
                <w:rFonts w:ascii="Arial" w:eastAsia="Arial" w:hAnsi="Arial" w:cs="Arial"/>
                <w:sz w:val="20"/>
                <w:szCs w:val="20"/>
              </w:rPr>
              <w:t xml:space="preserve">Invoices shall be submitted to: </w:t>
            </w:r>
            <w:r w:rsidR="004B11B0">
              <w:rPr>
                <w:rFonts w:ascii="Arial" w:eastAsia="Arial" w:hAnsi="Arial" w:cs="Arial"/>
                <w:sz w:val="20"/>
                <w:szCs w:val="20"/>
              </w:rPr>
              <w:t>[REDACTED]</w:t>
            </w:r>
          </w:p>
        </w:tc>
      </w:tr>
    </w:tbl>
    <w:p w14:paraId="53687D8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6"/>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13786D" w14:paraId="372AD66C"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3B3A6" w14:textId="58191D31" w:rsidR="0013786D" w:rsidRDefault="002E7F3C">
            <w:pPr>
              <w:spacing w:after="100"/>
              <w:jc w:val="left"/>
              <w:rPr>
                <w:rFonts w:ascii="Arial" w:eastAsia="Arial" w:hAnsi="Arial" w:cs="Arial"/>
              </w:rPr>
            </w:pPr>
            <w:r>
              <w:rPr>
                <w:rFonts w:ascii="Arial" w:eastAsia="Arial" w:hAnsi="Arial" w:cs="Arial"/>
                <w:sz w:val="20"/>
                <w:szCs w:val="20"/>
              </w:rPr>
              <w:t>Alternative and/or additional provisions</w:t>
            </w:r>
            <w:r w:rsidR="00351054">
              <w:rPr>
                <w:rFonts w:ascii="Arial" w:eastAsia="Arial" w:hAnsi="Arial" w:cs="Arial"/>
                <w:sz w:val="20"/>
                <w:szCs w:val="20"/>
              </w:rPr>
              <w:t xml:space="preserve"> (including Schedule 6 (Additional clauses))</w:t>
            </w:r>
            <w:r>
              <w:rPr>
                <w:rFonts w:ascii="Arial" w:eastAsia="Arial" w:hAnsi="Arial" w:cs="Arial"/>
                <w:sz w:val="20"/>
                <w:szCs w:val="20"/>
              </w:rPr>
              <w: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52FD5D3" w14:textId="2003A9F2" w:rsidR="0013786D" w:rsidRDefault="002433A2">
            <w:pPr>
              <w:spacing w:after="100"/>
              <w:jc w:val="left"/>
              <w:rPr>
                <w:rFonts w:ascii="Arial" w:eastAsia="Arial" w:hAnsi="Arial" w:cs="Arial"/>
              </w:rPr>
            </w:pPr>
            <w:r>
              <w:rPr>
                <w:rFonts w:ascii="Arial" w:eastAsia="Arial" w:hAnsi="Arial" w:cs="Arial"/>
                <w:sz w:val="20"/>
                <w:szCs w:val="20"/>
              </w:rPr>
              <w:t>N/A</w:t>
            </w:r>
            <w:r w:rsidR="002E7F3C">
              <w:rPr>
                <w:rFonts w:ascii="Arial" w:eastAsia="Arial" w:hAnsi="Arial" w:cs="Arial"/>
                <w:sz w:val="20"/>
                <w:szCs w:val="20"/>
              </w:rPr>
              <w:t xml:space="preserve"> </w:t>
            </w:r>
          </w:p>
        </w:tc>
      </w:tr>
    </w:tbl>
    <w:p w14:paraId="0170ADC0"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5AC66149" w14:textId="584720DF" w:rsidR="0013786D" w:rsidRDefault="002E7F3C">
      <w:pPr>
        <w:spacing w:after="100"/>
        <w:jc w:val="left"/>
        <w:rPr>
          <w:rFonts w:ascii="Arial" w:eastAsia="Arial" w:hAnsi="Arial" w:cs="Arial"/>
        </w:rPr>
      </w:pPr>
      <w:bookmarkStart w:id="12" w:name="20xfydz" w:colFirst="0" w:colLast="0"/>
      <w:bookmarkEnd w:id="12"/>
      <w:r>
        <w:rPr>
          <w:rFonts w:ascii="Arial" w:eastAsia="Arial" w:hAnsi="Arial" w:cs="Arial"/>
          <w:b/>
          <w:sz w:val="20"/>
          <w:szCs w:val="20"/>
        </w:rPr>
        <w:t>FORMATION OF CONTRACT</w:t>
      </w:r>
    </w:p>
    <w:p w14:paraId="078F12C1" w14:textId="320C8E64" w:rsidR="0013786D" w:rsidRDefault="002E7F3C">
      <w:pPr>
        <w:spacing w:after="100"/>
        <w:jc w:val="left"/>
        <w:rPr>
          <w:rFonts w:ascii="Arial" w:eastAsia="Arial" w:hAnsi="Arial" w:cs="Arial"/>
        </w:rPr>
      </w:pPr>
      <w:bookmarkStart w:id="13" w:name="4kx3h1s" w:colFirst="0" w:colLast="0"/>
      <w:bookmarkEnd w:id="13"/>
      <w:r>
        <w:rPr>
          <w:rFonts w:ascii="Arial" w:eastAsia="Arial" w:hAnsi="Arial" w:cs="Arial"/>
          <w:b/>
          <w:sz w:val="20"/>
          <w:szCs w:val="20"/>
        </w:rPr>
        <w:t>BY SIGNING AND RETURNING THIS LETTER OF APPOINTMENT (which may be done by electronic means) the Supplier agrees to enter a Contract with the Customer to provide the Services in accordance with the terms of this letter and the C</w:t>
      </w:r>
      <w:r w:rsidR="00412467">
        <w:rPr>
          <w:rFonts w:ascii="Arial" w:eastAsia="Arial" w:hAnsi="Arial" w:cs="Arial"/>
          <w:b/>
          <w:sz w:val="20"/>
          <w:szCs w:val="20"/>
        </w:rPr>
        <w:t>ontract</w:t>
      </w:r>
      <w:r>
        <w:rPr>
          <w:rFonts w:ascii="Arial" w:eastAsia="Arial" w:hAnsi="Arial" w:cs="Arial"/>
          <w:b/>
          <w:sz w:val="20"/>
          <w:szCs w:val="20"/>
        </w:rPr>
        <w:t xml:space="preserve"> Terms.</w:t>
      </w:r>
    </w:p>
    <w:p w14:paraId="16CF1DE7" w14:textId="26BF55D7" w:rsidR="0013786D" w:rsidRDefault="002E7F3C">
      <w:pPr>
        <w:spacing w:after="100"/>
        <w:jc w:val="left"/>
        <w:rPr>
          <w:rFonts w:ascii="Arial" w:eastAsia="Arial" w:hAnsi="Arial" w:cs="Arial"/>
        </w:rPr>
      </w:pPr>
      <w:bookmarkStart w:id="14" w:name="302dr9l" w:colFirst="0" w:colLast="0"/>
      <w:bookmarkEnd w:id="14"/>
      <w:r>
        <w:rPr>
          <w:rFonts w:ascii="Arial" w:eastAsia="Arial" w:hAnsi="Arial" w:cs="Arial"/>
          <w:b/>
          <w:sz w:val="20"/>
          <w:szCs w:val="20"/>
        </w:rPr>
        <w:t>The Parties hereby acknowledge and agree that they have read this letter and the C</w:t>
      </w:r>
      <w:r w:rsidR="00412467">
        <w:rPr>
          <w:rFonts w:ascii="Arial" w:eastAsia="Arial" w:hAnsi="Arial" w:cs="Arial"/>
          <w:b/>
          <w:sz w:val="20"/>
          <w:szCs w:val="20"/>
        </w:rPr>
        <w:t xml:space="preserve">ontract </w:t>
      </w:r>
      <w:r>
        <w:rPr>
          <w:rFonts w:ascii="Arial" w:eastAsia="Arial" w:hAnsi="Arial" w:cs="Arial"/>
          <w:b/>
          <w:sz w:val="20"/>
          <w:szCs w:val="20"/>
        </w:rPr>
        <w:t>Terms.</w:t>
      </w:r>
    </w:p>
    <w:p w14:paraId="77F1287C" w14:textId="2C99BA4A" w:rsidR="0013786D" w:rsidRDefault="002E7F3C">
      <w:pPr>
        <w:spacing w:after="100"/>
        <w:jc w:val="left"/>
        <w:rPr>
          <w:rFonts w:ascii="Arial" w:eastAsia="Arial" w:hAnsi="Arial" w:cs="Arial"/>
        </w:rPr>
      </w:pPr>
      <w:bookmarkStart w:id="15" w:name="1f7o1he" w:colFirst="0" w:colLast="0"/>
      <w:bookmarkEnd w:id="15"/>
      <w:r>
        <w:rPr>
          <w:rFonts w:ascii="Arial" w:eastAsia="Arial" w:hAnsi="Arial" w:cs="Arial"/>
          <w:b/>
          <w:sz w:val="20"/>
          <w:szCs w:val="20"/>
        </w:rPr>
        <w:t>The Parties hereby acknowledge and agree that this</w:t>
      </w:r>
      <w:r w:rsidR="00412467">
        <w:rPr>
          <w:rFonts w:ascii="Arial" w:eastAsia="Arial" w:hAnsi="Arial" w:cs="Arial"/>
          <w:b/>
          <w:sz w:val="20"/>
          <w:szCs w:val="20"/>
        </w:rPr>
        <w:t xml:space="preserve"> </w:t>
      </w:r>
      <w:r>
        <w:rPr>
          <w:rFonts w:ascii="Arial" w:eastAsia="Arial" w:hAnsi="Arial" w:cs="Arial"/>
          <w:b/>
          <w:sz w:val="20"/>
          <w:szCs w:val="20"/>
        </w:rPr>
        <w:t>Contract shall be formed when the Customer acknowledges (which may be done by electronic means) the receipt of the signed copy of this letter from the Supplier within two (2) Working Days from such receipt</w:t>
      </w:r>
      <w:bookmarkStart w:id="16" w:name="3z7bk57" w:colFirst="0" w:colLast="0"/>
      <w:bookmarkEnd w:id="16"/>
    </w:p>
    <w:p w14:paraId="79AB23EA" w14:textId="46CDE3EB" w:rsidR="0013786D" w:rsidRDefault="002E7F3C">
      <w:pPr>
        <w:spacing w:after="40"/>
        <w:jc w:val="left"/>
        <w:rPr>
          <w:rFonts w:ascii="Arial" w:eastAsia="Arial" w:hAnsi="Arial" w:cs="Arial"/>
        </w:rPr>
      </w:pPr>
      <w:r>
        <w:rPr>
          <w:rFonts w:ascii="Arial" w:eastAsia="Arial" w:hAnsi="Arial" w:cs="Arial"/>
          <w:b/>
          <w:sz w:val="20"/>
          <w:szCs w:val="20"/>
        </w:rPr>
        <w:t>For and on behalf of the Supplier</w:t>
      </w:r>
      <w:proofErr w:type="gramStart"/>
      <w:r>
        <w:rPr>
          <w:rFonts w:ascii="Arial" w:eastAsia="Arial" w:hAnsi="Arial" w:cs="Arial"/>
          <w:b/>
          <w:sz w:val="20"/>
          <w:szCs w:val="20"/>
        </w:rPr>
        <w:t>:                            For</w:t>
      </w:r>
      <w:proofErr w:type="gramEnd"/>
      <w:r>
        <w:rPr>
          <w:rFonts w:ascii="Arial" w:eastAsia="Arial" w:hAnsi="Arial" w:cs="Arial"/>
          <w:b/>
          <w:sz w:val="20"/>
          <w:szCs w:val="20"/>
        </w:rPr>
        <w:t xml:space="preserve"> and on behalf of the Customer:</w:t>
      </w:r>
    </w:p>
    <w:p w14:paraId="358DC66A" w14:textId="4004881D" w:rsidR="0013786D" w:rsidRDefault="002E7F3C">
      <w:pPr>
        <w:spacing w:after="40"/>
        <w:jc w:val="left"/>
        <w:rPr>
          <w:rFonts w:ascii="Arial" w:eastAsia="Arial" w:hAnsi="Arial" w:cs="Arial"/>
        </w:rPr>
      </w:pPr>
      <w:r>
        <w:rPr>
          <w:rFonts w:ascii="Arial" w:eastAsia="Arial" w:hAnsi="Arial" w:cs="Arial"/>
          <w:sz w:val="20"/>
          <w:szCs w:val="20"/>
        </w:rPr>
        <w:t xml:space="preserve">Name and Title: </w:t>
      </w:r>
      <w:r w:rsidR="004B11B0">
        <w:rPr>
          <w:rFonts w:ascii="Arial" w:eastAsia="Arial" w:hAnsi="Arial" w:cs="Arial"/>
          <w:sz w:val="20"/>
          <w:szCs w:val="20"/>
        </w:rPr>
        <w:t>[REDACTED</w:t>
      </w:r>
      <w:proofErr w:type="gramStart"/>
      <w:r w:rsidR="004B11B0">
        <w:rPr>
          <w:rFonts w:ascii="Arial" w:eastAsia="Arial" w:hAnsi="Arial" w:cs="Arial"/>
          <w:sz w:val="20"/>
          <w:szCs w:val="20"/>
        </w:rPr>
        <w:t>]</w:t>
      </w:r>
      <w:r>
        <w:rPr>
          <w:rFonts w:ascii="Arial" w:eastAsia="Arial" w:hAnsi="Arial" w:cs="Arial"/>
          <w:sz w:val="20"/>
          <w:szCs w:val="20"/>
        </w:rPr>
        <w:t xml:space="preserve">                          </w:t>
      </w:r>
      <w:r w:rsidR="004B11B0">
        <w:rPr>
          <w:rFonts w:ascii="Arial" w:eastAsia="Arial" w:hAnsi="Arial" w:cs="Arial"/>
          <w:sz w:val="20"/>
          <w:szCs w:val="20"/>
        </w:rPr>
        <w:t xml:space="preserve">           </w:t>
      </w:r>
      <w:r>
        <w:rPr>
          <w:rFonts w:ascii="Arial" w:eastAsia="Arial" w:hAnsi="Arial" w:cs="Arial"/>
          <w:sz w:val="20"/>
          <w:szCs w:val="20"/>
        </w:rPr>
        <w:t>Name</w:t>
      </w:r>
      <w:proofErr w:type="gramEnd"/>
      <w:r>
        <w:rPr>
          <w:rFonts w:ascii="Arial" w:eastAsia="Arial" w:hAnsi="Arial" w:cs="Arial"/>
          <w:sz w:val="20"/>
          <w:szCs w:val="20"/>
        </w:rPr>
        <w:t xml:space="preserve"> and Title:</w:t>
      </w:r>
      <w:r w:rsidR="004B11B0">
        <w:rPr>
          <w:rFonts w:ascii="Arial" w:eastAsia="Arial" w:hAnsi="Arial" w:cs="Arial"/>
          <w:sz w:val="20"/>
          <w:szCs w:val="20"/>
        </w:rPr>
        <w:t xml:space="preserve"> [REDACTED]</w:t>
      </w:r>
    </w:p>
    <w:p w14:paraId="1B019478" w14:textId="7B686A22" w:rsidR="0013786D" w:rsidRDefault="004B11B0">
      <w:pPr>
        <w:spacing w:after="40"/>
        <w:jc w:val="left"/>
        <w:rPr>
          <w:rFonts w:ascii="Arial" w:eastAsia="Arial" w:hAnsi="Arial" w:cs="Arial"/>
        </w:rPr>
      </w:pPr>
      <w:r>
        <w:rPr>
          <w:rFonts w:ascii="Arial" w:eastAsia="Arial" w:hAnsi="Arial" w:cs="Arial"/>
          <w:sz w:val="20"/>
          <w:szCs w:val="20"/>
        </w:rPr>
        <w:t>Signature:</w:t>
      </w:r>
      <w:r w:rsidR="002E7F3C">
        <w:rPr>
          <w:rFonts w:ascii="Arial" w:eastAsia="Arial" w:hAnsi="Arial" w:cs="Arial"/>
          <w:sz w:val="20"/>
          <w:szCs w:val="20"/>
        </w:rPr>
        <w:t xml:space="preserve"> </w:t>
      </w:r>
      <w:r>
        <w:rPr>
          <w:rFonts w:ascii="Arial" w:eastAsia="Arial" w:hAnsi="Arial" w:cs="Arial"/>
          <w:sz w:val="20"/>
          <w:szCs w:val="20"/>
        </w:rPr>
        <w:t>[REDACTED</w:t>
      </w:r>
      <w:proofErr w:type="gramStart"/>
      <w:r>
        <w:rPr>
          <w:rFonts w:ascii="Arial" w:eastAsia="Arial" w:hAnsi="Arial" w:cs="Arial"/>
          <w:sz w:val="20"/>
          <w:szCs w:val="20"/>
        </w:rPr>
        <w:t>]</w:t>
      </w:r>
      <w:r w:rsidR="002E7F3C">
        <w:rPr>
          <w:rFonts w:ascii="Arial" w:eastAsia="Arial" w:hAnsi="Arial" w:cs="Arial"/>
          <w:sz w:val="20"/>
          <w:szCs w:val="20"/>
        </w:rPr>
        <w:t xml:space="preserve">                              </w:t>
      </w:r>
      <w:r>
        <w:rPr>
          <w:rFonts w:ascii="Arial" w:eastAsia="Arial" w:hAnsi="Arial" w:cs="Arial"/>
          <w:sz w:val="20"/>
          <w:szCs w:val="20"/>
        </w:rPr>
        <w:t xml:space="preserve">                </w:t>
      </w:r>
      <w:r w:rsidR="002E7F3C">
        <w:rPr>
          <w:rFonts w:ascii="Arial" w:eastAsia="Arial" w:hAnsi="Arial" w:cs="Arial"/>
          <w:sz w:val="20"/>
          <w:szCs w:val="20"/>
        </w:rPr>
        <w:t xml:space="preserve">   Signature</w:t>
      </w:r>
      <w:proofErr w:type="gramEnd"/>
      <w:r w:rsidR="002E7F3C">
        <w:rPr>
          <w:rFonts w:ascii="Arial" w:eastAsia="Arial" w:hAnsi="Arial" w:cs="Arial"/>
          <w:sz w:val="20"/>
          <w:szCs w:val="20"/>
        </w:rPr>
        <w:t>:</w:t>
      </w:r>
      <w:r>
        <w:rPr>
          <w:rFonts w:ascii="Arial" w:eastAsia="Arial" w:hAnsi="Arial" w:cs="Arial"/>
          <w:sz w:val="20"/>
          <w:szCs w:val="20"/>
        </w:rPr>
        <w:t xml:space="preserve"> [REDACTED]</w:t>
      </w:r>
    </w:p>
    <w:p w14:paraId="51FD39AE" w14:textId="10798E2D" w:rsidR="0013786D" w:rsidRDefault="002E7F3C" w:rsidP="007E47CF">
      <w:pPr>
        <w:spacing w:after="40"/>
        <w:jc w:val="left"/>
        <w:rPr>
          <w:rFonts w:ascii="Arial" w:eastAsia="Arial" w:hAnsi="Arial" w:cs="Arial"/>
        </w:rPr>
      </w:pPr>
      <w:r>
        <w:rPr>
          <w:rFonts w:ascii="Arial" w:eastAsia="Arial" w:hAnsi="Arial" w:cs="Arial"/>
          <w:sz w:val="20"/>
          <w:szCs w:val="20"/>
        </w:rPr>
        <w:lastRenderedPageBreak/>
        <w:t>Date:                                                                            Date:</w:t>
      </w:r>
      <w:bookmarkStart w:id="17" w:name="2eclud0" w:colFirst="0" w:colLast="0"/>
      <w:bookmarkEnd w:id="17"/>
    </w:p>
    <w:p w14:paraId="1864889D" w14:textId="512EC68B" w:rsidR="0013786D" w:rsidRPr="00C95C24" w:rsidRDefault="002E7F3C" w:rsidP="00AE43BF">
      <w:pPr>
        <w:tabs>
          <w:tab w:val="left" w:pos="6650"/>
        </w:tabs>
        <w:jc w:val="center"/>
        <w:rPr>
          <w:rFonts w:ascii="Arial" w:eastAsia="Arial" w:hAnsi="Arial" w:cs="Arial"/>
          <w:b/>
          <w:smallCaps/>
          <w:sz w:val="24"/>
          <w:szCs w:val="24"/>
        </w:rPr>
      </w:pPr>
      <w:r w:rsidRPr="0013127B">
        <w:br w:type="page"/>
      </w:r>
      <w:bookmarkStart w:id="18" w:name="thw4kt" w:colFirst="0" w:colLast="0"/>
      <w:bookmarkEnd w:id="18"/>
      <w:r w:rsidRPr="00C95C24">
        <w:rPr>
          <w:rFonts w:ascii="Arial" w:eastAsia="Arial" w:hAnsi="Arial" w:cs="Arial"/>
          <w:b/>
          <w:smallCaps/>
          <w:sz w:val="24"/>
          <w:szCs w:val="24"/>
        </w:rPr>
        <w:lastRenderedPageBreak/>
        <w:t>Annex A</w:t>
      </w:r>
    </w:p>
    <w:p w14:paraId="63D9B4CB" w14:textId="2F74A34F" w:rsidR="0013786D" w:rsidRDefault="002E7F3C">
      <w:pPr>
        <w:spacing w:after="100"/>
        <w:jc w:val="center"/>
        <w:rPr>
          <w:rFonts w:ascii="Arial" w:eastAsia="Arial" w:hAnsi="Arial" w:cs="Arial"/>
          <w:b/>
          <w:sz w:val="24"/>
          <w:szCs w:val="24"/>
        </w:rPr>
      </w:pPr>
      <w:r w:rsidRPr="00C95C24">
        <w:rPr>
          <w:rFonts w:ascii="Arial" w:eastAsia="Arial" w:hAnsi="Arial" w:cs="Arial"/>
          <w:b/>
          <w:sz w:val="24"/>
          <w:szCs w:val="24"/>
        </w:rPr>
        <w:t xml:space="preserve">Customer </w:t>
      </w:r>
      <w:r w:rsidR="00C23E09">
        <w:rPr>
          <w:rFonts w:ascii="Arial" w:eastAsia="Arial" w:hAnsi="Arial" w:cs="Arial"/>
          <w:b/>
          <w:sz w:val="24"/>
          <w:szCs w:val="24"/>
        </w:rPr>
        <w:t>Project Specification</w:t>
      </w:r>
      <w:r w:rsidR="00D17216">
        <w:rPr>
          <w:rFonts w:ascii="Arial" w:eastAsia="Arial" w:hAnsi="Arial" w:cs="Arial"/>
          <w:b/>
          <w:sz w:val="24"/>
          <w:szCs w:val="24"/>
        </w:rPr>
        <w:t xml:space="preserve"> </w:t>
      </w:r>
    </w:p>
    <w:p w14:paraId="58CD94C5" w14:textId="1955489C" w:rsidR="00D17216" w:rsidRPr="003C76F9" w:rsidRDefault="00D17216" w:rsidP="00217E6B">
      <w:pPr>
        <w:pStyle w:val="Heading1"/>
        <w:numPr>
          <w:ilvl w:val="0"/>
          <w:numId w:val="4"/>
        </w:numPr>
        <w:overflowPunct w:val="0"/>
        <w:autoSpaceDE w:val="0"/>
        <w:autoSpaceDN w:val="0"/>
        <w:spacing w:after="120"/>
        <w:textAlignment w:val="baseline"/>
        <w:rPr>
          <w:rFonts w:ascii="Arial" w:hAnsi="Arial" w:cs="Arial"/>
          <w:sz w:val="28"/>
          <w:szCs w:val="28"/>
        </w:rPr>
      </w:pPr>
      <w:bookmarkStart w:id="19" w:name="_Toc408046075"/>
      <w:r w:rsidRPr="003C76F9">
        <w:rPr>
          <w:rFonts w:ascii="Arial" w:hAnsi="Arial" w:cs="Arial"/>
          <w:sz w:val="28"/>
          <w:szCs w:val="28"/>
        </w:rPr>
        <w:lastRenderedPageBreak/>
        <w:t>Definitions</w:t>
      </w:r>
      <w:bookmarkEnd w:id="19"/>
      <w:r w:rsidRPr="003C76F9">
        <w:rPr>
          <w:rFonts w:ascii="Arial" w:hAnsi="Arial" w:cs="Arial"/>
          <w:sz w:val="28"/>
          <w:szCs w:val="28"/>
        </w:rPr>
        <w:t xml:space="preserve"> </w:t>
      </w:r>
    </w:p>
    <w:tbl>
      <w:tblPr>
        <w:tblStyle w:val="TableGrid"/>
        <w:tblW w:w="0" w:type="auto"/>
        <w:tblInd w:w="720" w:type="dxa"/>
        <w:tblLook w:val="04A0" w:firstRow="1" w:lastRow="0" w:firstColumn="1" w:lastColumn="0" w:noHBand="0" w:noVBand="1"/>
      </w:tblPr>
      <w:tblGrid>
        <w:gridCol w:w="1827"/>
        <w:gridCol w:w="6472"/>
      </w:tblGrid>
      <w:tr w:rsidR="00D17216" w:rsidRPr="003C76F9" w14:paraId="00BD8AEA" w14:textId="77777777" w:rsidTr="00D17216">
        <w:tc>
          <w:tcPr>
            <w:tcW w:w="1827" w:type="dxa"/>
            <w:shd w:val="clear" w:color="auto" w:fill="D5DCE4" w:themeFill="text2" w:themeFillTint="33"/>
          </w:tcPr>
          <w:p w14:paraId="73653539" w14:textId="77777777" w:rsidR="00D17216" w:rsidRPr="003C76F9" w:rsidRDefault="00D17216" w:rsidP="00D17216">
            <w:pPr>
              <w:pStyle w:val="Heading2"/>
              <w:spacing w:after="120"/>
              <w:ind w:left="18" w:hanging="18"/>
              <w:jc w:val="left"/>
              <w:outlineLvl w:val="1"/>
              <w:rPr>
                <w:rFonts w:ascii="Arial" w:hAnsi="Arial" w:cs="Arial"/>
                <w:b/>
                <w:sz w:val="22"/>
                <w:szCs w:val="22"/>
              </w:rPr>
            </w:pPr>
            <w:r w:rsidRPr="003C76F9">
              <w:rPr>
                <w:rFonts w:ascii="Arial" w:hAnsi="Arial" w:cs="Arial"/>
                <w:b/>
                <w:sz w:val="22"/>
                <w:szCs w:val="22"/>
              </w:rPr>
              <w:t>Expression or Acronym</w:t>
            </w:r>
          </w:p>
        </w:tc>
        <w:tc>
          <w:tcPr>
            <w:tcW w:w="6472" w:type="dxa"/>
            <w:shd w:val="clear" w:color="auto" w:fill="D5DCE4" w:themeFill="text2" w:themeFillTint="33"/>
          </w:tcPr>
          <w:p w14:paraId="0CB7C2EC" w14:textId="77777777" w:rsidR="00D17216" w:rsidRPr="003C76F9" w:rsidRDefault="00D17216" w:rsidP="00D17216">
            <w:pPr>
              <w:pStyle w:val="Heading2"/>
              <w:spacing w:after="120"/>
              <w:ind w:left="720" w:hanging="720"/>
              <w:outlineLvl w:val="1"/>
              <w:rPr>
                <w:rFonts w:ascii="Arial" w:hAnsi="Arial" w:cs="Arial"/>
                <w:b/>
                <w:sz w:val="22"/>
                <w:szCs w:val="22"/>
              </w:rPr>
            </w:pPr>
            <w:r w:rsidRPr="003C76F9">
              <w:rPr>
                <w:rFonts w:ascii="Arial" w:hAnsi="Arial" w:cs="Arial"/>
                <w:b/>
                <w:sz w:val="22"/>
                <w:szCs w:val="22"/>
              </w:rPr>
              <w:t>Definition</w:t>
            </w:r>
          </w:p>
        </w:tc>
      </w:tr>
      <w:tr w:rsidR="00D17216" w:rsidRPr="003C76F9" w14:paraId="26F3EE58" w14:textId="77777777" w:rsidTr="00D17216">
        <w:tc>
          <w:tcPr>
            <w:tcW w:w="1827" w:type="dxa"/>
          </w:tcPr>
          <w:p w14:paraId="0286E8CF" w14:textId="77777777" w:rsidR="00D17216" w:rsidRPr="003C76F9" w:rsidRDefault="00D17216" w:rsidP="00D17216">
            <w:pPr>
              <w:pStyle w:val="Heading2"/>
              <w:spacing w:after="120"/>
              <w:ind w:left="720" w:hanging="720"/>
              <w:outlineLvl w:val="1"/>
              <w:rPr>
                <w:rFonts w:ascii="Arial" w:hAnsi="Arial" w:cs="Arial"/>
                <w:sz w:val="22"/>
                <w:szCs w:val="22"/>
              </w:rPr>
            </w:pPr>
            <w:r w:rsidRPr="003C76F9">
              <w:rPr>
                <w:rFonts w:ascii="Arial" w:hAnsi="Arial" w:cs="Arial"/>
                <w:sz w:val="22"/>
                <w:szCs w:val="22"/>
              </w:rPr>
              <w:t>Slot</w:t>
            </w:r>
          </w:p>
        </w:tc>
        <w:tc>
          <w:tcPr>
            <w:tcW w:w="6472" w:type="dxa"/>
          </w:tcPr>
          <w:p w14:paraId="0C9E10B7" w14:textId="77777777" w:rsidR="00D17216" w:rsidRPr="003C76F9" w:rsidRDefault="00D17216" w:rsidP="00D17216">
            <w:pPr>
              <w:pStyle w:val="Heading2"/>
              <w:spacing w:after="120"/>
              <w:ind w:left="0" w:firstLine="0"/>
              <w:outlineLvl w:val="1"/>
              <w:rPr>
                <w:rFonts w:ascii="Arial" w:hAnsi="Arial" w:cs="Arial"/>
                <w:sz w:val="22"/>
                <w:szCs w:val="22"/>
              </w:rPr>
            </w:pPr>
            <w:r w:rsidRPr="003C76F9">
              <w:rPr>
                <w:rFonts w:ascii="Arial" w:hAnsi="Arial" w:cs="Arial"/>
                <w:sz w:val="22"/>
                <w:szCs w:val="22"/>
              </w:rPr>
              <w:t xml:space="preserve">An 'airport slot' is the permission to use a bundle of airport facilities (runway, stands, terminals) for landing or take-off of an air service at a specific date and time. </w:t>
            </w:r>
          </w:p>
        </w:tc>
      </w:tr>
      <w:tr w:rsidR="00D17216" w:rsidRPr="003C76F9" w14:paraId="37C60BD8" w14:textId="77777777" w:rsidTr="00D17216">
        <w:tc>
          <w:tcPr>
            <w:tcW w:w="1827" w:type="dxa"/>
          </w:tcPr>
          <w:p w14:paraId="770B7776" w14:textId="77777777" w:rsidR="00D17216" w:rsidRPr="003C76F9" w:rsidRDefault="00D17216" w:rsidP="00D17216">
            <w:pPr>
              <w:pStyle w:val="Heading2"/>
              <w:spacing w:after="120"/>
              <w:ind w:left="720" w:hanging="720"/>
              <w:outlineLvl w:val="1"/>
              <w:rPr>
                <w:rFonts w:ascii="Arial" w:hAnsi="Arial" w:cs="Arial"/>
                <w:sz w:val="22"/>
                <w:szCs w:val="22"/>
              </w:rPr>
            </w:pPr>
            <w:r w:rsidRPr="003C76F9">
              <w:rPr>
                <w:rFonts w:ascii="Arial" w:hAnsi="Arial" w:cs="Arial"/>
                <w:sz w:val="22"/>
                <w:szCs w:val="22"/>
              </w:rPr>
              <w:t>DfT/Department</w:t>
            </w:r>
          </w:p>
        </w:tc>
        <w:tc>
          <w:tcPr>
            <w:tcW w:w="6472" w:type="dxa"/>
          </w:tcPr>
          <w:p w14:paraId="0DF2D445" w14:textId="77777777" w:rsidR="00D17216" w:rsidRPr="003C76F9" w:rsidRDefault="00D17216" w:rsidP="00D17216">
            <w:pPr>
              <w:pStyle w:val="Heading2"/>
              <w:spacing w:after="120"/>
              <w:ind w:left="720" w:hanging="720"/>
              <w:outlineLvl w:val="1"/>
              <w:rPr>
                <w:rFonts w:ascii="Arial" w:hAnsi="Arial" w:cs="Arial"/>
                <w:sz w:val="22"/>
                <w:szCs w:val="22"/>
              </w:rPr>
            </w:pPr>
            <w:r w:rsidRPr="003C76F9">
              <w:rPr>
                <w:rFonts w:ascii="Arial" w:hAnsi="Arial" w:cs="Arial"/>
                <w:sz w:val="22"/>
                <w:szCs w:val="22"/>
              </w:rPr>
              <w:t>Department for Transport</w:t>
            </w:r>
          </w:p>
        </w:tc>
      </w:tr>
      <w:tr w:rsidR="00D17216" w:rsidRPr="003C76F9" w14:paraId="323DD504" w14:textId="77777777" w:rsidTr="00D17216">
        <w:tc>
          <w:tcPr>
            <w:tcW w:w="1827" w:type="dxa"/>
          </w:tcPr>
          <w:p w14:paraId="43C140D3" w14:textId="77777777" w:rsidR="00D17216" w:rsidRPr="003C76F9" w:rsidRDefault="00D17216" w:rsidP="00D17216">
            <w:pPr>
              <w:pStyle w:val="Heading2"/>
              <w:spacing w:after="120"/>
              <w:ind w:left="720" w:hanging="720"/>
              <w:outlineLvl w:val="1"/>
              <w:rPr>
                <w:rFonts w:ascii="Arial" w:hAnsi="Arial" w:cs="Arial"/>
                <w:sz w:val="22"/>
                <w:szCs w:val="22"/>
              </w:rPr>
            </w:pPr>
            <w:r w:rsidRPr="003C76F9">
              <w:rPr>
                <w:rFonts w:ascii="Arial" w:hAnsi="Arial" w:cs="Arial"/>
                <w:sz w:val="22"/>
                <w:szCs w:val="22"/>
              </w:rPr>
              <w:t>AC</w:t>
            </w:r>
          </w:p>
        </w:tc>
        <w:tc>
          <w:tcPr>
            <w:tcW w:w="6472" w:type="dxa"/>
          </w:tcPr>
          <w:p w14:paraId="67E0B2F2" w14:textId="77777777" w:rsidR="00D17216" w:rsidRPr="003C76F9" w:rsidRDefault="00D17216" w:rsidP="00D17216">
            <w:pPr>
              <w:pStyle w:val="Heading2"/>
              <w:spacing w:after="120"/>
              <w:ind w:left="0" w:firstLine="0"/>
              <w:outlineLvl w:val="1"/>
              <w:rPr>
                <w:rFonts w:ascii="Arial" w:hAnsi="Arial" w:cs="Arial"/>
                <w:sz w:val="22"/>
                <w:szCs w:val="22"/>
              </w:rPr>
            </w:pPr>
            <w:r w:rsidRPr="003C76F9">
              <w:rPr>
                <w:rFonts w:ascii="Arial" w:hAnsi="Arial" w:cs="Arial"/>
                <w:sz w:val="22"/>
                <w:szCs w:val="22"/>
              </w:rPr>
              <w:t>Airport Commission</w:t>
            </w:r>
          </w:p>
        </w:tc>
      </w:tr>
      <w:tr w:rsidR="00D17216" w:rsidRPr="003C76F9" w14:paraId="0D475E43" w14:textId="77777777" w:rsidTr="00D17216">
        <w:tc>
          <w:tcPr>
            <w:tcW w:w="1827" w:type="dxa"/>
          </w:tcPr>
          <w:p w14:paraId="0921D1E6" w14:textId="77777777" w:rsidR="00D17216" w:rsidRPr="003C76F9" w:rsidRDefault="00D17216" w:rsidP="00D17216">
            <w:pPr>
              <w:pStyle w:val="Heading2"/>
              <w:spacing w:after="120"/>
              <w:ind w:left="720" w:hanging="720"/>
              <w:outlineLvl w:val="1"/>
              <w:rPr>
                <w:rFonts w:ascii="Arial" w:hAnsi="Arial" w:cs="Arial"/>
                <w:sz w:val="22"/>
                <w:szCs w:val="22"/>
              </w:rPr>
            </w:pPr>
            <w:r w:rsidRPr="003C76F9">
              <w:rPr>
                <w:rFonts w:ascii="Arial" w:hAnsi="Arial" w:cs="Arial"/>
                <w:sz w:val="22"/>
                <w:szCs w:val="22"/>
              </w:rPr>
              <w:t>NPS</w:t>
            </w:r>
          </w:p>
        </w:tc>
        <w:tc>
          <w:tcPr>
            <w:tcW w:w="6472" w:type="dxa"/>
          </w:tcPr>
          <w:p w14:paraId="717E170E" w14:textId="77777777" w:rsidR="00D17216" w:rsidRPr="003C76F9" w:rsidRDefault="00D17216" w:rsidP="00D17216">
            <w:pPr>
              <w:pStyle w:val="Heading2"/>
              <w:spacing w:after="120"/>
              <w:ind w:left="0" w:firstLine="0"/>
              <w:outlineLvl w:val="1"/>
              <w:rPr>
                <w:rFonts w:ascii="Arial" w:hAnsi="Arial" w:cs="Arial"/>
                <w:sz w:val="22"/>
                <w:szCs w:val="22"/>
              </w:rPr>
            </w:pPr>
            <w:r w:rsidRPr="003C76F9">
              <w:rPr>
                <w:rFonts w:ascii="Arial" w:hAnsi="Arial" w:cs="Arial"/>
                <w:sz w:val="22"/>
                <w:szCs w:val="22"/>
              </w:rPr>
              <w:t>National Policy Statement</w:t>
            </w:r>
          </w:p>
        </w:tc>
      </w:tr>
      <w:tr w:rsidR="00D17216" w:rsidRPr="003C76F9" w14:paraId="610C9F52" w14:textId="77777777" w:rsidTr="00D17216">
        <w:tc>
          <w:tcPr>
            <w:tcW w:w="1827" w:type="dxa"/>
          </w:tcPr>
          <w:p w14:paraId="05F7F2A8" w14:textId="77777777" w:rsidR="00D17216" w:rsidRPr="003C76F9" w:rsidRDefault="00D17216" w:rsidP="00D17216">
            <w:pPr>
              <w:pStyle w:val="Heading2"/>
              <w:spacing w:after="120"/>
              <w:ind w:left="720" w:hanging="720"/>
              <w:outlineLvl w:val="1"/>
              <w:rPr>
                <w:rFonts w:ascii="Arial" w:hAnsi="Arial" w:cs="Arial"/>
                <w:sz w:val="22"/>
                <w:szCs w:val="22"/>
              </w:rPr>
            </w:pPr>
            <w:r w:rsidRPr="003C76F9">
              <w:rPr>
                <w:rFonts w:ascii="Arial" w:hAnsi="Arial" w:cs="Arial"/>
                <w:sz w:val="22"/>
                <w:szCs w:val="22"/>
              </w:rPr>
              <w:t>NWR</w:t>
            </w:r>
          </w:p>
        </w:tc>
        <w:tc>
          <w:tcPr>
            <w:tcW w:w="6472" w:type="dxa"/>
          </w:tcPr>
          <w:p w14:paraId="1424C0FE" w14:textId="77777777" w:rsidR="00D17216" w:rsidRPr="003C76F9" w:rsidRDefault="00D17216" w:rsidP="00D17216">
            <w:pPr>
              <w:pStyle w:val="Heading2"/>
              <w:spacing w:after="120"/>
              <w:ind w:left="0" w:firstLine="0"/>
              <w:outlineLvl w:val="1"/>
              <w:rPr>
                <w:rFonts w:ascii="Arial" w:hAnsi="Arial" w:cs="Arial"/>
                <w:sz w:val="22"/>
                <w:szCs w:val="22"/>
              </w:rPr>
            </w:pPr>
            <w:r w:rsidRPr="003C76F9">
              <w:rPr>
                <w:rFonts w:ascii="Arial" w:hAnsi="Arial" w:cs="Arial"/>
                <w:sz w:val="22"/>
                <w:szCs w:val="22"/>
              </w:rPr>
              <w:t>Heathrow North West Runway</w:t>
            </w:r>
          </w:p>
        </w:tc>
      </w:tr>
      <w:tr w:rsidR="00D17216" w:rsidRPr="003C76F9" w14:paraId="574D18F8" w14:textId="77777777" w:rsidTr="00D17216">
        <w:tc>
          <w:tcPr>
            <w:tcW w:w="1827" w:type="dxa"/>
          </w:tcPr>
          <w:p w14:paraId="3C48FED5" w14:textId="77777777" w:rsidR="00D17216" w:rsidRPr="003C76F9" w:rsidRDefault="00D17216" w:rsidP="00D17216">
            <w:pPr>
              <w:pStyle w:val="Heading2"/>
              <w:spacing w:after="120"/>
              <w:ind w:left="720" w:hanging="720"/>
              <w:outlineLvl w:val="1"/>
              <w:rPr>
                <w:rFonts w:ascii="Arial" w:hAnsi="Arial" w:cs="Arial"/>
                <w:sz w:val="22"/>
                <w:szCs w:val="22"/>
              </w:rPr>
            </w:pPr>
            <w:r w:rsidRPr="003C76F9">
              <w:rPr>
                <w:rFonts w:ascii="Arial" w:hAnsi="Arial" w:cs="Arial"/>
                <w:sz w:val="22"/>
                <w:szCs w:val="22"/>
              </w:rPr>
              <w:t>ACL</w:t>
            </w:r>
          </w:p>
        </w:tc>
        <w:tc>
          <w:tcPr>
            <w:tcW w:w="6472" w:type="dxa"/>
          </w:tcPr>
          <w:p w14:paraId="5764F663" w14:textId="77777777" w:rsidR="00D17216" w:rsidRPr="003C76F9" w:rsidRDefault="00D17216" w:rsidP="00D17216">
            <w:pPr>
              <w:pStyle w:val="Heading2"/>
              <w:spacing w:after="120"/>
              <w:ind w:left="0" w:firstLine="0"/>
              <w:outlineLvl w:val="1"/>
              <w:rPr>
                <w:rFonts w:ascii="Arial" w:hAnsi="Arial" w:cs="Arial"/>
                <w:sz w:val="22"/>
                <w:szCs w:val="22"/>
              </w:rPr>
            </w:pPr>
            <w:r w:rsidRPr="003C76F9">
              <w:rPr>
                <w:rFonts w:ascii="Arial" w:hAnsi="Arial" w:cs="Arial"/>
                <w:sz w:val="22"/>
                <w:szCs w:val="22"/>
              </w:rPr>
              <w:t>Airport Coordination Limited</w:t>
            </w:r>
          </w:p>
        </w:tc>
      </w:tr>
      <w:tr w:rsidR="00D17216" w:rsidRPr="003C76F9" w14:paraId="31AC1ED6" w14:textId="77777777" w:rsidTr="00D17216">
        <w:tc>
          <w:tcPr>
            <w:tcW w:w="1827" w:type="dxa"/>
          </w:tcPr>
          <w:p w14:paraId="43C3B63D" w14:textId="77777777" w:rsidR="00D17216" w:rsidRPr="003C76F9" w:rsidRDefault="00D17216" w:rsidP="00D17216">
            <w:pPr>
              <w:pStyle w:val="Heading2"/>
              <w:spacing w:after="120"/>
              <w:ind w:left="720" w:hanging="720"/>
              <w:outlineLvl w:val="1"/>
              <w:rPr>
                <w:rFonts w:ascii="Arial" w:hAnsi="Arial" w:cs="Arial"/>
                <w:sz w:val="22"/>
                <w:szCs w:val="22"/>
              </w:rPr>
            </w:pPr>
            <w:r w:rsidRPr="003C76F9">
              <w:rPr>
                <w:rFonts w:ascii="Arial" w:hAnsi="Arial" w:cs="Arial"/>
                <w:sz w:val="22"/>
                <w:szCs w:val="22"/>
              </w:rPr>
              <w:t>New entrant</w:t>
            </w:r>
          </w:p>
        </w:tc>
        <w:tc>
          <w:tcPr>
            <w:tcW w:w="6472" w:type="dxa"/>
          </w:tcPr>
          <w:p w14:paraId="46331B53" w14:textId="77777777" w:rsidR="00D17216" w:rsidRPr="003C76F9" w:rsidRDefault="00D17216" w:rsidP="00D17216">
            <w:pPr>
              <w:pStyle w:val="Heading2"/>
              <w:spacing w:after="120"/>
              <w:ind w:left="0" w:firstLine="0"/>
              <w:outlineLvl w:val="1"/>
              <w:rPr>
                <w:rFonts w:ascii="Arial" w:hAnsi="Arial" w:cs="Arial"/>
                <w:sz w:val="22"/>
                <w:szCs w:val="22"/>
              </w:rPr>
            </w:pPr>
            <w:proofErr w:type="gramStart"/>
            <w:r w:rsidRPr="003C76F9">
              <w:rPr>
                <w:rFonts w:ascii="Arial" w:hAnsi="Arial" w:cs="Arial"/>
                <w:sz w:val="22"/>
                <w:szCs w:val="22"/>
              </w:rPr>
              <w:t>An airline that would have fewer than five slots at the airport on the day if pool slots requested were allocated to the airline.</w:t>
            </w:r>
            <w:proofErr w:type="gramEnd"/>
          </w:p>
        </w:tc>
      </w:tr>
      <w:tr w:rsidR="00D17216" w:rsidRPr="003C76F9" w14:paraId="44AA9860" w14:textId="77777777" w:rsidTr="00D17216">
        <w:tc>
          <w:tcPr>
            <w:tcW w:w="1827" w:type="dxa"/>
          </w:tcPr>
          <w:p w14:paraId="3327CFDC" w14:textId="77777777" w:rsidR="00D17216" w:rsidRPr="003C76F9" w:rsidRDefault="00D17216" w:rsidP="00D17216">
            <w:pPr>
              <w:pStyle w:val="Heading2"/>
              <w:spacing w:after="120"/>
              <w:ind w:left="720" w:hanging="720"/>
              <w:outlineLvl w:val="1"/>
              <w:rPr>
                <w:rFonts w:ascii="Arial" w:hAnsi="Arial" w:cs="Arial"/>
                <w:sz w:val="22"/>
                <w:szCs w:val="22"/>
              </w:rPr>
            </w:pPr>
            <w:r w:rsidRPr="003C76F9">
              <w:rPr>
                <w:rFonts w:ascii="Arial" w:hAnsi="Arial" w:cs="Arial"/>
                <w:sz w:val="22"/>
                <w:szCs w:val="22"/>
              </w:rPr>
              <w:t>ATM</w:t>
            </w:r>
          </w:p>
        </w:tc>
        <w:tc>
          <w:tcPr>
            <w:tcW w:w="6472" w:type="dxa"/>
          </w:tcPr>
          <w:p w14:paraId="195DF5C7" w14:textId="77777777" w:rsidR="00D17216" w:rsidRPr="003C76F9" w:rsidRDefault="00D17216" w:rsidP="00D17216">
            <w:pPr>
              <w:pStyle w:val="Heading2"/>
              <w:spacing w:after="120"/>
              <w:ind w:left="0" w:firstLine="0"/>
              <w:outlineLvl w:val="1"/>
              <w:rPr>
                <w:rFonts w:ascii="Arial" w:hAnsi="Arial" w:cs="Arial"/>
                <w:sz w:val="22"/>
                <w:szCs w:val="22"/>
              </w:rPr>
            </w:pPr>
            <w:r w:rsidRPr="003C76F9">
              <w:rPr>
                <w:rFonts w:ascii="Arial" w:hAnsi="Arial" w:cs="Arial"/>
                <w:sz w:val="22"/>
                <w:szCs w:val="22"/>
              </w:rPr>
              <w:t>Air Transport Movement</w:t>
            </w:r>
          </w:p>
        </w:tc>
      </w:tr>
    </w:tbl>
    <w:p w14:paraId="0DE3F13E" w14:textId="77777777" w:rsidR="00D17216" w:rsidRPr="003C76F9" w:rsidRDefault="00D17216" w:rsidP="00D17216">
      <w:pPr>
        <w:pStyle w:val="Heading1"/>
        <w:overflowPunct w:val="0"/>
        <w:autoSpaceDE w:val="0"/>
        <w:autoSpaceDN w:val="0"/>
        <w:spacing w:after="120"/>
        <w:ind w:left="360" w:firstLine="0"/>
        <w:textAlignment w:val="baseline"/>
        <w:rPr>
          <w:rFonts w:ascii="Arial" w:hAnsi="Arial" w:cs="Arial"/>
        </w:rPr>
      </w:pPr>
      <w:bookmarkStart w:id="20" w:name="_Toc408046076"/>
    </w:p>
    <w:p w14:paraId="674ACBE1" w14:textId="380D1B21" w:rsidR="00D17216" w:rsidRPr="003C76F9" w:rsidRDefault="003C76F9" w:rsidP="00217E6B">
      <w:pPr>
        <w:pStyle w:val="Heading1"/>
        <w:numPr>
          <w:ilvl w:val="0"/>
          <w:numId w:val="4"/>
        </w:numPr>
        <w:overflowPunct w:val="0"/>
        <w:autoSpaceDE w:val="0"/>
        <w:autoSpaceDN w:val="0"/>
        <w:spacing w:after="120"/>
        <w:textAlignment w:val="baseline"/>
        <w:rPr>
          <w:rFonts w:ascii="Arial" w:hAnsi="Arial" w:cs="Arial"/>
          <w:sz w:val="28"/>
          <w:szCs w:val="28"/>
        </w:rPr>
      </w:pPr>
      <w:r>
        <w:rPr>
          <w:rFonts w:ascii="Arial" w:hAnsi="Arial" w:cs="Arial"/>
          <w:sz w:val="28"/>
          <w:szCs w:val="28"/>
        </w:rPr>
        <w:t>Scope of R</w:t>
      </w:r>
      <w:r w:rsidR="00D17216" w:rsidRPr="003C76F9">
        <w:rPr>
          <w:rFonts w:ascii="Arial" w:hAnsi="Arial" w:cs="Arial"/>
          <w:sz w:val="28"/>
          <w:szCs w:val="28"/>
        </w:rPr>
        <w:t>equirement</w:t>
      </w:r>
      <w:bookmarkEnd w:id="20"/>
      <w:r w:rsidR="00D17216" w:rsidRPr="003C76F9">
        <w:rPr>
          <w:rFonts w:ascii="Arial" w:hAnsi="Arial" w:cs="Arial"/>
          <w:sz w:val="28"/>
          <w:szCs w:val="28"/>
        </w:rPr>
        <w:t xml:space="preserve">  </w:t>
      </w:r>
      <w:bookmarkStart w:id="21" w:name="_Toc368573031"/>
    </w:p>
    <w:p w14:paraId="70A2AD78" w14:textId="0E6A8C84"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The scope of this requirement is to undertake analysis on how different allocation methods will affect the distribution of slots between airlines, and its effect on competition, routes and prices. This research will be in the context of expansion at Heathrow Airport in the form of the North West Runway, though it will need to consider how airline anticipation of additional slot holdings at Heathrow may affect their slot holdings at other London airports. It is anticipated that the building of the North West Runway will lead to the release of an additional 260,000 ATMs, compared with the existing cap of 480,000 ATMs.</w:t>
      </w:r>
      <w:r w:rsidR="009C5264" w:rsidRPr="003C76F9">
        <w:rPr>
          <w:rFonts w:ascii="Arial" w:hAnsi="Arial" w:cs="Arial"/>
          <w:b w:val="0"/>
        </w:rPr>
        <w:t xml:space="preserve"> </w:t>
      </w:r>
    </w:p>
    <w:p w14:paraId="2BE5C4B0"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The research shall not include recommendations on the preferred allocation method. It shall be limited to providing insights on how well the outcome of different allocation methods achieves the four objectives (4.3.1-4) set out by Government, and on any potentially unintended consequences (both positive and negative) arising from the allocation method.</w:t>
      </w:r>
    </w:p>
    <w:p w14:paraId="28B76397"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 xml:space="preserve">The research shall include a series of 'simulations' or behavioural experiments to consider how airlines may react to the release of a substantial number of new slots at an expanded Heathrow. Whilst the Authority would like Potential Bidders to provide the methodology of how these experiments will be run, the following paragraphs include suggestions on how the games can be designed. </w:t>
      </w:r>
    </w:p>
    <w:p w14:paraId="1E744E8E"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 xml:space="preserve">Each team may have one or two participants, each representing a single airline. The Authority </w:t>
      </w:r>
      <w:proofErr w:type="gramStart"/>
      <w:r w:rsidRPr="003C76F9">
        <w:rPr>
          <w:rFonts w:ascii="Arial" w:hAnsi="Arial" w:cs="Arial"/>
          <w:b w:val="0"/>
        </w:rPr>
        <w:t>assume</w:t>
      </w:r>
      <w:proofErr w:type="gramEnd"/>
      <w:r w:rsidRPr="003C76F9">
        <w:rPr>
          <w:rFonts w:ascii="Arial" w:hAnsi="Arial" w:cs="Arial"/>
          <w:b w:val="0"/>
        </w:rPr>
        <w:t xml:space="preserve"> roughly 10-15 airlines shall be represented with the spread of airlines being representative of the airlines who fly (or may wish to fly) from an expanded Heathrow.</w:t>
      </w:r>
    </w:p>
    <w:p w14:paraId="6EF667FD"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 xml:space="preserve">The Authority </w:t>
      </w:r>
      <w:proofErr w:type="gramStart"/>
      <w:r w:rsidRPr="003C76F9">
        <w:rPr>
          <w:rFonts w:ascii="Arial" w:hAnsi="Arial" w:cs="Arial"/>
          <w:b w:val="0"/>
        </w:rPr>
        <w:t>expect</w:t>
      </w:r>
      <w:proofErr w:type="gramEnd"/>
      <w:r w:rsidRPr="003C76F9">
        <w:rPr>
          <w:rFonts w:ascii="Arial" w:hAnsi="Arial" w:cs="Arial"/>
          <w:b w:val="0"/>
        </w:rPr>
        <w:t xml:space="preserve"> the exercise shall cover a period of 20 years in total to fully understand airline behaviour and its impact over the longer term. Whilst in reality slots are allocated twice a year for the winter and summer seasons, allocations may need to be combined (e.g. biennially) or on a ‘peak week’ to reduce the length of the exercise.</w:t>
      </w:r>
    </w:p>
    <w:p w14:paraId="7E003CE8"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lastRenderedPageBreak/>
        <w:t>The Authority expect there to be an element of interaction between teams in order for them to share information to negotiate a price for slots that are sold or traded.</w:t>
      </w:r>
    </w:p>
    <w:p w14:paraId="6A2D94FA" w14:textId="73F8B181" w:rsidR="00D17216" w:rsidRPr="003C76F9" w:rsidRDefault="00D17216" w:rsidP="00217E6B">
      <w:pPr>
        <w:pStyle w:val="Heading1"/>
        <w:numPr>
          <w:ilvl w:val="0"/>
          <w:numId w:val="4"/>
        </w:numPr>
        <w:overflowPunct w:val="0"/>
        <w:autoSpaceDE w:val="0"/>
        <w:autoSpaceDN w:val="0"/>
        <w:spacing w:after="120"/>
        <w:textAlignment w:val="baseline"/>
        <w:rPr>
          <w:rFonts w:ascii="Arial" w:hAnsi="Arial" w:cs="Arial"/>
          <w:sz w:val="28"/>
          <w:szCs w:val="28"/>
        </w:rPr>
      </w:pPr>
      <w:bookmarkStart w:id="22" w:name="_Toc408046077"/>
      <w:r w:rsidRPr="003C76F9">
        <w:rPr>
          <w:rFonts w:ascii="Arial" w:hAnsi="Arial" w:cs="Arial"/>
          <w:sz w:val="28"/>
          <w:szCs w:val="28"/>
        </w:rPr>
        <w:t xml:space="preserve">The </w:t>
      </w:r>
      <w:r w:rsidR="009C5264" w:rsidRPr="003C76F9">
        <w:rPr>
          <w:rFonts w:ascii="Arial" w:hAnsi="Arial" w:cs="Arial"/>
          <w:sz w:val="28"/>
          <w:szCs w:val="28"/>
        </w:rPr>
        <w:t>R</w:t>
      </w:r>
      <w:r w:rsidRPr="003C76F9">
        <w:rPr>
          <w:rFonts w:ascii="Arial" w:hAnsi="Arial" w:cs="Arial"/>
          <w:sz w:val="28"/>
          <w:szCs w:val="28"/>
        </w:rPr>
        <w:t>equirement</w:t>
      </w:r>
      <w:bookmarkEnd w:id="21"/>
      <w:bookmarkEnd w:id="22"/>
    </w:p>
    <w:p w14:paraId="71B92F08"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bookmarkStart w:id="23" w:name="_Toc368573032"/>
      <w:r w:rsidRPr="003C76F9">
        <w:rPr>
          <w:rFonts w:ascii="Arial" w:hAnsi="Arial" w:cs="Arial"/>
          <w:b w:val="0"/>
        </w:rPr>
        <w:t>The requirement is to set up and run a series of 'games' or behavioural experiments to consider how airlines may react to the release of a substantial number of new slots at an expanded Heathrow. The study shall use economic experiments where participants shall simulate the slot trading behaviour of airlines under different models of slot allocation. The Authority requires the Supplier to report on the insights derived from the simulation process.</w:t>
      </w:r>
    </w:p>
    <w:p w14:paraId="684E3B8B"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The Authority requires the delivery of four main tasks as part of the requirement:</w:t>
      </w:r>
    </w:p>
    <w:p w14:paraId="1C4F243B" w14:textId="77777777" w:rsidR="00D17216" w:rsidRPr="003C76F9" w:rsidRDefault="00D17216" w:rsidP="00217E6B">
      <w:pPr>
        <w:pStyle w:val="Heading1"/>
        <w:numPr>
          <w:ilvl w:val="2"/>
          <w:numId w:val="4"/>
        </w:numPr>
        <w:overflowPunct w:val="0"/>
        <w:autoSpaceDE w:val="0"/>
        <w:autoSpaceDN w:val="0"/>
        <w:spacing w:after="120"/>
        <w:textAlignment w:val="baseline"/>
        <w:rPr>
          <w:rFonts w:ascii="Arial" w:hAnsi="Arial" w:cs="Arial"/>
          <w:b w:val="0"/>
        </w:rPr>
      </w:pPr>
      <w:r w:rsidRPr="003C76F9">
        <w:rPr>
          <w:rFonts w:ascii="Arial" w:hAnsi="Arial" w:cs="Arial"/>
          <w:b w:val="0"/>
        </w:rPr>
        <w:t>(Task One) Conducting research on airlines, to ascertain the likely interest in flying to/from Heathrow Airport, financing and balance sheet constraints, likely business models, all of which shall be relevant for the behavioural experiment (as referred to in the next task in paragraph 7.2.2);</w:t>
      </w:r>
    </w:p>
    <w:p w14:paraId="232DB205" w14:textId="77777777" w:rsidR="00D17216" w:rsidRPr="003C76F9" w:rsidRDefault="00D17216" w:rsidP="00217E6B">
      <w:pPr>
        <w:pStyle w:val="Heading1"/>
        <w:numPr>
          <w:ilvl w:val="2"/>
          <w:numId w:val="4"/>
        </w:numPr>
        <w:overflowPunct w:val="0"/>
        <w:autoSpaceDE w:val="0"/>
        <w:autoSpaceDN w:val="0"/>
        <w:spacing w:after="120"/>
        <w:textAlignment w:val="baseline"/>
        <w:rPr>
          <w:rFonts w:ascii="Arial" w:hAnsi="Arial" w:cs="Arial"/>
          <w:b w:val="0"/>
        </w:rPr>
      </w:pPr>
      <w:r w:rsidRPr="003C76F9">
        <w:rPr>
          <w:rFonts w:ascii="Arial" w:hAnsi="Arial" w:cs="Arial"/>
          <w:b w:val="0"/>
        </w:rPr>
        <w:t xml:space="preserve">(Task Two) Arranging two rounds of a behavioural experiment, including collating and developing any relevant preparatory material for experiment participants, suggesting and finalising a series of relevant metrics and outputs for use when analysing the results, developing a tool to analyse outputs, and establishing a structure for the experiments and a set of rules to ensure robust outputs; </w:t>
      </w:r>
    </w:p>
    <w:p w14:paraId="2B132157" w14:textId="77777777" w:rsidR="00D17216" w:rsidRPr="003C76F9" w:rsidRDefault="00D17216" w:rsidP="00217E6B">
      <w:pPr>
        <w:pStyle w:val="Heading1"/>
        <w:numPr>
          <w:ilvl w:val="2"/>
          <w:numId w:val="4"/>
        </w:numPr>
        <w:overflowPunct w:val="0"/>
        <w:autoSpaceDE w:val="0"/>
        <w:autoSpaceDN w:val="0"/>
        <w:spacing w:after="120"/>
        <w:textAlignment w:val="baseline"/>
        <w:rPr>
          <w:rFonts w:ascii="Arial" w:hAnsi="Arial" w:cs="Arial"/>
          <w:b w:val="0"/>
        </w:rPr>
      </w:pPr>
      <w:r w:rsidRPr="003C76F9">
        <w:rPr>
          <w:rFonts w:ascii="Arial" w:hAnsi="Arial" w:cs="Arial"/>
          <w:b w:val="0"/>
        </w:rPr>
        <w:t>(Task Three) Conducting the series of experiments, including making any logistical arrangements, and inviting appropriate participants (beyond those provided by the Authority); and</w:t>
      </w:r>
    </w:p>
    <w:p w14:paraId="17F2D0F0" w14:textId="77777777" w:rsidR="00D17216" w:rsidRPr="003C76F9" w:rsidRDefault="00D17216" w:rsidP="00217E6B">
      <w:pPr>
        <w:pStyle w:val="Heading1"/>
        <w:numPr>
          <w:ilvl w:val="2"/>
          <w:numId w:val="4"/>
        </w:numPr>
        <w:overflowPunct w:val="0"/>
        <w:autoSpaceDE w:val="0"/>
        <w:autoSpaceDN w:val="0"/>
        <w:spacing w:after="120"/>
        <w:textAlignment w:val="baseline"/>
        <w:rPr>
          <w:rFonts w:ascii="Arial" w:hAnsi="Arial" w:cs="Arial"/>
          <w:b w:val="0"/>
        </w:rPr>
      </w:pPr>
      <w:r w:rsidRPr="003C76F9">
        <w:rPr>
          <w:rFonts w:ascii="Arial" w:hAnsi="Arial" w:cs="Arial"/>
          <w:b w:val="0"/>
        </w:rPr>
        <w:t>(Task Four) Reporting on the results of the experiments, including providing the raw outputs from the experiments, conclusions about how well different models of allocation deliver against the four government objectives (4.3.1-4), and lessons learned on the actual slot allocation.</w:t>
      </w:r>
    </w:p>
    <w:p w14:paraId="594641DB" w14:textId="77777777" w:rsidR="00D17216" w:rsidRPr="003C76F9" w:rsidRDefault="00D17216" w:rsidP="00217E6B">
      <w:pPr>
        <w:pStyle w:val="Heading1"/>
        <w:numPr>
          <w:ilvl w:val="2"/>
          <w:numId w:val="4"/>
        </w:numPr>
        <w:overflowPunct w:val="0"/>
        <w:autoSpaceDE w:val="0"/>
        <w:autoSpaceDN w:val="0"/>
        <w:spacing w:after="120"/>
        <w:textAlignment w:val="baseline"/>
        <w:rPr>
          <w:rFonts w:ascii="Arial" w:hAnsi="Arial" w:cs="Arial"/>
          <w:b w:val="0"/>
        </w:rPr>
      </w:pPr>
      <w:r w:rsidRPr="003C76F9">
        <w:rPr>
          <w:rFonts w:ascii="Arial" w:hAnsi="Arial" w:cs="Arial"/>
          <w:b w:val="0"/>
        </w:rPr>
        <w:t>Task one - For task one bids should include in their proposal, details on the types of research Potential Bidders would expect to conduct. Potential Bidders shall also explain the relevance of such research for the purposes of the experiment and the aim of the requirement. At the inception meeting, the Authority shall give final approval on the types of research to be conducted as part of task one.</w:t>
      </w:r>
    </w:p>
    <w:p w14:paraId="77595103" w14:textId="77777777" w:rsidR="00D17216" w:rsidRPr="003C76F9" w:rsidRDefault="00D17216" w:rsidP="00217E6B">
      <w:pPr>
        <w:pStyle w:val="Heading1"/>
        <w:numPr>
          <w:ilvl w:val="2"/>
          <w:numId w:val="4"/>
        </w:numPr>
        <w:overflowPunct w:val="0"/>
        <w:autoSpaceDE w:val="0"/>
        <w:autoSpaceDN w:val="0"/>
        <w:spacing w:after="120"/>
        <w:textAlignment w:val="baseline"/>
        <w:rPr>
          <w:rFonts w:ascii="Arial" w:hAnsi="Arial" w:cs="Arial"/>
          <w:b w:val="0"/>
        </w:rPr>
      </w:pPr>
      <w:r w:rsidRPr="003C76F9">
        <w:rPr>
          <w:rFonts w:ascii="Arial" w:hAnsi="Arial" w:cs="Arial"/>
          <w:b w:val="0"/>
        </w:rPr>
        <w:t>Task two - Task two shall involve doing detailed design work of the behavioural experiments, including developing inputs and outputs of the behavioural experiment.  Potential Bidders should include in their proposal, details on the types of material they expect to produce for experiment participants and initial suggestions for metrics for use when analysing results. Potential Bidders</w:t>
      </w:r>
      <w:r w:rsidRPr="003C76F9" w:rsidDel="00410842">
        <w:rPr>
          <w:rFonts w:ascii="Arial" w:hAnsi="Arial" w:cs="Arial"/>
          <w:b w:val="0"/>
        </w:rPr>
        <w:t xml:space="preserve"> </w:t>
      </w:r>
      <w:r w:rsidRPr="003C76F9">
        <w:rPr>
          <w:rFonts w:ascii="Arial" w:hAnsi="Arial" w:cs="Arial"/>
          <w:b w:val="0"/>
        </w:rPr>
        <w:t>shall also include initial ideas for the design of the experiment.</w:t>
      </w:r>
    </w:p>
    <w:p w14:paraId="3885D3DB"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 xml:space="preserve"> The Authority expects that the Supplier shall need to collate a certain amount of information and data, either to provide to participants, or to run the experiment. The Authority expects that the information shall include the following, though again are open to alternative approaches:</w:t>
      </w:r>
    </w:p>
    <w:p w14:paraId="011D4477"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proofErr w:type="gramStart"/>
      <w:r w:rsidRPr="003C76F9">
        <w:rPr>
          <w:rFonts w:ascii="Arial" w:hAnsi="Arial" w:cs="Arial"/>
          <w:b w:val="0"/>
        </w:rPr>
        <w:t>A measure of efficiency in order to assess the likely efficiency impacts of different slot allocation scenarios.</w:t>
      </w:r>
      <w:proofErr w:type="gramEnd"/>
      <w:r w:rsidRPr="003C76F9">
        <w:rPr>
          <w:rFonts w:ascii="Arial" w:hAnsi="Arial" w:cs="Arial"/>
          <w:b w:val="0"/>
        </w:rPr>
        <w:t xml:space="preserve"> For simplicity, this could be average fare per seat vs average cost per seat. </w:t>
      </w:r>
    </w:p>
    <w:p w14:paraId="5AD83CC8"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lastRenderedPageBreak/>
        <w:t>A measure of the level of competition in the slot market, the current number of market players and their market engagement (categorised by airline type such as low cost carriers, long haul carrier), the current ownership of slots (categorised by slot type such as peak, off peak and inter-peak)</w:t>
      </w:r>
    </w:p>
    <w:p w14:paraId="34A09D4C"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Financial information to allow participants to develop a bidding strategy, such as the expected revenue or income from owning and using slots and/or an estimate of expected economic rent from holding a slot. This could be estimated with the use of historical data on slots previously sold through the secondary market by slot type.</w:t>
      </w:r>
    </w:p>
    <w:p w14:paraId="10BF4D58"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The Authority shall review the material developed and the detailed specification of the experiment before proceeding to task three</w:t>
      </w:r>
    </w:p>
    <w:p w14:paraId="1606EF8E"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Task three - The experiments shall need suitably skilled participants (e.g. business school students, academics, industry experts, etc.), who are either already familiar with the economic and commercial realities of the airline concerned, or briefed by the Contractor such that they become familiar. The exercise will take place in a lab environment suitable for running social and economic experiments.</w:t>
      </w:r>
    </w:p>
    <w:p w14:paraId="2320D21C"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The following four scenarios shall be run in the experiments at a minimum:</w:t>
      </w:r>
    </w:p>
    <w:p w14:paraId="3D294680" w14:textId="77777777" w:rsidR="00D17216" w:rsidRPr="003C76F9" w:rsidRDefault="00D17216" w:rsidP="00217E6B">
      <w:pPr>
        <w:pStyle w:val="Heading1"/>
        <w:numPr>
          <w:ilvl w:val="2"/>
          <w:numId w:val="4"/>
        </w:numPr>
        <w:overflowPunct w:val="0"/>
        <w:autoSpaceDE w:val="0"/>
        <w:autoSpaceDN w:val="0"/>
        <w:spacing w:after="120"/>
        <w:textAlignment w:val="baseline"/>
        <w:rPr>
          <w:rFonts w:ascii="Arial" w:hAnsi="Arial" w:cs="Arial"/>
          <w:b w:val="0"/>
        </w:rPr>
      </w:pPr>
      <w:r w:rsidRPr="003C76F9">
        <w:rPr>
          <w:rFonts w:ascii="Arial" w:hAnsi="Arial" w:cs="Arial"/>
          <w:b w:val="0"/>
        </w:rPr>
        <w:t>Scenario 1: Baseline scenario of existing allocation rules, with Authority guidance provided to 'slot co-ordinator' on how competing bids should be prioritised.</w:t>
      </w:r>
    </w:p>
    <w:p w14:paraId="73827D88" w14:textId="77777777" w:rsidR="00D17216" w:rsidRPr="003C76F9" w:rsidRDefault="00D17216" w:rsidP="00217E6B">
      <w:pPr>
        <w:pStyle w:val="Heading1"/>
        <w:numPr>
          <w:ilvl w:val="2"/>
          <w:numId w:val="4"/>
        </w:numPr>
        <w:overflowPunct w:val="0"/>
        <w:autoSpaceDE w:val="0"/>
        <w:autoSpaceDN w:val="0"/>
        <w:spacing w:after="120"/>
        <w:textAlignment w:val="baseline"/>
        <w:rPr>
          <w:rFonts w:ascii="Arial" w:hAnsi="Arial" w:cs="Arial"/>
          <w:b w:val="0"/>
        </w:rPr>
      </w:pPr>
      <w:r w:rsidRPr="003C76F9">
        <w:rPr>
          <w:rFonts w:ascii="Arial" w:hAnsi="Arial" w:cs="Arial"/>
          <w:b w:val="0"/>
        </w:rPr>
        <w:t>Scenario 2: Broadening the definition of new entrants, disallowing secondary slot sales for first 5 years (rather than current two years for new entrants and one year for others), and removal of grandfather rights for newly allocated slots.</w:t>
      </w:r>
    </w:p>
    <w:p w14:paraId="7016ACDC" w14:textId="77777777" w:rsidR="00D17216" w:rsidRPr="003C76F9" w:rsidRDefault="00D17216" w:rsidP="00217E6B">
      <w:pPr>
        <w:pStyle w:val="Heading1"/>
        <w:numPr>
          <w:ilvl w:val="2"/>
          <w:numId w:val="4"/>
        </w:numPr>
        <w:overflowPunct w:val="0"/>
        <w:autoSpaceDE w:val="0"/>
        <w:autoSpaceDN w:val="0"/>
        <w:spacing w:after="120"/>
        <w:textAlignment w:val="baseline"/>
        <w:rPr>
          <w:rFonts w:ascii="Arial" w:hAnsi="Arial" w:cs="Arial"/>
          <w:b w:val="0"/>
        </w:rPr>
      </w:pPr>
      <w:r w:rsidRPr="003C76F9">
        <w:rPr>
          <w:rFonts w:ascii="Arial" w:hAnsi="Arial" w:cs="Arial"/>
          <w:b w:val="0"/>
        </w:rPr>
        <w:t>Scenario 3: Reservation of 15% of additional slots specifically for domestic connections.</w:t>
      </w:r>
    </w:p>
    <w:p w14:paraId="30F267D6" w14:textId="77777777" w:rsidR="00D17216" w:rsidRPr="003C76F9" w:rsidRDefault="00D17216" w:rsidP="00217E6B">
      <w:pPr>
        <w:pStyle w:val="Heading1"/>
        <w:numPr>
          <w:ilvl w:val="2"/>
          <w:numId w:val="4"/>
        </w:numPr>
        <w:overflowPunct w:val="0"/>
        <w:autoSpaceDE w:val="0"/>
        <w:autoSpaceDN w:val="0"/>
        <w:spacing w:after="120"/>
        <w:textAlignment w:val="baseline"/>
        <w:rPr>
          <w:rFonts w:ascii="Arial" w:hAnsi="Arial" w:cs="Arial"/>
          <w:b w:val="0"/>
        </w:rPr>
      </w:pPr>
      <w:r w:rsidRPr="003C76F9">
        <w:rPr>
          <w:rFonts w:ascii="Arial" w:hAnsi="Arial" w:cs="Arial"/>
          <w:b w:val="0"/>
        </w:rPr>
        <w:t>Scenario 4: Auctioning of slots on a periodical basis (say every 5-7 years)</w:t>
      </w:r>
    </w:p>
    <w:p w14:paraId="5E865694"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 xml:space="preserve">Potential Bidders may wish to run additional scenarios, such as the reservation / allocation of slots for specific purposes. Bids should separately include estimates for running the additional scenarios, though this will be for information only so that bids can be compared like for like. </w:t>
      </w:r>
    </w:p>
    <w:p w14:paraId="62B463CD"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 xml:space="preserve">It is likely that due to operational constraints, additional capacity at Heathrow would phased in over a period of time, affecting the bidding behaviour of competing airlines. Therefore the experiment should establish a likely phasing schedule for new slot capacity, drawing on industry knowledge and/or material from the airport operator.  </w:t>
      </w:r>
    </w:p>
    <w:p w14:paraId="3D6588DD"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Potential Bidders shall include initial proposals for the logistics of the behavioural experiments, including choice of location (and indicative costs) and suggestions of potential participants.</w:t>
      </w:r>
    </w:p>
    <w:p w14:paraId="7B405482"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Task four - The outputs of the investigation shall include the following:</w:t>
      </w:r>
    </w:p>
    <w:p w14:paraId="6DF6F157" w14:textId="77777777" w:rsidR="00D17216" w:rsidRPr="003C76F9" w:rsidRDefault="00D17216" w:rsidP="00217E6B">
      <w:pPr>
        <w:pStyle w:val="Heading1"/>
        <w:numPr>
          <w:ilvl w:val="2"/>
          <w:numId w:val="4"/>
        </w:numPr>
        <w:overflowPunct w:val="0"/>
        <w:autoSpaceDE w:val="0"/>
        <w:autoSpaceDN w:val="0"/>
        <w:spacing w:after="120"/>
        <w:textAlignment w:val="baseline"/>
        <w:rPr>
          <w:rFonts w:ascii="Arial" w:hAnsi="Arial" w:cs="Arial"/>
          <w:b w:val="0"/>
        </w:rPr>
      </w:pPr>
      <w:r w:rsidRPr="003C76F9">
        <w:rPr>
          <w:rFonts w:ascii="Arial" w:hAnsi="Arial" w:cs="Arial"/>
          <w:b w:val="0"/>
        </w:rPr>
        <w:t xml:space="preserve">A summary report providing details on the outcome of the experiments; the implications for the Government's objectives for slot allocation; and any insights derived from the process on potential unintended impacts from the slot allocation process. </w:t>
      </w:r>
    </w:p>
    <w:p w14:paraId="35958906" w14:textId="77777777" w:rsidR="00D17216" w:rsidRPr="003C76F9" w:rsidRDefault="00D17216" w:rsidP="00217E6B">
      <w:pPr>
        <w:pStyle w:val="Heading1"/>
        <w:numPr>
          <w:ilvl w:val="2"/>
          <w:numId w:val="4"/>
        </w:numPr>
        <w:overflowPunct w:val="0"/>
        <w:autoSpaceDE w:val="0"/>
        <w:autoSpaceDN w:val="0"/>
        <w:spacing w:after="120"/>
        <w:textAlignment w:val="baseline"/>
        <w:rPr>
          <w:rFonts w:ascii="Arial" w:hAnsi="Arial" w:cs="Arial"/>
          <w:b w:val="0"/>
        </w:rPr>
      </w:pPr>
      <w:proofErr w:type="gramStart"/>
      <w:r w:rsidRPr="003C76F9">
        <w:rPr>
          <w:rFonts w:ascii="Arial" w:hAnsi="Arial" w:cs="Arial"/>
          <w:b w:val="0"/>
        </w:rPr>
        <w:t>A methodology note highlighting assumptions made in setting up the game; the level of assurance of the outputs; and potential uncertainties and weaknesses in the approach taken.</w:t>
      </w:r>
      <w:proofErr w:type="gramEnd"/>
      <w:r w:rsidRPr="003C76F9">
        <w:rPr>
          <w:rFonts w:ascii="Arial" w:hAnsi="Arial" w:cs="Arial"/>
          <w:b w:val="0"/>
        </w:rPr>
        <w:t xml:space="preserve"> </w:t>
      </w:r>
    </w:p>
    <w:p w14:paraId="44B66CBE"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lastRenderedPageBreak/>
        <w:t xml:space="preserve">Reports from the experiments under each scenario, providing details on which airlines receive individual slots, which routes they choose to fly, how the allocation of slots varies over the years, payments made in the secondary market and other relevant metrics from the experiments. </w:t>
      </w:r>
    </w:p>
    <w:p w14:paraId="25768C64"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In addition to the implications of different slot allocation processes on the delivery of significant new capacity at Heathrow, the Authority requires comment on implications of these methods for other UK airports. This shall include the applicability of conclusions on the potential future expansion of other constrained airports in the London system, and non-London airports where slot capacity can be constrained at peak times.</w:t>
      </w:r>
    </w:p>
    <w:p w14:paraId="4FF4AA39"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Throughout the investigation the Authority requires the Supplier to have discussions with:</w:t>
      </w:r>
    </w:p>
    <w:p w14:paraId="78333B00" w14:textId="77777777" w:rsidR="00D17216" w:rsidRPr="003C76F9" w:rsidRDefault="00D17216" w:rsidP="00217E6B">
      <w:pPr>
        <w:pStyle w:val="Heading1"/>
        <w:numPr>
          <w:ilvl w:val="2"/>
          <w:numId w:val="4"/>
        </w:numPr>
        <w:overflowPunct w:val="0"/>
        <w:autoSpaceDE w:val="0"/>
        <w:autoSpaceDN w:val="0"/>
        <w:spacing w:after="120"/>
        <w:textAlignment w:val="baseline"/>
        <w:rPr>
          <w:rFonts w:ascii="Arial" w:hAnsi="Arial" w:cs="Arial"/>
          <w:b w:val="0"/>
        </w:rPr>
      </w:pPr>
      <w:r w:rsidRPr="003C76F9">
        <w:rPr>
          <w:rFonts w:ascii="Arial" w:hAnsi="Arial" w:cs="Arial"/>
          <w:b w:val="0"/>
        </w:rPr>
        <w:t>ACL, the slot co-ordinator to ensure they have an accurate understanding of existing slot allocation rules;</w:t>
      </w:r>
    </w:p>
    <w:p w14:paraId="606B5739" w14:textId="77777777" w:rsidR="00D17216" w:rsidRPr="003C76F9" w:rsidRDefault="00D17216" w:rsidP="00217E6B">
      <w:pPr>
        <w:pStyle w:val="Heading1"/>
        <w:numPr>
          <w:ilvl w:val="2"/>
          <w:numId w:val="4"/>
        </w:numPr>
        <w:overflowPunct w:val="0"/>
        <w:autoSpaceDE w:val="0"/>
        <w:autoSpaceDN w:val="0"/>
        <w:spacing w:after="120"/>
        <w:textAlignment w:val="baseline"/>
        <w:rPr>
          <w:rFonts w:ascii="Arial" w:hAnsi="Arial" w:cs="Arial"/>
          <w:b w:val="0"/>
        </w:rPr>
      </w:pPr>
      <w:proofErr w:type="gramStart"/>
      <w:r w:rsidRPr="003C76F9">
        <w:rPr>
          <w:rFonts w:ascii="Arial" w:hAnsi="Arial" w:cs="Arial"/>
          <w:b w:val="0"/>
        </w:rPr>
        <w:t>Sector analysts who may have insights into airline intentions at Heathrow Airport.</w:t>
      </w:r>
      <w:proofErr w:type="gramEnd"/>
      <w:r w:rsidRPr="003C76F9">
        <w:rPr>
          <w:rFonts w:ascii="Arial" w:hAnsi="Arial" w:cs="Arial"/>
          <w:b w:val="0"/>
        </w:rPr>
        <w:t xml:space="preserve"> </w:t>
      </w:r>
    </w:p>
    <w:p w14:paraId="10FE1906" w14:textId="77777777" w:rsidR="00D17216" w:rsidRPr="003C76F9" w:rsidRDefault="00D17216" w:rsidP="00217E6B">
      <w:pPr>
        <w:pStyle w:val="Heading1"/>
        <w:numPr>
          <w:ilvl w:val="2"/>
          <w:numId w:val="4"/>
        </w:numPr>
        <w:overflowPunct w:val="0"/>
        <w:autoSpaceDE w:val="0"/>
        <w:autoSpaceDN w:val="0"/>
        <w:spacing w:after="120"/>
        <w:textAlignment w:val="baseline"/>
        <w:rPr>
          <w:rFonts w:ascii="Arial" w:hAnsi="Arial" w:cs="Arial"/>
          <w:b w:val="0"/>
        </w:rPr>
      </w:pPr>
      <w:r w:rsidRPr="003C76F9">
        <w:rPr>
          <w:rFonts w:ascii="Arial" w:hAnsi="Arial" w:cs="Arial"/>
          <w:b w:val="0"/>
        </w:rPr>
        <w:t>Any experts the Authority makes available to the Supplier, to advise on the application of the different scenarios and likely airline bidding strategies.</w:t>
      </w:r>
    </w:p>
    <w:p w14:paraId="7F12C38F" w14:textId="5541A926" w:rsidR="00D17216" w:rsidRPr="003C76F9" w:rsidRDefault="009C5264" w:rsidP="00217E6B">
      <w:pPr>
        <w:pStyle w:val="Heading1"/>
        <w:numPr>
          <w:ilvl w:val="0"/>
          <w:numId w:val="4"/>
        </w:numPr>
        <w:overflowPunct w:val="0"/>
        <w:autoSpaceDE w:val="0"/>
        <w:autoSpaceDN w:val="0"/>
        <w:spacing w:after="120"/>
        <w:textAlignment w:val="baseline"/>
        <w:rPr>
          <w:rFonts w:ascii="Arial" w:hAnsi="Arial" w:cs="Arial"/>
          <w:sz w:val="28"/>
          <w:szCs w:val="28"/>
        </w:rPr>
      </w:pPr>
      <w:bookmarkStart w:id="24" w:name="_Toc408046078"/>
      <w:r w:rsidRPr="003C76F9">
        <w:rPr>
          <w:rFonts w:ascii="Arial" w:hAnsi="Arial" w:cs="Arial"/>
          <w:sz w:val="28"/>
          <w:szCs w:val="28"/>
        </w:rPr>
        <w:t>Key M</w:t>
      </w:r>
      <w:r w:rsidR="00D17216" w:rsidRPr="003C76F9">
        <w:rPr>
          <w:rFonts w:ascii="Arial" w:hAnsi="Arial" w:cs="Arial"/>
          <w:sz w:val="28"/>
          <w:szCs w:val="28"/>
        </w:rPr>
        <w:t>ilestones</w:t>
      </w:r>
      <w:bookmarkEnd w:id="23"/>
      <w:r w:rsidR="00D17216" w:rsidRPr="003C76F9">
        <w:rPr>
          <w:rFonts w:ascii="Arial" w:hAnsi="Arial" w:cs="Arial"/>
          <w:sz w:val="28"/>
          <w:szCs w:val="28"/>
        </w:rPr>
        <w:t xml:space="preserve"> and Deliverables</w:t>
      </w:r>
      <w:bookmarkEnd w:id="24"/>
    </w:p>
    <w:p w14:paraId="2C871E5A" w14:textId="37C8A6B1"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The Supplier shall note the following project milestones that the Authority will measure the delivery against:</w:t>
      </w:r>
    </w:p>
    <w:tbl>
      <w:tblPr>
        <w:tblStyle w:val="TableGrid"/>
        <w:tblW w:w="5000" w:type="pct"/>
        <w:tblLook w:val="04A0" w:firstRow="1" w:lastRow="0" w:firstColumn="1" w:lastColumn="0" w:noHBand="0" w:noVBand="1"/>
      </w:tblPr>
      <w:tblGrid>
        <w:gridCol w:w="2672"/>
        <w:gridCol w:w="4081"/>
        <w:gridCol w:w="2492"/>
      </w:tblGrid>
      <w:tr w:rsidR="00D17216" w:rsidRPr="003C76F9" w14:paraId="0A14D945" w14:textId="77777777" w:rsidTr="00D17216">
        <w:tc>
          <w:tcPr>
            <w:tcW w:w="1445" w:type="pct"/>
            <w:shd w:val="clear" w:color="auto" w:fill="D5DCE4" w:themeFill="text2" w:themeFillTint="33"/>
            <w:vAlign w:val="center"/>
          </w:tcPr>
          <w:p w14:paraId="56A42D53" w14:textId="77777777" w:rsidR="00D17216" w:rsidRPr="003C76F9" w:rsidRDefault="00D17216" w:rsidP="00D17216">
            <w:pPr>
              <w:pStyle w:val="Heading3"/>
              <w:spacing w:after="120"/>
              <w:ind w:left="0" w:firstLine="0"/>
              <w:jc w:val="center"/>
              <w:outlineLvl w:val="2"/>
              <w:rPr>
                <w:rFonts w:ascii="Arial" w:hAnsi="Arial" w:cs="Arial"/>
                <w:sz w:val="22"/>
                <w:szCs w:val="22"/>
              </w:rPr>
            </w:pPr>
            <w:r w:rsidRPr="003C76F9">
              <w:rPr>
                <w:rFonts w:ascii="Arial" w:hAnsi="Arial" w:cs="Arial"/>
                <w:sz w:val="22"/>
                <w:szCs w:val="22"/>
              </w:rPr>
              <w:t>Milestone/Deliverable</w:t>
            </w:r>
          </w:p>
        </w:tc>
        <w:tc>
          <w:tcPr>
            <w:tcW w:w="2207" w:type="pct"/>
            <w:shd w:val="clear" w:color="auto" w:fill="D5DCE4" w:themeFill="text2" w:themeFillTint="33"/>
            <w:vAlign w:val="center"/>
          </w:tcPr>
          <w:p w14:paraId="736B9FB1" w14:textId="77777777" w:rsidR="00D17216" w:rsidRPr="003C76F9" w:rsidRDefault="00D17216" w:rsidP="00D17216">
            <w:pPr>
              <w:pStyle w:val="Heading3"/>
              <w:spacing w:after="120"/>
              <w:ind w:left="0" w:firstLine="0"/>
              <w:jc w:val="center"/>
              <w:outlineLvl w:val="2"/>
              <w:rPr>
                <w:rFonts w:ascii="Arial" w:hAnsi="Arial" w:cs="Arial"/>
                <w:sz w:val="22"/>
                <w:szCs w:val="22"/>
              </w:rPr>
            </w:pPr>
            <w:r w:rsidRPr="003C76F9">
              <w:rPr>
                <w:rFonts w:ascii="Arial" w:hAnsi="Arial" w:cs="Arial"/>
                <w:sz w:val="22"/>
                <w:szCs w:val="22"/>
              </w:rPr>
              <w:t>Description</w:t>
            </w:r>
          </w:p>
        </w:tc>
        <w:tc>
          <w:tcPr>
            <w:tcW w:w="1349" w:type="pct"/>
            <w:shd w:val="clear" w:color="auto" w:fill="D5DCE4" w:themeFill="text2" w:themeFillTint="33"/>
            <w:vAlign w:val="center"/>
          </w:tcPr>
          <w:p w14:paraId="02DA41A4" w14:textId="77777777" w:rsidR="00D17216" w:rsidRPr="003C76F9" w:rsidRDefault="00D17216" w:rsidP="00D17216">
            <w:pPr>
              <w:pStyle w:val="Heading3"/>
              <w:spacing w:after="120"/>
              <w:ind w:left="0" w:firstLine="0"/>
              <w:jc w:val="center"/>
              <w:outlineLvl w:val="2"/>
              <w:rPr>
                <w:rFonts w:ascii="Arial" w:hAnsi="Arial" w:cs="Arial"/>
                <w:sz w:val="22"/>
                <w:szCs w:val="22"/>
              </w:rPr>
            </w:pPr>
            <w:r w:rsidRPr="003C76F9">
              <w:rPr>
                <w:rFonts w:ascii="Arial" w:hAnsi="Arial" w:cs="Arial"/>
                <w:sz w:val="22"/>
                <w:szCs w:val="22"/>
              </w:rPr>
              <w:t>Timeframe or Delivery Date</w:t>
            </w:r>
          </w:p>
        </w:tc>
      </w:tr>
      <w:tr w:rsidR="00D17216" w:rsidRPr="003C76F9" w14:paraId="1212163E" w14:textId="77777777" w:rsidTr="00D17216">
        <w:tc>
          <w:tcPr>
            <w:tcW w:w="1445" w:type="pct"/>
            <w:vAlign w:val="center"/>
          </w:tcPr>
          <w:p w14:paraId="5CDFD162" w14:textId="77777777" w:rsidR="00D17216" w:rsidRPr="003C76F9" w:rsidRDefault="00D17216" w:rsidP="00D17216">
            <w:pPr>
              <w:pStyle w:val="Heading3"/>
              <w:spacing w:after="120"/>
              <w:ind w:left="0" w:firstLine="0"/>
              <w:jc w:val="center"/>
              <w:outlineLvl w:val="2"/>
              <w:rPr>
                <w:rFonts w:ascii="Arial" w:hAnsi="Arial" w:cs="Arial"/>
                <w:sz w:val="22"/>
                <w:szCs w:val="22"/>
              </w:rPr>
            </w:pPr>
            <w:r w:rsidRPr="003C76F9">
              <w:rPr>
                <w:rFonts w:ascii="Arial" w:hAnsi="Arial" w:cs="Arial"/>
                <w:sz w:val="22"/>
                <w:szCs w:val="22"/>
              </w:rPr>
              <w:t>1</w:t>
            </w:r>
          </w:p>
        </w:tc>
        <w:tc>
          <w:tcPr>
            <w:tcW w:w="2207" w:type="pct"/>
            <w:vAlign w:val="center"/>
          </w:tcPr>
          <w:p w14:paraId="1170789B" w14:textId="77777777" w:rsidR="00D17216" w:rsidRPr="003C76F9" w:rsidRDefault="00D17216" w:rsidP="00D17216">
            <w:pPr>
              <w:pStyle w:val="Heading3"/>
              <w:spacing w:after="120"/>
              <w:ind w:left="0" w:firstLine="0"/>
              <w:jc w:val="left"/>
              <w:outlineLvl w:val="2"/>
              <w:rPr>
                <w:rFonts w:ascii="Arial" w:hAnsi="Arial" w:cs="Arial"/>
                <w:sz w:val="22"/>
                <w:szCs w:val="22"/>
              </w:rPr>
            </w:pPr>
            <w:r w:rsidRPr="003C76F9">
              <w:rPr>
                <w:rFonts w:ascii="Arial" w:hAnsi="Arial" w:cs="Arial"/>
                <w:sz w:val="22"/>
                <w:szCs w:val="22"/>
              </w:rPr>
              <w:t>Project Initiation meeting. Authority to agree specification of task one</w:t>
            </w:r>
          </w:p>
        </w:tc>
        <w:tc>
          <w:tcPr>
            <w:tcW w:w="1349" w:type="pct"/>
            <w:vAlign w:val="center"/>
          </w:tcPr>
          <w:p w14:paraId="22CF9EF6" w14:textId="77777777" w:rsidR="00D17216" w:rsidRPr="003C76F9" w:rsidRDefault="00D17216" w:rsidP="00D17216">
            <w:pPr>
              <w:pStyle w:val="Heading3"/>
              <w:spacing w:after="120"/>
              <w:ind w:left="0" w:firstLine="0"/>
              <w:jc w:val="center"/>
              <w:outlineLvl w:val="2"/>
              <w:rPr>
                <w:rFonts w:ascii="Arial" w:hAnsi="Arial" w:cs="Arial"/>
                <w:sz w:val="22"/>
                <w:szCs w:val="22"/>
              </w:rPr>
            </w:pPr>
            <w:r w:rsidRPr="003C76F9">
              <w:rPr>
                <w:rFonts w:ascii="Arial" w:hAnsi="Arial" w:cs="Arial"/>
                <w:sz w:val="22"/>
                <w:szCs w:val="22"/>
              </w:rPr>
              <w:t xml:space="preserve">Week one (following contract award) </w:t>
            </w:r>
          </w:p>
        </w:tc>
      </w:tr>
      <w:tr w:rsidR="00D17216" w:rsidRPr="003C76F9" w14:paraId="7B903CA6" w14:textId="77777777" w:rsidTr="00D17216">
        <w:tc>
          <w:tcPr>
            <w:tcW w:w="1445" w:type="pct"/>
            <w:vAlign w:val="center"/>
          </w:tcPr>
          <w:p w14:paraId="5AEBF7F4" w14:textId="77777777" w:rsidR="00D17216" w:rsidRPr="003C76F9" w:rsidRDefault="00D17216" w:rsidP="00D17216">
            <w:pPr>
              <w:pStyle w:val="Heading3"/>
              <w:spacing w:after="120"/>
              <w:ind w:left="0" w:firstLine="0"/>
              <w:jc w:val="center"/>
              <w:outlineLvl w:val="2"/>
              <w:rPr>
                <w:rFonts w:ascii="Arial" w:hAnsi="Arial" w:cs="Arial"/>
                <w:sz w:val="22"/>
                <w:szCs w:val="22"/>
              </w:rPr>
            </w:pPr>
            <w:r w:rsidRPr="003C76F9">
              <w:rPr>
                <w:rFonts w:ascii="Arial" w:hAnsi="Arial" w:cs="Arial"/>
                <w:sz w:val="22"/>
                <w:szCs w:val="22"/>
              </w:rPr>
              <w:t>2</w:t>
            </w:r>
          </w:p>
        </w:tc>
        <w:tc>
          <w:tcPr>
            <w:tcW w:w="2207" w:type="pct"/>
            <w:vAlign w:val="center"/>
          </w:tcPr>
          <w:p w14:paraId="299424A8" w14:textId="77777777" w:rsidR="00D17216" w:rsidRPr="003C76F9" w:rsidRDefault="00D17216" w:rsidP="00D17216">
            <w:pPr>
              <w:pStyle w:val="Heading3"/>
              <w:spacing w:after="120"/>
              <w:ind w:left="0" w:firstLine="0"/>
              <w:jc w:val="left"/>
              <w:outlineLvl w:val="2"/>
              <w:rPr>
                <w:rFonts w:ascii="Arial" w:hAnsi="Arial" w:cs="Arial"/>
                <w:sz w:val="22"/>
                <w:szCs w:val="22"/>
              </w:rPr>
            </w:pPr>
            <w:r w:rsidRPr="003C76F9">
              <w:rPr>
                <w:rFonts w:ascii="Arial" w:hAnsi="Arial" w:cs="Arial"/>
                <w:sz w:val="22"/>
                <w:szCs w:val="22"/>
              </w:rPr>
              <w:t>Draft specification of behavioural experiments (task two) and preparation of research material (task one)</w:t>
            </w:r>
          </w:p>
        </w:tc>
        <w:tc>
          <w:tcPr>
            <w:tcW w:w="1349" w:type="pct"/>
            <w:vAlign w:val="center"/>
          </w:tcPr>
          <w:p w14:paraId="334F12C7" w14:textId="77777777" w:rsidR="00D17216" w:rsidRPr="003C76F9" w:rsidRDefault="00D17216" w:rsidP="00D17216">
            <w:pPr>
              <w:pStyle w:val="Heading3"/>
              <w:spacing w:after="120"/>
              <w:ind w:left="0" w:firstLine="0"/>
              <w:jc w:val="center"/>
              <w:outlineLvl w:val="2"/>
              <w:rPr>
                <w:rFonts w:ascii="Arial" w:hAnsi="Arial" w:cs="Arial"/>
                <w:sz w:val="22"/>
                <w:szCs w:val="22"/>
              </w:rPr>
            </w:pPr>
            <w:r w:rsidRPr="003C76F9">
              <w:rPr>
                <w:rFonts w:ascii="Arial" w:hAnsi="Arial" w:cs="Arial"/>
                <w:sz w:val="22"/>
                <w:szCs w:val="22"/>
              </w:rPr>
              <w:t>Week three</w:t>
            </w:r>
          </w:p>
        </w:tc>
      </w:tr>
      <w:tr w:rsidR="00D17216" w:rsidRPr="003C76F9" w14:paraId="3B07C973" w14:textId="77777777" w:rsidTr="00D17216">
        <w:tc>
          <w:tcPr>
            <w:tcW w:w="1445" w:type="pct"/>
            <w:vAlign w:val="center"/>
          </w:tcPr>
          <w:p w14:paraId="67739CC5" w14:textId="77777777" w:rsidR="00D17216" w:rsidRPr="003C76F9" w:rsidRDefault="00D17216" w:rsidP="00D17216">
            <w:pPr>
              <w:pStyle w:val="Heading3"/>
              <w:spacing w:after="120"/>
              <w:ind w:left="0" w:firstLine="0"/>
              <w:jc w:val="center"/>
              <w:outlineLvl w:val="2"/>
              <w:rPr>
                <w:rFonts w:ascii="Arial" w:hAnsi="Arial" w:cs="Arial"/>
                <w:sz w:val="22"/>
                <w:szCs w:val="22"/>
              </w:rPr>
            </w:pPr>
            <w:r w:rsidRPr="003C76F9">
              <w:rPr>
                <w:rFonts w:ascii="Arial" w:hAnsi="Arial" w:cs="Arial"/>
                <w:sz w:val="22"/>
                <w:szCs w:val="22"/>
              </w:rPr>
              <w:t>3</w:t>
            </w:r>
          </w:p>
        </w:tc>
        <w:tc>
          <w:tcPr>
            <w:tcW w:w="2207" w:type="pct"/>
            <w:vAlign w:val="center"/>
          </w:tcPr>
          <w:p w14:paraId="59522421" w14:textId="77777777" w:rsidR="00D17216" w:rsidRPr="003C76F9" w:rsidRDefault="00D17216" w:rsidP="00D17216">
            <w:pPr>
              <w:pStyle w:val="Heading3"/>
              <w:spacing w:after="120"/>
              <w:ind w:left="0" w:firstLine="0"/>
              <w:jc w:val="left"/>
              <w:outlineLvl w:val="2"/>
              <w:rPr>
                <w:rFonts w:ascii="Arial" w:hAnsi="Arial" w:cs="Arial"/>
                <w:sz w:val="22"/>
                <w:szCs w:val="22"/>
              </w:rPr>
            </w:pPr>
            <w:r w:rsidRPr="003C76F9">
              <w:rPr>
                <w:rFonts w:ascii="Arial" w:hAnsi="Arial" w:cs="Arial"/>
                <w:sz w:val="22"/>
                <w:szCs w:val="22"/>
              </w:rPr>
              <w:t xml:space="preserve">Finalise specification of experiments. </w:t>
            </w:r>
            <w:proofErr w:type="gramStart"/>
            <w:r w:rsidRPr="003C76F9">
              <w:rPr>
                <w:rFonts w:ascii="Arial" w:hAnsi="Arial" w:cs="Arial"/>
                <w:sz w:val="22"/>
                <w:szCs w:val="22"/>
              </w:rPr>
              <w:t>Authority to agree specification (task two).</w:t>
            </w:r>
            <w:proofErr w:type="gramEnd"/>
          </w:p>
        </w:tc>
        <w:tc>
          <w:tcPr>
            <w:tcW w:w="1349" w:type="pct"/>
            <w:vAlign w:val="center"/>
          </w:tcPr>
          <w:p w14:paraId="3F40FBC7" w14:textId="77777777" w:rsidR="00D17216" w:rsidRPr="003C76F9" w:rsidRDefault="00D17216" w:rsidP="00D17216">
            <w:pPr>
              <w:pStyle w:val="Heading3"/>
              <w:spacing w:after="120"/>
              <w:ind w:left="0" w:firstLine="0"/>
              <w:jc w:val="center"/>
              <w:outlineLvl w:val="2"/>
              <w:rPr>
                <w:rFonts w:ascii="Arial" w:hAnsi="Arial" w:cs="Arial"/>
                <w:sz w:val="22"/>
                <w:szCs w:val="22"/>
              </w:rPr>
            </w:pPr>
            <w:r w:rsidRPr="003C76F9">
              <w:rPr>
                <w:rFonts w:ascii="Arial" w:hAnsi="Arial" w:cs="Arial"/>
                <w:sz w:val="22"/>
                <w:szCs w:val="22"/>
              </w:rPr>
              <w:t>Week five</w:t>
            </w:r>
          </w:p>
        </w:tc>
      </w:tr>
      <w:tr w:rsidR="00D17216" w:rsidRPr="003C76F9" w14:paraId="03E25860" w14:textId="77777777" w:rsidTr="00D17216">
        <w:tc>
          <w:tcPr>
            <w:tcW w:w="1445" w:type="pct"/>
            <w:vAlign w:val="center"/>
          </w:tcPr>
          <w:p w14:paraId="34C8178C" w14:textId="77777777" w:rsidR="00D17216" w:rsidRPr="003C76F9" w:rsidRDefault="00D17216" w:rsidP="00D17216">
            <w:pPr>
              <w:pStyle w:val="Heading3"/>
              <w:spacing w:after="120"/>
              <w:ind w:left="0" w:firstLine="0"/>
              <w:jc w:val="center"/>
              <w:outlineLvl w:val="2"/>
              <w:rPr>
                <w:rFonts w:ascii="Arial" w:hAnsi="Arial" w:cs="Arial"/>
                <w:sz w:val="22"/>
                <w:szCs w:val="22"/>
              </w:rPr>
            </w:pPr>
            <w:r w:rsidRPr="003C76F9">
              <w:rPr>
                <w:rFonts w:ascii="Arial" w:hAnsi="Arial" w:cs="Arial"/>
                <w:sz w:val="22"/>
                <w:szCs w:val="22"/>
              </w:rPr>
              <w:t>4</w:t>
            </w:r>
          </w:p>
        </w:tc>
        <w:tc>
          <w:tcPr>
            <w:tcW w:w="2207" w:type="pct"/>
            <w:vAlign w:val="center"/>
          </w:tcPr>
          <w:p w14:paraId="7B3C165F" w14:textId="77777777" w:rsidR="00D17216" w:rsidRPr="003C76F9" w:rsidRDefault="00D17216" w:rsidP="00D17216">
            <w:pPr>
              <w:pStyle w:val="Heading3"/>
              <w:spacing w:after="120"/>
              <w:ind w:left="0" w:firstLine="0"/>
              <w:jc w:val="left"/>
              <w:outlineLvl w:val="2"/>
              <w:rPr>
                <w:rFonts w:ascii="Arial" w:hAnsi="Arial" w:cs="Arial"/>
                <w:sz w:val="22"/>
                <w:szCs w:val="22"/>
              </w:rPr>
            </w:pPr>
            <w:r w:rsidRPr="003C76F9">
              <w:rPr>
                <w:rFonts w:ascii="Arial" w:hAnsi="Arial" w:cs="Arial"/>
                <w:sz w:val="22"/>
                <w:szCs w:val="22"/>
              </w:rPr>
              <w:t>Preparation of relevant material (task two)</w:t>
            </w:r>
          </w:p>
        </w:tc>
        <w:tc>
          <w:tcPr>
            <w:tcW w:w="1349" w:type="pct"/>
            <w:vAlign w:val="center"/>
          </w:tcPr>
          <w:p w14:paraId="4B332369" w14:textId="77777777" w:rsidR="00D17216" w:rsidRPr="003C76F9" w:rsidRDefault="00D17216" w:rsidP="00D17216">
            <w:pPr>
              <w:pStyle w:val="Heading3"/>
              <w:spacing w:after="120"/>
              <w:ind w:left="0" w:firstLine="0"/>
              <w:jc w:val="center"/>
              <w:outlineLvl w:val="2"/>
              <w:rPr>
                <w:rFonts w:ascii="Arial" w:hAnsi="Arial" w:cs="Arial"/>
                <w:sz w:val="22"/>
                <w:szCs w:val="22"/>
              </w:rPr>
            </w:pPr>
            <w:r w:rsidRPr="003C76F9">
              <w:rPr>
                <w:rFonts w:ascii="Arial" w:hAnsi="Arial" w:cs="Arial"/>
                <w:sz w:val="22"/>
                <w:szCs w:val="22"/>
              </w:rPr>
              <w:t>Week seven</w:t>
            </w:r>
          </w:p>
        </w:tc>
      </w:tr>
      <w:tr w:rsidR="00D17216" w:rsidRPr="003C76F9" w14:paraId="060E6C86" w14:textId="77777777" w:rsidTr="00D17216">
        <w:tc>
          <w:tcPr>
            <w:tcW w:w="1445" w:type="pct"/>
            <w:vAlign w:val="center"/>
          </w:tcPr>
          <w:p w14:paraId="1D651D90" w14:textId="77777777" w:rsidR="00D17216" w:rsidRPr="003C76F9" w:rsidRDefault="00D17216" w:rsidP="00D17216">
            <w:pPr>
              <w:pStyle w:val="Heading3"/>
              <w:spacing w:after="120"/>
              <w:ind w:left="0" w:firstLine="0"/>
              <w:jc w:val="center"/>
              <w:outlineLvl w:val="2"/>
              <w:rPr>
                <w:rFonts w:ascii="Arial" w:hAnsi="Arial" w:cs="Arial"/>
                <w:sz w:val="22"/>
                <w:szCs w:val="22"/>
              </w:rPr>
            </w:pPr>
            <w:r w:rsidRPr="003C76F9">
              <w:rPr>
                <w:rFonts w:ascii="Arial" w:hAnsi="Arial" w:cs="Arial"/>
                <w:sz w:val="22"/>
                <w:szCs w:val="22"/>
              </w:rPr>
              <w:t>5</w:t>
            </w:r>
          </w:p>
        </w:tc>
        <w:tc>
          <w:tcPr>
            <w:tcW w:w="2207" w:type="pct"/>
            <w:vAlign w:val="center"/>
          </w:tcPr>
          <w:p w14:paraId="4B2BEA1D" w14:textId="77777777" w:rsidR="00D17216" w:rsidRPr="003C76F9" w:rsidRDefault="00D17216" w:rsidP="00D17216">
            <w:pPr>
              <w:pStyle w:val="Heading3"/>
              <w:spacing w:after="120"/>
              <w:ind w:left="0" w:firstLine="0"/>
              <w:jc w:val="left"/>
              <w:outlineLvl w:val="2"/>
              <w:rPr>
                <w:rFonts w:ascii="Arial" w:hAnsi="Arial" w:cs="Arial"/>
                <w:sz w:val="22"/>
                <w:szCs w:val="22"/>
              </w:rPr>
            </w:pPr>
            <w:proofErr w:type="gramStart"/>
            <w:r w:rsidRPr="003C76F9">
              <w:rPr>
                <w:rFonts w:ascii="Arial" w:hAnsi="Arial" w:cs="Arial"/>
                <w:sz w:val="22"/>
                <w:szCs w:val="22"/>
              </w:rPr>
              <w:t>Authority to sign off relevant material (task three).</w:t>
            </w:r>
            <w:proofErr w:type="gramEnd"/>
            <w:r w:rsidRPr="003C76F9">
              <w:rPr>
                <w:rFonts w:ascii="Arial" w:hAnsi="Arial" w:cs="Arial"/>
                <w:sz w:val="22"/>
                <w:szCs w:val="22"/>
              </w:rPr>
              <w:t xml:space="preserve"> Begin first round of experiments</w:t>
            </w:r>
          </w:p>
        </w:tc>
        <w:tc>
          <w:tcPr>
            <w:tcW w:w="1349" w:type="pct"/>
            <w:vAlign w:val="center"/>
          </w:tcPr>
          <w:p w14:paraId="6EC13B57" w14:textId="77777777" w:rsidR="00D17216" w:rsidRPr="003C76F9" w:rsidRDefault="00D17216" w:rsidP="00D17216">
            <w:pPr>
              <w:pStyle w:val="Heading3"/>
              <w:spacing w:after="120"/>
              <w:ind w:left="0" w:firstLine="0"/>
              <w:jc w:val="center"/>
              <w:outlineLvl w:val="2"/>
              <w:rPr>
                <w:rFonts w:ascii="Arial" w:hAnsi="Arial" w:cs="Arial"/>
                <w:sz w:val="22"/>
                <w:szCs w:val="22"/>
              </w:rPr>
            </w:pPr>
            <w:r w:rsidRPr="003C76F9">
              <w:rPr>
                <w:rFonts w:ascii="Arial" w:hAnsi="Arial" w:cs="Arial"/>
                <w:sz w:val="22"/>
                <w:szCs w:val="22"/>
              </w:rPr>
              <w:t>Week eight</w:t>
            </w:r>
          </w:p>
        </w:tc>
      </w:tr>
      <w:tr w:rsidR="00D17216" w:rsidRPr="003C76F9" w14:paraId="12685020" w14:textId="77777777" w:rsidTr="00D17216">
        <w:tc>
          <w:tcPr>
            <w:tcW w:w="1445" w:type="pct"/>
            <w:vAlign w:val="center"/>
          </w:tcPr>
          <w:p w14:paraId="72660427" w14:textId="77777777" w:rsidR="00D17216" w:rsidRPr="003C76F9" w:rsidRDefault="00D17216" w:rsidP="00D17216">
            <w:pPr>
              <w:pStyle w:val="Heading3"/>
              <w:spacing w:after="120"/>
              <w:ind w:left="0" w:firstLine="0"/>
              <w:jc w:val="center"/>
              <w:outlineLvl w:val="2"/>
              <w:rPr>
                <w:rFonts w:ascii="Arial" w:hAnsi="Arial" w:cs="Arial"/>
                <w:sz w:val="22"/>
                <w:szCs w:val="22"/>
              </w:rPr>
            </w:pPr>
            <w:r w:rsidRPr="003C76F9">
              <w:rPr>
                <w:rFonts w:ascii="Arial" w:hAnsi="Arial" w:cs="Arial"/>
                <w:sz w:val="22"/>
                <w:szCs w:val="22"/>
              </w:rPr>
              <w:t>6</w:t>
            </w:r>
          </w:p>
        </w:tc>
        <w:tc>
          <w:tcPr>
            <w:tcW w:w="2207" w:type="pct"/>
            <w:vAlign w:val="center"/>
          </w:tcPr>
          <w:p w14:paraId="4EBA4434" w14:textId="77777777" w:rsidR="00D17216" w:rsidRPr="003C76F9" w:rsidRDefault="00D17216" w:rsidP="00D17216">
            <w:pPr>
              <w:pStyle w:val="Heading3"/>
              <w:spacing w:after="120"/>
              <w:ind w:left="0" w:firstLine="0"/>
              <w:jc w:val="left"/>
              <w:outlineLvl w:val="2"/>
              <w:rPr>
                <w:rFonts w:ascii="Arial" w:hAnsi="Arial" w:cs="Arial"/>
                <w:sz w:val="22"/>
                <w:szCs w:val="22"/>
              </w:rPr>
            </w:pPr>
            <w:r w:rsidRPr="003C76F9">
              <w:rPr>
                <w:rFonts w:ascii="Arial" w:hAnsi="Arial" w:cs="Arial"/>
                <w:sz w:val="22"/>
                <w:szCs w:val="22"/>
              </w:rPr>
              <w:t>Review experiments. Authority to agree tweaks to experiment design.</w:t>
            </w:r>
          </w:p>
        </w:tc>
        <w:tc>
          <w:tcPr>
            <w:tcW w:w="1349" w:type="pct"/>
            <w:vAlign w:val="center"/>
          </w:tcPr>
          <w:p w14:paraId="5AD7586E" w14:textId="77777777" w:rsidR="00D17216" w:rsidRPr="003C76F9" w:rsidRDefault="00D17216" w:rsidP="00D17216">
            <w:pPr>
              <w:pStyle w:val="Heading3"/>
              <w:spacing w:after="120"/>
              <w:ind w:left="0" w:firstLine="0"/>
              <w:jc w:val="center"/>
              <w:outlineLvl w:val="2"/>
              <w:rPr>
                <w:rFonts w:ascii="Arial" w:hAnsi="Arial" w:cs="Arial"/>
                <w:sz w:val="22"/>
                <w:szCs w:val="22"/>
              </w:rPr>
            </w:pPr>
            <w:r w:rsidRPr="003C76F9">
              <w:rPr>
                <w:rFonts w:ascii="Arial" w:hAnsi="Arial" w:cs="Arial"/>
                <w:sz w:val="22"/>
                <w:szCs w:val="22"/>
              </w:rPr>
              <w:t>Week eleven</w:t>
            </w:r>
          </w:p>
        </w:tc>
      </w:tr>
      <w:tr w:rsidR="00D17216" w:rsidRPr="003C76F9" w14:paraId="44636280" w14:textId="77777777" w:rsidTr="00D17216">
        <w:tc>
          <w:tcPr>
            <w:tcW w:w="1445" w:type="pct"/>
            <w:vAlign w:val="center"/>
          </w:tcPr>
          <w:p w14:paraId="46D69F23" w14:textId="77777777" w:rsidR="00D17216" w:rsidRPr="003C76F9" w:rsidRDefault="00D17216" w:rsidP="00D17216">
            <w:pPr>
              <w:pStyle w:val="Heading3"/>
              <w:spacing w:after="120"/>
              <w:ind w:left="0" w:firstLine="0"/>
              <w:jc w:val="center"/>
              <w:outlineLvl w:val="2"/>
              <w:rPr>
                <w:rFonts w:ascii="Arial" w:hAnsi="Arial" w:cs="Arial"/>
                <w:sz w:val="22"/>
                <w:szCs w:val="22"/>
              </w:rPr>
            </w:pPr>
            <w:r w:rsidRPr="003C76F9">
              <w:rPr>
                <w:rFonts w:ascii="Arial" w:hAnsi="Arial" w:cs="Arial"/>
                <w:sz w:val="22"/>
                <w:szCs w:val="22"/>
              </w:rPr>
              <w:t>7</w:t>
            </w:r>
          </w:p>
        </w:tc>
        <w:tc>
          <w:tcPr>
            <w:tcW w:w="2207" w:type="pct"/>
            <w:vAlign w:val="center"/>
          </w:tcPr>
          <w:p w14:paraId="32A3CE71" w14:textId="77777777" w:rsidR="00D17216" w:rsidRPr="003C76F9" w:rsidRDefault="00D17216" w:rsidP="00D17216">
            <w:pPr>
              <w:pStyle w:val="Heading3"/>
              <w:spacing w:after="120"/>
              <w:ind w:left="0" w:firstLine="0"/>
              <w:jc w:val="left"/>
              <w:outlineLvl w:val="2"/>
              <w:rPr>
                <w:rFonts w:ascii="Arial" w:hAnsi="Arial" w:cs="Arial"/>
                <w:sz w:val="22"/>
                <w:szCs w:val="22"/>
              </w:rPr>
            </w:pPr>
            <w:r w:rsidRPr="003C76F9">
              <w:rPr>
                <w:rFonts w:ascii="Arial" w:hAnsi="Arial" w:cs="Arial"/>
                <w:sz w:val="22"/>
                <w:szCs w:val="22"/>
              </w:rPr>
              <w:t>Finalise running of experiments</w:t>
            </w:r>
          </w:p>
        </w:tc>
        <w:tc>
          <w:tcPr>
            <w:tcW w:w="1349" w:type="pct"/>
            <w:vAlign w:val="center"/>
          </w:tcPr>
          <w:p w14:paraId="51339EE4" w14:textId="77777777" w:rsidR="00D17216" w:rsidRPr="003C76F9" w:rsidRDefault="00D17216" w:rsidP="00D17216">
            <w:pPr>
              <w:pStyle w:val="Heading3"/>
              <w:spacing w:after="120"/>
              <w:ind w:left="0" w:firstLine="0"/>
              <w:jc w:val="center"/>
              <w:outlineLvl w:val="2"/>
              <w:rPr>
                <w:rFonts w:ascii="Arial" w:hAnsi="Arial" w:cs="Arial"/>
                <w:sz w:val="22"/>
                <w:szCs w:val="22"/>
              </w:rPr>
            </w:pPr>
            <w:r w:rsidRPr="003C76F9">
              <w:rPr>
                <w:rFonts w:ascii="Arial" w:hAnsi="Arial" w:cs="Arial"/>
                <w:sz w:val="22"/>
                <w:szCs w:val="22"/>
              </w:rPr>
              <w:t>Week thirteen</w:t>
            </w:r>
          </w:p>
        </w:tc>
      </w:tr>
      <w:tr w:rsidR="00D17216" w:rsidRPr="003C76F9" w14:paraId="55CD7E15" w14:textId="77777777" w:rsidTr="00D17216">
        <w:tc>
          <w:tcPr>
            <w:tcW w:w="1445" w:type="pct"/>
            <w:vAlign w:val="center"/>
          </w:tcPr>
          <w:p w14:paraId="33C6A1E4" w14:textId="77777777" w:rsidR="00D17216" w:rsidRPr="003C76F9" w:rsidRDefault="00D17216" w:rsidP="00D17216">
            <w:pPr>
              <w:pStyle w:val="Heading3"/>
              <w:spacing w:after="120"/>
              <w:ind w:left="0" w:firstLine="0"/>
              <w:jc w:val="center"/>
              <w:outlineLvl w:val="2"/>
              <w:rPr>
                <w:rFonts w:ascii="Arial" w:hAnsi="Arial" w:cs="Arial"/>
                <w:sz w:val="22"/>
                <w:szCs w:val="22"/>
              </w:rPr>
            </w:pPr>
            <w:r w:rsidRPr="003C76F9">
              <w:rPr>
                <w:rFonts w:ascii="Arial" w:hAnsi="Arial" w:cs="Arial"/>
                <w:sz w:val="22"/>
                <w:szCs w:val="22"/>
              </w:rPr>
              <w:t>8</w:t>
            </w:r>
          </w:p>
        </w:tc>
        <w:tc>
          <w:tcPr>
            <w:tcW w:w="2207" w:type="pct"/>
            <w:vAlign w:val="center"/>
          </w:tcPr>
          <w:p w14:paraId="663D760D" w14:textId="77777777" w:rsidR="00D17216" w:rsidRPr="003C76F9" w:rsidRDefault="00D17216" w:rsidP="00D17216">
            <w:pPr>
              <w:pStyle w:val="Heading3"/>
              <w:spacing w:after="120"/>
              <w:ind w:left="0" w:firstLine="0"/>
              <w:jc w:val="left"/>
              <w:outlineLvl w:val="2"/>
              <w:rPr>
                <w:rFonts w:ascii="Arial" w:hAnsi="Arial" w:cs="Arial"/>
                <w:sz w:val="22"/>
                <w:szCs w:val="22"/>
              </w:rPr>
            </w:pPr>
            <w:proofErr w:type="gramStart"/>
            <w:r w:rsidRPr="003C76F9">
              <w:rPr>
                <w:rFonts w:ascii="Arial" w:hAnsi="Arial" w:cs="Arial"/>
                <w:sz w:val="22"/>
                <w:szCs w:val="22"/>
              </w:rPr>
              <w:t>Present initial findings including Q&amp;A. Authority to provide feedback on findings of most interest.</w:t>
            </w:r>
            <w:proofErr w:type="gramEnd"/>
          </w:p>
        </w:tc>
        <w:tc>
          <w:tcPr>
            <w:tcW w:w="1349" w:type="pct"/>
            <w:vAlign w:val="center"/>
          </w:tcPr>
          <w:p w14:paraId="5EE6C2D6" w14:textId="77777777" w:rsidR="00D17216" w:rsidRPr="003C76F9" w:rsidRDefault="00D17216" w:rsidP="00D17216">
            <w:pPr>
              <w:pStyle w:val="Heading3"/>
              <w:spacing w:after="120"/>
              <w:ind w:left="0" w:firstLine="0"/>
              <w:jc w:val="center"/>
              <w:outlineLvl w:val="2"/>
              <w:rPr>
                <w:rFonts w:ascii="Arial" w:hAnsi="Arial" w:cs="Arial"/>
                <w:sz w:val="22"/>
                <w:szCs w:val="22"/>
              </w:rPr>
            </w:pPr>
            <w:r w:rsidRPr="003C76F9">
              <w:rPr>
                <w:rFonts w:ascii="Arial" w:hAnsi="Arial" w:cs="Arial"/>
                <w:sz w:val="22"/>
                <w:szCs w:val="22"/>
              </w:rPr>
              <w:t>Week fifteen</w:t>
            </w:r>
          </w:p>
        </w:tc>
      </w:tr>
      <w:tr w:rsidR="00D17216" w:rsidRPr="003C76F9" w14:paraId="3D764A01" w14:textId="77777777" w:rsidTr="00D17216">
        <w:tc>
          <w:tcPr>
            <w:tcW w:w="1445" w:type="pct"/>
            <w:vAlign w:val="center"/>
          </w:tcPr>
          <w:p w14:paraId="476ACC83" w14:textId="77777777" w:rsidR="00D17216" w:rsidRPr="003C76F9" w:rsidRDefault="00D17216" w:rsidP="00D17216">
            <w:pPr>
              <w:pStyle w:val="Heading3"/>
              <w:spacing w:after="120"/>
              <w:ind w:left="0" w:firstLine="0"/>
              <w:jc w:val="center"/>
              <w:outlineLvl w:val="2"/>
              <w:rPr>
                <w:rFonts w:ascii="Arial" w:hAnsi="Arial" w:cs="Arial"/>
                <w:sz w:val="22"/>
                <w:szCs w:val="22"/>
              </w:rPr>
            </w:pPr>
            <w:r w:rsidRPr="003C76F9">
              <w:rPr>
                <w:rFonts w:ascii="Arial" w:hAnsi="Arial" w:cs="Arial"/>
                <w:sz w:val="22"/>
                <w:szCs w:val="22"/>
              </w:rPr>
              <w:t>9</w:t>
            </w:r>
          </w:p>
        </w:tc>
        <w:tc>
          <w:tcPr>
            <w:tcW w:w="2207" w:type="pct"/>
            <w:vAlign w:val="center"/>
          </w:tcPr>
          <w:p w14:paraId="6734921B" w14:textId="77777777" w:rsidR="00D17216" w:rsidRPr="003C76F9" w:rsidRDefault="00D17216" w:rsidP="00D17216">
            <w:pPr>
              <w:pStyle w:val="Heading3"/>
              <w:spacing w:after="120"/>
              <w:ind w:left="0" w:firstLine="0"/>
              <w:jc w:val="left"/>
              <w:outlineLvl w:val="2"/>
              <w:rPr>
                <w:rFonts w:ascii="Arial" w:hAnsi="Arial" w:cs="Arial"/>
                <w:sz w:val="22"/>
                <w:szCs w:val="22"/>
              </w:rPr>
            </w:pPr>
            <w:r w:rsidRPr="003C76F9">
              <w:rPr>
                <w:rFonts w:ascii="Arial" w:hAnsi="Arial" w:cs="Arial"/>
                <w:sz w:val="22"/>
                <w:szCs w:val="22"/>
              </w:rPr>
              <w:t>Draft report</w:t>
            </w:r>
          </w:p>
        </w:tc>
        <w:tc>
          <w:tcPr>
            <w:tcW w:w="1349" w:type="pct"/>
            <w:vAlign w:val="center"/>
          </w:tcPr>
          <w:p w14:paraId="66D611D0" w14:textId="77777777" w:rsidR="00D17216" w:rsidRPr="003C76F9" w:rsidRDefault="00D17216" w:rsidP="00D17216">
            <w:pPr>
              <w:pStyle w:val="Heading3"/>
              <w:spacing w:after="120"/>
              <w:ind w:left="0" w:firstLine="0"/>
              <w:jc w:val="center"/>
              <w:outlineLvl w:val="2"/>
              <w:rPr>
                <w:rFonts w:ascii="Arial" w:hAnsi="Arial" w:cs="Arial"/>
                <w:sz w:val="22"/>
                <w:szCs w:val="22"/>
              </w:rPr>
            </w:pPr>
            <w:r w:rsidRPr="003C76F9">
              <w:rPr>
                <w:rFonts w:ascii="Arial" w:hAnsi="Arial" w:cs="Arial"/>
                <w:sz w:val="22"/>
                <w:szCs w:val="22"/>
              </w:rPr>
              <w:t>Week sixteen</w:t>
            </w:r>
          </w:p>
        </w:tc>
      </w:tr>
      <w:tr w:rsidR="00D17216" w:rsidRPr="003C76F9" w14:paraId="2C63E706" w14:textId="77777777" w:rsidTr="00D17216">
        <w:tc>
          <w:tcPr>
            <w:tcW w:w="1445" w:type="pct"/>
            <w:vAlign w:val="center"/>
          </w:tcPr>
          <w:p w14:paraId="7E01E259" w14:textId="77777777" w:rsidR="00D17216" w:rsidRPr="003C76F9" w:rsidRDefault="00D17216" w:rsidP="00D17216">
            <w:pPr>
              <w:pStyle w:val="Heading3"/>
              <w:spacing w:after="120"/>
              <w:ind w:left="0" w:firstLine="0"/>
              <w:jc w:val="center"/>
              <w:outlineLvl w:val="2"/>
              <w:rPr>
                <w:rFonts w:ascii="Arial" w:hAnsi="Arial" w:cs="Arial"/>
                <w:sz w:val="22"/>
                <w:szCs w:val="22"/>
              </w:rPr>
            </w:pPr>
            <w:r w:rsidRPr="003C76F9">
              <w:rPr>
                <w:rFonts w:ascii="Arial" w:hAnsi="Arial" w:cs="Arial"/>
                <w:sz w:val="22"/>
                <w:szCs w:val="22"/>
              </w:rPr>
              <w:lastRenderedPageBreak/>
              <w:t>10</w:t>
            </w:r>
          </w:p>
        </w:tc>
        <w:tc>
          <w:tcPr>
            <w:tcW w:w="2207" w:type="pct"/>
            <w:vAlign w:val="center"/>
          </w:tcPr>
          <w:p w14:paraId="2955764E" w14:textId="77777777" w:rsidR="00D17216" w:rsidRPr="003C76F9" w:rsidRDefault="00D17216" w:rsidP="00D17216">
            <w:pPr>
              <w:pStyle w:val="Heading3"/>
              <w:spacing w:after="120"/>
              <w:ind w:left="0" w:firstLine="0"/>
              <w:jc w:val="left"/>
              <w:outlineLvl w:val="2"/>
              <w:rPr>
                <w:rFonts w:ascii="Arial" w:hAnsi="Arial" w:cs="Arial"/>
                <w:sz w:val="22"/>
                <w:szCs w:val="22"/>
              </w:rPr>
            </w:pPr>
            <w:r w:rsidRPr="003C76F9">
              <w:rPr>
                <w:rFonts w:ascii="Arial" w:hAnsi="Arial" w:cs="Arial"/>
                <w:sz w:val="22"/>
                <w:szCs w:val="22"/>
              </w:rPr>
              <w:t>Authority to review the report</w:t>
            </w:r>
          </w:p>
        </w:tc>
        <w:tc>
          <w:tcPr>
            <w:tcW w:w="1349" w:type="pct"/>
            <w:vAlign w:val="center"/>
          </w:tcPr>
          <w:p w14:paraId="4EA85F7C" w14:textId="77777777" w:rsidR="00D17216" w:rsidRPr="003C76F9" w:rsidRDefault="00D17216" w:rsidP="00D17216">
            <w:pPr>
              <w:pStyle w:val="Heading3"/>
              <w:spacing w:after="120"/>
              <w:ind w:left="0" w:firstLine="0"/>
              <w:jc w:val="center"/>
              <w:outlineLvl w:val="2"/>
              <w:rPr>
                <w:rFonts w:ascii="Arial" w:hAnsi="Arial" w:cs="Arial"/>
                <w:sz w:val="22"/>
                <w:szCs w:val="22"/>
              </w:rPr>
            </w:pPr>
            <w:r w:rsidRPr="003C76F9">
              <w:rPr>
                <w:rFonts w:ascii="Arial" w:hAnsi="Arial" w:cs="Arial"/>
                <w:sz w:val="22"/>
                <w:szCs w:val="22"/>
              </w:rPr>
              <w:t>Week seventeen</w:t>
            </w:r>
          </w:p>
        </w:tc>
      </w:tr>
      <w:tr w:rsidR="00D17216" w:rsidRPr="003C76F9" w14:paraId="49052198" w14:textId="77777777" w:rsidTr="00D17216">
        <w:tc>
          <w:tcPr>
            <w:tcW w:w="1445" w:type="pct"/>
            <w:vAlign w:val="center"/>
          </w:tcPr>
          <w:p w14:paraId="0FA295E4" w14:textId="77777777" w:rsidR="00D17216" w:rsidRPr="003C76F9" w:rsidRDefault="00D17216" w:rsidP="00D17216">
            <w:pPr>
              <w:pStyle w:val="Heading3"/>
              <w:spacing w:after="120"/>
              <w:ind w:left="0" w:firstLine="0"/>
              <w:jc w:val="center"/>
              <w:outlineLvl w:val="2"/>
              <w:rPr>
                <w:rFonts w:ascii="Arial" w:hAnsi="Arial" w:cs="Arial"/>
                <w:sz w:val="22"/>
                <w:szCs w:val="22"/>
              </w:rPr>
            </w:pPr>
            <w:r w:rsidRPr="003C76F9">
              <w:rPr>
                <w:rFonts w:ascii="Arial" w:hAnsi="Arial" w:cs="Arial"/>
                <w:sz w:val="22"/>
                <w:szCs w:val="22"/>
              </w:rPr>
              <w:t>11</w:t>
            </w:r>
          </w:p>
        </w:tc>
        <w:tc>
          <w:tcPr>
            <w:tcW w:w="2207" w:type="pct"/>
            <w:vAlign w:val="center"/>
          </w:tcPr>
          <w:p w14:paraId="6B5D14F5" w14:textId="77777777" w:rsidR="00D17216" w:rsidRPr="003C76F9" w:rsidRDefault="00D17216" w:rsidP="00D17216">
            <w:pPr>
              <w:pStyle w:val="Heading3"/>
              <w:spacing w:after="120"/>
              <w:ind w:left="0" w:firstLine="0"/>
              <w:jc w:val="left"/>
              <w:outlineLvl w:val="2"/>
              <w:rPr>
                <w:rFonts w:ascii="Arial" w:hAnsi="Arial" w:cs="Arial"/>
                <w:sz w:val="22"/>
                <w:szCs w:val="22"/>
              </w:rPr>
            </w:pPr>
            <w:r w:rsidRPr="003C76F9">
              <w:rPr>
                <w:rFonts w:ascii="Arial" w:hAnsi="Arial" w:cs="Arial"/>
                <w:sz w:val="22"/>
                <w:szCs w:val="22"/>
              </w:rPr>
              <w:t>Finalise report</w:t>
            </w:r>
          </w:p>
        </w:tc>
        <w:tc>
          <w:tcPr>
            <w:tcW w:w="1349" w:type="pct"/>
            <w:vAlign w:val="center"/>
          </w:tcPr>
          <w:p w14:paraId="6CF9DFA1" w14:textId="77777777" w:rsidR="00D17216" w:rsidRPr="003C76F9" w:rsidRDefault="00D17216" w:rsidP="00D17216">
            <w:pPr>
              <w:pStyle w:val="Heading3"/>
              <w:spacing w:after="120"/>
              <w:ind w:left="0" w:firstLine="0"/>
              <w:jc w:val="center"/>
              <w:outlineLvl w:val="2"/>
              <w:rPr>
                <w:rFonts w:ascii="Arial" w:hAnsi="Arial" w:cs="Arial"/>
                <w:sz w:val="22"/>
                <w:szCs w:val="22"/>
              </w:rPr>
            </w:pPr>
            <w:r w:rsidRPr="003C76F9">
              <w:rPr>
                <w:rFonts w:ascii="Arial" w:hAnsi="Arial" w:cs="Arial"/>
                <w:sz w:val="22"/>
                <w:szCs w:val="22"/>
              </w:rPr>
              <w:t>Week eighteen</w:t>
            </w:r>
          </w:p>
        </w:tc>
      </w:tr>
    </w:tbl>
    <w:p w14:paraId="64E692AB" w14:textId="77777777" w:rsidR="00D17216" w:rsidRPr="003C76F9" w:rsidRDefault="00D17216" w:rsidP="00D17216">
      <w:pPr>
        <w:pStyle w:val="Heading1"/>
        <w:overflowPunct w:val="0"/>
        <w:autoSpaceDE w:val="0"/>
        <w:autoSpaceDN w:val="0"/>
        <w:spacing w:after="120"/>
        <w:ind w:left="0" w:firstLine="0"/>
        <w:textAlignment w:val="baseline"/>
        <w:rPr>
          <w:rFonts w:ascii="Arial" w:hAnsi="Arial" w:cs="Arial"/>
          <w:b w:val="0"/>
        </w:rPr>
      </w:pPr>
      <w:bookmarkStart w:id="25" w:name="_Toc302637211"/>
    </w:p>
    <w:p w14:paraId="7C958AC6" w14:textId="64F6AE1E" w:rsidR="00D17216" w:rsidRPr="003C76F9" w:rsidRDefault="009C5264" w:rsidP="00217E6B">
      <w:pPr>
        <w:pStyle w:val="Heading1"/>
        <w:numPr>
          <w:ilvl w:val="0"/>
          <w:numId w:val="4"/>
        </w:numPr>
        <w:overflowPunct w:val="0"/>
        <w:autoSpaceDE w:val="0"/>
        <w:autoSpaceDN w:val="0"/>
        <w:spacing w:after="120"/>
        <w:textAlignment w:val="baseline"/>
        <w:rPr>
          <w:rFonts w:ascii="Arial" w:hAnsi="Arial" w:cs="Arial"/>
          <w:sz w:val="28"/>
          <w:szCs w:val="28"/>
        </w:rPr>
      </w:pPr>
      <w:bookmarkStart w:id="26" w:name="_Toc505067629"/>
      <w:bookmarkStart w:id="27" w:name="_Toc408046079"/>
      <w:r w:rsidRPr="003C76F9">
        <w:rPr>
          <w:rFonts w:ascii="Arial" w:hAnsi="Arial" w:cs="Arial"/>
          <w:sz w:val="28"/>
          <w:szCs w:val="28"/>
        </w:rPr>
        <w:t>A</w:t>
      </w:r>
      <w:r w:rsidR="003C76F9">
        <w:rPr>
          <w:rFonts w:ascii="Arial" w:hAnsi="Arial" w:cs="Arial"/>
          <w:sz w:val="28"/>
          <w:szCs w:val="28"/>
        </w:rPr>
        <w:t>uthority’s R</w:t>
      </w:r>
      <w:r w:rsidR="00D17216" w:rsidRPr="003C76F9">
        <w:rPr>
          <w:rFonts w:ascii="Arial" w:hAnsi="Arial" w:cs="Arial"/>
          <w:sz w:val="28"/>
          <w:szCs w:val="28"/>
        </w:rPr>
        <w:t>esponsibilities</w:t>
      </w:r>
      <w:bookmarkEnd w:id="26"/>
      <w:bookmarkEnd w:id="27"/>
    </w:p>
    <w:p w14:paraId="0FF9DA46"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The Authority shall be responsible for providing contacts within Government Departments, the Civil Aviation Authority, ACL and the Competition and Markets Authority that the Supplier shall work with. It will be up to the Suppler to determine the need for, and level of, external involvement.</w:t>
      </w:r>
    </w:p>
    <w:p w14:paraId="7F376B25"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The Authority shall also provide regular feedback on material, and shall respond to queries within two working days of being lodged. The Authority shall also review and provide comments on the draft report within five working days of being sent a copy.</w:t>
      </w:r>
    </w:p>
    <w:p w14:paraId="0C1661BB" w14:textId="2C88EC37" w:rsidR="00D17216" w:rsidRPr="003C76F9" w:rsidRDefault="009C5264" w:rsidP="00217E6B">
      <w:pPr>
        <w:pStyle w:val="Heading1"/>
        <w:numPr>
          <w:ilvl w:val="0"/>
          <w:numId w:val="4"/>
        </w:numPr>
        <w:overflowPunct w:val="0"/>
        <w:autoSpaceDE w:val="0"/>
        <w:autoSpaceDN w:val="0"/>
        <w:spacing w:after="120"/>
        <w:textAlignment w:val="baseline"/>
        <w:rPr>
          <w:rFonts w:ascii="Arial" w:hAnsi="Arial" w:cs="Arial"/>
          <w:sz w:val="28"/>
          <w:szCs w:val="28"/>
        </w:rPr>
      </w:pPr>
      <w:bookmarkStart w:id="28" w:name="_Toc368573033"/>
      <w:bookmarkStart w:id="29" w:name="_Toc408046080"/>
      <w:r w:rsidRPr="003C76F9">
        <w:rPr>
          <w:rFonts w:ascii="Arial" w:hAnsi="Arial" w:cs="Arial"/>
          <w:sz w:val="28"/>
          <w:szCs w:val="28"/>
        </w:rPr>
        <w:t>Management Information/R</w:t>
      </w:r>
      <w:r w:rsidR="00D17216" w:rsidRPr="003C76F9">
        <w:rPr>
          <w:rFonts w:ascii="Arial" w:hAnsi="Arial" w:cs="Arial"/>
          <w:sz w:val="28"/>
          <w:szCs w:val="28"/>
        </w:rPr>
        <w:t>eporting</w:t>
      </w:r>
      <w:bookmarkEnd w:id="28"/>
      <w:bookmarkEnd w:id="29"/>
    </w:p>
    <w:p w14:paraId="51AFFD01"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bookmarkStart w:id="30" w:name="_Toc368573034"/>
      <w:r w:rsidRPr="003C76F9">
        <w:rPr>
          <w:rFonts w:ascii="Arial" w:hAnsi="Arial" w:cs="Arial"/>
          <w:b w:val="0"/>
        </w:rPr>
        <w:t>Throughout the Contract, the Supplier shall maintain regular contact with the Authority on progress against the plan set out at the project initiation meeting. The Supplier will be required to update the Contract Manager at least once a week by email or phone on progress against the deliverables.</w:t>
      </w:r>
    </w:p>
    <w:p w14:paraId="6789E06F"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Given the complexity of the requirement and the potentially different approaches around how it can be met, the Authority requires regular engagement on the proposed approach to make sure it meets the aims of the requirement.</w:t>
      </w:r>
    </w:p>
    <w:p w14:paraId="2F73F0B2"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The Authority shall measure the quality of the Supplier’s delivery through weekly contact with the Authority’s Project Manager. The Project Manager shall guide and scrutinise the approach taken by the Supplier.</w:t>
      </w:r>
    </w:p>
    <w:p w14:paraId="0DE5A57F"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The final report shall include an Executive Summary of no more than five pages. Technical material shall be contained in annexes. The report shall be comprehensible to a non-expert audience, with terminology and acronyms explained.</w:t>
      </w:r>
    </w:p>
    <w:p w14:paraId="3E0AC1E4"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 xml:space="preserve">Technical annexes may be used to provide supplementary information where appropriate. Where quantitative analysis has been conducted, spread sheets explaining the analysis and how estimates have been calculated shall be submitted as well. </w:t>
      </w:r>
    </w:p>
    <w:p w14:paraId="3DBD2FFB"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While the Supplier will be responsible for proofreading the final report, the Authority retains responsibility for the final sign-off of the report.</w:t>
      </w:r>
    </w:p>
    <w:p w14:paraId="1DE67618" w14:textId="3B7C6562" w:rsidR="00D17216" w:rsidRPr="003C76F9" w:rsidRDefault="009C5264" w:rsidP="00217E6B">
      <w:pPr>
        <w:pStyle w:val="Heading1"/>
        <w:numPr>
          <w:ilvl w:val="0"/>
          <w:numId w:val="4"/>
        </w:numPr>
        <w:overflowPunct w:val="0"/>
        <w:autoSpaceDE w:val="0"/>
        <w:autoSpaceDN w:val="0"/>
        <w:spacing w:after="120"/>
        <w:textAlignment w:val="baseline"/>
        <w:rPr>
          <w:rFonts w:ascii="Arial" w:hAnsi="Arial" w:cs="Arial"/>
          <w:sz w:val="28"/>
          <w:szCs w:val="28"/>
        </w:rPr>
      </w:pPr>
      <w:bookmarkStart w:id="31" w:name="_Toc368573035"/>
      <w:bookmarkStart w:id="32" w:name="_Toc408046081"/>
      <w:bookmarkEnd w:id="30"/>
      <w:r w:rsidRPr="003C76F9">
        <w:rPr>
          <w:rFonts w:ascii="Arial" w:hAnsi="Arial" w:cs="Arial"/>
          <w:sz w:val="28"/>
          <w:szCs w:val="28"/>
        </w:rPr>
        <w:t>C</w:t>
      </w:r>
      <w:r w:rsidR="003C76F9">
        <w:rPr>
          <w:rFonts w:ascii="Arial" w:hAnsi="Arial" w:cs="Arial"/>
          <w:sz w:val="28"/>
          <w:szCs w:val="28"/>
        </w:rPr>
        <w:t>ontinuous I</w:t>
      </w:r>
      <w:r w:rsidR="00D17216" w:rsidRPr="003C76F9">
        <w:rPr>
          <w:rFonts w:ascii="Arial" w:hAnsi="Arial" w:cs="Arial"/>
          <w:sz w:val="28"/>
          <w:szCs w:val="28"/>
        </w:rPr>
        <w:t>mprovement</w:t>
      </w:r>
      <w:bookmarkEnd w:id="31"/>
      <w:bookmarkEnd w:id="32"/>
    </w:p>
    <w:p w14:paraId="2D4D3C41"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The Supplier will be expected to continually improve the way in which the required Services are to be delivered throughout the Contract duration.</w:t>
      </w:r>
    </w:p>
    <w:p w14:paraId="070D52AC"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Changes to the way in which the Services are to be delivered must be brought to the Authority’s attention and agreed prior to any changes being implemented.</w:t>
      </w:r>
    </w:p>
    <w:p w14:paraId="252947C9" w14:textId="7E2F6A63" w:rsidR="00D17216" w:rsidRPr="003C76F9" w:rsidRDefault="009C5264" w:rsidP="00217E6B">
      <w:pPr>
        <w:pStyle w:val="Heading1"/>
        <w:numPr>
          <w:ilvl w:val="0"/>
          <w:numId w:val="4"/>
        </w:numPr>
        <w:overflowPunct w:val="0"/>
        <w:autoSpaceDE w:val="0"/>
        <w:autoSpaceDN w:val="0"/>
        <w:spacing w:after="120"/>
        <w:textAlignment w:val="baseline"/>
        <w:rPr>
          <w:rFonts w:ascii="Arial" w:hAnsi="Arial" w:cs="Arial"/>
          <w:sz w:val="28"/>
          <w:szCs w:val="28"/>
        </w:rPr>
      </w:pPr>
      <w:bookmarkStart w:id="33" w:name="_Toc368573036"/>
      <w:bookmarkStart w:id="34" w:name="_Toc408046082"/>
      <w:r w:rsidRPr="003C76F9">
        <w:rPr>
          <w:rFonts w:ascii="Arial" w:hAnsi="Arial" w:cs="Arial"/>
          <w:sz w:val="28"/>
          <w:szCs w:val="28"/>
        </w:rPr>
        <w:t>Q</w:t>
      </w:r>
      <w:r w:rsidR="00D17216" w:rsidRPr="003C76F9">
        <w:rPr>
          <w:rFonts w:ascii="Arial" w:hAnsi="Arial" w:cs="Arial"/>
          <w:sz w:val="28"/>
          <w:szCs w:val="28"/>
        </w:rPr>
        <w:t>uality</w:t>
      </w:r>
      <w:bookmarkEnd w:id="33"/>
      <w:bookmarkEnd w:id="34"/>
    </w:p>
    <w:p w14:paraId="3BB39F72"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bookmarkStart w:id="35" w:name="_Toc368573037"/>
      <w:r w:rsidRPr="003C76F9">
        <w:rPr>
          <w:rFonts w:ascii="Arial" w:hAnsi="Arial" w:cs="Arial"/>
          <w:b w:val="0"/>
        </w:rPr>
        <w:t>The text of any reports and notes shall be written to Plain English standards. The report and supporting documentation shall be reviewed and signed off by a senior member of the Potential Bidder's team.</w:t>
      </w:r>
      <w:r w:rsidRPr="003C76F9" w:rsidDel="003929D9">
        <w:rPr>
          <w:rFonts w:ascii="Arial" w:hAnsi="Arial" w:cs="Arial"/>
          <w:b w:val="0"/>
        </w:rPr>
        <w:t xml:space="preserve"> </w:t>
      </w:r>
    </w:p>
    <w:p w14:paraId="74F89F71"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lastRenderedPageBreak/>
        <w:t xml:space="preserve">Any tables and graphs used in written or presentation material should be produced in line with the GSS guidance for producers, found at </w:t>
      </w:r>
      <w:hyperlink r:id="rId9" w:history="1">
        <w:r w:rsidRPr="003C76F9">
          <w:rPr>
            <w:rFonts w:ascii="Arial" w:hAnsi="Arial" w:cs="Arial"/>
            <w:b w:val="0"/>
          </w:rPr>
          <w:t>https://gss.civilservice.gov.uk/wp-content/uploads/2018/03/Effective-Tables-and-Charts-in-official-statistics-Edition-2.1-February-2018-4.pdf</w:t>
        </w:r>
      </w:hyperlink>
      <w:r w:rsidRPr="003C76F9">
        <w:rPr>
          <w:rFonts w:ascii="Arial" w:hAnsi="Arial" w:cs="Arial"/>
          <w:b w:val="0"/>
        </w:rPr>
        <w:t xml:space="preserve">. </w:t>
      </w:r>
    </w:p>
    <w:p w14:paraId="0109B9C0"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All reports produced for the Department for Transport should be produced in line with Government accessibility guidelines.  Further details can be found at </w:t>
      </w:r>
      <w:r w:rsidR="004B11B0">
        <w:fldChar w:fldCharType="begin"/>
      </w:r>
      <w:r w:rsidR="004B11B0">
        <w:instrText xml:space="preserve"> HYPERLINK "https://www.gov.uk/service-manual/helping-people-to-use-your-service/making-your-service-accessible-an-introduction" \t "_blank" </w:instrText>
      </w:r>
      <w:r w:rsidR="004B11B0">
        <w:fldChar w:fldCharType="separate"/>
      </w:r>
      <w:r w:rsidRPr="003C76F9">
        <w:rPr>
          <w:rFonts w:ascii="Arial" w:hAnsi="Arial" w:cs="Arial"/>
          <w:b w:val="0"/>
        </w:rPr>
        <w:t>https://www.gov.uk/service-manual/helping-people-to-use-your-service/making-your-service-accessible-an-introduction</w:t>
      </w:r>
      <w:r w:rsidR="004B11B0">
        <w:rPr>
          <w:rFonts w:ascii="Arial" w:hAnsi="Arial" w:cs="Arial"/>
          <w:b w:val="0"/>
        </w:rPr>
        <w:fldChar w:fldCharType="end"/>
      </w:r>
      <w:r w:rsidRPr="003C76F9">
        <w:rPr>
          <w:rFonts w:ascii="Arial" w:hAnsi="Arial" w:cs="Arial"/>
          <w:b w:val="0"/>
        </w:rPr>
        <w:t>  </w:t>
      </w:r>
    </w:p>
    <w:p w14:paraId="6D27AC6D"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Spread sheets should be created in line with spread sheet modelling best practise, either to the Supplier’s internal standards (which should be specified in the bid) or to standards agreed with the Authority.</w:t>
      </w:r>
    </w:p>
    <w:p w14:paraId="260EBBD9"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The Authority may request an expert to peer review the approach proposed by the Supplier, and to advise on the design of the exercise. The Supplier will be required to engage with the peer reviewer and respond to any feedback provided.</w:t>
      </w:r>
    </w:p>
    <w:p w14:paraId="1E494894" w14:textId="77777777" w:rsidR="00D17216" w:rsidRPr="003C76F9" w:rsidRDefault="00D17216" w:rsidP="00217E6B">
      <w:pPr>
        <w:pStyle w:val="Heading1"/>
        <w:numPr>
          <w:ilvl w:val="0"/>
          <w:numId w:val="4"/>
        </w:numPr>
        <w:overflowPunct w:val="0"/>
        <w:autoSpaceDE w:val="0"/>
        <w:autoSpaceDN w:val="0"/>
        <w:spacing w:after="120"/>
        <w:textAlignment w:val="baseline"/>
        <w:rPr>
          <w:rFonts w:ascii="Arial" w:hAnsi="Arial" w:cs="Arial"/>
          <w:sz w:val="28"/>
          <w:szCs w:val="28"/>
        </w:rPr>
      </w:pPr>
      <w:bookmarkStart w:id="36" w:name="_Toc408046083"/>
      <w:r w:rsidRPr="003C76F9">
        <w:rPr>
          <w:rFonts w:ascii="Arial" w:hAnsi="Arial" w:cs="Arial"/>
          <w:sz w:val="28"/>
          <w:szCs w:val="28"/>
        </w:rPr>
        <w:t>PRICE</w:t>
      </w:r>
      <w:bookmarkEnd w:id="35"/>
      <w:bookmarkEnd w:id="36"/>
    </w:p>
    <w:p w14:paraId="66C8D23F"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The total cost for the work will not exceed £200,000.00 (Ex VAT)</w:t>
      </w:r>
    </w:p>
    <w:p w14:paraId="6647D17D" w14:textId="5C98BBE9" w:rsidR="00D17216" w:rsidRPr="003C76F9" w:rsidRDefault="003C76F9" w:rsidP="00217E6B">
      <w:pPr>
        <w:pStyle w:val="Heading1"/>
        <w:numPr>
          <w:ilvl w:val="0"/>
          <w:numId w:val="4"/>
        </w:numPr>
        <w:overflowPunct w:val="0"/>
        <w:autoSpaceDE w:val="0"/>
        <w:autoSpaceDN w:val="0"/>
        <w:spacing w:after="120"/>
        <w:textAlignment w:val="baseline"/>
        <w:rPr>
          <w:rFonts w:ascii="Arial" w:hAnsi="Arial" w:cs="Arial"/>
          <w:sz w:val="28"/>
          <w:szCs w:val="28"/>
        </w:rPr>
      </w:pPr>
      <w:bookmarkStart w:id="37" w:name="_Toc368573038"/>
      <w:bookmarkStart w:id="38" w:name="_Toc408046084"/>
      <w:r>
        <w:rPr>
          <w:rFonts w:ascii="Arial" w:hAnsi="Arial" w:cs="Arial"/>
          <w:sz w:val="28"/>
          <w:szCs w:val="28"/>
        </w:rPr>
        <w:t>Staff a</w:t>
      </w:r>
      <w:r w:rsidRPr="003C76F9">
        <w:rPr>
          <w:rFonts w:ascii="Arial" w:hAnsi="Arial" w:cs="Arial"/>
          <w:sz w:val="28"/>
          <w:szCs w:val="28"/>
        </w:rPr>
        <w:t>nd Customer Service</w:t>
      </w:r>
      <w:bookmarkEnd w:id="37"/>
      <w:bookmarkEnd w:id="38"/>
    </w:p>
    <w:p w14:paraId="6C3CA3BD"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bookmarkStart w:id="39" w:name="_Toc368573039"/>
      <w:r w:rsidRPr="003C76F9">
        <w:rPr>
          <w:rFonts w:ascii="Arial" w:hAnsi="Arial" w:cs="Arial"/>
          <w:b w:val="0"/>
        </w:rPr>
        <w:t>The Potential Bidder shall ensure and demonstrate that they have the expertise, capability and capacity to undertake this work as set out in Section 7. The team engaged on this project must be flexible, adaptable and responsive to changing circumstances, ensuring ample availability of personnel working on this project.</w:t>
      </w:r>
    </w:p>
    <w:p w14:paraId="6D62891C"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The Authority requires the Supplier in order to consistently deliver a quality service to all parties.</w:t>
      </w:r>
    </w:p>
    <w:p w14:paraId="7832F652"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 xml:space="preserve">Contractor’s staff assigned to the Contract shall have the relevant qualifications and experience to deliver the Contract. </w:t>
      </w:r>
    </w:p>
    <w:p w14:paraId="5620B16E"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 xml:space="preserve">The Supplier shall ensure that staff understand the Authority’s vision and objectives and will provide excellent customer service to the Authority throughout the duration of the Contract.  </w:t>
      </w:r>
    </w:p>
    <w:p w14:paraId="3F43BCBA"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The Supplier shall acknowledge any queries within 24 hours and will respond within 3 working days.</w:t>
      </w:r>
    </w:p>
    <w:p w14:paraId="24ABF766"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The Supplier will acknowledge any complaints and escalations within 24 hours and these shall be resolved within 4 working days.</w:t>
      </w:r>
    </w:p>
    <w:p w14:paraId="743ED6FF" w14:textId="1911AD94" w:rsidR="00D17216" w:rsidRPr="003C76F9" w:rsidRDefault="009C5264" w:rsidP="00217E6B">
      <w:pPr>
        <w:pStyle w:val="Heading1"/>
        <w:numPr>
          <w:ilvl w:val="0"/>
          <w:numId w:val="4"/>
        </w:numPr>
        <w:overflowPunct w:val="0"/>
        <w:autoSpaceDE w:val="0"/>
        <w:autoSpaceDN w:val="0"/>
        <w:spacing w:after="120"/>
        <w:textAlignment w:val="baseline"/>
        <w:rPr>
          <w:rFonts w:ascii="Arial" w:hAnsi="Arial" w:cs="Arial"/>
          <w:sz w:val="28"/>
          <w:szCs w:val="28"/>
        </w:rPr>
      </w:pPr>
      <w:bookmarkStart w:id="40" w:name="_Toc408046085"/>
      <w:r w:rsidRPr="003C76F9">
        <w:rPr>
          <w:rFonts w:ascii="Arial" w:hAnsi="Arial" w:cs="Arial"/>
          <w:sz w:val="28"/>
          <w:szCs w:val="28"/>
        </w:rPr>
        <w:t>Service Levels and P</w:t>
      </w:r>
      <w:r w:rsidR="00D17216" w:rsidRPr="003C76F9">
        <w:rPr>
          <w:rFonts w:ascii="Arial" w:hAnsi="Arial" w:cs="Arial"/>
          <w:sz w:val="28"/>
          <w:szCs w:val="28"/>
        </w:rPr>
        <w:t>erformance</w:t>
      </w:r>
      <w:bookmarkEnd w:id="39"/>
      <w:bookmarkEnd w:id="40"/>
    </w:p>
    <w:p w14:paraId="29CAF7C3"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 xml:space="preserve">This shall give the Authority assurance that the work is progressing on track to the Key Milestones, that the right depth and quality is being investigated, and that the products that the Supplier generates are robust and fit for purpose. </w:t>
      </w:r>
    </w:p>
    <w:p w14:paraId="6A8FC8E2"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Additionally, the Authority will measure the quality of the Supplier’s delivery by:</w:t>
      </w:r>
    </w:p>
    <w:tbl>
      <w:tblPr>
        <w:tblStyle w:val="TableGrid"/>
        <w:tblW w:w="0" w:type="auto"/>
        <w:tblInd w:w="720" w:type="dxa"/>
        <w:tblLook w:val="04A0" w:firstRow="1" w:lastRow="0" w:firstColumn="1" w:lastColumn="0" w:noHBand="0" w:noVBand="1"/>
      </w:tblPr>
      <w:tblGrid>
        <w:gridCol w:w="1124"/>
        <w:gridCol w:w="1771"/>
        <w:gridCol w:w="3827"/>
        <w:gridCol w:w="1653"/>
      </w:tblGrid>
      <w:tr w:rsidR="00D17216" w:rsidRPr="003C76F9" w14:paraId="003C6D15" w14:textId="77777777" w:rsidTr="00D17216">
        <w:tc>
          <w:tcPr>
            <w:tcW w:w="1124" w:type="dxa"/>
            <w:shd w:val="clear" w:color="auto" w:fill="DEEAF6" w:themeFill="accent1" w:themeFillTint="33"/>
          </w:tcPr>
          <w:p w14:paraId="291A6629" w14:textId="77777777" w:rsidR="00D17216" w:rsidRPr="003C76F9" w:rsidRDefault="00D17216" w:rsidP="00D17216">
            <w:pPr>
              <w:pStyle w:val="Heading2"/>
              <w:ind w:left="0" w:firstLine="0"/>
              <w:jc w:val="center"/>
              <w:outlineLvl w:val="1"/>
              <w:rPr>
                <w:rFonts w:ascii="Arial" w:hAnsi="Arial" w:cs="Arial"/>
                <w:sz w:val="22"/>
                <w:szCs w:val="22"/>
              </w:rPr>
            </w:pPr>
            <w:r w:rsidRPr="003C76F9">
              <w:rPr>
                <w:rFonts w:ascii="Arial" w:hAnsi="Arial" w:cs="Arial"/>
                <w:sz w:val="22"/>
                <w:szCs w:val="22"/>
              </w:rPr>
              <w:t>KPI/SLA</w:t>
            </w:r>
          </w:p>
        </w:tc>
        <w:tc>
          <w:tcPr>
            <w:tcW w:w="1771" w:type="dxa"/>
            <w:shd w:val="clear" w:color="auto" w:fill="DEEAF6" w:themeFill="accent1" w:themeFillTint="33"/>
          </w:tcPr>
          <w:p w14:paraId="74CE077C" w14:textId="77777777" w:rsidR="00D17216" w:rsidRPr="003C76F9" w:rsidRDefault="00D17216" w:rsidP="00D17216">
            <w:pPr>
              <w:pStyle w:val="Heading2"/>
              <w:ind w:left="0" w:firstLine="0"/>
              <w:jc w:val="center"/>
              <w:outlineLvl w:val="1"/>
              <w:rPr>
                <w:rFonts w:ascii="Arial" w:hAnsi="Arial" w:cs="Arial"/>
                <w:sz w:val="22"/>
                <w:szCs w:val="22"/>
              </w:rPr>
            </w:pPr>
            <w:r w:rsidRPr="003C76F9">
              <w:rPr>
                <w:rFonts w:ascii="Arial" w:hAnsi="Arial" w:cs="Arial"/>
                <w:sz w:val="22"/>
                <w:szCs w:val="22"/>
              </w:rPr>
              <w:t>Service Area</w:t>
            </w:r>
          </w:p>
        </w:tc>
        <w:tc>
          <w:tcPr>
            <w:tcW w:w="3827" w:type="dxa"/>
            <w:shd w:val="clear" w:color="auto" w:fill="DEEAF6" w:themeFill="accent1" w:themeFillTint="33"/>
          </w:tcPr>
          <w:p w14:paraId="1F022306" w14:textId="77777777" w:rsidR="00D17216" w:rsidRPr="003C76F9" w:rsidRDefault="00D17216" w:rsidP="00D17216">
            <w:pPr>
              <w:pStyle w:val="Heading2"/>
              <w:ind w:left="0" w:firstLine="0"/>
              <w:jc w:val="center"/>
              <w:outlineLvl w:val="1"/>
              <w:rPr>
                <w:rFonts w:ascii="Arial" w:hAnsi="Arial" w:cs="Arial"/>
                <w:sz w:val="22"/>
                <w:szCs w:val="22"/>
              </w:rPr>
            </w:pPr>
            <w:r w:rsidRPr="003C76F9">
              <w:rPr>
                <w:rFonts w:ascii="Arial" w:hAnsi="Arial" w:cs="Arial"/>
                <w:sz w:val="22"/>
                <w:szCs w:val="22"/>
              </w:rPr>
              <w:t>KPI/SLA description</w:t>
            </w:r>
          </w:p>
        </w:tc>
        <w:tc>
          <w:tcPr>
            <w:tcW w:w="1653" w:type="dxa"/>
            <w:shd w:val="clear" w:color="auto" w:fill="DEEAF6" w:themeFill="accent1" w:themeFillTint="33"/>
          </w:tcPr>
          <w:p w14:paraId="30066423" w14:textId="77777777" w:rsidR="00D17216" w:rsidRPr="003C76F9" w:rsidRDefault="00D17216" w:rsidP="00D17216">
            <w:pPr>
              <w:pStyle w:val="Heading2"/>
              <w:ind w:left="0" w:firstLine="0"/>
              <w:jc w:val="center"/>
              <w:outlineLvl w:val="1"/>
              <w:rPr>
                <w:rFonts w:ascii="Arial" w:hAnsi="Arial" w:cs="Arial"/>
                <w:sz w:val="22"/>
                <w:szCs w:val="22"/>
              </w:rPr>
            </w:pPr>
            <w:r w:rsidRPr="003C76F9">
              <w:rPr>
                <w:rFonts w:ascii="Arial" w:hAnsi="Arial" w:cs="Arial"/>
                <w:sz w:val="22"/>
                <w:szCs w:val="22"/>
              </w:rPr>
              <w:t>Target</w:t>
            </w:r>
          </w:p>
        </w:tc>
      </w:tr>
      <w:tr w:rsidR="00D17216" w:rsidRPr="003C76F9" w14:paraId="7B23FBD1" w14:textId="77777777" w:rsidTr="00D17216">
        <w:tc>
          <w:tcPr>
            <w:tcW w:w="1124" w:type="dxa"/>
          </w:tcPr>
          <w:p w14:paraId="2931745B" w14:textId="77777777" w:rsidR="00D17216" w:rsidRPr="003C76F9" w:rsidRDefault="00D17216" w:rsidP="00D17216">
            <w:pPr>
              <w:pStyle w:val="Heading2"/>
              <w:ind w:left="0" w:firstLine="0"/>
              <w:jc w:val="center"/>
              <w:outlineLvl w:val="1"/>
              <w:rPr>
                <w:rFonts w:ascii="Arial" w:hAnsi="Arial" w:cs="Arial"/>
                <w:sz w:val="22"/>
                <w:szCs w:val="22"/>
              </w:rPr>
            </w:pPr>
            <w:r w:rsidRPr="003C76F9">
              <w:rPr>
                <w:rFonts w:ascii="Arial" w:hAnsi="Arial" w:cs="Arial"/>
                <w:sz w:val="22"/>
                <w:szCs w:val="22"/>
              </w:rPr>
              <w:t>1</w:t>
            </w:r>
          </w:p>
        </w:tc>
        <w:tc>
          <w:tcPr>
            <w:tcW w:w="1771" w:type="dxa"/>
          </w:tcPr>
          <w:p w14:paraId="6949839A" w14:textId="77777777" w:rsidR="00D17216" w:rsidRPr="003C76F9" w:rsidRDefault="00D17216" w:rsidP="00D17216">
            <w:pPr>
              <w:pStyle w:val="Heading2"/>
              <w:ind w:left="0" w:firstLine="0"/>
              <w:jc w:val="left"/>
              <w:outlineLvl w:val="1"/>
              <w:rPr>
                <w:rFonts w:ascii="Arial" w:hAnsi="Arial" w:cs="Arial"/>
                <w:sz w:val="22"/>
                <w:szCs w:val="22"/>
              </w:rPr>
            </w:pPr>
            <w:r w:rsidRPr="003C76F9">
              <w:rPr>
                <w:rFonts w:ascii="Arial" w:hAnsi="Arial" w:cs="Arial"/>
                <w:sz w:val="22"/>
                <w:szCs w:val="22"/>
              </w:rPr>
              <w:t xml:space="preserve">Delivery Timescales </w:t>
            </w:r>
          </w:p>
        </w:tc>
        <w:tc>
          <w:tcPr>
            <w:tcW w:w="3827" w:type="dxa"/>
          </w:tcPr>
          <w:p w14:paraId="444A8A2E" w14:textId="77777777" w:rsidR="00D17216" w:rsidRPr="003C76F9" w:rsidRDefault="00D17216" w:rsidP="00D17216">
            <w:pPr>
              <w:pStyle w:val="Heading2"/>
              <w:ind w:left="0" w:firstLine="0"/>
              <w:jc w:val="left"/>
              <w:outlineLvl w:val="1"/>
              <w:rPr>
                <w:rFonts w:ascii="Arial" w:hAnsi="Arial" w:cs="Arial"/>
                <w:sz w:val="22"/>
                <w:szCs w:val="22"/>
              </w:rPr>
            </w:pPr>
            <w:r w:rsidRPr="003C76F9">
              <w:rPr>
                <w:rFonts w:ascii="Arial" w:hAnsi="Arial" w:cs="Arial"/>
                <w:sz w:val="22"/>
                <w:szCs w:val="22"/>
              </w:rPr>
              <w:t xml:space="preserve">All milestones shall be completed on time and within budget </w:t>
            </w:r>
          </w:p>
        </w:tc>
        <w:tc>
          <w:tcPr>
            <w:tcW w:w="1653" w:type="dxa"/>
          </w:tcPr>
          <w:p w14:paraId="7AA3DB60" w14:textId="77777777" w:rsidR="00D17216" w:rsidRPr="003C76F9" w:rsidRDefault="00D17216" w:rsidP="00D17216">
            <w:pPr>
              <w:pStyle w:val="Heading2"/>
              <w:ind w:left="0" w:firstLine="0"/>
              <w:outlineLvl w:val="1"/>
              <w:rPr>
                <w:rFonts w:ascii="Arial" w:hAnsi="Arial" w:cs="Arial"/>
                <w:sz w:val="22"/>
                <w:szCs w:val="22"/>
              </w:rPr>
            </w:pPr>
            <w:r w:rsidRPr="003C76F9">
              <w:rPr>
                <w:rFonts w:ascii="Arial" w:hAnsi="Arial" w:cs="Arial"/>
                <w:sz w:val="22"/>
                <w:szCs w:val="22"/>
              </w:rPr>
              <w:t>100%</w:t>
            </w:r>
          </w:p>
        </w:tc>
      </w:tr>
      <w:tr w:rsidR="00D17216" w:rsidRPr="003C76F9" w14:paraId="2EDCE2EE" w14:textId="77777777" w:rsidTr="00D17216">
        <w:tc>
          <w:tcPr>
            <w:tcW w:w="1124" w:type="dxa"/>
          </w:tcPr>
          <w:p w14:paraId="2E806A34" w14:textId="77777777" w:rsidR="00D17216" w:rsidRPr="003C76F9" w:rsidRDefault="00D17216" w:rsidP="00D17216">
            <w:pPr>
              <w:pStyle w:val="Heading2"/>
              <w:ind w:left="0" w:firstLine="0"/>
              <w:jc w:val="center"/>
              <w:outlineLvl w:val="1"/>
              <w:rPr>
                <w:rFonts w:ascii="Arial" w:hAnsi="Arial" w:cs="Arial"/>
                <w:sz w:val="22"/>
                <w:szCs w:val="22"/>
              </w:rPr>
            </w:pPr>
            <w:r w:rsidRPr="003C76F9">
              <w:rPr>
                <w:rFonts w:ascii="Arial" w:hAnsi="Arial" w:cs="Arial"/>
                <w:sz w:val="22"/>
                <w:szCs w:val="22"/>
              </w:rPr>
              <w:t>2</w:t>
            </w:r>
          </w:p>
        </w:tc>
        <w:tc>
          <w:tcPr>
            <w:tcW w:w="1771" w:type="dxa"/>
          </w:tcPr>
          <w:p w14:paraId="0F770850" w14:textId="77777777" w:rsidR="00D17216" w:rsidRPr="003C76F9" w:rsidRDefault="00D17216" w:rsidP="00D17216">
            <w:pPr>
              <w:pStyle w:val="Heading2"/>
              <w:ind w:left="0" w:firstLine="0"/>
              <w:outlineLvl w:val="1"/>
              <w:rPr>
                <w:rFonts w:ascii="Arial" w:hAnsi="Arial" w:cs="Arial"/>
                <w:sz w:val="22"/>
                <w:szCs w:val="22"/>
              </w:rPr>
            </w:pPr>
            <w:r w:rsidRPr="003C76F9">
              <w:rPr>
                <w:rFonts w:ascii="Arial" w:hAnsi="Arial" w:cs="Arial"/>
                <w:sz w:val="22"/>
                <w:szCs w:val="22"/>
              </w:rPr>
              <w:t xml:space="preserve">Account Management </w:t>
            </w:r>
          </w:p>
        </w:tc>
        <w:tc>
          <w:tcPr>
            <w:tcW w:w="3827" w:type="dxa"/>
          </w:tcPr>
          <w:p w14:paraId="64869A1C" w14:textId="77777777" w:rsidR="00D17216" w:rsidRPr="003C76F9" w:rsidRDefault="00D17216" w:rsidP="00D17216">
            <w:pPr>
              <w:pStyle w:val="Heading2"/>
              <w:ind w:left="0" w:firstLine="0"/>
              <w:outlineLvl w:val="1"/>
              <w:rPr>
                <w:rFonts w:ascii="Arial" w:hAnsi="Arial" w:cs="Arial"/>
                <w:sz w:val="22"/>
                <w:szCs w:val="22"/>
              </w:rPr>
            </w:pPr>
            <w:r w:rsidRPr="003C76F9">
              <w:rPr>
                <w:rFonts w:ascii="Arial" w:hAnsi="Arial" w:cs="Arial"/>
                <w:sz w:val="22"/>
                <w:szCs w:val="22"/>
              </w:rPr>
              <w:t xml:space="preserve">Queries shall be acknowledged within 24 hours and responded to within 3 working days. </w:t>
            </w:r>
          </w:p>
        </w:tc>
        <w:tc>
          <w:tcPr>
            <w:tcW w:w="1653" w:type="dxa"/>
          </w:tcPr>
          <w:p w14:paraId="1AD31517" w14:textId="77777777" w:rsidR="00D17216" w:rsidRPr="003C76F9" w:rsidRDefault="00D17216" w:rsidP="00D17216">
            <w:pPr>
              <w:pStyle w:val="Heading2"/>
              <w:ind w:left="0" w:firstLine="0"/>
              <w:outlineLvl w:val="1"/>
              <w:rPr>
                <w:rFonts w:ascii="Arial" w:hAnsi="Arial" w:cs="Arial"/>
                <w:sz w:val="22"/>
                <w:szCs w:val="22"/>
              </w:rPr>
            </w:pPr>
            <w:r w:rsidRPr="003C76F9">
              <w:rPr>
                <w:rFonts w:ascii="Arial" w:hAnsi="Arial" w:cs="Arial"/>
                <w:sz w:val="22"/>
                <w:szCs w:val="22"/>
              </w:rPr>
              <w:t>100%</w:t>
            </w:r>
          </w:p>
        </w:tc>
      </w:tr>
      <w:tr w:rsidR="00D17216" w:rsidRPr="003C76F9" w14:paraId="7503BCB5" w14:textId="77777777" w:rsidTr="00D17216">
        <w:tc>
          <w:tcPr>
            <w:tcW w:w="1124" w:type="dxa"/>
          </w:tcPr>
          <w:p w14:paraId="6AFA9A8D" w14:textId="77777777" w:rsidR="00D17216" w:rsidRPr="003C76F9" w:rsidRDefault="00D17216" w:rsidP="00D17216">
            <w:pPr>
              <w:pStyle w:val="Heading2"/>
              <w:ind w:left="0" w:firstLine="0"/>
              <w:jc w:val="center"/>
              <w:outlineLvl w:val="1"/>
              <w:rPr>
                <w:rFonts w:ascii="Arial" w:hAnsi="Arial" w:cs="Arial"/>
                <w:sz w:val="22"/>
                <w:szCs w:val="22"/>
              </w:rPr>
            </w:pPr>
            <w:r w:rsidRPr="003C76F9">
              <w:rPr>
                <w:rFonts w:ascii="Arial" w:hAnsi="Arial" w:cs="Arial"/>
                <w:sz w:val="22"/>
                <w:szCs w:val="22"/>
              </w:rPr>
              <w:t>3</w:t>
            </w:r>
          </w:p>
        </w:tc>
        <w:tc>
          <w:tcPr>
            <w:tcW w:w="1771" w:type="dxa"/>
          </w:tcPr>
          <w:p w14:paraId="2B08081D" w14:textId="77777777" w:rsidR="00D17216" w:rsidRPr="003C76F9" w:rsidRDefault="00D17216" w:rsidP="00D17216">
            <w:pPr>
              <w:pStyle w:val="Heading2"/>
              <w:ind w:left="0" w:firstLine="0"/>
              <w:outlineLvl w:val="1"/>
              <w:rPr>
                <w:rFonts w:ascii="Arial" w:hAnsi="Arial" w:cs="Arial"/>
                <w:sz w:val="22"/>
                <w:szCs w:val="22"/>
              </w:rPr>
            </w:pPr>
            <w:r w:rsidRPr="003C76F9">
              <w:rPr>
                <w:rFonts w:ascii="Arial" w:hAnsi="Arial" w:cs="Arial"/>
                <w:sz w:val="22"/>
                <w:szCs w:val="22"/>
              </w:rPr>
              <w:t>Quality</w:t>
            </w:r>
          </w:p>
        </w:tc>
        <w:tc>
          <w:tcPr>
            <w:tcW w:w="3827" w:type="dxa"/>
          </w:tcPr>
          <w:p w14:paraId="6E2C01CC" w14:textId="77777777" w:rsidR="00D17216" w:rsidRPr="003C76F9" w:rsidRDefault="00D17216" w:rsidP="00D17216">
            <w:pPr>
              <w:rPr>
                <w:rFonts w:ascii="Arial" w:hAnsi="Arial" w:cs="Arial"/>
                <w:sz w:val="22"/>
                <w:szCs w:val="22"/>
              </w:rPr>
            </w:pPr>
            <w:r w:rsidRPr="003C76F9">
              <w:rPr>
                <w:rFonts w:ascii="Arial" w:hAnsi="Arial" w:cs="Arial"/>
                <w:color w:val="222222"/>
                <w:sz w:val="22"/>
                <w:szCs w:val="22"/>
                <w:shd w:val="clear" w:color="auto" w:fill="FFFFFF"/>
              </w:rPr>
              <w:t xml:space="preserve">All reports produced for the </w:t>
            </w:r>
            <w:r w:rsidRPr="003C76F9">
              <w:rPr>
                <w:rFonts w:ascii="Arial" w:hAnsi="Arial" w:cs="Arial"/>
                <w:color w:val="222222"/>
                <w:sz w:val="22"/>
                <w:szCs w:val="22"/>
                <w:shd w:val="clear" w:color="auto" w:fill="FFFFFF"/>
              </w:rPr>
              <w:lastRenderedPageBreak/>
              <w:t>Department for Transport should be produced in line with Government accessibility guidelines as found here: </w:t>
            </w:r>
            <w:r w:rsidR="004B11B0">
              <w:rPr>
                <w:rFonts w:ascii="Calibri" w:hAnsi="Calibri" w:cs="Calibri"/>
                <w:color w:val="000000"/>
              </w:rPr>
              <w:fldChar w:fldCharType="begin"/>
            </w:r>
            <w:r w:rsidR="004B11B0">
              <w:instrText xml:space="preserve"> HYPERLINK "https://www.gov.uk/service-manual/helping-people-to-use-your-service/making-your-service-accessible-an-introduction" \t "_blank" </w:instrText>
            </w:r>
            <w:r w:rsidR="004B11B0">
              <w:rPr>
                <w:rFonts w:ascii="Calibri" w:eastAsia="Calibri" w:hAnsi="Calibri" w:cs="Calibri"/>
                <w:color w:val="000000"/>
                <w:sz w:val="22"/>
                <w:szCs w:val="22"/>
              </w:rPr>
              <w:fldChar w:fldCharType="separate"/>
            </w:r>
            <w:r w:rsidRPr="003C76F9">
              <w:rPr>
                <w:rStyle w:val="Hyperlink"/>
                <w:rFonts w:ascii="Arial" w:hAnsi="Arial" w:cs="Arial"/>
                <w:color w:val="1155CC"/>
                <w:sz w:val="22"/>
                <w:szCs w:val="22"/>
                <w:shd w:val="clear" w:color="auto" w:fill="FFFFFF"/>
              </w:rPr>
              <w:t>https://www.gov.uk/service-manual/helping-people-to-use-your-service/making-your-service-accessible-an-introduction</w:t>
            </w:r>
            <w:r w:rsidR="004B11B0">
              <w:rPr>
                <w:rStyle w:val="Hyperlink"/>
                <w:rFonts w:ascii="Arial" w:hAnsi="Arial" w:cs="Arial"/>
                <w:color w:val="1155CC"/>
                <w:shd w:val="clear" w:color="auto" w:fill="FFFFFF"/>
              </w:rPr>
              <w:fldChar w:fldCharType="end"/>
            </w:r>
            <w:r w:rsidRPr="003C76F9">
              <w:rPr>
                <w:rFonts w:ascii="Arial" w:hAnsi="Arial" w:cs="Arial"/>
                <w:color w:val="222222"/>
                <w:sz w:val="22"/>
                <w:szCs w:val="22"/>
                <w:shd w:val="clear" w:color="auto" w:fill="FFFFFF"/>
              </w:rPr>
              <w:t>  </w:t>
            </w:r>
          </w:p>
          <w:p w14:paraId="294DD0F8" w14:textId="77777777" w:rsidR="00D17216" w:rsidRPr="003C76F9" w:rsidRDefault="00D17216" w:rsidP="00D17216">
            <w:pPr>
              <w:pStyle w:val="Heading2"/>
              <w:ind w:left="0" w:firstLine="0"/>
              <w:outlineLvl w:val="1"/>
              <w:rPr>
                <w:rFonts w:ascii="Arial" w:hAnsi="Arial" w:cs="Arial"/>
                <w:sz w:val="22"/>
                <w:szCs w:val="22"/>
              </w:rPr>
            </w:pPr>
          </w:p>
        </w:tc>
        <w:tc>
          <w:tcPr>
            <w:tcW w:w="1653" w:type="dxa"/>
          </w:tcPr>
          <w:p w14:paraId="29567643" w14:textId="77777777" w:rsidR="00D17216" w:rsidRPr="003C76F9" w:rsidRDefault="00D17216" w:rsidP="00D17216">
            <w:pPr>
              <w:pStyle w:val="Heading2"/>
              <w:ind w:left="0" w:firstLine="0"/>
              <w:outlineLvl w:val="1"/>
              <w:rPr>
                <w:rFonts w:ascii="Arial" w:hAnsi="Arial" w:cs="Arial"/>
                <w:sz w:val="22"/>
                <w:szCs w:val="22"/>
              </w:rPr>
            </w:pPr>
            <w:r w:rsidRPr="003C76F9">
              <w:rPr>
                <w:rFonts w:ascii="Arial" w:hAnsi="Arial" w:cs="Arial"/>
                <w:sz w:val="22"/>
                <w:szCs w:val="22"/>
              </w:rPr>
              <w:lastRenderedPageBreak/>
              <w:t>100%</w:t>
            </w:r>
          </w:p>
        </w:tc>
      </w:tr>
    </w:tbl>
    <w:p w14:paraId="2B6B59D3"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bookmarkStart w:id="41" w:name="_Toc368573040"/>
      <w:r w:rsidRPr="003C76F9">
        <w:rPr>
          <w:rFonts w:ascii="Arial" w:hAnsi="Arial" w:cs="Arial"/>
          <w:b w:val="0"/>
        </w:rPr>
        <w:lastRenderedPageBreak/>
        <w:t>In the event of poor performance through the failure to deliver KPIs to time and of appropriate quality, the Authority shall meet with the Supplier to understand the root causes of the issue. The Supplier shall formulate a Performance Improvement Plan to rectify these issues and meet the requirements in this statement.</w:t>
      </w:r>
    </w:p>
    <w:p w14:paraId="5061C70C"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If poor performance continues, following formal written warnings, early termination of the Contract will also be considered.</w:t>
      </w:r>
    </w:p>
    <w:p w14:paraId="521DF791" w14:textId="20F5CBCF" w:rsidR="00D17216" w:rsidRPr="003C76F9" w:rsidRDefault="00D17216" w:rsidP="00217E6B">
      <w:pPr>
        <w:pStyle w:val="Heading1"/>
        <w:numPr>
          <w:ilvl w:val="0"/>
          <w:numId w:val="4"/>
        </w:numPr>
        <w:overflowPunct w:val="0"/>
        <w:autoSpaceDE w:val="0"/>
        <w:autoSpaceDN w:val="0"/>
        <w:spacing w:after="120"/>
        <w:textAlignment w:val="baseline"/>
        <w:rPr>
          <w:rFonts w:ascii="Arial" w:hAnsi="Arial" w:cs="Arial"/>
          <w:sz w:val="28"/>
          <w:szCs w:val="28"/>
        </w:rPr>
      </w:pPr>
      <w:bookmarkStart w:id="42" w:name="_Toc408046086"/>
      <w:r w:rsidRPr="003C76F9">
        <w:rPr>
          <w:rFonts w:ascii="Arial" w:hAnsi="Arial" w:cs="Arial"/>
          <w:sz w:val="28"/>
          <w:szCs w:val="28"/>
        </w:rPr>
        <w:t xml:space="preserve">Security and </w:t>
      </w:r>
      <w:r w:rsidR="009C5264" w:rsidRPr="003C76F9">
        <w:rPr>
          <w:rFonts w:ascii="Arial" w:hAnsi="Arial" w:cs="Arial"/>
          <w:sz w:val="28"/>
          <w:szCs w:val="28"/>
        </w:rPr>
        <w:t>Confidentiality</w:t>
      </w:r>
      <w:r w:rsidRPr="003C76F9">
        <w:rPr>
          <w:rFonts w:ascii="Arial" w:hAnsi="Arial" w:cs="Arial"/>
          <w:sz w:val="28"/>
          <w:szCs w:val="28"/>
        </w:rPr>
        <w:t xml:space="preserve"> requirements</w:t>
      </w:r>
      <w:bookmarkEnd w:id="41"/>
      <w:bookmarkEnd w:id="42"/>
    </w:p>
    <w:p w14:paraId="62AF5834"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bookmarkStart w:id="43" w:name="_Toc368573042"/>
      <w:r w:rsidRPr="003C76F9">
        <w:rPr>
          <w:rFonts w:ascii="Arial" w:hAnsi="Arial" w:cs="Arial"/>
          <w:b w:val="0"/>
        </w:rPr>
        <w:t xml:space="preserve">The Supplier is expected to work with and protect potentially confidential and commercially sensitive data and must demonstrate their preparedness to do so by ensuring that all staff assigned to the project sign non-disclosure agreements for the duration of the project. </w:t>
      </w:r>
      <w:r w:rsidRPr="003C76F9" w:rsidDel="00E216B0">
        <w:rPr>
          <w:rFonts w:ascii="Arial" w:hAnsi="Arial" w:cs="Arial"/>
          <w:b w:val="0"/>
        </w:rPr>
        <w:t xml:space="preserve"> </w:t>
      </w:r>
    </w:p>
    <w:p w14:paraId="7BD7BD9F"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No Government level security clearances are required for this Contract.</w:t>
      </w:r>
    </w:p>
    <w:p w14:paraId="1E926AD5" w14:textId="6D8703F5" w:rsidR="00D17216" w:rsidRPr="003C76F9" w:rsidRDefault="009C5264" w:rsidP="00217E6B">
      <w:pPr>
        <w:pStyle w:val="Heading1"/>
        <w:numPr>
          <w:ilvl w:val="0"/>
          <w:numId w:val="4"/>
        </w:numPr>
        <w:overflowPunct w:val="0"/>
        <w:autoSpaceDE w:val="0"/>
        <w:autoSpaceDN w:val="0"/>
        <w:spacing w:after="120"/>
        <w:textAlignment w:val="baseline"/>
        <w:rPr>
          <w:rFonts w:ascii="Arial" w:hAnsi="Arial" w:cs="Arial"/>
          <w:sz w:val="28"/>
          <w:szCs w:val="28"/>
        </w:rPr>
      </w:pPr>
      <w:bookmarkStart w:id="44" w:name="_Toc408046087"/>
      <w:r w:rsidRPr="003C76F9">
        <w:rPr>
          <w:rFonts w:ascii="Arial" w:hAnsi="Arial" w:cs="Arial"/>
          <w:sz w:val="28"/>
          <w:szCs w:val="28"/>
        </w:rPr>
        <w:t>Payment and</w:t>
      </w:r>
      <w:r w:rsidR="00D17216" w:rsidRPr="003C76F9">
        <w:rPr>
          <w:rFonts w:ascii="Arial" w:hAnsi="Arial" w:cs="Arial"/>
          <w:sz w:val="28"/>
          <w:szCs w:val="28"/>
        </w:rPr>
        <w:t xml:space="preserve"> I</w:t>
      </w:r>
      <w:bookmarkEnd w:id="44"/>
      <w:r w:rsidRPr="003C76F9">
        <w:rPr>
          <w:rFonts w:ascii="Arial" w:hAnsi="Arial" w:cs="Arial"/>
          <w:sz w:val="28"/>
          <w:szCs w:val="28"/>
        </w:rPr>
        <w:t>nvoicing</w:t>
      </w:r>
      <w:r w:rsidR="00D17216" w:rsidRPr="003C76F9">
        <w:rPr>
          <w:rFonts w:ascii="Arial" w:hAnsi="Arial" w:cs="Arial"/>
          <w:sz w:val="28"/>
          <w:szCs w:val="28"/>
        </w:rPr>
        <w:t xml:space="preserve"> </w:t>
      </w:r>
    </w:p>
    <w:bookmarkEnd w:id="43"/>
    <w:p w14:paraId="721940C5"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 xml:space="preserve">Payment can only be made following satisfactory delivery of pre-agreed certified products and deliverables. </w:t>
      </w:r>
    </w:p>
    <w:p w14:paraId="4DD6CC23"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The payment structure for this project is as follows:</w:t>
      </w:r>
    </w:p>
    <w:p w14:paraId="44623D3F"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Upon written sign-off from the Authority of Milestone 2 (finalised specification of experiments), payment of 25% of the total Contract Value shall be made.</w:t>
      </w:r>
    </w:p>
    <w:p w14:paraId="07D46E42"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Upon written sign-off from the Authority of Milestone 3 (preparation of relevant material), payment of 10% of the total Contract Value shall be made.</w:t>
      </w:r>
    </w:p>
    <w:p w14:paraId="7B96A1AE"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Upon written sign-off from the Authority of Milestone 4 (presentation of initial findings), payment of 40% of the total Contract Value shall be made.</w:t>
      </w:r>
    </w:p>
    <w:p w14:paraId="5CC589E5"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Upon completion of Milestone 6 (final report of findings), payment of 25% of the total Contract Value shall be made.</w:t>
      </w:r>
    </w:p>
    <w:p w14:paraId="2147EF6F"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 xml:space="preserve">Payments shall be processed through the submission of invoices to the Authority. Each invoice shall include a detailed elemental breakdown of work completed and the associated costs before payment is made. </w:t>
      </w:r>
    </w:p>
    <w:p w14:paraId="5FB9359C"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Paper invoices shall only be sent to the Authority’s Shared Service Centre (address below) upon agreement with the Project Lead. At the same time, electronic copies shall be sent to the Project Lead by email.</w:t>
      </w:r>
    </w:p>
    <w:p w14:paraId="5F4A9C07"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Invoices shall be submitted to: Shared Service Arvato, 5 Sandringham Park Swansea Vale Swansea SA7 0EA</w:t>
      </w:r>
    </w:p>
    <w:p w14:paraId="4C50AA22" w14:textId="49802B56" w:rsidR="00D17216" w:rsidRPr="003C76F9" w:rsidRDefault="00D17216" w:rsidP="00217E6B">
      <w:pPr>
        <w:pStyle w:val="Heading1"/>
        <w:numPr>
          <w:ilvl w:val="0"/>
          <w:numId w:val="4"/>
        </w:numPr>
        <w:overflowPunct w:val="0"/>
        <w:autoSpaceDE w:val="0"/>
        <w:autoSpaceDN w:val="0"/>
        <w:spacing w:after="120"/>
        <w:textAlignment w:val="baseline"/>
        <w:rPr>
          <w:rFonts w:ascii="Arial" w:hAnsi="Arial" w:cs="Arial"/>
          <w:sz w:val="28"/>
          <w:szCs w:val="28"/>
        </w:rPr>
      </w:pPr>
      <w:bookmarkStart w:id="45" w:name="_Toc408046088"/>
      <w:r w:rsidRPr="003C76F9">
        <w:rPr>
          <w:rFonts w:ascii="Arial" w:hAnsi="Arial" w:cs="Arial"/>
          <w:sz w:val="28"/>
          <w:szCs w:val="28"/>
        </w:rPr>
        <w:t>C</w:t>
      </w:r>
      <w:bookmarkEnd w:id="45"/>
      <w:r w:rsidR="009C5264" w:rsidRPr="003C76F9">
        <w:rPr>
          <w:rFonts w:ascii="Arial" w:hAnsi="Arial" w:cs="Arial"/>
          <w:sz w:val="28"/>
          <w:szCs w:val="28"/>
        </w:rPr>
        <w:t>ontract Management</w:t>
      </w:r>
    </w:p>
    <w:p w14:paraId="4D9BC247"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Potential Bidders should include details that will impact on the Supplier regarding their attendance and/or responsibilities in relation to contract review meetings or progress reporting.</w:t>
      </w:r>
    </w:p>
    <w:p w14:paraId="6B78F528"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proofErr w:type="gramStart"/>
      <w:r w:rsidRPr="003C76F9">
        <w:rPr>
          <w:rFonts w:ascii="Arial" w:hAnsi="Arial" w:cs="Arial"/>
          <w:b w:val="0"/>
        </w:rPr>
        <w:lastRenderedPageBreak/>
        <w:t>Attendance</w:t>
      </w:r>
      <w:proofErr w:type="gramEnd"/>
      <w:r w:rsidRPr="003C76F9">
        <w:rPr>
          <w:rFonts w:ascii="Arial" w:hAnsi="Arial" w:cs="Arial"/>
          <w:b w:val="0"/>
        </w:rPr>
        <w:t xml:space="preserve"> at Contract Review meetings shall be at the Supplier’s own expense.</w:t>
      </w:r>
    </w:p>
    <w:p w14:paraId="1A61F7CB" w14:textId="77777777" w:rsidR="00D17216" w:rsidRPr="003C76F9" w:rsidRDefault="00D17216" w:rsidP="00217E6B">
      <w:pPr>
        <w:pStyle w:val="Heading1"/>
        <w:numPr>
          <w:ilvl w:val="0"/>
          <w:numId w:val="4"/>
        </w:numPr>
        <w:overflowPunct w:val="0"/>
        <w:autoSpaceDE w:val="0"/>
        <w:autoSpaceDN w:val="0"/>
        <w:spacing w:after="120"/>
        <w:textAlignment w:val="baseline"/>
        <w:rPr>
          <w:rFonts w:ascii="Arial" w:hAnsi="Arial" w:cs="Arial"/>
          <w:sz w:val="28"/>
          <w:szCs w:val="28"/>
        </w:rPr>
      </w:pPr>
      <w:bookmarkStart w:id="46" w:name="_Toc368573043"/>
      <w:bookmarkStart w:id="47" w:name="_Toc408046089"/>
      <w:bookmarkEnd w:id="25"/>
      <w:r w:rsidRPr="003C76F9">
        <w:rPr>
          <w:rFonts w:ascii="Arial" w:hAnsi="Arial" w:cs="Arial"/>
          <w:sz w:val="28"/>
          <w:szCs w:val="28"/>
        </w:rPr>
        <w:t>Location</w:t>
      </w:r>
      <w:bookmarkEnd w:id="46"/>
      <w:bookmarkEnd w:id="47"/>
      <w:r w:rsidRPr="003C76F9">
        <w:rPr>
          <w:rFonts w:ascii="Arial" w:hAnsi="Arial" w:cs="Arial"/>
          <w:sz w:val="28"/>
          <w:szCs w:val="28"/>
        </w:rPr>
        <w:t xml:space="preserve"> </w:t>
      </w:r>
    </w:p>
    <w:p w14:paraId="3B6BEEC1"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 xml:space="preserve">The services shall be carried out either at the Supplier’s premises or at the lab. </w:t>
      </w:r>
    </w:p>
    <w:p w14:paraId="36B32AF2" w14:textId="77777777" w:rsidR="00D17216" w:rsidRPr="003C76F9" w:rsidRDefault="00D17216" w:rsidP="00217E6B">
      <w:pPr>
        <w:pStyle w:val="Heading1"/>
        <w:numPr>
          <w:ilvl w:val="1"/>
          <w:numId w:val="4"/>
        </w:numPr>
        <w:overflowPunct w:val="0"/>
        <w:autoSpaceDE w:val="0"/>
        <w:autoSpaceDN w:val="0"/>
        <w:spacing w:after="120"/>
        <w:textAlignment w:val="baseline"/>
        <w:rPr>
          <w:rFonts w:ascii="Arial" w:hAnsi="Arial" w:cs="Arial"/>
          <w:b w:val="0"/>
        </w:rPr>
      </w:pPr>
      <w:r w:rsidRPr="003C76F9">
        <w:rPr>
          <w:rFonts w:ascii="Arial" w:hAnsi="Arial" w:cs="Arial"/>
          <w:b w:val="0"/>
        </w:rPr>
        <w:t>Some aspects of the project will require meetings at the Authority’s offices:</w:t>
      </w:r>
    </w:p>
    <w:p w14:paraId="12834EAC" w14:textId="77777777" w:rsidR="00D17216" w:rsidRPr="003C76F9" w:rsidRDefault="00D17216" w:rsidP="00217E6B">
      <w:pPr>
        <w:pStyle w:val="Heading1"/>
        <w:numPr>
          <w:ilvl w:val="2"/>
          <w:numId w:val="4"/>
        </w:numPr>
        <w:overflowPunct w:val="0"/>
        <w:autoSpaceDE w:val="0"/>
        <w:autoSpaceDN w:val="0"/>
        <w:spacing w:after="120"/>
        <w:textAlignment w:val="baseline"/>
        <w:rPr>
          <w:rFonts w:ascii="Arial" w:hAnsi="Arial" w:cs="Arial"/>
          <w:b w:val="0"/>
        </w:rPr>
      </w:pPr>
      <w:r w:rsidRPr="003C76F9">
        <w:rPr>
          <w:rFonts w:ascii="Arial" w:hAnsi="Arial" w:cs="Arial"/>
          <w:b w:val="0"/>
        </w:rPr>
        <w:t>Great Minster House, 33 Horseferry Road, London, SW1P 4DR.</w:t>
      </w:r>
    </w:p>
    <w:p w14:paraId="0B1931A3" w14:textId="1B7D4903" w:rsidR="0013786D" w:rsidRPr="00AE43BF" w:rsidRDefault="002E7F3C" w:rsidP="00AE43BF">
      <w:pPr>
        <w:jc w:val="center"/>
        <w:rPr>
          <w:rFonts w:ascii="Arial" w:eastAsia="Arial" w:hAnsi="Arial" w:cs="Arial"/>
        </w:rPr>
      </w:pPr>
      <w:r w:rsidRPr="003C76F9">
        <w:rPr>
          <w:rFonts w:ascii="Arial" w:hAnsi="Arial" w:cs="Arial"/>
        </w:rPr>
        <w:br w:type="page"/>
      </w:r>
      <w:bookmarkStart w:id="48" w:name="3dhjn8m" w:colFirst="0" w:colLast="0"/>
      <w:bookmarkEnd w:id="48"/>
      <w:r w:rsidRPr="00C95C24">
        <w:rPr>
          <w:rFonts w:ascii="Arial" w:eastAsia="Arial" w:hAnsi="Arial" w:cs="Arial"/>
          <w:b/>
          <w:smallCaps/>
          <w:sz w:val="24"/>
          <w:szCs w:val="24"/>
        </w:rPr>
        <w:lastRenderedPageBreak/>
        <w:t>Annex B</w:t>
      </w:r>
    </w:p>
    <w:p w14:paraId="0D4670D3" w14:textId="77777777" w:rsidR="003C76F9" w:rsidRDefault="002E7F3C" w:rsidP="003C76F9">
      <w:pPr>
        <w:spacing w:after="100"/>
        <w:jc w:val="center"/>
        <w:rPr>
          <w:rFonts w:ascii="Arial" w:eastAsia="Arial" w:hAnsi="Arial" w:cs="Arial"/>
          <w:sz w:val="24"/>
          <w:szCs w:val="24"/>
        </w:rPr>
      </w:pPr>
      <w:bookmarkStart w:id="49" w:name="1smtxgf" w:colFirst="0" w:colLast="0"/>
      <w:bookmarkEnd w:id="49"/>
      <w:r w:rsidRPr="00C95C24">
        <w:rPr>
          <w:rFonts w:ascii="Arial" w:eastAsia="Arial" w:hAnsi="Arial" w:cs="Arial"/>
          <w:b/>
          <w:sz w:val="24"/>
          <w:szCs w:val="24"/>
        </w:rPr>
        <w:t>Supplier Proposal</w:t>
      </w:r>
    </w:p>
    <w:p w14:paraId="0E971829" w14:textId="77777777" w:rsidR="003C76F9" w:rsidRDefault="003C76F9" w:rsidP="003C76F9">
      <w:pPr>
        <w:spacing w:after="100"/>
        <w:jc w:val="center"/>
        <w:rPr>
          <w:rFonts w:ascii="Arial" w:eastAsia="Arial" w:hAnsi="Arial" w:cs="Arial"/>
          <w:sz w:val="24"/>
          <w:szCs w:val="24"/>
        </w:rPr>
      </w:pPr>
    </w:p>
    <w:p w14:paraId="4408829D" w14:textId="77777777" w:rsidR="00217E6B" w:rsidRPr="00B81506" w:rsidRDefault="002D39D8" w:rsidP="00217E6B">
      <w:pPr>
        <w:pStyle w:val="Heading1"/>
        <w:numPr>
          <w:ilvl w:val="0"/>
          <w:numId w:val="10"/>
        </w:numPr>
        <w:overflowPunct w:val="0"/>
        <w:autoSpaceDE w:val="0"/>
        <w:autoSpaceDN w:val="0"/>
        <w:spacing w:after="120"/>
        <w:ind w:left="568" w:firstLine="0"/>
        <w:textAlignment w:val="baseline"/>
        <w:rPr>
          <w:rFonts w:ascii="Arial" w:hAnsi="Arial" w:cs="Times"/>
          <w:color w:val="auto"/>
          <w:lang w:val="en-US"/>
        </w:rPr>
      </w:pPr>
      <w:r w:rsidRPr="00B81506">
        <w:rPr>
          <w:rFonts w:ascii="Arial" w:hAnsi="Arial" w:cs="Arial"/>
        </w:rPr>
        <w:lastRenderedPageBreak/>
        <w:t xml:space="preserve">Methodology (Task 1) </w:t>
      </w:r>
    </w:p>
    <w:p w14:paraId="0DB8BD60" w14:textId="08848024" w:rsidR="002D39D8" w:rsidRPr="00217E6B" w:rsidRDefault="002D39D8" w:rsidP="00217E6B">
      <w:pPr>
        <w:pStyle w:val="Heading1"/>
        <w:numPr>
          <w:ilvl w:val="1"/>
          <w:numId w:val="10"/>
        </w:numPr>
        <w:overflowPunct w:val="0"/>
        <w:autoSpaceDE w:val="0"/>
        <w:autoSpaceDN w:val="0"/>
        <w:spacing w:after="120"/>
        <w:textAlignment w:val="baseline"/>
        <w:rPr>
          <w:rFonts w:ascii="Arial" w:hAnsi="Arial" w:cs="Times"/>
          <w:b w:val="0"/>
          <w:color w:val="auto"/>
          <w:lang w:val="en-US"/>
        </w:rPr>
      </w:pPr>
      <w:r w:rsidRPr="00217E6B">
        <w:rPr>
          <w:rFonts w:ascii="Arial" w:hAnsi="Arial" w:cs="Arial"/>
          <w:b w:val="0"/>
        </w:rPr>
        <w:t>The</w:t>
      </w:r>
      <w:r w:rsidRPr="00217E6B">
        <w:rPr>
          <w:rFonts w:ascii="Arial" w:hAnsi="Arial" w:cs="Arial"/>
          <w:b w:val="0"/>
          <w:color w:val="262626"/>
          <w:lang w:val="en-US"/>
        </w:rPr>
        <w:t xml:space="preserve"> research conducted under Task 1 will serve three key purposes. First, the research on current slot allocation rules, auction theory and airlines’ slot preferences will help identify the rules for the experiments in treatments 1 to 3, and the most appropriate auction format for the fourth treatment. Second, the research should allow </w:t>
      </w:r>
      <w:r w:rsidR="009C598D">
        <w:rPr>
          <w:rFonts w:ascii="Arial" w:hAnsi="Arial" w:cs="Arial"/>
          <w:b w:val="0"/>
          <w:color w:val="262626"/>
          <w:lang w:val="en-US"/>
        </w:rPr>
        <w:t>the Supplier</w:t>
      </w:r>
      <w:r w:rsidRPr="00217E6B">
        <w:rPr>
          <w:rFonts w:ascii="Arial" w:hAnsi="Arial" w:cs="Arial"/>
          <w:b w:val="0"/>
          <w:color w:val="262626"/>
          <w:lang w:val="en-US"/>
        </w:rPr>
        <w:t xml:space="preserve"> to design the experiment in such a way as to ensure that participants behave in a similar way to how airlines would behave in a real slot allocation scenario. Third, the research will enable </w:t>
      </w:r>
      <w:r w:rsidR="001B5BD5">
        <w:rPr>
          <w:rFonts w:ascii="Arial" w:hAnsi="Arial" w:cs="Arial"/>
          <w:b w:val="0"/>
          <w:color w:val="262626"/>
          <w:lang w:val="en-US"/>
        </w:rPr>
        <w:t>the Supplier</w:t>
      </w:r>
      <w:r w:rsidRPr="00217E6B">
        <w:rPr>
          <w:rFonts w:ascii="Arial" w:hAnsi="Arial" w:cs="Arial"/>
          <w:b w:val="0"/>
          <w:color w:val="262626"/>
          <w:lang w:val="en-US"/>
        </w:rPr>
        <w:t xml:space="preserve"> to measure whether the outcome of the different slot allocation scenarios satisfies the DfT’s objectives. </w:t>
      </w:r>
    </w:p>
    <w:p w14:paraId="5CFDECFF" w14:textId="77777777" w:rsidR="00217E6B" w:rsidRPr="00217E6B" w:rsidRDefault="002D39D8" w:rsidP="00217E6B">
      <w:pPr>
        <w:pStyle w:val="Heading1"/>
        <w:numPr>
          <w:ilvl w:val="0"/>
          <w:numId w:val="10"/>
        </w:numPr>
        <w:overflowPunct w:val="0"/>
        <w:autoSpaceDE w:val="0"/>
        <w:autoSpaceDN w:val="0"/>
        <w:spacing w:after="120"/>
        <w:ind w:left="568" w:firstLine="0"/>
        <w:textAlignment w:val="baseline"/>
        <w:rPr>
          <w:rFonts w:ascii="Arial" w:hAnsi="Arial" w:cs="Arial"/>
          <w:b w:val="0"/>
        </w:rPr>
      </w:pPr>
      <w:r w:rsidRPr="00217E6B">
        <w:rPr>
          <w:rFonts w:ascii="Arial" w:hAnsi="Arial" w:cs="Arial"/>
          <w:b w:val="0"/>
        </w:rPr>
        <w:t xml:space="preserve">Setting up the structure of the experiments </w:t>
      </w:r>
      <w:r w:rsidR="00217E6B" w:rsidRPr="00217E6B">
        <w:rPr>
          <w:rFonts w:ascii="Arial" w:hAnsi="Arial" w:cs="Arial"/>
          <w:b w:val="0"/>
        </w:rPr>
        <w:t xml:space="preserve"> </w:t>
      </w:r>
    </w:p>
    <w:p w14:paraId="68305356" w14:textId="20B06FC1" w:rsidR="00217E6B" w:rsidRPr="00217E6B" w:rsidRDefault="002D39D8" w:rsidP="00217E6B">
      <w:pPr>
        <w:pStyle w:val="Heading1"/>
        <w:numPr>
          <w:ilvl w:val="1"/>
          <w:numId w:val="10"/>
        </w:numPr>
        <w:overflowPunct w:val="0"/>
        <w:autoSpaceDE w:val="0"/>
        <w:autoSpaceDN w:val="0"/>
        <w:spacing w:after="120"/>
        <w:textAlignment w:val="baseline"/>
        <w:rPr>
          <w:rFonts w:ascii="Arial" w:hAnsi="Arial" w:cs="Arial"/>
          <w:b w:val="0"/>
        </w:rPr>
      </w:pPr>
      <w:r w:rsidRPr="00217E6B">
        <w:rPr>
          <w:rFonts w:ascii="Arial" w:hAnsi="Arial" w:cs="Arial"/>
          <w:b w:val="0"/>
        </w:rPr>
        <w:t xml:space="preserve">Three of the treatments are largely based on the existing slot allocation mechanism, with changes to administrative rules (e.g. new entrant rule). In order to ensure that the experiments mimic the existing allocation mechanism as closely as possible, </w:t>
      </w:r>
      <w:r w:rsidR="001B5BD5">
        <w:rPr>
          <w:rFonts w:ascii="Arial" w:hAnsi="Arial" w:cs="Arial"/>
          <w:b w:val="0"/>
        </w:rPr>
        <w:t>the Supplier</w:t>
      </w:r>
      <w:r w:rsidRPr="00217E6B">
        <w:rPr>
          <w:rFonts w:ascii="Arial" w:hAnsi="Arial" w:cs="Arial"/>
          <w:b w:val="0"/>
        </w:rPr>
        <w:t xml:space="preserve"> will obtain further information on the current rules for allocating slots and the considerations of the slot coordinator in assigning slots. </w:t>
      </w:r>
      <w:r w:rsidR="001B5BD5">
        <w:rPr>
          <w:rFonts w:ascii="Arial" w:hAnsi="Arial" w:cs="Arial"/>
          <w:b w:val="0"/>
        </w:rPr>
        <w:t>The Supplier will</w:t>
      </w:r>
      <w:r w:rsidRPr="00217E6B">
        <w:rPr>
          <w:rFonts w:ascii="Arial" w:hAnsi="Arial" w:cs="Arial"/>
          <w:b w:val="0"/>
        </w:rPr>
        <w:t xml:space="preserve"> rely on documents detailing the allocation rules from the ACL and to hold discussions with the ACL. </w:t>
      </w:r>
    </w:p>
    <w:p w14:paraId="54B41758" w14:textId="407C6BF2" w:rsidR="002D39D8" w:rsidRPr="00217E6B" w:rsidRDefault="002D39D8" w:rsidP="00217E6B">
      <w:pPr>
        <w:pStyle w:val="Heading1"/>
        <w:numPr>
          <w:ilvl w:val="1"/>
          <w:numId w:val="10"/>
        </w:numPr>
        <w:overflowPunct w:val="0"/>
        <w:autoSpaceDE w:val="0"/>
        <w:autoSpaceDN w:val="0"/>
        <w:spacing w:after="120"/>
        <w:textAlignment w:val="baseline"/>
        <w:rPr>
          <w:rFonts w:ascii="Arial" w:hAnsi="Arial" w:cs="Arial"/>
          <w:b w:val="0"/>
        </w:rPr>
      </w:pPr>
      <w:r w:rsidRPr="00217E6B">
        <w:rPr>
          <w:rFonts w:ascii="Arial" w:hAnsi="Arial" w:cs="Arial"/>
          <w:b w:val="0"/>
        </w:rPr>
        <w:t xml:space="preserve">The design of the auction in the fourth treatment is crucial as it influences behaviour and outcomes. </w:t>
      </w:r>
      <w:r w:rsidR="001B5BD5">
        <w:rPr>
          <w:rFonts w:ascii="Arial" w:hAnsi="Arial" w:cs="Arial"/>
          <w:b w:val="0"/>
        </w:rPr>
        <w:t>The Supplier</w:t>
      </w:r>
      <w:r w:rsidRPr="00217E6B">
        <w:rPr>
          <w:rFonts w:ascii="Arial" w:hAnsi="Arial" w:cs="Arial"/>
          <w:b w:val="0"/>
        </w:rPr>
        <w:t xml:space="preserve"> will undertake a literature review to select the auction</w:t>
      </w:r>
      <w:r w:rsidRPr="00217E6B">
        <w:rPr>
          <w:rFonts w:ascii="Arial" w:hAnsi="Arial" w:cs="Arial"/>
          <w:b w:val="0"/>
          <w:color w:val="262626"/>
          <w:lang w:val="en-US"/>
        </w:rPr>
        <w:t xml:space="preserve"> design that is best suited to slot allocation at Heathrow, and which is feasible for the experiment. </w:t>
      </w:r>
      <w:r w:rsidR="001B5BD5">
        <w:rPr>
          <w:rFonts w:ascii="Arial" w:hAnsi="Arial" w:cs="Arial"/>
          <w:b w:val="0"/>
          <w:color w:val="262626"/>
          <w:lang w:val="en-US"/>
        </w:rPr>
        <w:t>The Supplier</w:t>
      </w:r>
      <w:r w:rsidRPr="00217E6B">
        <w:rPr>
          <w:rFonts w:ascii="Arial" w:hAnsi="Arial" w:cs="Arial"/>
          <w:b w:val="0"/>
          <w:color w:val="262626"/>
          <w:lang w:val="en-US"/>
        </w:rPr>
        <w:t xml:space="preserve"> will review previous papers on auction design in airport slot allocations, including the CMA’s recent report,</w:t>
      </w:r>
      <w:r w:rsidRPr="00217E6B">
        <w:rPr>
          <w:rFonts w:ascii="Arial" w:hAnsi="Arial" w:cs="Arial"/>
          <w:b w:val="0"/>
          <w:color w:val="262626"/>
          <w:position w:val="10"/>
          <w:lang w:val="en-US"/>
        </w:rPr>
        <w:t xml:space="preserve"> </w:t>
      </w:r>
      <w:r w:rsidRPr="00217E6B">
        <w:rPr>
          <w:rFonts w:ascii="Arial" w:hAnsi="Arial" w:cs="Arial"/>
          <w:b w:val="0"/>
          <w:color w:val="262626"/>
          <w:lang w:val="en-US"/>
        </w:rPr>
        <w:t xml:space="preserve">as well as recent experimental economics evidence. </w:t>
      </w:r>
      <w:r w:rsidR="00865FFD">
        <w:rPr>
          <w:rFonts w:ascii="Arial" w:hAnsi="Arial" w:cs="Arial"/>
          <w:b w:val="0"/>
          <w:color w:val="262626"/>
          <w:lang w:val="en-US"/>
        </w:rPr>
        <w:t>The Supplier</w:t>
      </w:r>
      <w:r w:rsidRPr="00217E6B">
        <w:rPr>
          <w:rFonts w:ascii="Arial" w:hAnsi="Arial" w:cs="Arial"/>
          <w:b w:val="0"/>
          <w:color w:val="262626"/>
          <w:lang w:val="en-US"/>
        </w:rPr>
        <w:t xml:space="preserve"> will complement these findings with </w:t>
      </w:r>
      <w:r w:rsidR="00170E91">
        <w:rPr>
          <w:rFonts w:ascii="Arial" w:hAnsi="Arial" w:cs="Arial"/>
          <w:b w:val="0"/>
          <w:color w:val="262626"/>
          <w:lang w:val="en-US"/>
        </w:rPr>
        <w:t>the Supplier</w:t>
      </w:r>
      <w:r w:rsidRPr="00217E6B">
        <w:rPr>
          <w:rFonts w:ascii="Arial" w:hAnsi="Arial" w:cs="Arial"/>
          <w:b w:val="0"/>
          <w:color w:val="262626"/>
          <w:lang w:val="en-US"/>
        </w:rPr>
        <w:t xml:space="preserve"> existing knowledge in order to run the experiment using the most appropriate auction format. </w:t>
      </w:r>
    </w:p>
    <w:p w14:paraId="47B4827F" w14:textId="77777777" w:rsidR="00217E6B" w:rsidRPr="00217E6B" w:rsidRDefault="002D39D8" w:rsidP="00217E6B">
      <w:pPr>
        <w:pStyle w:val="Heading1"/>
        <w:numPr>
          <w:ilvl w:val="0"/>
          <w:numId w:val="10"/>
        </w:numPr>
        <w:overflowPunct w:val="0"/>
        <w:autoSpaceDE w:val="0"/>
        <w:autoSpaceDN w:val="0"/>
        <w:spacing w:after="120"/>
        <w:ind w:left="568" w:firstLine="0"/>
        <w:textAlignment w:val="baseline"/>
        <w:rPr>
          <w:rFonts w:ascii="Arial" w:hAnsi="Arial" w:cs="Arial"/>
          <w:b w:val="0"/>
        </w:rPr>
      </w:pPr>
      <w:r w:rsidRPr="00217E6B">
        <w:rPr>
          <w:rFonts w:ascii="Arial" w:hAnsi="Arial" w:cs="Arial"/>
          <w:b w:val="0"/>
        </w:rPr>
        <w:t xml:space="preserve">Reflecting airlines’ behaviour </w:t>
      </w:r>
    </w:p>
    <w:p w14:paraId="1F3FF831" w14:textId="77777777" w:rsidR="00217E6B" w:rsidRPr="00217E6B" w:rsidRDefault="002D39D8" w:rsidP="00217E6B">
      <w:pPr>
        <w:pStyle w:val="Heading1"/>
        <w:numPr>
          <w:ilvl w:val="1"/>
          <w:numId w:val="10"/>
        </w:numPr>
        <w:overflowPunct w:val="0"/>
        <w:autoSpaceDE w:val="0"/>
        <w:autoSpaceDN w:val="0"/>
        <w:spacing w:after="120"/>
        <w:textAlignment w:val="baseline"/>
        <w:rPr>
          <w:rFonts w:ascii="Arial" w:hAnsi="Arial" w:cs="Arial"/>
          <w:b w:val="0"/>
        </w:rPr>
      </w:pPr>
      <w:r w:rsidRPr="00217E6B">
        <w:rPr>
          <w:rFonts w:ascii="Arial" w:hAnsi="Arial" w:cs="Arial"/>
          <w:b w:val="0"/>
          <w:color w:val="262626"/>
          <w:lang w:val="en-US"/>
        </w:rPr>
        <w:t>In order to ensure that the results of the experiments can be generalised to a real-wo</w:t>
      </w:r>
      <w:r w:rsidRPr="00217E6B">
        <w:rPr>
          <w:rFonts w:ascii="Arial" w:hAnsi="Arial" w:cs="Arial"/>
          <w:b w:val="0"/>
        </w:rPr>
        <w:t xml:space="preserve">rld slot allocation mechanism at Heathrow, research on the following elements is required. </w:t>
      </w:r>
    </w:p>
    <w:p w14:paraId="0FD529E2" w14:textId="069D0767" w:rsidR="00217E6B" w:rsidRPr="00217E6B" w:rsidRDefault="002D39D8" w:rsidP="00217E6B">
      <w:pPr>
        <w:pStyle w:val="Heading1"/>
        <w:numPr>
          <w:ilvl w:val="1"/>
          <w:numId w:val="10"/>
        </w:numPr>
        <w:overflowPunct w:val="0"/>
        <w:autoSpaceDE w:val="0"/>
        <w:autoSpaceDN w:val="0"/>
        <w:spacing w:after="120"/>
        <w:textAlignment w:val="baseline"/>
        <w:rPr>
          <w:rFonts w:ascii="Arial" w:hAnsi="Arial" w:cs="Arial"/>
          <w:b w:val="0"/>
        </w:rPr>
      </w:pPr>
      <w:r w:rsidRPr="00217E6B">
        <w:rPr>
          <w:rFonts w:ascii="Arial" w:hAnsi="Arial" w:cs="Arial"/>
          <w:b w:val="0"/>
        </w:rPr>
        <w:t xml:space="preserve">Range of airline interests. It is important to understand the range of potential airlines in order to incorporate a representative set of airlines in the experiment. </w:t>
      </w:r>
      <w:r w:rsidR="00865FFD">
        <w:rPr>
          <w:rFonts w:ascii="Arial" w:hAnsi="Arial" w:cs="Arial"/>
          <w:b w:val="0"/>
        </w:rPr>
        <w:t>The Supplier</w:t>
      </w:r>
      <w:r w:rsidRPr="00217E6B">
        <w:rPr>
          <w:rFonts w:ascii="Arial" w:hAnsi="Arial" w:cs="Arial"/>
          <w:b w:val="0"/>
        </w:rPr>
        <w:t xml:space="preserve"> will gather information on airlines that already hold slots at Heathrow and potential new entrants. Another indicator that could be helpful in understanding airlines’ interests in acquiring these slots is failed applications in previous Heathrow slot requests. This research will be conducted using publicly available information such as annual reports and shareholder presentations, as well as through discussions with a mix of different airlines, sector analysts, the CAA and the ACL.  </w:t>
      </w:r>
    </w:p>
    <w:p w14:paraId="5B4C896D" w14:textId="7B75AA03" w:rsidR="00217E6B" w:rsidRPr="00217E6B" w:rsidRDefault="002D39D8" w:rsidP="00217E6B">
      <w:pPr>
        <w:pStyle w:val="Heading1"/>
        <w:numPr>
          <w:ilvl w:val="1"/>
          <w:numId w:val="10"/>
        </w:numPr>
        <w:overflowPunct w:val="0"/>
        <w:autoSpaceDE w:val="0"/>
        <w:autoSpaceDN w:val="0"/>
        <w:spacing w:after="120"/>
        <w:textAlignment w:val="baseline"/>
        <w:rPr>
          <w:rFonts w:ascii="Arial" w:hAnsi="Arial" w:cs="Arial"/>
          <w:b w:val="0"/>
        </w:rPr>
      </w:pPr>
      <w:proofErr w:type="gramStart"/>
      <w:r w:rsidRPr="00217E6B">
        <w:rPr>
          <w:rFonts w:ascii="Arial" w:hAnsi="Arial" w:cs="Arial"/>
          <w:b w:val="0"/>
        </w:rPr>
        <w:t>Airlines’ constraints.</w:t>
      </w:r>
      <w:proofErr w:type="gramEnd"/>
      <w:r w:rsidRPr="00217E6B">
        <w:rPr>
          <w:rFonts w:ascii="Arial" w:hAnsi="Arial" w:cs="Arial"/>
          <w:b w:val="0"/>
        </w:rPr>
        <w:t xml:space="preserve"> The research on airlines’ constraints should provide an indication of the total amount an airline is able to pay for slots. In terms of financial constraints, </w:t>
      </w:r>
      <w:r w:rsidR="00865FFD">
        <w:rPr>
          <w:rFonts w:ascii="Arial" w:hAnsi="Arial" w:cs="Arial"/>
          <w:b w:val="0"/>
        </w:rPr>
        <w:t>the Supplier</w:t>
      </w:r>
      <w:r w:rsidRPr="00217E6B">
        <w:rPr>
          <w:rFonts w:ascii="Arial" w:hAnsi="Arial" w:cs="Arial"/>
          <w:b w:val="0"/>
        </w:rPr>
        <w:t xml:space="preserve"> </w:t>
      </w:r>
      <w:proofErr w:type="gramStart"/>
      <w:r w:rsidRPr="00217E6B">
        <w:rPr>
          <w:rFonts w:ascii="Arial" w:hAnsi="Arial" w:cs="Arial"/>
          <w:b w:val="0"/>
        </w:rPr>
        <w:t>expect</w:t>
      </w:r>
      <w:proofErr w:type="gramEnd"/>
      <w:r w:rsidRPr="00217E6B">
        <w:rPr>
          <w:rFonts w:ascii="Arial" w:hAnsi="Arial" w:cs="Arial"/>
          <w:b w:val="0"/>
        </w:rPr>
        <w:t xml:space="preserve"> to obtain key financial metrics from the airlines’ financial statements. Another constraint for airlines may be the number of aircraft at their disposal or on order, although this will depend on the relative timing of the allocation of slots and the availability of new aircraft. The findings relating to airline constraints will be important in determining the airlines’ objectives, which will be communicated to the experiment participants to ensure that they are able to accurately represent the different airlines.  </w:t>
      </w:r>
    </w:p>
    <w:p w14:paraId="7E1FDD76" w14:textId="501D78DC" w:rsidR="00217E6B" w:rsidRPr="00217E6B" w:rsidRDefault="002D39D8" w:rsidP="00217E6B">
      <w:pPr>
        <w:pStyle w:val="Heading1"/>
        <w:numPr>
          <w:ilvl w:val="1"/>
          <w:numId w:val="10"/>
        </w:numPr>
        <w:overflowPunct w:val="0"/>
        <w:autoSpaceDE w:val="0"/>
        <w:autoSpaceDN w:val="0"/>
        <w:spacing w:after="120"/>
        <w:ind w:left="568" w:firstLine="0"/>
        <w:textAlignment w:val="baseline"/>
        <w:rPr>
          <w:rFonts w:ascii="Arial" w:hAnsi="Arial" w:cs="Arial"/>
          <w:b w:val="0"/>
        </w:rPr>
      </w:pPr>
      <w:r w:rsidRPr="00217E6B">
        <w:rPr>
          <w:rFonts w:ascii="Arial" w:hAnsi="Arial" w:cs="Arial"/>
          <w:b w:val="0"/>
        </w:rPr>
        <w:lastRenderedPageBreak/>
        <w:t xml:space="preserve">Airlines’ slot preferences. In setting out airlines’ objective functions </w:t>
      </w:r>
      <w:r w:rsidR="00865FFD">
        <w:rPr>
          <w:rFonts w:ascii="Arial" w:hAnsi="Arial" w:cs="Arial"/>
          <w:b w:val="0"/>
        </w:rPr>
        <w:t>the Supplier</w:t>
      </w:r>
      <w:r w:rsidRPr="00217E6B">
        <w:rPr>
          <w:rFonts w:ascii="Arial" w:hAnsi="Arial" w:cs="Arial"/>
          <w:b w:val="0"/>
        </w:rPr>
        <w:t xml:space="preserve"> will take account of airlines’ slot preferences (which will differ depending on the airline). In order to understand airlines’ preferences for particular slots and communicate this to participants, </w:t>
      </w:r>
      <w:r w:rsidR="00865FFD">
        <w:rPr>
          <w:rFonts w:ascii="Arial" w:hAnsi="Arial" w:cs="Arial"/>
          <w:b w:val="0"/>
        </w:rPr>
        <w:t>the Supplier</w:t>
      </w:r>
      <w:r w:rsidRPr="00217E6B">
        <w:rPr>
          <w:rFonts w:ascii="Arial" w:hAnsi="Arial" w:cs="Arial"/>
          <w:b w:val="0"/>
        </w:rPr>
        <w:t xml:space="preserve"> will need information on a number of factors, such as: </w:t>
      </w:r>
    </w:p>
    <w:p w14:paraId="480B4506" w14:textId="277FEC15" w:rsidR="00217E6B" w:rsidRPr="00217E6B" w:rsidRDefault="002D39D8" w:rsidP="00217E6B">
      <w:pPr>
        <w:pStyle w:val="Heading1"/>
        <w:numPr>
          <w:ilvl w:val="2"/>
          <w:numId w:val="10"/>
        </w:numPr>
        <w:overflowPunct w:val="0"/>
        <w:autoSpaceDE w:val="0"/>
        <w:autoSpaceDN w:val="0"/>
        <w:spacing w:after="120"/>
        <w:textAlignment w:val="baseline"/>
        <w:rPr>
          <w:rFonts w:ascii="Arial" w:hAnsi="Arial" w:cs="Arial"/>
          <w:b w:val="0"/>
        </w:rPr>
      </w:pPr>
      <w:proofErr w:type="gramStart"/>
      <w:r w:rsidRPr="00217E6B">
        <w:rPr>
          <w:rFonts w:ascii="Arial" w:hAnsi="Arial" w:cs="Arial"/>
          <w:b w:val="0"/>
        </w:rPr>
        <w:t>airlines’</w:t>
      </w:r>
      <w:proofErr w:type="gramEnd"/>
      <w:r w:rsidRPr="00217E6B">
        <w:rPr>
          <w:rFonts w:ascii="Arial" w:hAnsi="Arial" w:cs="Arial"/>
          <w:b w:val="0"/>
          <w:color w:val="262626"/>
          <w:lang w:val="en-US"/>
        </w:rPr>
        <w:t xml:space="preserve"> existing pattern of slot holdings at Heathrow Airport. For example, if an airline operates connecting flights through Heathrow, then its existing slot portfolio will be relevant to determining its preferences for additional slots; </w:t>
      </w:r>
      <w:r w:rsidRPr="00217E6B">
        <w:rPr>
          <w:rFonts w:ascii="Arial" w:hAnsi="Arial" w:cs="Times"/>
          <w:b w:val="0"/>
          <w:color w:val="auto"/>
          <w:lang w:val="en-US"/>
        </w:rPr>
        <w:t> </w:t>
      </w:r>
    </w:p>
    <w:p w14:paraId="3212D749" w14:textId="77777777" w:rsidR="00217E6B" w:rsidRPr="00217E6B" w:rsidRDefault="002D39D8" w:rsidP="00217E6B">
      <w:pPr>
        <w:pStyle w:val="Heading1"/>
        <w:numPr>
          <w:ilvl w:val="2"/>
          <w:numId w:val="10"/>
        </w:numPr>
        <w:overflowPunct w:val="0"/>
        <w:autoSpaceDE w:val="0"/>
        <w:autoSpaceDN w:val="0"/>
        <w:spacing w:after="120"/>
        <w:textAlignment w:val="baseline"/>
        <w:rPr>
          <w:rFonts w:ascii="Arial" w:hAnsi="Arial" w:cs="Arial"/>
          <w:b w:val="0"/>
        </w:rPr>
      </w:pPr>
      <w:proofErr w:type="gramStart"/>
      <w:r w:rsidRPr="00217E6B">
        <w:rPr>
          <w:rFonts w:ascii="Arial" w:hAnsi="Arial" w:cs="Arial"/>
          <w:b w:val="0"/>
          <w:color w:val="262626"/>
          <w:lang w:val="en-US"/>
        </w:rPr>
        <w:t>airlines’</w:t>
      </w:r>
      <w:proofErr w:type="gramEnd"/>
      <w:r w:rsidRPr="00217E6B">
        <w:rPr>
          <w:rFonts w:ascii="Arial" w:hAnsi="Arial" w:cs="Arial"/>
          <w:b w:val="0"/>
          <w:color w:val="262626"/>
          <w:lang w:val="en-US"/>
        </w:rPr>
        <w:t xml:space="preserve"> slot requirements, such as whether an airline’s business model requires a certain number of slots per day in order to be able to (profitably) operate; </w:t>
      </w:r>
      <w:r w:rsidRPr="00217E6B">
        <w:rPr>
          <w:rFonts w:ascii="Arial" w:hAnsi="Arial" w:cs="Times"/>
          <w:b w:val="0"/>
          <w:color w:val="auto"/>
          <w:lang w:val="en-US"/>
        </w:rPr>
        <w:t> </w:t>
      </w:r>
    </w:p>
    <w:p w14:paraId="53200ED1" w14:textId="547D8E97" w:rsidR="002D39D8" w:rsidRPr="00217E6B" w:rsidRDefault="002D39D8" w:rsidP="00217E6B">
      <w:pPr>
        <w:pStyle w:val="Heading1"/>
        <w:numPr>
          <w:ilvl w:val="2"/>
          <w:numId w:val="10"/>
        </w:numPr>
        <w:overflowPunct w:val="0"/>
        <w:autoSpaceDE w:val="0"/>
        <w:autoSpaceDN w:val="0"/>
        <w:spacing w:after="120"/>
        <w:textAlignment w:val="baseline"/>
        <w:rPr>
          <w:rFonts w:ascii="Arial" w:hAnsi="Arial" w:cs="Arial"/>
          <w:b w:val="0"/>
        </w:rPr>
      </w:pPr>
      <w:r w:rsidRPr="00217E6B">
        <w:rPr>
          <w:rFonts w:ascii="Arial" w:hAnsi="Arial" w:cs="Symbol"/>
          <w:b w:val="0"/>
          <w:color w:val="auto"/>
          <w:lang w:val="en-US"/>
        </w:rPr>
        <w:t></w:t>
      </w:r>
      <w:r w:rsidRPr="00217E6B">
        <w:rPr>
          <w:rFonts w:ascii="Arial" w:hAnsi="Arial" w:cs="Arial"/>
          <w:b w:val="0"/>
          <w:color w:val="262626"/>
          <w:lang w:val="en-US"/>
        </w:rPr>
        <w:t xml:space="preserve">the profitability of operating different slots, based on the cost and revenue of operating particular types of aircraft, at different times of day, etc. </w:t>
      </w:r>
      <w:r w:rsidRPr="00217E6B">
        <w:rPr>
          <w:rFonts w:ascii="Arial" w:hAnsi="Arial" w:cs="Times"/>
          <w:b w:val="0"/>
          <w:color w:val="auto"/>
          <w:lang w:val="en-US"/>
        </w:rPr>
        <w:t> </w:t>
      </w:r>
      <w:r w:rsidRPr="00217E6B">
        <w:rPr>
          <w:rFonts w:ascii="Arial" w:hAnsi="Arial" w:cs="Arial"/>
          <w:b w:val="0"/>
          <w:color w:val="262626"/>
          <w:lang w:val="en-US"/>
        </w:rPr>
        <w:t xml:space="preserve">Airlines’ slot preferences will also affect secondary trading in the experiment. For example, if an airline needs at least three landing/take-off slots a day at an airport in order to be able to profitably operate, an airline winning only one slot on a given day will either want to sell that slot in the secondary stage, or buy two more slots. </w:t>
      </w:r>
      <w:r w:rsidR="00865FFD">
        <w:rPr>
          <w:rFonts w:ascii="Arial" w:hAnsi="Arial" w:cs="Arial"/>
          <w:b w:val="0"/>
          <w:color w:val="262626"/>
          <w:lang w:val="en-US"/>
        </w:rPr>
        <w:t>The Supplier</w:t>
      </w:r>
      <w:r w:rsidRPr="00217E6B">
        <w:rPr>
          <w:rFonts w:ascii="Arial" w:hAnsi="Arial" w:cs="Arial"/>
          <w:b w:val="0"/>
          <w:color w:val="262626"/>
          <w:lang w:val="en-US"/>
        </w:rPr>
        <w:t xml:space="preserve"> </w:t>
      </w:r>
      <w:r w:rsidR="00865FFD">
        <w:rPr>
          <w:rFonts w:ascii="Arial" w:hAnsi="Arial" w:cs="Arial"/>
          <w:b w:val="0"/>
          <w:color w:val="262626"/>
          <w:lang w:val="en-US"/>
        </w:rPr>
        <w:t>will</w:t>
      </w:r>
      <w:r w:rsidRPr="00217E6B">
        <w:rPr>
          <w:rFonts w:ascii="Arial" w:hAnsi="Arial" w:cs="Arial"/>
          <w:b w:val="0"/>
          <w:color w:val="262626"/>
          <w:lang w:val="en-US"/>
        </w:rPr>
        <w:t xml:space="preserve"> obtain information on airline slot preferences from both the expertise and data held within the ACL, and stakeholder interviews. </w:t>
      </w:r>
      <w:r w:rsidRPr="00217E6B">
        <w:rPr>
          <w:rFonts w:ascii="Arial" w:hAnsi="Arial" w:cs="Times"/>
          <w:b w:val="0"/>
          <w:color w:val="auto"/>
          <w:lang w:val="en-US"/>
        </w:rPr>
        <w:t> </w:t>
      </w:r>
    </w:p>
    <w:p w14:paraId="0FE54C68" w14:textId="119E08A3" w:rsidR="002D39D8" w:rsidRPr="00217E6B" w:rsidRDefault="002D39D8" w:rsidP="00217E6B">
      <w:pPr>
        <w:pStyle w:val="Heading1"/>
        <w:numPr>
          <w:ilvl w:val="1"/>
          <w:numId w:val="10"/>
        </w:numPr>
        <w:overflowPunct w:val="0"/>
        <w:autoSpaceDE w:val="0"/>
        <w:autoSpaceDN w:val="0"/>
        <w:spacing w:after="120"/>
        <w:ind w:left="568" w:firstLine="0"/>
        <w:textAlignment w:val="baseline"/>
        <w:rPr>
          <w:rFonts w:ascii="Arial" w:hAnsi="Arial" w:cs="Times"/>
          <w:b w:val="0"/>
          <w:color w:val="auto"/>
          <w:lang w:val="en-US"/>
        </w:rPr>
      </w:pPr>
      <w:proofErr w:type="gramStart"/>
      <w:r w:rsidRPr="00217E6B">
        <w:rPr>
          <w:rFonts w:ascii="Arial" w:hAnsi="Arial" w:cs="Symbol"/>
          <w:b w:val="0"/>
          <w:color w:val="auto"/>
          <w:lang w:val="en-US"/>
        </w:rPr>
        <w:t></w:t>
      </w:r>
      <w:r w:rsidRPr="00217E6B">
        <w:rPr>
          <w:rFonts w:ascii="Arial" w:hAnsi="Arial" w:cs="Times"/>
          <w:b w:val="0"/>
          <w:color w:val="262626"/>
          <w:lang w:val="en-US"/>
        </w:rPr>
        <w:t>Airlines’ bidding strategies</w:t>
      </w:r>
      <w:r w:rsidRPr="00217E6B">
        <w:rPr>
          <w:rFonts w:ascii="Arial" w:hAnsi="Arial" w:cs="Arial"/>
          <w:b w:val="0"/>
          <w:color w:val="262626"/>
          <w:lang w:val="en-US"/>
        </w:rPr>
        <w:t>.</w:t>
      </w:r>
      <w:proofErr w:type="gramEnd"/>
      <w:r w:rsidRPr="00217E6B">
        <w:rPr>
          <w:rFonts w:ascii="Arial" w:hAnsi="Arial" w:cs="Arial"/>
          <w:b w:val="0"/>
          <w:color w:val="262626"/>
          <w:lang w:val="en-US"/>
        </w:rPr>
        <w:t xml:space="preserve"> Bidding strategies may relate to obtaining the desired slots as well as to frustrating other airlines in achieving their objectives. The information on bidding strategies, which </w:t>
      </w:r>
      <w:r w:rsidR="00865FFD">
        <w:rPr>
          <w:rFonts w:ascii="Arial" w:hAnsi="Arial" w:cs="Arial"/>
          <w:b w:val="0"/>
          <w:color w:val="262626"/>
          <w:lang w:val="en-US"/>
        </w:rPr>
        <w:t>the Supplier will</w:t>
      </w:r>
      <w:r w:rsidRPr="00217E6B">
        <w:rPr>
          <w:rFonts w:ascii="Arial" w:hAnsi="Arial" w:cs="Arial"/>
          <w:b w:val="0"/>
          <w:color w:val="262626"/>
          <w:lang w:val="en-US"/>
        </w:rPr>
        <w:t xml:space="preserve"> </w:t>
      </w:r>
      <w:proofErr w:type="gramStart"/>
      <w:r w:rsidRPr="00217E6B">
        <w:rPr>
          <w:rFonts w:ascii="Arial" w:hAnsi="Arial" w:cs="Arial"/>
          <w:b w:val="0"/>
          <w:color w:val="262626"/>
          <w:lang w:val="en-US"/>
        </w:rPr>
        <w:t>obtain</w:t>
      </w:r>
      <w:proofErr w:type="gramEnd"/>
      <w:r w:rsidRPr="00217E6B">
        <w:rPr>
          <w:rFonts w:ascii="Arial" w:hAnsi="Arial" w:cs="Arial"/>
          <w:b w:val="0"/>
          <w:color w:val="262626"/>
          <w:lang w:val="en-US"/>
        </w:rPr>
        <w:t xml:space="preserve"> based on research and discussions with stakeholders, will inform the auction design and could be incorporated into the objective functions that are communicated to participants. </w:t>
      </w:r>
      <w:r w:rsidRPr="00217E6B">
        <w:rPr>
          <w:rFonts w:ascii="Arial" w:hAnsi="Arial" w:cs="Times"/>
          <w:b w:val="0"/>
          <w:color w:val="auto"/>
          <w:lang w:val="en-US"/>
        </w:rPr>
        <w:t> </w:t>
      </w:r>
      <w:r w:rsidRPr="00217E6B">
        <w:rPr>
          <w:rFonts w:ascii="Arial" w:hAnsi="Arial" w:cs="Times"/>
          <w:b w:val="0"/>
          <w:color w:val="262626"/>
          <w:lang w:val="en-US"/>
        </w:rPr>
        <w:t xml:space="preserve">Research on airlines’ likely use of slots </w:t>
      </w:r>
      <w:r w:rsidRPr="00217E6B">
        <w:rPr>
          <w:rFonts w:ascii="Arial" w:hAnsi="Arial" w:cs="Times"/>
          <w:b w:val="0"/>
          <w:color w:val="auto"/>
          <w:lang w:val="en-US"/>
        </w:rPr>
        <w:t> </w:t>
      </w:r>
      <w:r w:rsidR="00865FFD">
        <w:rPr>
          <w:rFonts w:ascii="Arial" w:hAnsi="Arial" w:cs="Arial"/>
          <w:b w:val="0"/>
          <w:color w:val="auto"/>
          <w:lang w:val="en-US"/>
        </w:rPr>
        <w:t>the Suppier</w:t>
      </w:r>
      <w:r w:rsidRPr="00217E6B">
        <w:rPr>
          <w:rFonts w:ascii="Arial" w:hAnsi="Arial" w:cs="Arial"/>
          <w:b w:val="0"/>
          <w:color w:val="auto"/>
          <w:lang w:val="en-US"/>
        </w:rPr>
        <w:t xml:space="preserve"> have set out a number of metrics that will be used to assess whether an allocation mechanism achieves the </w:t>
      </w:r>
      <w:r w:rsidR="00865FFD">
        <w:rPr>
          <w:rFonts w:ascii="Arial" w:hAnsi="Arial" w:cs="Arial"/>
          <w:b w:val="0"/>
          <w:color w:val="auto"/>
          <w:lang w:val="en-US"/>
        </w:rPr>
        <w:t>Customer’s</w:t>
      </w:r>
      <w:r w:rsidRPr="00217E6B">
        <w:rPr>
          <w:rFonts w:ascii="Arial" w:hAnsi="Arial" w:cs="Arial"/>
          <w:b w:val="0"/>
          <w:color w:val="auto"/>
          <w:lang w:val="en-US"/>
        </w:rPr>
        <w:t xml:space="preserve"> desired objectives (see Task 4). The metrics include elements such as average cost per seat, and number of slots used for domestic and </w:t>
      </w:r>
      <w:proofErr w:type="gramStart"/>
      <w:r w:rsidRPr="00217E6B">
        <w:rPr>
          <w:rFonts w:ascii="Arial" w:hAnsi="Arial" w:cs="Arial"/>
          <w:b w:val="0"/>
          <w:color w:val="auto"/>
          <w:lang w:val="en-US"/>
        </w:rPr>
        <w:t>long-haul</w:t>
      </w:r>
      <w:proofErr w:type="gramEnd"/>
      <w:r w:rsidRPr="00217E6B">
        <w:rPr>
          <w:rFonts w:ascii="Arial" w:hAnsi="Arial" w:cs="Arial"/>
          <w:b w:val="0"/>
          <w:color w:val="auto"/>
          <w:lang w:val="en-US"/>
        </w:rPr>
        <w:t xml:space="preserve"> flights. To inform these metrics </w:t>
      </w:r>
      <w:r w:rsidR="00865FFD">
        <w:rPr>
          <w:rFonts w:ascii="Arial" w:hAnsi="Arial" w:cs="Arial"/>
          <w:b w:val="0"/>
          <w:color w:val="auto"/>
          <w:lang w:val="en-US"/>
        </w:rPr>
        <w:t>the Supplier</w:t>
      </w:r>
      <w:r w:rsidRPr="00217E6B">
        <w:rPr>
          <w:rFonts w:ascii="Arial" w:hAnsi="Arial" w:cs="Arial"/>
          <w:b w:val="0"/>
          <w:color w:val="auto"/>
          <w:lang w:val="en-US"/>
        </w:rPr>
        <w:t xml:space="preserve"> will need information on how the airlines will use the slots—e.g. what type of aircraft airlines are likely to use, and therefore the average number of seats that will be available per slot. </w:t>
      </w:r>
      <w:r w:rsidRPr="00217E6B">
        <w:rPr>
          <w:rFonts w:ascii="Arial" w:hAnsi="Arial" w:cs="Times"/>
          <w:b w:val="0"/>
          <w:color w:val="auto"/>
          <w:lang w:val="en-US"/>
        </w:rPr>
        <w:t> </w:t>
      </w:r>
      <w:r w:rsidRPr="00217E6B">
        <w:rPr>
          <w:rFonts w:ascii="Arial" w:hAnsi="Arial" w:cs="Times"/>
          <w:b w:val="0"/>
          <w:color w:val="262626"/>
          <w:lang w:val="en-US"/>
        </w:rPr>
        <w:t xml:space="preserve">Conducting the research </w:t>
      </w:r>
      <w:r w:rsidRPr="00217E6B">
        <w:rPr>
          <w:rFonts w:ascii="Arial" w:hAnsi="Arial" w:cs="Times"/>
          <w:b w:val="0"/>
          <w:color w:val="auto"/>
          <w:lang w:val="en-US"/>
        </w:rPr>
        <w:t> </w:t>
      </w:r>
      <w:r w:rsidRPr="00217E6B">
        <w:rPr>
          <w:rFonts w:ascii="Arial" w:hAnsi="Arial" w:cs="Arial"/>
          <w:b w:val="0"/>
          <w:color w:val="auto"/>
          <w:lang w:val="en-US"/>
        </w:rPr>
        <w:t xml:space="preserve">For information that is publicly available, </w:t>
      </w:r>
      <w:r w:rsidR="00865FFD">
        <w:rPr>
          <w:rFonts w:ascii="Arial" w:hAnsi="Arial" w:cs="Arial"/>
          <w:b w:val="0"/>
          <w:color w:val="auto"/>
          <w:lang w:val="en-US"/>
        </w:rPr>
        <w:t>the Supplier</w:t>
      </w:r>
      <w:r w:rsidRPr="00217E6B">
        <w:rPr>
          <w:rFonts w:ascii="Arial" w:hAnsi="Arial" w:cs="Arial"/>
          <w:b w:val="0"/>
          <w:color w:val="auto"/>
          <w:lang w:val="en-US"/>
        </w:rPr>
        <w:t xml:space="preserve"> will coordinate with </w:t>
      </w:r>
      <w:r w:rsidR="00170E91">
        <w:rPr>
          <w:rFonts w:ascii="Arial" w:hAnsi="Arial" w:cs="Arial"/>
          <w:b w:val="0"/>
          <w:color w:val="auto"/>
          <w:lang w:val="en-US"/>
        </w:rPr>
        <w:t>their</w:t>
      </w:r>
      <w:r w:rsidRPr="00217E6B">
        <w:rPr>
          <w:rFonts w:ascii="Arial" w:hAnsi="Arial" w:cs="Arial"/>
          <w:b w:val="0"/>
          <w:color w:val="auto"/>
          <w:lang w:val="en-US"/>
        </w:rPr>
        <w:t xml:space="preserve"> internal Research team to obtain the relevant data. </w:t>
      </w:r>
      <w:r w:rsidR="00170E91">
        <w:rPr>
          <w:rFonts w:ascii="Arial" w:hAnsi="Arial" w:cs="Arial"/>
          <w:b w:val="0"/>
          <w:color w:val="auto"/>
          <w:lang w:val="en-US"/>
        </w:rPr>
        <w:t>The Supplier has a</w:t>
      </w:r>
      <w:r w:rsidRPr="00217E6B">
        <w:rPr>
          <w:rFonts w:ascii="Arial" w:hAnsi="Arial" w:cs="Arial"/>
          <w:b w:val="0"/>
          <w:color w:val="auto"/>
          <w:lang w:val="en-US"/>
        </w:rPr>
        <w:t xml:space="preserve"> dedicated Research team has access to a portfolio of research tools and is specialised in collecting data from terminals such as Factiva and Bloomberg. </w:t>
      </w:r>
      <w:r w:rsidRPr="00217E6B">
        <w:rPr>
          <w:rFonts w:ascii="Arial" w:hAnsi="Arial" w:cs="Times"/>
          <w:b w:val="0"/>
          <w:color w:val="auto"/>
          <w:lang w:val="en-US"/>
        </w:rPr>
        <w:t> </w:t>
      </w:r>
      <w:r w:rsidRPr="00217E6B">
        <w:rPr>
          <w:rFonts w:ascii="Arial" w:hAnsi="Arial" w:cs="Arial"/>
          <w:b w:val="0"/>
          <w:color w:val="auto"/>
          <w:lang w:val="en-US"/>
        </w:rPr>
        <w:t xml:space="preserve">In order to collect information from external stakeholders, </w:t>
      </w:r>
      <w:r w:rsidR="00170E91">
        <w:rPr>
          <w:rFonts w:ascii="Arial" w:hAnsi="Arial" w:cs="Arial"/>
          <w:b w:val="0"/>
          <w:color w:val="auto"/>
          <w:lang w:val="en-US"/>
        </w:rPr>
        <w:t>the Supplier</w:t>
      </w:r>
      <w:r w:rsidRPr="00217E6B">
        <w:rPr>
          <w:rFonts w:ascii="Arial" w:hAnsi="Arial" w:cs="Arial"/>
          <w:b w:val="0"/>
          <w:color w:val="auto"/>
          <w:lang w:val="en-US"/>
        </w:rPr>
        <w:t xml:space="preserve"> will establish a list of key contacts with the DfT at project commencement. Before contacting external organisations, </w:t>
      </w:r>
      <w:r w:rsidR="00865FFD">
        <w:rPr>
          <w:rFonts w:ascii="Arial" w:hAnsi="Arial" w:cs="Arial"/>
          <w:b w:val="0"/>
          <w:color w:val="auto"/>
          <w:lang w:val="en-US"/>
        </w:rPr>
        <w:t xml:space="preserve">the Supplier </w:t>
      </w:r>
      <w:r w:rsidRPr="00217E6B">
        <w:rPr>
          <w:rFonts w:ascii="Arial" w:hAnsi="Arial" w:cs="Arial"/>
          <w:b w:val="0"/>
          <w:color w:val="auto"/>
          <w:lang w:val="en-US"/>
        </w:rPr>
        <w:t xml:space="preserve">will draft an overview of the information to be shared and the questions, and will send this to the </w:t>
      </w:r>
      <w:r w:rsidR="00865FFD">
        <w:rPr>
          <w:rFonts w:ascii="Arial" w:hAnsi="Arial" w:cs="Arial"/>
          <w:b w:val="0"/>
          <w:color w:val="auto"/>
          <w:lang w:val="en-US"/>
        </w:rPr>
        <w:t>Customer</w:t>
      </w:r>
      <w:r w:rsidRPr="00217E6B">
        <w:rPr>
          <w:rFonts w:ascii="Arial" w:hAnsi="Arial" w:cs="Arial"/>
          <w:b w:val="0"/>
          <w:color w:val="auto"/>
          <w:lang w:val="en-US"/>
        </w:rPr>
        <w:t xml:space="preserve"> for approval. Upon receiving this approval, </w:t>
      </w:r>
      <w:r w:rsidR="00865FFD">
        <w:rPr>
          <w:rFonts w:ascii="Arial" w:hAnsi="Arial" w:cs="Arial"/>
          <w:b w:val="0"/>
          <w:color w:val="auto"/>
          <w:lang w:val="en-US"/>
        </w:rPr>
        <w:t>the Supplier</w:t>
      </w:r>
      <w:r w:rsidRPr="00217E6B">
        <w:rPr>
          <w:rFonts w:ascii="Arial" w:hAnsi="Arial" w:cs="Arial"/>
          <w:b w:val="0"/>
          <w:color w:val="auto"/>
          <w:lang w:val="en-US"/>
        </w:rPr>
        <w:t xml:space="preserve"> will proceed to contact the list of key contacts by email in the first instance. To allow organisations sufficient time to prepare and gather information, </w:t>
      </w:r>
      <w:r w:rsidR="00170E91">
        <w:rPr>
          <w:rFonts w:ascii="Arial" w:hAnsi="Arial" w:cs="Arial"/>
          <w:b w:val="0"/>
          <w:color w:val="auto"/>
          <w:lang w:val="en-US"/>
        </w:rPr>
        <w:t>the Supplier</w:t>
      </w:r>
      <w:r w:rsidRPr="00217E6B">
        <w:rPr>
          <w:rFonts w:ascii="Arial" w:hAnsi="Arial" w:cs="Arial"/>
          <w:b w:val="0"/>
          <w:color w:val="auto"/>
          <w:lang w:val="en-US"/>
        </w:rPr>
        <w:t xml:space="preserve"> will initiate this task shortly after project commencement. </w:t>
      </w:r>
      <w:r w:rsidR="00865FFD">
        <w:rPr>
          <w:rFonts w:ascii="Arial" w:hAnsi="Arial" w:cs="Arial"/>
          <w:b w:val="0"/>
          <w:color w:val="auto"/>
          <w:lang w:val="en-US"/>
        </w:rPr>
        <w:t>The Supplier</w:t>
      </w:r>
      <w:r w:rsidRPr="00217E6B">
        <w:rPr>
          <w:rFonts w:ascii="Arial" w:hAnsi="Arial" w:cs="Arial"/>
          <w:b w:val="0"/>
          <w:color w:val="auto"/>
          <w:lang w:val="en-US"/>
        </w:rPr>
        <w:t xml:space="preserve"> will seek to hold face-to-face meetings with stakeholders where possible. </w:t>
      </w:r>
      <w:r w:rsidRPr="00217E6B">
        <w:rPr>
          <w:rFonts w:ascii="Arial" w:hAnsi="Arial" w:cs="Times"/>
          <w:b w:val="0"/>
          <w:color w:val="auto"/>
          <w:lang w:val="en-US"/>
        </w:rPr>
        <w:t> </w:t>
      </w:r>
      <w:r w:rsidR="00865FFD">
        <w:rPr>
          <w:rFonts w:ascii="Arial" w:hAnsi="Arial" w:cs="Arial"/>
          <w:b w:val="0"/>
          <w:color w:val="auto"/>
          <w:lang w:val="en-US"/>
        </w:rPr>
        <w:t xml:space="preserve">The Supplier </w:t>
      </w:r>
      <w:r w:rsidRPr="00217E6B">
        <w:rPr>
          <w:rFonts w:ascii="Arial" w:hAnsi="Arial" w:cs="Arial"/>
          <w:b w:val="0"/>
          <w:color w:val="auto"/>
          <w:lang w:val="en-US"/>
        </w:rPr>
        <w:t xml:space="preserve">will ensure that </w:t>
      </w:r>
      <w:r w:rsidR="00170E91">
        <w:rPr>
          <w:rFonts w:ascii="Arial" w:hAnsi="Arial" w:cs="Arial"/>
          <w:b w:val="0"/>
          <w:color w:val="auto"/>
          <w:lang w:val="en-US"/>
        </w:rPr>
        <w:t>their</w:t>
      </w:r>
      <w:r w:rsidRPr="00217E6B">
        <w:rPr>
          <w:rFonts w:ascii="Arial" w:hAnsi="Arial" w:cs="Arial"/>
          <w:b w:val="0"/>
          <w:color w:val="auto"/>
          <w:lang w:val="en-US"/>
        </w:rPr>
        <w:t xml:space="preserve"> deliverables are high-quality and in line with the requirements by only using data or information from robust sources, and ensuring that all </w:t>
      </w:r>
      <w:r w:rsidR="00170E91">
        <w:rPr>
          <w:rFonts w:ascii="Arial" w:hAnsi="Arial" w:cs="Arial"/>
          <w:b w:val="0"/>
          <w:color w:val="auto"/>
          <w:lang w:val="en-US"/>
        </w:rPr>
        <w:t>their</w:t>
      </w:r>
      <w:r w:rsidRPr="00217E6B">
        <w:rPr>
          <w:rFonts w:ascii="Arial" w:hAnsi="Arial" w:cs="Arial"/>
          <w:b w:val="0"/>
          <w:color w:val="auto"/>
          <w:lang w:val="en-US"/>
        </w:rPr>
        <w:t xml:space="preserve"> outputs are signed off by a senior member of staff. </w:t>
      </w:r>
      <w:r w:rsidRPr="00217E6B">
        <w:rPr>
          <w:rFonts w:ascii="Arial" w:hAnsi="Arial" w:cs="Times"/>
          <w:b w:val="0"/>
          <w:color w:val="auto"/>
          <w:lang w:val="en-US"/>
        </w:rPr>
        <w:t> </w:t>
      </w:r>
    </w:p>
    <w:p w14:paraId="1774CFD0" w14:textId="145F79D9" w:rsidR="0013127B" w:rsidRPr="00217E6B" w:rsidRDefault="0013127B" w:rsidP="00217E6B">
      <w:pPr>
        <w:widowControl w:val="0"/>
        <w:numPr>
          <w:ilvl w:val="0"/>
          <w:numId w:val="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left="0" w:firstLine="0"/>
        <w:jc w:val="left"/>
        <w:rPr>
          <w:rFonts w:ascii="Arial" w:hAnsi="Arial" w:cs="Times"/>
          <w:color w:val="auto"/>
          <w:lang w:val="en-US"/>
        </w:rPr>
      </w:pPr>
      <w:r w:rsidRPr="00217E6B">
        <w:rPr>
          <w:rFonts w:ascii="Arial" w:eastAsia="Arial" w:hAnsi="Arial" w:cs="Arial"/>
        </w:rPr>
        <w:t xml:space="preserve"> </w:t>
      </w:r>
    </w:p>
    <w:p w14:paraId="61F47CB9" w14:textId="77777777" w:rsidR="0013786D" w:rsidRPr="00217E6B" w:rsidRDefault="0013786D">
      <w:pPr>
        <w:spacing w:after="100"/>
        <w:jc w:val="center"/>
        <w:rPr>
          <w:rFonts w:ascii="Arial" w:eastAsia="Arial" w:hAnsi="Arial" w:cs="Arial"/>
        </w:rPr>
      </w:pPr>
    </w:p>
    <w:p w14:paraId="62AC5CFB" w14:textId="77777777" w:rsidR="00217E6B" w:rsidRPr="00B81506" w:rsidRDefault="002D39D8" w:rsidP="00217E6B">
      <w:pPr>
        <w:pStyle w:val="Heading1"/>
        <w:numPr>
          <w:ilvl w:val="0"/>
          <w:numId w:val="10"/>
        </w:numPr>
        <w:overflowPunct w:val="0"/>
        <w:autoSpaceDE w:val="0"/>
        <w:autoSpaceDN w:val="0"/>
        <w:spacing w:after="120"/>
        <w:ind w:left="568" w:firstLine="0"/>
        <w:textAlignment w:val="baseline"/>
        <w:rPr>
          <w:rFonts w:ascii="Arial" w:hAnsi="Arial" w:cs="Arial"/>
        </w:rPr>
      </w:pPr>
      <w:r w:rsidRPr="00B81506">
        <w:rPr>
          <w:rFonts w:ascii="Arial" w:hAnsi="Arial" w:cs="Arial"/>
        </w:rPr>
        <w:lastRenderedPageBreak/>
        <w:t>Methodology (Tasks 2 and 3)</w:t>
      </w:r>
    </w:p>
    <w:p w14:paraId="1770F8F9" w14:textId="7742D339" w:rsidR="00217E6B" w:rsidRPr="00B81506" w:rsidRDefault="002D39D8" w:rsidP="00217E6B">
      <w:pPr>
        <w:pStyle w:val="Heading1"/>
        <w:numPr>
          <w:ilvl w:val="1"/>
          <w:numId w:val="10"/>
        </w:numPr>
        <w:overflowPunct w:val="0"/>
        <w:autoSpaceDE w:val="0"/>
        <w:autoSpaceDN w:val="0"/>
        <w:spacing w:after="120"/>
        <w:textAlignment w:val="baseline"/>
        <w:rPr>
          <w:rFonts w:ascii="Arial" w:hAnsi="Arial" w:cs="Arial"/>
          <w:b w:val="0"/>
        </w:rPr>
      </w:pPr>
      <w:r w:rsidRPr="00B81506">
        <w:rPr>
          <w:rFonts w:ascii="Arial" w:hAnsi="Arial" w:cs="Arial"/>
          <w:b w:val="0"/>
          <w:color w:val="auto"/>
          <w:lang w:val="en-US"/>
        </w:rPr>
        <w:t xml:space="preserve">The design of a robust behavioural experiment requires judgements over a number of important trade-offs. </w:t>
      </w:r>
      <w:r w:rsidR="00865FFD">
        <w:rPr>
          <w:rFonts w:ascii="Arial" w:hAnsi="Arial" w:cs="Arial"/>
          <w:b w:val="0"/>
          <w:color w:val="auto"/>
          <w:lang w:val="en-US"/>
        </w:rPr>
        <w:t>The Supplier’s</w:t>
      </w:r>
      <w:r w:rsidRPr="00B81506">
        <w:rPr>
          <w:rFonts w:ascii="Arial" w:hAnsi="Arial" w:cs="Arial"/>
          <w:b w:val="0"/>
          <w:color w:val="auto"/>
          <w:lang w:val="en-US"/>
        </w:rPr>
        <w:t xml:space="preserve"> advice on the design of this experiment is based on </w:t>
      </w:r>
      <w:r w:rsidR="00170E91">
        <w:rPr>
          <w:rFonts w:ascii="Arial" w:hAnsi="Arial" w:cs="Arial"/>
          <w:b w:val="0"/>
          <w:color w:val="auto"/>
          <w:lang w:val="en-US"/>
        </w:rPr>
        <w:t>their</w:t>
      </w:r>
      <w:r w:rsidRPr="00B81506">
        <w:rPr>
          <w:rFonts w:ascii="Arial" w:hAnsi="Arial" w:cs="Arial"/>
          <w:b w:val="0"/>
          <w:color w:val="auto"/>
          <w:lang w:val="en-US"/>
        </w:rPr>
        <w:t xml:space="preserve"> academic expertise and practical experience of running experiments. The key trade- offs include the following. </w:t>
      </w:r>
    </w:p>
    <w:p w14:paraId="5160D933" w14:textId="3DF3E7E7" w:rsidR="00217E6B" w:rsidRPr="00B81506" w:rsidRDefault="002D39D8" w:rsidP="00217E6B">
      <w:pPr>
        <w:pStyle w:val="Heading1"/>
        <w:numPr>
          <w:ilvl w:val="1"/>
          <w:numId w:val="10"/>
        </w:numPr>
        <w:overflowPunct w:val="0"/>
        <w:autoSpaceDE w:val="0"/>
        <w:autoSpaceDN w:val="0"/>
        <w:spacing w:after="120"/>
        <w:textAlignment w:val="baseline"/>
        <w:rPr>
          <w:rFonts w:ascii="Arial" w:hAnsi="Arial" w:cs="Arial"/>
          <w:b w:val="0"/>
        </w:rPr>
      </w:pPr>
      <w:proofErr w:type="gramStart"/>
      <w:r w:rsidRPr="00B81506">
        <w:rPr>
          <w:rFonts w:ascii="Arial" w:hAnsi="Arial" w:cs="Times"/>
          <w:b w:val="0"/>
          <w:color w:val="auto"/>
          <w:lang w:val="en-US"/>
        </w:rPr>
        <w:t>Simplicity vs realism</w:t>
      </w:r>
      <w:r w:rsidRPr="00B81506">
        <w:rPr>
          <w:rFonts w:ascii="Arial" w:hAnsi="Arial" w:cs="Arial"/>
          <w:b w:val="0"/>
          <w:color w:val="auto"/>
          <w:lang w:val="en-US"/>
        </w:rPr>
        <w:t>.</w:t>
      </w:r>
      <w:proofErr w:type="gramEnd"/>
      <w:r w:rsidRPr="00B81506">
        <w:rPr>
          <w:rFonts w:ascii="Arial" w:hAnsi="Arial" w:cs="Arial"/>
          <w:b w:val="0"/>
          <w:color w:val="auto"/>
          <w:lang w:val="en-US"/>
        </w:rPr>
        <w:t xml:space="preserve"> In general, behavioural experiments are seen to have greater external validity (i.e. real-world application) if they are more realistic. However, this must be balanced against the need for simplicity—it is vital that the participants fully understand the experimental design, their role and the incentives. Overly complex designs that more closely mimic the real world risk a level of complexity that can undermine the robustness of the experiment. Given the inherent complexity of slot allocation at Heathrow, </w:t>
      </w:r>
      <w:r w:rsidR="00865FFD">
        <w:rPr>
          <w:rFonts w:ascii="Arial" w:hAnsi="Arial" w:cs="Arial"/>
          <w:b w:val="0"/>
          <w:color w:val="auto"/>
          <w:lang w:val="en-US"/>
        </w:rPr>
        <w:t>the Supplier’s</w:t>
      </w:r>
      <w:r w:rsidRPr="00B81506">
        <w:rPr>
          <w:rFonts w:ascii="Arial" w:hAnsi="Arial" w:cs="Arial"/>
          <w:b w:val="0"/>
          <w:color w:val="auto"/>
          <w:lang w:val="en-US"/>
        </w:rPr>
        <w:t xml:space="preserve"> advise designing this experiment to be simpler than the actual slot allocation scenario</w:t>
      </w:r>
      <w:r w:rsidR="00865FFD">
        <w:rPr>
          <w:rFonts w:ascii="Arial" w:hAnsi="Arial" w:cs="Arial"/>
          <w:b w:val="0"/>
          <w:color w:val="auto"/>
          <w:lang w:val="en-US"/>
        </w:rPr>
        <w:t>.</w:t>
      </w:r>
    </w:p>
    <w:p w14:paraId="3491F7A5" w14:textId="60BA7481" w:rsidR="00217E6B" w:rsidRPr="00B81506" w:rsidRDefault="002D39D8" w:rsidP="00217E6B">
      <w:pPr>
        <w:pStyle w:val="Heading1"/>
        <w:numPr>
          <w:ilvl w:val="1"/>
          <w:numId w:val="10"/>
        </w:numPr>
        <w:overflowPunct w:val="0"/>
        <w:autoSpaceDE w:val="0"/>
        <w:autoSpaceDN w:val="0"/>
        <w:spacing w:after="120"/>
        <w:textAlignment w:val="baseline"/>
        <w:rPr>
          <w:rFonts w:ascii="Arial" w:hAnsi="Arial" w:cs="Arial"/>
          <w:b w:val="0"/>
        </w:rPr>
      </w:pPr>
      <w:proofErr w:type="gramStart"/>
      <w:r w:rsidRPr="00B81506">
        <w:rPr>
          <w:rFonts w:ascii="Arial" w:hAnsi="Arial" w:cs="Times"/>
          <w:b w:val="0"/>
          <w:color w:val="auto"/>
          <w:lang w:val="en-US"/>
        </w:rPr>
        <w:t>Robustness vs number of dimensions to be tested</w:t>
      </w:r>
      <w:r w:rsidRPr="00B81506">
        <w:rPr>
          <w:rFonts w:ascii="Arial" w:hAnsi="Arial" w:cs="Arial"/>
          <w:b w:val="0"/>
          <w:color w:val="auto"/>
          <w:lang w:val="en-US"/>
        </w:rPr>
        <w:t>.</w:t>
      </w:r>
      <w:proofErr w:type="gramEnd"/>
      <w:r w:rsidRPr="00B81506">
        <w:rPr>
          <w:rFonts w:ascii="Arial" w:hAnsi="Arial" w:cs="Arial"/>
          <w:b w:val="0"/>
          <w:color w:val="auto"/>
          <w:lang w:val="en-US"/>
        </w:rPr>
        <w:t xml:space="preserve"> Rigorous experiments accurately estimate the impact of different factors through testing one dimension at a time, ensuring that different effects cannot be conflated. Thus, each additional treatment should only vary (from another treatment) in terms of one dimension— otherwise there would be considerable uncertainty over which factor is driving the results. Therefore, </w:t>
      </w:r>
      <w:r w:rsidR="00865FFD">
        <w:rPr>
          <w:rFonts w:ascii="Arial" w:hAnsi="Arial" w:cs="Arial"/>
          <w:b w:val="0"/>
          <w:color w:val="auto"/>
          <w:lang w:val="en-US"/>
        </w:rPr>
        <w:t>the Supplier</w:t>
      </w:r>
      <w:r w:rsidRPr="00B81506">
        <w:rPr>
          <w:rFonts w:ascii="Arial" w:hAnsi="Arial" w:cs="Arial"/>
          <w:b w:val="0"/>
          <w:color w:val="auto"/>
          <w:lang w:val="en-US"/>
        </w:rPr>
        <w:t xml:space="preserve"> advise</w:t>
      </w:r>
      <w:r w:rsidR="00865FFD">
        <w:rPr>
          <w:rFonts w:ascii="Arial" w:hAnsi="Arial" w:cs="Arial"/>
          <w:b w:val="0"/>
          <w:color w:val="auto"/>
          <w:lang w:val="en-US"/>
        </w:rPr>
        <w:t>s</w:t>
      </w:r>
      <w:r w:rsidRPr="00B81506">
        <w:rPr>
          <w:rFonts w:ascii="Arial" w:hAnsi="Arial" w:cs="Arial"/>
          <w:b w:val="0"/>
          <w:color w:val="auto"/>
          <w:lang w:val="en-US"/>
        </w:rPr>
        <w:t xml:space="preserve"> that this experiment tests one dimension per additional treatment (i.e. four treatments can test three dimensions, comparing to the control treatment). On this basis, </w:t>
      </w:r>
      <w:r w:rsidR="00865FFD">
        <w:rPr>
          <w:rFonts w:ascii="Arial" w:hAnsi="Arial" w:cs="Arial"/>
          <w:b w:val="0"/>
          <w:color w:val="auto"/>
          <w:lang w:val="en-US"/>
        </w:rPr>
        <w:t>the Supplier</w:t>
      </w:r>
      <w:r w:rsidRPr="00B81506">
        <w:rPr>
          <w:rFonts w:ascii="Arial" w:hAnsi="Arial" w:cs="Arial"/>
          <w:b w:val="0"/>
          <w:color w:val="auto"/>
          <w:lang w:val="en-US"/>
        </w:rPr>
        <w:t xml:space="preserve"> recommend</w:t>
      </w:r>
      <w:r w:rsidR="00865FFD">
        <w:rPr>
          <w:rFonts w:ascii="Arial" w:hAnsi="Arial" w:cs="Arial"/>
          <w:b w:val="0"/>
          <w:color w:val="auto"/>
          <w:lang w:val="en-US"/>
        </w:rPr>
        <w:t>s</w:t>
      </w:r>
      <w:r w:rsidRPr="00B81506">
        <w:rPr>
          <w:rFonts w:ascii="Arial" w:hAnsi="Arial" w:cs="Arial"/>
          <w:b w:val="0"/>
          <w:color w:val="auto"/>
          <w:lang w:val="en-US"/>
        </w:rPr>
        <w:t xml:space="preserve"> a change to one of the scenarios specified in the DfT’s ITT (discussed further below). </w:t>
      </w:r>
      <w:r w:rsidRPr="00B81506">
        <w:rPr>
          <w:rFonts w:ascii="Arial" w:hAnsi="Arial" w:cs="Times"/>
          <w:b w:val="0"/>
          <w:color w:val="auto"/>
          <w:lang w:val="en-US"/>
        </w:rPr>
        <w:t> </w:t>
      </w:r>
    </w:p>
    <w:p w14:paraId="5B122970" w14:textId="1A514AD4" w:rsidR="00217E6B" w:rsidRPr="00B81506" w:rsidRDefault="002D39D8" w:rsidP="00217E6B">
      <w:pPr>
        <w:pStyle w:val="Heading1"/>
        <w:numPr>
          <w:ilvl w:val="1"/>
          <w:numId w:val="10"/>
        </w:numPr>
        <w:overflowPunct w:val="0"/>
        <w:autoSpaceDE w:val="0"/>
        <w:autoSpaceDN w:val="0"/>
        <w:spacing w:after="120"/>
        <w:textAlignment w:val="baseline"/>
        <w:rPr>
          <w:rFonts w:ascii="Arial" w:hAnsi="Arial" w:cs="Arial"/>
          <w:b w:val="0"/>
        </w:rPr>
      </w:pPr>
      <w:r w:rsidRPr="00B81506">
        <w:rPr>
          <w:rFonts w:ascii="Arial" w:hAnsi="Arial" w:cs="Times"/>
          <w:b w:val="0"/>
          <w:color w:val="auto"/>
          <w:lang w:val="en-US"/>
        </w:rPr>
        <w:t>Observing optimal strategies vs observing strategies that adapt</w:t>
      </w:r>
      <w:r w:rsidRPr="00B81506">
        <w:rPr>
          <w:rFonts w:ascii="Arial" w:hAnsi="Arial" w:cs="Arial"/>
          <w:b w:val="0"/>
          <w:color w:val="auto"/>
          <w:lang w:val="en-US"/>
        </w:rPr>
        <w:t xml:space="preserve">. Allowing participants to learn and refine their strategies over repeated rounds is likely to result in each participant moving towards their optimal strategy over time. However, if there are differences in the experiment over repeated rounds, then participants may find it more difficult to find their optimal strategy unless there are sufficient rounds. Given limitations on the number of rounds that can feasibly be run in one lab experiment (e.g. due to limits on participants’ attention), </w:t>
      </w:r>
      <w:r w:rsidR="00170E91">
        <w:rPr>
          <w:rFonts w:ascii="Arial" w:hAnsi="Arial" w:cs="Arial"/>
          <w:b w:val="0"/>
          <w:color w:val="auto"/>
          <w:lang w:val="en-US"/>
        </w:rPr>
        <w:t>the Supplier</w:t>
      </w:r>
      <w:r w:rsidRPr="00B81506">
        <w:rPr>
          <w:rFonts w:ascii="Arial" w:hAnsi="Arial" w:cs="Arial"/>
          <w:b w:val="0"/>
          <w:color w:val="auto"/>
          <w:lang w:val="en-US"/>
        </w:rPr>
        <w:t xml:space="preserve"> advise</w:t>
      </w:r>
      <w:r w:rsidR="00170E91">
        <w:rPr>
          <w:rFonts w:ascii="Arial" w:hAnsi="Arial" w:cs="Arial"/>
          <w:b w:val="0"/>
          <w:color w:val="auto"/>
          <w:lang w:val="en-US"/>
        </w:rPr>
        <w:t>s</w:t>
      </w:r>
      <w:r w:rsidRPr="00B81506">
        <w:rPr>
          <w:rFonts w:ascii="Arial" w:hAnsi="Arial" w:cs="Arial"/>
          <w:b w:val="0"/>
          <w:color w:val="auto"/>
          <w:lang w:val="en-US"/>
        </w:rPr>
        <w:t xml:space="preserve"> that each round is independent of (and identical to) previous rounds. </w:t>
      </w:r>
      <w:r w:rsidRPr="00B81506">
        <w:rPr>
          <w:rFonts w:ascii="Arial" w:hAnsi="Arial" w:cs="Times"/>
          <w:b w:val="0"/>
          <w:color w:val="auto"/>
          <w:lang w:val="en-US"/>
        </w:rPr>
        <w:t> </w:t>
      </w:r>
    </w:p>
    <w:p w14:paraId="28334513" w14:textId="77777777" w:rsidR="00217E6B" w:rsidRPr="00865FFD" w:rsidRDefault="002D39D8" w:rsidP="00217E6B">
      <w:pPr>
        <w:pStyle w:val="Heading1"/>
        <w:numPr>
          <w:ilvl w:val="0"/>
          <w:numId w:val="10"/>
        </w:numPr>
        <w:overflowPunct w:val="0"/>
        <w:autoSpaceDE w:val="0"/>
        <w:autoSpaceDN w:val="0"/>
        <w:spacing w:after="120"/>
        <w:textAlignment w:val="baseline"/>
        <w:rPr>
          <w:rFonts w:ascii="Arial" w:hAnsi="Arial" w:cs="Arial"/>
        </w:rPr>
      </w:pPr>
      <w:r w:rsidRPr="00B81506">
        <w:rPr>
          <w:rFonts w:ascii="Arial" w:hAnsi="Arial" w:cs="Arial"/>
          <w:b w:val="0"/>
        </w:rPr>
        <w:t xml:space="preserve"> </w:t>
      </w:r>
      <w:r w:rsidRPr="00865FFD">
        <w:rPr>
          <w:rFonts w:ascii="Arial" w:hAnsi="Arial" w:cs="Arial"/>
        </w:rPr>
        <w:t>Tasks 2 and 3 plan</w:t>
      </w:r>
      <w:r w:rsidRPr="00865FFD">
        <w:rPr>
          <w:rFonts w:ascii="Arial" w:hAnsi="Arial" w:cs="Times"/>
          <w:color w:val="auto"/>
          <w:lang w:val="en-US"/>
        </w:rPr>
        <w:t xml:space="preserve"> </w:t>
      </w:r>
    </w:p>
    <w:p w14:paraId="4C76EA3D" w14:textId="4051229F" w:rsidR="00217E6B" w:rsidRPr="00B81506" w:rsidRDefault="002D39D8" w:rsidP="00217E6B">
      <w:pPr>
        <w:pStyle w:val="Heading1"/>
        <w:numPr>
          <w:ilvl w:val="1"/>
          <w:numId w:val="10"/>
        </w:numPr>
        <w:overflowPunct w:val="0"/>
        <w:autoSpaceDE w:val="0"/>
        <w:autoSpaceDN w:val="0"/>
        <w:spacing w:after="120"/>
        <w:textAlignment w:val="baseline"/>
        <w:rPr>
          <w:rFonts w:ascii="Arial" w:hAnsi="Arial" w:cs="Arial"/>
          <w:b w:val="0"/>
        </w:rPr>
      </w:pPr>
      <w:r w:rsidRPr="00B81506">
        <w:rPr>
          <w:rFonts w:ascii="Arial" w:hAnsi="Arial" w:cs="Arial"/>
          <w:b w:val="0"/>
          <w:color w:val="auto"/>
          <w:lang w:val="en-US"/>
        </w:rPr>
        <w:t xml:space="preserve">The project plan for Tasks 2 and 3 is shown in the figure below. Following Task 1, </w:t>
      </w:r>
      <w:r w:rsidR="00865FFD">
        <w:rPr>
          <w:rFonts w:ascii="Arial" w:hAnsi="Arial" w:cs="Arial"/>
          <w:b w:val="0"/>
          <w:color w:val="auto"/>
          <w:lang w:val="en-US"/>
        </w:rPr>
        <w:t>the Supplier</w:t>
      </w:r>
      <w:r w:rsidRPr="00B81506">
        <w:rPr>
          <w:rFonts w:ascii="Arial" w:hAnsi="Arial" w:cs="Arial"/>
          <w:b w:val="0"/>
          <w:color w:val="auto"/>
          <w:lang w:val="en-US"/>
        </w:rPr>
        <w:t xml:space="preserve"> will design the experiment with close involvement from the </w:t>
      </w:r>
      <w:r w:rsidR="00865FFD">
        <w:rPr>
          <w:rFonts w:ascii="Arial" w:hAnsi="Arial" w:cs="Arial"/>
          <w:b w:val="0"/>
          <w:color w:val="auto"/>
          <w:lang w:val="en-US"/>
        </w:rPr>
        <w:t>Customer</w:t>
      </w:r>
      <w:r w:rsidRPr="00B81506">
        <w:rPr>
          <w:rFonts w:ascii="Arial" w:hAnsi="Arial" w:cs="Arial"/>
          <w:b w:val="0"/>
          <w:color w:val="auto"/>
          <w:lang w:val="en-US"/>
        </w:rPr>
        <w:t xml:space="preserve"> to ensure the experiment meets its requirements. </w:t>
      </w:r>
      <w:r w:rsidR="00865FFD">
        <w:rPr>
          <w:rFonts w:ascii="Arial" w:hAnsi="Arial" w:cs="Arial"/>
          <w:b w:val="0"/>
          <w:color w:val="auto"/>
          <w:lang w:val="en-US"/>
        </w:rPr>
        <w:t>The Supplier</w:t>
      </w:r>
      <w:r w:rsidRPr="00B81506">
        <w:rPr>
          <w:rFonts w:ascii="Arial" w:hAnsi="Arial" w:cs="Arial"/>
          <w:b w:val="0"/>
          <w:color w:val="auto"/>
          <w:lang w:val="en-US"/>
        </w:rPr>
        <w:t xml:space="preserve"> will programme the experiment and run a pilot on each treatment. The pilot will test that the participants understand the experiment and that the design and data collection works as planned. After the pilot there will be an opportunity for adjustments to the experiment, which </w:t>
      </w:r>
      <w:r w:rsidR="00865FFD">
        <w:rPr>
          <w:rFonts w:ascii="Arial" w:hAnsi="Arial" w:cs="Arial"/>
          <w:b w:val="0"/>
          <w:color w:val="auto"/>
          <w:lang w:val="en-US"/>
        </w:rPr>
        <w:t>the Supplier</w:t>
      </w:r>
      <w:r w:rsidRPr="00B81506">
        <w:rPr>
          <w:rFonts w:ascii="Arial" w:hAnsi="Arial" w:cs="Arial"/>
          <w:b w:val="0"/>
          <w:color w:val="auto"/>
          <w:lang w:val="en-US"/>
        </w:rPr>
        <w:t xml:space="preserve"> will </w:t>
      </w:r>
      <w:r w:rsidR="00217E6B" w:rsidRPr="00B81506">
        <w:rPr>
          <w:rFonts w:ascii="Arial" w:hAnsi="Arial" w:cs="Arial"/>
          <w:b w:val="0"/>
          <w:color w:val="auto"/>
          <w:lang w:val="en-US"/>
        </w:rPr>
        <w:t xml:space="preserve">discuss with the </w:t>
      </w:r>
      <w:r w:rsidR="00865FFD">
        <w:rPr>
          <w:rFonts w:ascii="Arial" w:hAnsi="Arial" w:cs="Arial"/>
          <w:b w:val="0"/>
          <w:color w:val="auto"/>
          <w:lang w:val="en-US"/>
        </w:rPr>
        <w:t>Customer</w:t>
      </w:r>
      <w:r w:rsidR="00217E6B" w:rsidRPr="00B81506">
        <w:rPr>
          <w:rFonts w:ascii="Arial" w:hAnsi="Arial" w:cs="Arial"/>
          <w:b w:val="0"/>
          <w:color w:val="auto"/>
          <w:lang w:val="en-US"/>
        </w:rPr>
        <w:t>.</w:t>
      </w:r>
    </w:p>
    <w:p w14:paraId="304B7889" w14:textId="7FDB6108" w:rsidR="002D39D8" w:rsidRPr="00B81506" w:rsidRDefault="002D39D8" w:rsidP="00217E6B">
      <w:pPr>
        <w:pStyle w:val="Heading1"/>
        <w:numPr>
          <w:ilvl w:val="1"/>
          <w:numId w:val="10"/>
        </w:numPr>
        <w:overflowPunct w:val="0"/>
        <w:autoSpaceDE w:val="0"/>
        <w:autoSpaceDN w:val="0"/>
        <w:spacing w:after="120"/>
        <w:textAlignment w:val="baseline"/>
        <w:rPr>
          <w:rFonts w:ascii="Arial" w:hAnsi="Arial" w:cs="Arial"/>
          <w:b w:val="0"/>
        </w:rPr>
      </w:pPr>
      <w:r w:rsidRPr="00B81506">
        <w:rPr>
          <w:rFonts w:ascii="Arial" w:hAnsi="Arial" w:cs="Arial"/>
          <w:b w:val="0"/>
          <w:color w:val="auto"/>
          <w:lang w:val="en-US"/>
        </w:rPr>
        <w:t xml:space="preserve">Following any adjustments, </w:t>
      </w:r>
      <w:r w:rsidR="00865FFD">
        <w:rPr>
          <w:rFonts w:ascii="Arial" w:hAnsi="Arial" w:cs="Arial"/>
          <w:b w:val="0"/>
          <w:color w:val="auto"/>
          <w:lang w:val="en-US"/>
        </w:rPr>
        <w:t>the Supplier</w:t>
      </w:r>
      <w:r w:rsidRPr="00B81506">
        <w:rPr>
          <w:rFonts w:ascii="Arial" w:hAnsi="Arial" w:cs="Arial"/>
          <w:b w:val="0"/>
          <w:color w:val="auto"/>
          <w:lang w:val="en-US"/>
        </w:rPr>
        <w:t xml:space="preserve"> will run the experiment 10 times for each treatment in order to gain a sample size large enough to make statistically robust inferences. Each ‘run’ will consist of multiple ‘rounds’ of the slot allocation, such that each run will provide several observations on efficiency, competition and the other outcomes. </w:t>
      </w:r>
      <w:r w:rsidR="00865FFD">
        <w:rPr>
          <w:rFonts w:ascii="Arial" w:hAnsi="Arial" w:cs="Arial"/>
          <w:b w:val="0"/>
          <w:color w:val="auto"/>
          <w:lang w:val="en-US"/>
        </w:rPr>
        <w:t>The Supplier</w:t>
      </w:r>
      <w:r w:rsidRPr="00B81506">
        <w:rPr>
          <w:rFonts w:ascii="Arial" w:hAnsi="Arial" w:cs="Arial"/>
          <w:b w:val="0"/>
          <w:color w:val="auto"/>
          <w:lang w:val="en-US"/>
        </w:rPr>
        <w:t xml:space="preserve"> will then analyse the resulting data to understand the impact of the treatments on the outcome metrics. Each round in each run will form one observation fo</w:t>
      </w:r>
      <w:r w:rsidR="00865FFD">
        <w:rPr>
          <w:rFonts w:ascii="Arial" w:hAnsi="Arial" w:cs="Arial"/>
          <w:b w:val="0"/>
          <w:color w:val="auto"/>
          <w:lang w:val="en-US"/>
        </w:rPr>
        <w:t>r the purpose of data analysis.</w:t>
      </w:r>
      <w:r w:rsidRPr="00B81506">
        <w:rPr>
          <w:rFonts w:ascii="Arial" w:hAnsi="Arial" w:cs="Arial"/>
          <w:b w:val="0"/>
          <w:color w:val="auto"/>
          <w:lang w:val="en-US"/>
        </w:rPr>
        <w:t xml:space="preserve"> </w:t>
      </w:r>
    </w:p>
    <w:p w14:paraId="297462F5" w14:textId="77777777" w:rsidR="00217E6B" w:rsidRPr="00B81506" w:rsidRDefault="00217E6B" w:rsidP="00217E6B">
      <w:pPr>
        <w:pStyle w:val="Heading1"/>
        <w:numPr>
          <w:ilvl w:val="0"/>
          <w:numId w:val="10"/>
        </w:numPr>
        <w:overflowPunct w:val="0"/>
        <w:autoSpaceDE w:val="0"/>
        <w:autoSpaceDN w:val="0"/>
        <w:spacing w:after="120"/>
        <w:textAlignment w:val="baseline"/>
        <w:rPr>
          <w:rFonts w:ascii="Arial" w:hAnsi="Arial" w:cs="Arial"/>
          <w:b w:val="0"/>
        </w:rPr>
      </w:pPr>
      <w:r w:rsidRPr="00B81506">
        <w:rPr>
          <w:rFonts w:ascii="Arial" w:hAnsi="Arial" w:cs="Arial"/>
          <w:b w:val="0"/>
        </w:rPr>
        <w:t>Experiment plan/Structure</w:t>
      </w:r>
    </w:p>
    <w:p w14:paraId="4738D33A" w14:textId="77777777" w:rsidR="00217E6B" w:rsidRPr="00B81506" w:rsidRDefault="002D39D8" w:rsidP="00217E6B">
      <w:pPr>
        <w:pStyle w:val="Heading1"/>
        <w:numPr>
          <w:ilvl w:val="1"/>
          <w:numId w:val="10"/>
        </w:numPr>
        <w:overflowPunct w:val="0"/>
        <w:autoSpaceDE w:val="0"/>
        <w:autoSpaceDN w:val="0"/>
        <w:spacing w:after="120"/>
        <w:textAlignment w:val="baseline"/>
        <w:rPr>
          <w:rFonts w:ascii="Arial" w:hAnsi="Arial" w:cs="Arial"/>
          <w:b w:val="0"/>
        </w:rPr>
      </w:pPr>
      <w:r w:rsidRPr="00B81506">
        <w:rPr>
          <w:rFonts w:ascii="Arial" w:hAnsi="Arial" w:cs="Arial"/>
          <w:b w:val="0"/>
          <w:color w:val="auto"/>
          <w:lang w:val="en-US"/>
        </w:rPr>
        <w:lastRenderedPageBreak/>
        <w:t xml:space="preserve">The high-level experiment structure is shown in the figure below. This follows academic best practice, with clear preparatory materials provided, </w:t>
      </w:r>
      <w:proofErr w:type="gramStart"/>
      <w:r w:rsidRPr="00B81506">
        <w:rPr>
          <w:rFonts w:ascii="Arial" w:hAnsi="Arial" w:cs="Arial"/>
          <w:b w:val="0"/>
          <w:color w:val="auto"/>
          <w:lang w:val="en-US"/>
        </w:rPr>
        <w:t>followed</w:t>
      </w:r>
      <w:proofErr w:type="gramEnd"/>
      <w:r w:rsidRPr="00B81506">
        <w:rPr>
          <w:rFonts w:ascii="Arial" w:hAnsi="Arial" w:cs="Arial"/>
          <w:b w:val="0"/>
          <w:color w:val="auto"/>
          <w:lang w:val="en-US"/>
        </w:rPr>
        <w:t xml:space="preserve"> by the treatments and then individual questions of the participants. The preparatory materials and treatments are outlined in further detail below. </w:t>
      </w:r>
    </w:p>
    <w:p w14:paraId="27698F84" w14:textId="6A0C2A31" w:rsidR="002D39D8" w:rsidRPr="00B81506" w:rsidRDefault="002D39D8" w:rsidP="00217E6B">
      <w:pPr>
        <w:pStyle w:val="Heading1"/>
        <w:numPr>
          <w:ilvl w:val="1"/>
          <w:numId w:val="10"/>
        </w:numPr>
        <w:overflowPunct w:val="0"/>
        <w:autoSpaceDE w:val="0"/>
        <w:autoSpaceDN w:val="0"/>
        <w:spacing w:after="120"/>
        <w:textAlignment w:val="baseline"/>
        <w:rPr>
          <w:rFonts w:ascii="Arial" w:hAnsi="Arial" w:cs="Arial"/>
          <w:b w:val="0"/>
        </w:rPr>
      </w:pPr>
      <w:r w:rsidRPr="00B81506">
        <w:rPr>
          <w:rFonts w:ascii="Arial" w:hAnsi="Arial" w:cs="Arial"/>
          <w:b w:val="0"/>
          <w:color w:val="auto"/>
          <w:lang w:val="en-US"/>
        </w:rPr>
        <w:t xml:space="preserve">The individual questions will ask participants to reveal characteristics (e.g. age) and preferences (e.g. risk aversion) that will be used to test whether the sample is balanced across treatments. The experiment will end with the participants receiving payment. </w:t>
      </w:r>
    </w:p>
    <w:p w14:paraId="6E14523F" w14:textId="77777777" w:rsidR="00217E6B" w:rsidRPr="00B81506" w:rsidRDefault="002D39D8" w:rsidP="00217E6B">
      <w:pPr>
        <w:pStyle w:val="Heading1"/>
        <w:numPr>
          <w:ilvl w:val="0"/>
          <w:numId w:val="10"/>
        </w:numPr>
        <w:overflowPunct w:val="0"/>
        <w:autoSpaceDE w:val="0"/>
        <w:autoSpaceDN w:val="0"/>
        <w:spacing w:after="120"/>
        <w:textAlignment w:val="baseline"/>
        <w:rPr>
          <w:rFonts w:ascii="Arial" w:hAnsi="Arial" w:cs="Arial"/>
          <w:b w:val="0"/>
        </w:rPr>
      </w:pPr>
      <w:r w:rsidRPr="00B81506">
        <w:rPr>
          <w:rFonts w:ascii="Arial" w:hAnsi="Arial" w:cs="Arial"/>
          <w:b w:val="0"/>
        </w:rPr>
        <w:t xml:space="preserve">High-level structure of experiment </w:t>
      </w:r>
      <w:r w:rsidR="00217E6B" w:rsidRPr="00B81506">
        <w:rPr>
          <w:rFonts w:ascii="Arial" w:hAnsi="Arial" w:cs="Arial"/>
          <w:b w:val="0"/>
        </w:rPr>
        <w:t xml:space="preserve">- </w:t>
      </w:r>
      <w:r w:rsidRPr="00B81506">
        <w:rPr>
          <w:rFonts w:ascii="Arial" w:hAnsi="Arial" w:cs="Times"/>
          <w:b w:val="0"/>
          <w:color w:val="auto"/>
          <w:lang w:val="en-US"/>
        </w:rPr>
        <w:t xml:space="preserve">Preparatory materials for participants </w:t>
      </w:r>
    </w:p>
    <w:p w14:paraId="2761A487" w14:textId="276E6C36" w:rsidR="00217E6B" w:rsidRPr="00B81506" w:rsidRDefault="002D39D8" w:rsidP="00217E6B">
      <w:pPr>
        <w:pStyle w:val="Heading1"/>
        <w:numPr>
          <w:ilvl w:val="1"/>
          <w:numId w:val="10"/>
        </w:numPr>
        <w:overflowPunct w:val="0"/>
        <w:autoSpaceDE w:val="0"/>
        <w:autoSpaceDN w:val="0"/>
        <w:spacing w:after="120"/>
        <w:textAlignment w:val="baseline"/>
        <w:rPr>
          <w:rFonts w:ascii="Arial" w:hAnsi="Arial" w:cs="Arial"/>
          <w:b w:val="0"/>
        </w:rPr>
      </w:pPr>
      <w:r w:rsidRPr="00B81506">
        <w:rPr>
          <w:rFonts w:ascii="Arial" w:hAnsi="Arial" w:cs="Arial"/>
          <w:b w:val="0"/>
          <w:color w:val="auto"/>
          <w:lang w:val="en-US"/>
        </w:rPr>
        <w:t xml:space="preserve">At the start of the experiment, </w:t>
      </w:r>
      <w:r w:rsidR="00865FFD">
        <w:rPr>
          <w:rFonts w:ascii="Arial" w:hAnsi="Arial" w:cs="Arial"/>
          <w:b w:val="0"/>
          <w:color w:val="auto"/>
          <w:lang w:val="en-US"/>
        </w:rPr>
        <w:t>the Supplier</w:t>
      </w:r>
      <w:r w:rsidRPr="00B81506">
        <w:rPr>
          <w:rFonts w:ascii="Arial" w:hAnsi="Arial" w:cs="Arial"/>
          <w:b w:val="0"/>
          <w:color w:val="auto"/>
          <w:lang w:val="en-US"/>
        </w:rPr>
        <w:t xml:space="preserve"> will give each participant </w:t>
      </w:r>
      <w:proofErr w:type="gramStart"/>
      <w:r w:rsidRPr="00B81506">
        <w:rPr>
          <w:rFonts w:ascii="Arial" w:hAnsi="Arial" w:cs="Arial"/>
          <w:b w:val="0"/>
          <w:color w:val="auto"/>
          <w:lang w:val="en-US"/>
        </w:rPr>
        <w:t>materials</w:t>
      </w:r>
      <w:proofErr w:type="gramEnd"/>
      <w:r w:rsidRPr="00B81506">
        <w:rPr>
          <w:rFonts w:ascii="Arial" w:hAnsi="Arial" w:cs="Arial"/>
          <w:b w:val="0"/>
          <w:color w:val="auto"/>
          <w:lang w:val="en-US"/>
        </w:rPr>
        <w:t xml:space="preserve"> explaining the format of the experiment and their role, assuming no prior knowledge of experiments or airports. These materials will be created using the insights from Task 1, ensuring that the experiment is well designed in order to deliver meaningful results. </w:t>
      </w:r>
      <w:r w:rsidR="00865FFD">
        <w:rPr>
          <w:rFonts w:ascii="Arial" w:hAnsi="Arial" w:cs="Arial"/>
          <w:b w:val="0"/>
          <w:color w:val="auto"/>
          <w:lang w:val="en-US"/>
        </w:rPr>
        <w:t xml:space="preserve">The </w:t>
      </w:r>
      <w:r w:rsidRPr="00B81506">
        <w:rPr>
          <w:rFonts w:ascii="Arial" w:hAnsi="Arial" w:cs="Arial"/>
          <w:b w:val="0"/>
          <w:color w:val="auto"/>
          <w:lang w:val="en-US"/>
        </w:rPr>
        <w:t xml:space="preserve">materials will include information on: </w:t>
      </w:r>
    </w:p>
    <w:p w14:paraId="37A14530" w14:textId="1762B311" w:rsidR="00217E6B" w:rsidRPr="00B81506" w:rsidRDefault="00865FFD" w:rsidP="00217E6B">
      <w:pPr>
        <w:pStyle w:val="Heading1"/>
        <w:numPr>
          <w:ilvl w:val="2"/>
          <w:numId w:val="10"/>
        </w:numPr>
        <w:overflowPunct w:val="0"/>
        <w:autoSpaceDE w:val="0"/>
        <w:autoSpaceDN w:val="0"/>
        <w:spacing w:after="120"/>
        <w:textAlignment w:val="baseline"/>
        <w:rPr>
          <w:rFonts w:ascii="Arial" w:hAnsi="Arial" w:cs="Arial"/>
          <w:b w:val="0"/>
        </w:rPr>
      </w:pPr>
      <w:r w:rsidRPr="00B81506">
        <w:rPr>
          <w:rFonts w:ascii="Arial" w:hAnsi="Arial" w:cs="Arial"/>
          <w:b w:val="0"/>
          <w:color w:val="auto"/>
          <w:lang w:val="en-US"/>
        </w:rPr>
        <w:t>The</w:t>
      </w:r>
      <w:r w:rsidR="002D39D8" w:rsidRPr="00B81506">
        <w:rPr>
          <w:rFonts w:ascii="Arial" w:hAnsi="Arial" w:cs="Arial"/>
          <w:b w:val="0"/>
          <w:color w:val="auto"/>
          <w:lang w:val="en-US"/>
        </w:rPr>
        <w:t xml:space="preserve"> structure of the experiment, including the timing and high-level explanation of ethical and data protection standards, as well as the fact that participants will be taking decisions anonymously and their payoff will not be revealed to other participants; </w:t>
      </w:r>
      <w:r w:rsidR="002D39D8" w:rsidRPr="00B81506">
        <w:rPr>
          <w:rFonts w:ascii="Arial" w:hAnsi="Arial" w:cs="Times"/>
          <w:b w:val="0"/>
          <w:color w:val="auto"/>
          <w:lang w:val="en-US"/>
        </w:rPr>
        <w:t> </w:t>
      </w:r>
    </w:p>
    <w:p w14:paraId="2C200645" w14:textId="7AFFC2B7" w:rsidR="00217E6B" w:rsidRPr="00B81506" w:rsidRDefault="00865FFD" w:rsidP="00217E6B">
      <w:pPr>
        <w:pStyle w:val="Heading1"/>
        <w:numPr>
          <w:ilvl w:val="2"/>
          <w:numId w:val="10"/>
        </w:numPr>
        <w:overflowPunct w:val="0"/>
        <w:autoSpaceDE w:val="0"/>
        <w:autoSpaceDN w:val="0"/>
        <w:spacing w:after="120"/>
        <w:textAlignment w:val="baseline"/>
        <w:rPr>
          <w:rFonts w:ascii="Arial" w:hAnsi="Arial" w:cs="Arial"/>
          <w:b w:val="0"/>
        </w:rPr>
      </w:pPr>
      <w:r w:rsidRPr="00B81506">
        <w:rPr>
          <w:rFonts w:ascii="Arial" w:hAnsi="Arial" w:cs="Arial"/>
          <w:b w:val="0"/>
          <w:color w:val="auto"/>
          <w:lang w:val="en-US"/>
        </w:rPr>
        <w:t>The</w:t>
      </w:r>
      <w:r w:rsidR="002D39D8" w:rsidRPr="00B81506">
        <w:rPr>
          <w:rFonts w:ascii="Arial" w:hAnsi="Arial" w:cs="Arial"/>
          <w:b w:val="0"/>
          <w:color w:val="auto"/>
          <w:lang w:val="en-US"/>
        </w:rPr>
        <w:t xml:space="preserve"> general scenario, of slot allocation at a large airport in the context of the opening of a new runway; </w:t>
      </w:r>
      <w:r w:rsidR="002D39D8" w:rsidRPr="00B81506">
        <w:rPr>
          <w:rFonts w:ascii="Arial" w:hAnsi="Arial" w:cs="Times"/>
          <w:b w:val="0"/>
          <w:color w:val="auto"/>
          <w:lang w:val="en-US"/>
        </w:rPr>
        <w:t> </w:t>
      </w:r>
    </w:p>
    <w:p w14:paraId="384FBFC0" w14:textId="114C19B0" w:rsidR="00217E6B" w:rsidRPr="00B81506" w:rsidRDefault="00865FFD" w:rsidP="00217E6B">
      <w:pPr>
        <w:pStyle w:val="Heading1"/>
        <w:numPr>
          <w:ilvl w:val="2"/>
          <w:numId w:val="10"/>
        </w:numPr>
        <w:overflowPunct w:val="0"/>
        <w:autoSpaceDE w:val="0"/>
        <w:autoSpaceDN w:val="0"/>
        <w:spacing w:after="120"/>
        <w:textAlignment w:val="baseline"/>
        <w:rPr>
          <w:rFonts w:ascii="Arial" w:hAnsi="Arial" w:cs="Arial"/>
          <w:b w:val="0"/>
        </w:rPr>
      </w:pPr>
      <w:proofErr w:type="gramStart"/>
      <w:r w:rsidRPr="00B81506">
        <w:rPr>
          <w:rFonts w:ascii="Arial" w:hAnsi="Arial" w:cs="Arial"/>
          <w:b w:val="0"/>
          <w:color w:val="auto"/>
          <w:lang w:val="en-US"/>
        </w:rPr>
        <w:t>The</w:t>
      </w:r>
      <w:r w:rsidR="002D39D8" w:rsidRPr="00B81506">
        <w:rPr>
          <w:rFonts w:ascii="Arial" w:hAnsi="Arial" w:cs="Arial"/>
          <w:b w:val="0"/>
          <w:color w:val="auto"/>
          <w:lang w:val="en-US"/>
        </w:rPr>
        <w:t xml:space="preserve"> participant’s role, as a specific airline, and that airline’s objective function and budget constraint.</w:t>
      </w:r>
      <w:proofErr w:type="gramEnd"/>
      <w:r w:rsidR="002D39D8" w:rsidRPr="00B81506">
        <w:rPr>
          <w:rFonts w:ascii="Arial" w:hAnsi="Arial" w:cs="Arial"/>
          <w:b w:val="0"/>
          <w:color w:val="auto"/>
          <w:lang w:val="en-US"/>
        </w:rPr>
        <w:t xml:space="preserve"> </w:t>
      </w:r>
      <w:r>
        <w:rPr>
          <w:rFonts w:ascii="Arial" w:hAnsi="Arial" w:cs="Arial"/>
          <w:b w:val="0"/>
          <w:color w:val="auto"/>
          <w:lang w:val="en-US"/>
        </w:rPr>
        <w:t>The Supplier</w:t>
      </w:r>
      <w:r w:rsidR="002D39D8" w:rsidRPr="00B81506">
        <w:rPr>
          <w:rFonts w:ascii="Arial" w:hAnsi="Arial" w:cs="Arial"/>
          <w:b w:val="0"/>
          <w:color w:val="auto"/>
          <w:lang w:val="en-US"/>
        </w:rPr>
        <w:t xml:space="preserve"> will explain that each participant is a different airline, and may face different costs or benefits from the slots; </w:t>
      </w:r>
      <w:r w:rsidR="002D39D8" w:rsidRPr="00B81506">
        <w:rPr>
          <w:rFonts w:ascii="Arial" w:hAnsi="Arial" w:cs="Times"/>
          <w:b w:val="0"/>
          <w:color w:val="auto"/>
          <w:lang w:val="en-US"/>
        </w:rPr>
        <w:t> </w:t>
      </w:r>
    </w:p>
    <w:p w14:paraId="5B5C8BB5" w14:textId="1A43BCE2" w:rsidR="00217E6B" w:rsidRPr="00B81506" w:rsidRDefault="00865FFD" w:rsidP="00217E6B">
      <w:pPr>
        <w:pStyle w:val="Heading1"/>
        <w:numPr>
          <w:ilvl w:val="2"/>
          <w:numId w:val="10"/>
        </w:numPr>
        <w:overflowPunct w:val="0"/>
        <w:autoSpaceDE w:val="0"/>
        <w:autoSpaceDN w:val="0"/>
        <w:spacing w:after="120"/>
        <w:textAlignment w:val="baseline"/>
        <w:rPr>
          <w:rFonts w:ascii="Arial" w:hAnsi="Arial" w:cs="Arial"/>
          <w:b w:val="0"/>
        </w:rPr>
      </w:pPr>
      <w:r w:rsidRPr="00B81506">
        <w:rPr>
          <w:rFonts w:ascii="Arial" w:hAnsi="Arial" w:cs="Arial"/>
          <w:b w:val="0"/>
          <w:color w:val="auto"/>
          <w:lang w:val="en-US"/>
        </w:rPr>
        <w:t>The</w:t>
      </w:r>
      <w:r w:rsidR="002D39D8" w:rsidRPr="00B81506">
        <w:rPr>
          <w:rFonts w:ascii="Arial" w:hAnsi="Arial" w:cs="Arial"/>
          <w:b w:val="0"/>
          <w:color w:val="auto"/>
          <w:lang w:val="en-US"/>
        </w:rPr>
        <w:t xml:space="preserve"> nature of the interactions (e.g. how many rounds, secondary trading); </w:t>
      </w:r>
    </w:p>
    <w:p w14:paraId="2DBB904D" w14:textId="4CC74352" w:rsidR="00217E6B" w:rsidRPr="00B81506" w:rsidRDefault="00865FFD" w:rsidP="00217E6B">
      <w:pPr>
        <w:pStyle w:val="Heading1"/>
        <w:numPr>
          <w:ilvl w:val="2"/>
          <w:numId w:val="10"/>
        </w:numPr>
        <w:overflowPunct w:val="0"/>
        <w:autoSpaceDE w:val="0"/>
        <w:autoSpaceDN w:val="0"/>
        <w:spacing w:after="120"/>
        <w:textAlignment w:val="baseline"/>
        <w:rPr>
          <w:rFonts w:ascii="Arial" w:hAnsi="Arial" w:cs="Arial"/>
          <w:b w:val="0"/>
        </w:rPr>
      </w:pPr>
      <w:proofErr w:type="gramStart"/>
      <w:r w:rsidRPr="00B81506">
        <w:rPr>
          <w:rFonts w:ascii="Arial" w:hAnsi="Arial" w:cs="Arial"/>
          <w:b w:val="0"/>
          <w:color w:val="auto"/>
          <w:lang w:val="en-US"/>
        </w:rPr>
        <w:t>The</w:t>
      </w:r>
      <w:r w:rsidR="002D39D8" w:rsidRPr="00B81506">
        <w:rPr>
          <w:rFonts w:ascii="Arial" w:hAnsi="Arial" w:cs="Arial"/>
          <w:b w:val="0"/>
          <w:color w:val="auto"/>
          <w:lang w:val="en-US"/>
        </w:rPr>
        <w:t xml:space="preserve"> incentives, to ensure that participants are motivated.</w:t>
      </w:r>
      <w:proofErr w:type="gramEnd"/>
      <w:r w:rsidR="002D39D8" w:rsidRPr="00B81506">
        <w:rPr>
          <w:rFonts w:ascii="Arial" w:hAnsi="Arial" w:cs="Arial"/>
          <w:b w:val="0"/>
          <w:color w:val="auto"/>
          <w:lang w:val="en-US"/>
        </w:rPr>
        <w:t xml:space="preserve"> </w:t>
      </w:r>
      <w:r w:rsidR="002D39D8" w:rsidRPr="00B81506">
        <w:rPr>
          <w:rFonts w:ascii="Arial" w:hAnsi="Arial" w:cs="Times"/>
          <w:b w:val="0"/>
          <w:color w:val="auto"/>
          <w:lang w:val="en-US"/>
        </w:rPr>
        <w:t> </w:t>
      </w:r>
      <w:r w:rsidR="002D39D8" w:rsidRPr="00B81506">
        <w:rPr>
          <w:rFonts w:ascii="Arial" w:hAnsi="Arial" w:cs="Arial"/>
          <w:b w:val="0"/>
          <w:color w:val="auto"/>
          <w:lang w:val="en-US"/>
        </w:rPr>
        <w:t xml:space="preserve">Participants will have all the relevant information at the outset and will not be surprised by any aspect of the experiment. </w:t>
      </w:r>
    </w:p>
    <w:p w14:paraId="1441E0E5" w14:textId="30FBC92C" w:rsidR="00217E6B" w:rsidRPr="00B81506" w:rsidRDefault="00865FFD" w:rsidP="00217E6B">
      <w:pPr>
        <w:pStyle w:val="Heading1"/>
        <w:numPr>
          <w:ilvl w:val="2"/>
          <w:numId w:val="10"/>
        </w:numPr>
        <w:overflowPunct w:val="0"/>
        <w:autoSpaceDE w:val="0"/>
        <w:autoSpaceDN w:val="0"/>
        <w:spacing w:after="120"/>
        <w:textAlignment w:val="baseline"/>
        <w:rPr>
          <w:rFonts w:ascii="Arial" w:hAnsi="Arial" w:cs="Arial"/>
          <w:b w:val="0"/>
        </w:rPr>
      </w:pPr>
      <w:r>
        <w:rPr>
          <w:rFonts w:ascii="Arial" w:hAnsi="Arial" w:cs="Arial"/>
          <w:b w:val="0"/>
          <w:color w:val="auto"/>
          <w:lang w:val="en-US"/>
        </w:rPr>
        <w:t>The Supplier</w:t>
      </w:r>
      <w:r w:rsidR="002D39D8" w:rsidRPr="00B81506">
        <w:rPr>
          <w:rFonts w:ascii="Arial" w:hAnsi="Arial" w:cs="Arial"/>
          <w:b w:val="0"/>
          <w:color w:val="auto"/>
          <w:lang w:val="en-US"/>
        </w:rPr>
        <w:t xml:space="preserve"> will follow a number of high-level principles in creating materials for participants: </w:t>
      </w:r>
      <w:r w:rsidR="002D39D8" w:rsidRPr="00B81506">
        <w:rPr>
          <w:rFonts w:ascii="Arial" w:hAnsi="Arial" w:cs="Times"/>
          <w:b w:val="0"/>
          <w:color w:val="auto"/>
          <w:lang w:val="en-US"/>
        </w:rPr>
        <w:t> </w:t>
      </w:r>
    </w:p>
    <w:p w14:paraId="22DD6956" w14:textId="1F7AE37B" w:rsidR="00217E6B" w:rsidRPr="00B81506" w:rsidRDefault="002D39D8" w:rsidP="00217E6B">
      <w:pPr>
        <w:pStyle w:val="Heading1"/>
        <w:numPr>
          <w:ilvl w:val="3"/>
          <w:numId w:val="10"/>
        </w:numPr>
        <w:overflowPunct w:val="0"/>
        <w:autoSpaceDE w:val="0"/>
        <w:autoSpaceDN w:val="0"/>
        <w:spacing w:after="120"/>
        <w:textAlignment w:val="baseline"/>
        <w:rPr>
          <w:rFonts w:ascii="Arial" w:hAnsi="Arial" w:cs="Arial"/>
          <w:b w:val="0"/>
        </w:rPr>
      </w:pPr>
      <w:r w:rsidRPr="00B81506">
        <w:rPr>
          <w:rFonts w:ascii="Arial" w:hAnsi="Arial" w:cs="Symbol"/>
          <w:b w:val="0"/>
          <w:color w:val="auto"/>
          <w:lang w:val="en-US"/>
        </w:rPr>
        <w:t></w:t>
      </w:r>
      <w:r w:rsidR="00865FFD">
        <w:rPr>
          <w:rFonts w:ascii="Arial" w:hAnsi="Arial" w:cs="Arial"/>
          <w:b w:val="0"/>
          <w:color w:val="auto"/>
          <w:lang w:val="en-US"/>
        </w:rPr>
        <w:t>U</w:t>
      </w:r>
      <w:r w:rsidRPr="00B81506">
        <w:rPr>
          <w:rFonts w:ascii="Arial" w:hAnsi="Arial" w:cs="Arial"/>
          <w:b w:val="0"/>
          <w:color w:val="auto"/>
          <w:lang w:val="en-US"/>
        </w:rPr>
        <w:t xml:space="preserve">sing easily understandable language, avoiding unusual terms and keeping sentences short; </w:t>
      </w:r>
      <w:r w:rsidRPr="00B81506">
        <w:rPr>
          <w:rFonts w:ascii="Arial" w:hAnsi="Arial" w:cs="Times"/>
          <w:b w:val="0"/>
          <w:color w:val="auto"/>
          <w:lang w:val="en-US"/>
        </w:rPr>
        <w:t> </w:t>
      </w:r>
    </w:p>
    <w:p w14:paraId="30B04F0D" w14:textId="0CB265C7" w:rsidR="00217E6B" w:rsidRPr="00B81506" w:rsidRDefault="00865FFD" w:rsidP="00217E6B">
      <w:pPr>
        <w:pStyle w:val="Heading1"/>
        <w:numPr>
          <w:ilvl w:val="3"/>
          <w:numId w:val="10"/>
        </w:numPr>
        <w:overflowPunct w:val="0"/>
        <w:autoSpaceDE w:val="0"/>
        <w:autoSpaceDN w:val="0"/>
        <w:spacing w:after="120"/>
        <w:textAlignment w:val="baseline"/>
        <w:rPr>
          <w:rFonts w:ascii="Arial" w:hAnsi="Arial" w:cs="Arial"/>
          <w:b w:val="0"/>
        </w:rPr>
      </w:pPr>
      <w:r>
        <w:rPr>
          <w:rFonts w:ascii="Arial" w:hAnsi="Arial" w:cs="Arial"/>
          <w:b w:val="0"/>
          <w:color w:val="auto"/>
          <w:lang w:val="en-US"/>
        </w:rPr>
        <w:t>G</w:t>
      </w:r>
      <w:r w:rsidR="002D39D8" w:rsidRPr="00B81506">
        <w:rPr>
          <w:rFonts w:ascii="Arial" w:hAnsi="Arial" w:cs="Arial"/>
          <w:b w:val="0"/>
          <w:color w:val="auto"/>
          <w:lang w:val="en-US"/>
        </w:rPr>
        <w:t>iving illustrative examples, for example: ‘If the slot is worth 5 points to you, and you buy it for 2 points</w:t>
      </w:r>
      <w:r w:rsidR="00217E6B" w:rsidRPr="00B81506">
        <w:rPr>
          <w:rFonts w:ascii="Arial" w:hAnsi="Arial" w:cs="Arial"/>
          <w:b w:val="0"/>
          <w:color w:val="auto"/>
          <w:lang w:val="en-US"/>
        </w:rPr>
        <w:t xml:space="preserve">, then </w:t>
      </w:r>
      <w:r>
        <w:rPr>
          <w:rFonts w:ascii="Arial" w:hAnsi="Arial" w:cs="Arial"/>
          <w:b w:val="0"/>
          <w:color w:val="auto"/>
          <w:lang w:val="en-US"/>
        </w:rPr>
        <w:t>the you</w:t>
      </w:r>
      <w:r w:rsidR="00217E6B" w:rsidRPr="00B81506">
        <w:rPr>
          <w:rFonts w:ascii="Arial" w:hAnsi="Arial" w:cs="Arial"/>
          <w:b w:val="0"/>
          <w:color w:val="auto"/>
          <w:lang w:val="en-US"/>
        </w:rPr>
        <w:t xml:space="preserve"> will earn 3 points’;</w:t>
      </w:r>
    </w:p>
    <w:p w14:paraId="7AB70E89" w14:textId="655B7642" w:rsidR="00217E6B" w:rsidRPr="00B81506" w:rsidRDefault="00865FFD" w:rsidP="00217E6B">
      <w:pPr>
        <w:pStyle w:val="Heading1"/>
        <w:numPr>
          <w:ilvl w:val="3"/>
          <w:numId w:val="10"/>
        </w:numPr>
        <w:overflowPunct w:val="0"/>
        <w:autoSpaceDE w:val="0"/>
        <w:autoSpaceDN w:val="0"/>
        <w:spacing w:after="120"/>
        <w:textAlignment w:val="baseline"/>
        <w:rPr>
          <w:rFonts w:ascii="Arial" w:hAnsi="Arial" w:cs="Arial"/>
          <w:b w:val="0"/>
        </w:rPr>
      </w:pPr>
      <w:r>
        <w:rPr>
          <w:rFonts w:ascii="Arial" w:hAnsi="Arial" w:cs="Arial"/>
          <w:b w:val="0"/>
          <w:color w:val="auto"/>
          <w:lang w:val="en-US"/>
        </w:rPr>
        <w:t>E</w:t>
      </w:r>
      <w:r w:rsidR="002D39D8" w:rsidRPr="00B81506">
        <w:rPr>
          <w:rFonts w:ascii="Arial" w:hAnsi="Arial" w:cs="Arial"/>
          <w:b w:val="0"/>
          <w:color w:val="auto"/>
          <w:lang w:val="en-US"/>
        </w:rPr>
        <w:t xml:space="preserve">nsuring participants take time to understand the scenario by asking them control questions to test they understand the impact of their choices, for example: ‘If a slot is worth 5 points, and you buy it for 2 points, how much will you earn?’ </w:t>
      </w:r>
      <w:r w:rsidR="002D39D8" w:rsidRPr="00B81506">
        <w:rPr>
          <w:rFonts w:ascii="Arial" w:hAnsi="Arial" w:cs="Times"/>
          <w:b w:val="0"/>
          <w:color w:val="auto"/>
          <w:lang w:val="en-US"/>
        </w:rPr>
        <w:t> </w:t>
      </w:r>
      <w:r>
        <w:rPr>
          <w:rFonts w:ascii="Arial" w:hAnsi="Arial" w:cs="Arial"/>
          <w:b w:val="0"/>
          <w:color w:val="auto"/>
          <w:lang w:val="en-US"/>
        </w:rPr>
        <w:t>The Supplier</w:t>
      </w:r>
      <w:r w:rsidR="002D39D8" w:rsidRPr="00B81506">
        <w:rPr>
          <w:rFonts w:ascii="Arial" w:hAnsi="Arial" w:cs="Arial"/>
          <w:b w:val="0"/>
          <w:color w:val="auto"/>
          <w:lang w:val="en-US"/>
        </w:rPr>
        <w:t xml:space="preserve"> will include the instructions and information in a written format, but will also spend some time going through it verbally at the beginning of the experiment to ensure that participants with different learning styles fully understand the experiment. </w:t>
      </w:r>
      <w:r>
        <w:rPr>
          <w:rFonts w:ascii="Arial" w:hAnsi="Arial" w:cs="Arial"/>
          <w:b w:val="0"/>
          <w:color w:val="auto"/>
          <w:lang w:val="en-US"/>
        </w:rPr>
        <w:t>The Supplier</w:t>
      </w:r>
      <w:r w:rsidR="002D39D8" w:rsidRPr="00B81506">
        <w:rPr>
          <w:rFonts w:ascii="Arial" w:hAnsi="Arial" w:cs="Arial"/>
          <w:b w:val="0"/>
          <w:color w:val="auto"/>
          <w:lang w:val="en-US"/>
        </w:rPr>
        <w:t xml:space="preserve"> will enhance the transparency for participants by making it clear that they are all undertaking the same tasks. </w:t>
      </w:r>
    </w:p>
    <w:p w14:paraId="7EC6E3F9" w14:textId="77777777" w:rsidR="00217E6B" w:rsidRPr="00B81506" w:rsidRDefault="002D39D8" w:rsidP="00217E6B">
      <w:pPr>
        <w:pStyle w:val="Heading1"/>
        <w:numPr>
          <w:ilvl w:val="0"/>
          <w:numId w:val="10"/>
        </w:numPr>
        <w:overflowPunct w:val="0"/>
        <w:autoSpaceDE w:val="0"/>
        <w:autoSpaceDN w:val="0"/>
        <w:spacing w:after="120"/>
        <w:textAlignment w:val="baseline"/>
        <w:rPr>
          <w:rFonts w:ascii="Arial" w:hAnsi="Arial" w:cs="Arial"/>
          <w:b w:val="0"/>
        </w:rPr>
      </w:pPr>
      <w:r w:rsidRPr="00B81506">
        <w:rPr>
          <w:rFonts w:ascii="Arial" w:hAnsi="Arial" w:cs="Arial"/>
          <w:b w:val="0"/>
        </w:rPr>
        <w:t xml:space="preserve">The sample </w:t>
      </w:r>
    </w:p>
    <w:p w14:paraId="363AD56B" w14:textId="610573D5" w:rsidR="00217E6B" w:rsidRPr="00B81506" w:rsidRDefault="00865FFD" w:rsidP="00217E6B">
      <w:pPr>
        <w:pStyle w:val="Heading1"/>
        <w:numPr>
          <w:ilvl w:val="1"/>
          <w:numId w:val="10"/>
        </w:numPr>
        <w:overflowPunct w:val="0"/>
        <w:autoSpaceDE w:val="0"/>
        <w:autoSpaceDN w:val="0"/>
        <w:spacing w:after="120"/>
        <w:textAlignment w:val="baseline"/>
        <w:rPr>
          <w:rFonts w:ascii="Arial" w:hAnsi="Arial" w:cs="Arial"/>
          <w:b w:val="0"/>
        </w:rPr>
      </w:pPr>
      <w:r>
        <w:rPr>
          <w:rFonts w:ascii="Arial" w:hAnsi="Arial" w:cs="Arial"/>
          <w:b w:val="0"/>
          <w:color w:val="auto"/>
          <w:lang w:val="en-US"/>
        </w:rPr>
        <w:lastRenderedPageBreak/>
        <w:t>The Supplier will</w:t>
      </w:r>
      <w:r w:rsidR="002D39D8" w:rsidRPr="00B81506">
        <w:rPr>
          <w:rFonts w:ascii="Arial" w:hAnsi="Arial" w:cs="Arial"/>
          <w:b w:val="0"/>
          <w:color w:val="auto"/>
          <w:lang w:val="en-US"/>
        </w:rPr>
        <w:t xml:space="preserve"> use university stu</w:t>
      </w:r>
      <w:r>
        <w:rPr>
          <w:rFonts w:ascii="Arial" w:hAnsi="Arial" w:cs="Arial"/>
          <w:b w:val="0"/>
          <w:color w:val="auto"/>
          <w:lang w:val="en-US"/>
        </w:rPr>
        <w:t>dents for this experiment, who</w:t>
      </w:r>
      <w:r w:rsidR="002D39D8" w:rsidRPr="00B81506">
        <w:rPr>
          <w:rFonts w:ascii="Arial" w:hAnsi="Arial" w:cs="Arial"/>
          <w:b w:val="0"/>
          <w:color w:val="auto"/>
          <w:lang w:val="en-US"/>
        </w:rPr>
        <w:t xml:space="preserve"> consider to be sophisticated enough to understand the experiment. CeDEx has a volunteer subject database of university students with over 3,000 registered participants. The database maintains a continuous flow of new participants, with fresh students every semester. Participants will be recruited and randomly assigned to treatments via the ORSEE programme (as is best practice in experimental economics). </w:t>
      </w:r>
    </w:p>
    <w:p w14:paraId="7B2BB072" w14:textId="22E10C06" w:rsidR="002D39D8" w:rsidRPr="00B81506" w:rsidRDefault="00391FC4" w:rsidP="00217E6B">
      <w:pPr>
        <w:pStyle w:val="Heading1"/>
        <w:numPr>
          <w:ilvl w:val="1"/>
          <w:numId w:val="10"/>
        </w:numPr>
        <w:overflowPunct w:val="0"/>
        <w:autoSpaceDE w:val="0"/>
        <w:autoSpaceDN w:val="0"/>
        <w:spacing w:after="120"/>
        <w:textAlignment w:val="baseline"/>
        <w:rPr>
          <w:rFonts w:ascii="Arial" w:hAnsi="Arial" w:cs="Arial"/>
          <w:b w:val="0"/>
        </w:rPr>
      </w:pPr>
      <w:r>
        <w:rPr>
          <w:rFonts w:ascii="Arial" w:hAnsi="Arial" w:cs="Arial"/>
          <w:b w:val="0"/>
          <w:color w:val="auto"/>
          <w:lang w:val="en-US"/>
        </w:rPr>
        <w:t>The Supplier</w:t>
      </w:r>
      <w:r w:rsidR="002D39D8" w:rsidRPr="00B81506">
        <w:rPr>
          <w:rFonts w:ascii="Arial" w:hAnsi="Arial" w:cs="Arial"/>
          <w:b w:val="0"/>
          <w:color w:val="auto"/>
          <w:lang w:val="en-US"/>
        </w:rPr>
        <w:t xml:space="preserve"> do</w:t>
      </w:r>
      <w:r>
        <w:rPr>
          <w:rFonts w:ascii="Arial" w:hAnsi="Arial" w:cs="Arial"/>
          <w:b w:val="0"/>
          <w:color w:val="auto"/>
          <w:lang w:val="en-US"/>
        </w:rPr>
        <w:t>es</w:t>
      </w:r>
      <w:r w:rsidR="002D39D8" w:rsidRPr="00B81506">
        <w:rPr>
          <w:rFonts w:ascii="Arial" w:hAnsi="Arial" w:cs="Arial"/>
          <w:b w:val="0"/>
          <w:color w:val="auto"/>
          <w:lang w:val="en-US"/>
        </w:rPr>
        <w:t xml:space="preserve"> not propose to use industry experts because the experiment should have a similar sample across treatments, which would involve finding many similar experts. Further, the use of industry experts could undermine the external validity of the experiments as experts may see the experiment as part of a larger ‘game’ where they can influence the </w:t>
      </w:r>
      <w:r>
        <w:rPr>
          <w:rFonts w:ascii="Arial" w:hAnsi="Arial" w:cs="Arial"/>
          <w:b w:val="0"/>
          <w:color w:val="auto"/>
          <w:lang w:val="en-US"/>
        </w:rPr>
        <w:t>Customer’s</w:t>
      </w:r>
      <w:r w:rsidR="002D39D8" w:rsidRPr="00B81506">
        <w:rPr>
          <w:rFonts w:ascii="Arial" w:hAnsi="Arial" w:cs="Arial"/>
          <w:b w:val="0"/>
          <w:color w:val="auto"/>
          <w:lang w:val="en-US"/>
        </w:rPr>
        <w:t xml:space="preserve"> decision-making, creating very different incentives and behaviours. </w:t>
      </w:r>
    </w:p>
    <w:p w14:paraId="769864D9" w14:textId="77777777" w:rsidR="00217E6B" w:rsidRPr="00B81506" w:rsidRDefault="00217E6B" w:rsidP="00217E6B">
      <w:pPr>
        <w:pStyle w:val="Heading1"/>
        <w:numPr>
          <w:ilvl w:val="0"/>
          <w:numId w:val="10"/>
        </w:numPr>
        <w:overflowPunct w:val="0"/>
        <w:autoSpaceDE w:val="0"/>
        <w:autoSpaceDN w:val="0"/>
        <w:spacing w:after="120"/>
        <w:textAlignment w:val="baseline"/>
        <w:rPr>
          <w:rFonts w:ascii="Arial" w:hAnsi="Arial" w:cs="Arial"/>
          <w:b w:val="0"/>
        </w:rPr>
      </w:pPr>
      <w:r w:rsidRPr="00B81506">
        <w:rPr>
          <w:rFonts w:ascii="Arial" w:hAnsi="Arial" w:cs="Arial"/>
          <w:b w:val="0"/>
        </w:rPr>
        <w:t>Allocation of slots</w:t>
      </w:r>
    </w:p>
    <w:p w14:paraId="596DC210" w14:textId="6D3431E3" w:rsidR="00217E6B" w:rsidRPr="00B81506" w:rsidRDefault="00170E91" w:rsidP="00217E6B">
      <w:pPr>
        <w:pStyle w:val="Heading1"/>
        <w:numPr>
          <w:ilvl w:val="1"/>
          <w:numId w:val="10"/>
        </w:numPr>
        <w:overflowPunct w:val="0"/>
        <w:autoSpaceDE w:val="0"/>
        <w:autoSpaceDN w:val="0"/>
        <w:spacing w:after="120"/>
        <w:textAlignment w:val="baseline"/>
        <w:rPr>
          <w:rFonts w:ascii="Arial" w:hAnsi="Arial" w:cs="Arial"/>
          <w:b w:val="0"/>
        </w:rPr>
      </w:pPr>
      <w:r>
        <w:rPr>
          <w:rFonts w:ascii="Arial" w:hAnsi="Arial" w:cs="Arial"/>
          <w:b w:val="0"/>
          <w:color w:val="auto"/>
          <w:lang w:val="en-US"/>
        </w:rPr>
        <w:t>Four</w:t>
      </w:r>
      <w:r w:rsidR="002D39D8" w:rsidRPr="00B81506">
        <w:rPr>
          <w:rFonts w:ascii="Arial" w:hAnsi="Arial" w:cs="Arial"/>
          <w:b w:val="0"/>
          <w:color w:val="auto"/>
          <w:lang w:val="en-US"/>
        </w:rPr>
        <w:t xml:space="preserve"> treatments will test three dimensions of experiment design against the control treatment. Further treatments, which may be instructive, are specified in section 1.8, but are not included as part of the budget. </w:t>
      </w:r>
    </w:p>
    <w:p w14:paraId="33171D6C" w14:textId="77777777" w:rsidR="00217E6B" w:rsidRPr="00B81506" w:rsidRDefault="002D39D8" w:rsidP="00217E6B">
      <w:pPr>
        <w:pStyle w:val="Heading1"/>
        <w:numPr>
          <w:ilvl w:val="0"/>
          <w:numId w:val="10"/>
        </w:numPr>
        <w:overflowPunct w:val="0"/>
        <w:autoSpaceDE w:val="0"/>
        <w:autoSpaceDN w:val="0"/>
        <w:spacing w:after="120"/>
        <w:textAlignment w:val="baseline"/>
        <w:rPr>
          <w:rFonts w:ascii="Arial" w:hAnsi="Arial" w:cs="Arial"/>
          <w:b w:val="0"/>
        </w:rPr>
      </w:pPr>
      <w:r w:rsidRPr="00B81506">
        <w:rPr>
          <w:rFonts w:ascii="Arial" w:hAnsi="Arial" w:cs="Arial"/>
          <w:b w:val="0"/>
        </w:rPr>
        <w:t>General scenario (the same across all treatments)</w:t>
      </w:r>
      <w:r w:rsidRPr="00B81506">
        <w:rPr>
          <w:rFonts w:ascii="Arial" w:hAnsi="Arial" w:cs="Times"/>
          <w:b w:val="0"/>
          <w:color w:val="auto"/>
          <w:lang w:val="en-US"/>
        </w:rPr>
        <w:t xml:space="preserve"> </w:t>
      </w:r>
    </w:p>
    <w:p w14:paraId="2EBFEDED" w14:textId="15B488C5" w:rsidR="00217E6B" w:rsidRPr="00B81506" w:rsidRDefault="002D39D8" w:rsidP="00217E6B">
      <w:pPr>
        <w:pStyle w:val="Heading1"/>
        <w:numPr>
          <w:ilvl w:val="1"/>
          <w:numId w:val="10"/>
        </w:numPr>
        <w:overflowPunct w:val="0"/>
        <w:autoSpaceDE w:val="0"/>
        <w:autoSpaceDN w:val="0"/>
        <w:spacing w:after="120"/>
        <w:textAlignment w:val="baseline"/>
        <w:rPr>
          <w:rFonts w:ascii="Arial" w:hAnsi="Arial" w:cs="Arial"/>
          <w:b w:val="0"/>
        </w:rPr>
      </w:pPr>
      <w:r w:rsidRPr="00B81506">
        <w:rPr>
          <w:rFonts w:ascii="Arial" w:hAnsi="Arial" w:cs="Arial"/>
          <w:b w:val="0"/>
          <w:color w:val="auto"/>
          <w:lang w:val="en-US"/>
        </w:rPr>
        <w:t xml:space="preserve">Given the need for participants to fully understand the context and their decisions, </w:t>
      </w:r>
      <w:r w:rsidR="00391FC4">
        <w:rPr>
          <w:rFonts w:ascii="Arial" w:hAnsi="Arial" w:cs="Arial"/>
          <w:b w:val="0"/>
          <w:color w:val="auto"/>
          <w:lang w:val="en-US"/>
        </w:rPr>
        <w:t>the Supplier</w:t>
      </w:r>
      <w:r w:rsidRPr="00B81506">
        <w:rPr>
          <w:rFonts w:ascii="Arial" w:hAnsi="Arial" w:cs="Arial"/>
          <w:b w:val="0"/>
          <w:color w:val="auto"/>
          <w:lang w:val="en-US"/>
        </w:rPr>
        <w:t xml:space="preserve"> </w:t>
      </w:r>
      <w:r w:rsidR="00391FC4">
        <w:rPr>
          <w:rFonts w:ascii="Arial" w:hAnsi="Arial" w:cs="Arial"/>
          <w:b w:val="0"/>
          <w:color w:val="auto"/>
          <w:lang w:val="en-US"/>
        </w:rPr>
        <w:t>will</w:t>
      </w:r>
      <w:r w:rsidRPr="00B81506">
        <w:rPr>
          <w:rFonts w:ascii="Arial" w:hAnsi="Arial" w:cs="Arial"/>
          <w:b w:val="0"/>
          <w:color w:val="auto"/>
          <w:lang w:val="en-US"/>
        </w:rPr>
        <w:t xml:space="preserve"> simplify the slot allocation scenario in the following ways, each of which would be held constant between treatments. </w:t>
      </w:r>
    </w:p>
    <w:p w14:paraId="12233F28" w14:textId="77777777" w:rsidR="00217E6B" w:rsidRPr="00B81506" w:rsidRDefault="002D39D8" w:rsidP="00217E6B">
      <w:pPr>
        <w:pStyle w:val="Heading1"/>
        <w:numPr>
          <w:ilvl w:val="1"/>
          <w:numId w:val="10"/>
        </w:numPr>
        <w:overflowPunct w:val="0"/>
        <w:autoSpaceDE w:val="0"/>
        <w:autoSpaceDN w:val="0"/>
        <w:spacing w:after="120"/>
        <w:ind w:left="568" w:firstLine="0"/>
        <w:textAlignment w:val="baseline"/>
        <w:rPr>
          <w:rFonts w:ascii="Arial" w:hAnsi="Arial" w:cs="Arial"/>
          <w:b w:val="0"/>
        </w:rPr>
      </w:pPr>
      <w:proofErr w:type="gramStart"/>
      <w:r w:rsidRPr="00B81506">
        <w:rPr>
          <w:rFonts w:ascii="Arial" w:hAnsi="Arial" w:cs="Arial"/>
          <w:b w:val="0"/>
          <w:color w:val="auto"/>
          <w:lang w:val="en-US"/>
        </w:rPr>
        <w:t>Several types of airlines, with multiple airlines of certain types (e.g. covering small and large airlines, incumbents and new entrants, full-service and low-cost carriers).</w:t>
      </w:r>
      <w:proofErr w:type="gramEnd"/>
      <w:r w:rsidRPr="00B81506">
        <w:rPr>
          <w:rFonts w:ascii="Arial" w:hAnsi="Arial" w:cs="Arial"/>
          <w:b w:val="0"/>
          <w:color w:val="auto"/>
          <w:lang w:val="en-US"/>
        </w:rPr>
        <w:t xml:space="preserve"> </w:t>
      </w:r>
      <w:r w:rsidRPr="00B81506">
        <w:rPr>
          <w:rFonts w:ascii="Arial" w:hAnsi="Arial" w:cs="Times"/>
          <w:b w:val="0"/>
          <w:color w:val="auto"/>
          <w:lang w:val="en-US"/>
        </w:rPr>
        <w:t> </w:t>
      </w:r>
    </w:p>
    <w:p w14:paraId="083E20F9" w14:textId="77777777" w:rsidR="00217E6B" w:rsidRPr="00B81506" w:rsidRDefault="00217E6B" w:rsidP="00217E6B">
      <w:pPr>
        <w:pStyle w:val="Heading1"/>
        <w:numPr>
          <w:ilvl w:val="1"/>
          <w:numId w:val="10"/>
        </w:numPr>
        <w:overflowPunct w:val="0"/>
        <w:autoSpaceDE w:val="0"/>
        <w:autoSpaceDN w:val="0"/>
        <w:spacing w:after="120"/>
        <w:ind w:left="568" w:firstLine="0"/>
        <w:textAlignment w:val="baseline"/>
        <w:rPr>
          <w:rFonts w:ascii="Arial" w:hAnsi="Arial" w:cs="Arial"/>
          <w:b w:val="0"/>
        </w:rPr>
      </w:pPr>
      <w:r w:rsidRPr="00B81506">
        <w:rPr>
          <w:rFonts w:ascii="Arial" w:hAnsi="Arial" w:cs="Times"/>
          <w:b w:val="0"/>
          <w:color w:val="auto"/>
          <w:lang w:val="en-US"/>
        </w:rPr>
        <w:t>A</w:t>
      </w:r>
      <w:r w:rsidR="002D39D8" w:rsidRPr="00B81506">
        <w:rPr>
          <w:rFonts w:ascii="Arial" w:hAnsi="Arial" w:cs="Arial"/>
          <w:b w:val="0"/>
          <w:color w:val="auto"/>
          <w:lang w:val="en-US"/>
        </w:rPr>
        <w:t xml:space="preserve">irlines in total, sufficient for multiple airlines of certain types to be represented. </w:t>
      </w:r>
      <w:r w:rsidR="002D39D8" w:rsidRPr="00B81506">
        <w:rPr>
          <w:rFonts w:ascii="Arial" w:hAnsi="Arial" w:cs="Times"/>
          <w:b w:val="0"/>
          <w:color w:val="auto"/>
          <w:lang w:val="en-US"/>
        </w:rPr>
        <w:t> </w:t>
      </w:r>
    </w:p>
    <w:p w14:paraId="4FA6BB6E" w14:textId="3A8CE40C" w:rsidR="00217E6B" w:rsidRPr="00B81506" w:rsidRDefault="002D39D8" w:rsidP="00217E6B">
      <w:pPr>
        <w:pStyle w:val="Heading1"/>
        <w:numPr>
          <w:ilvl w:val="1"/>
          <w:numId w:val="10"/>
        </w:numPr>
        <w:overflowPunct w:val="0"/>
        <w:autoSpaceDE w:val="0"/>
        <w:autoSpaceDN w:val="0"/>
        <w:spacing w:after="120"/>
        <w:ind w:left="568" w:firstLine="0"/>
        <w:textAlignment w:val="baseline"/>
        <w:rPr>
          <w:rFonts w:ascii="Arial" w:hAnsi="Arial" w:cs="Arial"/>
          <w:b w:val="0"/>
        </w:rPr>
      </w:pPr>
      <w:proofErr w:type="gramStart"/>
      <w:r w:rsidRPr="00B81506">
        <w:rPr>
          <w:rFonts w:ascii="Arial" w:hAnsi="Arial" w:cs="Arial"/>
          <w:b w:val="0"/>
          <w:color w:val="auto"/>
          <w:lang w:val="en-US"/>
        </w:rPr>
        <w:t>One participant per airline.</w:t>
      </w:r>
      <w:proofErr w:type="gramEnd"/>
      <w:r w:rsidRPr="00B81506">
        <w:rPr>
          <w:rFonts w:ascii="Arial" w:hAnsi="Arial" w:cs="Arial"/>
          <w:b w:val="0"/>
          <w:color w:val="auto"/>
          <w:lang w:val="en-US"/>
        </w:rPr>
        <w:t xml:space="preserve"> </w:t>
      </w:r>
      <w:r w:rsidR="00391FC4">
        <w:rPr>
          <w:rFonts w:ascii="Arial" w:hAnsi="Arial" w:cs="Arial"/>
          <w:b w:val="0"/>
          <w:color w:val="auto"/>
          <w:lang w:val="en-US"/>
        </w:rPr>
        <w:t>The Supplier is</w:t>
      </w:r>
      <w:r w:rsidRPr="00B81506">
        <w:rPr>
          <w:rFonts w:ascii="Arial" w:hAnsi="Arial" w:cs="Arial"/>
          <w:b w:val="0"/>
          <w:color w:val="auto"/>
          <w:lang w:val="en-US"/>
        </w:rPr>
        <w:t xml:space="preserve"> interested in the actions taken by each airline, not on how participants make a decision within each airline, </w:t>
      </w:r>
      <w:r w:rsidR="00391FC4">
        <w:rPr>
          <w:rFonts w:ascii="Arial" w:hAnsi="Arial" w:cs="Arial"/>
          <w:b w:val="0"/>
          <w:color w:val="auto"/>
          <w:lang w:val="en-US"/>
        </w:rPr>
        <w:t>the Supplier</w:t>
      </w:r>
      <w:r w:rsidRPr="00B81506">
        <w:rPr>
          <w:rFonts w:ascii="Arial" w:hAnsi="Arial" w:cs="Arial"/>
          <w:b w:val="0"/>
          <w:color w:val="auto"/>
          <w:lang w:val="en-US"/>
        </w:rPr>
        <w:t xml:space="preserve"> do not consider that </w:t>
      </w:r>
      <w:r w:rsidRPr="00B81506">
        <w:rPr>
          <w:rFonts w:ascii="Arial" w:hAnsi="Arial" w:cs="Times"/>
          <w:b w:val="0"/>
          <w:color w:val="auto"/>
          <w:lang w:val="en-US"/>
        </w:rPr>
        <w:t> </w:t>
      </w:r>
      <w:r w:rsidRPr="00B81506">
        <w:rPr>
          <w:rFonts w:ascii="Arial" w:hAnsi="Arial" w:cs="Arial"/>
          <w:b w:val="0"/>
          <w:color w:val="auto"/>
          <w:lang w:val="en-US"/>
        </w:rPr>
        <w:t xml:space="preserve">multiple participants per airline are required. The experiment should be simple enough for one participant to understand and behave in accordance with the incentives. </w:t>
      </w:r>
      <w:r w:rsidRPr="00B81506">
        <w:rPr>
          <w:rFonts w:ascii="Arial" w:hAnsi="Arial" w:cs="Times"/>
          <w:b w:val="0"/>
          <w:color w:val="auto"/>
          <w:lang w:val="en-US"/>
        </w:rPr>
        <w:t> </w:t>
      </w:r>
    </w:p>
    <w:p w14:paraId="6605074F" w14:textId="77777777" w:rsidR="00217E6B" w:rsidRPr="00B81506" w:rsidRDefault="002D39D8" w:rsidP="00217E6B">
      <w:pPr>
        <w:pStyle w:val="Heading1"/>
        <w:numPr>
          <w:ilvl w:val="1"/>
          <w:numId w:val="10"/>
        </w:numPr>
        <w:overflowPunct w:val="0"/>
        <w:autoSpaceDE w:val="0"/>
        <w:autoSpaceDN w:val="0"/>
        <w:spacing w:after="120"/>
        <w:ind w:left="568" w:firstLine="0"/>
        <w:textAlignment w:val="baseline"/>
        <w:rPr>
          <w:rFonts w:ascii="Arial" w:hAnsi="Arial" w:cs="Arial"/>
          <w:b w:val="0"/>
        </w:rPr>
      </w:pPr>
      <w:r w:rsidRPr="00B81506">
        <w:rPr>
          <w:rFonts w:ascii="Arial" w:hAnsi="Arial" w:cs="Symbol"/>
          <w:b w:val="0"/>
          <w:color w:val="auto"/>
          <w:lang w:val="en-US"/>
        </w:rPr>
        <w:t></w:t>
      </w:r>
      <w:r w:rsidRPr="00B81506">
        <w:rPr>
          <w:rFonts w:ascii="Arial" w:hAnsi="Arial" w:cs="Arial"/>
          <w:b w:val="0"/>
          <w:color w:val="auto"/>
          <w:lang w:val="en-US"/>
        </w:rPr>
        <w:t xml:space="preserve">Each participant will be rewarded for their effort by basing their pay-off on the results of the experiment. The pay-off structure will be aligned to the incentives of their airline, as explored in Task 1. </w:t>
      </w:r>
      <w:r w:rsidRPr="00B81506">
        <w:rPr>
          <w:rFonts w:ascii="Arial" w:hAnsi="Arial" w:cs="Times"/>
          <w:b w:val="0"/>
          <w:color w:val="auto"/>
          <w:lang w:val="en-US"/>
        </w:rPr>
        <w:t> </w:t>
      </w:r>
    </w:p>
    <w:p w14:paraId="0A6EEFFC" w14:textId="77777777" w:rsidR="00217E6B" w:rsidRPr="00B81506" w:rsidRDefault="002D39D8" w:rsidP="00217E6B">
      <w:pPr>
        <w:pStyle w:val="Heading1"/>
        <w:numPr>
          <w:ilvl w:val="1"/>
          <w:numId w:val="10"/>
        </w:numPr>
        <w:overflowPunct w:val="0"/>
        <w:autoSpaceDE w:val="0"/>
        <w:autoSpaceDN w:val="0"/>
        <w:spacing w:after="120"/>
        <w:ind w:left="568" w:firstLine="0"/>
        <w:textAlignment w:val="baseline"/>
        <w:rPr>
          <w:rFonts w:ascii="Arial" w:hAnsi="Arial" w:cs="Arial"/>
          <w:b w:val="0"/>
        </w:rPr>
      </w:pPr>
      <w:r w:rsidRPr="00B81506">
        <w:rPr>
          <w:rFonts w:ascii="Arial" w:hAnsi="Arial" w:cs="Arial"/>
          <w:b w:val="0"/>
          <w:color w:val="auto"/>
          <w:lang w:val="en-US"/>
        </w:rPr>
        <w:t xml:space="preserve">Each airline will have a defined incentive function over the slots and a budget constraint (to restrict bidding). This will include preferences over long haul, short haul or domestic flights, and a ‘budget’ of available aircraft (e.g. small, medium, large). Participants will also be rewarded for unspent budget. The incentive function (and thus participant reward) will remain the same across treatments. </w:t>
      </w:r>
      <w:r w:rsidRPr="00B81506">
        <w:rPr>
          <w:rFonts w:ascii="Arial" w:hAnsi="Arial" w:cs="Times"/>
          <w:b w:val="0"/>
          <w:color w:val="auto"/>
          <w:lang w:val="en-US"/>
        </w:rPr>
        <w:t> </w:t>
      </w:r>
    </w:p>
    <w:p w14:paraId="5830FB23" w14:textId="77777777" w:rsidR="00217E6B" w:rsidRPr="00B81506" w:rsidRDefault="002D39D8" w:rsidP="00217E6B">
      <w:pPr>
        <w:pStyle w:val="Heading1"/>
        <w:numPr>
          <w:ilvl w:val="1"/>
          <w:numId w:val="10"/>
        </w:numPr>
        <w:overflowPunct w:val="0"/>
        <w:autoSpaceDE w:val="0"/>
        <w:autoSpaceDN w:val="0"/>
        <w:spacing w:after="120"/>
        <w:ind w:left="568" w:firstLine="0"/>
        <w:textAlignment w:val="baseline"/>
        <w:rPr>
          <w:rFonts w:ascii="Arial" w:hAnsi="Arial" w:cs="Arial"/>
          <w:b w:val="0"/>
        </w:rPr>
      </w:pPr>
      <w:proofErr w:type="gramStart"/>
      <w:r w:rsidRPr="00B81506">
        <w:rPr>
          <w:rFonts w:ascii="Arial" w:hAnsi="Arial" w:cs="Arial"/>
          <w:b w:val="0"/>
          <w:color w:val="auto"/>
          <w:lang w:val="en-US"/>
        </w:rPr>
        <w:t>A limited number of slots per allocation/auction, in order to reduce the number of bid combinations and length of auction process.</w:t>
      </w:r>
      <w:proofErr w:type="gramEnd"/>
      <w:r w:rsidRPr="00B81506">
        <w:rPr>
          <w:rFonts w:ascii="Arial" w:hAnsi="Arial" w:cs="Arial"/>
          <w:b w:val="0"/>
          <w:color w:val="auto"/>
          <w:lang w:val="en-US"/>
        </w:rPr>
        <w:t xml:space="preserve"> The appropriate number of slots will be determined after Task 1. </w:t>
      </w:r>
      <w:r w:rsidRPr="00B81506">
        <w:rPr>
          <w:rFonts w:ascii="Arial" w:hAnsi="Arial" w:cs="Times"/>
          <w:b w:val="0"/>
          <w:color w:val="auto"/>
          <w:lang w:val="en-US"/>
        </w:rPr>
        <w:t> </w:t>
      </w:r>
    </w:p>
    <w:p w14:paraId="54A4E86B" w14:textId="77777777" w:rsidR="00217E6B" w:rsidRPr="00B81506" w:rsidRDefault="002D39D8" w:rsidP="00217E6B">
      <w:pPr>
        <w:pStyle w:val="Heading1"/>
        <w:numPr>
          <w:ilvl w:val="1"/>
          <w:numId w:val="10"/>
        </w:numPr>
        <w:overflowPunct w:val="0"/>
        <w:autoSpaceDE w:val="0"/>
        <w:autoSpaceDN w:val="0"/>
        <w:spacing w:after="120"/>
        <w:ind w:left="568" w:firstLine="0"/>
        <w:textAlignment w:val="baseline"/>
        <w:rPr>
          <w:rFonts w:ascii="Arial" w:hAnsi="Arial" w:cs="Arial"/>
          <w:b w:val="0"/>
        </w:rPr>
      </w:pPr>
      <w:r w:rsidRPr="00B81506">
        <w:rPr>
          <w:rFonts w:ascii="Arial" w:hAnsi="Arial" w:cs="Arial"/>
          <w:b w:val="0"/>
          <w:color w:val="auto"/>
          <w:lang w:val="en-US"/>
        </w:rPr>
        <w:t xml:space="preserve">Each ‘run’ will have the same number of rounds, in order to ensure comparability of behaviour across treatments. The number of rounds will be limited by the complexity of the allocation/auction design and the length of time it will take participants to complete it. It is likely to be 3–6 rounds per run, which will cover 20 years in total. </w:t>
      </w:r>
    </w:p>
    <w:p w14:paraId="5C09D268" w14:textId="77777777" w:rsidR="00217E6B" w:rsidRPr="00B81506" w:rsidRDefault="002D39D8" w:rsidP="00217E6B">
      <w:pPr>
        <w:pStyle w:val="Heading1"/>
        <w:numPr>
          <w:ilvl w:val="1"/>
          <w:numId w:val="10"/>
        </w:numPr>
        <w:overflowPunct w:val="0"/>
        <w:autoSpaceDE w:val="0"/>
        <w:autoSpaceDN w:val="0"/>
        <w:spacing w:after="120"/>
        <w:ind w:left="568" w:firstLine="0"/>
        <w:textAlignment w:val="baseline"/>
        <w:rPr>
          <w:rFonts w:ascii="Arial" w:hAnsi="Arial" w:cs="Arial"/>
          <w:b w:val="0"/>
        </w:rPr>
      </w:pPr>
      <w:r w:rsidRPr="00B81506">
        <w:rPr>
          <w:rFonts w:ascii="Arial" w:hAnsi="Arial" w:cs="Symbol"/>
          <w:b w:val="0"/>
          <w:color w:val="auto"/>
          <w:lang w:val="en-US"/>
        </w:rPr>
        <w:lastRenderedPageBreak/>
        <w:t></w:t>
      </w:r>
      <w:r w:rsidRPr="00B81506">
        <w:rPr>
          <w:rFonts w:ascii="Arial" w:hAnsi="Arial" w:cs="Arial"/>
          <w:b w:val="0"/>
          <w:color w:val="auto"/>
          <w:lang w:val="en-US"/>
        </w:rPr>
        <w:t>Each round will be identical to the previous round, with no phasing in of slots.</w:t>
      </w:r>
      <w:r w:rsidRPr="00B81506">
        <w:rPr>
          <w:rFonts w:ascii="Arial" w:hAnsi="Arial" w:cs="Arial"/>
          <w:b w:val="0"/>
          <w:color w:val="auto"/>
          <w:position w:val="10"/>
          <w:lang w:val="en-US"/>
        </w:rPr>
        <w:t xml:space="preserve"> </w:t>
      </w:r>
      <w:r w:rsidRPr="00B81506">
        <w:rPr>
          <w:rFonts w:ascii="Arial" w:hAnsi="Arial" w:cs="Arial"/>
          <w:b w:val="0"/>
          <w:color w:val="auto"/>
          <w:lang w:val="en-US"/>
        </w:rPr>
        <w:t xml:space="preserve">This will ensure that participants have the best opportunity to find their optimal strategy without the scenario changing each round. </w:t>
      </w:r>
      <w:r w:rsidRPr="00B81506">
        <w:rPr>
          <w:rFonts w:ascii="Arial" w:hAnsi="Arial" w:cs="Times"/>
          <w:b w:val="0"/>
          <w:color w:val="auto"/>
          <w:lang w:val="en-US"/>
        </w:rPr>
        <w:t> </w:t>
      </w:r>
    </w:p>
    <w:p w14:paraId="203F8F8C" w14:textId="77777777" w:rsidR="00217E6B" w:rsidRPr="00B81506" w:rsidRDefault="002D39D8" w:rsidP="00217E6B">
      <w:pPr>
        <w:pStyle w:val="Heading1"/>
        <w:numPr>
          <w:ilvl w:val="1"/>
          <w:numId w:val="10"/>
        </w:numPr>
        <w:overflowPunct w:val="0"/>
        <w:autoSpaceDE w:val="0"/>
        <w:autoSpaceDN w:val="0"/>
        <w:spacing w:after="120"/>
        <w:ind w:left="568" w:firstLine="0"/>
        <w:textAlignment w:val="baseline"/>
        <w:rPr>
          <w:rFonts w:ascii="Arial" w:hAnsi="Arial" w:cs="Arial"/>
          <w:b w:val="0"/>
        </w:rPr>
      </w:pPr>
      <w:r w:rsidRPr="00B81506">
        <w:rPr>
          <w:rFonts w:ascii="Arial" w:hAnsi="Arial" w:cs="Arial"/>
          <w:b w:val="0"/>
          <w:color w:val="auto"/>
          <w:lang w:val="en-US"/>
        </w:rPr>
        <w:t xml:space="preserve">Each round will be independent of all previous rounds. Again, this will ensure that participants can find their optimal strategy without the scenario changing over time. </w:t>
      </w:r>
      <w:r w:rsidRPr="00B81506">
        <w:rPr>
          <w:rFonts w:ascii="Arial" w:hAnsi="Arial" w:cs="Times"/>
          <w:b w:val="0"/>
          <w:color w:val="auto"/>
          <w:lang w:val="en-US"/>
        </w:rPr>
        <w:t> </w:t>
      </w:r>
    </w:p>
    <w:p w14:paraId="6FBF798A" w14:textId="4172B93D" w:rsidR="002D39D8" w:rsidRPr="00B81506" w:rsidRDefault="002D39D8" w:rsidP="00217E6B">
      <w:pPr>
        <w:pStyle w:val="Heading1"/>
        <w:numPr>
          <w:ilvl w:val="1"/>
          <w:numId w:val="10"/>
        </w:numPr>
        <w:overflowPunct w:val="0"/>
        <w:autoSpaceDE w:val="0"/>
        <w:autoSpaceDN w:val="0"/>
        <w:spacing w:after="120"/>
        <w:ind w:left="568" w:firstLine="0"/>
        <w:textAlignment w:val="baseline"/>
        <w:rPr>
          <w:rFonts w:ascii="Arial" w:hAnsi="Arial" w:cs="Arial"/>
          <w:b w:val="0"/>
        </w:rPr>
      </w:pPr>
      <w:r w:rsidRPr="00B81506">
        <w:rPr>
          <w:rFonts w:ascii="Arial" w:hAnsi="Arial" w:cs="Arial"/>
          <w:b w:val="0"/>
          <w:color w:val="auto"/>
          <w:lang w:val="en-US"/>
        </w:rPr>
        <w:t xml:space="preserve">Each round will include secondary trading after the allocation/auction. </w:t>
      </w:r>
    </w:p>
    <w:p w14:paraId="101E6BF7" w14:textId="77777777" w:rsidR="00217E6B" w:rsidRPr="00B81506" w:rsidRDefault="002D39D8" w:rsidP="00217E6B">
      <w:pPr>
        <w:pStyle w:val="Heading1"/>
        <w:numPr>
          <w:ilvl w:val="0"/>
          <w:numId w:val="10"/>
        </w:numPr>
        <w:overflowPunct w:val="0"/>
        <w:autoSpaceDE w:val="0"/>
        <w:autoSpaceDN w:val="0"/>
        <w:spacing w:after="120"/>
        <w:textAlignment w:val="baseline"/>
        <w:rPr>
          <w:rFonts w:ascii="Arial" w:hAnsi="Arial" w:cs="Arial"/>
          <w:b w:val="0"/>
        </w:rPr>
      </w:pPr>
      <w:r w:rsidRPr="00B81506">
        <w:rPr>
          <w:rFonts w:ascii="Arial" w:hAnsi="Arial" w:cs="Arial"/>
          <w:b w:val="0"/>
        </w:rPr>
        <w:t xml:space="preserve">Treatments </w:t>
      </w:r>
    </w:p>
    <w:p w14:paraId="53797295" w14:textId="7A208B43" w:rsidR="002D39D8" w:rsidRDefault="002D39D8" w:rsidP="00217E6B">
      <w:pPr>
        <w:pStyle w:val="Heading1"/>
        <w:numPr>
          <w:ilvl w:val="1"/>
          <w:numId w:val="10"/>
        </w:numPr>
        <w:overflowPunct w:val="0"/>
        <w:autoSpaceDE w:val="0"/>
        <w:autoSpaceDN w:val="0"/>
        <w:spacing w:after="120"/>
        <w:textAlignment w:val="baseline"/>
        <w:rPr>
          <w:rFonts w:ascii="Arial" w:hAnsi="Arial" w:cs="Arial"/>
          <w:b w:val="0"/>
          <w:color w:val="auto"/>
          <w:lang w:val="en-US"/>
        </w:rPr>
      </w:pPr>
      <w:r w:rsidRPr="00B81506">
        <w:rPr>
          <w:rFonts w:ascii="Arial" w:hAnsi="Arial" w:cs="Arial"/>
          <w:b w:val="0"/>
          <w:color w:val="auto"/>
          <w:lang w:val="en-US"/>
        </w:rPr>
        <w:t xml:space="preserve">The figure below shows the four proposed treatments in the experiment, and how they relate to each other (given that each treatment should vary in only one dimension from another treatment). </w:t>
      </w:r>
    </w:p>
    <w:p w14:paraId="6E212064" w14:textId="77777777" w:rsidR="00217E6B" w:rsidRPr="00B81506" w:rsidRDefault="002D39D8" w:rsidP="005929A8">
      <w:pPr>
        <w:pStyle w:val="Heading1"/>
        <w:numPr>
          <w:ilvl w:val="1"/>
          <w:numId w:val="10"/>
        </w:numPr>
        <w:overflowPunct w:val="0"/>
        <w:autoSpaceDE w:val="0"/>
        <w:autoSpaceDN w:val="0"/>
        <w:spacing w:after="120"/>
        <w:textAlignment w:val="baseline"/>
        <w:rPr>
          <w:rFonts w:ascii="Arial" w:hAnsi="Arial" w:cs="Arial"/>
          <w:b w:val="0"/>
          <w:color w:val="auto"/>
          <w:lang w:val="en-US"/>
        </w:rPr>
      </w:pPr>
      <w:r w:rsidRPr="00B81506">
        <w:rPr>
          <w:rFonts w:ascii="Arial" w:hAnsi="Arial" w:cs="Arial"/>
          <w:b w:val="0"/>
          <w:color w:val="auto"/>
          <w:lang w:val="en-US"/>
        </w:rPr>
        <w:t xml:space="preserve">The control treatment will be based on the current system of slot allocation at Heathrow. In each round the participants will be required to submit their requirements (‘bids’), after which the slot-coordinator will allocate the slots to airlines. </w:t>
      </w:r>
      <w:proofErr w:type="gramStart"/>
      <w:r w:rsidRPr="00B81506">
        <w:rPr>
          <w:rFonts w:ascii="Arial" w:hAnsi="Arial" w:cs="Arial"/>
          <w:b w:val="0"/>
          <w:color w:val="auto"/>
          <w:lang w:val="en-US"/>
        </w:rPr>
        <w:t>This will be followed by secondary trading</w:t>
      </w:r>
      <w:proofErr w:type="gramEnd"/>
      <w:r w:rsidRPr="00B81506">
        <w:rPr>
          <w:rFonts w:ascii="Arial" w:hAnsi="Arial" w:cs="Arial"/>
          <w:b w:val="0"/>
          <w:color w:val="auto"/>
          <w:lang w:val="en-US"/>
        </w:rPr>
        <w:t xml:space="preserve">. Given each run of the treatment must be under identical conditions, </w:t>
      </w:r>
      <w:proofErr w:type="gramStart"/>
      <w:r w:rsidRPr="00B81506">
        <w:rPr>
          <w:rFonts w:ascii="Arial" w:hAnsi="Arial" w:cs="Arial"/>
          <w:b w:val="0"/>
          <w:color w:val="auto"/>
          <w:lang w:val="en-US"/>
        </w:rPr>
        <w:t>the role of the slot-coordinator must be played by an algorithm following pre-programmed rules</w:t>
      </w:r>
      <w:proofErr w:type="gramEnd"/>
      <w:r w:rsidRPr="00B81506">
        <w:rPr>
          <w:rFonts w:ascii="Arial" w:hAnsi="Arial" w:cs="Arial"/>
          <w:b w:val="0"/>
          <w:color w:val="auto"/>
          <w:lang w:val="en-US"/>
        </w:rPr>
        <w:t xml:space="preserve">. The design of this algorithm will be based on the findings of Task 1. </w:t>
      </w:r>
    </w:p>
    <w:p w14:paraId="7FCBFF86" w14:textId="77777777" w:rsidR="00217E6B" w:rsidRPr="00B81506" w:rsidRDefault="002D39D8" w:rsidP="00217E6B">
      <w:pPr>
        <w:pStyle w:val="Heading1"/>
        <w:numPr>
          <w:ilvl w:val="0"/>
          <w:numId w:val="10"/>
        </w:numPr>
        <w:overflowPunct w:val="0"/>
        <w:autoSpaceDE w:val="0"/>
        <w:autoSpaceDN w:val="0"/>
        <w:spacing w:after="120"/>
        <w:textAlignment w:val="baseline"/>
        <w:rPr>
          <w:rFonts w:ascii="Arial" w:hAnsi="Arial" w:cs="Arial"/>
          <w:b w:val="0"/>
          <w:color w:val="auto"/>
          <w:lang w:val="en-US"/>
        </w:rPr>
      </w:pPr>
      <w:r w:rsidRPr="00B81506">
        <w:rPr>
          <w:rFonts w:ascii="Arial" w:hAnsi="Arial" w:cs="Times"/>
          <w:b w:val="0"/>
          <w:color w:val="auto"/>
          <w:lang w:val="en-US"/>
        </w:rPr>
        <w:t xml:space="preserve">Slot-coordinator, with different definition of new entrant (Treatment 2) </w:t>
      </w:r>
    </w:p>
    <w:p w14:paraId="1D5FC54F" w14:textId="35BE10AE" w:rsidR="00217E6B" w:rsidRPr="00B81506" w:rsidRDefault="002D39D8" w:rsidP="00217E6B">
      <w:pPr>
        <w:pStyle w:val="Heading1"/>
        <w:numPr>
          <w:ilvl w:val="1"/>
          <w:numId w:val="10"/>
        </w:numPr>
        <w:overflowPunct w:val="0"/>
        <w:autoSpaceDE w:val="0"/>
        <w:autoSpaceDN w:val="0"/>
        <w:spacing w:after="120"/>
        <w:textAlignment w:val="baseline"/>
        <w:rPr>
          <w:rFonts w:ascii="Arial" w:hAnsi="Arial" w:cs="Arial"/>
          <w:b w:val="0"/>
          <w:color w:val="auto"/>
          <w:lang w:val="en-US"/>
        </w:rPr>
      </w:pPr>
      <w:r w:rsidRPr="00B81506">
        <w:rPr>
          <w:rFonts w:ascii="Arial" w:hAnsi="Arial" w:cs="Arial"/>
          <w:b w:val="0"/>
          <w:color w:val="auto"/>
          <w:lang w:val="en-US"/>
        </w:rPr>
        <w:t xml:space="preserve">Treatment 2 will test one change from the control treatment in terms of the rules that the slot-coordinator follows. In this respect what </w:t>
      </w:r>
      <w:r w:rsidR="00170E91">
        <w:rPr>
          <w:rFonts w:ascii="Arial" w:hAnsi="Arial" w:cs="Arial"/>
          <w:b w:val="0"/>
          <w:color w:val="auto"/>
          <w:lang w:val="en-US"/>
        </w:rPr>
        <w:t>the Supplier is</w:t>
      </w:r>
      <w:r w:rsidRPr="00B81506">
        <w:rPr>
          <w:rFonts w:ascii="Arial" w:hAnsi="Arial" w:cs="Arial"/>
          <w:b w:val="0"/>
          <w:color w:val="auto"/>
          <w:lang w:val="en-US"/>
        </w:rPr>
        <w:t xml:space="preserve"> proposing is different from the DfT’s ITT, which listed several changes under scenario 2. However, for the reasons explained above, only one dimension can change between treatments. </w:t>
      </w:r>
      <w:r w:rsidR="00391FC4">
        <w:rPr>
          <w:rFonts w:ascii="Arial" w:hAnsi="Arial" w:cs="Arial"/>
          <w:b w:val="0"/>
          <w:color w:val="auto"/>
          <w:lang w:val="en-US"/>
        </w:rPr>
        <w:t>The Supplier</w:t>
      </w:r>
      <w:r w:rsidRPr="00B81506">
        <w:rPr>
          <w:rFonts w:ascii="Arial" w:hAnsi="Arial" w:cs="Arial"/>
          <w:b w:val="0"/>
          <w:color w:val="auto"/>
          <w:lang w:val="en-US"/>
        </w:rPr>
        <w:t xml:space="preserve"> propose</w:t>
      </w:r>
      <w:r w:rsidR="00391FC4">
        <w:rPr>
          <w:rFonts w:ascii="Arial" w:hAnsi="Arial" w:cs="Arial"/>
          <w:b w:val="0"/>
          <w:color w:val="auto"/>
          <w:lang w:val="en-US"/>
        </w:rPr>
        <w:t>s</w:t>
      </w:r>
      <w:r w:rsidRPr="00B81506">
        <w:rPr>
          <w:rFonts w:ascii="Arial" w:hAnsi="Arial" w:cs="Arial"/>
          <w:b w:val="0"/>
          <w:color w:val="auto"/>
          <w:lang w:val="en-US"/>
        </w:rPr>
        <w:t xml:space="preserve"> that the change occurs regarding the definition of new entrant, as it is a key element of the current procedure that has been critiqued.</w:t>
      </w:r>
      <w:r w:rsidRPr="00B81506">
        <w:rPr>
          <w:rFonts w:ascii="Arial" w:hAnsi="Arial" w:cs="Arial"/>
          <w:b w:val="0"/>
          <w:color w:val="auto"/>
          <w:position w:val="10"/>
          <w:lang w:val="en-US"/>
        </w:rPr>
        <w:t xml:space="preserve"> </w:t>
      </w:r>
    </w:p>
    <w:p w14:paraId="164F19B5" w14:textId="77777777" w:rsidR="00217E6B" w:rsidRPr="00B81506" w:rsidRDefault="002D39D8" w:rsidP="00217E6B">
      <w:pPr>
        <w:pStyle w:val="Heading1"/>
        <w:numPr>
          <w:ilvl w:val="0"/>
          <w:numId w:val="10"/>
        </w:numPr>
        <w:overflowPunct w:val="0"/>
        <w:autoSpaceDE w:val="0"/>
        <w:autoSpaceDN w:val="0"/>
        <w:spacing w:after="120"/>
        <w:textAlignment w:val="baseline"/>
        <w:rPr>
          <w:rFonts w:ascii="Arial" w:hAnsi="Arial" w:cs="Arial"/>
          <w:b w:val="0"/>
          <w:color w:val="auto"/>
          <w:lang w:val="en-US"/>
        </w:rPr>
      </w:pPr>
      <w:r w:rsidRPr="00B81506">
        <w:rPr>
          <w:rFonts w:ascii="Arial" w:hAnsi="Arial" w:cs="Times"/>
          <w:b w:val="0"/>
          <w:color w:val="auto"/>
          <w:lang w:val="en-US"/>
        </w:rPr>
        <w:t xml:space="preserve">Slot-coordinator, with 15% reserved for domestic flights (Treatment 3) </w:t>
      </w:r>
    </w:p>
    <w:p w14:paraId="1DB91363" w14:textId="169A514D" w:rsidR="002D39D8" w:rsidRPr="00B81506" w:rsidRDefault="002D39D8" w:rsidP="00217E6B">
      <w:pPr>
        <w:pStyle w:val="Heading1"/>
        <w:numPr>
          <w:ilvl w:val="1"/>
          <w:numId w:val="10"/>
        </w:numPr>
        <w:overflowPunct w:val="0"/>
        <w:autoSpaceDE w:val="0"/>
        <w:autoSpaceDN w:val="0"/>
        <w:spacing w:after="120"/>
        <w:textAlignment w:val="baseline"/>
        <w:rPr>
          <w:rFonts w:ascii="Arial" w:hAnsi="Arial" w:cs="Arial"/>
          <w:b w:val="0"/>
          <w:color w:val="auto"/>
          <w:lang w:val="en-US"/>
        </w:rPr>
      </w:pPr>
      <w:r w:rsidRPr="00B81506">
        <w:rPr>
          <w:rFonts w:ascii="Arial" w:hAnsi="Arial" w:cs="Arial"/>
          <w:b w:val="0"/>
          <w:color w:val="auto"/>
          <w:lang w:val="en-US"/>
        </w:rPr>
        <w:t xml:space="preserve">Treatment 3 will again test one change from the control treatment in terms of the rules that the slot-coordinator follows. In this case </w:t>
      </w:r>
      <w:r w:rsidR="00391FC4">
        <w:rPr>
          <w:rFonts w:ascii="Arial" w:hAnsi="Arial" w:cs="Arial"/>
          <w:b w:val="0"/>
          <w:color w:val="auto"/>
          <w:lang w:val="en-US"/>
        </w:rPr>
        <w:t>the Supplier</w:t>
      </w:r>
      <w:r w:rsidRPr="00B81506">
        <w:rPr>
          <w:rFonts w:ascii="Arial" w:hAnsi="Arial" w:cs="Arial"/>
          <w:b w:val="0"/>
          <w:color w:val="auto"/>
          <w:lang w:val="en-US"/>
        </w:rPr>
        <w:t xml:space="preserve"> will test the impact of reserving a certain proportion of slots for domestic flights (e.g. 15%). </w:t>
      </w:r>
    </w:p>
    <w:p w14:paraId="56C28B28" w14:textId="77777777" w:rsidR="00217E6B" w:rsidRPr="00B81506" w:rsidRDefault="002D39D8" w:rsidP="00217E6B">
      <w:pPr>
        <w:pStyle w:val="Heading1"/>
        <w:numPr>
          <w:ilvl w:val="0"/>
          <w:numId w:val="10"/>
        </w:numPr>
        <w:overflowPunct w:val="0"/>
        <w:autoSpaceDE w:val="0"/>
        <w:autoSpaceDN w:val="0"/>
        <w:spacing w:after="120"/>
        <w:textAlignment w:val="baseline"/>
        <w:rPr>
          <w:rFonts w:ascii="Arial" w:hAnsi="Arial" w:cs="Times"/>
          <w:b w:val="0"/>
          <w:color w:val="auto"/>
          <w:lang w:val="en-US"/>
        </w:rPr>
      </w:pPr>
      <w:r w:rsidRPr="00B81506">
        <w:rPr>
          <w:rFonts w:ascii="Arial" w:hAnsi="Arial" w:cs="Times"/>
          <w:b w:val="0"/>
          <w:color w:val="auto"/>
          <w:lang w:val="en-US"/>
        </w:rPr>
        <w:t xml:space="preserve">Auction, with existing allocation rules (Treatment 4) </w:t>
      </w:r>
    </w:p>
    <w:p w14:paraId="23C9F66D" w14:textId="2BED418A" w:rsidR="00217E6B" w:rsidRPr="00B81506" w:rsidRDefault="002D39D8" w:rsidP="00217E6B">
      <w:pPr>
        <w:pStyle w:val="Heading1"/>
        <w:numPr>
          <w:ilvl w:val="1"/>
          <w:numId w:val="10"/>
        </w:numPr>
        <w:overflowPunct w:val="0"/>
        <w:autoSpaceDE w:val="0"/>
        <w:autoSpaceDN w:val="0"/>
        <w:spacing w:after="120"/>
        <w:textAlignment w:val="baseline"/>
        <w:rPr>
          <w:rFonts w:ascii="Arial" w:hAnsi="Arial" w:cs="Times"/>
          <w:b w:val="0"/>
          <w:color w:val="auto"/>
          <w:lang w:val="en-US"/>
        </w:rPr>
      </w:pPr>
      <w:r w:rsidRPr="00B81506">
        <w:rPr>
          <w:rFonts w:ascii="Arial" w:hAnsi="Arial" w:cs="Arial"/>
          <w:b w:val="0"/>
          <w:color w:val="auto"/>
          <w:lang w:val="en-US"/>
        </w:rPr>
        <w:t>Treatment 4 will test the outcome of slot allocation when an auction is used. An auction for airport slots could be a viable alternative to the current approach, as it can achieve an efficient outcome if well designed.</w:t>
      </w:r>
      <w:r w:rsidRPr="00B81506">
        <w:rPr>
          <w:rFonts w:ascii="Arial" w:hAnsi="Arial" w:cs="Arial"/>
          <w:b w:val="0"/>
          <w:color w:val="auto"/>
          <w:position w:val="10"/>
          <w:lang w:val="en-US"/>
        </w:rPr>
        <w:t xml:space="preserve"> </w:t>
      </w:r>
      <w:r w:rsidRPr="00B81506">
        <w:rPr>
          <w:rFonts w:ascii="Arial" w:hAnsi="Arial" w:cs="Arial"/>
          <w:b w:val="0"/>
          <w:color w:val="auto"/>
          <w:lang w:val="en-US"/>
        </w:rPr>
        <w:t xml:space="preserve">The design of the auction is crucial as it influences behaviour and outcomes. </w:t>
      </w:r>
      <w:r w:rsidR="00391FC4">
        <w:rPr>
          <w:rFonts w:ascii="Arial" w:hAnsi="Arial" w:cs="Arial"/>
          <w:b w:val="0"/>
          <w:color w:val="auto"/>
          <w:lang w:val="en-US"/>
        </w:rPr>
        <w:t>The Supplier</w:t>
      </w:r>
      <w:r w:rsidRPr="00B81506">
        <w:rPr>
          <w:rFonts w:ascii="Arial" w:hAnsi="Arial" w:cs="Arial"/>
          <w:b w:val="0"/>
          <w:color w:val="auto"/>
          <w:lang w:val="en-US"/>
        </w:rPr>
        <w:t xml:space="preserve"> will do a literature review of the extensive theoretical and experimental literature in Task 1. </w:t>
      </w:r>
    </w:p>
    <w:p w14:paraId="433991AD" w14:textId="7B76D462" w:rsidR="00217E6B" w:rsidRPr="00B81506" w:rsidRDefault="00170E91" w:rsidP="00217E6B">
      <w:pPr>
        <w:pStyle w:val="Heading1"/>
        <w:numPr>
          <w:ilvl w:val="1"/>
          <w:numId w:val="10"/>
        </w:numPr>
        <w:overflowPunct w:val="0"/>
        <w:autoSpaceDE w:val="0"/>
        <w:autoSpaceDN w:val="0"/>
        <w:spacing w:after="120"/>
        <w:textAlignment w:val="baseline"/>
        <w:rPr>
          <w:rFonts w:ascii="Arial" w:hAnsi="Arial" w:cs="Times"/>
          <w:b w:val="0"/>
          <w:color w:val="auto"/>
          <w:lang w:val="en-US"/>
        </w:rPr>
      </w:pPr>
      <w:r>
        <w:rPr>
          <w:rFonts w:ascii="Arial" w:hAnsi="Arial" w:cs="Arial"/>
          <w:b w:val="0"/>
          <w:color w:val="auto"/>
          <w:lang w:val="en-US"/>
        </w:rPr>
        <w:t>T</w:t>
      </w:r>
      <w:r w:rsidR="00391FC4">
        <w:rPr>
          <w:rFonts w:ascii="Arial" w:hAnsi="Arial" w:cs="Arial"/>
          <w:b w:val="0"/>
          <w:color w:val="auto"/>
          <w:lang w:val="en-US"/>
        </w:rPr>
        <w:t>he Supplier will</w:t>
      </w:r>
      <w:r w:rsidR="002D39D8" w:rsidRPr="00B81506">
        <w:rPr>
          <w:rFonts w:ascii="Arial" w:hAnsi="Arial" w:cs="Arial"/>
          <w:b w:val="0"/>
          <w:color w:val="auto"/>
          <w:lang w:val="en-US"/>
        </w:rPr>
        <w:t xml:space="preserve"> consider a design similar to spectrum auctions may be appropriate as some of the issues that can arise when auctioning airport slots can also occur when auctioning spectrum. For example, the value of one slot depends on what other slots are also held by the airline. In order that Treatment 4 changes only one dimension from the control treatment (i.e. from coordination to auction), </w:t>
      </w:r>
      <w:r w:rsidR="00391FC4">
        <w:rPr>
          <w:rFonts w:ascii="Arial" w:hAnsi="Arial" w:cs="Arial"/>
          <w:b w:val="0"/>
          <w:color w:val="auto"/>
          <w:lang w:val="en-US"/>
        </w:rPr>
        <w:t>the Supplier</w:t>
      </w:r>
      <w:r w:rsidR="002D39D8" w:rsidRPr="00B81506">
        <w:rPr>
          <w:rFonts w:ascii="Arial" w:hAnsi="Arial" w:cs="Arial"/>
          <w:b w:val="0"/>
          <w:color w:val="auto"/>
          <w:lang w:val="en-US"/>
        </w:rPr>
        <w:t xml:space="preserve"> propose</w:t>
      </w:r>
      <w:r w:rsidR="00391FC4">
        <w:rPr>
          <w:rFonts w:ascii="Arial" w:hAnsi="Arial" w:cs="Arial"/>
          <w:b w:val="0"/>
          <w:color w:val="auto"/>
          <w:lang w:val="en-US"/>
        </w:rPr>
        <w:t>s</w:t>
      </w:r>
      <w:r w:rsidR="002D39D8" w:rsidRPr="00B81506">
        <w:rPr>
          <w:rFonts w:ascii="Arial" w:hAnsi="Arial" w:cs="Arial"/>
          <w:b w:val="0"/>
          <w:color w:val="auto"/>
          <w:lang w:val="en-US"/>
        </w:rPr>
        <w:t xml:space="preserve"> that the existing slot-coordinator rules are followed as closely as possible (e.g. reservations of slots for new entrants). </w:t>
      </w:r>
    </w:p>
    <w:p w14:paraId="68C764FC" w14:textId="694A529A" w:rsidR="00217E6B" w:rsidRPr="00B81506" w:rsidRDefault="00391FC4" w:rsidP="00217E6B">
      <w:pPr>
        <w:pStyle w:val="Heading1"/>
        <w:numPr>
          <w:ilvl w:val="1"/>
          <w:numId w:val="10"/>
        </w:numPr>
        <w:overflowPunct w:val="0"/>
        <w:autoSpaceDE w:val="0"/>
        <w:autoSpaceDN w:val="0"/>
        <w:spacing w:after="120"/>
        <w:textAlignment w:val="baseline"/>
        <w:rPr>
          <w:rFonts w:ascii="Arial" w:hAnsi="Arial" w:cs="Times"/>
          <w:b w:val="0"/>
          <w:color w:val="auto"/>
          <w:lang w:val="en-US"/>
        </w:rPr>
      </w:pPr>
      <w:r>
        <w:rPr>
          <w:rFonts w:ascii="Arial" w:hAnsi="Arial" w:cs="Arial"/>
          <w:b w:val="0"/>
          <w:color w:val="auto"/>
          <w:lang w:val="en-US"/>
        </w:rPr>
        <w:lastRenderedPageBreak/>
        <w:t>The Supplier</w:t>
      </w:r>
      <w:r w:rsidR="002D39D8" w:rsidRPr="00B81506">
        <w:rPr>
          <w:rFonts w:ascii="Arial" w:hAnsi="Arial" w:cs="Arial"/>
          <w:b w:val="0"/>
          <w:color w:val="auto"/>
          <w:lang w:val="en-US"/>
        </w:rPr>
        <w:t xml:space="preserve"> </w:t>
      </w:r>
      <w:r>
        <w:rPr>
          <w:rFonts w:ascii="Arial" w:hAnsi="Arial" w:cs="Arial"/>
          <w:b w:val="0"/>
          <w:color w:val="auto"/>
          <w:lang w:val="en-US"/>
        </w:rPr>
        <w:t>will</w:t>
      </w:r>
      <w:r w:rsidR="002D39D8" w:rsidRPr="00B81506">
        <w:rPr>
          <w:rFonts w:ascii="Arial" w:hAnsi="Arial" w:cs="Arial"/>
          <w:b w:val="0"/>
          <w:color w:val="auto"/>
          <w:lang w:val="en-US"/>
        </w:rPr>
        <w:t xml:space="preserve"> auction all the slots simultaneously (rather than sequentially), with the slots divided into several categories (e.g. peak and off-peak times). Depending on the appropriate auction design, there may be one or two stages to the auction (which would then be followed by an opportunity for secondary trading). A two-stage auction would first auction ‘generic’ slots, followed by auctioning ‘specific’ slots within each generic category. </w:t>
      </w:r>
    </w:p>
    <w:p w14:paraId="26F59B71" w14:textId="77777777" w:rsidR="00217E6B" w:rsidRPr="00B81506" w:rsidRDefault="002D39D8" w:rsidP="00217E6B">
      <w:pPr>
        <w:pStyle w:val="Heading1"/>
        <w:numPr>
          <w:ilvl w:val="0"/>
          <w:numId w:val="10"/>
        </w:numPr>
        <w:overflowPunct w:val="0"/>
        <w:autoSpaceDE w:val="0"/>
        <w:autoSpaceDN w:val="0"/>
        <w:spacing w:after="120"/>
        <w:textAlignment w:val="baseline"/>
        <w:rPr>
          <w:rFonts w:ascii="Arial" w:hAnsi="Arial" w:cs="Times"/>
          <w:b w:val="0"/>
          <w:color w:val="auto"/>
          <w:lang w:val="en-US"/>
        </w:rPr>
      </w:pPr>
      <w:r w:rsidRPr="00B81506">
        <w:rPr>
          <w:rFonts w:ascii="Arial" w:hAnsi="Arial" w:cs="Times"/>
          <w:b w:val="0"/>
          <w:color w:val="auto"/>
          <w:lang w:val="en-US"/>
        </w:rPr>
        <w:t xml:space="preserve">Logistics </w:t>
      </w:r>
    </w:p>
    <w:p w14:paraId="7E6447F9" w14:textId="77777777" w:rsidR="00217E6B" w:rsidRPr="00B81506" w:rsidRDefault="002D39D8" w:rsidP="00217E6B">
      <w:pPr>
        <w:pStyle w:val="Heading1"/>
        <w:numPr>
          <w:ilvl w:val="1"/>
          <w:numId w:val="10"/>
        </w:numPr>
        <w:overflowPunct w:val="0"/>
        <w:autoSpaceDE w:val="0"/>
        <w:autoSpaceDN w:val="0"/>
        <w:spacing w:after="120"/>
        <w:textAlignment w:val="baseline"/>
        <w:rPr>
          <w:rFonts w:ascii="Arial" w:hAnsi="Arial" w:cs="Times"/>
          <w:b w:val="0"/>
          <w:color w:val="auto"/>
          <w:lang w:val="en-US"/>
        </w:rPr>
      </w:pPr>
      <w:r w:rsidRPr="00B81506">
        <w:rPr>
          <w:rFonts w:ascii="Arial" w:hAnsi="Arial" w:cs="Arial"/>
          <w:b w:val="0"/>
          <w:color w:val="auto"/>
          <w:lang w:val="en-US"/>
        </w:rPr>
        <w:t xml:space="preserve">The lab experiments will be conducted at the University of Nottingham in the Centre for Decision Research and Experimental Economics (CeDEx). CeDEx operates two state- of-the-art experimental labs—one in the School of Economics (capacity for 32 participants) and one in the Business School (capacity for 40 participants). Either would be suitable for this project. The labs are designed to ensure that participants cannot communicate with each other during the experiment, with screens around each desk. </w:t>
      </w:r>
      <w:proofErr w:type="gramStart"/>
      <w:r w:rsidRPr="00B81506">
        <w:rPr>
          <w:rFonts w:ascii="Arial" w:hAnsi="Arial" w:cs="Arial"/>
          <w:b w:val="0"/>
          <w:color w:val="auto"/>
          <w:lang w:val="en-US"/>
        </w:rPr>
        <w:t>Each participant has their</w:t>
      </w:r>
      <w:proofErr w:type="gramEnd"/>
      <w:r w:rsidRPr="00B81506">
        <w:rPr>
          <w:rFonts w:ascii="Arial" w:hAnsi="Arial" w:cs="Arial"/>
          <w:b w:val="0"/>
          <w:color w:val="auto"/>
          <w:lang w:val="en-US"/>
        </w:rPr>
        <w:t xml:space="preserve"> own computer terminal. </w:t>
      </w:r>
      <w:proofErr w:type="gramStart"/>
      <w:r w:rsidRPr="00B81506">
        <w:rPr>
          <w:rFonts w:ascii="Arial" w:hAnsi="Arial" w:cs="Arial"/>
          <w:b w:val="0"/>
          <w:color w:val="auto"/>
          <w:lang w:val="en-US"/>
        </w:rPr>
        <w:t>Each experiment will be overseen by two staff in the lab—the CeDEx lab manager and an assistant</w:t>
      </w:r>
      <w:proofErr w:type="gramEnd"/>
      <w:r w:rsidRPr="00B81506">
        <w:rPr>
          <w:rFonts w:ascii="Arial" w:hAnsi="Arial" w:cs="Arial"/>
          <w:b w:val="0"/>
          <w:color w:val="auto"/>
          <w:lang w:val="en-US"/>
        </w:rPr>
        <w:t xml:space="preserve">. </w:t>
      </w:r>
    </w:p>
    <w:p w14:paraId="557D1E7E" w14:textId="77777777" w:rsidR="00217E6B" w:rsidRPr="00B81506" w:rsidRDefault="002D39D8" w:rsidP="00217E6B">
      <w:pPr>
        <w:pStyle w:val="Heading1"/>
        <w:numPr>
          <w:ilvl w:val="0"/>
          <w:numId w:val="10"/>
        </w:numPr>
        <w:overflowPunct w:val="0"/>
        <w:autoSpaceDE w:val="0"/>
        <w:autoSpaceDN w:val="0"/>
        <w:spacing w:after="120"/>
        <w:textAlignment w:val="baseline"/>
        <w:rPr>
          <w:rFonts w:ascii="Arial" w:hAnsi="Arial" w:cs="Times"/>
          <w:b w:val="0"/>
          <w:color w:val="auto"/>
          <w:lang w:val="en-US"/>
        </w:rPr>
      </w:pPr>
      <w:r w:rsidRPr="00B81506">
        <w:rPr>
          <w:rFonts w:ascii="Arial" w:hAnsi="Arial" w:cs="Times"/>
          <w:b w:val="0"/>
          <w:color w:val="auto"/>
          <w:lang w:val="en-US"/>
        </w:rPr>
        <w:t xml:space="preserve">Programming and data collection </w:t>
      </w:r>
    </w:p>
    <w:p w14:paraId="4DC12749" w14:textId="664F7019" w:rsidR="00217E6B" w:rsidRPr="00B81506" w:rsidRDefault="00391FC4" w:rsidP="00217E6B">
      <w:pPr>
        <w:pStyle w:val="Heading1"/>
        <w:numPr>
          <w:ilvl w:val="1"/>
          <w:numId w:val="10"/>
        </w:numPr>
        <w:overflowPunct w:val="0"/>
        <w:autoSpaceDE w:val="0"/>
        <w:autoSpaceDN w:val="0"/>
        <w:spacing w:after="120"/>
        <w:textAlignment w:val="baseline"/>
        <w:rPr>
          <w:rFonts w:ascii="Arial" w:hAnsi="Arial" w:cs="Times"/>
          <w:b w:val="0"/>
          <w:color w:val="auto"/>
          <w:lang w:val="en-US"/>
        </w:rPr>
      </w:pPr>
      <w:r>
        <w:rPr>
          <w:rFonts w:ascii="Arial" w:hAnsi="Arial" w:cs="Arial"/>
          <w:b w:val="0"/>
          <w:color w:val="auto"/>
          <w:lang w:val="en-US"/>
        </w:rPr>
        <w:t>The Supplier</w:t>
      </w:r>
      <w:r w:rsidR="002D39D8" w:rsidRPr="00B81506">
        <w:rPr>
          <w:rFonts w:ascii="Arial" w:hAnsi="Arial" w:cs="Arial"/>
          <w:b w:val="0"/>
          <w:color w:val="auto"/>
          <w:lang w:val="en-US"/>
        </w:rPr>
        <w:t xml:space="preserve"> anticipate</w:t>
      </w:r>
      <w:r>
        <w:rPr>
          <w:rFonts w:ascii="Arial" w:hAnsi="Arial" w:cs="Arial"/>
          <w:b w:val="0"/>
          <w:color w:val="auto"/>
          <w:lang w:val="en-US"/>
        </w:rPr>
        <w:t>s</w:t>
      </w:r>
      <w:r w:rsidR="002D39D8" w:rsidRPr="00B81506">
        <w:rPr>
          <w:rFonts w:ascii="Arial" w:hAnsi="Arial" w:cs="Arial"/>
          <w:b w:val="0"/>
          <w:color w:val="auto"/>
          <w:lang w:val="en-US"/>
        </w:rPr>
        <w:t xml:space="preserve"> that the experiment programming will be done in zTree or Lioness, depending on the precise design. Lioness was developed at the University of Nottingham and has unique features for large experiments with subject interaction</w:t>
      </w:r>
      <w:proofErr w:type="gramStart"/>
      <w:r w:rsidR="002D39D8" w:rsidRPr="00B81506">
        <w:rPr>
          <w:rFonts w:ascii="Arial" w:hAnsi="Arial" w:cs="Arial"/>
          <w:b w:val="0"/>
          <w:color w:val="auto"/>
          <w:lang w:val="en-US"/>
        </w:rPr>
        <w:t>;</w:t>
      </w:r>
      <w:proofErr w:type="gramEnd"/>
      <w:r w:rsidR="002D39D8" w:rsidRPr="00B81506">
        <w:rPr>
          <w:rFonts w:ascii="Arial" w:hAnsi="Arial" w:cs="Arial"/>
          <w:b w:val="0"/>
          <w:color w:val="auto"/>
          <w:lang w:val="en-US"/>
        </w:rPr>
        <w:t xml:space="preserve"> while zTree is the most commonly used software for economic experiments worldwide. Either program allows for best-practice data collection at both participant-level and group-level. </w:t>
      </w:r>
    </w:p>
    <w:p w14:paraId="46628F00" w14:textId="77777777" w:rsidR="00217E6B" w:rsidRPr="00B81506" w:rsidRDefault="002D39D8" w:rsidP="00217E6B">
      <w:pPr>
        <w:pStyle w:val="Heading1"/>
        <w:numPr>
          <w:ilvl w:val="0"/>
          <w:numId w:val="10"/>
        </w:numPr>
        <w:overflowPunct w:val="0"/>
        <w:autoSpaceDE w:val="0"/>
        <w:autoSpaceDN w:val="0"/>
        <w:spacing w:after="120"/>
        <w:textAlignment w:val="baseline"/>
        <w:rPr>
          <w:rFonts w:ascii="Arial" w:hAnsi="Arial" w:cs="Times"/>
          <w:b w:val="0"/>
          <w:color w:val="auto"/>
          <w:lang w:val="en-US"/>
        </w:rPr>
      </w:pPr>
      <w:r w:rsidRPr="00B81506">
        <w:rPr>
          <w:rFonts w:ascii="Arial" w:hAnsi="Arial" w:cs="Times"/>
          <w:b w:val="0"/>
          <w:color w:val="auto"/>
          <w:lang w:val="en-US"/>
        </w:rPr>
        <w:t xml:space="preserve">Timing </w:t>
      </w:r>
    </w:p>
    <w:p w14:paraId="7DA15900" w14:textId="33E427F7" w:rsidR="00217E6B" w:rsidRPr="00B81506" w:rsidRDefault="00391FC4" w:rsidP="00217E6B">
      <w:pPr>
        <w:pStyle w:val="Heading1"/>
        <w:numPr>
          <w:ilvl w:val="1"/>
          <w:numId w:val="10"/>
        </w:numPr>
        <w:overflowPunct w:val="0"/>
        <w:autoSpaceDE w:val="0"/>
        <w:autoSpaceDN w:val="0"/>
        <w:spacing w:after="120"/>
        <w:textAlignment w:val="baseline"/>
        <w:rPr>
          <w:rFonts w:ascii="Arial" w:hAnsi="Arial" w:cs="Times"/>
          <w:b w:val="0"/>
          <w:color w:val="auto"/>
          <w:lang w:val="en-US"/>
        </w:rPr>
      </w:pPr>
      <w:r>
        <w:rPr>
          <w:rFonts w:ascii="Arial" w:hAnsi="Arial" w:cs="Arial"/>
          <w:b w:val="0"/>
          <w:color w:val="auto"/>
          <w:lang w:val="en-US"/>
        </w:rPr>
        <w:t>The Supplier</w:t>
      </w:r>
      <w:r w:rsidR="002D39D8" w:rsidRPr="00B81506">
        <w:rPr>
          <w:rFonts w:ascii="Arial" w:hAnsi="Arial" w:cs="Arial"/>
          <w:b w:val="0"/>
          <w:color w:val="auto"/>
          <w:lang w:val="en-US"/>
        </w:rPr>
        <w:t xml:space="preserve"> will design the experiment for Treatments 1, 2 and 3 to last one hour in total, and </w:t>
      </w:r>
      <w:r w:rsidR="00170E91">
        <w:rPr>
          <w:rFonts w:ascii="Arial" w:hAnsi="Arial" w:cs="Arial"/>
          <w:b w:val="0"/>
          <w:color w:val="auto"/>
          <w:lang w:val="en-US"/>
        </w:rPr>
        <w:t>the Supplier</w:t>
      </w:r>
      <w:r w:rsidR="002D39D8" w:rsidRPr="00B81506">
        <w:rPr>
          <w:rFonts w:ascii="Arial" w:hAnsi="Arial" w:cs="Arial"/>
          <w:b w:val="0"/>
          <w:color w:val="auto"/>
          <w:lang w:val="en-US"/>
        </w:rPr>
        <w:t xml:space="preserve"> will run three groups at a time in the lab. However, </w:t>
      </w:r>
      <w:r>
        <w:rPr>
          <w:rFonts w:ascii="Arial" w:hAnsi="Arial" w:cs="Arial"/>
          <w:b w:val="0"/>
          <w:color w:val="auto"/>
          <w:lang w:val="en-US"/>
        </w:rPr>
        <w:t>the Supplier</w:t>
      </w:r>
      <w:r w:rsidR="002D39D8" w:rsidRPr="00B81506">
        <w:rPr>
          <w:rFonts w:ascii="Arial" w:hAnsi="Arial" w:cs="Arial"/>
          <w:b w:val="0"/>
          <w:color w:val="auto"/>
          <w:lang w:val="en-US"/>
        </w:rPr>
        <w:t xml:space="preserve"> anticipate</w:t>
      </w:r>
      <w:r>
        <w:rPr>
          <w:rFonts w:ascii="Arial" w:hAnsi="Arial" w:cs="Arial"/>
          <w:b w:val="0"/>
          <w:color w:val="auto"/>
          <w:lang w:val="en-US"/>
        </w:rPr>
        <w:t>s</w:t>
      </w:r>
      <w:r w:rsidR="002D39D8" w:rsidRPr="00B81506">
        <w:rPr>
          <w:rFonts w:ascii="Arial" w:hAnsi="Arial" w:cs="Arial"/>
          <w:b w:val="0"/>
          <w:color w:val="auto"/>
          <w:lang w:val="en-US"/>
        </w:rPr>
        <w:t xml:space="preserve"> that Treatment 4 will last two hours (as the auction process may be more time-consuming). </w:t>
      </w:r>
      <w:r>
        <w:rPr>
          <w:rFonts w:ascii="Arial" w:hAnsi="Arial" w:cs="Arial"/>
          <w:b w:val="0"/>
          <w:color w:val="auto"/>
          <w:lang w:val="en-US"/>
        </w:rPr>
        <w:t>The Supplier</w:t>
      </w:r>
      <w:r w:rsidR="002D39D8" w:rsidRPr="00B81506">
        <w:rPr>
          <w:rFonts w:ascii="Arial" w:hAnsi="Arial" w:cs="Arial"/>
          <w:b w:val="0"/>
          <w:color w:val="auto"/>
          <w:lang w:val="en-US"/>
        </w:rPr>
        <w:t xml:space="preserve"> will also run three groups at a time for Treatment 4. </w:t>
      </w:r>
    </w:p>
    <w:p w14:paraId="4505C123" w14:textId="77777777" w:rsidR="00217E6B" w:rsidRPr="00B81506" w:rsidRDefault="002D39D8" w:rsidP="00217E6B">
      <w:pPr>
        <w:pStyle w:val="Heading1"/>
        <w:numPr>
          <w:ilvl w:val="0"/>
          <w:numId w:val="10"/>
        </w:numPr>
        <w:overflowPunct w:val="0"/>
        <w:autoSpaceDE w:val="0"/>
        <w:autoSpaceDN w:val="0"/>
        <w:spacing w:after="120"/>
        <w:textAlignment w:val="baseline"/>
        <w:rPr>
          <w:rFonts w:ascii="Arial" w:hAnsi="Arial" w:cs="Times"/>
          <w:b w:val="0"/>
          <w:color w:val="auto"/>
          <w:lang w:val="en-US"/>
        </w:rPr>
      </w:pPr>
      <w:r w:rsidRPr="00B81506">
        <w:rPr>
          <w:rFonts w:ascii="Arial" w:hAnsi="Arial" w:cs="Times"/>
          <w:b w:val="0"/>
          <w:color w:val="auto"/>
          <w:lang w:val="en-US"/>
        </w:rPr>
        <w:t xml:space="preserve">Ethical approval </w:t>
      </w:r>
    </w:p>
    <w:p w14:paraId="3A64F355" w14:textId="7D80FF61" w:rsidR="00217E6B" w:rsidRPr="00B81506" w:rsidRDefault="00391FC4" w:rsidP="00217E6B">
      <w:pPr>
        <w:pStyle w:val="Heading1"/>
        <w:numPr>
          <w:ilvl w:val="1"/>
          <w:numId w:val="10"/>
        </w:numPr>
        <w:overflowPunct w:val="0"/>
        <w:autoSpaceDE w:val="0"/>
        <w:autoSpaceDN w:val="0"/>
        <w:spacing w:after="120"/>
        <w:textAlignment w:val="baseline"/>
        <w:rPr>
          <w:rFonts w:ascii="Arial" w:hAnsi="Arial" w:cs="Times"/>
          <w:b w:val="0"/>
          <w:color w:val="auto"/>
          <w:lang w:val="en-US"/>
        </w:rPr>
      </w:pPr>
      <w:r>
        <w:rPr>
          <w:rFonts w:ascii="Arial" w:hAnsi="Arial" w:cs="Arial"/>
          <w:b w:val="0"/>
          <w:color w:val="auto"/>
          <w:lang w:val="en-US"/>
        </w:rPr>
        <w:t>The Supplier</w:t>
      </w:r>
      <w:r w:rsidR="002D39D8" w:rsidRPr="00B81506">
        <w:rPr>
          <w:rFonts w:ascii="Arial" w:hAnsi="Arial" w:cs="Arial"/>
          <w:b w:val="0"/>
          <w:color w:val="auto"/>
          <w:lang w:val="en-US"/>
        </w:rPr>
        <w:t xml:space="preserve"> will conduct this project according to the highest ethical standards, in line with the University of Nottingham’s Code of Research Conduct and Research Ethics. The project will undergo ethical review from the Nottingham School of Economics Research Ethics Committee. </w:t>
      </w:r>
    </w:p>
    <w:p w14:paraId="644E9666" w14:textId="77777777" w:rsidR="00217E6B" w:rsidRPr="00B81506" w:rsidRDefault="002D39D8" w:rsidP="00217E6B">
      <w:pPr>
        <w:pStyle w:val="Heading1"/>
        <w:numPr>
          <w:ilvl w:val="0"/>
          <w:numId w:val="10"/>
        </w:numPr>
        <w:overflowPunct w:val="0"/>
        <w:autoSpaceDE w:val="0"/>
        <w:autoSpaceDN w:val="0"/>
        <w:spacing w:after="120"/>
        <w:textAlignment w:val="baseline"/>
        <w:rPr>
          <w:rFonts w:ascii="Arial" w:hAnsi="Arial" w:cs="Times"/>
          <w:b w:val="0"/>
          <w:color w:val="auto"/>
          <w:lang w:val="en-US"/>
        </w:rPr>
      </w:pPr>
      <w:r w:rsidRPr="00B81506">
        <w:rPr>
          <w:rFonts w:ascii="Arial" w:hAnsi="Arial" w:cs="Times"/>
          <w:b w:val="0"/>
          <w:color w:val="auto"/>
          <w:lang w:val="en-US"/>
        </w:rPr>
        <w:t xml:space="preserve">Additional treatments (conducted at extra cost) </w:t>
      </w:r>
    </w:p>
    <w:p w14:paraId="575ADF91" w14:textId="0FC0D6AA" w:rsidR="00217E6B" w:rsidRPr="00B81506" w:rsidRDefault="002D39D8" w:rsidP="00217E6B">
      <w:pPr>
        <w:pStyle w:val="Heading1"/>
        <w:numPr>
          <w:ilvl w:val="1"/>
          <w:numId w:val="10"/>
        </w:numPr>
        <w:overflowPunct w:val="0"/>
        <w:autoSpaceDE w:val="0"/>
        <w:autoSpaceDN w:val="0"/>
        <w:spacing w:after="120"/>
        <w:textAlignment w:val="baseline"/>
        <w:rPr>
          <w:rFonts w:ascii="Arial" w:hAnsi="Arial" w:cs="Times"/>
          <w:b w:val="0"/>
          <w:color w:val="auto"/>
          <w:lang w:val="en-US"/>
        </w:rPr>
      </w:pPr>
      <w:r w:rsidRPr="00B81506">
        <w:rPr>
          <w:rFonts w:ascii="Arial" w:hAnsi="Arial" w:cs="Arial"/>
          <w:b w:val="0"/>
          <w:color w:val="auto"/>
          <w:lang w:val="en-US"/>
        </w:rPr>
        <w:t xml:space="preserve">If the </w:t>
      </w:r>
      <w:r w:rsidR="00391FC4">
        <w:rPr>
          <w:rFonts w:ascii="Arial" w:hAnsi="Arial" w:cs="Arial"/>
          <w:b w:val="0"/>
          <w:color w:val="auto"/>
          <w:lang w:val="en-US"/>
        </w:rPr>
        <w:t>Customer</w:t>
      </w:r>
      <w:r w:rsidRPr="00B81506">
        <w:rPr>
          <w:rFonts w:ascii="Arial" w:hAnsi="Arial" w:cs="Arial"/>
          <w:b w:val="0"/>
          <w:color w:val="auto"/>
          <w:lang w:val="en-US"/>
        </w:rPr>
        <w:t xml:space="preserve"> wishes, it may be useful to construct certain additional treatments, such as: </w:t>
      </w:r>
    </w:p>
    <w:p w14:paraId="3AB24E66" w14:textId="0CCB2326" w:rsidR="00217E6B" w:rsidRPr="00B81506" w:rsidRDefault="00391FC4" w:rsidP="00217E6B">
      <w:pPr>
        <w:pStyle w:val="Heading1"/>
        <w:numPr>
          <w:ilvl w:val="2"/>
          <w:numId w:val="10"/>
        </w:numPr>
        <w:overflowPunct w:val="0"/>
        <w:autoSpaceDE w:val="0"/>
        <w:autoSpaceDN w:val="0"/>
        <w:spacing w:after="120"/>
        <w:textAlignment w:val="baseline"/>
        <w:rPr>
          <w:rFonts w:ascii="Arial" w:hAnsi="Arial" w:cs="Times"/>
          <w:b w:val="0"/>
          <w:color w:val="auto"/>
          <w:lang w:val="en-US"/>
        </w:rPr>
      </w:pPr>
      <w:r>
        <w:rPr>
          <w:rFonts w:ascii="Arial" w:hAnsi="Arial" w:cs="Arial"/>
          <w:b w:val="0"/>
          <w:color w:val="auto"/>
          <w:lang w:val="en-US"/>
        </w:rPr>
        <w:t>A</w:t>
      </w:r>
      <w:r w:rsidR="002D39D8" w:rsidRPr="00B81506">
        <w:rPr>
          <w:rFonts w:ascii="Arial" w:hAnsi="Arial" w:cs="Arial"/>
          <w:b w:val="0"/>
          <w:color w:val="auto"/>
          <w:lang w:val="en-US"/>
        </w:rPr>
        <w:t xml:space="preserve">uction with a different definition of new entrants (comparable to Treatment 2); </w:t>
      </w:r>
    </w:p>
    <w:p w14:paraId="78520127" w14:textId="4D1F8792" w:rsidR="00217E6B" w:rsidRPr="00B81506" w:rsidRDefault="002D39D8" w:rsidP="00217E6B">
      <w:pPr>
        <w:pStyle w:val="Heading1"/>
        <w:numPr>
          <w:ilvl w:val="2"/>
          <w:numId w:val="10"/>
        </w:numPr>
        <w:overflowPunct w:val="0"/>
        <w:autoSpaceDE w:val="0"/>
        <w:autoSpaceDN w:val="0"/>
        <w:spacing w:after="120"/>
        <w:textAlignment w:val="baseline"/>
        <w:rPr>
          <w:rFonts w:ascii="Arial" w:hAnsi="Arial" w:cs="Times"/>
          <w:b w:val="0"/>
          <w:color w:val="auto"/>
          <w:lang w:val="en-US"/>
        </w:rPr>
      </w:pPr>
      <w:r w:rsidRPr="00B81506">
        <w:rPr>
          <w:rFonts w:ascii="Arial" w:hAnsi="Arial" w:cs="Symbol"/>
          <w:b w:val="0"/>
          <w:color w:val="auto"/>
          <w:lang w:val="en-US"/>
        </w:rPr>
        <w:t></w:t>
      </w:r>
      <w:r w:rsidR="00391FC4">
        <w:rPr>
          <w:rFonts w:ascii="Arial" w:hAnsi="Arial" w:cs="Arial"/>
          <w:b w:val="0"/>
          <w:color w:val="auto"/>
          <w:lang w:val="en-US"/>
        </w:rPr>
        <w:t>A</w:t>
      </w:r>
      <w:r w:rsidRPr="00B81506">
        <w:rPr>
          <w:rFonts w:ascii="Arial" w:hAnsi="Arial" w:cs="Arial"/>
          <w:b w:val="0"/>
          <w:color w:val="auto"/>
          <w:lang w:val="en-US"/>
        </w:rPr>
        <w:t xml:space="preserve">uction with 15% reservation for domestic flights (comparable to Treatment 3); </w:t>
      </w:r>
      <w:r w:rsidRPr="00B81506">
        <w:rPr>
          <w:rFonts w:ascii="Arial" w:hAnsi="Arial" w:cs="Times"/>
          <w:b w:val="0"/>
          <w:color w:val="auto"/>
          <w:lang w:val="en-US"/>
        </w:rPr>
        <w:t> </w:t>
      </w:r>
    </w:p>
    <w:p w14:paraId="3D68721B" w14:textId="1AC7897A" w:rsidR="002D39D8" w:rsidRPr="00B81506" w:rsidRDefault="00391FC4" w:rsidP="00217E6B">
      <w:pPr>
        <w:pStyle w:val="Heading1"/>
        <w:numPr>
          <w:ilvl w:val="2"/>
          <w:numId w:val="10"/>
        </w:numPr>
        <w:overflowPunct w:val="0"/>
        <w:autoSpaceDE w:val="0"/>
        <w:autoSpaceDN w:val="0"/>
        <w:spacing w:after="120"/>
        <w:textAlignment w:val="baseline"/>
        <w:rPr>
          <w:rFonts w:ascii="Arial" w:hAnsi="Arial" w:cs="Times"/>
          <w:b w:val="0"/>
          <w:color w:val="auto"/>
          <w:lang w:val="en-US"/>
        </w:rPr>
      </w:pPr>
      <w:proofErr w:type="gramStart"/>
      <w:r>
        <w:rPr>
          <w:rFonts w:ascii="Arial" w:hAnsi="Arial" w:cs="Arial"/>
          <w:b w:val="0"/>
          <w:color w:val="auto"/>
          <w:lang w:val="en-US"/>
        </w:rPr>
        <w:t>A</w:t>
      </w:r>
      <w:r w:rsidR="002D39D8" w:rsidRPr="00B81506">
        <w:rPr>
          <w:rFonts w:ascii="Arial" w:hAnsi="Arial" w:cs="Arial"/>
          <w:b w:val="0"/>
          <w:color w:val="auto"/>
          <w:lang w:val="en-US"/>
        </w:rPr>
        <w:t>uction with a different design, testing the impact of specific auction rules.</w:t>
      </w:r>
      <w:proofErr w:type="gramEnd"/>
      <w:r w:rsidR="002D39D8" w:rsidRPr="00B81506">
        <w:rPr>
          <w:rFonts w:ascii="Arial" w:hAnsi="Arial" w:cs="Arial"/>
          <w:b w:val="0"/>
          <w:color w:val="auto"/>
          <w:lang w:val="en-US"/>
        </w:rPr>
        <w:t xml:space="preserve"> </w:t>
      </w:r>
      <w:r w:rsidR="002D39D8" w:rsidRPr="00B81506">
        <w:rPr>
          <w:rFonts w:ascii="Arial" w:hAnsi="Arial" w:cs="Times"/>
          <w:b w:val="0"/>
          <w:color w:val="auto"/>
          <w:lang w:val="en-US"/>
        </w:rPr>
        <w:t> </w:t>
      </w:r>
      <w:r w:rsidR="002D39D8" w:rsidRPr="00B81506">
        <w:rPr>
          <w:rFonts w:ascii="Arial" w:hAnsi="Arial" w:cs="Arial"/>
          <w:b w:val="0"/>
          <w:color w:val="auto"/>
          <w:lang w:val="en-US"/>
        </w:rPr>
        <w:t xml:space="preserve">The cost to the </w:t>
      </w:r>
      <w:r>
        <w:rPr>
          <w:rFonts w:ascii="Arial" w:hAnsi="Arial" w:cs="Arial"/>
          <w:b w:val="0"/>
          <w:color w:val="auto"/>
          <w:lang w:val="en-US"/>
        </w:rPr>
        <w:t>Customer</w:t>
      </w:r>
      <w:r w:rsidR="002D39D8" w:rsidRPr="00B81506">
        <w:rPr>
          <w:rFonts w:ascii="Arial" w:hAnsi="Arial" w:cs="Arial"/>
          <w:b w:val="0"/>
          <w:color w:val="auto"/>
          <w:lang w:val="en-US"/>
        </w:rPr>
        <w:t xml:space="preserve"> of each of these additional treatments is likely to be around £10,000 per treatment, although the cost can vary depending on the nature of the treatment (e.g. number of participants, duration). </w:t>
      </w:r>
      <w:r w:rsidR="002D39D8" w:rsidRPr="00B81506">
        <w:rPr>
          <w:rFonts w:ascii="Arial" w:hAnsi="Arial" w:cs="Times"/>
          <w:b w:val="0"/>
          <w:color w:val="auto"/>
          <w:lang w:val="en-US"/>
        </w:rPr>
        <w:t> </w:t>
      </w:r>
    </w:p>
    <w:p w14:paraId="26AA6102" w14:textId="77777777" w:rsidR="00B81506" w:rsidRPr="00391FC4" w:rsidRDefault="00B81506" w:rsidP="00B81506">
      <w:pPr>
        <w:pStyle w:val="Heading1"/>
        <w:numPr>
          <w:ilvl w:val="0"/>
          <w:numId w:val="10"/>
        </w:numPr>
        <w:overflowPunct w:val="0"/>
        <w:autoSpaceDE w:val="0"/>
        <w:autoSpaceDN w:val="0"/>
        <w:spacing w:after="120"/>
        <w:textAlignment w:val="baseline"/>
        <w:rPr>
          <w:rFonts w:ascii="Arial" w:hAnsi="Arial" w:cs="Times"/>
          <w:color w:val="auto"/>
          <w:lang w:val="en-US"/>
        </w:rPr>
      </w:pPr>
      <w:r w:rsidRPr="00391FC4">
        <w:rPr>
          <w:rFonts w:ascii="Arial" w:hAnsi="Arial" w:cs="Times"/>
          <w:color w:val="auto"/>
          <w:lang w:val="en-US"/>
        </w:rPr>
        <w:t>Methodology (Task 4)</w:t>
      </w:r>
    </w:p>
    <w:p w14:paraId="136C6AD1" w14:textId="77777777" w:rsidR="00B81506" w:rsidRPr="00B81506" w:rsidRDefault="002D39D8" w:rsidP="00B81506">
      <w:pPr>
        <w:pStyle w:val="Heading1"/>
        <w:numPr>
          <w:ilvl w:val="0"/>
          <w:numId w:val="10"/>
        </w:numPr>
        <w:overflowPunct w:val="0"/>
        <w:autoSpaceDE w:val="0"/>
        <w:autoSpaceDN w:val="0"/>
        <w:spacing w:after="120"/>
        <w:textAlignment w:val="baseline"/>
        <w:rPr>
          <w:rFonts w:ascii="Arial" w:hAnsi="Arial" w:cs="Times"/>
          <w:b w:val="0"/>
          <w:color w:val="auto"/>
          <w:lang w:val="en-US"/>
        </w:rPr>
      </w:pPr>
      <w:r w:rsidRPr="00B81506">
        <w:rPr>
          <w:rFonts w:ascii="Arial" w:hAnsi="Arial" w:cs="Times"/>
          <w:b w:val="0"/>
          <w:color w:val="auto"/>
          <w:lang w:val="en-US"/>
        </w:rPr>
        <w:t xml:space="preserve">Results from the experiments </w:t>
      </w:r>
    </w:p>
    <w:p w14:paraId="6A706CEF" w14:textId="1E1C1129" w:rsidR="00B81506" w:rsidRPr="00B81506" w:rsidRDefault="002D39D8" w:rsidP="00B81506">
      <w:pPr>
        <w:pStyle w:val="Heading1"/>
        <w:numPr>
          <w:ilvl w:val="1"/>
          <w:numId w:val="10"/>
        </w:numPr>
        <w:overflowPunct w:val="0"/>
        <w:autoSpaceDE w:val="0"/>
        <w:autoSpaceDN w:val="0"/>
        <w:spacing w:after="120"/>
        <w:textAlignment w:val="baseline"/>
        <w:rPr>
          <w:rFonts w:ascii="Arial" w:hAnsi="Arial" w:cs="Times"/>
          <w:b w:val="0"/>
          <w:color w:val="auto"/>
          <w:lang w:val="en-US"/>
        </w:rPr>
      </w:pPr>
      <w:r w:rsidRPr="00B81506">
        <w:rPr>
          <w:rFonts w:ascii="Arial" w:hAnsi="Arial" w:cs="Arial"/>
          <w:b w:val="0"/>
          <w:color w:val="auto"/>
          <w:lang w:val="en-US"/>
        </w:rPr>
        <w:lastRenderedPageBreak/>
        <w:t xml:space="preserve">The output from the experiments will be a data set that records the decisions of the participants. CeDEx will initially collect the data set and share it with </w:t>
      </w:r>
      <w:r w:rsidR="00391FC4">
        <w:rPr>
          <w:rFonts w:ascii="Arial" w:hAnsi="Arial" w:cs="Arial"/>
          <w:b w:val="0"/>
          <w:color w:val="auto"/>
          <w:lang w:val="en-US"/>
        </w:rPr>
        <w:t>the Supplier</w:t>
      </w:r>
      <w:r w:rsidRPr="00B81506">
        <w:rPr>
          <w:rFonts w:ascii="Arial" w:hAnsi="Arial" w:cs="Arial"/>
          <w:b w:val="0"/>
          <w:color w:val="auto"/>
          <w:lang w:val="en-US"/>
        </w:rPr>
        <w:t xml:space="preserve">. It will contain 10 runs per treatment. </w:t>
      </w:r>
    </w:p>
    <w:p w14:paraId="5EBE4FE3" w14:textId="678628C4" w:rsidR="00B81506" w:rsidRPr="00B81506" w:rsidRDefault="002D39D8" w:rsidP="00B81506">
      <w:pPr>
        <w:pStyle w:val="Heading1"/>
        <w:numPr>
          <w:ilvl w:val="1"/>
          <w:numId w:val="10"/>
        </w:numPr>
        <w:overflowPunct w:val="0"/>
        <w:autoSpaceDE w:val="0"/>
        <w:autoSpaceDN w:val="0"/>
        <w:spacing w:after="120"/>
        <w:textAlignment w:val="baseline"/>
        <w:rPr>
          <w:rFonts w:ascii="Arial" w:hAnsi="Arial" w:cs="Times"/>
          <w:b w:val="0"/>
          <w:color w:val="auto"/>
          <w:lang w:val="en-US"/>
        </w:rPr>
      </w:pPr>
      <w:r w:rsidRPr="00B81506">
        <w:rPr>
          <w:rFonts w:ascii="Arial" w:hAnsi="Arial" w:cs="Arial"/>
          <w:b w:val="0"/>
          <w:color w:val="auto"/>
          <w:lang w:val="en-US"/>
        </w:rPr>
        <w:t xml:space="preserve">Each run will consist of multiple rounds. For each run, round and participant, </w:t>
      </w:r>
      <w:r w:rsidR="00391FC4">
        <w:rPr>
          <w:rFonts w:ascii="Arial" w:hAnsi="Arial" w:cs="Arial"/>
          <w:b w:val="0"/>
          <w:color w:val="auto"/>
          <w:lang w:val="en-US"/>
        </w:rPr>
        <w:t>the Supplier</w:t>
      </w:r>
      <w:r w:rsidRPr="00B81506">
        <w:rPr>
          <w:rFonts w:ascii="Arial" w:hAnsi="Arial" w:cs="Arial"/>
          <w:b w:val="0"/>
          <w:color w:val="auto"/>
          <w:lang w:val="en-US"/>
        </w:rPr>
        <w:t xml:space="preserve"> will collect information on the decisions made and the outcomes. For instance, the data set will include the number of slots each airline received, the corresponding price, and whether the slot was obtained through secondary trading.</w:t>
      </w:r>
      <w:r w:rsidRPr="00B81506">
        <w:rPr>
          <w:rFonts w:ascii="Arial" w:hAnsi="Arial" w:cs="Arial"/>
          <w:b w:val="0"/>
          <w:color w:val="auto"/>
          <w:position w:val="10"/>
          <w:lang w:val="en-US"/>
        </w:rPr>
        <w:t xml:space="preserve"> </w:t>
      </w:r>
      <w:r w:rsidR="00391FC4">
        <w:rPr>
          <w:rFonts w:ascii="Arial" w:hAnsi="Arial" w:cs="Arial"/>
          <w:b w:val="0"/>
          <w:color w:val="auto"/>
          <w:lang w:val="en-US"/>
        </w:rPr>
        <w:t>The Supplier</w:t>
      </w:r>
      <w:r w:rsidRPr="00B81506">
        <w:rPr>
          <w:rFonts w:ascii="Arial" w:hAnsi="Arial" w:cs="Arial"/>
          <w:b w:val="0"/>
          <w:color w:val="auto"/>
          <w:lang w:val="en-US"/>
        </w:rPr>
        <w:t xml:space="preserve"> will also have information on how successful airlines were in reaching their objective functions in each of the treatments. </w:t>
      </w:r>
      <w:r w:rsidR="00391FC4">
        <w:rPr>
          <w:rFonts w:ascii="Arial" w:hAnsi="Arial" w:cs="Arial"/>
          <w:b w:val="0"/>
          <w:color w:val="auto"/>
          <w:lang w:val="en-US"/>
        </w:rPr>
        <w:t>The Supplier</w:t>
      </w:r>
      <w:r w:rsidRPr="00B81506">
        <w:rPr>
          <w:rFonts w:ascii="Arial" w:hAnsi="Arial" w:cs="Arial"/>
          <w:b w:val="0"/>
          <w:color w:val="auto"/>
          <w:lang w:val="en-US"/>
        </w:rPr>
        <w:t xml:space="preserve"> will provide the results of </w:t>
      </w:r>
      <w:r w:rsidR="00170E91">
        <w:rPr>
          <w:rFonts w:ascii="Arial" w:hAnsi="Arial" w:cs="Arial"/>
          <w:b w:val="0"/>
          <w:color w:val="auto"/>
          <w:lang w:val="en-US"/>
        </w:rPr>
        <w:t>their</w:t>
      </w:r>
      <w:r w:rsidRPr="00B81506">
        <w:rPr>
          <w:rFonts w:ascii="Arial" w:hAnsi="Arial" w:cs="Arial"/>
          <w:b w:val="0"/>
          <w:color w:val="auto"/>
          <w:lang w:val="en-US"/>
        </w:rPr>
        <w:t xml:space="preserve"> analysis to the </w:t>
      </w:r>
      <w:r w:rsidR="00391FC4">
        <w:rPr>
          <w:rFonts w:ascii="Arial" w:hAnsi="Arial" w:cs="Arial"/>
          <w:b w:val="0"/>
          <w:color w:val="auto"/>
          <w:lang w:val="en-US"/>
        </w:rPr>
        <w:t>Customer</w:t>
      </w:r>
      <w:r w:rsidRPr="00B81506">
        <w:rPr>
          <w:rFonts w:ascii="Arial" w:hAnsi="Arial" w:cs="Arial"/>
          <w:b w:val="0"/>
          <w:color w:val="auto"/>
          <w:lang w:val="en-US"/>
        </w:rPr>
        <w:t xml:space="preserve"> in a </w:t>
      </w:r>
      <w:r w:rsidR="00B81506" w:rsidRPr="00B81506">
        <w:rPr>
          <w:rFonts w:ascii="Arial" w:hAnsi="Arial" w:cs="Arial"/>
          <w:b w:val="0"/>
          <w:color w:val="auto"/>
          <w:lang w:val="en-US"/>
        </w:rPr>
        <w:t>format further described below.</w:t>
      </w:r>
    </w:p>
    <w:p w14:paraId="21160038" w14:textId="77777777" w:rsidR="00B81506" w:rsidRPr="00B81506" w:rsidRDefault="002D39D8" w:rsidP="00B81506">
      <w:pPr>
        <w:pStyle w:val="Heading1"/>
        <w:numPr>
          <w:ilvl w:val="0"/>
          <w:numId w:val="10"/>
        </w:numPr>
        <w:overflowPunct w:val="0"/>
        <w:autoSpaceDE w:val="0"/>
        <w:autoSpaceDN w:val="0"/>
        <w:spacing w:after="120"/>
        <w:textAlignment w:val="baseline"/>
        <w:rPr>
          <w:rFonts w:ascii="Arial" w:hAnsi="Arial" w:cs="Times"/>
          <w:b w:val="0"/>
          <w:color w:val="auto"/>
          <w:lang w:val="en-US"/>
        </w:rPr>
      </w:pPr>
      <w:r w:rsidRPr="00B81506">
        <w:rPr>
          <w:rFonts w:ascii="Arial" w:hAnsi="Arial" w:cs="Times"/>
          <w:b w:val="0"/>
          <w:color w:val="auto"/>
          <w:lang w:val="en-US"/>
        </w:rPr>
        <w:t xml:space="preserve"> Data analysis </w:t>
      </w:r>
    </w:p>
    <w:p w14:paraId="525E0C99" w14:textId="1EB07EBB" w:rsidR="00B81506" w:rsidRPr="00B81506" w:rsidRDefault="00391FC4" w:rsidP="00B81506">
      <w:pPr>
        <w:pStyle w:val="Heading1"/>
        <w:numPr>
          <w:ilvl w:val="1"/>
          <w:numId w:val="10"/>
        </w:numPr>
        <w:overflowPunct w:val="0"/>
        <w:autoSpaceDE w:val="0"/>
        <w:autoSpaceDN w:val="0"/>
        <w:spacing w:after="120"/>
        <w:textAlignment w:val="baseline"/>
        <w:rPr>
          <w:rFonts w:ascii="Arial" w:hAnsi="Arial" w:cs="Times"/>
          <w:b w:val="0"/>
          <w:color w:val="auto"/>
          <w:lang w:val="en-US"/>
        </w:rPr>
      </w:pPr>
      <w:r>
        <w:rPr>
          <w:rFonts w:ascii="Arial" w:hAnsi="Arial" w:cs="Arial"/>
          <w:b w:val="0"/>
          <w:color w:val="auto"/>
          <w:lang w:val="en-US"/>
        </w:rPr>
        <w:t xml:space="preserve"> The Supplier </w:t>
      </w:r>
      <w:r w:rsidR="002D39D8" w:rsidRPr="00B81506">
        <w:rPr>
          <w:rFonts w:ascii="Arial" w:hAnsi="Arial" w:cs="Arial"/>
          <w:b w:val="0"/>
          <w:color w:val="auto"/>
          <w:lang w:val="en-US"/>
        </w:rPr>
        <w:t xml:space="preserve">will conduct after running the experiments and collecting the data. </w:t>
      </w:r>
      <w:r>
        <w:rPr>
          <w:rFonts w:ascii="Arial" w:hAnsi="Arial" w:cs="Arial"/>
          <w:b w:val="0"/>
          <w:color w:val="auto"/>
          <w:lang w:val="en-US"/>
        </w:rPr>
        <w:t>The Supplier will</w:t>
      </w:r>
      <w:r w:rsidR="002D39D8" w:rsidRPr="00B81506">
        <w:rPr>
          <w:rFonts w:ascii="Arial" w:hAnsi="Arial" w:cs="Arial"/>
          <w:b w:val="0"/>
          <w:color w:val="auto"/>
          <w:lang w:val="en-US"/>
        </w:rPr>
        <w:t xml:space="preserve"> also provide a brief overview on how to ensure data quality while accounting for various technical considerations. </w:t>
      </w:r>
    </w:p>
    <w:p w14:paraId="5AE6A567" w14:textId="77777777" w:rsidR="00B81506" w:rsidRPr="00B81506" w:rsidRDefault="002D39D8" w:rsidP="00B81506">
      <w:pPr>
        <w:pStyle w:val="Heading1"/>
        <w:numPr>
          <w:ilvl w:val="0"/>
          <w:numId w:val="10"/>
        </w:numPr>
        <w:overflowPunct w:val="0"/>
        <w:autoSpaceDE w:val="0"/>
        <w:autoSpaceDN w:val="0"/>
        <w:spacing w:after="120"/>
        <w:textAlignment w:val="baseline"/>
        <w:rPr>
          <w:rFonts w:ascii="Arial" w:hAnsi="Arial" w:cs="Times"/>
          <w:b w:val="0"/>
          <w:color w:val="auto"/>
          <w:lang w:val="en-US"/>
        </w:rPr>
      </w:pPr>
      <w:r w:rsidRPr="00B81506">
        <w:rPr>
          <w:rFonts w:ascii="Arial" w:hAnsi="Arial" w:cs="Times"/>
          <w:b w:val="0"/>
          <w:color w:val="auto"/>
          <w:lang w:val="en-US"/>
        </w:rPr>
        <w:t xml:space="preserve">Objectives of the analysis </w:t>
      </w:r>
    </w:p>
    <w:p w14:paraId="133BD60F" w14:textId="09749329" w:rsidR="00B81506" w:rsidRPr="00B81506" w:rsidRDefault="00391FC4" w:rsidP="00B81506">
      <w:pPr>
        <w:pStyle w:val="Heading1"/>
        <w:numPr>
          <w:ilvl w:val="1"/>
          <w:numId w:val="10"/>
        </w:numPr>
        <w:overflowPunct w:val="0"/>
        <w:autoSpaceDE w:val="0"/>
        <w:autoSpaceDN w:val="0"/>
        <w:spacing w:after="120"/>
        <w:textAlignment w:val="baseline"/>
        <w:rPr>
          <w:rFonts w:ascii="Arial" w:hAnsi="Arial" w:cs="Times"/>
          <w:b w:val="0"/>
          <w:color w:val="auto"/>
          <w:lang w:val="en-US"/>
        </w:rPr>
      </w:pPr>
      <w:r>
        <w:rPr>
          <w:rFonts w:ascii="Arial" w:hAnsi="Arial" w:cs="Arial"/>
          <w:b w:val="0"/>
          <w:color w:val="auto"/>
          <w:lang w:val="en-US"/>
        </w:rPr>
        <w:t>The Supplier</w:t>
      </w:r>
      <w:r w:rsidR="002D39D8" w:rsidRPr="00B81506">
        <w:rPr>
          <w:rFonts w:ascii="Arial" w:hAnsi="Arial" w:cs="Arial"/>
          <w:b w:val="0"/>
          <w:color w:val="auto"/>
          <w:lang w:val="en-US"/>
        </w:rPr>
        <w:t xml:space="preserve"> will design </w:t>
      </w:r>
      <w:r w:rsidR="00D66A4A">
        <w:rPr>
          <w:rFonts w:ascii="Arial" w:hAnsi="Arial" w:cs="Arial"/>
          <w:b w:val="0"/>
          <w:color w:val="auto"/>
          <w:lang w:val="en-US"/>
        </w:rPr>
        <w:t>their</w:t>
      </w:r>
      <w:r w:rsidR="002D39D8" w:rsidRPr="00B81506">
        <w:rPr>
          <w:rFonts w:ascii="Arial" w:hAnsi="Arial" w:cs="Arial"/>
          <w:b w:val="0"/>
          <w:color w:val="auto"/>
          <w:lang w:val="en-US"/>
        </w:rPr>
        <w:t xml:space="preserve"> analysis in a way that allows </w:t>
      </w:r>
      <w:r w:rsidR="00170E91">
        <w:rPr>
          <w:rFonts w:ascii="Arial" w:hAnsi="Arial" w:cs="Arial"/>
          <w:b w:val="0"/>
          <w:color w:val="auto"/>
          <w:lang w:val="en-US"/>
        </w:rPr>
        <w:t>the Supplier</w:t>
      </w:r>
      <w:r w:rsidR="002D39D8" w:rsidRPr="00B81506">
        <w:rPr>
          <w:rFonts w:ascii="Arial" w:hAnsi="Arial" w:cs="Arial"/>
          <w:b w:val="0"/>
          <w:color w:val="auto"/>
          <w:lang w:val="en-US"/>
        </w:rPr>
        <w:t xml:space="preserve"> to assess how the different slot allocation mechanisms meet the four objectives set out by the </w:t>
      </w:r>
      <w:r>
        <w:rPr>
          <w:rFonts w:ascii="Arial" w:hAnsi="Arial" w:cs="Arial"/>
          <w:b w:val="0"/>
          <w:color w:val="auto"/>
          <w:lang w:val="en-US"/>
        </w:rPr>
        <w:t>Customer</w:t>
      </w:r>
      <w:r w:rsidR="002D39D8" w:rsidRPr="00B81506">
        <w:rPr>
          <w:rFonts w:ascii="Arial" w:hAnsi="Arial" w:cs="Arial"/>
          <w:b w:val="0"/>
          <w:color w:val="auto"/>
          <w:lang w:val="en-US"/>
        </w:rPr>
        <w:t xml:space="preserve">, in terms of ensuring: </w:t>
      </w:r>
    </w:p>
    <w:p w14:paraId="20E1729D" w14:textId="1B7743C2" w:rsidR="002D39D8" w:rsidRPr="00B81506" w:rsidRDefault="002D39D8" w:rsidP="00B81506">
      <w:pPr>
        <w:pStyle w:val="Heading1"/>
        <w:numPr>
          <w:ilvl w:val="2"/>
          <w:numId w:val="10"/>
        </w:numPr>
        <w:overflowPunct w:val="0"/>
        <w:autoSpaceDE w:val="0"/>
        <w:autoSpaceDN w:val="0"/>
        <w:spacing w:after="120"/>
        <w:textAlignment w:val="baseline"/>
        <w:rPr>
          <w:rFonts w:ascii="Arial" w:hAnsi="Arial" w:cs="Times"/>
          <w:b w:val="0"/>
          <w:color w:val="auto"/>
          <w:lang w:val="en-US"/>
        </w:rPr>
      </w:pPr>
      <w:proofErr w:type="gramStart"/>
      <w:r w:rsidRPr="00B81506">
        <w:rPr>
          <w:rFonts w:ascii="Arial" w:hAnsi="Arial" w:cs="Arial"/>
          <w:b w:val="0"/>
          <w:color w:val="auto"/>
          <w:lang w:val="en-US"/>
        </w:rPr>
        <w:t>there</w:t>
      </w:r>
      <w:proofErr w:type="gramEnd"/>
      <w:r w:rsidRPr="00B81506">
        <w:rPr>
          <w:rFonts w:ascii="Arial" w:hAnsi="Arial" w:cs="Arial"/>
          <w:b w:val="0"/>
          <w:color w:val="auto"/>
          <w:lang w:val="en-US"/>
        </w:rPr>
        <w:t xml:space="preserve"> is effective competition between airlines at an expanded Heathrow; </w:t>
      </w:r>
      <w:r w:rsidRPr="00B81506">
        <w:rPr>
          <w:rFonts w:ascii="Arial" w:hAnsi="Arial" w:cs="Times"/>
          <w:b w:val="0"/>
          <w:color w:val="auto"/>
          <w:lang w:val="en-US"/>
        </w:rPr>
        <w:t> </w:t>
      </w:r>
    </w:p>
    <w:p w14:paraId="03F6BEAA" w14:textId="7B53BD87" w:rsidR="002D39D8" w:rsidRPr="00B81506" w:rsidRDefault="002D39D8" w:rsidP="00B81506">
      <w:pPr>
        <w:pStyle w:val="Heading1"/>
        <w:numPr>
          <w:ilvl w:val="2"/>
          <w:numId w:val="10"/>
        </w:numPr>
        <w:overflowPunct w:val="0"/>
        <w:autoSpaceDE w:val="0"/>
        <w:autoSpaceDN w:val="0"/>
        <w:spacing w:after="120"/>
        <w:textAlignment w:val="baseline"/>
        <w:rPr>
          <w:rFonts w:ascii="Arial" w:hAnsi="Arial" w:cs="Arial"/>
          <w:b w:val="0"/>
          <w:color w:val="auto"/>
          <w:lang w:val="en-US"/>
        </w:rPr>
      </w:pPr>
      <w:proofErr w:type="gramStart"/>
      <w:r w:rsidRPr="00B81506">
        <w:rPr>
          <w:rFonts w:ascii="Arial" w:hAnsi="Arial" w:cs="Arial"/>
          <w:b w:val="0"/>
          <w:color w:val="auto"/>
          <w:lang w:val="en-US"/>
        </w:rPr>
        <w:t>the</w:t>
      </w:r>
      <w:proofErr w:type="gramEnd"/>
      <w:r w:rsidRPr="00B81506">
        <w:rPr>
          <w:rFonts w:ascii="Arial" w:hAnsi="Arial" w:cs="Arial"/>
          <w:b w:val="0"/>
          <w:color w:val="auto"/>
          <w:lang w:val="en-US"/>
        </w:rPr>
        <w:t xml:space="preserve"> allocation of slots leads to an efficient use of Heathrow capacity;  </w:t>
      </w:r>
    </w:p>
    <w:p w14:paraId="579EC9A3" w14:textId="77777777" w:rsidR="00B81506" w:rsidRPr="00B81506" w:rsidRDefault="002D39D8" w:rsidP="00B81506">
      <w:pPr>
        <w:pStyle w:val="Heading1"/>
        <w:numPr>
          <w:ilvl w:val="2"/>
          <w:numId w:val="10"/>
        </w:numPr>
        <w:overflowPunct w:val="0"/>
        <w:autoSpaceDE w:val="0"/>
        <w:autoSpaceDN w:val="0"/>
        <w:spacing w:after="120"/>
        <w:textAlignment w:val="baseline"/>
        <w:rPr>
          <w:rFonts w:ascii="Arial" w:hAnsi="Arial" w:cs="Arial"/>
          <w:b w:val="0"/>
          <w:color w:val="auto"/>
          <w:lang w:val="en-US"/>
        </w:rPr>
      </w:pPr>
      <w:proofErr w:type="gramStart"/>
      <w:r w:rsidRPr="00B81506">
        <w:rPr>
          <w:rFonts w:ascii="Arial" w:hAnsi="Arial" w:cs="Arial"/>
          <w:b w:val="0"/>
          <w:color w:val="auto"/>
          <w:lang w:val="en-US"/>
        </w:rPr>
        <w:t>the</w:t>
      </w:r>
      <w:proofErr w:type="gramEnd"/>
      <w:r w:rsidRPr="00B81506">
        <w:rPr>
          <w:rFonts w:ascii="Arial" w:hAnsi="Arial" w:cs="Arial"/>
          <w:b w:val="0"/>
          <w:color w:val="auto"/>
          <w:lang w:val="en-US"/>
        </w:rPr>
        <w:t xml:space="preserve"> international long-haul connectivity of Heathrow is maximised;  </w:t>
      </w:r>
    </w:p>
    <w:p w14:paraId="36E06DBF" w14:textId="0DBFDB64" w:rsidR="00B81506" w:rsidRPr="00B81506" w:rsidRDefault="002D39D8" w:rsidP="00B81506">
      <w:pPr>
        <w:pStyle w:val="Heading1"/>
        <w:numPr>
          <w:ilvl w:val="2"/>
          <w:numId w:val="10"/>
        </w:numPr>
        <w:overflowPunct w:val="0"/>
        <w:autoSpaceDE w:val="0"/>
        <w:autoSpaceDN w:val="0"/>
        <w:spacing w:after="120"/>
        <w:textAlignment w:val="baseline"/>
        <w:rPr>
          <w:rFonts w:ascii="Arial" w:hAnsi="Arial" w:cs="Arial"/>
          <w:b w:val="0"/>
          <w:color w:val="auto"/>
          <w:lang w:val="en-US"/>
        </w:rPr>
      </w:pPr>
      <w:proofErr w:type="gramStart"/>
      <w:r w:rsidRPr="00B81506">
        <w:rPr>
          <w:rFonts w:ascii="Arial" w:hAnsi="Arial" w:cs="Arial"/>
          <w:b w:val="0"/>
          <w:color w:val="auto"/>
          <w:lang w:val="en-US"/>
        </w:rPr>
        <w:t>the</w:t>
      </w:r>
      <w:proofErr w:type="gramEnd"/>
      <w:r w:rsidRPr="00B81506">
        <w:rPr>
          <w:rFonts w:ascii="Arial" w:hAnsi="Arial" w:cs="Arial"/>
          <w:b w:val="0"/>
          <w:color w:val="auto"/>
          <w:lang w:val="en-US"/>
        </w:rPr>
        <w:t xml:space="preserve"> strengthening and development of existing and new domestic routes specifically. </w:t>
      </w:r>
      <w:r w:rsidRPr="00B81506">
        <w:rPr>
          <w:rFonts w:ascii="Arial" w:hAnsi="Arial" w:cs="Times"/>
          <w:b w:val="0"/>
          <w:color w:val="auto"/>
          <w:lang w:val="en-US"/>
        </w:rPr>
        <w:t> </w:t>
      </w:r>
      <w:r w:rsidRPr="00B81506">
        <w:rPr>
          <w:rFonts w:ascii="Arial" w:hAnsi="Arial" w:cs="Arial"/>
          <w:b w:val="0"/>
          <w:color w:val="auto"/>
          <w:lang w:val="en-US"/>
        </w:rPr>
        <w:t xml:space="preserve">In particular, </w:t>
      </w:r>
      <w:r w:rsidR="00BA58D7">
        <w:rPr>
          <w:rFonts w:ascii="Arial" w:hAnsi="Arial" w:cs="Arial"/>
          <w:b w:val="0"/>
          <w:color w:val="auto"/>
          <w:lang w:val="en-US"/>
        </w:rPr>
        <w:t>the Supplier</w:t>
      </w:r>
      <w:r w:rsidRPr="00B81506">
        <w:rPr>
          <w:rFonts w:ascii="Arial" w:hAnsi="Arial" w:cs="Arial"/>
          <w:b w:val="0"/>
          <w:color w:val="auto"/>
          <w:lang w:val="en-US"/>
        </w:rPr>
        <w:t xml:space="preserve"> will assess how different allocation methods, represented by </w:t>
      </w:r>
      <w:r w:rsidR="00D66A4A">
        <w:rPr>
          <w:rFonts w:ascii="Arial" w:hAnsi="Arial" w:cs="Arial"/>
          <w:b w:val="0"/>
          <w:color w:val="auto"/>
          <w:lang w:val="en-US"/>
        </w:rPr>
        <w:t>their</w:t>
      </w:r>
      <w:r w:rsidRPr="00B81506">
        <w:rPr>
          <w:rFonts w:ascii="Arial" w:hAnsi="Arial" w:cs="Arial"/>
          <w:b w:val="0"/>
          <w:color w:val="auto"/>
          <w:lang w:val="en-US"/>
        </w:rPr>
        <w:t xml:space="preserve"> treatments, affect the distribution of slots between airlines, and their effect on competition, routes and prices. </w:t>
      </w:r>
      <w:r w:rsidR="00BA58D7">
        <w:rPr>
          <w:rFonts w:ascii="Arial" w:hAnsi="Arial" w:cs="Arial"/>
          <w:b w:val="0"/>
          <w:color w:val="auto"/>
          <w:lang w:val="en-US"/>
        </w:rPr>
        <w:t>The Supplier</w:t>
      </w:r>
      <w:r w:rsidRPr="00B81506">
        <w:rPr>
          <w:rFonts w:ascii="Arial" w:hAnsi="Arial" w:cs="Arial"/>
          <w:b w:val="0"/>
          <w:color w:val="auto"/>
          <w:lang w:val="en-US"/>
        </w:rPr>
        <w:t xml:space="preserve"> will do this by using a combination of simple descriptive statistics, econometrics and data visualisation tools. </w:t>
      </w:r>
      <w:r w:rsidRPr="00B81506">
        <w:rPr>
          <w:rFonts w:ascii="Arial" w:hAnsi="Arial" w:cs="Times"/>
          <w:b w:val="0"/>
          <w:color w:val="auto"/>
          <w:lang w:val="en-US"/>
        </w:rPr>
        <w:t> </w:t>
      </w:r>
      <w:r w:rsidR="00BA58D7">
        <w:rPr>
          <w:rFonts w:ascii="Arial" w:hAnsi="Arial" w:cs="Arial"/>
          <w:b w:val="0"/>
          <w:color w:val="auto"/>
          <w:lang w:val="en-US"/>
        </w:rPr>
        <w:t>The Supplier’s</w:t>
      </w:r>
      <w:r w:rsidRPr="00B81506">
        <w:rPr>
          <w:rFonts w:ascii="Arial" w:hAnsi="Arial" w:cs="Arial"/>
          <w:b w:val="0"/>
          <w:color w:val="auto"/>
          <w:lang w:val="en-US"/>
        </w:rPr>
        <w:t xml:space="preserve"> note that the objectives set out by the </w:t>
      </w:r>
      <w:r w:rsidR="00BA58D7">
        <w:rPr>
          <w:rFonts w:ascii="Arial" w:hAnsi="Arial" w:cs="Arial"/>
          <w:b w:val="0"/>
          <w:color w:val="auto"/>
          <w:lang w:val="en-US"/>
        </w:rPr>
        <w:t>Customer</w:t>
      </w:r>
      <w:r w:rsidRPr="00B81506">
        <w:rPr>
          <w:rFonts w:ascii="Arial" w:hAnsi="Arial" w:cs="Arial"/>
          <w:b w:val="0"/>
          <w:color w:val="auto"/>
          <w:lang w:val="en-US"/>
        </w:rPr>
        <w:t xml:space="preserve"> may not all be achievable in each slot allocation mechanism. For instance, more effective competition could come at the expense of a less efficient use of Heathrow capacity. Therefore, in </w:t>
      </w:r>
      <w:r w:rsidR="00D66A4A">
        <w:rPr>
          <w:rFonts w:ascii="Arial" w:hAnsi="Arial" w:cs="Arial"/>
          <w:b w:val="0"/>
          <w:color w:val="auto"/>
          <w:lang w:val="en-US"/>
        </w:rPr>
        <w:t>their</w:t>
      </w:r>
      <w:r w:rsidRPr="00B81506">
        <w:rPr>
          <w:rFonts w:ascii="Arial" w:hAnsi="Arial" w:cs="Arial"/>
          <w:b w:val="0"/>
          <w:color w:val="auto"/>
          <w:lang w:val="en-US"/>
        </w:rPr>
        <w:t xml:space="preserve"> analysis of the experiment results </w:t>
      </w:r>
      <w:r w:rsidR="00BA58D7">
        <w:rPr>
          <w:rFonts w:ascii="Arial" w:hAnsi="Arial" w:cs="Arial"/>
          <w:b w:val="0"/>
          <w:color w:val="auto"/>
          <w:lang w:val="en-US"/>
        </w:rPr>
        <w:t>the Supplier</w:t>
      </w:r>
      <w:r w:rsidRPr="00B81506">
        <w:rPr>
          <w:rFonts w:ascii="Arial" w:hAnsi="Arial" w:cs="Arial"/>
          <w:b w:val="0"/>
          <w:color w:val="auto"/>
          <w:lang w:val="en-US"/>
        </w:rPr>
        <w:t xml:space="preserve"> would include an evaluation matrix to show how, and to what extent, each slot allocation mechanism meets the different objectives. </w:t>
      </w:r>
    </w:p>
    <w:p w14:paraId="3A8D2D3F" w14:textId="41853F49" w:rsidR="00B81506" w:rsidRPr="00B81506" w:rsidRDefault="002D39D8" w:rsidP="00B81506">
      <w:pPr>
        <w:pStyle w:val="Heading1"/>
        <w:numPr>
          <w:ilvl w:val="1"/>
          <w:numId w:val="10"/>
        </w:numPr>
        <w:overflowPunct w:val="0"/>
        <w:autoSpaceDE w:val="0"/>
        <w:autoSpaceDN w:val="0"/>
        <w:spacing w:after="120"/>
        <w:textAlignment w:val="baseline"/>
        <w:rPr>
          <w:rFonts w:ascii="Arial" w:hAnsi="Arial" w:cs="Arial"/>
          <w:b w:val="0"/>
          <w:color w:val="auto"/>
          <w:lang w:val="en-US"/>
        </w:rPr>
      </w:pPr>
      <w:r w:rsidRPr="00B81506">
        <w:rPr>
          <w:rFonts w:ascii="Arial" w:hAnsi="Arial" w:cs="Times"/>
          <w:b w:val="0"/>
          <w:color w:val="auto"/>
          <w:lang w:val="en-US"/>
        </w:rPr>
        <w:t> Relevant metrics  </w:t>
      </w:r>
      <w:r w:rsidRPr="00B81506">
        <w:rPr>
          <w:rFonts w:ascii="Arial" w:hAnsi="Arial" w:cs="Arial"/>
          <w:b w:val="0"/>
          <w:color w:val="auto"/>
          <w:lang w:val="en-US"/>
        </w:rPr>
        <w:t xml:space="preserve">Selection of the precise metrics on which </w:t>
      </w:r>
      <w:r w:rsidR="00BA58D7">
        <w:rPr>
          <w:rFonts w:ascii="Arial" w:hAnsi="Arial" w:cs="Arial"/>
          <w:b w:val="0"/>
          <w:color w:val="auto"/>
          <w:lang w:val="en-US"/>
        </w:rPr>
        <w:t>the Supplier</w:t>
      </w:r>
      <w:r w:rsidRPr="00B81506">
        <w:rPr>
          <w:rFonts w:ascii="Arial" w:hAnsi="Arial" w:cs="Arial"/>
          <w:b w:val="0"/>
          <w:color w:val="auto"/>
          <w:lang w:val="en-US"/>
        </w:rPr>
        <w:t xml:space="preserve"> will collect data depends on the precise experiment design, which will be discussed with the </w:t>
      </w:r>
      <w:r w:rsidR="00BA58D7">
        <w:rPr>
          <w:rFonts w:ascii="Arial" w:hAnsi="Arial" w:cs="Arial"/>
          <w:b w:val="0"/>
          <w:color w:val="auto"/>
          <w:lang w:val="en-US"/>
        </w:rPr>
        <w:t>Customer</w:t>
      </w:r>
      <w:r w:rsidRPr="00B81506">
        <w:rPr>
          <w:rFonts w:ascii="Arial" w:hAnsi="Arial" w:cs="Arial"/>
          <w:b w:val="0"/>
          <w:color w:val="auto"/>
          <w:lang w:val="en-US"/>
        </w:rPr>
        <w:t xml:space="preserve"> before being finalised. However, </w:t>
      </w:r>
      <w:r w:rsidR="00BA58D7">
        <w:rPr>
          <w:rFonts w:ascii="Arial" w:hAnsi="Arial" w:cs="Arial"/>
          <w:b w:val="0"/>
          <w:color w:val="auto"/>
          <w:lang w:val="en-US"/>
        </w:rPr>
        <w:t>the Supplier</w:t>
      </w:r>
      <w:r w:rsidRPr="00B81506">
        <w:rPr>
          <w:rFonts w:ascii="Arial" w:hAnsi="Arial" w:cs="Arial"/>
          <w:b w:val="0"/>
          <w:color w:val="auto"/>
          <w:lang w:val="en-US"/>
        </w:rPr>
        <w:t xml:space="preserve"> expect</w:t>
      </w:r>
      <w:r w:rsidR="00BA58D7">
        <w:rPr>
          <w:rFonts w:ascii="Arial" w:hAnsi="Arial" w:cs="Arial"/>
          <w:b w:val="0"/>
          <w:color w:val="auto"/>
          <w:lang w:val="en-US"/>
        </w:rPr>
        <w:t>s</w:t>
      </w:r>
      <w:r w:rsidRPr="00B81506">
        <w:rPr>
          <w:rFonts w:ascii="Arial" w:hAnsi="Arial" w:cs="Arial"/>
          <w:b w:val="0"/>
          <w:color w:val="auto"/>
          <w:lang w:val="en-US"/>
        </w:rPr>
        <w:t xml:space="preserve"> that they will include measures on: </w:t>
      </w:r>
      <w:r w:rsidRPr="00B81506">
        <w:rPr>
          <w:rFonts w:ascii="Arial" w:hAnsi="Arial" w:cs="Times"/>
          <w:b w:val="0"/>
          <w:color w:val="auto"/>
          <w:lang w:val="en-US"/>
        </w:rPr>
        <w:t> </w:t>
      </w:r>
    </w:p>
    <w:p w14:paraId="6E005343" w14:textId="77777777" w:rsidR="00B81506" w:rsidRPr="00B81506" w:rsidRDefault="002D39D8" w:rsidP="00B81506">
      <w:pPr>
        <w:pStyle w:val="Heading1"/>
        <w:numPr>
          <w:ilvl w:val="2"/>
          <w:numId w:val="10"/>
        </w:numPr>
        <w:overflowPunct w:val="0"/>
        <w:autoSpaceDE w:val="0"/>
        <w:autoSpaceDN w:val="0"/>
        <w:spacing w:after="120"/>
        <w:textAlignment w:val="baseline"/>
        <w:rPr>
          <w:rFonts w:ascii="Arial" w:hAnsi="Arial" w:cs="Arial"/>
          <w:b w:val="0"/>
          <w:color w:val="auto"/>
          <w:lang w:val="en-US"/>
        </w:rPr>
      </w:pPr>
      <w:proofErr w:type="gramStart"/>
      <w:r w:rsidRPr="00B81506">
        <w:rPr>
          <w:rFonts w:ascii="Arial" w:hAnsi="Arial" w:cs="Arial"/>
          <w:b w:val="0"/>
          <w:color w:val="auto"/>
          <w:lang w:val="en-US"/>
        </w:rPr>
        <w:t>efficiency</w:t>
      </w:r>
      <w:proofErr w:type="gramEnd"/>
      <w:r w:rsidRPr="00B81506">
        <w:rPr>
          <w:rFonts w:ascii="Arial" w:hAnsi="Arial" w:cs="Arial"/>
          <w:b w:val="0"/>
          <w:color w:val="auto"/>
          <w:lang w:val="en-US"/>
        </w:rPr>
        <w:t xml:space="preserve"> of the different mechanisms, such as the number of slots that were requested and actually sold in each round, the price at which they were sold, the volume of trade and value of slots on the secondary market; </w:t>
      </w:r>
      <w:r w:rsidRPr="00B81506">
        <w:rPr>
          <w:rFonts w:ascii="Arial" w:hAnsi="Arial" w:cs="Times"/>
          <w:b w:val="0"/>
          <w:color w:val="auto"/>
          <w:lang w:val="en-US"/>
        </w:rPr>
        <w:t> </w:t>
      </w:r>
    </w:p>
    <w:p w14:paraId="21C90A21" w14:textId="77777777" w:rsidR="00B81506" w:rsidRPr="00B81506" w:rsidRDefault="002D39D8" w:rsidP="00B81506">
      <w:pPr>
        <w:pStyle w:val="Heading1"/>
        <w:numPr>
          <w:ilvl w:val="2"/>
          <w:numId w:val="10"/>
        </w:numPr>
        <w:overflowPunct w:val="0"/>
        <w:autoSpaceDE w:val="0"/>
        <w:autoSpaceDN w:val="0"/>
        <w:spacing w:after="120"/>
        <w:textAlignment w:val="baseline"/>
        <w:rPr>
          <w:rFonts w:ascii="Arial" w:hAnsi="Arial" w:cs="Arial"/>
          <w:b w:val="0"/>
          <w:color w:val="auto"/>
          <w:lang w:val="en-US"/>
        </w:rPr>
      </w:pPr>
      <w:proofErr w:type="gramStart"/>
      <w:r w:rsidRPr="00B81506">
        <w:rPr>
          <w:rFonts w:ascii="Arial" w:hAnsi="Arial" w:cs="Arial"/>
          <w:b w:val="0"/>
          <w:color w:val="auto"/>
          <w:lang w:val="en-US"/>
        </w:rPr>
        <w:t>the</w:t>
      </w:r>
      <w:proofErr w:type="gramEnd"/>
      <w:r w:rsidRPr="00B81506">
        <w:rPr>
          <w:rFonts w:ascii="Arial" w:hAnsi="Arial" w:cs="Arial"/>
          <w:b w:val="0"/>
          <w:color w:val="auto"/>
          <w:lang w:val="en-US"/>
        </w:rPr>
        <w:t xml:space="preserve"> efficient use of scarce resources, such as the number of seats and flights based on the selected aircraft types; </w:t>
      </w:r>
      <w:r w:rsidRPr="00B81506">
        <w:rPr>
          <w:rFonts w:ascii="Arial" w:hAnsi="Arial" w:cs="Times"/>
          <w:b w:val="0"/>
          <w:color w:val="auto"/>
          <w:lang w:val="en-US"/>
        </w:rPr>
        <w:t> </w:t>
      </w:r>
    </w:p>
    <w:p w14:paraId="15A8C615" w14:textId="77777777" w:rsidR="00B81506" w:rsidRPr="00B81506" w:rsidRDefault="002D39D8" w:rsidP="00B81506">
      <w:pPr>
        <w:pStyle w:val="Heading1"/>
        <w:numPr>
          <w:ilvl w:val="2"/>
          <w:numId w:val="10"/>
        </w:numPr>
        <w:overflowPunct w:val="0"/>
        <w:autoSpaceDE w:val="0"/>
        <w:autoSpaceDN w:val="0"/>
        <w:spacing w:after="120"/>
        <w:textAlignment w:val="baseline"/>
        <w:rPr>
          <w:rFonts w:ascii="Arial" w:hAnsi="Arial" w:cs="Arial"/>
          <w:b w:val="0"/>
          <w:color w:val="auto"/>
          <w:lang w:val="en-US"/>
        </w:rPr>
      </w:pPr>
      <w:proofErr w:type="gramStart"/>
      <w:r w:rsidRPr="00B81506">
        <w:rPr>
          <w:rFonts w:ascii="Arial" w:hAnsi="Arial" w:cs="Arial"/>
          <w:b w:val="0"/>
          <w:color w:val="auto"/>
          <w:lang w:val="en-US"/>
        </w:rPr>
        <w:t>the</w:t>
      </w:r>
      <w:proofErr w:type="gramEnd"/>
      <w:r w:rsidRPr="00B81506">
        <w:rPr>
          <w:rFonts w:ascii="Arial" w:hAnsi="Arial" w:cs="Arial"/>
          <w:b w:val="0"/>
          <w:color w:val="auto"/>
          <w:lang w:val="en-US"/>
        </w:rPr>
        <w:t xml:space="preserve"> level of competition in the market, such as the concentration of slots holding, the rate of switching between airlines, the market share of new entrants, the market shares of the largest airlines and the Herfindahl–Hirschman Index (HHI);</w:t>
      </w:r>
      <w:r w:rsidRPr="00B81506">
        <w:rPr>
          <w:rFonts w:ascii="Arial" w:hAnsi="Arial" w:cs="Arial"/>
          <w:b w:val="0"/>
          <w:color w:val="auto"/>
          <w:position w:val="10"/>
          <w:lang w:val="en-US"/>
        </w:rPr>
        <w:t xml:space="preserve"> </w:t>
      </w:r>
    </w:p>
    <w:p w14:paraId="6E1F0EC0" w14:textId="77777777" w:rsidR="00B81506" w:rsidRPr="00B81506" w:rsidRDefault="002D39D8" w:rsidP="00B81506">
      <w:pPr>
        <w:pStyle w:val="Heading1"/>
        <w:numPr>
          <w:ilvl w:val="2"/>
          <w:numId w:val="10"/>
        </w:numPr>
        <w:overflowPunct w:val="0"/>
        <w:autoSpaceDE w:val="0"/>
        <w:autoSpaceDN w:val="0"/>
        <w:spacing w:after="120"/>
        <w:textAlignment w:val="baseline"/>
        <w:rPr>
          <w:rFonts w:ascii="Arial" w:hAnsi="Arial" w:cs="Arial"/>
          <w:b w:val="0"/>
          <w:color w:val="auto"/>
          <w:lang w:val="en-US"/>
        </w:rPr>
      </w:pPr>
      <w:proofErr w:type="gramStart"/>
      <w:r w:rsidRPr="00B81506">
        <w:rPr>
          <w:rFonts w:ascii="Arial" w:hAnsi="Arial" w:cs="Arial"/>
          <w:b w:val="0"/>
          <w:color w:val="auto"/>
          <w:lang w:val="en-US"/>
        </w:rPr>
        <w:lastRenderedPageBreak/>
        <w:t>average</w:t>
      </w:r>
      <w:proofErr w:type="gramEnd"/>
      <w:r w:rsidRPr="00B81506">
        <w:rPr>
          <w:rFonts w:ascii="Arial" w:hAnsi="Arial" w:cs="Arial"/>
          <w:b w:val="0"/>
          <w:color w:val="auto"/>
          <w:lang w:val="en-US"/>
        </w:rPr>
        <w:t xml:space="preserve"> cost per seat and the average revenue per slot; </w:t>
      </w:r>
      <w:r w:rsidRPr="00B81506">
        <w:rPr>
          <w:rFonts w:ascii="Arial" w:hAnsi="Arial" w:cs="Times"/>
          <w:b w:val="0"/>
          <w:color w:val="auto"/>
          <w:lang w:val="en-US"/>
        </w:rPr>
        <w:t> </w:t>
      </w:r>
    </w:p>
    <w:p w14:paraId="016A172A" w14:textId="651EBB29" w:rsidR="00B81506" w:rsidRPr="00B81506" w:rsidRDefault="002D39D8" w:rsidP="00B81506">
      <w:pPr>
        <w:pStyle w:val="Heading1"/>
        <w:numPr>
          <w:ilvl w:val="2"/>
          <w:numId w:val="10"/>
        </w:numPr>
        <w:overflowPunct w:val="0"/>
        <w:autoSpaceDE w:val="0"/>
        <w:autoSpaceDN w:val="0"/>
        <w:spacing w:after="120"/>
        <w:textAlignment w:val="baseline"/>
        <w:rPr>
          <w:rFonts w:ascii="Arial" w:hAnsi="Arial" w:cs="Arial"/>
          <w:b w:val="0"/>
          <w:color w:val="auto"/>
          <w:lang w:val="en-US"/>
        </w:rPr>
      </w:pPr>
      <w:proofErr w:type="gramStart"/>
      <w:r w:rsidRPr="00B81506">
        <w:rPr>
          <w:rFonts w:ascii="Arial" w:hAnsi="Arial" w:cs="Arial"/>
          <w:b w:val="0"/>
          <w:color w:val="auto"/>
          <w:lang w:val="en-US"/>
        </w:rPr>
        <w:t>connectivity</w:t>
      </w:r>
      <w:proofErr w:type="gramEnd"/>
      <w:r w:rsidRPr="00B81506">
        <w:rPr>
          <w:rFonts w:ascii="Arial" w:hAnsi="Arial" w:cs="Arial"/>
          <w:b w:val="0"/>
          <w:color w:val="auto"/>
          <w:lang w:val="en-US"/>
        </w:rPr>
        <w:t xml:space="preserve"> on domestic and long-haul flights (e.g. the number of slots and seats.) </w:t>
      </w:r>
      <w:r w:rsidRPr="00B81506">
        <w:rPr>
          <w:rFonts w:ascii="Arial" w:hAnsi="Arial" w:cs="Times"/>
          <w:b w:val="0"/>
          <w:color w:val="auto"/>
          <w:lang w:val="en-US"/>
        </w:rPr>
        <w:t> </w:t>
      </w:r>
      <w:r w:rsidRPr="00B81506">
        <w:rPr>
          <w:rFonts w:ascii="Arial" w:hAnsi="Arial" w:cs="Arial"/>
          <w:b w:val="0"/>
          <w:color w:val="auto"/>
          <w:lang w:val="en-US"/>
        </w:rPr>
        <w:t xml:space="preserve">These metrics will constitute the basis of </w:t>
      </w:r>
      <w:r w:rsidR="00D66A4A">
        <w:rPr>
          <w:rFonts w:ascii="Arial" w:hAnsi="Arial" w:cs="Arial"/>
          <w:b w:val="0"/>
          <w:color w:val="auto"/>
          <w:lang w:val="en-US"/>
        </w:rPr>
        <w:t>their</w:t>
      </w:r>
      <w:r w:rsidRPr="00B81506">
        <w:rPr>
          <w:rFonts w:ascii="Arial" w:hAnsi="Arial" w:cs="Arial"/>
          <w:b w:val="0"/>
          <w:color w:val="auto"/>
          <w:lang w:val="en-US"/>
        </w:rPr>
        <w:t xml:space="preserve"> analysis. </w:t>
      </w:r>
      <w:r w:rsidR="00BA58D7">
        <w:rPr>
          <w:rFonts w:ascii="Arial" w:hAnsi="Arial" w:cs="Arial"/>
          <w:b w:val="0"/>
          <w:color w:val="auto"/>
          <w:lang w:val="en-US"/>
        </w:rPr>
        <w:t>The Supplier</w:t>
      </w:r>
      <w:r w:rsidRPr="00B81506">
        <w:rPr>
          <w:rFonts w:ascii="Arial" w:hAnsi="Arial" w:cs="Arial"/>
          <w:b w:val="0"/>
          <w:color w:val="auto"/>
          <w:lang w:val="en-US"/>
        </w:rPr>
        <w:t xml:space="preserve"> will use them to evaluate the different slot allocation mechanisms. </w:t>
      </w:r>
      <w:r w:rsidRPr="00B81506">
        <w:rPr>
          <w:rFonts w:ascii="Arial" w:hAnsi="Arial" w:cs="Times"/>
          <w:b w:val="0"/>
          <w:color w:val="auto"/>
          <w:lang w:val="en-US"/>
        </w:rPr>
        <w:t xml:space="preserve">  </w:t>
      </w:r>
      <w:r w:rsidRPr="00B81506">
        <w:rPr>
          <w:rFonts w:ascii="Arial" w:hAnsi="Arial" w:cs="Arial"/>
          <w:b w:val="0"/>
          <w:color w:val="auto"/>
          <w:lang w:val="en-US"/>
        </w:rPr>
        <w:t xml:space="preserve">The analysis of experimental data is typically done in two steps. The first step consists of understanding the behaviour of participants </w:t>
      </w:r>
      <w:r w:rsidRPr="00B81506">
        <w:rPr>
          <w:rFonts w:ascii="Arial" w:hAnsi="Arial" w:cs="Times"/>
          <w:b w:val="0"/>
          <w:color w:val="auto"/>
          <w:lang w:val="en-US"/>
        </w:rPr>
        <w:t xml:space="preserve">within </w:t>
      </w:r>
      <w:r w:rsidRPr="00B81506">
        <w:rPr>
          <w:rFonts w:ascii="Arial" w:hAnsi="Arial" w:cs="Arial"/>
          <w:b w:val="0"/>
          <w:color w:val="auto"/>
          <w:lang w:val="en-US"/>
        </w:rPr>
        <w:t xml:space="preserve">each treatment. It provides intuition on the reason why participants made certain decisions. As such, it involves computing simple summary statistics, such as averages and medians, on the outcomes of interest. </w:t>
      </w:r>
    </w:p>
    <w:p w14:paraId="09037F47" w14:textId="3D63113E" w:rsidR="00B81506" w:rsidRPr="00B81506" w:rsidRDefault="002D39D8" w:rsidP="00B81506">
      <w:pPr>
        <w:pStyle w:val="Heading1"/>
        <w:numPr>
          <w:ilvl w:val="1"/>
          <w:numId w:val="10"/>
        </w:numPr>
        <w:overflowPunct w:val="0"/>
        <w:autoSpaceDE w:val="0"/>
        <w:autoSpaceDN w:val="0"/>
        <w:spacing w:after="120"/>
        <w:textAlignment w:val="baseline"/>
        <w:rPr>
          <w:rFonts w:ascii="Arial" w:hAnsi="Arial" w:cs="Arial"/>
          <w:b w:val="0"/>
          <w:color w:val="auto"/>
          <w:lang w:val="en-US"/>
        </w:rPr>
      </w:pPr>
      <w:r w:rsidRPr="00B81506">
        <w:rPr>
          <w:rFonts w:ascii="Arial" w:hAnsi="Arial" w:cs="Arial"/>
          <w:b w:val="0"/>
          <w:color w:val="auto"/>
          <w:lang w:val="en-US"/>
        </w:rPr>
        <w:t xml:space="preserve">For instance, in Treatment 1, </w:t>
      </w:r>
      <w:r w:rsidR="00BA58D7">
        <w:rPr>
          <w:rFonts w:ascii="Arial" w:hAnsi="Arial" w:cs="Arial"/>
          <w:b w:val="0"/>
          <w:color w:val="auto"/>
          <w:lang w:val="en-US"/>
        </w:rPr>
        <w:t>the Supplier</w:t>
      </w:r>
      <w:r w:rsidRPr="00B81506">
        <w:rPr>
          <w:rFonts w:ascii="Arial" w:hAnsi="Arial" w:cs="Arial"/>
          <w:b w:val="0"/>
          <w:color w:val="auto"/>
          <w:lang w:val="en-US"/>
        </w:rPr>
        <w:t xml:space="preserve"> will compute the average number of airlines that bid for each slot, thereby assessing the extent of competition based on the current slot allocation mechanism. </w:t>
      </w:r>
      <w:r w:rsidRPr="00B81506">
        <w:rPr>
          <w:rFonts w:ascii="Arial" w:hAnsi="Arial" w:cs="Times"/>
          <w:b w:val="0"/>
          <w:color w:val="auto"/>
          <w:lang w:val="en-US"/>
        </w:rPr>
        <w:t> </w:t>
      </w:r>
      <w:r w:rsidRPr="00B81506">
        <w:rPr>
          <w:rFonts w:ascii="Arial" w:hAnsi="Arial" w:cs="Arial"/>
          <w:b w:val="0"/>
          <w:color w:val="auto"/>
          <w:lang w:val="en-US"/>
        </w:rPr>
        <w:t xml:space="preserve">The second step of the experimental data analysis is a comparison </w:t>
      </w:r>
      <w:r w:rsidRPr="00B81506">
        <w:rPr>
          <w:rFonts w:ascii="Arial" w:hAnsi="Arial" w:cs="Times"/>
          <w:b w:val="0"/>
          <w:color w:val="auto"/>
          <w:lang w:val="en-US"/>
        </w:rPr>
        <w:t xml:space="preserve">across </w:t>
      </w:r>
      <w:r w:rsidRPr="00B81506">
        <w:rPr>
          <w:rFonts w:ascii="Arial" w:hAnsi="Arial" w:cs="Arial"/>
          <w:b w:val="0"/>
          <w:color w:val="auto"/>
          <w:lang w:val="en-US"/>
        </w:rPr>
        <w:t xml:space="preserve">treatments. The objective is to evaluate the effect of each slot allocation mechanism on the behaviour of participants. It is the heart of the experimental methodology in economics and all sciences. In an experiment, participants are randomly allocated to each treatment and there are no systematic differences. In other words, if </w:t>
      </w:r>
      <w:r w:rsidR="00BA58D7">
        <w:rPr>
          <w:rFonts w:ascii="Arial" w:hAnsi="Arial" w:cs="Arial"/>
          <w:b w:val="0"/>
          <w:color w:val="auto"/>
          <w:lang w:val="en-US"/>
        </w:rPr>
        <w:t>the Supplier</w:t>
      </w:r>
      <w:r w:rsidRPr="00B81506">
        <w:rPr>
          <w:rFonts w:ascii="Arial" w:hAnsi="Arial" w:cs="Arial"/>
          <w:b w:val="0"/>
          <w:color w:val="auto"/>
          <w:lang w:val="en-US"/>
        </w:rPr>
        <w:t xml:space="preserve"> </w:t>
      </w:r>
      <w:proofErr w:type="gramStart"/>
      <w:r w:rsidRPr="00B81506">
        <w:rPr>
          <w:rFonts w:ascii="Arial" w:hAnsi="Arial" w:cs="Arial"/>
          <w:b w:val="0"/>
          <w:color w:val="auto"/>
          <w:lang w:val="en-US"/>
        </w:rPr>
        <w:t>observe</w:t>
      </w:r>
      <w:proofErr w:type="gramEnd"/>
      <w:r w:rsidRPr="00B81506">
        <w:rPr>
          <w:rFonts w:ascii="Arial" w:hAnsi="Arial" w:cs="Arial"/>
          <w:b w:val="0"/>
          <w:color w:val="auto"/>
          <w:lang w:val="en-US"/>
        </w:rPr>
        <w:t xml:space="preserve"> systematic differences in behaviour across treatments, it can only be because of the specificities of the scenario participants were assigned to, and not their personal attributes. The analysis in this step may involve the use of more complex techniques, such as econometrics. For instance, </w:t>
      </w:r>
      <w:r w:rsidR="00BA58D7">
        <w:rPr>
          <w:rFonts w:ascii="Arial" w:hAnsi="Arial" w:cs="Arial"/>
          <w:b w:val="0"/>
          <w:color w:val="auto"/>
          <w:lang w:val="en-US"/>
        </w:rPr>
        <w:t>the Supplier</w:t>
      </w:r>
      <w:r w:rsidRPr="00B81506">
        <w:rPr>
          <w:rFonts w:ascii="Arial" w:hAnsi="Arial" w:cs="Arial"/>
          <w:b w:val="0"/>
          <w:color w:val="auto"/>
          <w:lang w:val="en-US"/>
        </w:rPr>
        <w:t xml:space="preserve"> will compare the value or the number of bids for each slot between Treatments 1 and 4. This will provide information on the effect of an auction on competition for slots. </w:t>
      </w:r>
      <w:r w:rsidRPr="00B81506">
        <w:rPr>
          <w:rFonts w:ascii="Arial" w:hAnsi="Arial" w:cs="Times"/>
          <w:b w:val="0"/>
          <w:color w:val="auto"/>
          <w:lang w:val="en-US"/>
        </w:rPr>
        <w:t> Data quality  </w:t>
      </w:r>
      <w:r w:rsidRPr="00B81506">
        <w:rPr>
          <w:rFonts w:ascii="Arial" w:hAnsi="Arial" w:cs="Arial"/>
          <w:b w:val="0"/>
          <w:color w:val="auto"/>
          <w:lang w:val="en-US"/>
        </w:rPr>
        <w:t xml:space="preserve">Robust analysis relies on good-quality data. Data quality in experiments arises from the clarity of instructions given to the participants, the quality of the programming, and the collection of the relevant variables for the analysis. CeDEx has run hundreds of experiments and has developed considerable expertise in this field. </w:t>
      </w:r>
      <w:r w:rsidRPr="00B81506">
        <w:rPr>
          <w:rFonts w:ascii="Arial" w:hAnsi="Arial" w:cs="Times"/>
          <w:b w:val="0"/>
          <w:color w:val="auto"/>
          <w:lang w:val="en-US"/>
        </w:rPr>
        <w:t> </w:t>
      </w:r>
      <w:r w:rsidRPr="00B81506">
        <w:rPr>
          <w:rFonts w:ascii="Arial" w:hAnsi="Arial" w:cs="Arial"/>
          <w:b w:val="0"/>
          <w:color w:val="auto"/>
          <w:lang w:val="en-US"/>
        </w:rPr>
        <w:t xml:space="preserve">In order to </w:t>
      </w:r>
      <w:proofErr w:type="gramStart"/>
      <w:r w:rsidRPr="00B81506">
        <w:rPr>
          <w:rFonts w:ascii="Arial" w:hAnsi="Arial" w:cs="Arial"/>
          <w:b w:val="0"/>
          <w:color w:val="auto"/>
          <w:lang w:val="en-US"/>
        </w:rPr>
        <w:t>adapt</w:t>
      </w:r>
      <w:proofErr w:type="gramEnd"/>
      <w:r w:rsidRPr="00B81506">
        <w:rPr>
          <w:rFonts w:ascii="Arial" w:hAnsi="Arial" w:cs="Arial"/>
          <w:b w:val="0"/>
          <w:color w:val="auto"/>
          <w:lang w:val="en-US"/>
        </w:rPr>
        <w:t xml:space="preserve"> the instructions to all participants, </w:t>
      </w:r>
      <w:r w:rsidR="00BA58D7">
        <w:rPr>
          <w:rFonts w:ascii="Arial" w:hAnsi="Arial" w:cs="Arial"/>
          <w:b w:val="0"/>
          <w:color w:val="auto"/>
          <w:lang w:val="en-US"/>
        </w:rPr>
        <w:t>the Supplier will plan</w:t>
      </w:r>
      <w:r w:rsidRPr="00B81506">
        <w:rPr>
          <w:rFonts w:ascii="Arial" w:hAnsi="Arial" w:cs="Arial"/>
          <w:b w:val="0"/>
          <w:color w:val="auto"/>
          <w:lang w:val="en-US"/>
        </w:rPr>
        <w:t xml:space="preserve"> to have written and oral instructions. </w:t>
      </w:r>
      <w:r w:rsidR="00BA58D7">
        <w:rPr>
          <w:rFonts w:ascii="Arial" w:hAnsi="Arial" w:cs="Arial"/>
          <w:b w:val="0"/>
          <w:color w:val="auto"/>
          <w:lang w:val="en-US"/>
        </w:rPr>
        <w:t>The Supplier</w:t>
      </w:r>
      <w:r w:rsidRPr="00B81506">
        <w:rPr>
          <w:rFonts w:ascii="Arial" w:hAnsi="Arial" w:cs="Arial"/>
          <w:b w:val="0"/>
          <w:color w:val="auto"/>
          <w:lang w:val="en-US"/>
        </w:rPr>
        <w:t xml:space="preserve"> will also use onscreen individual control questions to test the participants’ understanding of the rules of the experiment. If participants fail to answer these questions, they will receive further explanation on their monitors, to ensure that they understand the key instructions. Experienced programmers will lead on the programming phase. The software available at CeDEx includes a test mode, which ensures that the program functions before participants use it. Further, </w:t>
      </w:r>
      <w:r w:rsidR="00BA58D7">
        <w:rPr>
          <w:rFonts w:ascii="Arial" w:hAnsi="Arial" w:cs="Arial"/>
          <w:b w:val="0"/>
          <w:color w:val="auto"/>
          <w:lang w:val="en-US"/>
        </w:rPr>
        <w:t>the Supplier</w:t>
      </w:r>
      <w:r w:rsidRPr="00B81506">
        <w:rPr>
          <w:rFonts w:ascii="Arial" w:hAnsi="Arial" w:cs="Arial"/>
          <w:b w:val="0"/>
          <w:color w:val="auto"/>
          <w:lang w:val="en-US"/>
        </w:rPr>
        <w:t xml:space="preserve"> experimental plan includes a pilot phase. This will allow for adjustments to the program and the instructions to be made, should there be a need. </w:t>
      </w:r>
      <w:r w:rsidRPr="00B81506">
        <w:rPr>
          <w:rFonts w:ascii="Arial" w:hAnsi="Arial" w:cs="Times"/>
          <w:b w:val="0"/>
          <w:color w:val="auto"/>
          <w:lang w:val="en-US"/>
        </w:rPr>
        <w:t> </w:t>
      </w:r>
      <w:r w:rsidRPr="00B81506">
        <w:rPr>
          <w:rFonts w:ascii="Arial" w:hAnsi="Arial" w:cs="Arial"/>
          <w:b w:val="0"/>
          <w:color w:val="auto"/>
          <w:lang w:val="en-US"/>
        </w:rPr>
        <w:t xml:space="preserve">Finally, in addition to the relevant economic variables, </w:t>
      </w:r>
      <w:r w:rsidR="00BA58D7">
        <w:rPr>
          <w:rFonts w:ascii="Arial" w:hAnsi="Arial" w:cs="Arial"/>
          <w:b w:val="0"/>
          <w:color w:val="auto"/>
          <w:lang w:val="en-US"/>
        </w:rPr>
        <w:t>the Supplier</w:t>
      </w:r>
      <w:r w:rsidRPr="00B81506">
        <w:rPr>
          <w:rFonts w:ascii="Arial" w:hAnsi="Arial" w:cs="Arial"/>
          <w:b w:val="0"/>
          <w:color w:val="auto"/>
          <w:lang w:val="en-US"/>
        </w:rPr>
        <w:t xml:space="preserve"> will also collect anonymised demographic questions. These will be used for ‘hygiene checks’ on whether a sample is equivalent across treatments, or whether participant characteristics drive outcomes. </w:t>
      </w:r>
      <w:r w:rsidRPr="00B81506">
        <w:rPr>
          <w:rFonts w:ascii="Arial" w:hAnsi="Arial" w:cs="Times"/>
          <w:b w:val="0"/>
          <w:color w:val="auto"/>
          <w:lang w:val="en-US"/>
        </w:rPr>
        <w:t> Technical considerations  </w:t>
      </w:r>
      <w:r w:rsidRPr="00B81506">
        <w:rPr>
          <w:rFonts w:ascii="Arial" w:hAnsi="Arial" w:cs="Arial"/>
          <w:b w:val="0"/>
          <w:color w:val="auto"/>
          <w:lang w:val="en-US"/>
        </w:rPr>
        <w:t xml:space="preserve">After the experiments, the software will output computerised spreadsheets in Excel or .csv format. In order to conduct data analysis, </w:t>
      </w:r>
      <w:r w:rsidR="00170E91">
        <w:rPr>
          <w:rFonts w:ascii="Arial" w:hAnsi="Arial" w:cs="Arial"/>
          <w:b w:val="0"/>
          <w:color w:val="auto"/>
          <w:lang w:val="en-US"/>
        </w:rPr>
        <w:t>the Supplier</w:t>
      </w:r>
      <w:r w:rsidRPr="00B81506">
        <w:rPr>
          <w:rFonts w:ascii="Arial" w:hAnsi="Arial" w:cs="Arial"/>
          <w:b w:val="0"/>
          <w:color w:val="auto"/>
          <w:lang w:val="en-US"/>
        </w:rPr>
        <w:t xml:space="preserve"> will import the data from the experiment into a statistical package.</w:t>
      </w:r>
      <w:r w:rsidRPr="00B81506">
        <w:rPr>
          <w:rFonts w:ascii="Arial" w:hAnsi="Arial" w:cs="Arial"/>
          <w:b w:val="0"/>
          <w:color w:val="auto"/>
          <w:position w:val="10"/>
          <w:lang w:val="en-US"/>
        </w:rPr>
        <w:t xml:space="preserve"> </w:t>
      </w:r>
      <w:r w:rsidRPr="00B81506">
        <w:rPr>
          <w:rFonts w:ascii="Arial" w:hAnsi="Arial" w:cs="Arial"/>
          <w:b w:val="0"/>
          <w:color w:val="auto"/>
          <w:lang w:val="en-US"/>
        </w:rPr>
        <w:t xml:space="preserve">This package will enable us to conduct the </w:t>
      </w:r>
      <w:r w:rsidRPr="00B81506">
        <w:rPr>
          <w:rFonts w:ascii="Arial" w:hAnsi="Arial" w:cs="Times"/>
          <w:b w:val="0"/>
          <w:color w:val="auto"/>
          <w:lang w:val="en-US"/>
        </w:rPr>
        <w:t> </w:t>
      </w:r>
      <w:r w:rsidRPr="00B81506">
        <w:rPr>
          <w:rFonts w:ascii="Arial" w:hAnsi="Arial" w:cs="Arial"/>
          <w:b w:val="0"/>
          <w:color w:val="auto"/>
          <w:lang w:val="en-US"/>
        </w:rPr>
        <w:t xml:space="preserve"> econometrics and statistical analyses mentioned above. At all stages, </w:t>
      </w:r>
      <w:r w:rsidR="00170E91">
        <w:rPr>
          <w:rFonts w:ascii="Arial" w:hAnsi="Arial" w:cs="Arial"/>
          <w:b w:val="0"/>
          <w:color w:val="auto"/>
          <w:lang w:val="en-US"/>
        </w:rPr>
        <w:t>the Supplier</w:t>
      </w:r>
      <w:r w:rsidRPr="00B81506">
        <w:rPr>
          <w:rFonts w:ascii="Arial" w:hAnsi="Arial" w:cs="Arial"/>
          <w:b w:val="0"/>
          <w:color w:val="auto"/>
          <w:lang w:val="en-US"/>
        </w:rPr>
        <w:t xml:space="preserve"> will ensure the </w:t>
      </w:r>
      <w:proofErr w:type="gramStart"/>
      <w:r w:rsidRPr="00B81506">
        <w:rPr>
          <w:rFonts w:ascii="Arial" w:hAnsi="Arial" w:cs="Arial"/>
          <w:b w:val="0"/>
          <w:color w:val="auto"/>
          <w:lang w:val="en-US"/>
        </w:rPr>
        <w:t>confidentiality,</w:t>
      </w:r>
      <w:proofErr w:type="gramEnd"/>
      <w:r w:rsidRPr="00B81506">
        <w:rPr>
          <w:rFonts w:ascii="Arial" w:hAnsi="Arial" w:cs="Arial"/>
          <w:b w:val="0"/>
          <w:color w:val="auto"/>
          <w:lang w:val="en-US"/>
        </w:rPr>
        <w:t xml:space="preserve"> anonymity and s</w:t>
      </w:r>
      <w:r w:rsidR="00B81506" w:rsidRPr="00B81506">
        <w:rPr>
          <w:rFonts w:ascii="Arial" w:hAnsi="Arial" w:cs="Arial"/>
          <w:b w:val="0"/>
          <w:color w:val="auto"/>
          <w:lang w:val="en-US"/>
        </w:rPr>
        <w:t xml:space="preserve">ecurity of the data </w:t>
      </w:r>
      <w:r w:rsidR="00170E91">
        <w:rPr>
          <w:rFonts w:ascii="Arial" w:hAnsi="Arial" w:cs="Arial"/>
          <w:b w:val="0"/>
          <w:color w:val="auto"/>
          <w:lang w:val="en-US"/>
        </w:rPr>
        <w:t>the Supplier will</w:t>
      </w:r>
      <w:r w:rsidR="00B81506" w:rsidRPr="00B81506">
        <w:rPr>
          <w:rFonts w:ascii="Arial" w:hAnsi="Arial" w:cs="Arial"/>
          <w:b w:val="0"/>
          <w:color w:val="auto"/>
          <w:lang w:val="en-US"/>
        </w:rPr>
        <w:t xml:space="preserve"> collect.</w:t>
      </w:r>
    </w:p>
    <w:p w14:paraId="02E0B566" w14:textId="77777777" w:rsidR="00B81506" w:rsidRPr="00B81506" w:rsidRDefault="002D39D8" w:rsidP="00B81506">
      <w:pPr>
        <w:pStyle w:val="Heading1"/>
        <w:numPr>
          <w:ilvl w:val="0"/>
          <w:numId w:val="10"/>
        </w:numPr>
        <w:overflowPunct w:val="0"/>
        <w:autoSpaceDE w:val="0"/>
        <w:autoSpaceDN w:val="0"/>
        <w:spacing w:after="120"/>
        <w:textAlignment w:val="baseline"/>
        <w:rPr>
          <w:rFonts w:ascii="Arial" w:hAnsi="Arial" w:cs="Times"/>
          <w:b w:val="0"/>
          <w:color w:val="auto"/>
          <w:lang w:val="en-US"/>
        </w:rPr>
      </w:pPr>
      <w:r w:rsidRPr="00B81506">
        <w:rPr>
          <w:rFonts w:ascii="Arial" w:hAnsi="Arial" w:cs="Times"/>
          <w:b w:val="0"/>
          <w:color w:val="auto"/>
          <w:lang w:val="en-US"/>
        </w:rPr>
        <w:t xml:space="preserve">Communication schedule </w:t>
      </w:r>
    </w:p>
    <w:p w14:paraId="5A8D19E2" w14:textId="77777777" w:rsidR="00B81506" w:rsidRPr="00B81506" w:rsidRDefault="002D39D8" w:rsidP="00B81506">
      <w:pPr>
        <w:pStyle w:val="Heading1"/>
        <w:numPr>
          <w:ilvl w:val="1"/>
          <w:numId w:val="10"/>
        </w:numPr>
        <w:overflowPunct w:val="0"/>
        <w:autoSpaceDE w:val="0"/>
        <w:autoSpaceDN w:val="0"/>
        <w:spacing w:after="120"/>
        <w:textAlignment w:val="baseline"/>
        <w:rPr>
          <w:rFonts w:ascii="Arial" w:hAnsi="Arial" w:cs="Times"/>
          <w:b w:val="0"/>
          <w:color w:val="auto"/>
          <w:lang w:val="en-US"/>
        </w:rPr>
      </w:pPr>
      <w:r w:rsidRPr="00B81506">
        <w:rPr>
          <w:rFonts w:ascii="Arial" w:hAnsi="Arial" w:cs="Arial"/>
          <w:b w:val="0"/>
          <w:color w:val="auto"/>
          <w:lang w:val="en-US"/>
        </w:rPr>
        <w:lastRenderedPageBreak/>
        <w:t xml:space="preserve">A successful outcome means providing you with sound expert economic advice supported by effective project management. A robust approach to project management is critical to delivering robust results that you can apply to the question at hand, on time and on budget. Central to delivering top-quality advice is regular and open communications with you and your team. This includes sending you relevant materials at specified times during the project period: </w:t>
      </w:r>
    </w:p>
    <w:p w14:paraId="1B36BBA4" w14:textId="61DE1E52" w:rsidR="002D39D8" w:rsidRPr="00B81506" w:rsidRDefault="002D39D8" w:rsidP="00B81506">
      <w:pPr>
        <w:pStyle w:val="Heading1"/>
        <w:numPr>
          <w:ilvl w:val="2"/>
          <w:numId w:val="10"/>
        </w:numPr>
        <w:overflowPunct w:val="0"/>
        <w:autoSpaceDE w:val="0"/>
        <w:autoSpaceDN w:val="0"/>
        <w:spacing w:after="120"/>
        <w:textAlignment w:val="baseline"/>
        <w:rPr>
          <w:rFonts w:ascii="Arial" w:hAnsi="Arial" w:cs="Times"/>
          <w:b w:val="0"/>
          <w:color w:val="auto"/>
          <w:lang w:val="en-US"/>
        </w:rPr>
      </w:pPr>
      <w:r w:rsidRPr="00B81506">
        <w:rPr>
          <w:rFonts w:ascii="Arial" w:hAnsi="Arial" w:cs="Symbol"/>
          <w:b w:val="0"/>
          <w:color w:val="auto"/>
          <w:lang w:val="en-US"/>
        </w:rPr>
        <w:t></w:t>
      </w:r>
      <w:r w:rsidRPr="00B81506">
        <w:rPr>
          <w:rFonts w:ascii="Arial" w:hAnsi="Arial" w:cs="Arial"/>
          <w:b w:val="0"/>
          <w:color w:val="auto"/>
          <w:lang w:val="en-US"/>
        </w:rPr>
        <w:t xml:space="preserve">Week 4: </w:t>
      </w:r>
      <w:r w:rsidR="00BA58D7">
        <w:rPr>
          <w:rFonts w:ascii="Arial" w:hAnsi="Arial" w:cs="Arial"/>
          <w:b w:val="0"/>
          <w:color w:val="auto"/>
          <w:lang w:val="en-US"/>
        </w:rPr>
        <w:t>the Supplier</w:t>
      </w:r>
      <w:r w:rsidRPr="00B81506">
        <w:rPr>
          <w:rFonts w:ascii="Arial" w:hAnsi="Arial" w:cs="Arial"/>
          <w:b w:val="0"/>
          <w:color w:val="auto"/>
          <w:lang w:val="en-US"/>
        </w:rPr>
        <w:t xml:space="preserve"> will provide you with </w:t>
      </w:r>
      <w:r w:rsidR="00D66A4A">
        <w:rPr>
          <w:rFonts w:ascii="Arial" w:hAnsi="Arial" w:cs="Arial"/>
          <w:b w:val="0"/>
          <w:color w:val="auto"/>
          <w:lang w:val="en-US"/>
        </w:rPr>
        <w:t>their</w:t>
      </w:r>
      <w:r w:rsidRPr="00B81506">
        <w:rPr>
          <w:rFonts w:ascii="Arial" w:hAnsi="Arial" w:cs="Arial"/>
          <w:b w:val="0"/>
          <w:color w:val="auto"/>
          <w:lang w:val="en-US"/>
        </w:rPr>
        <w:t xml:space="preserve"> research into airlines, as specified in Task 1, and with a draft specification of the experiments; </w:t>
      </w:r>
      <w:r w:rsidRPr="00B81506">
        <w:rPr>
          <w:rFonts w:ascii="Arial" w:hAnsi="Arial" w:cs="Times"/>
          <w:b w:val="0"/>
          <w:color w:val="auto"/>
          <w:lang w:val="en-US"/>
        </w:rPr>
        <w:t> </w:t>
      </w:r>
    </w:p>
    <w:p w14:paraId="1DC93049" w14:textId="39EE8D1E" w:rsidR="002D39D8" w:rsidRPr="00B81506" w:rsidRDefault="002D39D8" w:rsidP="00B81506">
      <w:pPr>
        <w:pStyle w:val="Heading1"/>
        <w:numPr>
          <w:ilvl w:val="2"/>
          <w:numId w:val="10"/>
        </w:numPr>
        <w:overflowPunct w:val="0"/>
        <w:autoSpaceDE w:val="0"/>
        <w:autoSpaceDN w:val="0"/>
        <w:spacing w:after="120"/>
        <w:textAlignment w:val="baseline"/>
        <w:rPr>
          <w:rFonts w:ascii="Arial" w:hAnsi="Arial" w:cs="Symbol"/>
          <w:b w:val="0"/>
          <w:color w:val="auto"/>
          <w:lang w:val="en-US"/>
        </w:rPr>
      </w:pPr>
      <w:r w:rsidRPr="00B81506">
        <w:rPr>
          <w:rFonts w:ascii="Arial" w:hAnsi="Arial" w:cs="Symbol"/>
          <w:b w:val="0"/>
          <w:color w:val="auto"/>
          <w:lang w:val="en-US"/>
        </w:rPr>
        <w:t xml:space="preserve">Week 7: </w:t>
      </w:r>
      <w:r w:rsidR="00BA58D7">
        <w:rPr>
          <w:rFonts w:ascii="Arial" w:hAnsi="Arial" w:cs="Symbol"/>
          <w:b w:val="0"/>
          <w:color w:val="auto"/>
          <w:lang w:val="en-US"/>
        </w:rPr>
        <w:t>the Supplier</w:t>
      </w:r>
      <w:r w:rsidRPr="00B81506">
        <w:rPr>
          <w:rFonts w:ascii="Arial" w:hAnsi="Arial" w:cs="Symbol"/>
          <w:b w:val="0"/>
          <w:color w:val="auto"/>
          <w:lang w:val="en-US"/>
        </w:rPr>
        <w:t xml:space="preserve"> will provide you with the final specification of the experiments and the relevant materials for them. Once this is signed off by the DfT, we will start the experiments;  </w:t>
      </w:r>
    </w:p>
    <w:p w14:paraId="4A4E32B7" w14:textId="6967F915" w:rsidR="002D39D8" w:rsidRPr="00B81506" w:rsidRDefault="002D39D8" w:rsidP="00B81506">
      <w:pPr>
        <w:pStyle w:val="Heading1"/>
        <w:numPr>
          <w:ilvl w:val="2"/>
          <w:numId w:val="10"/>
        </w:numPr>
        <w:overflowPunct w:val="0"/>
        <w:autoSpaceDE w:val="0"/>
        <w:autoSpaceDN w:val="0"/>
        <w:spacing w:after="120"/>
        <w:textAlignment w:val="baseline"/>
        <w:rPr>
          <w:rFonts w:ascii="Arial" w:hAnsi="Arial" w:cs="Symbol"/>
          <w:b w:val="0"/>
          <w:color w:val="auto"/>
          <w:lang w:val="en-US"/>
        </w:rPr>
      </w:pPr>
      <w:r w:rsidRPr="00B81506">
        <w:rPr>
          <w:rFonts w:ascii="Arial" w:hAnsi="Arial" w:cs="Symbol"/>
          <w:b w:val="0"/>
          <w:color w:val="auto"/>
          <w:lang w:val="en-US"/>
        </w:rPr>
        <w:t xml:space="preserve">Week 15: </w:t>
      </w:r>
      <w:r w:rsidR="00BA58D7">
        <w:rPr>
          <w:rFonts w:ascii="Arial" w:hAnsi="Arial" w:cs="Symbol"/>
          <w:b w:val="0"/>
          <w:color w:val="auto"/>
          <w:lang w:val="en-US"/>
        </w:rPr>
        <w:t>the Supplier</w:t>
      </w:r>
      <w:r w:rsidRPr="00B81506">
        <w:rPr>
          <w:rFonts w:ascii="Arial" w:hAnsi="Arial" w:cs="Symbol"/>
          <w:b w:val="0"/>
          <w:color w:val="auto"/>
          <w:lang w:val="en-US"/>
        </w:rPr>
        <w:t xml:space="preserve"> will provide you with initial findings for feedback. This will include an overview of the results of the experiments, and some initial findings based on </w:t>
      </w:r>
      <w:r w:rsidR="00D66A4A">
        <w:rPr>
          <w:rFonts w:ascii="Arial" w:hAnsi="Arial" w:cs="Symbol"/>
          <w:b w:val="0"/>
          <w:color w:val="auto"/>
          <w:lang w:val="en-US"/>
        </w:rPr>
        <w:t>their</w:t>
      </w:r>
      <w:r w:rsidRPr="00B81506">
        <w:rPr>
          <w:rFonts w:ascii="Arial" w:hAnsi="Arial" w:cs="Symbol"/>
          <w:b w:val="0"/>
          <w:color w:val="auto"/>
          <w:lang w:val="en-US"/>
        </w:rPr>
        <w:t xml:space="preserve"> econometric work to test the outcomes of each treatment against the objectives;  </w:t>
      </w:r>
    </w:p>
    <w:p w14:paraId="34FC7A49" w14:textId="183DF847" w:rsidR="002D39D8" w:rsidRPr="00B81506" w:rsidRDefault="002D39D8" w:rsidP="00B81506">
      <w:pPr>
        <w:pStyle w:val="Heading1"/>
        <w:numPr>
          <w:ilvl w:val="2"/>
          <w:numId w:val="10"/>
        </w:numPr>
        <w:overflowPunct w:val="0"/>
        <w:autoSpaceDE w:val="0"/>
        <w:autoSpaceDN w:val="0"/>
        <w:spacing w:after="120"/>
        <w:textAlignment w:val="baseline"/>
        <w:rPr>
          <w:rFonts w:ascii="Arial" w:hAnsi="Arial" w:cs="Symbol"/>
          <w:b w:val="0"/>
          <w:color w:val="auto"/>
          <w:lang w:val="en-US"/>
        </w:rPr>
      </w:pPr>
      <w:r w:rsidRPr="00B81506">
        <w:rPr>
          <w:rFonts w:ascii="Arial" w:hAnsi="Arial" w:cs="Symbol"/>
          <w:b w:val="0"/>
          <w:color w:val="auto"/>
          <w:lang w:val="en-US"/>
        </w:rPr>
        <w:t xml:space="preserve">Week 16: </w:t>
      </w:r>
      <w:r w:rsidR="00BA58D7">
        <w:rPr>
          <w:rFonts w:ascii="Arial" w:hAnsi="Arial" w:cs="Symbol"/>
          <w:b w:val="0"/>
          <w:color w:val="auto"/>
          <w:lang w:val="en-US"/>
        </w:rPr>
        <w:t>the Supplier</w:t>
      </w:r>
      <w:r w:rsidRPr="00B81506">
        <w:rPr>
          <w:rFonts w:ascii="Arial" w:hAnsi="Arial" w:cs="Symbol"/>
          <w:b w:val="0"/>
          <w:color w:val="auto"/>
          <w:lang w:val="en-US"/>
        </w:rPr>
        <w:t xml:space="preserve"> will provide you with a draft report to allow you to provide comments or questions;  </w:t>
      </w:r>
    </w:p>
    <w:p w14:paraId="1C99551D" w14:textId="0A6AC66E" w:rsidR="00170E91" w:rsidRDefault="002D39D8" w:rsidP="00B81506">
      <w:pPr>
        <w:pStyle w:val="Heading1"/>
        <w:numPr>
          <w:ilvl w:val="2"/>
          <w:numId w:val="10"/>
        </w:numPr>
        <w:overflowPunct w:val="0"/>
        <w:autoSpaceDE w:val="0"/>
        <w:autoSpaceDN w:val="0"/>
        <w:spacing w:after="120"/>
        <w:textAlignment w:val="baseline"/>
        <w:rPr>
          <w:rFonts w:ascii="Arial" w:hAnsi="Arial" w:cs="Times"/>
          <w:b w:val="0"/>
          <w:color w:val="auto"/>
          <w:lang w:val="en-US"/>
        </w:rPr>
      </w:pPr>
      <w:r w:rsidRPr="00B81506">
        <w:rPr>
          <w:rFonts w:ascii="Arial" w:hAnsi="Arial" w:cs="Symbol"/>
          <w:b w:val="0"/>
          <w:color w:val="auto"/>
          <w:lang w:val="en-US"/>
        </w:rPr>
        <w:t xml:space="preserve">Week 18: </w:t>
      </w:r>
      <w:r w:rsidR="00BA58D7">
        <w:rPr>
          <w:rFonts w:ascii="Arial" w:hAnsi="Arial" w:cs="Symbol"/>
          <w:b w:val="0"/>
          <w:color w:val="auto"/>
          <w:lang w:val="en-US"/>
        </w:rPr>
        <w:t>the Supplier</w:t>
      </w:r>
      <w:r w:rsidRPr="00B81506">
        <w:rPr>
          <w:rFonts w:ascii="Arial" w:hAnsi="Arial" w:cs="Symbol"/>
          <w:b w:val="0"/>
          <w:color w:val="auto"/>
          <w:lang w:val="en-US"/>
        </w:rPr>
        <w:t xml:space="preserve"> will provide you with the final output. </w:t>
      </w:r>
      <w:r w:rsidRPr="00B81506">
        <w:rPr>
          <w:rFonts w:ascii="Arial" w:hAnsi="Arial" w:cs="Times"/>
          <w:b w:val="0"/>
          <w:color w:val="auto"/>
          <w:lang w:val="en-US"/>
        </w:rPr>
        <w:t> </w:t>
      </w:r>
    </w:p>
    <w:p w14:paraId="0AEA1CA4" w14:textId="4162E7FE" w:rsidR="00B81506" w:rsidRPr="00B81506" w:rsidRDefault="002D39D8" w:rsidP="00170E91">
      <w:pPr>
        <w:pStyle w:val="Heading1"/>
        <w:numPr>
          <w:ilvl w:val="0"/>
          <w:numId w:val="10"/>
        </w:numPr>
        <w:overflowPunct w:val="0"/>
        <w:autoSpaceDE w:val="0"/>
        <w:autoSpaceDN w:val="0"/>
        <w:spacing w:after="120"/>
        <w:textAlignment w:val="baseline"/>
        <w:rPr>
          <w:rFonts w:ascii="Arial" w:hAnsi="Arial" w:cs="Times"/>
          <w:b w:val="0"/>
          <w:color w:val="auto"/>
          <w:lang w:val="en-US"/>
        </w:rPr>
      </w:pPr>
      <w:r w:rsidRPr="00B81506">
        <w:rPr>
          <w:rFonts w:ascii="Arial" w:hAnsi="Arial" w:cs="Times"/>
          <w:b w:val="0"/>
          <w:color w:val="auto"/>
          <w:lang w:val="en-US"/>
        </w:rPr>
        <w:t>Final output  </w:t>
      </w:r>
    </w:p>
    <w:p w14:paraId="6D0F5C62" w14:textId="48494CB4" w:rsidR="00B81506" w:rsidRPr="00B81506" w:rsidRDefault="002D39D8" w:rsidP="00B81506">
      <w:pPr>
        <w:pStyle w:val="Heading1"/>
        <w:numPr>
          <w:ilvl w:val="1"/>
          <w:numId w:val="10"/>
        </w:numPr>
        <w:overflowPunct w:val="0"/>
        <w:autoSpaceDE w:val="0"/>
        <w:autoSpaceDN w:val="0"/>
        <w:spacing w:after="120"/>
        <w:textAlignment w:val="baseline"/>
        <w:rPr>
          <w:rFonts w:ascii="Arial" w:hAnsi="Arial" w:cs="Times"/>
          <w:b w:val="0"/>
          <w:color w:val="auto"/>
          <w:lang w:val="en-US"/>
        </w:rPr>
      </w:pPr>
      <w:r w:rsidRPr="00B81506">
        <w:rPr>
          <w:rFonts w:ascii="Arial" w:hAnsi="Arial" w:cs="Arial"/>
          <w:b w:val="0"/>
          <w:color w:val="auto"/>
          <w:lang w:val="en-US"/>
        </w:rPr>
        <w:t>As part of the final output</w:t>
      </w:r>
      <w:r w:rsidR="00B81506" w:rsidRPr="00B81506">
        <w:rPr>
          <w:rFonts w:ascii="Arial" w:hAnsi="Arial" w:cs="Arial"/>
          <w:b w:val="0"/>
          <w:color w:val="auto"/>
          <w:lang w:val="en-US"/>
        </w:rPr>
        <w:t xml:space="preserve">, </w:t>
      </w:r>
      <w:r w:rsidR="00BA58D7">
        <w:rPr>
          <w:rFonts w:ascii="Arial" w:hAnsi="Arial" w:cs="Arial"/>
          <w:b w:val="0"/>
          <w:color w:val="auto"/>
          <w:lang w:val="en-US"/>
        </w:rPr>
        <w:t>the Supplier</w:t>
      </w:r>
      <w:r w:rsidR="00B81506" w:rsidRPr="00B81506">
        <w:rPr>
          <w:rFonts w:ascii="Arial" w:hAnsi="Arial" w:cs="Arial"/>
          <w:b w:val="0"/>
          <w:color w:val="auto"/>
          <w:lang w:val="en-US"/>
        </w:rPr>
        <w:t xml:space="preserve"> will provide the following:</w:t>
      </w:r>
      <w:r w:rsidRPr="00B81506">
        <w:rPr>
          <w:rFonts w:ascii="Arial" w:hAnsi="Arial" w:cs="Arial"/>
          <w:b w:val="0"/>
          <w:color w:val="auto"/>
          <w:lang w:val="en-US"/>
        </w:rPr>
        <w:t xml:space="preserve"> </w:t>
      </w:r>
      <w:r w:rsidRPr="00B81506">
        <w:rPr>
          <w:rFonts w:ascii="Arial" w:hAnsi="Arial" w:cs="Times"/>
          <w:b w:val="0"/>
          <w:color w:val="auto"/>
          <w:lang w:val="en-US"/>
        </w:rPr>
        <w:t> </w:t>
      </w:r>
    </w:p>
    <w:p w14:paraId="5DF4B3E7" w14:textId="77777777" w:rsidR="00B81506" w:rsidRPr="00B81506" w:rsidRDefault="002D39D8" w:rsidP="00B81506">
      <w:pPr>
        <w:pStyle w:val="Heading1"/>
        <w:numPr>
          <w:ilvl w:val="2"/>
          <w:numId w:val="10"/>
        </w:numPr>
        <w:overflowPunct w:val="0"/>
        <w:autoSpaceDE w:val="0"/>
        <w:autoSpaceDN w:val="0"/>
        <w:spacing w:after="120"/>
        <w:textAlignment w:val="baseline"/>
        <w:rPr>
          <w:rFonts w:ascii="Arial" w:hAnsi="Arial" w:cs="Times"/>
          <w:b w:val="0"/>
          <w:color w:val="auto"/>
          <w:lang w:val="en-US"/>
        </w:rPr>
      </w:pPr>
      <w:r w:rsidRPr="00B81506">
        <w:rPr>
          <w:rFonts w:ascii="Arial" w:hAnsi="Arial" w:cs="Arial"/>
          <w:b w:val="0"/>
          <w:color w:val="auto"/>
          <w:lang w:val="en-US"/>
        </w:rPr>
        <w:t xml:space="preserve">A file that will include the ‘raw’ data from the experiment, and the programs used to analyse it. </w:t>
      </w:r>
      <w:r w:rsidRPr="00B81506">
        <w:rPr>
          <w:rFonts w:ascii="Arial" w:hAnsi="Arial" w:cs="Times"/>
          <w:b w:val="0"/>
          <w:color w:val="auto"/>
          <w:lang w:val="en-US"/>
        </w:rPr>
        <w:t> </w:t>
      </w:r>
    </w:p>
    <w:p w14:paraId="73028041" w14:textId="751D7561" w:rsidR="00B81506" w:rsidRPr="00B81506" w:rsidRDefault="002D39D8" w:rsidP="00B81506">
      <w:pPr>
        <w:pStyle w:val="Heading1"/>
        <w:numPr>
          <w:ilvl w:val="2"/>
          <w:numId w:val="10"/>
        </w:numPr>
        <w:overflowPunct w:val="0"/>
        <w:autoSpaceDE w:val="0"/>
        <w:autoSpaceDN w:val="0"/>
        <w:spacing w:after="120"/>
        <w:textAlignment w:val="baseline"/>
        <w:rPr>
          <w:rFonts w:ascii="Arial" w:hAnsi="Arial" w:cs="Times"/>
          <w:b w:val="0"/>
          <w:color w:val="auto"/>
          <w:lang w:val="en-US"/>
        </w:rPr>
      </w:pPr>
      <w:proofErr w:type="gramStart"/>
      <w:r w:rsidRPr="00B81506">
        <w:rPr>
          <w:rFonts w:ascii="Arial" w:hAnsi="Arial" w:cs="Arial"/>
          <w:b w:val="0"/>
          <w:color w:val="auto"/>
          <w:lang w:val="en-US"/>
        </w:rPr>
        <w:t>An overview pack, potentially in PowerPoint, summarising the most important outcomes of the experiments.</w:t>
      </w:r>
      <w:proofErr w:type="gramEnd"/>
      <w:r w:rsidRPr="00B81506">
        <w:rPr>
          <w:rFonts w:ascii="Arial" w:hAnsi="Arial" w:cs="Arial"/>
          <w:b w:val="0"/>
          <w:color w:val="auto"/>
          <w:lang w:val="en-US"/>
        </w:rPr>
        <w:t xml:space="preserve"> This will include visuals with overview statistics of the outcomes of the treatments. The overview pack will also provide a clear visual presentation of the findings regarding how well the different treatments deliver against the objectives. For example, </w:t>
      </w:r>
      <w:r w:rsidR="00BA58D7">
        <w:rPr>
          <w:rFonts w:ascii="Arial" w:hAnsi="Arial" w:cs="Arial"/>
          <w:b w:val="0"/>
          <w:color w:val="auto"/>
          <w:lang w:val="en-US"/>
        </w:rPr>
        <w:t>the Supplier</w:t>
      </w:r>
      <w:r w:rsidRPr="00B81506">
        <w:rPr>
          <w:rFonts w:ascii="Arial" w:hAnsi="Arial" w:cs="Arial"/>
          <w:b w:val="0"/>
          <w:color w:val="auto"/>
          <w:lang w:val="en-US"/>
        </w:rPr>
        <w:t xml:space="preserve"> can indicate how well each treatment scores on each objective by using a ‘traffic light’ colour coding. Green indicates that the objective is met using this treatment, red indicates that the objective is not met, and orange that the objective is partially met. </w:t>
      </w:r>
      <w:r w:rsidRPr="00B81506">
        <w:rPr>
          <w:rFonts w:ascii="Arial" w:hAnsi="Arial" w:cs="Times"/>
          <w:b w:val="0"/>
          <w:color w:val="auto"/>
          <w:lang w:val="en-US"/>
        </w:rPr>
        <w:t> </w:t>
      </w:r>
    </w:p>
    <w:p w14:paraId="7267E926" w14:textId="0586CA60" w:rsidR="00B81506" w:rsidRPr="00B81506" w:rsidRDefault="00BA58D7" w:rsidP="00B81506">
      <w:pPr>
        <w:pStyle w:val="Heading1"/>
        <w:numPr>
          <w:ilvl w:val="0"/>
          <w:numId w:val="10"/>
        </w:numPr>
        <w:overflowPunct w:val="0"/>
        <w:autoSpaceDE w:val="0"/>
        <w:autoSpaceDN w:val="0"/>
        <w:spacing w:after="120"/>
        <w:textAlignment w:val="baseline"/>
        <w:rPr>
          <w:rFonts w:ascii="Arial" w:hAnsi="Arial" w:cs="Times"/>
          <w:b w:val="0"/>
          <w:color w:val="auto"/>
          <w:lang w:val="en-US"/>
        </w:rPr>
      </w:pPr>
      <w:r>
        <w:rPr>
          <w:rFonts w:ascii="Arial" w:hAnsi="Arial" w:cs="Arial"/>
          <w:b w:val="0"/>
          <w:color w:val="auto"/>
          <w:lang w:val="en-US"/>
        </w:rPr>
        <w:t>The Supplier</w:t>
      </w:r>
      <w:r w:rsidR="002D39D8" w:rsidRPr="00B81506">
        <w:rPr>
          <w:rFonts w:ascii="Arial" w:hAnsi="Arial" w:cs="Arial"/>
          <w:b w:val="0"/>
          <w:color w:val="auto"/>
          <w:lang w:val="en-US"/>
        </w:rPr>
        <w:t xml:space="preserve"> will write a high-quality report, including: </w:t>
      </w:r>
    </w:p>
    <w:p w14:paraId="48ECE3A7" w14:textId="77777777" w:rsidR="00B81506" w:rsidRPr="00B81506" w:rsidRDefault="002D39D8" w:rsidP="00B81506">
      <w:pPr>
        <w:pStyle w:val="Heading1"/>
        <w:numPr>
          <w:ilvl w:val="1"/>
          <w:numId w:val="10"/>
        </w:numPr>
        <w:overflowPunct w:val="0"/>
        <w:autoSpaceDE w:val="0"/>
        <w:autoSpaceDN w:val="0"/>
        <w:spacing w:after="120"/>
        <w:textAlignment w:val="baseline"/>
        <w:rPr>
          <w:rFonts w:ascii="Arial" w:hAnsi="Arial" w:cs="Times"/>
          <w:b w:val="0"/>
          <w:color w:val="auto"/>
          <w:lang w:val="en-US"/>
        </w:rPr>
      </w:pPr>
      <w:proofErr w:type="gramStart"/>
      <w:r w:rsidRPr="00B81506">
        <w:rPr>
          <w:rFonts w:ascii="Arial" w:hAnsi="Arial" w:cs="Arial"/>
          <w:b w:val="0"/>
          <w:color w:val="auto"/>
          <w:lang w:val="en-US"/>
        </w:rPr>
        <w:t>an</w:t>
      </w:r>
      <w:proofErr w:type="gramEnd"/>
      <w:r w:rsidRPr="00B81506">
        <w:rPr>
          <w:rFonts w:ascii="Arial" w:hAnsi="Arial" w:cs="Arial"/>
          <w:b w:val="0"/>
          <w:color w:val="auto"/>
          <w:lang w:val="en-US"/>
        </w:rPr>
        <w:t xml:space="preserve"> executive summary </w:t>
      </w:r>
      <w:r w:rsidRPr="00B81506">
        <w:rPr>
          <w:rFonts w:ascii="Arial" w:hAnsi="Arial" w:cs="Times"/>
          <w:b w:val="0"/>
          <w:color w:val="auto"/>
          <w:lang w:val="en-US"/>
        </w:rPr>
        <w:t> </w:t>
      </w:r>
    </w:p>
    <w:p w14:paraId="392948F4" w14:textId="77777777" w:rsidR="00B81506" w:rsidRPr="00B81506" w:rsidRDefault="002D39D8" w:rsidP="00B81506">
      <w:pPr>
        <w:pStyle w:val="Heading1"/>
        <w:numPr>
          <w:ilvl w:val="1"/>
          <w:numId w:val="10"/>
        </w:numPr>
        <w:overflowPunct w:val="0"/>
        <w:autoSpaceDE w:val="0"/>
        <w:autoSpaceDN w:val="0"/>
        <w:spacing w:after="120"/>
        <w:textAlignment w:val="baseline"/>
        <w:rPr>
          <w:rFonts w:ascii="Arial" w:hAnsi="Arial" w:cs="Times"/>
          <w:b w:val="0"/>
          <w:color w:val="auto"/>
          <w:lang w:val="en-US"/>
        </w:rPr>
      </w:pPr>
      <w:proofErr w:type="gramStart"/>
      <w:r w:rsidRPr="00B81506">
        <w:rPr>
          <w:rFonts w:ascii="Arial" w:hAnsi="Arial" w:cs="Arial"/>
          <w:b w:val="0"/>
          <w:color w:val="auto"/>
          <w:lang w:val="en-US"/>
        </w:rPr>
        <w:t>an</w:t>
      </w:r>
      <w:proofErr w:type="gramEnd"/>
      <w:r w:rsidRPr="00B81506">
        <w:rPr>
          <w:rFonts w:ascii="Arial" w:hAnsi="Arial" w:cs="Arial"/>
          <w:b w:val="0"/>
          <w:color w:val="auto"/>
          <w:lang w:val="en-US"/>
        </w:rPr>
        <w:t xml:space="preserve"> introduction, setting out the objectives and importance of the study; </w:t>
      </w:r>
      <w:r w:rsidRPr="00B81506">
        <w:rPr>
          <w:rFonts w:ascii="Arial" w:hAnsi="Arial" w:cs="Times"/>
          <w:b w:val="0"/>
          <w:color w:val="auto"/>
          <w:lang w:val="en-US"/>
        </w:rPr>
        <w:t> </w:t>
      </w:r>
    </w:p>
    <w:p w14:paraId="6D5E5757" w14:textId="77777777" w:rsidR="00B81506" w:rsidRPr="00B81506" w:rsidRDefault="002D39D8" w:rsidP="00B81506">
      <w:pPr>
        <w:pStyle w:val="Heading1"/>
        <w:numPr>
          <w:ilvl w:val="1"/>
          <w:numId w:val="10"/>
        </w:numPr>
        <w:overflowPunct w:val="0"/>
        <w:autoSpaceDE w:val="0"/>
        <w:autoSpaceDN w:val="0"/>
        <w:spacing w:after="120"/>
        <w:textAlignment w:val="baseline"/>
        <w:rPr>
          <w:rFonts w:ascii="Arial" w:hAnsi="Arial" w:cs="Times"/>
          <w:b w:val="0"/>
          <w:color w:val="auto"/>
          <w:lang w:val="en-US"/>
        </w:rPr>
      </w:pPr>
      <w:r w:rsidRPr="00B81506">
        <w:rPr>
          <w:rFonts w:ascii="Arial" w:hAnsi="Arial" w:cs="Symbol"/>
          <w:b w:val="0"/>
          <w:color w:val="auto"/>
          <w:lang w:val="en-US"/>
        </w:rPr>
        <w:t></w:t>
      </w:r>
      <w:r w:rsidRPr="00B81506">
        <w:rPr>
          <w:rFonts w:ascii="Arial" w:hAnsi="Arial" w:cs="Arial"/>
          <w:b w:val="0"/>
          <w:color w:val="auto"/>
          <w:lang w:val="en-US"/>
        </w:rPr>
        <w:t xml:space="preserve">a summary of the research undertaken on airlines; </w:t>
      </w:r>
    </w:p>
    <w:p w14:paraId="110DA747" w14:textId="77777777" w:rsidR="00B81506" w:rsidRPr="00B81506" w:rsidRDefault="002D39D8" w:rsidP="00B81506">
      <w:pPr>
        <w:pStyle w:val="Heading1"/>
        <w:numPr>
          <w:ilvl w:val="1"/>
          <w:numId w:val="10"/>
        </w:numPr>
        <w:overflowPunct w:val="0"/>
        <w:autoSpaceDE w:val="0"/>
        <w:autoSpaceDN w:val="0"/>
        <w:spacing w:after="120"/>
        <w:textAlignment w:val="baseline"/>
        <w:rPr>
          <w:rFonts w:ascii="Arial" w:hAnsi="Arial" w:cs="Times"/>
          <w:b w:val="0"/>
          <w:color w:val="auto"/>
          <w:lang w:val="en-US"/>
        </w:rPr>
      </w:pPr>
      <w:r w:rsidRPr="00B81506">
        <w:rPr>
          <w:rFonts w:ascii="Arial" w:hAnsi="Arial" w:cs="Symbol"/>
          <w:b w:val="0"/>
          <w:color w:val="auto"/>
          <w:lang w:val="en-US"/>
        </w:rPr>
        <w:t></w:t>
      </w:r>
      <w:r w:rsidRPr="00B81506">
        <w:rPr>
          <w:rFonts w:ascii="Arial" w:hAnsi="Arial" w:cs="Arial"/>
          <w:b w:val="0"/>
          <w:color w:val="auto"/>
          <w:lang w:val="en-US"/>
        </w:rPr>
        <w:t xml:space="preserve">a methodology note on the experiments, which includes all relevant material, highlighting assumptions made in setting up the experiments; the level of assurance of the outputs; and potential uncertainties and weaknesses in the approach taken. </w:t>
      </w:r>
      <w:r w:rsidRPr="00B81506">
        <w:rPr>
          <w:rFonts w:ascii="Arial" w:hAnsi="Arial" w:cs="Times"/>
          <w:b w:val="0"/>
          <w:color w:val="auto"/>
          <w:lang w:val="en-US"/>
        </w:rPr>
        <w:t> </w:t>
      </w:r>
    </w:p>
    <w:p w14:paraId="319B3867" w14:textId="6EEC799D" w:rsidR="00B81506" w:rsidRPr="00B81506" w:rsidRDefault="002D39D8" w:rsidP="00B81506">
      <w:pPr>
        <w:pStyle w:val="Heading1"/>
        <w:numPr>
          <w:ilvl w:val="1"/>
          <w:numId w:val="10"/>
        </w:numPr>
        <w:overflowPunct w:val="0"/>
        <w:autoSpaceDE w:val="0"/>
        <w:autoSpaceDN w:val="0"/>
        <w:spacing w:after="120"/>
        <w:textAlignment w:val="baseline"/>
        <w:rPr>
          <w:rFonts w:ascii="Arial" w:hAnsi="Arial" w:cs="Times"/>
          <w:b w:val="0"/>
          <w:color w:val="auto"/>
          <w:lang w:val="en-US"/>
        </w:rPr>
      </w:pPr>
      <w:r w:rsidRPr="00B81506">
        <w:rPr>
          <w:rFonts w:ascii="Arial" w:hAnsi="Arial" w:cs="Symbol"/>
          <w:b w:val="0"/>
          <w:color w:val="auto"/>
          <w:lang w:val="en-US"/>
        </w:rPr>
        <w:t></w:t>
      </w:r>
      <w:r w:rsidRPr="00B81506">
        <w:rPr>
          <w:rFonts w:ascii="Arial" w:hAnsi="Arial" w:cs="Arial"/>
          <w:b w:val="0"/>
          <w:color w:val="auto"/>
          <w:lang w:val="en-US"/>
        </w:rPr>
        <w:t xml:space="preserve">a methodology note on the analyses </w:t>
      </w:r>
      <w:r w:rsidR="000E0968">
        <w:rPr>
          <w:rFonts w:ascii="Arial" w:hAnsi="Arial" w:cs="Arial"/>
          <w:b w:val="0"/>
          <w:color w:val="auto"/>
          <w:lang w:val="en-US"/>
        </w:rPr>
        <w:t>the Supplier will</w:t>
      </w:r>
      <w:r w:rsidRPr="00B81506">
        <w:rPr>
          <w:rFonts w:ascii="Arial" w:hAnsi="Arial" w:cs="Arial"/>
          <w:b w:val="0"/>
          <w:color w:val="auto"/>
          <w:lang w:val="en-US"/>
        </w:rPr>
        <w:t xml:space="preserve"> have performed with the data from the experiments; </w:t>
      </w:r>
      <w:r w:rsidRPr="00B81506">
        <w:rPr>
          <w:rFonts w:ascii="Arial" w:hAnsi="Arial" w:cs="Times"/>
          <w:b w:val="0"/>
          <w:color w:val="auto"/>
          <w:lang w:val="en-US"/>
        </w:rPr>
        <w:t> </w:t>
      </w:r>
    </w:p>
    <w:p w14:paraId="495CAF7F" w14:textId="77777777" w:rsidR="00B81506" w:rsidRPr="00B81506" w:rsidRDefault="002D39D8" w:rsidP="00B81506">
      <w:pPr>
        <w:pStyle w:val="Heading1"/>
        <w:numPr>
          <w:ilvl w:val="1"/>
          <w:numId w:val="10"/>
        </w:numPr>
        <w:overflowPunct w:val="0"/>
        <w:autoSpaceDE w:val="0"/>
        <w:autoSpaceDN w:val="0"/>
        <w:spacing w:after="120"/>
        <w:textAlignment w:val="baseline"/>
        <w:rPr>
          <w:rFonts w:ascii="Arial" w:hAnsi="Arial" w:cs="Times"/>
          <w:b w:val="0"/>
          <w:color w:val="auto"/>
          <w:lang w:val="en-US"/>
        </w:rPr>
      </w:pPr>
      <w:proofErr w:type="gramStart"/>
      <w:r w:rsidRPr="00B81506">
        <w:rPr>
          <w:rFonts w:ascii="Arial" w:hAnsi="Arial" w:cs="Arial"/>
          <w:b w:val="0"/>
          <w:color w:val="auto"/>
          <w:lang w:val="en-US"/>
        </w:rPr>
        <w:t>an</w:t>
      </w:r>
      <w:proofErr w:type="gramEnd"/>
      <w:r w:rsidRPr="00B81506">
        <w:rPr>
          <w:rFonts w:ascii="Arial" w:hAnsi="Arial" w:cs="Arial"/>
          <w:b w:val="0"/>
          <w:color w:val="auto"/>
          <w:lang w:val="en-US"/>
        </w:rPr>
        <w:t xml:space="preserve"> overview of the outcomes of the experiments. This will include the outcomes presented in the PowerPoint pack, and give further details and explanation where required; </w:t>
      </w:r>
      <w:r w:rsidRPr="00B81506">
        <w:rPr>
          <w:rFonts w:ascii="Arial" w:hAnsi="Arial" w:cs="Times"/>
          <w:b w:val="0"/>
          <w:color w:val="auto"/>
          <w:lang w:val="en-US"/>
        </w:rPr>
        <w:t> </w:t>
      </w:r>
    </w:p>
    <w:p w14:paraId="3937B5CA" w14:textId="77777777" w:rsidR="00B81506" w:rsidRPr="00B81506" w:rsidRDefault="002D39D8" w:rsidP="00B81506">
      <w:pPr>
        <w:pStyle w:val="Heading1"/>
        <w:numPr>
          <w:ilvl w:val="1"/>
          <w:numId w:val="10"/>
        </w:numPr>
        <w:overflowPunct w:val="0"/>
        <w:autoSpaceDE w:val="0"/>
        <w:autoSpaceDN w:val="0"/>
        <w:spacing w:after="120"/>
        <w:textAlignment w:val="baseline"/>
        <w:rPr>
          <w:rFonts w:ascii="Arial" w:hAnsi="Arial" w:cs="Times"/>
          <w:b w:val="0"/>
          <w:color w:val="auto"/>
          <w:lang w:val="en-US"/>
        </w:rPr>
      </w:pPr>
      <w:proofErr w:type="gramStart"/>
      <w:r w:rsidRPr="00B81506">
        <w:rPr>
          <w:rFonts w:ascii="Arial" w:hAnsi="Arial" w:cs="Arial"/>
          <w:b w:val="0"/>
          <w:color w:val="auto"/>
          <w:lang w:val="en-US"/>
        </w:rPr>
        <w:t>results</w:t>
      </w:r>
      <w:proofErr w:type="gramEnd"/>
      <w:r w:rsidRPr="00B81506">
        <w:rPr>
          <w:rFonts w:ascii="Arial" w:hAnsi="Arial" w:cs="Arial"/>
          <w:b w:val="0"/>
          <w:color w:val="auto"/>
          <w:lang w:val="en-US"/>
        </w:rPr>
        <w:t xml:space="preserve"> from how well different models of allocation deliver against the four DfT objectives. Again, this will be presented in a visual and clear way, so that results can be easily interpreted; </w:t>
      </w:r>
      <w:r w:rsidRPr="00B81506">
        <w:rPr>
          <w:rFonts w:ascii="Arial" w:hAnsi="Arial" w:cs="Times"/>
          <w:b w:val="0"/>
          <w:color w:val="auto"/>
          <w:lang w:val="en-US"/>
        </w:rPr>
        <w:t> </w:t>
      </w:r>
    </w:p>
    <w:p w14:paraId="56ECA7FC" w14:textId="55B5D54E" w:rsidR="00B81506" w:rsidRPr="00B81506" w:rsidRDefault="002D39D8" w:rsidP="00B81506">
      <w:pPr>
        <w:pStyle w:val="Heading1"/>
        <w:numPr>
          <w:ilvl w:val="1"/>
          <w:numId w:val="10"/>
        </w:numPr>
        <w:overflowPunct w:val="0"/>
        <w:autoSpaceDE w:val="0"/>
        <w:autoSpaceDN w:val="0"/>
        <w:spacing w:after="120"/>
        <w:textAlignment w:val="baseline"/>
        <w:rPr>
          <w:rFonts w:ascii="Arial" w:hAnsi="Arial" w:cs="Times"/>
          <w:b w:val="0"/>
          <w:color w:val="auto"/>
          <w:lang w:val="en-US"/>
        </w:rPr>
      </w:pPr>
      <w:proofErr w:type="gramStart"/>
      <w:r w:rsidRPr="00B81506">
        <w:rPr>
          <w:rFonts w:ascii="Arial" w:hAnsi="Arial" w:cs="Arial"/>
          <w:b w:val="0"/>
          <w:color w:val="auto"/>
          <w:lang w:val="en-US"/>
        </w:rPr>
        <w:lastRenderedPageBreak/>
        <w:t>potential</w:t>
      </w:r>
      <w:proofErr w:type="gramEnd"/>
      <w:r w:rsidRPr="00B81506">
        <w:rPr>
          <w:rFonts w:ascii="Arial" w:hAnsi="Arial" w:cs="Arial"/>
          <w:b w:val="0"/>
          <w:color w:val="auto"/>
          <w:lang w:val="en-US"/>
        </w:rPr>
        <w:t xml:space="preserve"> unintended impacts from the slot allocation process. For example, some treatments could lead to behaviour from </w:t>
      </w:r>
      <w:proofErr w:type="gramStart"/>
      <w:r w:rsidRPr="00B81506">
        <w:rPr>
          <w:rFonts w:ascii="Arial" w:hAnsi="Arial" w:cs="Arial"/>
          <w:b w:val="0"/>
          <w:color w:val="auto"/>
          <w:lang w:val="en-US"/>
        </w:rPr>
        <w:t>airlines that is</w:t>
      </w:r>
      <w:proofErr w:type="gramEnd"/>
      <w:r w:rsidRPr="00B81506">
        <w:rPr>
          <w:rFonts w:ascii="Arial" w:hAnsi="Arial" w:cs="Arial"/>
          <w:b w:val="0"/>
          <w:color w:val="auto"/>
          <w:lang w:val="en-US"/>
        </w:rPr>
        <w:t xml:space="preserve"> not desirable, or to outcomes that perform worse than the control treatment on some objectives. For each of these unintended impacts </w:t>
      </w:r>
      <w:r w:rsidR="000E0968">
        <w:rPr>
          <w:rFonts w:ascii="Arial" w:hAnsi="Arial" w:cs="Arial"/>
          <w:b w:val="0"/>
          <w:color w:val="auto"/>
          <w:lang w:val="en-US"/>
        </w:rPr>
        <w:t>the Supplier</w:t>
      </w:r>
      <w:r w:rsidRPr="00B81506">
        <w:rPr>
          <w:rFonts w:ascii="Arial" w:hAnsi="Arial" w:cs="Arial"/>
          <w:b w:val="0"/>
          <w:color w:val="auto"/>
          <w:lang w:val="en-US"/>
        </w:rPr>
        <w:t xml:space="preserve"> could suggest some potential ways in which these impacts could be mitigated; </w:t>
      </w:r>
      <w:r w:rsidRPr="00B81506">
        <w:rPr>
          <w:rFonts w:ascii="Arial" w:hAnsi="Arial" w:cs="Times"/>
          <w:b w:val="0"/>
          <w:color w:val="auto"/>
          <w:lang w:val="en-US"/>
        </w:rPr>
        <w:t> </w:t>
      </w:r>
    </w:p>
    <w:p w14:paraId="2C6ABF9E" w14:textId="0E1FC7BC" w:rsidR="00B81506" w:rsidRPr="00B81506" w:rsidRDefault="002D39D8" w:rsidP="00B81506">
      <w:pPr>
        <w:pStyle w:val="Heading1"/>
        <w:numPr>
          <w:ilvl w:val="1"/>
          <w:numId w:val="10"/>
        </w:numPr>
        <w:overflowPunct w:val="0"/>
        <w:autoSpaceDE w:val="0"/>
        <w:autoSpaceDN w:val="0"/>
        <w:spacing w:after="120"/>
        <w:textAlignment w:val="baseline"/>
        <w:rPr>
          <w:rFonts w:ascii="Arial" w:hAnsi="Arial" w:cs="Times"/>
          <w:b w:val="0"/>
          <w:color w:val="auto"/>
          <w:lang w:val="en-US"/>
        </w:rPr>
      </w:pPr>
      <w:proofErr w:type="gramStart"/>
      <w:r w:rsidRPr="00B81506">
        <w:rPr>
          <w:rFonts w:ascii="Arial" w:hAnsi="Arial" w:cs="Arial"/>
          <w:b w:val="0"/>
          <w:color w:val="auto"/>
          <w:lang w:val="en-US"/>
        </w:rPr>
        <w:t>a</w:t>
      </w:r>
      <w:proofErr w:type="gramEnd"/>
      <w:r w:rsidRPr="00B81506">
        <w:rPr>
          <w:rFonts w:ascii="Arial" w:hAnsi="Arial" w:cs="Arial"/>
          <w:b w:val="0"/>
          <w:color w:val="auto"/>
          <w:lang w:val="en-US"/>
        </w:rPr>
        <w:t xml:space="preserve"> section on lessons learned from the experiments. This will include the findings of the experiments, without providing recommendations on the preferred allocation method. </w:t>
      </w:r>
      <w:r w:rsidR="000E0968">
        <w:rPr>
          <w:rFonts w:ascii="Arial" w:hAnsi="Arial" w:cs="Arial"/>
          <w:b w:val="0"/>
          <w:color w:val="auto"/>
          <w:lang w:val="en-US"/>
        </w:rPr>
        <w:t>The Supplier</w:t>
      </w:r>
      <w:r w:rsidRPr="00B81506">
        <w:rPr>
          <w:rFonts w:ascii="Arial" w:hAnsi="Arial" w:cs="Arial"/>
          <w:b w:val="0"/>
          <w:color w:val="auto"/>
          <w:lang w:val="en-US"/>
        </w:rPr>
        <w:t xml:space="preserve"> will also suggest some additional research or experiments that could be done. </w:t>
      </w:r>
      <w:r w:rsidRPr="00B81506">
        <w:rPr>
          <w:rFonts w:ascii="Arial" w:hAnsi="Arial" w:cs="Times"/>
          <w:b w:val="0"/>
          <w:color w:val="auto"/>
          <w:lang w:val="en-US"/>
        </w:rPr>
        <w:t> </w:t>
      </w:r>
    </w:p>
    <w:p w14:paraId="1D649552" w14:textId="0D07164D" w:rsidR="00B81506" w:rsidRPr="00B81506" w:rsidRDefault="002D39D8" w:rsidP="00B81506">
      <w:pPr>
        <w:pStyle w:val="Heading1"/>
        <w:numPr>
          <w:ilvl w:val="1"/>
          <w:numId w:val="10"/>
        </w:numPr>
        <w:overflowPunct w:val="0"/>
        <w:autoSpaceDE w:val="0"/>
        <w:autoSpaceDN w:val="0"/>
        <w:spacing w:after="120"/>
        <w:textAlignment w:val="baseline"/>
        <w:rPr>
          <w:rFonts w:ascii="Arial" w:hAnsi="Arial" w:cs="Times"/>
          <w:b w:val="0"/>
          <w:color w:val="auto"/>
          <w:lang w:val="en-US"/>
        </w:rPr>
      </w:pPr>
      <w:proofErr w:type="gramStart"/>
      <w:r w:rsidRPr="00B81506">
        <w:rPr>
          <w:rFonts w:ascii="Arial" w:hAnsi="Arial" w:cs="Arial"/>
          <w:b w:val="0"/>
          <w:color w:val="auto"/>
          <w:lang w:val="en-US"/>
        </w:rPr>
        <w:t>a</w:t>
      </w:r>
      <w:proofErr w:type="gramEnd"/>
      <w:r w:rsidRPr="00B81506">
        <w:rPr>
          <w:rFonts w:ascii="Arial" w:hAnsi="Arial" w:cs="Arial"/>
          <w:b w:val="0"/>
          <w:color w:val="auto"/>
          <w:lang w:val="en-US"/>
        </w:rPr>
        <w:t xml:space="preserve"> discussion how the results of the experiments are applicable to potential future expansion of other constrained airports in the London system, and non-London airports where slot capacity can be constrained at certain times. </w:t>
      </w:r>
      <w:r w:rsidR="000E0968">
        <w:rPr>
          <w:rFonts w:ascii="Arial" w:hAnsi="Arial" w:cs="Arial"/>
          <w:b w:val="0"/>
          <w:color w:val="auto"/>
          <w:lang w:val="en-US"/>
        </w:rPr>
        <w:t>The Supplier</w:t>
      </w:r>
      <w:r w:rsidRPr="00B81506">
        <w:rPr>
          <w:rFonts w:ascii="Arial" w:hAnsi="Arial" w:cs="Arial"/>
          <w:b w:val="0"/>
          <w:color w:val="auto"/>
          <w:lang w:val="en-US"/>
        </w:rPr>
        <w:t xml:space="preserve"> will carefully address which results would be similar when applied to other airports, and where caution should be exercised in assuming the results also apply to other airports. </w:t>
      </w:r>
      <w:r w:rsidR="000E0968">
        <w:rPr>
          <w:rFonts w:ascii="Arial" w:hAnsi="Arial" w:cs="Arial"/>
          <w:b w:val="0"/>
          <w:color w:val="auto"/>
          <w:lang w:val="en-US"/>
        </w:rPr>
        <w:t>The Supplier</w:t>
      </w:r>
      <w:r w:rsidRPr="00B81506">
        <w:rPr>
          <w:rFonts w:ascii="Arial" w:hAnsi="Arial" w:cs="Arial"/>
          <w:b w:val="0"/>
          <w:color w:val="auto"/>
          <w:lang w:val="en-US"/>
        </w:rPr>
        <w:t xml:space="preserve"> will also suggest some potential additional research that can be done when considering whether the allocation method can be applied more widely. </w:t>
      </w:r>
      <w:r w:rsidRPr="00B81506">
        <w:rPr>
          <w:rFonts w:ascii="Arial" w:hAnsi="Arial" w:cs="Times"/>
          <w:b w:val="0"/>
          <w:color w:val="auto"/>
          <w:lang w:val="en-US"/>
        </w:rPr>
        <w:t> </w:t>
      </w:r>
    </w:p>
    <w:p w14:paraId="2A903E6B" w14:textId="77777777" w:rsidR="00B81506" w:rsidRPr="00B81506" w:rsidRDefault="002D39D8" w:rsidP="00B81506">
      <w:pPr>
        <w:pStyle w:val="Heading1"/>
        <w:numPr>
          <w:ilvl w:val="0"/>
          <w:numId w:val="10"/>
        </w:numPr>
        <w:overflowPunct w:val="0"/>
        <w:autoSpaceDE w:val="0"/>
        <w:autoSpaceDN w:val="0"/>
        <w:spacing w:after="120"/>
        <w:textAlignment w:val="baseline"/>
        <w:rPr>
          <w:rFonts w:ascii="Arial" w:hAnsi="Arial" w:cs="Times"/>
          <w:b w:val="0"/>
          <w:color w:val="auto"/>
          <w:lang w:val="en-US"/>
        </w:rPr>
      </w:pPr>
      <w:r w:rsidRPr="00B81506">
        <w:rPr>
          <w:rFonts w:ascii="Arial" w:hAnsi="Arial" w:cs="Times"/>
          <w:b w:val="0"/>
          <w:color w:val="auto"/>
          <w:lang w:val="en-US"/>
        </w:rPr>
        <w:t xml:space="preserve"> Quality assurance </w:t>
      </w:r>
    </w:p>
    <w:p w14:paraId="77AEC0C6" w14:textId="77777777" w:rsidR="00B81506" w:rsidRPr="00B81506" w:rsidRDefault="002D39D8" w:rsidP="00B81506">
      <w:pPr>
        <w:pStyle w:val="Heading1"/>
        <w:widowControl w:val="0"/>
        <w:numPr>
          <w:ilvl w:val="1"/>
          <w:numId w:val="10"/>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jc w:val="left"/>
        <w:textAlignment w:val="baseline"/>
        <w:rPr>
          <w:rFonts w:ascii="Arial" w:hAnsi="Arial" w:cs="Times"/>
          <w:b w:val="0"/>
          <w:color w:val="auto"/>
          <w:lang w:val="en-US"/>
        </w:rPr>
      </w:pPr>
      <w:r w:rsidRPr="00B81506">
        <w:rPr>
          <w:rFonts w:ascii="Arial" w:hAnsi="Arial" w:cs="Arial"/>
          <w:b w:val="0"/>
          <w:color w:val="auto"/>
          <w:lang w:val="en-US"/>
        </w:rPr>
        <w:t xml:space="preserve">Quality at Oxera is assured through a rigorous, documented sign-off procedure to verify that all outputs are: </w:t>
      </w:r>
    </w:p>
    <w:p w14:paraId="515FF5A6" w14:textId="77777777" w:rsidR="00B81506" w:rsidRPr="00B81506" w:rsidRDefault="002D39D8" w:rsidP="00B81506">
      <w:pPr>
        <w:pStyle w:val="Heading1"/>
        <w:widowControl w:val="0"/>
        <w:numPr>
          <w:ilvl w:val="2"/>
          <w:numId w:val="10"/>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jc w:val="left"/>
        <w:textAlignment w:val="baseline"/>
        <w:rPr>
          <w:rFonts w:ascii="Arial" w:hAnsi="Arial" w:cs="Times"/>
          <w:b w:val="0"/>
          <w:color w:val="auto"/>
          <w:lang w:val="en-US"/>
        </w:rPr>
      </w:pPr>
      <w:proofErr w:type="gramStart"/>
      <w:r w:rsidRPr="00B81506">
        <w:rPr>
          <w:rFonts w:ascii="Arial" w:hAnsi="Arial" w:cs="Times"/>
          <w:b w:val="0"/>
          <w:color w:val="auto"/>
          <w:lang w:val="en-US"/>
        </w:rPr>
        <w:t>evidence</w:t>
      </w:r>
      <w:proofErr w:type="gramEnd"/>
      <w:r w:rsidRPr="00B81506">
        <w:rPr>
          <w:rFonts w:ascii="Arial" w:hAnsi="Arial" w:cs="Times"/>
          <w:b w:val="0"/>
          <w:color w:val="auto"/>
          <w:lang w:val="en-US"/>
        </w:rPr>
        <w:t>-based</w:t>
      </w:r>
      <w:r w:rsidRPr="00B81506">
        <w:rPr>
          <w:rFonts w:ascii="Arial" w:hAnsi="Arial" w:cs="Arial"/>
          <w:b w:val="0"/>
          <w:color w:val="auto"/>
          <w:lang w:val="en-US"/>
        </w:rPr>
        <w:t xml:space="preserve">—using primary source data or data from reputable and trusted sources; </w:t>
      </w:r>
      <w:r w:rsidRPr="00B81506">
        <w:rPr>
          <w:rFonts w:ascii="Arial" w:hAnsi="Arial" w:cs="Times"/>
          <w:b w:val="0"/>
          <w:color w:val="auto"/>
          <w:lang w:val="en-US"/>
        </w:rPr>
        <w:t> </w:t>
      </w:r>
    </w:p>
    <w:p w14:paraId="5AE61D29" w14:textId="1EB29513" w:rsidR="00B81506" w:rsidRPr="00B81506" w:rsidRDefault="002D39D8" w:rsidP="00B81506">
      <w:pPr>
        <w:pStyle w:val="Heading1"/>
        <w:widowControl w:val="0"/>
        <w:numPr>
          <w:ilvl w:val="2"/>
          <w:numId w:val="10"/>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jc w:val="left"/>
        <w:textAlignment w:val="baseline"/>
        <w:rPr>
          <w:rFonts w:ascii="Arial" w:hAnsi="Arial" w:cs="Times"/>
          <w:b w:val="0"/>
          <w:color w:val="auto"/>
          <w:lang w:val="en-US"/>
        </w:rPr>
      </w:pPr>
      <w:proofErr w:type="gramStart"/>
      <w:r w:rsidRPr="00B81506">
        <w:rPr>
          <w:rFonts w:ascii="Arial" w:hAnsi="Arial" w:cs="Times"/>
          <w:b w:val="0"/>
          <w:color w:val="auto"/>
          <w:lang w:val="en-US"/>
        </w:rPr>
        <w:t>accurate</w:t>
      </w:r>
      <w:proofErr w:type="gramEnd"/>
      <w:r w:rsidRPr="00B81506">
        <w:rPr>
          <w:rFonts w:ascii="Arial" w:hAnsi="Arial" w:cs="Arial"/>
          <w:b w:val="0"/>
          <w:color w:val="auto"/>
          <w:lang w:val="en-US"/>
        </w:rPr>
        <w:t xml:space="preserve">—all </w:t>
      </w:r>
      <w:r w:rsidR="000E0968">
        <w:rPr>
          <w:rFonts w:ascii="Arial" w:hAnsi="Arial" w:cs="Arial"/>
          <w:b w:val="0"/>
          <w:color w:val="auto"/>
          <w:lang w:val="en-US"/>
        </w:rPr>
        <w:t>the Supplier’s</w:t>
      </w:r>
      <w:r w:rsidRPr="00B81506">
        <w:rPr>
          <w:rFonts w:ascii="Arial" w:hAnsi="Arial" w:cs="Arial"/>
          <w:b w:val="0"/>
          <w:color w:val="auto"/>
          <w:lang w:val="en-US"/>
        </w:rPr>
        <w:t xml:space="preserve"> consultants are issued with comprehensive best-practice modelling and data handling guidelines, and modelling is audited by one of </w:t>
      </w:r>
      <w:r w:rsidR="00D66A4A">
        <w:rPr>
          <w:rFonts w:ascii="Arial" w:hAnsi="Arial" w:cs="Arial"/>
          <w:b w:val="0"/>
          <w:color w:val="auto"/>
          <w:lang w:val="en-US"/>
        </w:rPr>
        <w:t>their</w:t>
      </w:r>
      <w:r w:rsidRPr="00B81506">
        <w:rPr>
          <w:rFonts w:ascii="Arial" w:hAnsi="Arial" w:cs="Arial"/>
          <w:b w:val="0"/>
          <w:color w:val="auto"/>
          <w:lang w:val="en-US"/>
        </w:rPr>
        <w:t xml:space="preserve"> modelling specialists; </w:t>
      </w:r>
      <w:r w:rsidRPr="00B81506">
        <w:rPr>
          <w:rFonts w:ascii="Arial" w:hAnsi="Arial" w:cs="Times"/>
          <w:b w:val="0"/>
          <w:color w:val="auto"/>
          <w:lang w:val="en-US"/>
        </w:rPr>
        <w:t> </w:t>
      </w:r>
    </w:p>
    <w:p w14:paraId="321DC9C6" w14:textId="77777777" w:rsidR="00B81506" w:rsidRPr="00B81506" w:rsidRDefault="002D39D8" w:rsidP="00B81506">
      <w:pPr>
        <w:pStyle w:val="Heading1"/>
        <w:widowControl w:val="0"/>
        <w:numPr>
          <w:ilvl w:val="2"/>
          <w:numId w:val="10"/>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jc w:val="left"/>
        <w:textAlignment w:val="baseline"/>
        <w:rPr>
          <w:rFonts w:ascii="Arial" w:hAnsi="Arial" w:cs="Times"/>
          <w:b w:val="0"/>
          <w:color w:val="auto"/>
          <w:lang w:val="en-US"/>
        </w:rPr>
      </w:pPr>
      <w:proofErr w:type="gramStart"/>
      <w:r w:rsidRPr="00B81506">
        <w:rPr>
          <w:rFonts w:ascii="Arial" w:hAnsi="Arial" w:cs="Times"/>
          <w:b w:val="0"/>
          <w:color w:val="auto"/>
          <w:lang w:val="en-US"/>
        </w:rPr>
        <w:t>peer</w:t>
      </w:r>
      <w:proofErr w:type="gramEnd"/>
      <w:r w:rsidRPr="00B81506">
        <w:rPr>
          <w:rFonts w:ascii="Arial" w:hAnsi="Arial" w:cs="Times"/>
          <w:b w:val="0"/>
          <w:color w:val="auto"/>
          <w:lang w:val="en-US"/>
        </w:rPr>
        <w:t>-reviewed</w:t>
      </w:r>
      <w:r w:rsidRPr="00B81506">
        <w:rPr>
          <w:rFonts w:ascii="Arial" w:hAnsi="Arial" w:cs="Arial"/>
          <w:b w:val="0"/>
          <w:color w:val="auto"/>
          <w:lang w:val="en-US"/>
        </w:rPr>
        <w:t xml:space="preserve">—all outputs are checked by a senior economist for technical accuracy, adherence to the original plan, and compliance with Oxera’s high quality standards; </w:t>
      </w:r>
      <w:r w:rsidRPr="00B81506">
        <w:rPr>
          <w:rFonts w:ascii="Arial" w:hAnsi="Arial" w:cs="Times"/>
          <w:b w:val="0"/>
          <w:color w:val="auto"/>
          <w:lang w:val="en-US"/>
        </w:rPr>
        <w:t> </w:t>
      </w:r>
    </w:p>
    <w:p w14:paraId="701E877B" w14:textId="1AAE2FCE" w:rsidR="0013786D" w:rsidRPr="00B81506" w:rsidRDefault="002D39D8" w:rsidP="00B81506">
      <w:pPr>
        <w:pStyle w:val="Heading1"/>
        <w:widowControl w:val="0"/>
        <w:numPr>
          <w:ilvl w:val="2"/>
          <w:numId w:val="10"/>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jc w:val="left"/>
        <w:textAlignment w:val="baseline"/>
        <w:rPr>
          <w:rFonts w:ascii="Arial" w:hAnsi="Arial" w:cs="Times"/>
          <w:b w:val="0"/>
          <w:color w:val="auto"/>
          <w:lang w:val="en-US"/>
        </w:rPr>
      </w:pPr>
      <w:proofErr w:type="gramStart"/>
      <w:r w:rsidRPr="00B81506">
        <w:rPr>
          <w:rFonts w:ascii="Arial" w:hAnsi="Arial" w:cs="Times"/>
          <w:b w:val="0"/>
          <w:color w:val="auto"/>
          <w:lang w:val="en-US"/>
        </w:rPr>
        <w:t>proofread</w:t>
      </w:r>
      <w:proofErr w:type="gramEnd"/>
      <w:r w:rsidRPr="00B81506">
        <w:rPr>
          <w:rFonts w:ascii="Arial" w:hAnsi="Arial" w:cs="Times"/>
          <w:b w:val="0"/>
          <w:color w:val="auto"/>
          <w:lang w:val="en-US"/>
        </w:rPr>
        <w:t xml:space="preserve"> and clearly presented</w:t>
      </w:r>
      <w:r w:rsidRPr="00B81506">
        <w:rPr>
          <w:rFonts w:ascii="Arial" w:hAnsi="Arial" w:cs="Arial"/>
          <w:b w:val="0"/>
          <w:color w:val="auto"/>
          <w:lang w:val="en-US"/>
        </w:rPr>
        <w:t xml:space="preserve">—all written outputs are checked by </w:t>
      </w:r>
      <w:r w:rsidR="000E0968">
        <w:rPr>
          <w:rFonts w:ascii="Arial" w:hAnsi="Arial" w:cs="Arial"/>
          <w:b w:val="0"/>
          <w:color w:val="auto"/>
          <w:lang w:val="en-US"/>
        </w:rPr>
        <w:t>the Supplier</w:t>
      </w:r>
      <w:r w:rsidRPr="00B81506">
        <w:rPr>
          <w:rFonts w:ascii="Arial" w:hAnsi="Arial" w:cs="Arial"/>
          <w:b w:val="0"/>
          <w:color w:val="auto"/>
          <w:lang w:val="en-US"/>
        </w:rPr>
        <w:t xml:space="preserve"> experienced copyeditors and proofreaders for consistency, presentation and readability. </w:t>
      </w:r>
      <w:r w:rsidR="000E0968">
        <w:rPr>
          <w:rFonts w:ascii="Arial" w:hAnsi="Arial" w:cs="Arial"/>
          <w:b w:val="0"/>
          <w:color w:val="auto"/>
          <w:lang w:val="en-US"/>
        </w:rPr>
        <w:t>The Supplier</w:t>
      </w:r>
      <w:r w:rsidRPr="00B81506">
        <w:rPr>
          <w:rFonts w:ascii="Arial" w:hAnsi="Arial" w:cs="Arial"/>
          <w:b w:val="0"/>
          <w:color w:val="auto"/>
          <w:lang w:val="en-US"/>
        </w:rPr>
        <w:t xml:space="preserve"> comprehensive established house style is applied to all outputs, unless </w:t>
      </w:r>
      <w:r w:rsidR="00170E91">
        <w:rPr>
          <w:rFonts w:ascii="Arial" w:hAnsi="Arial" w:cs="Arial"/>
          <w:b w:val="0"/>
          <w:color w:val="auto"/>
          <w:lang w:val="en-US"/>
        </w:rPr>
        <w:t>the Customer has</w:t>
      </w:r>
      <w:r w:rsidRPr="00B81506">
        <w:rPr>
          <w:rFonts w:ascii="Arial" w:hAnsi="Arial" w:cs="Arial"/>
          <w:b w:val="0"/>
          <w:color w:val="auto"/>
          <w:lang w:val="en-US"/>
        </w:rPr>
        <w:t xml:space="preserve"> specific requirements</w:t>
      </w:r>
      <w:r w:rsidR="00170E91">
        <w:rPr>
          <w:rFonts w:ascii="Arial" w:hAnsi="Arial" w:cs="Arial"/>
          <w:b w:val="0"/>
          <w:color w:val="auto"/>
          <w:lang w:val="en-US"/>
        </w:rPr>
        <w:t>.</w:t>
      </w:r>
    </w:p>
    <w:p w14:paraId="7260C6D6" w14:textId="77777777" w:rsidR="00B81506" w:rsidRPr="00B81506" w:rsidRDefault="002D39D8" w:rsidP="00B81506">
      <w:pPr>
        <w:pStyle w:val="Heading1"/>
        <w:numPr>
          <w:ilvl w:val="0"/>
          <w:numId w:val="10"/>
        </w:numPr>
        <w:overflowPunct w:val="0"/>
        <w:autoSpaceDE w:val="0"/>
        <w:autoSpaceDN w:val="0"/>
        <w:spacing w:after="120"/>
        <w:textAlignment w:val="baseline"/>
        <w:rPr>
          <w:rFonts w:ascii="Arial" w:hAnsi="Arial" w:cs="Times"/>
          <w:b w:val="0"/>
          <w:color w:val="auto"/>
          <w:lang w:val="en-US"/>
        </w:rPr>
      </w:pPr>
      <w:r w:rsidRPr="00B81506">
        <w:rPr>
          <w:rFonts w:ascii="Arial" w:hAnsi="Arial" w:cs="Times"/>
          <w:b w:val="0"/>
          <w:color w:val="auto"/>
          <w:lang w:val="en-US"/>
        </w:rPr>
        <w:t xml:space="preserve">Programme Delivery Support &amp; Account Management </w:t>
      </w:r>
    </w:p>
    <w:p w14:paraId="069B5945" w14:textId="77777777" w:rsidR="00B81506" w:rsidRPr="00B81506" w:rsidRDefault="00B81506" w:rsidP="00B81506">
      <w:pPr>
        <w:pStyle w:val="Heading1"/>
        <w:numPr>
          <w:ilvl w:val="0"/>
          <w:numId w:val="10"/>
        </w:numPr>
        <w:overflowPunct w:val="0"/>
        <w:autoSpaceDE w:val="0"/>
        <w:autoSpaceDN w:val="0"/>
        <w:spacing w:after="120"/>
        <w:textAlignment w:val="baseline"/>
        <w:rPr>
          <w:rFonts w:ascii="Arial" w:hAnsi="Arial" w:cs="Times"/>
          <w:b w:val="0"/>
          <w:color w:val="auto"/>
          <w:lang w:val="en-US"/>
        </w:rPr>
      </w:pPr>
      <w:r w:rsidRPr="00B81506">
        <w:rPr>
          <w:rFonts w:ascii="Arial" w:hAnsi="Arial" w:cs="Times"/>
          <w:b w:val="0"/>
          <w:color w:val="auto"/>
          <w:lang w:val="en-US"/>
        </w:rPr>
        <w:t>Project team</w:t>
      </w:r>
    </w:p>
    <w:p w14:paraId="25567CA1" w14:textId="1951E430" w:rsidR="00B81506" w:rsidRPr="00B81506" w:rsidRDefault="000E0968" w:rsidP="00B81506">
      <w:pPr>
        <w:pStyle w:val="Heading1"/>
        <w:numPr>
          <w:ilvl w:val="1"/>
          <w:numId w:val="10"/>
        </w:numPr>
        <w:overflowPunct w:val="0"/>
        <w:autoSpaceDE w:val="0"/>
        <w:autoSpaceDN w:val="0"/>
        <w:spacing w:after="120"/>
        <w:textAlignment w:val="baseline"/>
        <w:rPr>
          <w:rFonts w:ascii="Arial" w:hAnsi="Arial" w:cs="Times"/>
          <w:b w:val="0"/>
          <w:color w:val="auto"/>
          <w:lang w:val="en-US"/>
        </w:rPr>
      </w:pPr>
      <w:r>
        <w:rPr>
          <w:rFonts w:ascii="Arial" w:hAnsi="Arial" w:cs="Arial"/>
          <w:b w:val="0"/>
          <w:color w:val="auto"/>
          <w:lang w:val="en-US"/>
        </w:rPr>
        <w:t>The Supplier’s</w:t>
      </w:r>
      <w:r w:rsidR="002D39D8" w:rsidRPr="00B81506">
        <w:rPr>
          <w:rFonts w:ascii="Arial" w:hAnsi="Arial" w:cs="Arial"/>
          <w:b w:val="0"/>
          <w:color w:val="auto"/>
          <w:lang w:val="en-US"/>
        </w:rPr>
        <w:t xml:space="preserve"> project team would have: clear communications with </w:t>
      </w:r>
      <w:r>
        <w:rPr>
          <w:rFonts w:ascii="Arial" w:hAnsi="Arial" w:cs="Arial"/>
          <w:b w:val="0"/>
          <w:color w:val="auto"/>
          <w:lang w:val="en-US"/>
        </w:rPr>
        <w:t>the Customer</w:t>
      </w:r>
      <w:r w:rsidR="002D39D8" w:rsidRPr="00B81506">
        <w:rPr>
          <w:rFonts w:ascii="Arial" w:hAnsi="Arial" w:cs="Arial"/>
          <w:b w:val="0"/>
          <w:color w:val="auto"/>
          <w:lang w:val="en-US"/>
        </w:rPr>
        <w:t xml:space="preserve"> and </w:t>
      </w:r>
      <w:r>
        <w:rPr>
          <w:rFonts w:ascii="Arial" w:hAnsi="Arial" w:cs="Arial"/>
          <w:b w:val="0"/>
          <w:color w:val="auto"/>
          <w:lang w:val="en-US"/>
        </w:rPr>
        <w:t>the Customer’s</w:t>
      </w:r>
      <w:r w:rsidR="002D39D8" w:rsidRPr="00B81506">
        <w:rPr>
          <w:rFonts w:ascii="Arial" w:hAnsi="Arial" w:cs="Arial"/>
          <w:b w:val="0"/>
          <w:color w:val="auto"/>
          <w:lang w:val="en-US"/>
        </w:rPr>
        <w:t xml:space="preserve"> project team, and within the </w:t>
      </w:r>
      <w:r>
        <w:rPr>
          <w:rFonts w:ascii="Arial" w:hAnsi="Arial" w:cs="Arial"/>
          <w:b w:val="0"/>
          <w:color w:val="auto"/>
          <w:lang w:val="en-US"/>
        </w:rPr>
        <w:t>Supplier’s</w:t>
      </w:r>
      <w:r w:rsidR="002D39D8" w:rsidRPr="00B81506">
        <w:rPr>
          <w:rFonts w:ascii="Arial" w:hAnsi="Arial" w:cs="Arial"/>
          <w:b w:val="0"/>
          <w:color w:val="auto"/>
          <w:lang w:val="en-US"/>
        </w:rPr>
        <w:t xml:space="preserve"> project team; clearly stated roles and responsibilities for each project team member (see below); a clear upwards reporting structure (from the project team to Projec</w:t>
      </w:r>
      <w:r w:rsidR="00B81506" w:rsidRPr="00B81506">
        <w:rPr>
          <w:rFonts w:ascii="Arial" w:hAnsi="Arial" w:cs="Arial"/>
          <w:b w:val="0"/>
          <w:color w:val="auto"/>
          <w:lang w:val="en-US"/>
        </w:rPr>
        <w:t>t Manager to Project Director).</w:t>
      </w:r>
    </w:p>
    <w:p w14:paraId="390EEBF6" w14:textId="24503E67" w:rsidR="00B81506" w:rsidRPr="00B81506" w:rsidRDefault="000E0968" w:rsidP="00B81506">
      <w:pPr>
        <w:pStyle w:val="Heading1"/>
        <w:numPr>
          <w:ilvl w:val="1"/>
          <w:numId w:val="10"/>
        </w:numPr>
        <w:overflowPunct w:val="0"/>
        <w:autoSpaceDE w:val="0"/>
        <w:autoSpaceDN w:val="0"/>
        <w:spacing w:after="120"/>
        <w:textAlignment w:val="baseline"/>
        <w:rPr>
          <w:rFonts w:ascii="Arial" w:hAnsi="Arial" w:cs="Times"/>
          <w:b w:val="0"/>
          <w:color w:val="auto"/>
          <w:lang w:val="en-US"/>
        </w:rPr>
      </w:pPr>
      <w:r>
        <w:rPr>
          <w:rFonts w:ascii="Arial" w:hAnsi="Arial" w:cs="Arial"/>
          <w:b w:val="0"/>
          <w:color w:val="auto"/>
          <w:lang w:val="en-US"/>
        </w:rPr>
        <w:t>The Supplier</w:t>
      </w:r>
      <w:r w:rsidR="002D39D8" w:rsidRPr="00B81506">
        <w:rPr>
          <w:rFonts w:ascii="Arial" w:hAnsi="Arial" w:cs="Arial"/>
          <w:b w:val="0"/>
          <w:color w:val="auto"/>
          <w:lang w:val="en-US"/>
        </w:rPr>
        <w:t xml:space="preserve"> have an internal resourcing system at Oxera where resources for specific projects are booked in advance for a certain number of days per week for the duration of the project. This ensures that </w:t>
      </w:r>
      <w:r>
        <w:rPr>
          <w:rFonts w:ascii="Arial" w:hAnsi="Arial" w:cs="Arial"/>
          <w:b w:val="0"/>
          <w:color w:val="auto"/>
          <w:lang w:val="en-US"/>
        </w:rPr>
        <w:t>the Supplier</w:t>
      </w:r>
      <w:r w:rsidR="002D39D8" w:rsidRPr="00B81506">
        <w:rPr>
          <w:rFonts w:ascii="Arial" w:hAnsi="Arial" w:cs="Arial"/>
          <w:b w:val="0"/>
          <w:color w:val="auto"/>
          <w:lang w:val="en-US"/>
        </w:rPr>
        <w:t xml:space="preserve"> </w:t>
      </w:r>
      <w:proofErr w:type="gramStart"/>
      <w:r w:rsidR="002D39D8" w:rsidRPr="00B81506">
        <w:rPr>
          <w:rFonts w:ascii="Arial" w:hAnsi="Arial" w:cs="Arial"/>
          <w:b w:val="0"/>
          <w:color w:val="auto"/>
          <w:lang w:val="en-US"/>
        </w:rPr>
        <w:t>can</w:t>
      </w:r>
      <w:proofErr w:type="gramEnd"/>
      <w:r w:rsidR="002D39D8" w:rsidRPr="00B81506">
        <w:rPr>
          <w:rFonts w:ascii="Arial" w:hAnsi="Arial" w:cs="Arial"/>
          <w:b w:val="0"/>
          <w:color w:val="auto"/>
          <w:lang w:val="en-US"/>
        </w:rPr>
        <w:t xml:space="preserve"> resource the project and call on the required staff as needed. </w:t>
      </w:r>
    </w:p>
    <w:p w14:paraId="687DDE51" w14:textId="77777777" w:rsidR="009C598D" w:rsidRPr="009C598D" w:rsidRDefault="002D39D8" w:rsidP="009C598D">
      <w:pPr>
        <w:pStyle w:val="Heading1"/>
        <w:numPr>
          <w:ilvl w:val="1"/>
          <w:numId w:val="10"/>
        </w:numPr>
        <w:overflowPunct w:val="0"/>
        <w:autoSpaceDE w:val="0"/>
        <w:autoSpaceDN w:val="0"/>
        <w:spacing w:after="120"/>
        <w:textAlignment w:val="baseline"/>
        <w:rPr>
          <w:rFonts w:ascii="Arial" w:hAnsi="Arial" w:cs="Times"/>
          <w:b w:val="0"/>
          <w:color w:val="auto"/>
          <w:lang w:val="en-US"/>
        </w:rPr>
      </w:pPr>
      <w:r w:rsidRPr="00B81506">
        <w:rPr>
          <w:rFonts w:ascii="Arial" w:hAnsi="Arial" w:cs="Arial"/>
          <w:b w:val="0"/>
          <w:color w:val="auto"/>
          <w:lang w:val="en-US"/>
        </w:rPr>
        <w:t xml:space="preserve">The team for this project would comprise the following individuals, who have experience in aviation, including airport slot allocation, behavioural experiments and auction design. </w:t>
      </w:r>
    </w:p>
    <w:p w14:paraId="6D0BAD5F" w14:textId="10EBBEC2" w:rsidR="009C598D" w:rsidRPr="009C598D" w:rsidRDefault="000E0968" w:rsidP="009C598D">
      <w:pPr>
        <w:pStyle w:val="Heading1"/>
        <w:numPr>
          <w:ilvl w:val="1"/>
          <w:numId w:val="10"/>
        </w:numPr>
        <w:overflowPunct w:val="0"/>
        <w:autoSpaceDE w:val="0"/>
        <w:autoSpaceDN w:val="0"/>
        <w:spacing w:after="120"/>
        <w:textAlignment w:val="baseline"/>
        <w:rPr>
          <w:rFonts w:ascii="Arial" w:hAnsi="Arial" w:cs="Times"/>
          <w:b w:val="0"/>
          <w:color w:val="auto"/>
          <w:lang w:val="en-US"/>
        </w:rPr>
      </w:pPr>
      <w:r>
        <w:rPr>
          <w:rFonts w:ascii="Arial" w:hAnsi="Arial" w:cs="Arial"/>
          <w:b w:val="0"/>
          <w:color w:val="auto"/>
          <w:lang w:val="en-US"/>
        </w:rPr>
        <w:lastRenderedPageBreak/>
        <w:t>The Supplier’s</w:t>
      </w:r>
      <w:r w:rsidR="009C598D" w:rsidRPr="009C598D">
        <w:rPr>
          <w:rFonts w:ascii="Arial" w:hAnsi="Arial" w:cs="Arial"/>
          <w:b w:val="0"/>
          <w:color w:val="auto"/>
          <w:lang w:val="en-US"/>
        </w:rPr>
        <w:t xml:space="preserve"> contract management and governance process detailing how </w:t>
      </w:r>
      <w:r w:rsidR="00170E91">
        <w:rPr>
          <w:rFonts w:ascii="Arial" w:hAnsi="Arial" w:cs="Arial"/>
          <w:b w:val="0"/>
          <w:color w:val="auto"/>
          <w:lang w:val="en-US"/>
        </w:rPr>
        <w:t>the Supplier</w:t>
      </w:r>
      <w:r w:rsidR="009C598D" w:rsidRPr="009C598D">
        <w:rPr>
          <w:rFonts w:ascii="Arial" w:hAnsi="Arial" w:cs="Arial"/>
          <w:b w:val="0"/>
          <w:color w:val="auto"/>
          <w:lang w:val="en-US"/>
        </w:rPr>
        <w:t xml:space="preserve"> will monitor the quality of the work being carried out </w:t>
      </w:r>
    </w:p>
    <w:p w14:paraId="2939908E" w14:textId="15337F92" w:rsidR="009C598D" w:rsidRPr="009C598D" w:rsidRDefault="009C598D" w:rsidP="009C598D">
      <w:pPr>
        <w:pStyle w:val="Heading1"/>
        <w:numPr>
          <w:ilvl w:val="1"/>
          <w:numId w:val="10"/>
        </w:numPr>
        <w:overflowPunct w:val="0"/>
        <w:autoSpaceDE w:val="0"/>
        <w:autoSpaceDN w:val="0"/>
        <w:spacing w:after="120"/>
        <w:textAlignment w:val="baseline"/>
        <w:rPr>
          <w:rFonts w:ascii="Arial" w:hAnsi="Arial" w:cs="Times"/>
          <w:b w:val="0"/>
          <w:color w:val="auto"/>
          <w:lang w:val="en-US"/>
        </w:rPr>
      </w:pPr>
      <w:r w:rsidRPr="009C598D">
        <w:rPr>
          <w:rFonts w:ascii="Arial" w:hAnsi="Arial" w:cs="Arial"/>
          <w:b w:val="0"/>
          <w:color w:val="auto"/>
          <w:lang w:val="en-US"/>
        </w:rPr>
        <w:t xml:space="preserve">Quality at </w:t>
      </w:r>
      <w:r w:rsidR="000E0968">
        <w:rPr>
          <w:rFonts w:ascii="Arial" w:hAnsi="Arial" w:cs="Arial"/>
          <w:b w:val="0"/>
          <w:color w:val="auto"/>
          <w:lang w:val="en-US"/>
        </w:rPr>
        <w:t>Supplier</w:t>
      </w:r>
      <w:r w:rsidRPr="009C598D">
        <w:rPr>
          <w:rFonts w:ascii="Arial" w:hAnsi="Arial" w:cs="Arial"/>
          <w:b w:val="0"/>
          <w:color w:val="auto"/>
          <w:lang w:val="en-US"/>
        </w:rPr>
        <w:t xml:space="preserve"> is assured through a rigorous, documented sign-off procedure to verify that all outputs are:</w:t>
      </w:r>
    </w:p>
    <w:p w14:paraId="7A4E7870" w14:textId="77777777" w:rsidR="009C598D" w:rsidRDefault="009C598D" w:rsidP="009C598D">
      <w:pPr>
        <w:pStyle w:val="Heading1"/>
        <w:numPr>
          <w:ilvl w:val="2"/>
          <w:numId w:val="10"/>
        </w:numPr>
        <w:overflowPunct w:val="0"/>
        <w:autoSpaceDE w:val="0"/>
        <w:autoSpaceDN w:val="0"/>
        <w:spacing w:after="120"/>
        <w:textAlignment w:val="baseline"/>
        <w:rPr>
          <w:rFonts w:ascii="Arial" w:hAnsi="Arial" w:cs="Arial"/>
          <w:b w:val="0"/>
          <w:color w:val="auto"/>
          <w:lang w:val="en-US"/>
        </w:rPr>
      </w:pPr>
      <w:proofErr w:type="gramStart"/>
      <w:r w:rsidRPr="009C598D">
        <w:rPr>
          <w:rFonts w:ascii="Arial" w:hAnsi="Arial" w:cs="Arial"/>
          <w:b w:val="0"/>
          <w:color w:val="auto"/>
          <w:lang w:val="en-US"/>
        </w:rPr>
        <w:t>evidence</w:t>
      </w:r>
      <w:proofErr w:type="gramEnd"/>
      <w:r w:rsidRPr="009C598D">
        <w:rPr>
          <w:rFonts w:ascii="Arial" w:hAnsi="Arial" w:cs="Arial"/>
          <w:b w:val="0"/>
          <w:color w:val="auto"/>
          <w:lang w:val="en-US"/>
        </w:rPr>
        <w:t>-based—using primary source data or data from reputable and trusted sources;  </w:t>
      </w:r>
    </w:p>
    <w:p w14:paraId="4E8D4E97" w14:textId="77777777" w:rsidR="009C598D" w:rsidRDefault="009C598D" w:rsidP="009C598D"/>
    <w:p w14:paraId="1E0CE347" w14:textId="77777777" w:rsidR="009C598D" w:rsidRPr="009C598D" w:rsidRDefault="009C598D" w:rsidP="009C598D"/>
    <w:p w14:paraId="16F2F9BD" w14:textId="5F088E25" w:rsidR="009C598D" w:rsidRPr="009C598D" w:rsidRDefault="009C598D" w:rsidP="009C598D">
      <w:pPr>
        <w:pStyle w:val="Heading1"/>
        <w:numPr>
          <w:ilvl w:val="2"/>
          <w:numId w:val="10"/>
        </w:numPr>
        <w:overflowPunct w:val="0"/>
        <w:autoSpaceDE w:val="0"/>
        <w:autoSpaceDN w:val="0"/>
        <w:spacing w:after="120"/>
        <w:textAlignment w:val="baseline"/>
        <w:rPr>
          <w:rFonts w:ascii="Arial" w:hAnsi="Arial" w:cs="Times"/>
          <w:b w:val="0"/>
          <w:color w:val="auto"/>
          <w:lang w:val="en-US"/>
        </w:rPr>
      </w:pPr>
      <w:proofErr w:type="gramStart"/>
      <w:r w:rsidRPr="009C598D">
        <w:rPr>
          <w:rFonts w:ascii="Arial" w:hAnsi="Arial" w:cs="Arial"/>
          <w:b w:val="0"/>
          <w:color w:val="auto"/>
          <w:lang w:val="en-US"/>
        </w:rPr>
        <w:t>accurate</w:t>
      </w:r>
      <w:proofErr w:type="gramEnd"/>
      <w:r w:rsidRPr="009C598D">
        <w:rPr>
          <w:rFonts w:ascii="Arial" w:hAnsi="Arial" w:cs="Arial"/>
          <w:b w:val="0"/>
          <w:color w:val="auto"/>
          <w:lang w:val="en-US"/>
        </w:rPr>
        <w:t xml:space="preserve">—all </w:t>
      </w:r>
      <w:r w:rsidR="00D66A4A">
        <w:rPr>
          <w:rFonts w:ascii="Arial" w:hAnsi="Arial" w:cs="Arial"/>
          <w:b w:val="0"/>
          <w:color w:val="auto"/>
          <w:lang w:val="en-US"/>
        </w:rPr>
        <w:t>their</w:t>
      </w:r>
      <w:r w:rsidRPr="009C598D">
        <w:rPr>
          <w:rFonts w:ascii="Arial" w:hAnsi="Arial" w:cs="Arial"/>
          <w:b w:val="0"/>
          <w:color w:val="auto"/>
          <w:lang w:val="en-US"/>
        </w:rPr>
        <w:t xml:space="preserve"> consultants are issued with comprehensive best-practice modelling and data handling guidelines. All modelling and analysis will be audited by one of the specialist team members who has not been involved in preparing the analysis;  peer-reviewed—all outputs are checked for technical accuracy, adherence to the original plan, and compliance with </w:t>
      </w:r>
      <w:r w:rsidR="000E0968">
        <w:rPr>
          <w:rFonts w:ascii="Arial" w:hAnsi="Arial" w:cs="Arial"/>
          <w:b w:val="0"/>
          <w:color w:val="auto"/>
          <w:lang w:val="en-US"/>
        </w:rPr>
        <w:t>the Supplier</w:t>
      </w:r>
      <w:r w:rsidRPr="009C598D">
        <w:rPr>
          <w:rFonts w:ascii="Arial" w:hAnsi="Arial" w:cs="Arial"/>
          <w:b w:val="0"/>
          <w:color w:val="auto"/>
          <w:lang w:val="en-US"/>
        </w:rPr>
        <w:t xml:space="preserve"> high quality standards. This will be assured both through the sign-off from the Project Director, but also through the peer review panel review;  </w:t>
      </w:r>
    </w:p>
    <w:p w14:paraId="258577E7" w14:textId="72C0FC1A" w:rsidR="009C598D" w:rsidRPr="009C598D" w:rsidRDefault="00170E91" w:rsidP="009C598D">
      <w:pPr>
        <w:pStyle w:val="Heading1"/>
        <w:numPr>
          <w:ilvl w:val="2"/>
          <w:numId w:val="10"/>
        </w:numPr>
        <w:overflowPunct w:val="0"/>
        <w:autoSpaceDE w:val="0"/>
        <w:autoSpaceDN w:val="0"/>
        <w:spacing w:after="120"/>
        <w:textAlignment w:val="baseline"/>
        <w:rPr>
          <w:rFonts w:ascii="Arial" w:hAnsi="Arial" w:cs="Times"/>
          <w:b w:val="0"/>
          <w:color w:val="auto"/>
          <w:lang w:val="en-US"/>
        </w:rPr>
      </w:pPr>
      <w:r>
        <w:rPr>
          <w:rFonts w:ascii="Arial" w:hAnsi="Arial" w:cs="Arial"/>
          <w:b w:val="0"/>
          <w:color w:val="auto"/>
          <w:lang w:val="en-US"/>
        </w:rPr>
        <w:t>P</w:t>
      </w:r>
      <w:r w:rsidR="009C598D" w:rsidRPr="009C598D">
        <w:rPr>
          <w:rFonts w:ascii="Arial" w:hAnsi="Arial" w:cs="Arial"/>
          <w:b w:val="0"/>
          <w:color w:val="auto"/>
          <w:lang w:val="en-US"/>
        </w:rPr>
        <w:t xml:space="preserve">roofread and clearly presented—all written outputs are checked by </w:t>
      </w:r>
      <w:r>
        <w:rPr>
          <w:rFonts w:ascii="Arial" w:hAnsi="Arial" w:cs="Arial"/>
          <w:b w:val="0"/>
          <w:color w:val="auto"/>
          <w:lang w:val="en-US"/>
        </w:rPr>
        <w:t>the Supplier’s</w:t>
      </w:r>
      <w:r w:rsidR="009C598D" w:rsidRPr="009C598D">
        <w:rPr>
          <w:rFonts w:ascii="Arial" w:hAnsi="Arial" w:cs="Arial"/>
          <w:b w:val="0"/>
          <w:color w:val="auto"/>
          <w:lang w:val="en-US"/>
        </w:rPr>
        <w:t xml:space="preserve"> experienced copyeditors and proofreaders for consistency, presentation and readability. </w:t>
      </w:r>
      <w:r>
        <w:rPr>
          <w:rFonts w:ascii="Arial" w:hAnsi="Arial" w:cs="Arial"/>
          <w:b w:val="0"/>
          <w:color w:val="auto"/>
          <w:lang w:val="en-US"/>
        </w:rPr>
        <w:t>The Suppier’s</w:t>
      </w:r>
      <w:r w:rsidR="009C598D" w:rsidRPr="009C598D">
        <w:rPr>
          <w:rFonts w:ascii="Arial" w:hAnsi="Arial" w:cs="Arial"/>
          <w:b w:val="0"/>
          <w:color w:val="auto"/>
          <w:lang w:val="en-US"/>
        </w:rPr>
        <w:t xml:space="preserve"> comprehensive established house style is applied to all outputs, unless you have specific requirements</w:t>
      </w:r>
      <w:r>
        <w:rPr>
          <w:rFonts w:ascii="Arial" w:hAnsi="Arial" w:cs="Arial"/>
          <w:b w:val="0"/>
          <w:color w:val="auto"/>
          <w:lang w:val="en-US"/>
        </w:rPr>
        <w:t>.</w:t>
      </w:r>
      <w:r w:rsidR="009C598D" w:rsidRPr="009C598D">
        <w:rPr>
          <w:rFonts w:ascii="Arial" w:hAnsi="Arial" w:cs="Arial"/>
          <w:b w:val="0"/>
          <w:color w:val="auto"/>
          <w:lang w:val="en-US"/>
        </w:rPr>
        <w:t xml:space="preserve">  Integrity is a core value at </w:t>
      </w:r>
      <w:r>
        <w:rPr>
          <w:rFonts w:ascii="Arial" w:hAnsi="Arial" w:cs="Arial"/>
          <w:b w:val="0"/>
          <w:color w:val="auto"/>
          <w:lang w:val="en-US"/>
        </w:rPr>
        <w:t>the Customer</w:t>
      </w:r>
      <w:r w:rsidR="009C598D" w:rsidRPr="009C598D">
        <w:rPr>
          <w:rFonts w:ascii="Arial" w:hAnsi="Arial" w:cs="Arial"/>
          <w:b w:val="0"/>
          <w:color w:val="auto"/>
          <w:lang w:val="en-US"/>
        </w:rPr>
        <w:t xml:space="preserve">, and </w:t>
      </w:r>
      <w:r>
        <w:rPr>
          <w:rFonts w:ascii="Arial" w:hAnsi="Arial" w:cs="Arial"/>
          <w:b w:val="0"/>
          <w:color w:val="auto"/>
          <w:lang w:val="en-US"/>
        </w:rPr>
        <w:t>the Supplier</w:t>
      </w:r>
      <w:r w:rsidR="009C598D" w:rsidRPr="009C598D">
        <w:rPr>
          <w:rFonts w:ascii="Arial" w:hAnsi="Arial" w:cs="Arial"/>
          <w:b w:val="0"/>
          <w:color w:val="auto"/>
          <w:lang w:val="en-US"/>
        </w:rPr>
        <w:t xml:space="preserve"> place emphasis on providing analysis and conclusions that are objective and credible. </w:t>
      </w:r>
      <w:proofErr w:type="gramStart"/>
      <w:r w:rsidR="009C598D" w:rsidRPr="009C598D">
        <w:rPr>
          <w:rFonts w:ascii="Arial" w:hAnsi="Arial" w:cs="Arial"/>
          <w:b w:val="0"/>
          <w:color w:val="auto"/>
          <w:lang w:val="en-US"/>
        </w:rPr>
        <w:t> Proposed timetable aroun</w:t>
      </w:r>
      <w:r>
        <w:rPr>
          <w:rFonts w:ascii="Arial" w:hAnsi="Arial" w:cs="Arial"/>
          <w:b w:val="0"/>
          <w:color w:val="auto"/>
          <w:lang w:val="en-US"/>
        </w:rPr>
        <w:t>d the key milestones.</w:t>
      </w:r>
      <w:proofErr w:type="gramEnd"/>
      <w:r>
        <w:rPr>
          <w:rFonts w:ascii="Arial" w:hAnsi="Arial" w:cs="Arial"/>
          <w:b w:val="0"/>
          <w:color w:val="auto"/>
          <w:lang w:val="en-US"/>
        </w:rPr>
        <w:t xml:space="preserve">  </w:t>
      </w:r>
    </w:p>
    <w:p w14:paraId="43047E99" w14:textId="4C5D544A" w:rsidR="009C598D" w:rsidRPr="009C598D" w:rsidRDefault="009C598D" w:rsidP="009C598D">
      <w:pPr>
        <w:pStyle w:val="Heading1"/>
        <w:numPr>
          <w:ilvl w:val="2"/>
          <w:numId w:val="10"/>
        </w:numPr>
        <w:overflowPunct w:val="0"/>
        <w:autoSpaceDE w:val="0"/>
        <w:autoSpaceDN w:val="0"/>
        <w:spacing w:after="120"/>
        <w:textAlignment w:val="baseline"/>
        <w:rPr>
          <w:rFonts w:ascii="Arial" w:hAnsi="Arial" w:cs="Times"/>
          <w:b w:val="0"/>
          <w:color w:val="auto"/>
          <w:lang w:val="en-US"/>
        </w:rPr>
      </w:pPr>
      <w:r w:rsidRPr="009C598D">
        <w:rPr>
          <w:rFonts w:ascii="Arial" w:hAnsi="Arial" w:cs="Arial"/>
          <w:b w:val="0"/>
          <w:color w:val="auto"/>
          <w:lang w:val="en-US"/>
        </w:rPr>
        <w:t xml:space="preserve">Starting certain tasks earlier so that different tasks overlap. For example, </w:t>
      </w:r>
      <w:r w:rsidR="00170E91">
        <w:rPr>
          <w:rFonts w:ascii="Arial" w:hAnsi="Arial" w:cs="Arial"/>
          <w:b w:val="0"/>
          <w:color w:val="auto"/>
          <w:lang w:val="en-US"/>
        </w:rPr>
        <w:t>the Supplier</w:t>
      </w:r>
      <w:r w:rsidRPr="009C598D">
        <w:rPr>
          <w:rFonts w:ascii="Arial" w:hAnsi="Arial" w:cs="Arial"/>
          <w:b w:val="0"/>
          <w:color w:val="auto"/>
          <w:lang w:val="en-US"/>
        </w:rPr>
        <w:t xml:space="preserve"> consider</w:t>
      </w:r>
      <w:r w:rsidR="00170E91">
        <w:rPr>
          <w:rFonts w:ascii="Arial" w:hAnsi="Arial" w:cs="Arial"/>
          <w:b w:val="0"/>
          <w:color w:val="auto"/>
          <w:lang w:val="en-US"/>
        </w:rPr>
        <w:t>s</w:t>
      </w:r>
      <w:r w:rsidRPr="009C598D">
        <w:rPr>
          <w:rFonts w:ascii="Arial" w:hAnsi="Arial" w:cs="Arial"/>
          <w:b w:val="0"/>
          <w:color w:val="auto"/>
          <w:lang w:val="en-US"/>
        </w:rPr>
        <w:t xml:space="preserve"> that drafting the specification of the behavioural experiments and preparation of material can already start in week 2.  </w:t>
      </w:r>
    </w:p>
    <w:p w14:paraId="3435F4A0" w14:textId="64AF7FEE" w:rsidR="009C598D" w:rsidRPr="009C598D" w:rsidRDefault="00170E91" w:rsidP="009C598D">
      <w:pPr>
        <w:pStyle w:val="Heading1"/>
        <w:numPr>
          <w:ilvl w:val="2"/>
          <w:numId w:val="10"/>
        </w:numPr>
        <w:overflowPunct w:val="0"/>
        <w:autoSpaceDE w:val="0"/>
        <w:autoSpaceDN w:val="0"/>
        <w:spacing w:after="120"/>
        <w:textAlignment w:val="baseline"/>
        <w:rPr>
          <w:rFonts w:ascii="Arial" w:hAnsi="Arial" w:cs="Times"/>
          <w:b w:val="0"/>
          <w:color w:val="auto"/>
          <w:lang w:val="en-US"/>
        </w:rPr>
      </w:pPr>
      <w:r>
        <w:rPr>
          <w:rFonts w:ascii="Arial" w:hAnsi="Arial" w:cs="Arial"/>
          <w:b w:val="0"/>
          <w:color w:val="auto"/>
          <w:lang w:val="en-US"/>
        </w:rPr>
        <w:t>The Supplier has</w:t>
      </w:r>
      <w:r w:rsidR="009C598D" w:rsidRPr="009C598D">
        <w:rPr>
          <w:rFonts w:ascii="Arial" w:hAnsi="Arial" w:cs="Arial"/>
          <w:b w:val="0"/>
          <w:color w:val="auto"/>
          <w:lang w:val="en-US"/>
        </w:rPr>
        <w:t xml:space="preserve"> added a task for the pilot experiments ahead of the review of experiments.  </w:t>
      </w:r>
    </w:p>
    <w:p w14:paraId="6C1F6529" w14:textId="292D7797" w:rsidR="009C598D" w:rsidRPr="009C598D" w:rsidRDefault="00170E91" w:rsidP="009C598D">
      <w:pPr>
        <w:pStyle w:val="Heading1"/>
        <w:numPr>
          <w:ilvl w:val="2"/>
          <w:numId w:val="10"/>
        </w:numPr>
        <w:overflowPunct w:val="0"/>
        <w:autoSpaceDE w:val="0"/>
        <w:autoSpaceDN w:val="0"/>
        <w:spacing w:after="120"/>
        <w:textAlignment w:val="baseline"/>
        <w:rPr>
          <w:rFonts w:ascii="Arial" w:hAnsi="Arial" w:cs="Times"/>
          <w:b w:val="0"/>
          <w:color w:val="auto"/>
          <w:lang w:val="en-US"/>
        </w:rPr>
      </w:pPr>
      <w:r>
        <w:rPr>
          <w:rFonts w:ascii="Arial" w:hAnsi="Arial" w:cs="Arial"/>
          <w:b w:val="0"/>
          <w:color w:val="auto"/>
          <w:lang w:val="en-US"/>
        </w:rPr>
        <w:t>The Supplier has</w:t>
      </w:r>
      <w:r w:rsidR="009C598D" w:rsidRPr="009C598D">
        <w:rPr>
          <w:rFonts w:ascii="Arial" w:hAnsi="Arial" w:cs="Arial"/>
          <w:b w:val="0"/>
          <w:color w:val="auto"/>
          <w:lang w:val="en-US"/>
        </w:rPr>
        <w:t xml:space="preserve"> amended the timings slightly to allow for an additional week to analyse the  results.</w:t>
      </w:r>
      <w:r w:rsidR="009C598D" w:rsidRPr="009C598D">
        <w:rPr>
          <w:rFonts w:ascii="Arial" w:hAnsi="Arial" w:cs="Arial"/>
          <w:b w:val="0"/>
          <w:color w:val="auto"/>
          <w:sz w:val="30"/>
          <w:szCs w:val="30"/>
          <w:lang w:val="en-US"/>
        </w:rPr>
        <w:t xml:space="preserve"> </w:t>
      </w:r>
      <w:r w:rsidR="009C598D" w:rsidRPr="009C598D">
        <w:rPr>
          <w:rFonts w:ascii="Times" w:hAnsi="Times" w:cs="Times"/>
          <w:b w:val="0"/>
          <w:color w:val="auto"/>
          <w:sz w:val="24"/>
          <w:szCs w:val="24"/>
          <w:lang w:val="en-US"/>
        </w:rPr>
        <w:t> </w:t>
      </w:r>
    </w:p>
    <w:p w14:paraId="714EAEC6" w14:textId="77777777" w:rsidR="0013786D" w:rsidRDefault="0013786D">
      <w:pPr>
        <w:spacing w:after="100"/>
        <w:jc w:val="center"/>
        <w:rPr>
          <w:rFonts w:ascii="Arial" w:eastAsia="Arial" w:hAnsi="Arial" w:cs="Arial"/>
          <w:sz w:val="20"/>
          <w:szCs w:val="20"/>
        </w:rPr>
      </w:pPr>
    </w:p>
    <w:p w14:paraId="55F44852" w14:textId="77777777" w:rsidR="00130733" w:rsidRPr="00130733" w:rsidRDefault="00130733" w:rsidP="00130733">
      <w:pPr>
        <w:pStyle w:val="Heading1"/>
        <w:numPr>
          <w:ilvl w:val="1"/>
          <w:numId w:val="10"/>
        </w:numPr>
        <w:overflowPunct w:val="0"/>
        <w:autoSpaceDE w:val="0"/>
        <w:autoSpaceDN w:val="0"/>
        <w:spacing w:after="120"/>
        <w:textAlignment w:val="baseline"/>
        <w:rPr>
          <w:rFonts w:ascii="Arial" w:eastAsia="Times New Roman" w:hAnsi="Arial" w:cs="Arial"/>
          <w:b w:val="0"/>
          <w:color w:val="auto"/>
          <w:lang w:eastAsia="en-US"/>
        </w:rPr>
      </w:pPr>
      <w:r w:rsidRPr="00130733">
        <w:rPr>
          <w:rFonts w:ascii="Arial" w:hAnsi="Arial" w:cs="Arial"/>
          <w:b w:val="0"/>
          <w:color w:val="auto"/>
          <w:lang w:val="en-US"/>
        </w:rPr>
        <w:lastRenderedPageBreak/>
        <w:t>Complaints</w:t>
      </w:r>
      <w:r w:rsidRPr="00130733">
        <w:rPr>
          <w:rFonts w:ascii="Arial" w:eastAsia="Times New Roman" w:hAnsi="Arial" w:cs="Arial"/>
          <w:b w:val="0"/>
          <w:color w:val="auto"/>
          <w:lang w:eastAsia="en-US"/>
        </w:rPr>
        <w:t xml:space="preserve"> and escalation process</w:t>
      </w:r>
    </w:p>
    <w:p w14:paraId="6FF6F657" w14:textId="216C58AC" w:rsidR="00130733" w:rsidRPr="00130733" w:rsidRDefault="00130733" w:rsidP="00130733">
      <w:pPr>
        <w:pStyle w:val="Heading1"/>
        <w:numPr>
          <w:ilvl w:val="2"/>
          <w:numId w:val="10"/>
        </w:numPr>
        <w:overflowPunct w:val="0"/>
        <w:autoSpaceDE w:val="0"/>
        <w:autoSpaceDN w:val="0"/>
        <w:spacing w:after="120"/>
        <w:textAlignment w:val="baseline"/>
        <w:rPr>
          <w:rFonts w:ascii="Arial" w:eastAsia="Times New Roman" w:hAnsi="Arial" w:cs="Arial"/>
          <w:b w:val="0"/>
          <w:color w:val="auto"/>
          <w:lang w:eastAsia="en-US"/>
        </w:rPr>
      </w:pPr>
      <w:r w:rsidRPr="00130733">
        <w:rPr>
          <w:rFonts w:ascii="Arial" w:eastAsia="Times New Roman" w:hAnsi="Arial" w:cs="Arial"/>
          <w:b w:val="0"/>
          <w:color w:val="auto"/>
          <w:lang w:eastAsia="en-US"/>
        </w:rPr>
        <w:t xml:space="preserve">The Supplier is committed to resolving any complaints or disputes arising out of or in connection with the services to be provided by us as efficiently as possible. Any dispute shall be referred to the Project Manager in the first instance, </w:t>
      </w:r>
      <w:proofErr w:type="gramStart"/>
      <w:r w:rsidRPr="00130733">
        <w:rPr>
          <w:rFonts w:ascii="Arial" w:eastAsia="Times New Roman" w:hAnsi="Arial" w:cs="Arial"/>
          <w:b w:val="0"/>
          <w:color w:val="auto"/>
          <w:lang w:eastAsia="en-US"/>
        </w:rPr>
        <w:t>who</w:t>
      </w:r>
      <w:proofErr w:type="gramEnd"/>
      <w:r w:rsidRPr="00130733">
        <w:rPr>
          <w:rFonts w:ascii="Arial" w:eastAsia="Times New Roman" w:hAnsi="Arial" w:cs="Arial"/>
          <w:b w:val="0"/>
          <w:color w:val="auto"/>
          <w:lang w:eastAsia="en-US"/>
        </w:rPr>
        <w:t xml:space="preserve"> will attempt to resolve it. The details of the Project Manager for this project are included in the box below. Tim Hogg</w:t>
      </w:r>
      <w:r>
        <w:rPr>
          <w:rFonts w:ascii="Arial" w:eastAsia="Times New Roman" w:hAnsi="Arial" w:cs="Arial"/>
          <w:b w:val="0"/>
          <w:color w:val="auto"/>
          <w:lang w:eastAsia="en-US"/>
        </w:rPr>
        <w:t>:</w:t>
      </w:r>
      <w:r w:rsidRPr="00130733">
        <w:rPr>
          <w:rFonts w:ascii="Arial" w:eastAsia="Times New Roman" w:hAnsi="Arial" w:cs="Arial"/>
          <w:b w:val="0"/>
          <w:color w:val="auto"/>
          <w:lang w:eastAsia="en-US"/>
        </w:rPr>
        <w:t xml:space="preserve"> tim.hogg@oxera.com 020 7776 6648 </w:t>
      </w:r>
      <w:proofErr w:type="gramStart"/>
      <w:r w:rsidRPr="00130733">
        <w:rPr>
          <w:rFonts w:ascii="Arial" w:eastAsia="Times New Roman" w:hAnsi="Arial" w:cs="Arial"/>
          <w:b w:val="0"/>
          <w:color w:val="auto"/>
          <w:lang w:eastAsia="en-US"/>
        </w:rPr>
        <w:t>The</w:t>
      </w:r>
      <w:proofErr w:type="gramEnd"/>
      <w:r w:rsidRPr="00130733">
        <w:rPr>
          <w:rFonts w:ascii="Arial" w:eastAsia="Times New Roman" w:hAnsi="Arial" w:cs="Arial"/>
          <w:b w:val="0"/>
          <w:color w:val="auto"/>
          <w:lang w:eastAsia="en-US"/>
        </w:rPr>
        <w:t xml:space="preserve"> complaints and escalation procedure is as follows. Day 1: A complaint is received. The </w:t>
      </w:r>
      <w:proofErr w:type="gramStart"/>
      <w:r w:rsidRPr="00130733">
        <w:rPr>
          <w:rFonts w:ascii="Arial" w:eastAsia="Times New Roman" w:hAnsi="Arial" w:cs="Arial"/>
          <w:b w:val="0"/>
          <w:color w:val="auto"/>
          <w:lang w:eastAsia="en-US"/>
        </w:rPr>
        <w:t>complaint is fielded by the Project Manager, to whom the complaint is addressed, and logged</w:t>
      </w:r>
      <w:proofErr w:type="gramEnd"/>
      <w:r w:rsidRPr="00130733">
        <w:rPr>
          <w:rFonts w:ascii="Arial" w:eastAsia="Times New Roman" w:hAnsi="Arial" w:cs="Arial"/>
          <w:b w:val="0"/>
          <w:color w:val="auto"/>
          <w:lang w:eastAsia="en-US"/>
        </w:rPr>
        <w:t>. The Project Manager advises the Customer in writing that the complaint has been received and that a response will be sent within five (5) days. Days 2–4: The Project Manager sends a written response via email or letter to the Customer, and follow up with the Customer to ensure this has been received. Day 4/5: The Customer receives the response. Either the Customer is satisfied that the matter has been dealt with sufficiently and the matter is concluded, or the Customer is not satisfied and ‘appeals’. If the Project Manager is unable to resolve the Dispute with the Customer, the Dispute shall be referred to the Project Director and the Operations Board. Day 6: The Supplier acknowledges the appeal by the Customer and advises the Customer that a response will be sent within three (3) days. Days 7–10: The Project Director and Operations Board review the complaint and the nature of the appeal. They either send a new response to the Customer or advise the Customer that the original Supplier line is supported. The Customer either accepts Supplier’s position or declines. If the Dispute has not been resolved, then, if the parties agree, it will be referred to mediation by a sole mediator agreed between Supplier’s and the Customer.</w:t>
      </w:r>
    </w:p>
    <w:p w14:paraId="4600C415" w14:textId="77777777" w:rsidR="0013786D" w:rsidRDefault="0013786D" w:rsidP="00BF4780">
      <w:pPr>
        <w:spacing w:after="100"/>
        <w:rPr>
          <w:rFonts w:ascii="Arial" w:eastAsia="Arial" w:hAnsi="Arial" w:cs="Arial"/>
        </w:rPr>
      </w:pPr>
    </w:p>
    <w:p w14:paraId="60DCAEB6" w14:textId="22CDE78E" w:rsidR="0013786D" w:rsidRDefault="0013786D" w:rsidP="00BF4780">
      <w:pPr>
        <w:tabs>
          <w:tab w:val="left" w:pos="175"/>
        </w:tabs>
        <w:spacing w:after="120"/>
        <w:ind w:left="170" w:hanging="170"/>
        <w:jc w:val="center"/>
        <w:rPr>
          <w:rFonts w:ascii="Arial" w:eastAsia="Arial" w:hAnsi="Arial" w:cs="Arial"/>
          <w:b/>
          <w:sz w:val="24"/>
          <w:szCs w:val="24"/>
        </w:rPr>
      </w:pPr>
      <w:bookmarkStart w:id="50" w:name="2rrrqc1" w:colFirst="0" w:colLast="0"/>
      <w:bookmarkEnd w:id="50"/>
    </w:p>
    <w:p w14:paraId="5038F62C" w14:textId="77777777" w:rsidR="006126E1" w:rsidRDefault="006126E1" w:rsidP="00BF4780">
      <w:pPr>
        <w:tabs>
          <w:tab w:val="left" w:pos="175"/>
        </w:tabs>
        <w:spacing w:after="120"/>
        <w:ind w:left="170" w:hanging="170"/>
        <w:jc w:val="center"/>
        <w:rPr>
          <w:rFonts w:ascii="Arial" w:eastAsia="Arial" w:hAnsi="Arial" w:cs="Arial"/>
          <w:b/>
          <w:sz w:val="24"/>
          <w:szCs w:val="24"/>
        </w:rPr>
      </w:pPr>
    </w:p>
    <w:p w14:paraId="3448C9AE" w14:textId="77777777" w:rsidR="006126E1" w:rsidRDefault="006126E1" w:rsidP="00BF4780">
      <w:pPr>
        <w:tabs>
          <w:tab w:val="left" w:pos="175"/>
        </w:tabs>
        <w:spacing w:after="120"/>
        <w:ind w:left="170" w:hanging="170"/>
        <w:jc w:val="center"/>
        <w:rPr>
          <w:rFonts w:ascii="Arial" w:eastAsia="Arial" w:hAnsi="Arial" w:cs="Arial"/>
          <w:b/>
          <w:sz w:val="24"/>
          <w:szCs w:val="24"/>
        </w:rPr>
      </w:pPr>
    </w:p>
    <w:p w14:paraId="676DEDED" w14:textId="77777777" w:rsidR="006126E1" w:rsidRDefault="006126E1" w:rsidP="00BF4780">
      <w:pPr>
        <w:tabs>
          <w:tab w:val="left" w:pos="175"/>
        </w:tabs>
        <w:spacing w:after="120"/>
        <w:ind w:left="170" w:hanging="170"/>
        <w:jc w:val="center"/>
        <w:rPr>
          <w:rFonts w:ascii="Arial" w:eastAsia="Arial" w:hAnsi="Arial" w:cs="Arial"/>
          <w:b/>
          <w:sz w:val="24"/>
          <w:szCs w:val="24"/>
        </w:rPr>
      </w:pPr>
    </w:p>
    <w:p w14:paraId="7F4D9581" w14:textId="77777777" w:rsidR="006126E1" w:rsidRDefault="006126E1" w:rsidP="00BF4780">
      <w:pPr>
        <w:tabs>
          <w:tab w:val="left" w:pos="175"/>
        </w:tabs>
        <w:spacing w:after="120"/>
        <w:ind w:left="170" w:hanging="170"/>
        <w:jc w:val="center"/>
        <w:rPr>
          <w:rFonts w:ascii="Arial" w:eastAsia="Arial" w:hAnsi="Arial" w:cs="Arial"/>
          <w:b/>
          <w:sz w:val="24"/>
          <w:szCs w:val="24"/>
        </w:rPr>
      </w:pPr>
    </w:p>
    <w:p w14:paraId="5E6D7218" w14:textId="77777777" w:rsidR="006126E1" w:rsidRDefault="006126E1" w:rsidP="00BF4780">
      <w:pPr>
        <w:tabs>
          <w:tab w:val="left" w:pos="175"/>
        </w:tabs>
        <w:spacing w:after="120"/>
        <w:ind w:left="170" w:hanging="170"/>
        <w:jc w:val="center"/>
        <w:rPr>
          <w:rFonts w:ascii="Arial" w:eastAsia="Arial" w:hAnsi="Arial" w:cs="Arial"/>
          <w:b/>
          <w:sz w:val="24"/>
          <w:szCs w:val="24"/>
        </w:rPr>
      </w:pPr>
    </w:p>
    <w:p w14:paraId="27BEE2DB" w14:textId="77777777" w:rsidR="006126E1" w:rsidRDefault="006126E1" w:rsidP="00BF4780">
      <w:pPr>
        <w:tabs>
          <w:tab w:val="left" w:pos="175"/>
        </w:tabs>
        <w:spacing w:after="120"/>
        <w:ind w:left="170" w:hanging="170"/>
        <w:jc w:val="center"/>
        <w:rPr>
          <w:rFonts w:ascii="Arial" w:eastAsia="Arial" w:hAnsi="Arial" w:cs="Arial"/>
          <w:b/>
          <w:sz w:val="24"/>
          <w:szCs w:val="24"/>
        </w:rPr>
      </w:pPr>
    </w:p>
    <w:p w14:paraId="6111A0C2" w14:textId="77777777" w:rsidR="006126E1" w:rsidRDefault="006126E1" w:rsidP="00BF4780">
      <w:pPr>
        <w:tabs>
          <w:tab w:val="left" w:pos="175"/>
        </w:tabs>
        <w:spacing w:after="120"/>
        <w:ind w:left="170" w:hanging="170"/>
        <w:jc w:val="center"/>
        <w:rPr>
          <w:rFonts w:ascii="Arial" w:eastAsia="Arial" w:hAnsi="Arial" w:cs="Arial"/>
          <w:b/>
          <w:sz w:val="24"/>
          <w:szCs w:val="24"/>
        </w:rPr>
      </w:pPr>
    </w:p>
    <w:p w14:paraId="7C510AF7" w14:textId="77777777" w:rsidR="006126E1" w:rsidRDefault="006126E1" w:rsidP="00BF4780">
      <w:pPr>
        <w:tabs>
          <w:tab w:val="left" w:pos="175"/>
        </w:tabs>
        <w:spacing w:after="120"/>
        <w:ind w:left="170" w:hanging="170"/>
        <w:jc w:val="center"/>
        <w:rPr>
          <w:rFonts w:ascii="Arial" w:eastAsia="Arial" w:hAnsi="Arial" w:cs="Arial"/>
          <w:b/>
          <w:sz w:val="24"/>
          <w:szCs w:val="24"/>
        </w:rPr>
      </w:pPr>
    </w:p>
    <w:p w14:paraId="4C1E936D" w14:textId="77777777" w:rsidR="006126E1" w:rsidRDefault="006126E1" w:rsidP="00BF4780">
      <w:pPr>
        <w:tabs>
          <w:tab w:val="left" w:pos="175"/>
        </w:tabs>
        <w:spacing w:after="120"/>
        <w:ind w:left="170" w:hanging="170"/>
        <w:jc w:val="center"/>
        <w:rPr>
          <w:rFonts w:ascii="Arial" w:eastAsia="Arial" w:hAnsi="Arial" w:cs="Arial"/>
          <w:b/>
          <w:sz w:val="24"/>
          <w:szCs w:val="24"/>
        </w:rPr>
      </w:pPr>
    </w:p>
    <w:p w14:paraId="4C0A9370" w14:textId="77777777" w:rsidR="006126E1" w:rsidRDefault="006126E1" w:rsidP="00BF4780">
      <w:pPr>
        <w:tabs>
          <w:tab w:val="left" w:pos="175"/>
        </w:tabs>
        <w:spacing w:after="120"/>
        <w:ind w:left="170" w:hanging="170"/>
        <w:jc w:val="center"/>
        <w:rPr>
          <w:rFonts w:ascii="Arial" w:eastAsia="Arial" w:hAnsi="Arial" w:cs="Arial"/>
          <w:b/>
          <w:sz w:val="24"/>
          <w:szCs w:val="24"/>
        </w:rPr>
      </w:pPr>
    </w:p>
    <w:p w14:paraId="4CC71D88" w14:textId="77777777" w:rsidR="006126E1" w:rsidRDefault="006126E1" w:rsidP="00BF4780">
      <w:pPr>
        <w:tabs>
          <w:tab w:val="left" w:pos="175"/>
        </w:tabs>
        <w:spacing w:after="120"/>
        <w:ind w:left="170" w:hanging="170"/>
        <w:jc w:val="center"/>
        <w:rPr>
          <w:rFonts w:ascii="Arial" w:eastAsia="Arial" w:hAnsi="Arial" w:cs="Arial"/>
          <w:b/>
          <w:sz w:val="24"/>
          <w:szCs w:val="24"/>
        </w:rPr>
      </w:pPr>
    </w:p>
    <w:p w14:paraId="0DC4CF30" w14:textId="77777777" w:rsidR="006126E1" w:rsidRDefault="006126E1" w:rsidP="00BF4780">
      <w:pPr>
        <w:tabs>
          <w:tab w:val="left" w:pos="175"/>
        </w:tabs>
        <w:spacing w:after="120"/>
        <w:ind w:left="170" w:hanging="170"/>
        <w:jc w:val="center"/>
        <w:rPr>
          <w:rFonts w:ascii="Arial" w:eastAsia="Arial" w:hAnsi="Arial" w:cs="Arial"/>
          <w:b/>
          <w:sz w:val="24"/>
          <w:szCs w:val="24"/>
        </w:rPr>
      </w:pPr>
    </w:p>
    <w:p w14:paraId="524D23AD" w14:textId="77777777" w:rsidR="006126E1" w:rsidRDefault="006126E1" w:rsidP="00BF4780">
      <w:pPr>
        <w:tabs>
          <w:tab w:val="left" w:pos="175"/>
        </w:tabs>
        <w:spacing w:after="120"/>
        <w:ind w:left="170" w:hanging="170"/>
        <w:jc w:val="center"/>
        <w:rPr>
          <w:rFonts w:ascii="Arial" w:eastAsia="Arial" w:hAnsi="Arial" w:cs="Arial"/>
          <w:b/>
          <w:sz w:val="24"/>
          <w:szCs w:val="24"/>
        </w:rPr>
      </w:pPr>
    </w:p>
    <w:p w14:paraId="745E895F" w14:textId="77777777" w:rsidR="006126E1" w:rsidRDefault="006126E1" w:rsidP="00BF4780">
      <w:pPr>
        <w:tabs>
          <w:tab w:val="left" w:pos="175"/>
        </w:tabs>
        <w:spacing w:after="120"/>
        <w:ind w:left="170" w:hanging="170"/>
        <w:jc w:val="center"/>
        <w:rPr>
          <w:rFonts w:ascii="Arial" w:eastAsia="Arial" w:hAnsi="Arial" w:cs="Arial"/>
          <w:b/>
          <w:sz w:val="24"/>
          <w:szCs w:val="24"/>
        </w:rPr>
      </w:pPr>
    </w:p>
    <w:p w14:paraId="69C9066F" w14:textId="77777777" w:rsidR="006126E1" w:rsidRDefault="006126E1" w:rsidP="00BF4780">
      <w:pPr>
        <w:tabs>
          <w:tab w:val="left" w:pos="175"/>
        </w:tabs>
        <w:spacing w:after="120"/>
        <w:ind w:left="170" w:hanging="170"/>
        <w:jc w:val="center"/>
        <w:rPr>
          <w:rFonts w:ascii="Arial" w:eastAsia="Arial" w:hAnsi="Arial" w:cs="Arial"/>
          <w:b/>
          <w:sz w:val="24"/>
          <w:szCs w:val="24"/>
        </w:rPr>
      </w:pPr>
    </w:p>
    <w:p w14:paraId="6008B327" w14:textId="77777777" w:rsidR="006126E1" w:rsidRDefault="006126E1" w:rsidP="00BF4780">
      <w:pPr>
        <w:tabs>
          <w:tab w:val="left" w:pos="175"/>
        </w:tabs>
        <w:spacing w:after="120"/>
        <w:ind w:left="170" w:hanging="170"/>
        <w:jc w:val="center"/>
        <w:rPr>
          <w:rFonts w:ascii="Arial" w:eastAsia="Arial" w:hAnsi="Arial" w:cs="Arial"/>
          <w:b/>
          <w:sz w:val="24"/>
          <w:szCs w:val="24"/>
        </w:rPr>
      </w:pPr>
    </w:p>
    <w:p w14:paraId="1A9ACCBC" w14:textId="0FCA077F" w:rsidR="006126E1" w:rsidRDefault="006126E1" w:rsidP="00BF4780">
      <w:pPr>
        <w:tabs>
          <w:tab w:val="left" w:pos="175"/>
        </w:tabs>
        <w:spacing w:after="120"/>
        <w:ind w:left="170" w:hanging="170"/>
        <w:jc w:val="center"/>
        <w:rPr>
          <w:rFonts w:ascii="Arial" w:eastAsia="Arial" w:hAnsi="Arial" w:cs="Arial"/>
          <w:b/>
          <w:sz w:val="24"/>
          <w:szCs w:val="24"/>
        </w:rPr>
      </w:pPr>
      <w:r>
        <w:rPr>
          <w:rFonts w:ascii="Arial" w:eastAsia="Arial" w:hAnsi="Arial" w:cs="Arial"/>
          <w:b/>
          <w:sz w:val="24"/>
          <w:szCs w:val="24"/>
        </w:rPr>
        <w:t>Annex C – Pricing Schedule</w:t>
      </w:r>
    </w:p>
    <w:p w14:paraId="3AAC6D6F" w14:textId="03EF044F" w:rsidR="006126E1" w:rsidRPr="006126E1" w:rsidRDefault="006126E1" w:rsidP="006126E1">
      <w:pPr>
        <w:tabs>
          <w:tab w:val="left" w:pos="175"/>
        </w:tabs>
        <w:spacing w:after="120"/>
        <w:ind w:left="170" w:hanging="170"/>
        <w:rPr>
          <w:rFonts w:ascii="Arial" w:eastAsia="Arial" w:hAnsi="Arial" w:cs="Arial"/>
          <w:b/>
          <w:sz w:val="24"/>
          <w:szCs w:val="24"/>
          <w:u w:val="single"/>
        </w:rPr>
      </w:pPr>
      <w:r w:rsidRPr="006126E1">
        <w:rPr>
          <w:rFonts w:ascii="Arial" w:eastAsia="Arial" w:hAnsi="Arial" w:cs="Arial"/>
          <w:b/>
          <w:sz w:val="24"/>
          <w:szCs w:val="24"/>
          <w:u w:val="single"/>
        </w:rPr>
        <w:t>Pricing Schedule</w:t>
      </w:r>
    </w:p>
    <w:p w14:paraId="5A9C7BB9" w14:textId="6FBC8B91" w:rsidR="006126E1" w:rsidRPr="006126E1" w:rsidRDefault="006126E1" w:rsidP="006126E1">
      <w:pPr>
        <w:tabs>
          <w:tab w:val="left" w:pos="175"/>
        </w:tabs>
        <w:spacing w:after="120"/>
        <w:ind w:left="170" w:hanging="170"/>
        <w:jc w:val="center"/>
        <w:rPr>
          <w:rFonts w:ascii="Arial" w:eastAsia="Arial" w:hAnsi="Arial" w:cs="Arial"/>
        </w:rPr>
      </w:pPr>
      <w:r w:rsidRPr="006126E1">
        <w:rPr>
          <w:rFonts w:ascii="Arial" w:eastAsia="Arial" w:hAnsi="Arial" w:cs="Arial"/>
        </w:rPr>
        <w:t xml:space="preserve">The below pricing schedule will be used to base the contract charges on. </w:t>
      </w:r>
    </w:p>
    <w:p w14:paraId="711B4314" w14:textId="2F432533" w:rsidR="006126E1" w:rsidRDefault="004B11B0" w:rsidP="006126E1">
      <w:pPr>
        <w:rPr>
          <w:rFonts w:ascii="Arial" w:eastAsia="Arial" w:hAnsi="Arial" w:cs="Arial"/>
        </w:rPr>
      </w:pPr>
      <w:r>
        <w:rPr>
          <w:rFonts w:ascii="Arial" w:eastAsia="Arial" w:hAnsi="Arial" w:cs="Arial"/>
          <w:sz w:val="20"/>
          <w:szCs w:val="20"/>
        </w:rPr>
        <w:t>[REDACTED]</w:t>
      </w:r>
    </w:p>
    <w:p w14:paraId="5BAC3AD8" w14:textId="795A4941" w:rsidR="006126E1" w:rsidRPr="006126E1" w:rsidRDefault="006126E1" w:rsidP="006126E1">
      <w:pPr>
        <w:rPr>
          <w:rFonts w:ascii="Arial" w:eastAsia="Arial" w:hAnsi="Arial" w:cs="Arial"/>
          <w:b/>
          <w:u w:val="single"/>
        </w:rPr>
      </w:pPr>
      <w:r w:rsidRPr="006126E1">
        <w:rPr>
          <w:rFonts w:ascii="Arial" w:eastAsia="Arial" w:hAnsi="Arial" w:cs="Arial"/>
          <w:b/>
          <w:u w:val="single"/>
        </w:rPr>
        <w:t>Rate Card</w:t>
      </w:r>
    </w:p>
    <w:p w14:paraId="3945A6C2" w14:textId="1B4ABB1E" w:rsidR="006126E1" w:rsidRDefault="006126E1" w:rsidP="006126E1">
      <w:pPr>
        <w:tabs>
          <w:tab w:val="left" w:pos="2040"/>
        </w:tabs>
        <w:rPr>
          <w:rFonts w:ascii="Arial" w:eastAsia="Arial" w:hAnsi="Arial" w:cs="Arial"/>
        </w:rPr>
      </w:pPr>
      <w:r>
        <w:rPr>
          <w:rFonts w:ascii="Arial" w:eastAsia="Arial" w:hAnsi="Arial" w:cs="Arial"/>
        </w:rPr>
        <w:t xml:space="preserve">The below rate card will be used to calculate any additional work that may occur during the life of the contract that have not been highlighted within the above pricing schedule. </w:t>
      </w:r>
    </w:p>
    <w:p w14:paraId="20594552" w14:textId="434FD195" w:rsidR="006126E1" w:rsidRPr="006126E1" w:rsidRDefault="004B11B0" w:rsidP="006126E1">
      <w:pPr>
        <w:tabs>
          <w:tab w:val="left" w:pos="2040"/>
        </w:tabs>
        <w:rPr>
          <w:rFonts w:ascii="Arial" w:eastAsia="Arial" w:hAnsi="Arial" w:cs="Arial"/>
        </w:rPr>
      </w:pPr>
      <w:r>
        <w:rPr>
          <w:rFonts w:ascii="Arial" w:eastAsia="Arial" w:hAnsi="Arial" w:cs="Arial"/>
          <w:sz w:val="20"/>
          <w:szCs w:val="20"/>
        </w:rPr>
        <w:t>[REDACTED]</w:t>
      </w:r>
    </w:p>
    <w:p w14:paraId="6F45AAD8" w14:textId="77777777" w:rsidR="006126E1" w:rsidRPr="006126E1" w:rsidRDefault="006126E1" w:rsidP="006126E1">
      <w:pPr>
        <w:rPr>
          <w:rFonts w:ascii="Arial" w:eastAsia="Arial" w:hAnsi="Arial" w:cs="Arial"/>
        </w:rPr>
      </w:pPr>
    </w:p>
    <w:p w14:paraId="5962914D" w14:textId="77777777" w:rsidR="006126E1" w:rsidRPr="006126E1" w:rsidRDefault="006126E1" w:rsidP="006126E1">
      <w:pPr>
        <w:rPr>
          <w:rFonts w:ascii="Arial" w:eastAsia="Arial" w:hAnsi="Arial" w:cs="Arial"/>
        </w:rPr>
      </w:pPr>
    </w:p>
    <w:p w14:paraId="35DCD9B5" w14:textId="77777777" w:rsidR="006126E1" w:rsidRPr="006126E1" w:rsidRDefault="006126E1" w:rsidP="006126E1">
      <w:pPr>
        <w:rPr>
          <w:rFonts w:ascii="Arial" w:eastAsia="Arial" w:hAnsi="Arial" w:cs="Arial"/>
        </w:rPr>
      </w:pPr>
    </w:p>
    <w:p w14:paraId="23E45E48" w14:textId="77777777" w:rsidR="006126E1" w:rsidRPr="006126E1" w:rsidRDefault="006126E1" w:rsidP="006126E1">
      <w:pPr>
        <w:rPr>
          <w:rFonts w:ascii="Arial" w:eastAsia="Arial" w:hAnsi="Arial" w:cs="Arial"/>
        </w:rPr>
      </w:pPr>
    </w:p>
    <w:p w14:paraId="5D619C4F" w14:textId="77777777" w:rsidR="006126E1" w:rsidRPr="006126E1" w:rsidRDefault="006126E1" w:rsidP="006126E1">
      <w:pPr>
        <w:rPr>
          <w:rFonts w:ascii="Arial" w:eastAsia="Arial" w:hAnsi="Arial" w:cs="Arial"/>
        </w:rPr>
      </w:pPr>
    </w:p>
    <w:p w14:paraId="70BD3605" w14:textId="77777777" w:rsidR="006126E1" w:rsidRPr="006126E1" w:rsidRDefault="006126E1" w:rsidP="006126E1">
      <w:pPr>
        <w:rPr>
          <w:rFonts w:ascii="Arial" w:eastAsia="Arial" w:hAnsi="Arial" w:cs="Arial"/>
        </w:rPr>
      </w:pPr>
    </w:p>
    <w:p w14:paraId="7B729D94" w14:textId="3690EC12" w:rsidR="006126E1" w:rsidRPr="006126E1" w:rsidRDefault="006126E1" w:rsidP="006126E1">
      <w:pPr>
        <w:rPr>
          <w:rFonts w:ascii="Arial" w:eastAsia="Arial" w:hAnsi="Arial" w:cs="Arial"/>
        </w:rPr>
      </w:pPr>
    </w:p>
    <w:sectPr w:rsidR="006126E1" w:rsidRPr="006126E1">
      <w:headerReference w:type="even" r:id="rId10"/>
      <w:headerReference w:type="default" r:id="rId11"/>
      <w:footerReference w:type="even" r:id="rId12"/>
      <w:footerReference w:type="default" r:id="rId13"/>
      <w:headerReference w:type="first" r:id="rId14"/>
      <w:footerReference w:type="first" r:id="rId15"/>
      <w:pgSz w:w="11909" w:h="16834"/>
      <w:pgMar w:top="1526" w:right="1440" w:bottom="180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F84077" w14:textId="77777777" w:rsidR="00784D55" w:rsidRDefault="00784D55">
      <w:pPr>
        <w:spacing w:after="0"/>
      </w:pPr>
      <w:r>
        <w:separator/>
      </w:r>
    </w:p>
  </w:endnote>
  <w:endnote w:type="continuationSeparator" w:id="0">
    <w:p w14:paraId="1D670887" w14:textId="77777777" w:rsidR="00784D55" w:rsidRDefault="00784D55">
      <w:pPr>
        <w:spacing w:after="0"/>
      </w:pPr>
      <w:r>
        <w:continuationSeparator/>
      </w:r>
    </w:p>
  </w:endnote>
  <w:endnote w:type="continuationNotice" w:id="1">
    <w:p w14:paraId="32A92086" w14:textId="77777777" w:rsidR="00DC1C7D" w:rsidRDefault="00DC1C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Segoe UI">
    <w:altName w:val="Calibri"/>
    <w:charset w:val="00"/>
    <w:family w:val="swiss"/>
    <w:pitch w:val="variable"/>
    <w:sig w:usb0="E4002EFF" w:usb1="C000E47F" w:usb2="00000009" w:usb3="00000000" w:csb0="000001FF" w:csb1="00000000"/>
  </w:font>
  <w:font w:name="STZhongsong">
    <w:altName w:val="ＭＳ 明朝"/>
    <w:panose1 w:val="00000000000000000000"/>
    <w:charset w:val="86"/>
    <w:family w:val="auto"/>
    <w:notTrueType/>
    <w:pitch w:val="variable"/>
    <w:sig w:usb0="00000001" w:usb1="080E0000" w:usb2="00000010" w:usb3="00000000" w:csb0="00040000"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F2DAE" w14:textId="77777777" w:rsidR="00784D55" w:rsidRDefault="00784D5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0E09F" w14:textId="3E238C1B" w:rsidR="00784D55" w:rsidRDefault="00784D55">
    <w:pPr>
      <w:spacing w:after="0"/>
      <w:jc w:val="left"/>
      <w:rPr>
        <w:rFonts w:ascii="Arial" w:eastAsia="Arial" w:hAnsi="Arial" w:cs="Arial"/>
        <w:sz w:val="16"/>
        <w:szCs w:val="16"/>
      </w:rPr>
    </w:pPr>
  </w:p>
  <w:p w14:paraId="30871D95" w14:textId="25781D3A" w:rsidR="00784D55" w:rsidRDefault="00784D55" w:rsidP="00AE43BF">
    <w:pPr>
      <w:pBdr>
        <w:top w:val="single" w:sz="6" w:space="1" w:color="000000"/>
      </w:pBdr>
      <w:tabs>
        <w:tab w:val="right" w:pos="8647"/>
      </w:tabs>
      <w:spacing w:after="0"/>
      <w:jc w:val="left"/>
    </w:pPr>
    <w:r>
      <w:rPr>
        <w:sz w:val="16"/>
        <w:szCs w:val="16"/>
      </w:rPr>
      <w:t>© Crown Copyright 2018</w:t>
    </w:r>
    <w:r>
      <w:rPr>
        <w:sz w:val="16"/>
        <w:szCs w:val="16"/>
      </w:rPr>
      <w:tab/>
    </w:r>
    <w:r>
      <w:fldChar w:fldCharType="begin"/>
    </w:r>
    <w:r>
      <w:instrText>PAGE</w:instrText>
    </w:r>
    <w:r>
      <w:fldChar w:fldCharType="separate"/>
    </w:r>
    <w:r w:rsidR="00C531B3">
      <w:rPr>
        <w:noProof/>
      </w:rPr>
      <w:t>27</w:t>
    </w:r>
    <w: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02A5B" w14:textId="77777777" w:rsidR="00784D55" w:rsidRDefault="00784D5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40D41A" w14:textId="77777777" w:rsidR="00784D55" w:rsidRDefault="00784D55">
      <w:pPr>
        <w:spacing w:after="0"/>
      </w:pPr>
      <w:r>
        <w:separator/>
      </w:r>
    </w:p>
  </w:footnote>
  <w:footnote w:type="continuationSeparator" w:id="0">
    <w:p w14:paraId="206E38B1" w14:textId="77777777" w:rsidR="00784D55" w:rsidRDefault="00784D55">
      <w:pPr>
        <w:spacing w:after="0"/>
      </w:pPr>
      <w:r>
        <w:continuationSeparator/>
      </w:r>
    </w:p>
  </w:footnote>
  <w:footnote w:type="continuationNotice" w:id="1">
    <w:p w14:paraId="5401827C" w14:textId="77777777" w:rsidR="00DC1C7D" w:rsidRDefault="00DC1C7D">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26F3B" w14:textId="71234A9C" w:rsidR="00784D55" w:rsidRDefault="00784D5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92CEE" w14:textId="2EC90721" w:rsidR="00784D55" w:rsidRDefault="00784D5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9D72E" w14:textId="71F249C4" w:rsidR="00784D55" w:rsidRDefault="00784D5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5814CE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80F5D83"/>
    <w:multiLevelType w:val="hybridMultilevel"/>
    <w:tmpl w:val="B3BE2984"/>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6725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72E0177"/>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4F2F14D4"/>
    <w:multiLevelType w:val="multilevel"/>
    <w:tmpl w:val="7E7E2CB4"/>
    <w:lvl w:ilvl="0">
      <w:start w:val="1"/>
      <w:numFmt w:val="decimal"/>
      <w:lvlText w:val="SCHEDULE %1: "/>
      <w:lvlJc w:val="left"/>
      <w:pPr>
        <w:ind w:left="0" w:firstLine="0"/>
      </w:pPr>
      <w:rPr>
        <w:smallCaps w:val="0"/>
      </w:rPr>
    </w:lvl>
    <w:lvl w:ilvl="1">
      <w:start w:val="1"/>
      <w:numFmt w:val="decimal"/>
      <w:lvlText w:val="Part %2: "/>
      <w:lvlJc w:val="left"/>
      <w:pPr>
        <w:ind w:left="-13892"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7">
    <w:nsid w:val="5D1D6B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976297D"/>
    <w:multiLevelType w:val="hybridMultilevel"/>
    <w:tmpl w:val="2AA2E64A"/>
    <w:lvl w:ilvl="0" w:tplc="1FC66E9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772936E4"/>
    <w:multiLevelType w:val="multilevel"/>
    <w:tmpl w:val="0A4A330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808"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6"/>
  </w:num>
  <w:num w:numId="2">
    <w:abstractNumId w:val="9"/>
  </w:num>
  <w:num w:numId="3">
    <w:abstractNumId w:val="8"/>
  </w:num>
  <w:num w:numId="4">
    <w:abstractNumId w:val="4"/>
  </w:num>
  <w:num w:numId="5">
    <w:abstractNumId w:val="0"/>
  </w:num>
  <w:num w:numId="6">
    <w:abstractNumId w:val="1"/>
  </w:num>
  <w:num w:numId="7">
    <w:abstractNumId w:val="5"/>
  </w:num>
  <w:num w:numId="8">
    <w:abstractNumId w:val="7"/>
  </w:num>
  <w:num w:numId="9">
    <w:abstractNumId w:val="3"/>
  </w:num>
  <w:num w:numId="1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86D"/>
    <w:rsid w:val="0000293B"/>
    <w:rsid w:val="00030160"/>
    <w:rsid w:val="00036ECF"/>
    <w:rsid w:val="000414A1"/>
    <w:rsid w:val="000607EB"/>
    <w:rsid w:val="000633FB"/>
    <w:rsid w:val="00070C32"/>
    <w:rsid w:val="00073AA7"/>
    <w:rsid w:val="00075B0A"/>
    <w:rsid w:val="00082CCC"/>
    <w:rsid w:val="0009239F"/>
    <w:rsid w:val="000B2DE6"/>
    <w:rsid w:val="000C0875"/>
    <w:rsid w:val="000C3441"/>
    <w:rsid w:val="000C4AB2"/>
    <w:rsid w:val="000E0968"/>
    <w:rsid w:val="00101164"/>
    <w:rsid w:val="00105517"/>
    <w:rsid w:val="0011690F"/>
    <w:rsid w:val="001175A9"/>
    <w:rsid w:val="00120963"/>
    <w:rsid w:val="00130733"/>
    <w:rsid w:val="0013127B"/>
    <w:rsid w:val="0013786D"/>
    <w:rsid w:val="00140887"/>
    <w:rsid w:val="00147C15"/>
    <w:rsid w:val="001516A9"/>
    <w:rsid w:val="001537C0"/>
    <w:rsid w:val="0015645B"/>
    <w:rsid w:val="00170E91"/>
    <w:rsid w:val="00182337"/>
    <w:rsid w:val="00184BC1"/>
    <w:rsid w:val="00184C9D"/>
    <w:rsid w:val="00186BF3"/>
    <w:rsid w:val="00186E7E"/>
    <w:rsid w:val="00197C67"/>
    <w:rsid w:val="001A1451"/>
    <w:rsid w:val="001A5E1D"/>
    <w:rsid w:val="001B07F4"/>
    <w:rsid w:val="001B5BD5"/>
    <w:rsid w:val="001C00B3"/>
    <w:rsid w:val="001D47B1"/>
    <w:rsid w:val="001D62C1"/>
    <w:rsid w:val="001D6F48"/>
    <w:rsid w:val="001F6849"/>
    <w:rsid w:val="00204FBC"/>
    <w:rsid w:val="002120F3"/>
    <w:rsid w:val="00217E6B"/>
    <w:rsid w:val="00227CC9"/>
    <w:rsid w:val="00231F7F"/>
    <w:rsid w:val="00232B3A"/>
    <w:rsid w:val="002433A2"/>
    <w:rsid w:val="00243F40"/>
    <w:rsid w:val="0026163F"/>
    <w:rsid w:val="00271385"/>
    <w:rsid w:val="00272D93"/>
    <w:rsid w:val="002776D7"/>
    <w:rsid w:val="00286944"/>
    <w:rsid w:val="0028766F"/>
    <w:rsid w:val="00295498"/>
    <w:rsid w:val="00297513"/>
    <w:rsid w:val="002A496D"/>
    <w:rsid w:val="002C2E86"/>
    <w:rsid w:val="002C5A96"/>
    <w:rsid w:val="002D322F"/>
    <w:rsid w:val="002D39D8"/>
    <w:rsid w:val="002E1720"/>
    <w:rsid w:val="002E6A6D"/>
    <w:rsid w:val="002E7F3C"/>
    <w:rsid w:val="002F058A"/>
    <w:rsid w:val="00304911"/>
    <w:rsid w:val="00307DA6"/>
    <w:rsid w:val="00314286"/>
    <w:rsid w:val="00337E15"/>
    <w:rsid w:val="00351054"/>
    <w:rsid w:val="00377A92"/>
    <w:rsid w:val="00384934"/>
    <w:rsid w:val="00387E5C"/>
    <w:rsid w:val="00390AA7"/>
    <w:rsid w:val="00391FC4"/>
    <w:rsid w:val="003A17D0"/>
    <w:rsid w:val="003B47F4"/>
    <w:rsid w:val="003C0D59"/>
    <w:rsid w:val="003C6645"/>
    <w:rsid w:val="003C76F9"/>
    <w:rsid w:val="003E28F1"/>
    <w:rsid w:val="003E644D"/>
    <w:rsid w:val="003F59DB"/>
    <w:rsid w:val="003F6CD9"/>
    <w:rsid w:val="00404BAB"/>
    <w:rsid w:val="00412467"/>
    <w:rsid w:val="0041540A"/>
    <w:rsid w:val="00416ACE"/>
    <w:rsid w:val="0042048F"/>
    <w:rsid w:val="00425F2C"/>
    <w:rsid w:val="00431593"/>
    <w:rsid w:val="00447A1F"/>
    <w:rsid w:val="00456062"/>
    <w:rsid w:val="00461901"/>
    <w:rsid w:val="004701EF"/>
    <w:rsid w:val="004728EA"/>
    <w:rsid w:val="0049010B"/>
    <w:rsid w:val="004A0B83"/>
    <w:rsid w:val="004A26B2"/>
    <w:rsid w:val="004A5861"/>
    <w:rsid w:val="004B11B0"/>
    <w:rsid w:val="004C427E"/>
    <w:rsid w:val="004C6A79"/>
    <w:rsid w:val="004E2894"/>
    <w:rsid w:val="00504DA6"/>
    <w:rsid w:val="005504C7"/>
    <w:rsid w:val="005555E8"/>
    <w:rsid w:val="005614E0"/>
    <w:rsid w:val="00580AB7"/>
    <w:rsid w:val="00586C7D"/>
    <w:rsid w:val="005918CB"/>
    <w:rsid w:val="005929A8"/>
    <w:rsid w:val="00592BE0"/>
    <w:rsid w:val="005B3369"/>
    <w:rsid w:val="005B4CBC"/>
    <w:rsid w:val="005C58A3"/>
    <w:rsid w:val="005D1A3C"/>
    <w:rsid w:val="005D60AB"/>
    <w:rsid w:val="005D7E5C"/>
    <w:rsid w:val="005F3910"/>
    <w:rsid w:val="005F567F"/>
    <w:rsid w:val="006126E1"/>
    <w:rsid w:val="00622341"/>
    <w:rsid w:val="00624E60"/>
    <w:rsid w:val="0063621F"/>
    <w:rsid w:val="006410B9"/>
    <w:rsid w:val="006414A2"/>
    <w:rsid w:val="006477B7"/>
    <w:rsid w:val="00652D51"/>
    <w:rsid w:val="00663D9C"/>
    <w:rsid w:val="00664BB3"/>
    <w:rsid w:val="00683C12"/>
    <w:rsid w:val="00686108"/>
    <w:rsid w:val="006904FB"/>
    <w:rsid w:val="006A5A7E"/>
    <w:rsid w:val="006B22B3"/>
    <w:rsid w:val="006B37D7"/>
    <w:rsid w:val="006B6591"/>
    <w:rsid w:val="006C308C"/>
    <w:rsid w:val="006C48A1"/>
    <w:rsid w:val="006E5EEF"/>
    <w:rsid w:val="00701CE7"/>
    <w:rsid w:val="00707D9F"/>
    <w:rsid w:val="00715453"/>
    <w:rsid w:val="007227C8"/>
    <w:rsid w:val="0072366F"/>
    <w:rsid w:val="00723AA0"/>
    <w:rsid w:val="00725D96"/>
    <w:rsid w:val="00726DEC"/>
    <w:rsid w:val="007357A4"/>
    <w:rsid w:val="00740626"/>
    <w:rsid w:val="0075496E"/>
    <w:rsid w:val="00764D25"/>
    <w:rsid w:val="00784D55"/>
    <w:rsid w:val="00791AC5"/>
    <w:rsid w:val="00793DDB"/>
    <w:rsid w:val="007A3F7F"/>
    <w:rsid w:val="007A45AA"/>
    <w:rsid w:val="007B00BD"/>
    <w:rsid w:val="007C1375"/>
    <w:rsid w:val="007C62CD"/>
    <w:rsid w:val="007C66C3"/>
    <w:rsid w:val="007E47CF"/>
    <w:rsid w:val="007F070D"/>
    <w:rsid w:val="007F35C0"/>
    <w:rsid w:val="007F3742"/>
    <w:rsid w:val="0081077C"/>
    <w:rsid w:val="00813634"/>
    <w:rsid w:val="008358AF"/>
    <w:rsid w:val="0085162A"/>
    <w:rsid w:val="008516E8"/>
    <w:rsid w:val="00856F94"/>
    <w:rsid w:val="00865FFD"/>
    <w:rsid w:val="00884817"/>
    <w:rsid w:val="008E56E5"/>
    <w:rsid w:val="008F4923"/>
    <w:rsid w:val="008F5C82"/>
    <w:rsid w:val="008F7DA9"/>
    <w:rsid w:val="009010A3"/>
    <w:rsid w:val="009034F8"/>
    <w:rsid w:val="00905C3D"/>
    <w:rsid w:val="00912506"/>
    <w:rsid w:val="00917F05"/>
    <w:rsid w:val="009227B4"/>
    <w:rsid w:val="00926B24"/>
    <w:rsid w:val="0093577E"/>
    <w:rsid w:val="009363CD"/>
    <w:rsid w:val="00945F6E"/>
    <w:rsid w:val="009526E4"/>
    <w:rsid w:val="0097196E"/>
    <w:rsid w:val="009733B0"/>
    <w:rsid w:val="00981CA9"/>
    <w:rsid w:val="0099366E"/>
    <w:rsid w:val="00993DC1"/>
    <w:rsid w:val="009A2264"/>
    <w:rsid w:val="009C2DDF"/>
    <w:rsid w:val="009C5264"/>
    <w:rsid w:val="009C598D"/>
    <w:rsid w:val="009D65D3"/>
    <w:rsid w:val="009F6AA8"/>
    <w:rsid w:val="00A161F2"/>
    <w:rsid w:val="00A3760D"/>
    <w:rsid w:val="00A42364"/>
    <w:rsid w:val="00A45656"/>
    <w:rsid w:val="00A63621"/>
    <w:rsid w:val="00AB2D44"/>
    <w:rsid w:val="00AB5008"/>
    <w:rsid w:val="00AC497F"/>
    <w:rsid w:val="00AD2113"/>
    <w:rsid w:val="00AE2198"/>
    <w:rsid w:val="00AE3872"/>
    <w:rsid w:val="00AE43BF"/>
    <w:rsid w:val="00AE6814"/>
    <w:rsid w:val="00AF3030"/>
    <w:rsid w:val="00B10724"/>
    <w:rsid w:val="00B116C5"/>
    <w:rsid w:val="00B13E9B"/>
    <w:rsid w:val="00B22A5D"/>
    <w:rsid w:val="00B434A8"/>
    <w:rsid w:val="00B44383"/>
    <w:rsid w:val="00B473C2"/>
    <w:rsid w:val="00B65D8D"/>
    <w:rsid w:val="00B73AB7"/>
    <w:rsid w:val="00B81506"/>
    <w:rsid w:val="00B931EE"/>
    <w:rsid w:val="00BA1594"/>
    <w:rsid w:val="00BA1F16"/>
    <w:rsid w:val="00BA4C83"/>
    <w:rsid w:val="00BA58D7"/>
    <w:rsid w:val="00BA669E"/>
    <w:rsid w:val="00BF4780"/>
    <w:rsid w:val="00C02328"/>
    <w:rsid w:val="00C0435E"/>
    <w:rsid w:val="00C07463"/>
    <w:rsid w:val="00C11B1E"/>
    <w:rsid w:val="00C23E09"/>
    <w:rsid w:val="00C362E3"/>
    <w:rsid w:val="00C4024E"/>
    <w:rsid w:val="00C40623"/>
    <w:rsid w:val="00C531B3"/>
    <w:rsid w:val="00C56FFF"/>
    <w:rsid w:val="00C578B1"/>
    <w:rsid w:val="00C603CE"/>
    <w:rsid w:val="00C63B6D"/>
    <w:rsid w:val="00C672B5"/>
    <w:rsid w:val="00C6775A"/>
    <w:rsid w:val="00C70942"/>
    <w:rsid w:val="00C95C24"/>
    <w:rsid w:val="00CA5C6A"/>
    <w:rsid w:val="00CB5D30"/>
    <w:rsid w:val="00CC0334"/>
    <w:rsid w:val="00CE0C01"/>
    <w:rsid w:val="00CE1127"/>
    <w:rsid w:val="00D01794"/>
    <w:rsid w:val="00D11A91"/>
    <w:rsid w:val="00D15C3D"/>
    <w:rsid w:val="00D17216"/>
    <w:rsid w:val="00D177C5"/>
    <w:rsid w:val="00D22B9C"/>
    <w:rsid w:val="00D26D1E"/>
    <w:rsid w:val="00D33145"/>
    <w:rsid w:val="00D63FE6"/>
    <w:rsid w:val="00D66A4A"/>
    <w:rsid w:val="00D80D4B"/>
    <w:rsid w:val="00D8568C"/>
    <w:rsid w:val="00D86DA9"/>
    <w:rsid w:val="00D91978"/>
    <w:rsid w:val="00DA1CBF"/>
    <w:rsid w:val="00DA4F75"/>
    <w:rsid w:val="00DB4952"/>
    <w:rsid w:val="00DC08FB"/>
    <w:rsid w:val="00DC1C7D"/>
    <w:rsid w:val="00DD27C9"/>
    <w:rsid w:val="00DD67E0"/>
    <w:rsid w:val="00DF5919"/>
    <w:rsid w:val="00E07430"/>
    <w:rsid w:val="00E079E9"/>
    <w:rsid w:val="00E11A65"/>
    <w:rsid w:val="00E24025"/>
    <w:rsid w:val="00E25137"/>
    <w:rsid w:val="00E676F9"/>
    <w:rsid w:val="00E76583"/>
    <w:rsid w:val="00E84AEC"/>
    <w:rsid w:val="00EA0115"/>
    <w:rsid w:val="00EA117D"/>
    <w:rsid w:val="00EA563E"/>
    <w:rsid w:val="00EC5EEA"/>
    <w:rsid w:val="00EC6917"/>
    <w:rsid w:val="00ED11A6"/>
    <w:rsid w:val="00ED65CA"/>
    <w:rsid w:val="00F00036"/>
    <w:rsid w:val="00F12CA3"/>
    <w:rsid w:val="00F1648E"/>
    <w:rsid w:val="00F174B2"/>
    <w:rsid w:val="00F17B74"/>
    <w:rsid w:val="00F312CB"/>
    <w:rsid w:val="00F835C0"/>
    <w:rsid w:val="00F85617"/>
    <w:rsid w:val="00F86162"/>
    <w:rsid w:val="00FA3476"/>
    <w:rsid w:val="00FB1940"/>
    <w:rsid w:val="00FB55A5"/>
    <w:rsid w:val="00FB7BF4"/>
    <w:rsid w:val="00FC0760"/>
    <w:rsid w:val="00FE4AF2"/>
    <w:rsid w:val="00FE58A2"/>
    <w:rsid w:val="00FE7E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D032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
    <w:basedOn w:val="Normal"/>
    <w:next w:val="Normal"/>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uiPriority w:val="9"/>
    <w:qFormat/>
    <w:pPr>
      <w:keepNext/>
      <w:keepLines/>
      <w:tabs>
        <w:tab w:val="left" w:pos="1418"/>
      </w:tabs>
      <w:ind w:left="1418" w:hanging="567"/>
      <w:outlineLvl w:val="1"/>
    </w:pPr>
  </w:style>
  <w:style w:type="paragraph" w:styleId="Heading3">
    <w:name w:val="heading 3"/>
    <w:basedOn w:val="Normal"/>
    <w:next w:val="Normal"/>
    <w:pPr>
      <w:keepNext/>
      <w:keepLines/>
      <w:tabs>
        <w:tab w:val="left" w:pos="1418"/>
        <w:tab w:val="left" w:pos="2127"/>
      </w:tabs>
      <w:ind w:left="2127" w:hanging="709"/>
      <w:outlineLvl w:val="2"/>
    </w:pPr>
  </w:style>
  <w:style w:type="paragraph" w:styleId="Heading4">
    <w:name w:val="heading 4"/>
    <w:basedOn w:val="Normal"/>
    <w:next w:val="Normal"/>
    <w:pPr>
      <w:keepNext/>
      <w:keepLines/>
      <w:tabs>
        <w:tab w:val="left" w:pos="3119"/>
      </w:tabs>
      <w:ind w:left="3119" w:hanging="991"/>
      <w:outlineLvl w:val="3"/>
    </w:pPr>
  </w:style>
  <w:style w:type="paragraph" w:styleId="Heading5">
    <w:name w:val="heading 5"/>
    <w:basedOn w:val="Normal"/>
    <w:next w:val="Normal"/>
    <w:pPr>
      <w:keepNext/>
      <w:keepLines/>
      <w:tabs>
        <w:tab w:val="left" w:pos="2127"/>
      </w:tabs>
      <w:spacing w:after="120"/>
      <w:ind w:left="2127" w:hanging="709"/>
      <w:outlineLvl w:val="4"/>
    </w:pPr>
  </w:style>
  <w:style w:type="paragraph" w:styleId="Heading6">
    <w:name w:val="heading 6"/>
    <w:basedOn w:val="Normal"/>
    <w:next w:val="Normal"/>
    <w:pPr>
      <w:keepNext/>
      <w:keepLines/>
      <w:outlineLvl w:val="5"/>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7">
    <w:name w:val="17"/>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6">
    <w:name w:val="16"/>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5">
    <w:name w:val="15"/>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4">
    <w:name w:val="14"/>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3">
    <w:name w:val="13"/>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2">
    <w:name w:val="12"/>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1">
    <w:name w:val="11"/>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0">
    <w:name w:val="10"/>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9">
    <w:name w:val="9"/>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8">
    <w:name w:val="8"/>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7">
    <w:name w:val="7"/>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6">
    <w:name w:val="6"/>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5">
    <w:name w:val="5"/>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4">
    <w:name w:val="4"/>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3">
    <w:name w:val="3"/>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2">
    <w:name w:val="2"/>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pPr>
      <w:spacing w:after="0"/>
    </w:pPr>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DB"/>
    <w:rPr>
      <w:rFonts w:ascii="Segoe UI" w:hAnsi="Segoe UI" w:cs="Segoe 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513"/>
        <w:tab w:val="right" w:pos="9026"/>
      </w:tabs>
      <w:spacing w:after="0"/>
    </w:pPr>
  </w:style>
  <w:style w:type="character" w:customStyle="1" w:styleId="FooterChar">
    <w:name w:val="Footer Char"/>
    <w:basedOn w:val="DefaultParagraphFont"/>
    <w:link w:val="Footer"/>
    <w:uiPriority w:val="99"/>
    <w:rsid w:val="002E7F3C"/>
  </w:style>
  <w:style w:type="paragraph" w:styleId="CommentSubject">
    <w:name w:val="annotation subject"/>
    <w:basedOn w:val="CommentText"/>
    <w:next w:val="CommentText"/>
    <w:link w:val="CommentSubjectChar"/>
    <w:uiPriority w:val="99"/>
    <w:semiHidden/>
    <w:unhideWhenUsed/>
    <w:rsid w:val="002E7F3C"/>
    <w:rPr>
      <w:b/>
      <w:bCs/>
    </w:rPr>
  </w:style>
  <w:style w:type="character" w:customStyle="1" w:styleId="CommentSubjectChar">
    <w:name w:val="Comment Subject Char"/>
    <w:basedOn w:val="CommentTextChar"/>
    <w:link w:val="CommentSubject"/>
    <w:uiPriority w:val="99"/>
    <w:semiHidden/>
    <w:rsid w:val="002E7F3C"/>
    <w:rPr>
      <w:b/>
      <w:bCs/>
      <w:sz w:val="20"/>
      <w:szCs w:val="20"/>
    </w:rPr>
  </w:style>
  <w:style w:type="paragraph" w:customStyle="1" w:styleId="GPSL1CLAUSEHEADING">
    <w:name w:val="GPS L1 CLAUSE HEADING"/>
    <w:basedOn w:val="Normal"/>
    <w:next w:val="Normal"/>
    <w:qFormat/>
    <w:rsid w:val="005F567F"/>
    <w:pPr>
      <w:numPr>
        <w:numId w:val="2"/>
      </w:numPr>
      <w:pBdr>
        <w:top w:val="none" w:sz="0" w:space="0" w:color="auto"/>
        <w:left w:val="none" w:sz="0" w:space="0" w:color="auto"/>
        <w:bottom w:val="none" w:sz="0" w:space="0" w:color="auto"/>
        <w:right w:val="none" w:sz="0" w:space="0" w:color="auto"/>
        <w:between w:val="none" w:sz="0" w:space="0" w:color="auto"/>
      </w:pBdr>
      <w:tabs>
        <w:tab w:val="left" w:pos="142"/>
      </w:tabs>
      <w:adjustRightInd w:val="0"/>
      <w:spacing w:before="120"/>
      <w:outlineLvl w:val="1"/>
    </w:pPr>
    <w:rPr>
      <w:rFonts w:eastAsia="STZhongsong" w:cs="Arial"/>
      <w:b/>
      <w:caps/>
      <w:color w:val="auto"/>
      <w:lang w:eastAsia="zh-CN"/>
    </w:rPr>
  </w:style>
  <w:style w:type="paragraph" w:customStyle="1" w:styleId="GPSL3numberedclause">
    <w:name w:val="GPS L3 numbered clause"/>
    <w:basedOn w:val="Normal"/>
    <w:link w:val="GPSL3numberedclauseChar"/>
    <w:qFormat/>
    <w:rsid w:val="005F567F"/>
    <w:pPr>
      <w:numPr>
        <w:ilvl w:val="2"/>
        <w:numId w:val="2"/>
      </w:numPr>
      <w:pBdr>
        <w:top w:val="none" w:sz="0" w:space="0" w:color="auto"/>
        <w:left w:val="none" w:sz="0" w:space="0" w:color="auto"/>
        <w:bottom w:val="none" w:sz="0" w:space="0" w:color="auto"/>
        <w:right w:val="none" w:sz="0" w:space="0" w:color="auto"/>
        <w:between w:val="none" w:sz="0" w:space="0" w:color="auto"/>
      </w:pBdr>
      <w:tabs>
        <w:tab w:val="left" w:pos="1985"/>
      </w:tabs>
      <w:adjustRightInd w:val="0"/>
      <w:spacing w:before="120" w:after="120"/>
      <w:ind w:left="1985" w:hanging="851"/>
    </w:pPr>
    <w:rPr>
      <w:rFonts w:eastAsia="Times New Roman" w:cs="Arial"/>
      <w:color w:val="auto"/>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2"/>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pPr>
    <w:rPr>
      <w:rFonts w:eastAsia="Times New Roman" w:cs="Arial"/>
      <w:b/>
      <w:color w:val="auto"/>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5F567F"/>
    <w:pPr>
      <w:numPr>
        <w:numId w:val="3"/>
      </w:numPr>
      <w:pBdr>
        <w:top w:val="none" w:sz="0" w:space="0" w:color="auto"/>
        <w:left w:val="none" w:sz="0" w:space="0" w:color="auto"/>
        <w:bottom w:val="none" w:sz="0" w:space="0" w:color="auto"/>
        <w:right w:val="none" w:sz="0" w:space="0" w:color="auto"/>
        <w:between w:val="none" w:sz="0" w:space="0" w:color="auto"/>
      </w:pBdr>
      <w:spacing w:before="24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basedOn w:val="Normal"/>
    <w:uiPriority w:val="34"/>
    <w:qFormat/>
    <w:rsid w:val="005F567F"/>
    <w:pPr>
      <w:ind w:left="720"/>
      <w:contextualSpacing/>
    </w:pPr>
  </w:style>
  <w:style w:type="paragraph" w:styleId="TOCHeading">
    <w:name w:val="TOC Heading"/>
    <w:basedOn w:val="Heading1"/>
    <w:next w:val="Normal"/>
    <w:uiPriority w:val="39"/>
    <w:unhideWhenUsed/>
    <w:qFormat/>
    <w:rsid w:val="00AC497F"/>
    <w:pPr>
      <w:pBdr>
        <w:top w:val="none" w:sz="0" w:space="0" w:color="auto"/>
        <w:left w:val="none" w:sz="0" w:space="0" w:color="auto"/>
        <w:bottom w:val="none" w:sz="0" w:space="0" w:color="auto"/>
        <w:right w:val="none" w:sz="0" w:space="0" w:color="auto"/>
        <w:between w:val="none" w:sz="0" w:space="0" w:color="auto"/>
      </w:pBd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spacing w:after="100"/>
      <w:ind w:left="220"/>
    </w:p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jc w:val="left"/>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ind w:left="440"/>
      <w:jc w:val="left"/>
    </w:pPr>
    <w:rPr>
      <w:rFonts w:asciiTheme="minorHAnsi" w:eastAsiaTheme="minorEastAsia" w:hAnsiTheme="minorHAnsi" w:cs="Times New Roman"/>
      <w:color w:val="auto"/>
      <w:lang w:val="en-US" w:eastAsia="en-US"/>
    </w:rPr>
  </w:style>
  <w:style w:type="paragraph" w:customStyle="1" w:styleId="Number">
    <w:name w:val="Number"/>
    <w:basedOn w:val="Normal"/>
    <w:rsid w:val="00C11B1E"/>
    <w:pPr>
      <w:pBdr>
        <w:top w:val="none" w:sz="0" w:space="0" w:color="auto"/>
        <w:left w:val="none" w:sz="0" w:space="0" w:color="auto"/>
        <w:bottom w:val="none" w:sz="0" w:space="0" w:color="auto"/>
        <w:right w:val="none" w:sz="0" w:space="0" w:color="auto"/>
        <w:between w:val="none" w:sz="0" w:space="0" w:color="auto"/>
      </w:pBdr>
      <w:tabs>
        <w:tab w:val="num" w:pos="720"/>
      </w:tabs>
      <w:spacing w:after="220"/>
      <w:ind w:left="720" w:hanging="720"/>
    </w:pPr>
    <w:rPr>
      <w:rFonts w:ascii="Arial" w:eastAsia="Times New Roman" w:hAnsi="Arial" w:cs="Times New Roman"/>
      <w:color w:val="auto"/>
    </w:rPr>
  </w:style>
  <w:style w:type="table" w:styleId="TableGrid">
    <w:name w:val="Table Grid"/>
    <w:basedOn w:val="TableNormal"/>
    <w:uiPriority w:val="59"/>
    <w:rsid w:val="00D17216"/>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textAlignment w:val="baseline"/>
    </w:pPr>
    <w:rPr>
      <w:rFonts w:ascii="Times New Roman" w:eastAsia="Times New Roman" w:hAnsi="Times New Roman" w:cs="Times New Roman"/>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
    <w:basedOn w:val="Normal"/>
    <w:next w:val="Normal"/>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uiPriority w:val="9"/>
    <w:qFormat/>
    <w:pPr>
      <w:keepNext/>
      <w:keepLines/>
      <w:tabs>
        <w:tab w:val="left" w:pos="1418"/>
      </w:tabs>
      <w:ind w:left="1418" w:hanging="567"/>
      <w:outlineLvl w:val="1"/>
    </w:pPr>
  </w:style>
  <w:style w:type="paragraph" w:styleId="Heading3">
    <w:name w:val="heading 3"/>
    <w:basedOn w:val="Normal"/>
    <w:next w:val="Normal"/>
    <w:pPr>
      <w:keepNext/>
      <w:keepLines/>
      <w:tabs>
        <w:tab w:val="left" w:pos="1418"/>
        <w:tab w:val="left" w:pos="2127"/>
      </w:tabs>
      <w:ind w:left="2127" w:hanging="709"/>
      <w:outlineLvl w:val="2"/>
    </w:pPr>
  </w:style>
  <w:style w:type="paragraph" w:styleId="Heading4">
    <w:name w:val="heading 4"/>
    <w:basedOn w:val="Normal"/>
    <w:next w:val="Normal"/>
    <w:pPr>
      <w:keepNext/>
      <w:keepLines/>
      <w:tabs>
        <w:tab w:val="left" w:pos="3119"/>
      </w:tabs>
      <w:ind w:left="3119" w:hanging="991"/>
      <w:outlineLvl w:val="3"/>
    </w:pPr>
  </w:style>
  <w:style w:type="paragraph" w:styleId="Heading5">
    <w:name w:val="heading 5"/>
    <w:basedOn w:val="Normal"/>
    <w:next w:val="Normal"/>
    <w:pPr>
      <w:keepNext/>
      <w:keepLines/>
      <w:tabs>
        <w:tab w:val="left" w:pos="2127"/>
      </w:tabs>
      <w:spacing w:after="120"/>
      <w:ind w:left="2127" w:hanging="709"/>
      <w:outlineLvl w:val="4"/>
    </w:pPr>
  </w:style>
  <w:style w:type="paragraph" w:styleId="Heading6">
    <w:name w:val="heading 6"/>
    <w:basedOn w:val="Normal"/>
    <w:next w:val="Normal"/>
    <w:pPr>
      <w:keepNext/>
      <w:keepLines/>
      <w:outlineLvl w:val="5"/>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7">
    <w:name w:val="17"/>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6">
    <w:name w:val="16"/>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5">
    <w:name w:val="15"/>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4">
    <w:name w:val="14"/>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3">
    <w:name w:val="13"/>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2">
    <w:name w:val="12"/>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1">
    <w:name w:val="11"/>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0">
    <w:name w:val="10"/>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9">
    <w:name w:val="9"/>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8">
    <w:name w:val="8"/>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7">
    <w:name w:val="7"/>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6">
    <w:name w:val="6"/>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5">
    <w:name w:val="5"/>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4">
    <w:name w:val="4"/>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3">
    <w:name w:val="3"/>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2">
    <w:name w:val="2"/>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pPr>
      <w:spacing w:after="0"/>
    </w:pPr>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DB"/>
    <w:rPr>
      <w:rFonts w:ascii="Segoe UI" w:hAnsi="Segoe UI" w:cs="Segoe 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513"/>
        <w:tab w:val="right" w:pos="9026"/>
      </w:tabs>
      <w:spacing w:after="0"/>
    </w:pPr>
  </w:style>
  <w:style w:type="character" w:customStyle="1" w:styleId="FooterChar">
    <w:name w:val="Footer Char"/>
    <w:basedOn w:val="DefaultParagraphFont"/>
    <w:link w:val="Footer"/>
    <w:uiPriority w:val="99"/>
    <w:rsid w:val="002E7F3C"/>
  </w:style>
  <w:style w:type="paragraph" w:styleId="CommentSubject">
    <w:name w:val="annotation subject"/>
    <w:basedOn w:val="CommentText"/>
    <w:next w:val="CommentText"/>
    <w:link w:val="CommentSubjectChar"/>
    <w:uiPriority w:val="99"/>
    <w:semiHidden/>
    <w:unhideWhenUsed/>
    <w:rsid w:val="002E7F3C"/>
    <w:rPr>
      <w:b/>
      <w:bCs/>
    </w:rPr>
  </w:style>
  <w:style w:type="character" w:customStyle="1" w:styleId="CommentSubjectChar">
    <w:name w:val="Comment Subject Char"/>
    <w:basedOn w:val="CommentTextChar"/>
    <w:link w:val="CommentSubject"/>
    <w:uiPriority w:val="99"/>
    <w:semiHidden/>
    <w:rsid w:val="002E7F3C"/>
    <w:rPr>
      <w:b/>
      <w:bCs/>
      <w:sz w:val="20"/>
      <w:szCs w:val="20"/>
    </w:rPr>
  </w:style>
  <w:style w:type="paragraph" w:customStyle="1" w:styleId="GPSL1CLAUSEHEADING">
    <w:name w:val="GPS L1 CLAUSE HEADING"/>
    <w:basedOn w:val="Normal"/>
    <w:next w:val="Normal"/>
    <w:qFormat/>
    <w:rsid w:val="005F567F"/>
    <w:pPr>
      <w:numPr>
        <w:numId w:val="2"/>
      </w:numPr>
      <w:pBdr>
        <w:top w:val="none" w:sz="0" w:space="0" w:color="auto"/>
        <w:left w:val="none" w:sz="0" w:space="0" w:color="auto"/>
        <w:bottom w:val="none" w:sz="0" w:space="0" w:color="auto"/>
        <w:right w:val="none" w:sz="0" w:space="0" w:color="auto"/>
        <w:between w:val="none" w:sz="0" w:space="0" w:color="auto"/>
      </w:pBdr>
      <w:tabs>
        <w:tab w:val="left" w:pos="142"/>
      </w:tabs>
      <w:adjustRightInd w:val="0"/>
      <w:spacing w:before="120"/>
      <w:outlineLvl w:val="1"/>
    </w:pPr>
    <w:rPr>
      <w:rFonts w:eastAsia="STZhongsong" w:cs="Arial"/>
      <w:b/>
      <w:caps/>
      <w:color w:val="auto"/>
      <w:lang w:eastAsia="zh-CN"/>
    </w:rPr>
  </w:style>
  <w:style w:type="paragraph" w:customStyle="1" w:styleId="GPSL3numberedclause">
    <w:name w:val="GPS L3 numbered clause"/>
    <w:basedOn w:val="Normal"/>
    <w:link w:val="GPSL3numberedclauseChar"/>
    <w:qFormat/>
    <w:rsid w:val="005F567F"/>
    <w:pPr>
      <w:numPr>
        <w:ilvl w:val="2"/>
        <w:numId w:val="2"/>
      </w:numPr>
      <w:pBdr>
        <w:top w:val="none" w:sz="0" w:space="0" w:color="auto"/>
        <w:left w:val="none" w:sz="0" w:space="0" w:color="auto"/>
        <w:bottom w:val="none" w:sz="0" w:space="0" w:color="auto"/>
        <w:right w:val="none" w:sz="0" w:space="0" w:color="auto"/>
        <w:between w:val="none" w:sz="0" w:space="0" w:color="auto"/>
      </w:pBdr>
      <w:tabs>
        <w:tab w:val="left" w:pos="1985"/>
      </w:tabs>
      <w:adjustRightInd w:val="0"/>
      <w:spacing w:before="120" w:after="120"/>
      <w:ind w:left="1985" w:hanging="851"/>
    </w:pPr>
    <w:rPr>
      <w:rFonts w:eastAsia="Times New Roman" w:cs="Arial"/>
      <w:color w:val="auto"/>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2"/>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pPr>
    <w:rPr>
      <w:rFonts w:eastAsia="Times New Roman" w:cs="Arial"/>
      <w:b/>
      <w:color w:val="auto"/>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5F567F"/>
    <w:pPr>
      <w:numPr>
        <w:numId w:val="3"/>
      </w:numPr>
      <w:pBdr>
        <w:top w:val="none" w:sz="0" w:space="0" w:color="auto"/>
        <w:left w:val="none" w:sz="0" w:space="0" w:color="auto"/>
        <w:bottom w:val="none" w:sz="0" w:space="0" w:color="auto"/>
        <w:right w:val="none" w:sz="0" w:space="0" w:color="auto"/>
        <w:between w:val="none" w:sz="0" w:space="0" w:color="auto"/>
      </w:pBdr>
      <w:spacing w:before="24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basedOn w:val="Normal"/>
    <w:uiPriority w:val="34"/>
    <w:qFormat/>
    <w:rsid w:val="005F567F"/>
    <w:pPr>
      <w:ind w:left="720"/>
      <w:contextualSpacing/>
    </w:pPr>
  </w:style>
  <w:style w:type="paragraph" w:styleId="TOCHeading">
    <w:name w:val="TOC Heading"/>
    <w:basedOn w:val="Heading1"/>
    <w:next w:val="Normal"/>
    <w:uiPriority w:val="39"/>
    <w:unhideWhenUsed/>
    <w:qFormat/>
    <w:rsid w:val="00AC497F"/>
    <w:pPr>
      <w:pBdr>
        <w:top w:val="none" w:sz="0" w:space="0" w:color="auto"/>
        <w:left w:val="none" w:sz="0" w:space="0" w:color="auto"/>
        <w:bottom w:val="none" w:sz="0" w:space="0" w:color="auto"/>
        <w:right w:val="none" w:sz="0" w:space="0" w:color="auto"/>
        <w:between w:val="none" w:sz="0" w:space="0" w:color="auto"/>
      </w:pBd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spacing w:after="100"/>
      <w:ind w:left="220"/>
    </w:p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jc w:val="left"/>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ind w:left="440"/>
      <w:jc w:val="left"/>
    </w:pPr>
    <w:rPr>
      <w:rFonts w:asciiTheme="minorHAnsi" w:eastAsiaTheme="minorEastAsia" w:hAnsiTheme="minorHAnsi" w:cs="Times New Roman"/>
      <w:color w:val="auto"/>
      <w:lang w:val="en-US" w:eastAsia="en-US"/>
    </w:rPr>
  </w:style>
  <w:style w:type="paragraph" w:customStyle="1" w:styleId="Number">
    <w:name w:val="Number"/>
    <w:basedOn w:val="Normal"/>
    <w:rsid w:val="00C11B1E"/>
    <w:pPr>
      <w:pBdr>
        <w:top w:val="none" w:sz="0" w:space="0" w:color="auto"/>
        <w:left w:val="none" w:sz="0" w:space="0" w:color="auto"/>
        <w:bottom w:val="none" w:sz="0" w:space="0" w:color="auto"/>
        <w:right w:val="none" w:sz="0" w:space="0" w:color="auto"/>
        <w:between w:val="none" w:sz="0" w:space="0" w:color="auto"/>
      </w:pBdr>
      <w:tabs>
        <w:tab w:val="num" w:pos="720"/>
      </w:tabs>
      <w:spacing w:after="220"/>
      <w:ind w:left="720" w:hanging="720"/>
    </w:pPr>
    <w:rPr>
      <w:rFonts w:ascii="Arial" w:eastAsia="Times New Roman" w:hAnsi="Arial" w:cs="Times New Roman"/>
      <w:color w:val="auto"/>
    </w:rPr>
  </w:style>
  <w:style w:type="table" w:styleId="TableGrid">
    <w:name w:val="Table Grid"/>
    <w:basedOn w:val="TableNormal"/>
    <w:uiPriority w:val="59"/>
    <w:rsid w:val="00D17216"/>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textAlignment w:val="baseline"/>
    </w:pPr>
    <w:rPr>
      <w:rFonts w:ascii="Times New Roman" w:eastAsia="Times New Roman" w:hAnsi="Times New Roman" w:cs="Times New Roman"/>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99130">
      <w:bodyDiv w:val="1"/>
      <w:marLeft w:val="0"/>
      <w:marRight w:val="0"/>
      <w:marTop w:val="0"/>
      <w:marBottom w:val="0"/>
      <w:divBdr>
        <w:top w:val="none" w:sz="0" w:space="0" w:color="auto"/>
        <w:left w:val="none" w:sz="0" w:space="0" w:color="auto"/>
        <w:bottom w:val="none" w:sz="0" w:space="0" w:color="auto"/>
        <w:right w:val="none" w:sz="0" w:space="0" w:color="auto"/>
      </w:divBdr>
    </w:div>
    <w:div w:id="371006265">
      <w:bodyDiv w:val="1"/>
      <w:marLeft w:val="0"/>
      <w:marRight w:val="0"/>
      <w:marTop w:val="0"/>
      <w:marBottom w:val="0"/>
      <w:divBdr>
        <w:top w:val="none" w:sz="0" w:space="0" w:color="auto"/>
        <w:left w:val="none" w:sz="0" w:space="0" w:color="auto"/>
        <w:bottom w:val="none" w:sz="0" w:space="0" w:color="auto"/>
        <w:right w:val="none" w:sz="0" w:space="0" w:color="auto"/>
      </w:divBdr>
    </w:div>
    <w:div w:id="472675413">
      <w:bodyDiv w:val="1"/>
      <w:marLeft w:val="0"/>
      <w:marRight w:val="0"/>
      <w:marTop w:val="0"/>
      <w:marBottom w:val="0"/>
      <w:divBdr>
        <w:top w:val="none" w:sz="0" w:space="0" w:color="auto"/>
        <w:left w:val="none" w:sz="0" w:space="0" w:color="auto"/>
        <w:bottom w:val="none" w:sz="0" w:space="0" w:color="auto"/>
        <w:right w:val="none" w:sz="0" w:space="0" w:color="auto"/>
      </w:divBdr>
    </w:div>
    <w:div w:id="496389015">
      <w:bodyDiv w:val="1"/>
      <w:marLeft w:val="0"/>
      <w:marRight w:val="0"/>
      <w:marTop w:val="0"/>
      <w:marBottom w:val="0"/>
      <w:divBdr>
        <w:top w:val="none" w:sz="0" w:space="0" w:color="auto"/>
        <w:left w:val="none" w:sz="0" w:space="0" w:color="auto"/>
        <w:bottom w:val="none" w:sz="0" w:space="0" w:color="auto"/>
        <w:right w:val="none" w:sz="0" w:space="0" w:color="auto"/>
      </w:divBdr>
    </w:div>
    <w:div w:id="622423522">
      <w:bodyDiv w:val="1"/>
      <w:marLeft w:val="0"/>
      <w:marRight w:val="0"/>
      <w:marTop w:val="0"/>
      <w:marBottom w:val="0"/>
      <w:divBdr>
        <w:top w:val="none" w:sz="0" w:space="0" w:color="auto"/>
        <w:left w:val="none" w:sz="0" w:space="0" w:color="auto"/>
        <w:bottom w:val="none" w:sz="0" w:space="0" w:color="auto"/>
        <w:right w:val="none" w:sz="0" w:space="0" w:color="auto"/>
      </w:divBdr>
    </w:div>
    <w:div w:id="669604782">
      <w:bodyDiv w:val="1"/>
      <w:marLeft w:val="0"/>
      <w:marRight w:val="0"/>
      <w:marTop w:val="0"/>
      <w:marBottom w:val="0"/>
      <w:divBdr>
        <w:top w:val="none" w:sz="0" w:space="0" w:color="auto"/>
        <w:left w:val="none" w:sz="0" w:space="0" w:color="auto"/>
        <w:bottom w:val="none" w:sz="0" w:space="0" w:color="auto"/>
        <w:right w:val="none" w:sz="0" w:space="0" w:color="auto"/>
      </w:divBdr>
    </w:div>
    <w:div w:id="724766803">
      <w:bodyDiv w:val="1"/>
      <w:marLeft w:val="0"/>
      <w:marRight w:val="0"/>
      <w:marTop w:val="0"/>
      <w:marBottom w:val="0"/>
      <w:divBdr>
        <w:top w:val="none" w:sz="0" w:space="0" w:color="auto"/>
        <w:left w:val="none" w:sz="0" w:space="0" w:color="auto"/>
        <w:bottom w:val="none" w:sz="0" w:space="0" w:color="auto"/>
        <w:right w:val="none" w:sz="0" w:space="0" w:color="auto"/>
      </w:divBdr>
    </w:div>
    <w:div w:id="818695559">
      <w:bodyDiv w:val="1"/>
      <w:marLeft w:val="0"/>
      <w:marRight w:val="0"/>
      <w:marTop w:val="0"/>
      <w:marBottom w:val="0"/>
      <w:divBdr>
        <w:top w:val="none" w:sz="0" w:space="0" w:color="auto"/>
        <w:left w:val="none" w:sz="0" w:space="0" w:color="auto"/>
        <w:bottom w:val="none" w:sz="0" w:space="0" w:color="auto"/>
        <w:right w:val="none" w:sz="0" w:space="0" w:color="auto"/>
      </w:divBdr>
    </w:div>
    <w:div w:id="883906579">
      <w:bodyDiv w:val="1"/>
      <w:marLeft w:val="0"/>
      <w:marRight w:val="0"/>
      <w:marTop w:val="0"/>
      <w:marBottom w:val="0"/>
      <w:divBdr>
        <w:top w:val="none" w:sz="0" w:space="0" w:color="auto"/>
        <w:left w:val="none" w:sz="0" w:space="0" w:color="auto"/>
        <w:bottom w:val="none" w:sz="0" w:space="0" w:color="auto"/>
        <w:right w:val="none" w:sz="0" w:space="0" w:color="auto"/>
      </w:divBdr>
    </w:div>
    <w:div w:id="1017539441">
      <w:bodyDiv w:val="1"/>
      <w:marLeft w:val="0"/>
      <w:marRight w:val="0"/>
      <w:marTop w:val="0"/>
      <w:marBottom w:val="0"/>
      <w:divBdr>
        <w:top w:val="none" w:sz="0" w:space="0" w:color="auto"/>
        <w:left w:val="none" w:sz="0" w:space="0" w:color="auto"/>
        <w:bottom w:val="none" w:sz="0" w:space="0" w:color="auto"/>
        <w:right w:val="none" w:sz="0" w:space="0" w:color="auto"/>
      </w:divBdr>
    </w:div>
    <w:div w:id="1081483581">
      <w:bodyDiv w:val="1"/>
      <w:marLeft w:val="0"/>
      <w:marRight w:val="0"/>
      <w:marTop w:val="0"/>
      <w:marBottom w:val="0"/>
      <w:divBdr>
        <w:top w:val="none" w:sz="0" w:space="0" w:color="auto"/>
        <w:left w:val="none" w:sz="0" w:space="0" w:color="auto"/>
        <w:bottom w:val="none" w:sz="0" w:space="0" w:color="auto"/>
        <w:right w:val="none" w:sz="0" w:space="0" w:color="auto"/>
      </w:divBdr>
    </w:div>
    <w:div w:id="1242257325">
      <w:bodyDiv w:val="1"/>
      <w:marLeft w:val="0"/>
      <w:marRight w:val="0"/>
      <w:marTop w:val="0"/>
      <w:marBottom w:val="0"/>
      <w:divBdr>
        <w:top w:val="none" w:sz="0" w:space="0" w:color="auto"/>
        <w:left w:val="none" w:sz="0" w:space="0" w:color="auto"/>
        <w:bottom w:val="none" w:sz="0" w:space="0" w:color="auto"/>
        <w:right w:val="none" w:sz="0" w:space="0" w:color="auto"/>
      </w:divBdr>
    </w:div>
    <w:div w:id="1247229879">
      <w:bodyDiv w:val="1"/>
      <w:marLeft w:val="0"/>
      <w:marRight w:val="0"/>
      <w:marTop w:val="0"/>
      <w:marBottom w:val="0"/>
      <w:divBdr>
        <w:top w:val="none" w:sz="0" w:space="0" w:color="auto"/>
        <w:left w:val="none" w:sz="0" w:space="0" w:color="auto"/>
        <w:bottom w:val="none" w:sz="0" w:space="0" w:color="auto"/>
        <w:right w:val="none" w:sz="0" w:space="0" w:color="auto"/>
      </w:divBdr>
    </w:div>
    <w:div w:id="1319336566">
      <w:bodyDiv w:val="1"/>
      <w:marLeft w:val="0"/>
      <w:marRight w:val="0"/>
      <w:marTop w:val="0"/>
      <w:marBottom w:val="0"/>
      <w:divBdr>
        <w:top w:val="none" w:sz="0" w:space="0" w:color="auto"/>
        <w:left w:val="none" w:sz="0" w:space="0" w:color="auto"/>
        <w:bottom w:val="none" w:sz="0" w:space="0" w:color="auto"/>
        <w:right w:val="none" w:sz="0" w:space="0" w:color="auto"/>
      </w:divBdr>
    </w:div>
    <w:div w:id="1415006047">
      <w:bodyDiv w:val="1"/>
      <w:marLeft w:val="0"/>
      <w:marRight w:val="0"/>
      <w:marTop w:val="0"/>
      <w:marBottom w:val="0"/>
      <w:divBdr>
        <w:top w:val="none" w:sz="0" w:space="0" w:color="auto"/>
        <w:left w:val="none" w:sz="0" w:space="0" w:color="auto"/>
        <w:bottom w:val="none" w:sz="0" w:space="0" w:color="auto"/>
        <w:right w:val="none" w:sz="0" w:space="0" w:color="auto"/>
      </w:divBdr>
    </w:div>
    <w:div w:id="1435436585">
      <w:bodyDiv w:val="1"/>
      <w:marLeft w:val="0"/>
      <w:marRight w:val="0"/>
      <w:marTop w:val="0"/>
      <w:marBottom w:val="0"/>
      <w:divBdr>
        <w:top w:val="none" w:sz="0" w:space="0" w:color="auto"/>
        <w:left w:val="none" w:sz="0" w:space="0" w:color="auto"/>
        <w:bottom w:val="none" w:sz="0" w:space="0" w:color="auto"/>
        <w:right w:val="none" w:sz="0" w:space="0" w:color="auto"/>
      </w:divBdr>
    </w:div>
    <w:div w:id="1606843281">
      <w:bodyDiv w:val="1"/>
      <w:marLeft w:val="0"/>
      <w:marRight w:val="0"/>
      <w:marTop w:val="0"/>
      <w:marBottom w:val="0"/>
      <w:divBdr>
        <w:top w:val="none" w:sz="0" w:space="0" w:color="auto"/>
        <w:left w:val="none" w:sz="0" w:space="0" w:color="auto"/>
        <w:bottom w:val="none" w:sz="0" w:space="0" w:color="auto"/>
        <w:right w:val="none" w:sz="0" w:space="0" w:color="auto"/>
      </w:divBdr>
    </w:div>
    <w:div w:id="1647584191">
      <w:bodyDiv w:val="1"/>
      <w:marLeft w:val="0"/>
      <w:marRight w:val="0"/>
      <w:marTop w:val="0"/>
      <w:marBottom w:val="0"/>
      <w:divBdr>
        <w:top w:val="none" w:sz="0" w:space="0" w:color="auto"/>
        <w:left w:val="none" w:sz="0" w:space="0" w:color="auto"/>
        <w:bottom w:val="none" w:sz="0" w:space="0" w:color="auto"/>
        <w:right w:val="none" w:sz="0" w:space="0" w:color="auto"/>
      </w:divBdr>
    </w:div>
    <w:div w:id="1804231133">
      <w:bodyDiv w:val="1"/>
      <w:marLeft w:val="0"/>
      <w:marRight w:val="0"/>
      <w:marTop w:val="0"/>
      <w:marBottom w:val="0"/>
      <w:divBdr>
        <w:top w:val="none" w:sz="0" w:space="0" w:color="auto"/>
        <w:left w:val="none" w:sz="0" w:space="0" w:color="auto"/>
        <w:bottom w:val="none" w:sz="0" w:space="0" w:color="auto"/>
        <w:right w:val="none" w:sz="0" w:space="0" w:color="auto"/>
      </w:divBdr>
      <w:divsChild>
        <w:div w:id="1446074163">
          <w:marLeft w:val="0"/>
          <w:marRight w:val="0"/>
          <w:marTop w:val="0"/>
          <w:marBottom w:val="0"/>
          <w:divBdr>
            <w:top w:val="none" w:sz="0" w:space="0" w:color="auto"/>
            <w:left w:val="none" w:sz="0" w:space="0" w:color="auto"/>
            <w:bottom w:val="none" w:sz="0" w:space="0" w:color="auto"/>
            <w:right w:val="none" w:sz="0" w:space="0" w:color="auto"/>
          </w:divBdr>
        </w:div>
      </w:divsChild>
    </w:div>
    <w:div w:id="1877037758">
      <w:bodyDiv w:val="1"/>
      <w:marLeft w:val="0"/>
      <w:marRight w:val="0"/>
      <w:marTop w:val="0"/>
      <w:marBottom w:val="0"/>
      <w:divBdr>
        <w:top w:val="none" w:sz="0" w:space="0" w:color="auto"/>
        <w:left w:val="none" w:sz="0" w:space="0" w:color="auto"/>
        <w:bottom w:val="none" w:sz="0" w:space="0" w:color="auto"/>
        <w:right w:val="none" w:sz="0" w:space="0" w:color="auto"/>
      </w:divBdr>
    </w:div>
    <w:div w:id="2141413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gss.civilservice.gov.uk/wp-content/uploads/2018/03/Effective-Tables-and-Charts-in-official-statistics-Edition-2.1-February-2018-4.pdf"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2D4F9-B30D-FA43-86EA-350BEED63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9371</Words>
  <Characters>53415</Characters>
  <Application>Microsoft Macintosh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Volante</dc:creator>
  <cp:keywords/>
  <dc:description/>
  <cp:lastModifiedBy>OFFICE</cp:lastModifiedBy>
  <cp:revision>2</cp:revision>
  <cp:lastPrinted>2018-01-30T21:31:00Z</cp:lastPrinted>
  <dcterms:created xsi:type="dcterms:W3CDTF">2019-05-29T07:50:00Z</dcterms:created>
  <dcterms:modified xsi:type="dcterms:W3CDTF">2019-05-29T07:50:00Z</dcterms:modified>
</cp:coreProperties>
</file>