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6E25108" w:rsidR="000C3664" w:rsidRDefault="002E17C7">
      <w:pPr>
        <w:rPr>
          <w:rFonts w:ascii="Arial" w:eastAsia="Arial" w:hAnsi="Arial" w:cs="Arial"/>
          <w:b/>
          <w:sz w:val="36"/>
          <w:szCs w:val="36"/>
        </w:rPr>
      </w:pPr>
      <w:r>
        <w:rPr>
          <w:rFonts w:ascii="Arial" w:eastAsia="Arial" w:hAnsi="Arial" w:cs="Arial"/>
          <w:b/>
          <w:sz w:val="36"/>
          <w:szCs w:val="36"/>
        </w:rPr>
        <w:t>Joint Schedule 5 (Corporate Social Responsibility)</w:t>
      </w:r>
    </w:p>
    <w:p w14:paraId="23444FEB" w14:textId="77777777" w:rsidR="00CA5EB3" w:rsidRPr="00CA5EB3" w:rsidRDefault="00CA5EB3" w:rsidP="00CA5EB3">
      <w:pPr>
        <w:spacing w:line="240" w:lineRule="auto"/>
        <w:textAlignment w:val="baseline"/>
        <w:rPr>
          <w:rFonts w:ascii="Arial" w:eastAsia="Times New Roman" w:hAnsi="Arial" w:cs="Arial"/>
          <w:color w:val="000000"/>
        </w:rPr>
      </w:pPr>
      <w:r w:rsidRPr="00CA5EB3">
        <w:rPr>
          <w:rFonts w:ascii="Arial" w:eastAsia="Times New Roman" w:hAnsi="Arial" w:cs="Arial"/>
          <w:b/>
          <w:bCs/>
          <w:color w:val="000000"/>
          <w:sz w:val="24"/>
          <w:szCs w:val="24"/>
        </w:rPr>
        <w:t>Definitions </w:t>
      </w:r>
    </w:p>
    <w:p w14:paraId="0EBA9E13" w14:textId="77777777" w:rsidR="00CA5EB3" w:rsidRPr="00CA5EB3" w:rsidRDefault="00CA5EB3" w:rsidP="00CA5EB3">
      <w:pPr>
        <w:shd w:val="clear" w:color="auto" w:fill="FFFFFF"/>
        <w:spacing w:line="240" w:lineRule="auto"/>
        <w:rPr>
          <w:rFonts w:ascii="Arial" w:eastAsia="Times New Roman" w:hAnsi="Arial" w:cs="Arial"/>
          <w:color w:val="222222"/>
          <w:sz w:val="24"/>
          <w:szCs w:val="24"/>
        </w:rPr>
      </w:pPr>
      <w:r w:rsidRPr="00CA5EB3">
        <w:rPr>
          <w:rFonts w:ascii="Arial" w:eastAsia="Times New Roman" w:hAnsi="Arial" w:cs="Arial"/>
          <w:color w:val="000000"/>
          <w:sz w:val="24"/>
          <w:szCs w:val="24"/>
        </w:rPr>
        <w:t>In this Schedule, the following words shall have the following meanings and they shall supplement Joint Schedule 1 (Definitions):</w:t>
      </w:r>
    </w:p>
    <w:tbl>
      <w:tblPr>
        <w:tblW w:w="0" w:type="auto"/>
        <w:tblCellMar>
          <w:top w:w="15" w:type="dxa"/>
          <w:left w:w="15" w:type="dxa"/>
          <w:bottom w:w="15" w:type="dxa"/>
          <w:right w:w="15" w:type="dxa"/>
        </w:tblCellMar>
        <w:tblLook w:val="04A0" w:firstRow="1" w:lastRow="0" w:firstColumn="1" w:lastColumn="0" w:noHBand="0" w:noVBand="1"/>
      </w:tblPr>
      <w:tblGrid>
        <w:gridCol w:w="2127"/>
        <w:gridCol w:w="6899"/>
      </w:tblGrid>
      <w:tr w:rsidR="00CA5EB3" w:rsidRPr="00CA5EB3" w14:paraId="3AE3C973" w14:textId="77777777" w:rsidTr="00CA5EB3">
        <w:trPr>
          <w:trHeight w:val="20"/>
        </w:trPr>
        <w:tc>
          <w:tcPr>
            <w:tcW w:w="2127" w:type="dxa"/>
            <w:tcMar>
              <w:top w:w="0" w:type="dxa"/>
              <w:left w:w="108" w:type="dxa"/>
              <w:bottom w:w="0" w:type="dxa"/>
              <w:right w:w="108" w:type="dxa"/>
            </w:tcMar>
            <w:hideMark/>
          </w:tcPr>
          <w:p w14:paraId="284EFF1E" w14:textId="77777777" w:rsidR="00CA5EB3" w:rsidRPr="00CA5EB3" w:rsidRDefault="00CA5EB3" w:rsidP="00CA5EB3">
            <w:pPr>
              <w:spacing w:before="120" w:after="120" w:line="240" w:lineRule="auto"/>
              <w:jc w:val="both"/>
              <w:rPr>
                <w:rFonts w:ascii="Times New Roman" w:eastAsia="Times New Roman" w:hAnsi="Times New Roman" w:cs="Times New Roman"/>
                <w:sz w:val="24"/>
                <w:szCs w:val="24"/>
              </w:rPr>
            </w:pPr>
            <w:r w:rsidRPr="00CA5EB3">
              <w:rPr>
                <w:rFonts w:ascii="Arial" w:eastAsia="Times New Roman" w:hAnsi="Arial" w:cs="Arial"/>
                <w:b/>
                <w:bCs/>
                <w:color w:val="000000"/>
                <w:sz w:val="24"/>
                <w:szCs w:val="24"/>
              </w:rPr>
              <w:t>"First Tier"</w:t>
            </w:r>
          </w:p>
        </w:tc>
        <w:tc>
          <w:tcPr>
            <w:tcW w:w="6899" w:type="dxa"/>
            <w:tcMar>
              <w:top w:w="0" w:type="dxa"/>
              <w:left w:w="108" w:type="dxa"/>
              <w:bottom w:w="0" w:type="dxa"/>
              <w:right w:w="108" w:type="dxa"/>
            </w:tcMar>
            <w:hideMark/>
          </w:tcPr>
          <w:p w14:paraId="799DEEEC" w14:textId="77777777" w:rsidR="00CA5EB3" w:rsidRPr="00CA5EB3" w:rsidRDefault="00CA5EB3" w:rsidP="00CA5EB3">
            <w:pPr>
              <w:spacing w:before="120" w:after="120" w:line="240" w:lineRule="auto"/>
              <w:rPr>
                <w:rFonts w:ascii="Times New Roman" w:eastAsia="Times New Roman" w:hAnsi="Times New Roman" w:cs="Times New Roman"/>
                <w:sz w:val="24"/>
                <w:szCs w:val="24"/>
              </w:rPr>
            </w:pPr>
            <w:r w:rsidRPr="00CA5EB3">
              <w:rPr>
                <w:rFonts w:ascii="Arial" w:eastAsia="Times New Roman" w:hAnsi="Arial" w:cs="Arial"/>
                <w:color w:val="000000"/>
              </w:rPr>
              <w:t>the brand company</w:t>
            </w:r>
            <w:r w:rsidRPr="00CA5EB3">
              <w:rPr>
                <w:rFonts w:ascii="Arial" w:eastAsia="Times New Roman" w:hAnsi="Arial" w:cs="Arial"/>
                <w:color w:val="000000"/>
                <w:sz w:val="24"/>
                <w:szCs w:val="24"/>
              </w:rPr>
              <w:t>; </w:t>
            </w:r>
          </w:p>
        </w:tc>
      </w:tr>
      <w:tr w:rsidR="00CA5EB3" w:rsidRPr="00CA5EB3" w14:paraId="098E6CCB" w14:textId="77777777" w:rsidTr="00CA5EB3">
        <w:trPr>
          <w:trHeight w:val="20"/>
        </w:trPr>
        <w:tc>
          <w:tcPr>
            <w:tcW w:w="2127" w:type="dxa"/>
            <w:tcMar>
              <w:top w:w="0" w:type="dxa"/>
              <w:left w:w="108" w:type="dxa"/>
              <w:bottom w:w="0" w:type="dxa"/>
              <w:right w:w="108" w:type="dxa"/>
            </w:tcMar>
            <w:hideMark/>
          </w:tcPr>
          <w:p w14:paraId="4FB4020A" w14:textId="77777777" w:rsidR="00CA5EB3" w:rsidRPr="00CA5EB3" w:rsidRDefault="00CA5EB3" w:rsidP="00CA5EB3">
            <w:pPr>
              <w:spacing w:before="120" w:after="120" w:line="240" w:lineRule="auto"/>
              <w:jc w:val="both"/>
              <w:rPr>
                <w:rFonts w:ascii="Times New Roman" w:eastAsia="Times New Roman" w:hAnsi="Times New Roman" w:cs="Times New Roman"/>
                <w:sz w:val="24"/>
                <w:szCs w:val="24"/>
              </w:rPr>
            </w:pPr>
            <w:r w:rsidRPr="00CA5EB3">
              <w:rPr>
                <w:rFonts w:ascii="Arial" w:eastAsia="Times New Roman" w:hAnsi="Arial" w:cs="Arial"/>
                <w:b/>
                <w:bCs/>
                <w:color w:val="000000"/>
                <w:sz w:val="24"/>
                <w:szCs w:val="24"/>
              </w:rPr>
              <w:t>"Second Tier"</w:t>
            </w:r>
          </w:p>
        </w:tc>
        <w:tc>
          <w:tcPr>
            <w:tcW w:w="6899" w:type="dxa"/>
            <w:tcMar>
              <w:top w:w="0" w:type="dxa"/>
              <w:left w:w="108" w:type="dxa"/>
              <w:bottom w:w="0" w:type="dxa"/>
              <w:right w:w="108" w:type="dxa"/>
            </w:tcMar>
            <w:hideMark/>
          </w:tcPr>
          <w:p w14:paraId="47BF1B7D" w14:textId="457FBE0F" w:rsidR="00CA5EB3" w:rsidRPr="00CA5EB3" w:rsidRDefault="00CA5EB3" w:rsidP="00CA5EB3">
            <w:pPr>
              <w:spacing w:before="120" w:after="120" w:line="240" w:lineRule="auto"/>
              <w:rPr>
                <w:rFonts w:ascii="Times New Roman" w:eastAsia="Times New Roman" w:hAnsi="Times New Roman" w:cs="Times New Roman"/>
                <w:sz w:val="24"/>
                <w:szCs w:val="24"/>
              </w:rPr>
            </w:pPr>
            <w:r w:rsidRPr="00CA5EB3">
              <w:rPr>
                <w:rFonts w:ascii="Arial" w:eastAsia="Times New Roman" w:hAnsi="Arial" w:cs="Arial"/>
                <w:color w:val="000000"/>
                <w:sz w:val="24"/>
                <w:szCs w:val="24"/>
              </w:rPr>
              <w:t>the</w:t>
            </w:r>
            <w:r w:rsidRPr="00CA5EB3">
              <w:rPr>
                <w:rFonts w:ascii="Arial" w:eastAsia="Times New Roman" w:hAnsi="Arial" w:cs="Arial"/>
                <w:color w:val="000000"/>
              </w:rPr>
              <w:t xml:space="preserve"> final assembly factory linked to the procured product model;</w:t>
            </w:r>
            <w:r w:rsidRPr="00CA5EB3">
              <w:rPr>
                <w:rFonts w:ascii="Arial" w:eastAsia="Times New Roman" w:hAnsi="Arial" w:cs="Arial"/>
                <w:color w:val="000000"/>
                <w:sz w:val="24"/>
                <w:szCs w:val="24"/>
              </w:rPr>
              <w:t> and</w:t>
            </w:r>
          </w:p>
        </w:tc>
      </w:tr>
      <w:tr w:rsidR="00CA5EB3" w:rsidRPr="00CA5EB3" w14:paraId="5D02E7F7" w14:textId="77777777" w:rsidTr="00CA5EB3">
        <w:trPr>
          <w:trHeight w:val="20"/>
        </w:trPr>
        <w:tc>
          <w:tcPr>
            <w:tcW w:w="2127" w:type="dxa"/>
            <w:tcMar>
              <w:top w:w="0" w:type="dxa"/>
              <w:left w:w="108" w:type="dxa"/>
              <w:bottom w:w="0" w:type="dxa"/>
              <w:right w:w="108" w:type="dxa"/>
            </w:tcMar>
            <w:hideMark/>
          </w:tcPr>
          <w:p w14:paraId="37F06E2E" w14:textId="50AB1B77" w:rsidR="00CA5EB3" w:rsidRPr="00CA5EB3" w:rsidRDefault="00CA5EB3" w:rsidP="00CA5EB3">
            <w:pPr>
              <w:spacing w:before="120" w:after="120" w:line="240" w:lineRule="auto"/>
              <w:jc w:val="both"/>
              <w:rPr>
                <w:rFonts w:ascii="Times New Roman" w:eastAsia="Times New Roman" w:hAnsi="Times New Roman" w:cs="Times New Roman"/>
                <w:sz w:val="24"/>
                <w:szCs w:val="24"/>
              </w:rPr>
            </w:pPr>
            <w:r w:rsidRPr="00CA5EB3">
              <w:rPr>
                <w:rFonts w:ascii="Arial" w:eastAsia="Times New Roman" w:hAnsi="Arial" w:cs="Arial"/>
                <w:b/>
                <w:bCs/>
                <w:color w:val="000000"/>
                <w:sz w:val="24"/>
                <w:szCs w:val="24"/>
              </w:rPr>
              <w:t>“Third Tier”</w:t>
            </w:r>
          </w:p>
        </w:tc>
        <w:tc>
          <w:tcPr>
            <w:tcW w:w="6899" w:type="dxa"/>
            <w:tcMar>
              <w:top w:w="0" w:type="dxa"/>
              <w:left w:w="108" w:type="dxa"/>
              <w:bottom w:w="0" w:type="dxa"/>
              <w:right w:w="108" w:type="dxa"/>
            </w:tcMar>
            <w:hideMark/>
          </w:tcPr>
          <w:p w14:paraId="1DBFAAA9" w14:textId="77777777" w:rsidR="00CA5EB3" w:rsidRPr="00CA5EB3" w:rsidRDefault="00CA5EB3" w:rsidP="00CA5EB3">
            <w:pPr>
              <w:spacing w:after="0" w:line="240" w:lineRule="auto"/>
              <w:rPr>
                <w:rFonts w:ascii="Times New Roman" w:eastAsia="Times New Roman" w:hAnsi="Times New Roman" w:cs="Times New Roman"/>
                <w:sz w:val="24"/>
                <w:szCs w:val="24"/>
              </w:rPr>
            </w:pPr>
            <w:r w:rsidRPr="00CA5EB3">
              <w:rPr>
                <w:rFonts w:ascii="Arial" w:eastAsia="Times New Roman" w:hAnsi="Arial" w:cs="Arial"/>
                <w:color w:val="000000"/>
              </w:rPr>
              <w:t>component production factory linked to the procured product model for strategic components, such as CPU, memory, main logic board, display, battery, power supply unit etc.</w:t>
            </w:r>
          </w:p>
        </w:tc>
      </w:tr>
    </w:tbl>
    <w:p w14:paraId="2988E498" w14:textId="77777777" w:rsidR="00CA5EB3" w:rsidRDefault="00CA5EB3">
      <w:pPr>
        <w:rPr>
          <w:rFonts w:ascii="Arial" w:eastAsia="Arial" w:hAnsi="Arial" w:cs="Arial"/>
          <w:sz w:val="20"/>
          <w:szCs w:val="20"/>
        </w:rPr>
      </w:pPr>
    </w:p>
    <w:p w14:paraId="00000002" w14:textId="77777777" w:rsidR="000C3664" w:rsidRDefault="002E17C7">
      <w:pPr>
        <w:keepNext/>
        <w:numPr>
          <w:ilvl w:val="0"/>
          <w:numId w:val="2"/>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0C3664" w:rsidRDefault="002E17C7">
      <w:pPr>
        <w:numPr>
          <w:ilvl w:val="1"/>
          <w:numId w:val="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0C3664" w:rsidRDefault="002E17C7">
      <w:pPr>
        <w:numPr>
          <w:ilvl w:val="1"/>
          <w:numId w:val="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0C3664" w:rsidRDefault="002E17C7">
      <w:pPr>
        <w:numPr>
          <w:ilvl w:val="1"/>
          <w:numId w:val="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0C3664" w:rsidRDefault="002E17C7">
      <w:pPr>
        <w:keepNext/>
        <w:numPr>
          <w:ilvl w:val="0"/>
          <w:numId w:val="2"/>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0C3664" w:rsidRDefault="002E17C7">
      <w:pPr>
        <w:numPr>
          <w:ilvl w:val="1"/>
          <w:numId w:val="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0C3664" w:rsidRDefault="002E17C7">
      <w:pPr>
        <w:keepNext/>
        <w:numPr>
          <w:ilvl w:val="0"/>
          <w:numId w:val="2"/>
        </w:numPr>
        <w:tabs>
          <w:tab w:val="left" w:pos="142"/>
        </w:tabs>
        <w:spacing w:before="120" w:after="240" w:line="240" w:lineRule="auto"/>
        <w:ind w:left="425"/>
      </w:pPr>
      <w:r>
        <w:rPr>
          <w:rFonts w:ascii="Arial Bold" w:eastAsia="Arial Bold" w:hAnsi="Arial Bold" w:cs="Arial Bold"/>
          <w:b/>
          <w:sz w:val="24"/>
          <w:szCs w:val="24"/>
        </w:rPr>
        <w:lastRenderedPageBreak/>
        <w:t>Modern Slavery, Child Labour and Inhumane Treatment</w:t>
      </w:r>
    </w:p>
    <w:p w14:paraId="0000000B" w14:textId="77777777" w:rsidR="000C3664" w:rsidRDefault="002E17C7">
      <w:pPr>
        <w:numPr>
          <w:ilvl w:val="1"/>
          <w:numId w:val="2"/>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0000000C" w14:textId="77777777" w:rsidR="000C3664" w:rsidRDefault="002E17C7">
      <w:pPr>
        <w:numPr>
          <w:ilvl w:val="2"/>
          <w:numId w:val="2"/>
        </w:numPr>
        <w:pBdr>
          <w:top w:val="nil"/>
          <w:left w:val="nil"/>
          <w:bottom w:val="nil"/>
          <w:right w:val="nil"/>
          <w:between w:val="nil"/>
        </w:pBdr>
        <w:spacing w:before="120" w:after="120" w:line="240" w:lineRule="auto"/>
      </w:pPr>
      <w:r>
        <w:rPr>
          <w:rFonts w:ascii="Arial" w:eastAsia="Arial" w:hAnsi="Arial" w:cs="Arial"/>
          <w:sz w:val="24"/>
          <w:szCs w:val="24"/>
        </w:rPr>
        <w:t>The current monitoring organisation is: - Electronics Watch a not-for-profit non-governmental organisation incorporated under Dutch law (No. 62721445 in the Dutch Chamber of Commerce Trade Register). Electronics Watch</w:t>
      </w:r>
    </w:p>
    <w:p w14:paraId="0000000D" w14:textId="7C65AAEA" w:rsidR="000C3664" w:rsidRDefault="00300B17">
      <w:pPr>
        <w:numPr>
          <w:ilvl w:val="1"/>
          <w:numId w:val="2"/>
        </w:numPr>
        <w:pBdr>
          <w:top w:val="nil"/>
          <w:left w:val="nil"/>
          <w:bottom w:val="nil"/>
          <w:right w:val="nil"/>
          <w:between w:val="nil"/>
        </w:pBdr>
        <w:spacing w:before="120" w:after="120" w:line="240" w:lineRule="auto"/>
        <w:ind w:left="900" w:hanging="540"/>
      </w:pPr>
      <w:r>
        <w:rPr>
          <w:rFonts w:ascii="Arial" w:eastAsia="Arial" w:hAnsi="Arial" w:cs="Arial"/>
          <w:sz w:val="24"/>
          <w:szCs w:val="24"/>
        </w:rPr>
        <w:t>For any hardware procured through this Framework Agreement RM6098, t</w:t>
      </w:r>
      <w:r w:rsidR="002E17C7">
        <w:rPr>
          <w:rFonts w:ascii="Arial" w:eastAsia="Arial" w:hAnsi="Arial" w:cs="Arial"/>
          <w:sz w:val="24"/>
          <w:szCs w:val="24"/>
        </w:rPr>
        <w:t xml:space="preserve">he Supplier shall disclose in the prescribed format </w:t>
      </w:r>
      <w:r>
        <w:rPr>
          <w:rFonts w:ascii="Arial" w:eastAsia="Arial" w:hAnsi="Arial" w:cs="Arial"/>
          <w:sz w:val="24"/>
          <w:szCs w:val="24"/>
        </w:rPr>
        <w:t xml:space="preserve">(see Annex 1) </w:t>
      </w:r>
      <w:r w:rsidR="002E17C7">
        <w:rPr>
          <w:rFonts w:ascii="Arial" w:eastAsia="Arial" w:hAnsi="Arial" w:cs="Arial"/>
          <w:sz w:val="24"/>
          <w:szCs w:val="24"/>
        </w:rPr>
        <w:t xml:space="preserve">details of its </w:t>
      </w:r>
      <w:r>
        <w:rPr>
          <w:rFonts w:ascii="Arial" w:eastAsia="Arial" w:hAnsi="Arial" w:cs="Arial"/>
          <w:sz w:val="24"/>
          <w:szCs w:val="24"/>
        </w:rPr>
        <w:t>F</w:t>
      </w:r>
      <w:r w:rsidR="002E17C7">
        <w:rPr>
          <w:rFonts w:ascii="Arial" w:eastAsia="Arial" w:hAnsi="Arial" w:cs="Arial"/>
          <w:sz w:val="24"/>
          <w:szCs w:val="24"/>
        </w:rPr>
        <w:t xml:space="preserve">irst </w:t>
      </w:r>
      <w:r>
        <w:rPr>
          <w:rFonts w:ascii="Arial" w:eastAsia="Arial" w:hAnsi="Arial" w:cs="Arial"/>
          <w:sz w:val="24"/>
          <w:szCs w:val="24"/>
        </w:rPr>
        <w:t xml:space="preserve">Tier </w:t>
      </w:r>
      <w:r w:rsidR="002E17C7">
        <w:rPr>
          <w:rFonts w:ascii="Arial" w:eastAsia="Arial" w:hAnsi="Arial" w:cs="Arial"/>
          <w:sz w:val="24"/>
          <w:szCs w:val="24"/>
        </w:rPr>
        <w:t xml:space="preserve">and/or </w:t>
      </w:r>
      <w:r>
        <w:rPr>
          <w:rFonts w:ascii="Arial" w:eastAsia="Arial" w:hAnsi="Arial" w:cs="Arial"/>
          <w:sz w:val="24"/>
          <w:szCs w:val="24"/>
        </w:rPr>
        <w:t>S</w:t>
      </w:r>
      <w:r w:rsidR="002E17C7">
        <w:rPr>
          <w:rFonts w:ascii="Arial" w:eastAsia="Arial" w:hAnsi="Arial" w:cs="Arial"/>
          <w:sz w:val="24"/>
          <w:szCs w:val="24"/>
        </w:rPr>
        <w:t xml:space="preserve">econd </w:t>
      </w:r>
      <w:r>
        <w:rPr>
          <w:rFonts w:ascii="Arial" w:eastAsia="Arial" w:hAnsi="Arial" w:cs="Arial"/>
          <w:sz w:val="24"/>
          <w:szCs w:val="24"/>
        </w:rPr>
        <w:t xml:space="preserve">Tier </w:t>
      </w:r>
      <w:r w:rsidR="002E17C7">
        <w:rPr>
          <w:rFonts w:ascii="Arial" w:eastAsia="Arial" w:hAnsi="Arial" w:cs="Arial"/>
          <w:sz w:val="24"/>
          <w:szCs w:val="24"/>
        </w:rPr>
        <w:t xml:space="preserve">and/or </w:t>
      </w:r>
      <w:r>
        <w:rPr>
          <w:rFonts w:ascii="Arial" w:eastAsia="Arial" w:hAnsi="Arial" w:cs="Arial"/>
          <w:sz w:val="24"/>
          <w:szCs w:val="24"/>
        </w:rPr>
        <w:t>T</w:t>
      </w:r>
      <w:r w:rsidR="002E17C7">
        <w:rPr>
          <w:rFonts w:ascii="Arial" w:eastAsia="Arial" w:hAnsi="Arial" w:cs="Arial"/>
          <w:sz w:val="24"/>
          <w:szCs w:val="24"/>
        </w:rPr>
        <w:t xml:space="preserve">hird </w:t>
      </w:r>
      <w:r>
        <w:rPr>
          <w:rFonts w:ascii="Arial" w:eastAsia="Arial" w:hAnsi="Arial" w:cs="Arial"/>
          <w:sz w:val="24"/>
          <w:szCs w:val="24"/>
        </w:rPr>
        <w:t>T</w:t>
      </w:r>
      <w:r w:rsidR="002E17C7">
        <w:rPr>
          <w:rFonts w:ascii="Arial" w:eastAsia="Arial" w:hAnsi="Arial" w:cs="Arial"/>
          <w:sz w:val="24"/>
          <w:szCs w:val="24"/>
        </w:rPr>
        <w:t>ier supply chains (including country and city factory locations)</w:t>
      </w:r>
      <w:r>
        <w:rPr>
          <w:rFonts w:ascii="Arial" w:eastAsia="Arial" w:hAnsi="Arial" w:cs="Arial"/>
          <w:sz w:val="24"/>
          <w:szCs w:val="24"/>
        </w:rPr>
        <w:t xml:space="preserve">. </w:t>
      </w:r>
      <w:proofErr w:type="gramStart"/>
      <w:r>
        <w:rPr>
          <w:rFonts w:ascii="Arial" w:eastAsia="Arial" w:hAnsi="Arial" w:cs="Arial"/>
          <w:sz w:val="24"/>
          <w:szCs w:val="24"/>
        </w:rPr>
        <w:t xml:space="preserve">The </w:t>
      </w:r>
      <w:r w:rsidR="002E17C7">
        <w:rPr>
          <w:rFonts w:ascii="Arial" w:eastAsia="Arial" w:hAnsi="Arial" w:cs="Arial"/>
          <w:sz w:val="24"/>
          <w:szCs w:val="24"/>
        </w:rPr>
        <w:t xml:space="preserve"> Authority</w:t>
      </w:r>
      <w:proofErr w:type="gramEnd"/>
      <w:r w:rsidR="002E17C7">
        <w:rPr>
          <w:rFonts w:ascii="Arial" w:eastAsia="Arial" w:hAnsi="Arial" w:cs="Arial"/>
          <w:sz w:val="24"/>
          <w:szCs w:val="24"/>
        </w:rPr>
        <w:t xml:space="preserve"> will provide </w:t>
      </w:r>
      <w:r>
        <w:rPr>
          <w:rFonts w:ascii="Arial" w:eastAsia="Arial" w:hAnsi="Arial" w:cs="Arial"/>
          <w:sz w:val="24"/>
          <w:szCs w:val="24"/>
        </w:rPr>
        <w:t xml:space="preserve">this information </w:t>
      </w:r>
      <w:r w:rsidR="002E17C7">
        <w:rPr>
          <w:rFonts w:ascii="Arial" w:eastAsia="Arial" w:hAnsi="Arial" w:cs="Arial"/>
          <w:sz w:val="24"/>
          <w:szCs w:val="24"/>
        </w:rPr>
        <w:t>to Electronics Watch to ensure supply chain labour conditions can be assessed.</w:t>
      </w:r>
    </w:p>
    <w:p w14:paraId="0000000E" w14:textId="77777777" w:rsidR="000C3664" w:rsidRDefault="000C3664">
      <w:pPr>
        <w:ind w:left="425"/>
        <w:rPr>
          <w:rFonts w:ascii="Arial" w:eastAsia="Arial" w:hAnsi="Arial" w:cs="Arial"/>
          <w:sz w:val="24"/>
          <w:szCs w:val="24"/>
        </w:rPr>
      </w:pPr>
    </w:p>
    <w:p w14:paraId="00000010" w14:textId="77777777" w:rsidR="000C3664" w:rsidRDefault="002E17C7">
      <w:pPr>
        <w:keepNext/>
        <w:numPr>
          <w:ilvl w:val="1"/>
          <w:numId w:val="2"/>
        </w:numPr>
        <w:spacing w:before="120" w:after="120" w:line="240" w:lineRule="auto"/>
        <w:ind w:left="900" w:hanging="540"/>
      </w:pPr>
      <w:r>
        <w:rPr>
          <w:rFonts w:ascii="Arial" w:eastAsia="Arial" w:hAnsi="Arial" w:cs="Arial"/>
          <w:sz w:val="24"/>
          <w:szCs w:val="24"/>
        </w:rPr>
        <w:t>The Supplier:</w:t>
      </w:r>
    </w:p>
    <w:p w14:paraId="00000011"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12"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13"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0000014"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00000015"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00000016"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7"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8"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9"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lastRenderedPageBreak/>
        <w:t>shall not use, nor allow its employees or Subcontractors to use physical abuse or discipline, the threat of physical abuse, sexual or other harassment and verbal abuse or other forms of intimidation of its employees or Subcontractors;</w:t>
      </w:r>
    </w:p>
    <w:p w14:paraId="0000001A" w14:textId="77777777" w:rsidR="000C3664"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E4244AC" w14:textId="77777777" w:rsidR="003939D8" w:rsidRPr="003939D8" w:rsidRDefault="002E17C7">
      <w:pPr>
        <w:numPr>
          <w:ilvl w:val="2"/>
          <w:numId w:val="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sidR="003939D8">
        <w:rPr>
          <w:rFonts w:ascii="Arial" w:eastAsia="Arial" w:hAnsi="Arial" w:cs="Arial"/>
          <w:sz w:val="24"/>
          <w:szCs w:val="24"/>
        </w:rPr>
        <w:tab/>
      </w:r>
    </w:p>
    <w:p w14:paraId="1F513F7F" w14:textId="77777777" w:rsidR="003939D8" w:rsidRPr="003939D8" w:rsidRDefault="003939D8" w:rsidP="003939D8">
      <w:pPr>
        <w:spacing w:before="120" w:after="120" w:line="240" w:lineRule="auto"/>
        <w:ind w:left="1800"/>
        <w:rPr>
          <w:rFonts w:ascii="Arial" w:eastAsia="Arial" w:hAnsi="Arial" w:cs="Arial"/>
          <w:sz w:val="24"/>
          <w:szCs w:val="24"/>
        </w:rPr>
      </w:pPr>
      <w:r w:rsidRPr="003939D8">
        <w:rPr>
          <w:rFonts w:ascii="Arial" w:eastAsia="Arial" w:hAnsi="Arial" w:cs="Arial"/>
          <w:b/>
          <w:sz w:val="24"/>
          <w:szCs w:val="24"/>
        </w:rPr>
        <w:t>“Helpline"</w:t>
      </w:r>
      <w:r w:rsidRPr="003939D8">
        <w:rPr>
          <w:rFonts w:ascii="Arial" w:eastAsia="Arial" w:hAnsi="Arial" w:cs="Arial"/>
          <w:sz w:val="24"/>
          <w:szCs w:val="24"/>
        </w:rPr>
        <w:t xml:space="preserve"> means the mechanism for reporting suspicion, seeking help or advice and information on the subject of modern slavery available online at </w:t>
      </w:r>
      <w:hyperlink r:id="rId9">
        <w:r w:rsidRPr="003939D8">
          <w:rPr>
            <w:rFonts w:ascii="Arial" w:eastAsia="Arial" w:hAnsi="Arial" w:cs="Arial"/>
            <w:color w:val="0000FF"/>
            <w:sz w:val="24"/>
            <w:szCs w:val="24"/>
            <w:u w:val="single"/>
          </w:rPr>
          <w:t>https://www.modernslaveryhelpline.org/report</w:t>
        </w:r>
      </w:hyperlink>
      <w:r w:rsidRPr="003939D8">
        <w:rPr>
          <w:rFonts w:ascii="Arial" w:eastAsia="Arial" w:hAnsi="Arial" w:cs="Arial"/>
          <w:sz w:val="24"/>
          <w:szCs w:val="24"/>
        </w:rPr>
        <w:t xml:space="preserve"> or by telephone on 08000 121 700.</w:t>
      </w:r>
    </w:p>
    <w:p w14:paraId="0000001B" w14:textId="1CDE1116" w:rsidR="000C3664" w:rsidRDefault="003939D8" w:rsidP="003939D8">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00001C" w14:textId="77777777" w:rsidR="000C3664" w:rsidRDefault="002E17C7">
      <w:pPr>
        <w:keepNext/>
        <w:numPr>
          <w:ilvl w:val="0"/>
          <w:numId w:val="2"/>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D" w14:textId="77777777" w:rsidR="000C3664" w:rsidRDefault="002E17C7">
      <w:pPr>
        <w:keepNext/>
        <w:numPr>
          <w:ilvl w:val="1"/>
          <w:numId w:val="2"/>
        </w:numPr>
        <w:spacing w:before="120" w:after="120" w:line="240" w:lineRule="auto"/>
        <w:ind w:left="900" w:hanging="468"/>
      </w:pPr>
      <w:r>
        <w:rPr>
          <w:rFonts w:ascii="Arial" w:eastAsia="Arial" w:hAnsi="Arial" w:cs="Arial"/>
          <w:sz w:val="24"/>
          <w:szCs w:val="24"/>
        </w:rPr>
        <w:t>The Supplier shall:</w:t>
      </w:r>
    </w:p>
    <w:p w14:paraId="0000001E"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00001F" w14:textId="77777777" w:rsidR="000C3664" w:rsidRDefault="002E17C7">
      <w:pPr>
        <w:numPr>
          <w:ilvl w:val="2"/>
          <w:numId w:val="2"/>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00000020" w14:textId="77777777" w:rsidR="000C3664" w:rsidRDefault="002E17C7">
      <w:pPr>
        <w:keepNext/>
        <w:numPr>
          <w:ilvl w:val="2"/>
          <w:numId w:val="2"/>
        </w:numPr>
        <w:tabs>
          <w:tab w:val="left" w:pos="1985"/>
        </w:tabs>
        <w:spacing w:before="120" w:after="120" w:line="240" w:lineRule="auto"/>
      </w:pPr>
      <w:r>
        <w:rPr>
          <w:rFonts w:ascii="Arial" w:eastAsia="Arial" w:hAnsi="Arial" w:cs="Arial"/>
          <w:sz w:val="24"/>
          <w:szCs w:val="24"/>
        </w:rPr>
        <w:t>not make deductions from wages:</w:t>
      </w:r>
    </w:p>
    <w:p w14:paraId="00000021" w14:textId="77777777" w:rsidR="000C3664" w:rsidRDefault="002E17C7">
      <w:pPr>
        <w:numPr>
          <w:ilvl w:val="3"/>
          <w:numId w:val="2"/>
        </w:numPr>
        <w:tabs>
          <w:tab w:val="left" w:pos="1985"/>
        </w:tabs>
        <w:spacing w:before="120" w:after="120" w:line="240" w:lineRule="auto"/>
        <w:ind w:left="3543"/>
      </w:pPr>
      <w:r>
        <w:rPr>
          <w:rFonts w:ascii="Arial" w:eastAsia="Arial" w:hAnsi="Arial" w:cs="Arial"/>
          <w:sz w:val="24"/>
          <w:szCs w:val="24"/>
        </w:rPr>
        <w:t xml:space="preserve">as a disciplinary measure </w:t>
      </w:r>
    </w:p>
    <w:p w14:paraId="00000022" w14:textId="77777777" w:rsidR="000C3664" w:rsidRDefault="002E17C7">
      <w:pPr>
        <w:numPr>
          <w:ilvl w:val="3"/>
          <w:numId w:val="2"/>
        </w:numPr>
        <w:tabs>
          <w:tab w:val="left" w:pos="1985"/>
        </w:tabs>
        <w:spacing w:before="120" w:after="120" w:line="240" w:lineRule="auto"/>
        <w:ind w:left="3543"/>
      </w:pPr>
      <w:r>
        <w:rPr>
          <w:rFonts w:ascii="Arial" w:eastAsia="Arial" w:hAnsi="Arial" w:cs="Arial"/>
          <w:sz w:val="24"/>
          <w:szCs w:val="24"/>
        </w:rPr>
        <w:t>except where permitted by law; or</w:t>
      </w:r>
    </w:p>
    <w:p w14:paraId="00000023" w14:textId="77777777" w:rsidR="000C3664" w:rsidRDefault="002E17C7">
      <w:pPr>
        <w:numPr>
          <w:ilvl w:val="3"/>
          <w:numId w:val="2"/>
        </w:numPr>
        <w:tabs>
          <w:tab w:val="left" w:pos="1985"/>
        </w:tabs>
        <w:spacing w:before="120" w:after="120" w:line="240" w:lineRule="auto"/>
        <w:ind w:left="3543"/>
      </w:pPr>
      <w:r>
        <w:rPr>
          <w:rFonts w:ascii="Arial" w:eastAsia="Arial" w:hAnsi="Arial" w:cs="Arial"/>
          <w:sz w:val="24"/>
          <w:szCs w:val="24"/>
        </w:rPr>
        <w:t>without expressed permission of the worker concerned;</w:t>
      </w:r>
    </w:p>
    <w:p w14:paraId="00000024"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00000025"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0000026" w14:textId="77777777" w:rsidR="000C3664" w:rsidRDefault="002E17C7">
      <w:pPr>
        <w:keepNext/>
        <w:numPr>
          <w:ilvl w:val="0"/>
          <w:numId w:val="2"/>
        </w:numPr>
        <w:tabs>
          <w:tab w:val="left" w:pos="142"/>
        </w:tabs>
        <w:spacing w:before="120" w:after="240" w:line="240" w:lineRule="auto"/>
        <w:ind w:left="426" w:hanging="426"/>
      </w:pPr>
      <w:r>
        <w:rPr>
          <w:rFonts w:ascii="Arial Bold" w:eastAsia="Arial Bold" w:hAnsi="Arial Bold" w:cs="Arial Bold"/>
          <w:b/>
          <w:sz w:val="24"/>
          <w:szCs w:val="24"/>
        </w:rPr>
        <w:lastRenderedPageBreak/>
        <w:t>Working Hours</w:t>
      </w:r>
    </w:p>
    <w:p w14:paraId="00000027" w14:textId="77777777" w:rsidR="000C3664" w:rsidRDefault="002E17C7">
      <w:pPr>
        <w:pStyle w:val="Heading1"/>
        <w:numPr>
          <w:ilvl w:val="1"/>
          <w:numId w:val="2"/>
        </w:numPr>
        <w:spacing w:before="120" w:line="240" w:lineRule="auto"/>
        <w:ind w:left="900" w:hanging="468"/>
      </w:pPr>
      <w:bookmarkStart w:id="1" w:name="_heading=h.vb7m9ru9phx5" w:colFirst="0" w:colLast="0"/>
      <w:bookmarkEnd w:id="1"/>
      <w:r>
        <w:rPr>
          <w:rFonts w:ascii="Arial" w:eastAsia="Arial" w:hAnsi="Arial" w:cs="Arial"/>
          <w:b w:val="0"/>
          <w:sz w:val="24"/>
          <w:szCs w:val="24"/>
        </w:rPr>
        <w:t>The Supplier shall:</w:t>
      </w:r>
    </w:p>
    <w:p w14:paraId="00000028" w14:textId="77777777" w:rsidR="000C3664" w:rsidRDefault="002E17C7">
      <w:pPr>
        <w:pStyle w:val="Heading3"/>
        <w:numPr>
          <w:ilvl w:val="2"/>
          <w:numId w:val="2"/>
        </w:numPr>
        <w:tabs>
          <w:tab w:val="left" w:pos="1985"/>
        </w:tabs>
        <w:rPr>
          <w:sz w:val="20"/>
          <w:szCs w:val="20"/>
        </w:rPr>
      </w:pPr>
      <w:bookmarkStart w:id="2" w:name="_heading=h.rs7vztked8yy" w:colFirst="0" w:colLast="0"/>
      <w:bookmarkEnd w:id="2"/>
      <w:r>
        <w:rPr>
          <w:rFonts w:ascii="Arial" w:eastAsia="Arial" w:hAnsi="Arial" w:cs="Arial"/>
          <w:b w:val="0"/>
          <w:sz w:val="24"/>
          <w:szCs w:val="24"/>
        </w:rPr>
        <w:t>ensure that the working hours of Supplier Staff comply with national laws, and any collective agreements;</w:t>
      </w:r>
    </w:p>
    <w:p w14:paraId="00000029"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A" w14:textId="77777777" w:rsidR="000C3664" w:rsidRDefault="002E17C7">
      <w:pPr>
        <w:numPr>
          <w:ilvl w:val="2"/>
          <w:numId w:val="2"/>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000002B" w14:textId="77777777" w:rsidR="000C3664" w:rsidRDefault="002E17C7">
      <w:pPr>
        <w:keepNext/>
        <w:numPr>
          <w:ilvl w:val="0"/>
          <w:numId w:val="1"/>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14:paraId="0000002C" w14:textId="77777777" w:rsidR="000C3664" w:rsidRDefault="002E17C7">
      <w:pPr>
        <w:keepNext/>
        <w:numPr>
          <w:ilvl w:val="0"/>
          <w:numId w:val="1"/>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0000002D" w14:textId="77777777" w:rsidR="000C3664" w:rsidRDefault="002E17C7">
      <w:pPr>
        <w:keepNext/>
        <w:numPr>
          <w:ilvl w:val="0"/>
          <w:numId w:val="1"/>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14:paraId="0000002E" w14:textId="77777777" w:rsidR="000C3664" w:rsidRDefault="002E17C7">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14:paraId="0000002F" w14:textId="77777777" w:rsidR="000C3664" w:rsidRDefault="002E17C7">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00000030" w14:textId="77777777" w:rsidR="000C3664" w:rsidRDefault="002E17C7">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00000031" w14:textId="77777777" w:rsidR="000C3664" w:rsidRDefault="002E17C7">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00000032" w14:textId="77777777" w:rsidR="000C3664" w:rsidRDefault="002E17C7">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00000033" w14:textId="77777777" w:rsidR="000C3664" w:rsidRDefault="002E17C7">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00000034" w14:textId="77777777" w:rsidR="000C3664" w:rsidRDefault="002E17C7">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00000035" w14:textId="77777777" w:rsidR="000C3664" w:rsidRDefault="002E17C7">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6" w14:textId="77777777" w:rsidR="000C3664" w:rsidRDefault="000C3664">
      <w:pPr>
        <w:spacing w:after="0" w:line="240" w:lineRule="auto"/>
        <w:rPr>
          <w:rFonts w:ascii="Arial" w:eastAsia="Arial" w:hAnsi="Arial" w:cs="Arial"/>
          <w:color w:val="FFFFFF"/>
          <w:sz w:val="24"/>
          <w:szCs w:val="24"/>
          <w:highlight w:val="cyan"/>
        </w:rPr>
      </w:pPr>
    </w:p>
    <w:p w14:paraId="00000037" w14:textId="77777777" w:rsidR="000C3664" w:rsidRDefault="002E17C7">
      <w:pPr>
        <w:keepNext/>
        <w:numPr>
          <w:ilvl w:val="0"/>
          <w:numId w:val="2"/>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8" w14:textId="77777777" w:rsidR="000C3664" w:rsidRDefault="002E17C7">
      <w:pPr>
        <w:keepNext/>
        <w:numPr>
          <w:ilvl w:val="1"/>
          <w:numId w:val="2"/>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00000039" w14:textId="77777777" w:rsidR="000C3664" w:rsidRDefault="00877262">
      <w:pPr>
        <w:spacing w:before="120" w:after="120" w:line="240" w:lineRule="auto"/>
        <w:ind w:left="992"/>
        <w:rPr>
          <w:rFonts w:ascii="Arial" w:eastAsia="Arial" w:hAnsi="Arial" w:cs="Arial"/>
          <w:sz w:val="24"/>
          <w:szCs w:val="24"/>
        </w:rPr>
      </w:pPr>
      <w:hyperlink r:id="rId10">
        <w:r w:rsidR="002E17C7">
          <w:rPr>
            <w:rFonts w:ascii="Arial" w:eastAsia="Arial" w:hAnsi="Arial" w:cs="Arial"/>
            <w:color w:val="0000FF"/>
            <w:sz w:val="24"/>
            <w:szCs w:val="24"/>
            <w:u w:val="single"/>
          </w:rPr>
          <w:t>https://www.gov.uk/government/collections/sustainable-procurement-the-government-buying-standards-gbs</w:t>
        </w:r>
      </w:hyperlink>
    </w:p>
    <w:p w14:paraId="0000003A" w14:textId="77777777" w:rsidR="000C3664" w:rsidRDefault="000C3664">
      <w:pPr>
        <w:spacing w:before="120" w:after="120" w:line="240" w:lineRule="auto"/>
        <w:ind w:left="992"/>
        <w:rPr>
          <w:rFonts w:ascii="Arial" w:eastAsia="Arial" w:hAnsi="Arial" w:cs="Arial"/>
          <w:sz w:val="24"/>
          <w:szCs w:val="24"/>
        </w:rPr>
      </w:pPr>
    </w:p>
    <w:p w14:paraId="0000003B" w14:textId="77777777" w:rsidR="000C3664" w:rsidRDefault="002E17C7">
      <w:pPr>
        <w:keepNext/>
        <w:numPr>
          <w:ilvl w:val="1"/>
          <w:numId w:val="2"/>
        </w:numPr>
        <w:pBdr>
          <w:top w:val="nil"/>
          <w:left w:val="nil"/>
          <w:bottom w:val="nil"/>
          <w:right w:val="nil"/>
          <w:between w:val="nil"/>
        </w:pBdr>
        <w:spacing w:before="120" w:after="120" w:line="240" w:lineRule="auto"/>
        <w:ind w:left="992" w:hanging="566"/>
      </w:pPr>
      <w:r>
        <w:rPr>
          <w:rFonts w:ascii="Arial" w:eastAsia="Arial" w:hAnsi="Arial" w:cs="Arial"/>
          <w:sz w:val="24"/>
          <w:szCs w:val="24"/>
        </w:rPr>
        <w:t xml:space="preserve">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w:t>
      </w:r>
      <w:r>
        <w:rPr>
          <w:rFonts w:ascii="Arial" w:eastAsia="Arial" w:hAnsi="Arial" w:cs="Arial"/>
          <w:sz w:val="24"/>
          <w:szCs w:val="24"/>
        </w:rPr>
        <w:lastRenderedPageBreak/>
        <w:t>one hundred percent (100%) recycled content and used on both sides where feasible to do so</w:t>
      </w:r>
    </w:p>
    <w:p w14:paraId="0000003C" w14:textId="150CA6EE" w:rsidR="000C3664" w:rsidRDefault="002E17C7">
      <w:pPr>
        <w:keepNext/>
        <w:numPr>
          <w:ilvl w:val="1"/>
          <w:numId w:val="2"/>
        </w:numPr>
        <w:pBdr>
          <w:top w:val="nil"/>
          <w:left w:val="nil"/>
          <w:bottom w:val="nil"/>
          <w:right w:val="nil"/>
          <w:between w:val="nil"/>
        </w:pBdr>
        <w:spacing w:before="120" w:after="120" w:line="240" w:lineRule="auto"/>
        <w:ind w:left="992" w:hanging="566"/>
      </w:pPr>
      <w:r>
        <w:rPr>
          <w:rFonts w:ascii="Arial" w:eastAsia="Arial" w:hAnsi="Arial" w:cs="Arial"/>
          <w:sz w:val="24"/>
          <w:szCs w:val="24"/>
        </w:rPr>
        <w:t>The Supplier shall complete and provide CCS with a Carbon Reduction Plan</w:t>
      </w:r>
      <w:r w:rsidR="00D40D69">
        <w:rPr>
          <w:rFonts w:ascii="Arial" w:eastAsia="Arial" w:hAnsi="Arial" w:cs="Arial"/>
          <w:sz w:val="24"/>
          <w:szCs w:val="24"/>
        </w:rPr>
        <w:t>.</w:t>
      </w:r>
      <w:bookmarkStart w:id="3" w:name="_GoBack"/>
      <w:bookmarkEnd w:id="3"/>
      <w:r>
        <w:rPr>
          <w:rFonts w:ascii="Arial" w:eastAsia="Arial" w:hAnsi="Arial" w:cs="Arial"/>
          <w:sz w:val="24"/>
          <w:szCs w:val="24"/>
        </w:rPr>
        <w:t xml:space="preserve"> </w:t>
      </w:r>
    </w:p>
    <w:p w14:paraId="0000003D" w14:textId="77777777" w:rsidR="000C3664" w:rsidRDefault="002E17C7">
      <w:pPr>
        <w:keepNext/>
        <w:numPr>
          <w:ilvl w:val="1"/>
          <w:numId w:val="2"/>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0000003E" w14:textId="77777777" w:rsidR="000C3664" w:rsidRDefault="000C3664">
      <w:pPr>
        <w:rPr>
          <w:rFonts w:ascii="Arial" w:eastAsia="Arial" w:hAnsi="Arial" w:cs="Arial"/>
          <w:sz w:val="24"/>
          <w:szCs w:val="24"/>
        </w:rPr>
      </w:pPr>
    </w:p>
    <w:p w14:paraId="0000003F" w14:textId="77777777" w:rsidR="000C3664" w:rsidRDefault="000C3664">
      <w:pPr>
        <w:rPr>
          <w:rFonts w:ascii="Arial" w:eastAsia="Arial" w:hAnsi="Arial" w:cs="Arial"/>
          <w:sz w:val="24"/>
          <w:szCs w:val="24"/>
        </w:rPr>
      </w:pPr>
    </w:p>
    <w:p w14:paraId="00000040" w14:textId="1C0EDDE9" w:rsidR="000C3664" w:rsidRDefault="004C0830">
      <w:pPr>
        <w:rPr>
          <w:rFonts w:ascii="Arial" w:eastAsia="Arial" w:hAnsi="Arial" w:cs="Arial"/>
          <w:sz w:val="28"/>
          <w:szCs w:val="28"/>
        </w:rPr>
      </w:pPr>
      <w:r w:rsidRPr="004C0830">
        <w:rPr>
          <w:rFonts w:ascii="Arial" w:eastAsia="Arial" w:hAnsi="Arial" w:cs="Arial"/>
          <w:sz w:val="24"/>
          <w:szCs w:val="24"/>
        </w:rPr>
        <w:t xml:space="preserve">Annex 1 </w:t>
      </w:r>
    </w:p>
    <w:p w14:paraId="0163E5ED" w14:textId="07A3BAED" w:rsidR="004C0830" w:rsidRPr="004C0830" w:rsidRDefault="004C0830">
      <w:pPr>
        <w:rPr>
          <w:rFonts w:ascii="Arial" w:eastAsia="Arial" w:hAnsi="Arial" w:cs="Arial"/>
          <w:sz w:val="28"/>
          <w:szCs w:val="28"/>
        </w:rPr>
      </w:pPr>
      <w:r w:rsidRPr="004C0830">
        <w:rPr>
          <w:rFonts w:ascii="Arial" w:hAnsi="Arial" w:cs="Arial"/>
          <w:color w:val="000000"/>
          <w:shd w:val="clear" w:color="auto" w:fill="FFFFFF"/>
        </w:rPr>
        <w:t>Joint Schedule 5 - Annex 1 Factory Disclosure Form - TePAS2 RM 6098</w:t>
      </w:r>
    </w:p>
    <w:p w14:paraId="35954125" w14:textId="77777777" w:rsidR="004C0830" w:rsidRDefault="004C0830">
      <w:pPr>
        <w:rPr>
          <w:rFonts w:ascii="Arial" w:eastAsia="Arial" w:hAnsi="Arial" w:cs="Arial"/>
          <w:sz w:val="24"/>
          <w:szCs w:val="24"/>
        </w:rPr>
      </w:pPr>
    </w:p>
    <w:p w14:paraId="00000041" w14:textId="5B39F442" w:rsidR="000C3664" w:rsidRDefault="0070077E">
      <w:pPr>
        <w:rPr>
          <w:rFonts w:ascii="Arial" w:eastAsia="Arial" w:hAnsi="Arial" w:cs="Arial"/>
          <w:sz w:val="24"/>
          <w:szCs w:val="24"/>
        </w:rPr>
      </w:pPr>
      <w:r>
        <w:rPr>
          <w:rFonts w:ascii="Arial" w:eastAsia="Arial" w:hAnsi="Arial" w:cs="Arial"/>
          <w:sz w:val="24"/>
          <w:szCs w:val="24"/>
        </w:rPr>
        <w:object w:dxaOrig="1504" w:dyaOrig="982" w14:anchorId="595C6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1" o:title=""/>
          </v:shape>
          <o:OLEObject Type="Embed" ProgID="Excel.Sheet.12" ShapeID="_x0000_i1025" DrawAspect="Icon" ObjectID="_1740814480" r:id="rId12"/>
        </w:object>
      </w:r>
    </w:p>
    <w:p w14:paraId="00000042" w14:textId="77777777" w:rsidR="000C3664" w:rsidRDefault="000C3664">
      <w:pPr>
        <w:rPr>
          <w:rFonts w:ascii="Arial" w:eastAsia="Arial" w:hAnsi="Arial" w:cs="Arial"/>
          <w:sz w:val="24"/>
          <w:szCs w:val="24"/>
        </w:rPr>
      </w:pPr>
    </w:p>
    <w:p w14:paraId="00000043" w14:textId="77777777" w:rsidR="000C3664" w:rsidRDefault="002E17C7">
      <w:pPr>
        <w:tabs>
          <w:tab w:val="left" w:pos="1870"/>
        </w:tabs>
        <w:rPr>
          <w:rFonts w:ascii="Arial" w:eastAsia="Arial" w:hAnsi="Arial" w:cs="Arial"/>
          <w:sz w:val="24"/>
          <w:szCs w:val="24"/>
        </w:rPr>
      </w:pPr>
      <w:r>
        <w:rPr>
          <w:rFonts w:ascii="Arial" w:eastAsia="Arial" w:hAnsi="Arial" w:cs="Arial"/>
          <w:sz w:val="24"/>
          <w:szCs w:val="24"/>
        </w:rPr>
        <w:tab/>
      </w:r>
    </w:p>
    <w:sectPr w:rsidR="000C366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75DDF" w14:textId="77777777" w:rsidR="00877262" w:rsidRDefault="00877262">
      <w:pPr>
        <w:spacing w:after="0" w:line="240" w:lineRule="auto"/>
      </w:pPr>
      <w:r>
        <w:separator/>
      </w:r>
    </w:p>
  </w:endnote>
  <w:endnote w:type="continuationSeparator" w:id="0">
    <w:p w14:paraId="204D4EB3" w14:textId="77777777" w:rsidR="00877262" w:rsidRDefault="0087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C" w14:textId="77777777" w:rsidR="000C3664" w:rsidRDefault="000C3664">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9" w14:textId="77777777" w:rsidR="000C3664" w:rsidRDefault="002E17C7">
    <w:pPr>
      <w:tabs>
        <w:tab w:val="center" w:pos="4513"/>
        <w:tab w:val="right" w:pos="9026"/>
      </w:tabs>
      <w:spacing w:after="0"/>
      <w:rPr>
        <w:rFonts w:ascii="Arial" w:eastAsia="Arial" w:hAnsi="Arial" w:cs="Arial"/>
        <w:sz w:val="20"/>
        <w:szCs w:val="20"/>
      </w:rPr>
    </w:pPr>
    <w:bookmarkStart w:id="4" w:name="_heading=h.1fob9te" w:colFirst="0" w:colLast="0"/>
    <w:bookmarkEnd w:id="4"/>
    <w:r>
      <w:rPr>
        <w:rFonts w:ascii="Arial" w:eastAsia="Arial" w:hAnsi="Arial" w:cs="Arial"/>
        <w:sz w:val="20"/>
        <w:szCs w:val="20"/>
      </w:rPr>
      <w:t>Framework Ref: RM6098</w:t>
    </w:r>
    <w:r>
      <w:rPr>
        <w:rFonts w:ascii="Arial" w:eastAsia="Arial" w:hAnsi="Arial" w:cs="Arial"/>
        <w:sz w:val="20"/>
        <w:szCs w:val="20"/>
      </w:rPr>
      <w:tab/>
      <w:t xml:space="preserve">                                           </w:t>
    </w:r>
  </w:p>
  <w:p w14:paraId="0000004A" w14:textId="52F1E74F" w:rsidR="000C3664" w:rsidRDefault="002E17C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w:t>
    </w:r>
    <w:r w:rsidR="00D40D69">
      <w:rPr>
        <w:rFonts w:ascii="Arial" w:eastAsia="Arial" w:hAnsi="Arial" w:cs="Arial"/>
        <w:sz w:val="20"/>
        <w:szCs w:val="20"/>
      </w:rPr>
      <w:t>3</w:t>
    </w:r>
    <w:r>
      <w:rPr>
        <w:rFonts w:ascii="Arial" w:eastAsia="Arial" w:hAnsi="Arial" w:cs="Arial"/>
        <w:sz w:val="20"/>
        <w:szCs w:val="20"/>
      </w:rPr>
      <w:t>.0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22315F">
      <w:rPr>
        <w:rFonts w:ascii="Arial" w:eastAsia="Arial" w:hAnsi="Arial" w:cs="Arial"/>
        <w:noProof/>
        <w:sz w:val="20"/>
        <w:szCs w:val="20"/>
      </w:rPr>
      <w:t>1</w:t>
    </w:r>
    <w:r>
      <w:rPr>
        <w:rFonts w:ascii="Arial" w:eastAsia="Arial" w:hAnsi="Arial" w:cs="Arial"/>
        <w:sz w:val="20"/>
        <w:szCs w:val="20"/>
      </w:rPr>
      <w:fldChar w:fldCharType="end"/>
    </w:r>
  </w:p>
  <w:p w14:paraId="0000004B" w14:textId="77777777" w:rsidR="000C3664" w:rsidRDefault="002E17C7">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5" w:name="bookmark=id.3znysh7" w:colFirst="0" w:colLast="0"/>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D" w14:textId="77777777" w:rsidR="000C3664" w:rsidRDefault="000C3664">
    <w:pPr>
      <w:tabs>
        <w:tab w:val="center" w:pos="4513"/>
        <w:tab w:val="right" w:pos="9026"/>
      </w:tabs>
      <w:spacing w:after="0"/>
      <w:rPr>
        <w:color w:val="BFBFBF"/>
      </w:rPr>
    </w:pPr>
  </w:p>
  <w:p w14:paraId="0000004E" w14:textId="77777777" w:rsidR="000C3664" w:rsidRDefault="002E17C7">
    <w:pPr>
      <w:tabs>
        <w:tab w:val="center" w:pos="4513"/>
        <w:tab w:val="right" w:pos="9026"/>
      </w:tabs>
      <w:spacing w:after="0"/>
      <w:rPr>
        <w:color w:val="BFBFBF"/>
      </w:rPr>
    </w:pPr>
    <w:r>
      <w:rPr>
        <w:color w:val="BFBFBF"/>
      </w:rPr>
      <w:t>Framework Ref: RM</w:t>
    </w:r>
    <w:r>
      <w:rPr>
        <w:color w:val="BFBFBF"/>
      </w:rPr>
      <w:tab/>
      <w:t xml:space="preserve">                                           </w:t>
    </w:r>
  </w:p>
  <w:p w14:paraId="0000004F" w14:textId="77777777" w:rsidR="000C3664" w:rsidRDefault="002E17C7">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50" w14:textId="77777777" w:rsidR="000C3664" w:rsidRDefault="002E17C7">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5C96A" w14:textId="77777777" w:rsidR="00877262" w:rsidRDefault="00877262">
      <w:pPr>
        <w:spacing w:after="0" w:line="240" w:lineRule="auto"/>
      </w:pPr>
      <w:r>
        <w:separator/>
      </w:r>
    </w:p>
  </w:footnote>
  <w:footnote w:type="continuationSeparator" w:id="0">
    <w:p w14:paraId="45226A70" w14:textId="77777777" w:rsidR="00877262" w:rsidRDefault="00877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8" w14:textId="77777777" w:rsidR="000C3664" w:rsidRDefault="000C3664">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77777777" w:rsidR="000C3664" w:rsidRDefault="002E17C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7" w14:textId="77777777" w:rsidR="000C3664" w:rsidRDefault="002E17C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0C3664" w:rsidRDefault="000C3664">
    <w:pPr>
      <w:tabs>
        <w:tab w:val="center" w:pos="4513"/>
        <w:tab w:val="right" w:pos="9026"/>
      </w:tabs>
      <w:spacing w:after="0" w:line="240" w:lineRule="auto"/>
    </w:pPr>
  </w:p>
  <w:p w14:paraId="00000045" w14:textId="77777777" w:rsidR="000C3664" w:rsidRDefault="000C3664">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4F8"/>
    <w:multiLevelType w:val="multilevel"/>
    <w:tmpl w:val="DBE8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257DD6"/>
    <w:multiLevelType w:val="multilevel"/>
    <w:tmpl w:val="AF82934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15:restartNumberingAfterBreak="0">
    <w:nsid w:val="776951FF"/>
    <w:multiLevelType w:val="multilevel"/>
    <w:tmpl w:val="F522AE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64"/>
    <w:rsid w:val="000C3664"/>
    <w:rsid w:val="00196E30"/>
    <w:rsid w:val="0022315F"/>
    <w:rsid w:val="002E17C7"/>
    <w:rsid w:val="00300B17"/>
    <w:rsid w:val="003939D8"/>
    <w:rsid w:val="004C0830"/>
    <w:rsid w:val="00520CA2"/>
    <w:rsid w:val="0070077E"/>
    <w:rsid w:val="0082016B"/>
    <w:rsid w:val="00877262"/>
    <w:rsid w:val="00CA5EB3"/>
    <w:rsid w:val="00D40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F8B2"/>
  <w15:docId w15:val="{C0581FA5-7A4B-401B-A4E6-1413F39E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NormalWeb">
    <w:name w:val="Normal (Web)"/>
    <w:basedOn w:val="Normal"/>
    <w:uiPriority w:val="99"/>
    <w:semiHidden/>
    <w:unhideWhenUsed/>
    <w:rsid w:val="00CA5E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EB3"/>
    <w:rPr>
      <w:rFonts w:ascii="Segoe UI" w:hAnsi="Segoe UI" w:cs="Segoe UI"/>
      <w:sz w:val="18"/>
      <w:szCs w:val="18"/>
    </w:rPr>
  </w:style>
  <w:style w:type="paragraph" w:styleId="ListParagraph">
    <w:name w:val="List Paragraph"/>
    <w:basedOn w:val="Normal"/>
    <w:uiPriority w:val="34"/>
    <w:qFormat/>
    <w:rsid w:val="0039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867323">
      <w:bodyDiv w:val="1"/>
      <w:marLeft w:val="0"/>
      <w:marRight w:val="0"/>
      <w:marTop w:val="0"/>
      <w:marBottom w:val="0"/>
      <w:divBdr>
        <w:top w:val="none" w:sz="0" w:space="0" w:color="auto"/>
        <w:left w:val="none" w:sz="0" w:space="0" w:color="auto"/>
        <w:bottom w:val="none" w:sz="0" w:space="0" w:color="auto"/>
        <w:right w:val="none" w:sz="0" w:space="0" w:color="auto"/>
      </w:divBdr>
      <w:divsChild>
        <w:div w:id="1538195835">
          <w:marLeft w:val="52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collections/sustainable-procurement-the-government-buying-standards-gb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chw+KRRygtZD/Di6ADZs0PSn1Q==">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Sarah Morris</cp:lastModifiedBy>
  <cp:revision>12</cp:revision>
  <dcterms:created xsi:type="dcterms:W3CDTF">2023-03-16T16:15:00Z</dcterms:created>
  <dcterms:modified xsi:type="dcterms:W3CDTF">2023-03-20T10:48:00Z</dcterms:modified>
</cp:coreProperties>
</file>