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82814" w14:textId="77777777" w:rsidR="00D728BE" w:rsidRPr="007A13D0" w:rsidRDefault="00531910">
      <w:pPr>
        <w:rPr>
          <w:b/>
          <w:sz w:val="22"/>
          <w:u w:val="single"/>
        </w:rPr>
      </w:pPr>
      <w:r w:rsidRPr="007A13D0">
        <w:rPr>
          <w:b/>
          <w:sz w:val="22"/>
          <w:u w:val="single"/>
        </w:rPr>
        <w:t>Audit questions</w:t>
      </w:r>
    </w:p>
    <w:p w14:paraId="66765617" w14:textId="77777777" w:rsidR="00531910" w:rsidRPr="007A13D0" w:rsidRDefault="00531910" w:rsidP="00531910">
      <w:pPr>
        <w:rPr>
          <w:b/>
          <w:sz w:val="22"/>
          <w:u w:val="single"/>
        </w:rPr>
      </w:pPr>
      <w:r w:rsidRPr="007A13D0">
        <w:rPr>
          <w:b/>
          <w:sz w:val="22"/>
          <w:u w:val="single"/>
        </w:rPr>
        <w:t xml:space="preserve">MSR </w:t>
      </w:r>
    </w:p>
    <w:p w14:paraId="64D18D7D" w14:textId="77777777" w:rsidR="00531910" w:rsidRPr="007A13D0" w:rsidRDefault="00531910" w:rsidP="00531910">
      <w:pPr>
        <w:rPr>
          <w:sz w:val="22"/>
        </w:rPr>
      </w:pPr>
      <w:r w:rsidRPr="007A13D0">
        <w:rPr>
          <w:sz w:val="22"/>
        </w:rPr>
        <w:t xml:space="preserve">Section 10 of the Terms and Conditions, Use of Audit Data, says the supplier can retain audit data in respect to whether statements audited are signed, approved, and on the company website homepage. The audit data can be published if presented in an anonymized aggregate form, and only by reference to the proportion or percentage of organisations found to meet all three criteria or in respect of individual criteria. This seems to allow the Resource Centre, should we be chosen, to populate the Modern Slavery Registry with the data collected and use it to feed the live compliance dashboard.   My </w:t>
      </w:r>
      <w:r w:rsidR="00083E7A" w:rsidRPr="007A13D0">
        <w:rPr>
          <w:sz w:val="22"/>
        </w:rPr>
        <w:t xml:space="preserve">questions are: </w:t>
      </w:r>
    </w:p>
    <w:p w14:paraId="562DEC25" w14:textId="70822374" w:rsidR="00D41DB4" w:rsidRPr="007A13D0" w:rsidRDefault="00531910" w:rsidP="00531910">
      <w:pPr>
        <w:rPr>
          <w:b/>
          <w:sz w:val="22"/>
        </w:rPr>
      </w:pPr>
      <w:r w:rsidRPr="007A13D0">
        <w:rPr>
          <w:b/>
          <w:sz w:val="22"/>
        </w:rPr>
        <w:t xml:space="preserve">Section 10.3.3 says the licenses granted do NOT grant supplier any right to: present data by reference to the proportion or percentage of organisations found not to be compliant overall or in respect to a </w:t>
      </w:r>
      <w:proofErr w:type="gramStart"/>
      <w:r w:rsidRPr="007A13D0">
        <w:rPr>
          <w:b/>
          <w:sz w:val="22"/>
        </w:rPr>
        <w:t>particular compliance</w:t>
      </w:r>
      <w:proofErr w:type="gramEnd"/>
      <w:r w:rsidRPr="007A13D0">
        <w:rPr>
          <w:b/>
          <w:sz w:val="22"/>
        </w:rPr>
        <w:t xml:space="preserve"> requirement. Are “organisations found not to be compliant overall” referring to those that do not meet all three basic criteria, or those that fail to publish a statement?</w:t>
      </w:r>
    </w:p>
    <w:p w14:paraId="2F7DF423" w14:textId="0419799C" w:rsidR="001509B9" w:rsidRPr="007A13D0" w:rsidRDefault="001509B9" w:rsidP="00855087">
      <w:pPr>
        <w:pStyle w:val="Level3Number"/>
        <w:numPr>
          <w:ilvl w:val="0"/>
          <w:numId w:val="0"/>
        </w:numPr>
        <w:spacing w:before="120" w:after="0" w:line="240" w:lineRule="atLeast"/>
        <w:rPr>
          <w:rFonts w:cs="Arial"/>
          <w:sz w:val="22"/>
          <w:szCs w:val="22"/>
          <w:lang w:eastAsia="en-GB"/>
        </w:rPr>
      </w:pPr>
      <w:r w:rsidRPr="007A13D0">
        <w:rPr>
          <w:rFonts w:cs="Arial"/>
          <w:sz w:val="22"/>
          <w:szCs w:val="22"/>
          <w:lang w:eastAsia="en-GB"/>
        </w:rPr>
        <w:t>To clarify this</w:t>
      </w:r>
      <w:r w:rsidR="007F5988" w:rsidRPr="007A13D0">
        <w:rPr>
          <w:rFonts w:cs="Arial"/>
          <w:sz w:val="22"/>
          <w:szCs w:val="22"/>
          <w:lang w:eastAsia="en-GB"/>
        </w:rPr>
        <w:t>, we have amended clauses 10.3</w:t>
      </w:r>
      <w:r w:rsidRPr="007A13D0">
        <w:rPr>
          <w:rFonts w:cs="Arial"/>
          <w:sz w:val="22"/>
          <w:szCs w:val="22"/>
          <w:lang w:eastAsia="en-GB"/>
        </w:rPr>
        <w:t xml:space="preserve"> in the draft contract to read:</w:t>
      </w:r>
    </w:p>
    <w:p w14:paraId="2A7F0439" w14:textId="0E887D0B" w:rsidR="007F5988" w:rsidRPr="007A13D0" w:rsidRDefault="007F5988" w:rsidP="007F5988">
      <w:pPr>
        <w:pStyle w:val="Level2Heading"/>
        <w:numPr>
          <w:ilvl w:val="1"/>
          <w:numId w:val="5"/>
        </w:numPr>
        <w:spacing w:before="120" w:after="0" w:line="240" w:lineRule="atLeast"/>
        <w:rPr>
          <w:rFonts w:cs="Arial"/>
          <w:b w:val="0"/>
          <w:sz w:val="22"/>
          <w:szCs w:val="22"/>
        </w:rPr>
      </w:pPr>
      <w:r w:rsidRPr="007A13D0">
        <w:rPr>
          <w:rFonts w:cs="Arial"/>
          <w:b w:val="0"/>
          <w:sz w:val="22"/>
          <w:szCs w:val="22"/>
        </w:rPr>
        <w:t>The licences granted in Clause 10.1 and 10.2 do not grant the Supplier any right to:</w:t>
      </w:r>
    </w:p>
    <w:p w14:paraId="65D1BF71" w14:textId="71D0064D" w:rsidR="007F5988" w:rsidRPr="007A13D0" w:rsidRDefault="007F5988" w:rsidP="007F5988">
      <w:pPr>
        <w:pStyle w:val="ListParagraph"/>
        <w:numPr>
          <w:ilvl w:val="2"/>
          <w:numId w:val="5"/>
        </w:numPr>
        <w:spacing w:before="120" w:after="0" w:line="240" w:lineRule="atLeast"/>
        <w:rPr>
          <w:rFonts w:eastAsia="Times New Roman"/>
          <w:sz w:val="22"/>
        </w:rPr>
      </w:pPr>
      <w:r w:rsidRPr="007A13D0">
        <w:rPr>
          <w:rFonts w:eastAsia="Times New Roman"/>
          <w:sz w:val="22"/>
        </w:rPr>
        <w:t xml:space="preserve">grant to any person a sub-licence of any of its rights under this Agreement; </w:t>
      </w:r>
    </w:p>
    <w:p w14:paraId="3AAA4FDB" w14:textId="77777777" w:rsidR="007F5988" w:rsidRPr="007F5988" w:rsidRDefault="007F5988" w:rsidP="007F5988">
      <w:pPr>
        <w:numPr>
          <w:ilvl w:val="2"/>
          <w:numId w:val="5"/>
        </w:numPr>
        <w:tabs>
          <w:tab w:val="num" w:pos="1418"/>
        </w:tabs>
        <w:spacing w:before="120" w:after="0" w:line="240" w:lineRule="atLeast"/>
        <w:ind w:left="1418"/>
        <w:rPr>
          <w:rFonts w:eastAsia="Times New Roman"/>
          <w:sz w:val="22"/>
        </w:rPr>
      </w:pPr>
      <w:r w:rsidRPr="007F5988">
        <w:rPr>
          <w:rFonts w:eastAsia="Times New Roman"/>
          <w:sz w:val="22"/>
        </w:rPr>
        <w:t>make Audit Data available to any other person, unless the clause states otherwise;</w:t>
      </w:r>
    </w:p>
    <w:p w14:paraId="32C65D6D" w14:textId="77777777" w:rsidR="007F5988" w:rsidRPr="007F5988" w:rsidRDefault="007F5988" w:rsidP="007F5988">
      <w:pPr>
        <w:numPr>
          <w:ilvl w:val="2"/>
          <w:numId w:val="5"/>
        </w:numPr>
        <w:spacing w:before="120" w:after="0" w:line="240" w:lineRule="atLeast"/>
        <w:ind w:left="1418"/>
        <w:rPr>
          <w:rFonts w:eastAsia="Times New Roman"/>
          <w:sz w:val="22"/>
        </w:rPr>
      </w:pPr>
      <w:r w:rsidRPr="007F5988">
        <w:rPr>
          <w:rFonts w:eastAsia="Times New Roman"/>
          <w:sz w:val="22"/>
          <w:lang w:eastAsia="en-GB"/>
        </w:rPr>
        <w:t>retain or publish the total number of organisations within scope of the Audit;</w:t>
      </w:r>
    </w:p>
    <w:p w14:paraId="7EFAE267" w14:textId="77777777" w:rsidR="007F5988" w:rsidRPr="007F5988" w:rsidRDefault="007F5988" w:rsidP="007F5988">
      <w:pPr>
        <w:numPr>
          <w:ilvl w:val="2"/>
          <w:numId w:val="5"/>
        </w:numPr>
        <w:spacing w:before="120" w:after="0" w:line="240" w:lineRule="atLeast"/>
        <w:ind w:left="1418"/>
        <w:rPr>
          <w:rFonts w:eastAsia="Times New Roman"/>
          <w:sz w:val="22"/>
        </w:rPr>
      </w:pPr>
      <w:r w:rsidRPr="007F5988">
        <w:rPr>
          <w:rFonts w:eastAsia="Times New Roman"/>
          <w:sz w:val="22"/>
          <w:lang w:eastAsia="en-GB"/>
        </w:rPr>
        <w:t>retain a record or publish data on the organisations within the scope of the Audit for which no Modern Slavery Statement was found;</w:t>
      </w:r>
    </w:p>
    <w:p w14:paraId="79CC9861" w14:textId="77777777" w:rsidR="007F5988" w:rsidRPr="007F5988" w:rsidRDefault="007F5988" w:rsidP="007F5988">
      <w:pPr>
        <w:numPr>
          <w:ilvl w:val="2"/>
          <w:numId w:val="5"/>
        </w:numPr>
        <w:spacing w:before="120" w:after="0" w:line="240" w:lineRule="auto"/>
        <w:ind w:left="1418"/>
        <w:rPr>
          <w:rFonts w:eastAsia="Times New Roman"/>
          <w:sz w:val="22"/>
        </w:rPr>
      </w:pPr>
      <w:r w:rsidRPr="007F5988">
        <w:rPr>
          <w:rFonts w:eastAsia="Times New Roman"/>
          <w:sz w:val="22"/>
          <w:lang w:eastAsia="en-GB"/>
        </w:rPr>
        <w:t xml:space="preserve">publish any data on the Licence Requirements that are found to have been met by the organisations within the scope of the Audit in any manner other than that prescribed by Clause 10.2.2; </w:t>
      </w:r>
    </w:p>
    <w:p w14:paraId="38FEB0F5" w14:textId="77777777" w:rsidR="007F5988" w:rsidRPr="007F5988" w:rsidRDefault="007F5988" w:rsidP="007F5988">
      <w:pPr>
        <w:numPr>
          <w:ilvl w:val="2"/>
          <w:numId w:val="5"/>
        </w:numPr>
        <w:spacing w:before="120" w:after="0" w:line="240" w:lineRule="auto"/>
        <w:ind w:left="1418"/>
        <w:rPr>
          <w:rFonts w:eastAsia="Times New Roman"/>
          <w:sz w:val="22"/>
        </w:rPr>
      </w:pPr>
      <w:r w:rsidRPr="007F5988">
        <w:rPr>
          <w:rFonts w:eastAsia="Times New Roman"/>
          <w:sz w:val="22"/>
          <w:lang w:eastAsia="en-GB"/>
        </w:rPr>
        <w:t>identify any organisation as being within the scope of the Audit; and</w:t>
      </w:r>
    </w:p>
    <w:p w14:paraId="1DD77A40" w14:textId="0275C656" w:rsidR="007F5988" w:rsidRPr="007A13D0" w:rsidRDefault="007F5988" w:rsidP="007F5988">
      <w:pPr>
        <w:pStyle w:val="ListParagraph"/>
        <w:numPr>
          <w:ilvl w:val="2"/>
          <w:numId w:val="5"/>
        </w:numPr>
        <w:spacing w:before="120" w:after="0" w:line="240" w:lineRule="auto"/>
        <w:rPr>
          <w:rFonts w:eastAsia="Times New Roman"/>
          <w:sz w:val="22"/>
        </w:rPr>
      </w:pPr>
      <w:r w:rsidRPr="007A13D0">
        <w:rPr>
          <w:rFonts w:eastAsia="Times New Roman"/>
          <w:sz w:val="22"/>
        </w:rPr>
        <w:t>use any Audit Data in a way that suggests any official status or that the Customer endorses the Supplier or its use of the data.</w:t>
      </w:r>
    </w:p>
    <w:p w14:paraId="406A3924" w14:textId="51F476D1" w:rsidR="001509B9" w:rsidRPr="007A13D0" w:rsidRDefault="001509B9" w:rsidP="007F5988">
      <w:pPr>
        <w:pStyle w:val="Level3Number"/>
        <w:numPr>
          <w:ilvl w:val="0"/>
          <w:numId w:val="0"/>
        </w:numPr>
        <w:spacing w:before="120" w:after="0" w:line="240" w:lineRule="atLeast"/>
        <w:ind w:left="1418"/>
        <w:rPr>
          <w:rFonts w:cs="Arial"/>
          <w:sz w:val="22"/>
          <w:szCs w:val="22"/>
          <w:lang w:eastAsia="en-GB"/>
        </w:rPr>
      </w:pPr>
    </w:p>
    <w:p w14:paraId="3AC92B52" w14:textId="15FD6006" w:rsidR="00531910" w:rsidRPr="007A13D0" w:rsidRDefault="00531910" w:rsidP="00531910">
      <w:pPr>
        <w:rPr>
          <w:b/>
          <w:sz w:val="22"/>
        </w:rPr>
      </w:pPr>
      <w:r w:rsidRPr="007A13D0">
        <w:rPr>
          <w:b/>
          <w:sz w:val="22"/>
        </w:rPr>
        <w:t>Related to question 1, would we be able to communicate how many companies we did not find statements for e.g. we investigated 12,000 organisations and did not find statements for 3,000 of those organisations?</w:t>
      </w:r>
    </w:p>
    <w:p w14:paraId="34598B44" w14:textId="0C1984FB" w:rsidR="000267D9" w:rsidRPr="007A13D0" w:rsidRDefault="001509B9" w:rsidP="00531910">
      <w:pPr>
        <w:rPr>
          <w:sz w:val="22"/>
        </w:rPr>
      </w:pPr>
      <w:r w:rsidRPr="007A13D0">
        <w:rPr>
          <w:sz w:val="22"/>
        </w:rPr>
        <w:t>As per clauses 10.3.3</w:t>
      </w:r>
      <w:r w:rsidR="007F5988" w:rsidRPr="007A13D0">
        <w:rPr>
          <w:sz w:val="22"/>
        </w:rPr>
        <w:t xml:space="preserve"> and 10.3.4</w:t>
      </w:r>
      <w:r w:rsidRPr="007A13D0">
        <w:rPr>
          <w:sz w:val="22"/>
        </w:rPr>
        <w:t xml:space="preserve"> (above) this would not be allowed. </w:t>
      </w:r>
    </w:p>
    <w:p w14:paraId="528FC77F" w14:textId="4A31360E" w:rsidR="00531910" w:rsidRPr="007A13D0" w:rsidRDefault="00531910" w:rsidP="00531910">
      <w:pPr>
        <w:rPr>
          <w:b/>
          <w:sz w:val="22"/>
        </w:rPr>
      </w:pPr>
      <w:r w:rsidRPr="007A13D0">
        <w:rPr>
          <w:b/>
          <w:sz w:val="22"/>
        </w:rPr>
        <w:t>Conversely, would we be able to communicate on the number of companies investigated and statements we did find e.g. we investigated 12,000 organisations and found statements for 9,000 of those organisations?</w:t>
      </w:r>
    </w:p>
    <w:p w14:paraId="5CF38768" w14:textId="4A62BFF0" w:rsidR="000267D9" w:rsidRPr="007A13D0" w:rsidRDefault="007F5988" w:rsidP="00531910">
      <w:pPr>
        <w:rPr>
          <w:sz w:val="22"/>
        </w:rPr>
      </w:pPr>
      <w:r w:rsidRPr="007A13D0">
        <w:rPr>
          <w:sz w:val="22"/>
        </w:rPr>
        <w:t>As per clauses</w:t>
      </w:r>
      <w:r w:rsidR="001509B9" w:rsidRPr="007A13D0">
        <w:rPr>
          <w:sz w:val="22"/>
        </w:rPr>
        <w:t xml:space="preserve"> 10.3.3. (above) this would not be allowed. </w:t>
      </w:r>
    </w:p>
    <w:p w14:paraId="70E543C0" w14:textId="24C6881B" w:rsidR="00D41DB4" w:rsidRPr="007A13D0" w:rsidRDefault="00531910" w:rsidP="00531910">
      <w:pPr>
        <w:rPr>
          <w:b/>
          <w:sz w:val="22"/>
        </w:rPr>
      </w:pPr>
      <w:r w:rsidRPr="007A13D0">
        <w:rPr>
          <w:b/>
          <w:sz w:val="22"/>
        </w:rPr>
        <w:t>Would we be able to publish – in the aggregate – the percentage of companies audited that do meet the basic requirements?</w:t>
      </w:r>
    </w:p>
    <w:p w14:paraId="590149B8" w14:textId="30926F09" w:rsidR="007F5988" w:rsidRPr="007A13D0" w:rsidRDefault="007A13D0" w:rsidP="001509B9">
      <w:pPr>
        <w:rPr>
          <w:sz w:val="22"/>
        </w:rPr>
      </w:pPr>
      <w:r w:rsidRPr="007A13D0">
        <w:rPr>
          <w:sz w:val="22"/>
        </w:rPr>
        <w:lastRenderedPageBreak/>
        <w:t xml:space="preserve">No. However, </w:t>
      </w:r>
      <w:r w:rsidR="007F5988" w:rsidRPr="007A13D0">
        <w:rPr>
          <w:sz w:val="22"/>
        </w:rPr>
        <w:t xml:space="preserve">of </w:t>
      </w:r>
      <w:r w:rsidRPr="007A13D0">
        <w:rPr>
          <w:sz w:val="22"/>
        </w:rPr>
        <w:t xml:space="preserve">the </w:t>
      </w:r>
      <w:r w:rsidR="007F5988" w:rsidRPr="007A13D0">
        <w:rPr>
          <w:sz w:val="22"/>
        </w:rPr>
        <w:t xml:space="preserve">statements </w:t>
      </w:r>
      <w:r w:rsidRPr="007A13D0">
        <w:rPr>
          <w:sz w:val="22"/>
        </w:rPr>
        <w:t xml:space="preserve">identified through the audit, the supplier may publish – in the aggregate – how many of these </w:t>
      </w:r>
      <w:r w:rsidR="007F5988" w:rsidRPr="007A13D0">
        <w:rPr>
          <w:sz w:val="22"/>
        </w:rPr>
        <w:t>meet the basic requirements, as per clauses 10.2:</w:t>
      </w:r>
    </w:p>
    <w:p w14:paraId="7E5ECC16" w14:textId="77777777" w:rsidR="007F5988" w:rsidRPr="007A13D0" w:rsidRDefault="007F5988" w:rsidP="007F5988">
      <w:pPr>
        <w:rPr>
          <w:sz w:val="22"/>
        </w:rPr>
      </w:pPr>
      <w:r w:rsidRPr="007A13D0">
        <w:rPr>
          <w:sz w:val="22"/>
        </w:rPr>
        <w:t>10.2</w:t>
      </w:r>
      <w:r w:rsidRPr="007A13D0">
        <w:rPr>
          <w:sz w:val="22"/>
        </w:rPr>
        <w:tab/>
        <w:t>The Customer hereby grants the Supplier a perpetual, royalty-free, irrevocable, non-exclusive licence to publish:</w:t>
      </w:r>
    </w:p>
    <w:p w14:paraId="15C85EE8" w14:textId="77777777" w:rsidR="007F5988" w:rsidRPr="007A13D0" w:rsidRDefault="007F5988" w:rsidP="007F5988">
      <w:pPr>
        <w:ind w:left="1440" w:hanging="720"/>
        <w:rPr>
          <w:sz w:val="22"/>
        </w:rPr>
      </w:pPr>
      <w:r w:rsidRPr="007A13D0">
        <w:rPr>
          <w:sz w:val="22"/>
        </w:rPr>
        <w:t>10.2.1</w:t>
      </w:r>
      <w:r w:rsidRPr="007A13D0">
        <w:rPr>
          <w:sz w:val="22"/>
        </w:rPr>
        <w:tab/>
        <w:t xml:space="preserve">web-links to the Modern Slavery Statements identified in the supply of the Services: and </w:t>
      </w:r>
    </w:p>
    <w:p w14:paraId="42EDA7F3" w14:textId="77777777" w:rsidR="007F5988" w:rsidRPr="007A13D0" w:rsidRDefault="007F5988" w:rsidP="007F5988">
      <w:pPr>
        <w:ind w:left="1440" w:hanging="720"/>
        <w:rPr>
          <w:sz w:val="22"/>
        </w:rPr>
      </w:pPr>
      <w:r w:rsidRPr="007A13D0">
        <w:rPr>
          <w:sz w:val="22"/>
        </w:rPr>
        <w:t>10.2.2</w:t>
      </w:r>
      <w:r w:rsidRPr="007A13D0">
        <w:rPr>
          <w:sz w:val="22"/>
        </w:rPr>
        <w:tab/>
        <w:t>anonymised aggregate data on the Licence Requirements (as defined in Clause 10.4 below) the Modern Slavery Statements identified in the supply of the Services are found to have met, provided that:</w:t>
      </w:r>
    </w:p>
    <w:p w14:paraId="3250DB90" w14:textId="77777777" w:rsidR="007F5988" w:rsidRPr="007A13D0" w:rsidRDefault="007F5988" w:rsidP="007F5988">
      <w:pPr>
        <w:ind w:left="2160" w:hanging="720"/>
        <w:rPr>
          <w:sz w:val="22"/>
        </w:rPr>
      </w:pPr>
      <w:r w:rsidRPr="007A13D0">
        <w:rPr>
          <w:sz w:val="22"/>
        </w:rPr>
        <w:t>(a)</w:t>
      </w:r>
      <w:r w:rsidRPr="007A13D0">
        <w:rPr>
          <w:sz w:val="22"/>
        </w:rPr>
        <w:tab/>
        <w:t>such data is presented only as a number, proportion or percentage of the number of statements the Supplier has identified (the Supplier shall publish a statement to this effect);</w:t>
      </w:r>
    </w:p>
    <w:p w14:paraId="6303E553" w14:textId="77777777" w:rsidR="007F5988" w:rsidRPr="007A13D0" w:rsidRDefault="007F5988" w:rsidP="007F5988">
      <w:pPr>
        <w:ind w:left="2160" w:hanging="720"/>
        <w:rPr>
          <w:sz w:val="22"/>
        </w:rPr>
      </w:pPr>
      <w:r w:rsidRPr="007A13D0">
        <w:rPr>
          <w:sz w:val="22"/>
        </w:rPr>
        <w:t>(b)</w:t>
      </w:r>
      <w:r w:rsidRPr="007A13D0">
        <w:rPr>
          <w:sz w:val="22"/>
        </w:rPr>
        <w:tab/>
        <w:t>it is in no way indicated or implied that the data (or number of statements the Supplier has identified) is in any way connected to the Home Office or the Audit; and</w:t>
      </w:r>
    </w:p>
    <w:p w14:paraId="7DE4A5D9" w14:textId="1ADB1C08" w:rsidR="00C51660" w:rsidRPr="007A13D0" w:rsidRDefault="007F5988" w:rsidP="009163C9">
      <w:pPr>
        <w:ind w:left="2160" w:hanging="720"/>
        <w:rPr>
          <w:sz w:val="22"/>
        </w:rPr>
      </w:pPr>
      <w:r w:rsidRPr="007A13D0">
        <w:rPr>
          <w:sz w:val="22"/>
        </w:rPr>
        <w:t>(c)</w:t>
      </w:r>
      <w:r w:rsidRPr="007A13D0">
        <w:rPr>
          <w:sz w:val="22"/>
        </w:rPr>
        <w:tab/>
        <w:t xml:space="preserve">such data is presented with a clear time and date stamp to indicate when the data was last updated. </w:t>
      </w:r>
      <w:r w:rsidR="001509B9" w:rsidRPr="007A13D0">
        <w:rPr>
          <w:sz w:val="22"/>
        </w:rPr>
        <w:t xml:space="preserve"> </w:t>
      </w:r>
    </w:p>
    <w:p w14:paraId="65B8CF16" w14:textId="1D640A06" w:rsidR="007A13D0" w:rsidRPr="007A13D0" w:rsidRDefault="007A13D0" w:rsidP="007A13D0">
      <w:pPr>
        <w:ind w:left="720" w:hanging="720"/>
        <w:rPr>
          <w:sz w:val="22"/>
        </w:rPr>
      </w:pPr>
      <w:r w:rsidRPr="007A13D0">
        <w:rPr>
          <w:sz w:val="22"/>
        </w:rPr>
        <w:t>10.4</w:t>
      </w:r>
      <w:r w:rsidRPr="007A13D0">
        <w:rPr>
          <w:sz w:val="22"/>
        </w:rPr>
        <w:tab/>
        <w:t>For the purposes of this Clause 10, the Licence Requirements are the audit compliance requirements for a published Modern Slavery Statement, being that there is:</w:t>
      </w:r>
    </w:p>
    <w:p w14:paraId="7DED6664" w14:textId="23B7A772" w:rsidR="007A13D0" w:rsidRPr="007A13D0" w:rsidRDefault="007A13D0" w:rsidP="007A13D0">
      <w:pPr>
        <w:ind w:firstLine="720"/>
        <w:rPr>
          <w:sz w:val="22"/>
        </w:rPr>
      </w:pPr>
      <w:r w:rsidRPr="007A13D0">
        <w:rPr>
          <w:sz w:val="22"/>
        </w:rPr>
        <w:t>10.4.1</w:t>
      </w:r>
      <w:r w:rsidRPr="007A13D0">
        <w:rPr>
          <w:sz w:val="22"/>
        </w:rPr>
        <w:tab/>
        <w:t>a weblink to the statement available on the organisation’s website;</w:t>
      </w:r>
    </w:p>
    <w:p w14:paraId="177DFDA5" w14:textId="77777777" w:rsidR="007A13D0" w:rsidRPr="007A13D0" w:rsidRDefault="007A13D0" w:rsidP="007A13D0">
      <w:pPr>
        <w:ind w:left="1440" w:hanging="720"/>
        <w:rPr>
          <w:sz w:val="22"/>
        </w:rPr>
      </w:pPr>
      <w:r w:rsidRPr="007A13D0">
        <w:rPr>
          <w:sz w:val="22"/>
        </w:rPr>
        <w:t>10.4.2</w:t>
      </w:r>
      <w:r w:rsidRPr="007A13D0">
        <w:rPr>
          <w:sz w:val="22"/>
        </w:rPr>
        <w:tab/>
        <w:t>a clear statement that the statement has been approved by the organisation’s board of directors (or equivalent management body); and</w:t>
      </w:r>
    </w:p>
    <w:p w14:paraId="757DAD07" w14:textId="57786B65" w:rsidR="007A13D0" w:rsidRPr="007A13D0" w:rsidRDefault="007A13D0" w:rsidP="007A13D0">
      <w:pPr>
        <w:ind w:left="1440" w:hanging="720"/>
        <w:rPr>
          <w:sz w:val="22"/>
        </w:rPr>
      </w:pPr>
      <w:r w:rsidRPr="007A13D0">
        <w:rPr>
          <w:sz w:val="22"/>
        </w:rPr>
        <w:t>10.4.3</w:t>
      </w:r>
      <w:r w:rsidRPr="007A13D0">
        <w:rPr>
          <w:sz w:val="22"/>
        </w:rPr>
        <w:tab/>
        <w:t>a clear statement or signature to show that the statement has been signed off by a director (or equivalent).</w:t>
      </w:r>
    </w:p>
    <w:p w14:paraId="101D2E14" w14:textId="2DCF1EFD" w:rsidR="00083E7A" w:rsidRPr="007A13D0" w:rsidRDefault="00531910" w:rsidP="00083E7A">
      <w:pPr>
        <w:rPr>
          <w:b/>
          <w:sz w:val="22"/>
        </w:rPr>
      </w:pPr>
      <w:r w:rsidRPr="007A13D0">
        <w:rPr>
          <w:b/>
          <w:sz w:val="22"/>
        </w:rPr>
        <w:t>I understand we cannot use the audit data to publish names of companies that fail to report or that fail to meet the basic requirements. Would we be able to do so with future data we collect after this audit, for example, statements published in the next reporting cycle?</w:t>
      </w:r>
    </w:p>
    <w:p w14:paraId="0FC7EA6E" w14:textId="33439AA1" w:rsidR="001509B9" w:rsidRPr="007A13D0" w:rsidRDefault="00493059" w:rsidP="00083E7A">
      <w:pPr>
        <w:rPr>
          <w:sz w:val="22"/>
        </w:rPr>
      </w:pPr>
      <w:r w:rsidRPr="007A13D0">
        <w:rPr>
          <w:sz w:val="22"/>
        </w:rPr>
        <w:t>The terms of the license granted would relate t</w:t>
      </w:r>
      <w:r w:rsidR="009163C9" w:rsidRPr="007A13D0">
        <w:rPr>
          <w:sz w:val="22"/>
        </w:rPr>
        <w:t>o the data collected as part of this audit.</w:t>
      </w:r>
    </w:p>
    <w:p w14:paraId="1007E25A" w14:textId="77777777" w:rsidR="00531910" w:rsidRPr="007A13D0" w:rsidRDefault="00531910" w:rsidP="00531910">
      <w:pPr>
        <w:rPr>
          <w:b/>
          <w:sz w:val="22"/>
          <w:u w:val="single"/>
        </w:rPr>
      </w:pPr>
      <w:proofErr w:type="spellStart"/>
      <w:r w:rsidRPr="007A13D0">
        <w:rPr>
          <w:b/>
          <w:sz w:val="22"/>
          <w:u w:val="single"/>
        </w:rPr>
        <w:t>TISCReport</w:t>
      </w:r>
      <w:proofErr w:type="spellEnd"/>
    </w:p>
    <w:p w14:paraId="19836081" w14:textId="5BECA5EB" w:rsidR="00531910" w:rsidRPr="007A13D0" w:rsidRDefault="00531910" w:rsidP="00531910">
      <w:pPr>
        <w:rPr>
          <w:b/>
          <w:sz w:val="22"/>
        </w:rPr>
      </w:pPr>
      <w:r w:rsidRPr="007A13D0">
        <w:rPr>
          <w:b/>
          <w:sz w:val="22"/>
        </w:rPr>
        <w:t xml:space="preserve">In the terms, clause 9.3 has a limiting phrase </w:t>
      </w:r>
      <w:proofErr w:type="gramStart"/>
      <w:r w:rsidRPr="007A13D0">
        <w:rPr>
          <w:b/>
          <w:sz w:val="22"/>
        </w:rPr>
        <w:t>“..</w:t>
      </w:r>
      <w:proofErr w:type="gramEnd"/>
      <w:r w:rsidRPr="007A13D0">
        <w:rPr>
          <w:b/>
          <w:sz w:val="22"/>
        </w:rPr>
        <w:t>which the Customer reasonably requires in order to exercise its rights and take the benefit of the Agreement including the Services provided”. Can you confirm that this is intended to limit the applicability of 9.3.1 and 9.3.2 rather than just the “modifications or derivative versions” referred to in the same sentence?</w:t>
      </w:r>
    </w:p>
    <w:p w14:paraId="7E7608F0" w14:textId="1A41116F" w:rsidR="00F93D3C" w:rsidRPr="007A13D0" w:rsidRDefault="00F93D3C" w:rsidP="00531910">
      <w:pPr>
        <w:rPr>
          <w:sz w:val="22"/>
        </w:rPr>
      </w:pPr>
      <w:r w:rsidRPr="007A13D0">
        <w:rPr>
          <w:sz w:val="22"/>
        </w:rPr>
        <w:lastRenderedPageBreak/>
        <w:t xml:space="preserve">Clause 9.3 covers the limitation of the license as per the entirety of the clause (including 9.3.1 and 9.3.2). </w:t>
      </w:r>
    </w:p>
    <w:p w14:paraId="6019E51E" w14:textId="77777777" w:rsidR="00531910" w:rsidRPr="007A13D0" w:rsidRDefault="00531910" w:rsidP="00531910">
      <w:pPr>
        <w:rPr>
          <w:b/>
          <w:sz w:val="22"/>
        </w:rPr>
      </w:pPr>
      <w:r w:rsidRPr="007A13D0">
        <w:rPr>
          <w:b/>
          <w:sz w:val="22"/>
        </w:rPr>
        <w:t>The terms and conditions do not specifically define “Audit Data”, however we assume this is a reference to the data which is specifically a product of the Services. Is this correct?</w:t>
      </w:r>
    </w:p>
    <w:p w14:paraId="5C7788D6" w14:textId="77777777" w:rsidR="00531910" w:rsidRPr="007A13D0" w:rsidRDefault="00493059" w:rsidP="00531910">
      <w:pPr>
        <w:rPr>
          <w:sz w:val="22"/>
        </w:rPr>
      </w:pPr>
      <w:r w:rsidRPr="007A13D0">
        <w:rPr>
          <w:sz w:val="22"/>
        </w:rPr>
        <w:t>Yes</w:t>
      </w:r>
      <w:r w:rsidR="00365361" w:rsidRPr="007A13D0">
        <w:rPr>
          <w:sz w:val="22"/>
        </w:rPr>
        <w:t>,</w:t>
      </w:r>
      <w:r w:rsidRPr="007A13D0">
        <w:rPr>
          <w:sz w:val="22"/>
        </w:rPr>
        <w:t xml:space="preserve"> this is correct.</w:t>
      </w:r>
    </w:p>
    <w:p w14:paraId="70C96AE2" w14:textId="77777777" w:rsidR="00493059" w:rsidRPr="007A13D0" w:rsidRDefault="00531910" w:rsidP="00531910">
      <w:pPr>
        <w:rPr>
          <w:b/>
          <w:sz w:val="22"/>
        </w:rPr>
      </w:pPr>
      <w:r w:rsidRPr="007A13D0">
        <w:rPr>
          <w:b/>
          <w:sz w:val="22"/>
        </w:rPr>
        <w:t xml:space="preserve">We have our own pre-existing data which is largely </w:t>
      </w:r>
      <w:proofErr w:type="gramStart"/>
      <w:r w:rsidRPr="007A13D0">
        <w:rPr>
          <w:b/>
          <w:sz w:val="22"/>
        </w:rPr>
        <w:t>similar to</w:t>
      </w:r>
      <w:proofErr w:type="gramEnd"/>
      <w:r w:rsidRPr="007A13D0">
        <w:rPr>
          <w:b/>
          <w:sz w:val="22"/>
        </w:rPr>
        <w:t xml:space="preserve"> what would be "Audit Data", parts of which have been shared with organisations, and services that we offer require us to continue to do so with our own separate data set. </w:t>
      </w:r>
      <w:proofErr w:type="gramStart"/>
      <w:r w:rsidRPr="007A13D0">
        <w:rPr>
          <w:b/>
          <w:sz w:val="22"/>
        </w:rPr>
        <w:t>Additionally</w:t>
      </w:r>
      <w:proofErr w:type="gramEnd"/>
      <w:r w:rsidRPr="007A13D0">
        <w:rPr>
          <w:b/>
          <w:sz w:val="22"/>
        </w:rPr>
        <w:t xml:space="preserve"> this dataset is continually updated in its own right. This data</w:t>
      </w:r>
      <w:r w:rsidR="00365361" w:rsidRPr="007A13D0">
        <w:rPr>
          <w:b/>
          <w:sz w:val="22"/>
        </w:rPr>
        <w:t xml:space="preserve"> is our IP and would remain so.</w:t>
      </w:r>
    </w:p>
    <w:p w14:paraId="7A164494" w14:textId="77777777" w:rsidR="00531910" w:rsidRPr="007A13D0" w:rsidRDefault="00531910" w:rsidP="00531910">
      <w:pPr>
        <w:rPr>
          <w:b/>
          <w:sz w:val="22"/>
        </w:rPr>
      </w:pPr>
      <w:r w:rsidRPr="007A13D0">
        <w:rPr>
          <w:b/>
          <w:sz w:val="22"/>
        </w:rPr>
        <w:t>If we keep these data sets separate, and allow no information to leak from one to the other (</w:t>
      </w:r>
      <w:proofErr w:type="gramStart"/>
      <w:r w:rsidRPr="007A13D0">
        <w:rPr>
          <w:b/>
          <w:sz w:val="22"/>
        </w:rPr>
        <w:t>with the exception of</w:t>
      </w:r>
      <w:proofErr w:type="gramEnd"/>
      <w:r w:rsidRPr="007A13D0">
        <w:rPr>
          <w:b/>
          <w:sz w:val="22"/>
        </w:rPr>
        <w:t xml:space="preserve"> statement URLs being provided from our own data set as a shared item) - do you envisage this being problematic? It is however quite likely that some data would be very similar although separately produced.</w:t>
      </w:r>
    </w:p>
    <w:p w14:paraId="4351D1EF" w14:textId="780F1B81" w:rsidR="00531910" w:rsidRPr="007A13D0" w:rsidRDefault="00A47FA5" w:rsidP="00531910">
      <w:pPr>
        <w:rPr>
          <w:sz w:val="22"/>
        </w:rPr>
      </w:pPr>
      <w:r w:rsidRPr="007A13D0">
        <w:rPr>
          <w:sz w:val="22"/>
        </w:rPr>
        <w:t xml:space="preserve">The Home Office would require further information as to what measures would be put in place to guarantee that there is no leakage and to check that there </w:t>
      </w:r>
      <w:r w:rsidR="001509B9" w:rsidRPr="007A13D0">
        <w:rPr>
          <w:sz w:val="22"/>
        </w:rPr>
        <w:t>are</w:t>
      </w:r>
      <w:r w:rsidRPr="007A13D0">
        <w:rPr>
          <w:sz w:val="22"/>
        </w:rPr>
        <w:t xml:space="preserve"> no relevant conflict</w:t>
      </w:r>
      <w:r w:rsidR="001509B9" w:rsidRPr="007A13D0">
        <w:rPr>
          <w:sz w:val="22"/>
        </w:rPr>
        <w:t>s of interest</w:t>
      </w:r>
      <w:r w:rsidRPr="007A13D0">
        <w:rPr>
          <w:sz w:val="22"/>
        </w:rPr>
        <w:t xml:space="preserve">.  </w:t>
      </w:r>
    </w:p>
    <w:p w14:paraId="34EF9484" w14:textId="77777777" w:rsidR="00531910" w:rsidRPr="007A13D0" w:rsidRDefault="00531910" w:rsidP="00531910">
      <w:pPr>
        <w:rPr>
          <w:b/>
          <w:sz w:val="22"/>
        </w:rPr>
      </w:pPr>
      <w:r w:rsidRPr="007A13D0">
        <w:rPr>
          <w:b/>
          <w:sz w:val="22"/>
        </w:rPr>
        <w:t xml:space="preserve">Companies approach us regarding their Section 54 compliance as well as other types of non-financial compliance, and we help them understand what they need to do to comply (although most often we refer them to the Home Office). But we need to provide such advice as part of our position in this field and to </w:t>
      </w:r>
      <w:proofErr w:type="spellStart"/>
      <w:r w:rsidRPr="007A13D0">
        <w:rPr>
          <w:b/>
          <w:sz w:val="22"/>
        </w:rPr>
        <w:t>fulfill</w:t>
      </w:r>
      <w:proofErr w:type="spellEnd"/>
      <w:r w:rsidRPr="007A13D0">
        <w:rPr>
          <w:b/>
          <w:sz w:val="22"/>
        </w:rPr>
        <w:t xml:space="preserve"> support we have offered to our members. Would this rule us out, or would it be acceptable to continue doing so, if doing so made no reference to this Audit, and did not draw from any of its data (we would rely on our own data if this was relevant to the support request)?</w:t>
      </w:r>
    </w:p>
    <w:p w14:paraId="61D130FD" w14:textId="7C0A629C" w:rsidR="00531910" w:rsidRPr="007A13D0" w:rsidRDefault="00365361" w:rsidP="00531910">
      <w:pPr>
        <w:rPr>
          <w:sz w:val="22"/>
        </w:rPr>
      </w:pPr>
      <w:r w:rsidRPr="007A13D0">
        <w:rPr>
          <w:sz w:val="22"/>
        </w:rPr>
        <w:t xml:space="preserve">For the duration of the contract the supplier would not be allowed to engage with companies about their compliance status. </w:t>
      </w:r>
    </w:p>
    <w:p w14:paraId="31513B65" w14:textId="77777777" w:rsidR="00531910" w:rsidRPr="007A13D0" w:rsidRDefault="00531910" w:rsidP="00531910">
      <w:pPr>
        <w:rPr>
          <w:b/>
          <w:sz w:val="22"/>
          <w:u w:val="single"/>
        </w:rPr>
      </w:pPr>
      <w:r w:rsidRPr="007A13D0">
        <w:rPr>
          <w:b/>
          <w:sz w:val="22"/>
          <w:u w:val="single"/>
        </w:rPr>
        <w:t>PWC</w:t>
      </w:r>
    </w:p>
    <w:p w14:paraId="1460513C" w14:textId="77777777" w:rsidR="00531910" w:rsidRPr="007A13D0" w:rsidRDefault="00531910" w:rsidP="00531910">
      <w:pPr>
        <w:rPr>
          <w:b/>
          <w:sz w:val="22"/>
        </w:rPr>
      </w:pPr>
      <w:r w:rsidRPr="007A13D0">
        <w:rPr>
          <w:b/>
          <w:sz w:val="22"/>
        </w:rPr>
        <w:t>Who would be the operational day-to-day contact for this piece of work?</w:t>
      </w:r>
    </w:p>
    <w:p w14:paraId="4E191F79" w14:textId="77777777" w:rsidR="00531910" w:rsidRPr="007A13D0" w:rsidRDefault="00531910" w:rsidP="00531910">
      <w:pPr>
        <w:rPr>
          <w:sz w:val="22"/>
        </w:rPr>
      </w:pPr>
      <w:r w:rsidRPr="007A13D0">
        <w:rPr>
          <w:sz w:val="22"/>
        </w:rPr>
        <w:t xml:space="preserve">Phoebe Blagg, Protect Policy Lead – Modern Slavery Unit </w:t>
      </w:r>
    </w:p>
    <w:p w14:paraId="557CA851" w14:textId="28DC2DFE" w:rsidR="00A47FA5" w:rsidRPr="007A13D0" w:rsidRDefault="00531910" w:rsidP="00531910">
      <w:pPr>
        <w:rPr>
          <w:sz w:val="22"/>
        </w:rPr>
      </w:pPr>
      <w:r w:rsidRPr="007A13D0">
        <w:rPr>
          <w:b/>
          <w:sz w:val="22"/>
        </w:rPr>
        <w:t>What is the intended use of the output data? Please elaborate further on “publishing the findings of the audit</w:t>
      </w:r>
    </w:p>
    <w:p w14:paraId="2B276AC5" w14:textId="2237C4EF" w:rsidR="00A47FA5" w:rsidRPr="007A13D0" w:rsidRDefault="00A47FA5" w:rsidP="00531910">
      <w:pPr>
        <w:rPr>
          <w:sz w:val="22"/>
        </w:rPr>
      </w:pPr>
      <w:r w:rsidRPr="007A13D0">
        <w:rPr>
          <w:sz w:val="22"/>
        </w:rPr>
        <w:t>The primary use of the data will be for the Home Office to improve compliance with the legislation. The information provided by the audit will inform future targeted communications to businesses and may also be used to inform enforcement action against non-compliant companies, potentially including publishing a list of non-compliant companies, and/or the use of injunctions against non-compliant companies.</w:t>
      </w:r>
    </w:p>
    <w:p w14:paraId="6CC88636" w14:textId="098BB534" w:rsidR="00531910" w:rsidRPr="007A13D0" w:rsidRDefault="00531910" w:rsidP="00531910">
      <w:pPr>
        <w:rPr>
          <w:b/>
          <w:sz w:val="22"/>
        </w:rPr>
      </w:pPr>
      <w:r w:rsidRPr="007A13D0">
        <w:rPr>
          <w:b/>
          <w:sz w:val="22"/>
        </w:rPr>
        <w:lastRenderedPageBreak/>
        <w:t>What is the Home Office’s view on the data quality of organisations (e.g. of the 4,450 already established to be “in scope” and of the remaining 12,000 organisations where data is not freely accessible on the Modern Slavery Registry)?</w:t>
      </w:r>
    </w:p>
    <w:p w14:paraId="4FB33088" w14:textId="1CD92214" w:rsidR="0074002E" w:rsidRPr="007A13D0" w:rsidRDefault="0074002E" w:rsidP="00531910">
      <w:pPr>
        <w:rPr>
          <w:sz w:val="22"/>
        </w:rPr>
      </w:pPr>
      <w:r w:rsidRPr="007A13D0">
        <w:rPr>
          <w:sz w:val="22"/>
        </w:rPr>
        <w:t xml:space="preserve">The Home Office is not </w:t>
      </w:r>
      <w:proofErr w:type="gramStart"/>
      <w:r w:rsidRPr="007A13D0">
        <w:rPr>
          <w:sz w:val="22"/>
        </w:rPr>
        <w:t>in a position to</w:t>
      </w:r>
      <w:proofErr w:type="gramEnd"/>
      <w:r w:rsidRPr="007A13D0">
        <w:rPr>
          <w:sz w:val="22"/>
        </w:rPr>
        <w:t xml:space="preserve"> give a view on the data quality of organisations identified as in ‘in scope’ at this stage, as the findings of the audit itself will inform this. </w:t>
      </w:r>
    </w:p>
    <w:p w14:paraId="7A987BF4" w14:textId="77777777" w:rsidR="00531910" w:rsidRPr="007A13D0" w:rsidRDefault="00531910" w:rsidP="00531910">
      <w:pPr>
        <w:rPr>
          <w:b/>
          <w:sz w:val="22"/>
        </w:rPr>
      </w:pPr>
      <w:r w:rsidRPr="007A13D0">
        <w:rPr>
          <w:b/>
          <w:sz w:val="22"/>
        </w:rPr>
        <w:t>Are there any internal automated systems/ outsourced team used to track data by the Home Office, OR has the method of data collection been manual in nature i.e. individuals sourcing Modern Slavery statements from organisations websites? Were staff able to find the relevant Modern Slavery disclosures easily on organisations’ websites, or was it a cumbersome exercise?</w:t>
      </w:r>
    </w:p>
    <w:p w14:paraId="708A4FDC" w14:textId="2928886A" w:rsidR="0074002E" w:rsidRPr="007A13D0" w:rsidRDefault="0074002E" w:rsidP="00531910">
      <w:pPr>
        <w:rPr>
          <w:sz w:val="22"/>
        </w:rPr>
      </w:pPr>
      <w:r w:rsidRPr="007A13D0">
        <w:rPr>
          <w:sz w:val="22"/>
        </w:rPr>
        <w:t xml:space="preserve">In the Home Office’s experience locating modern slavery statements manually on company websites is straightforward, but </w:t>
      </w:r>
      <w:r w:rsidR="001509B9" w:rsidRPr="007A13D0">
        <w:rPr>
          <w:sz w:val="22"/>
        </w:rPr>
        <w:t>it is suggested</w:t>
      </w:r>
      <w:r w:rsidRPr="007A13D0">
        <w:rPr>
          <w:sz w:val="22"/>
        </w:rPr>
        <w:t xml:space="preserve"> that prospective bidders may wish to carry out their own investigations on any other systems available. </w:t>
      </w:r>
    </w:p>
    <w:p w14:paraId="02775AB4" w14:textId="45E31615" w:rsidR="00531910" w:rsidRPr="007A13D0" w:rsidRDefault="00531910" w:rsidP="00531910">
      <w:pPr>
        <w:rPr>
          <w:b/>
          <w:sz w:val="22"/>
        </w:rPr>
      </w:pPr>
      <w:r w:rsidRPr="007A13D0">
        <w:rPr>
          <w:b/>
          <w:sz w:val="22"/>
        </w:rPr>
        <w:t>What framework and therefore contractual terms will this be contracted under i.e. would it be MCF 1?</w:t>
      </w:r>
    </w:p>
    <w:p w14:paraId="37DF5D5E" w14:textId="222F76AB" w:rsidR="00531910" w:rsidRPr="007A13D0" w:rsidRDefault="0074002E" w:rsidP="00531910">
      <w:pPr>
        <w:rPr>
          <w:sz w:val="22"/>
        </w:rPr>
      </w:pPr>
      <w:r w:rsidRPr="007A13D0">
        <w:rPr>
          <w:sz w:val="22"/>
        </w:rPr>
        <w:t xml:space="preserve">Appendix C of the Invitation to Tender Documents refers to the terms and conditions of the contract. </w:t>
      </w:r>
    </w:p>
    <w:p w14:paraId="0F0DBEEA" w14:textId="77777777" w:rsidR="00531910" w:rsidRPr="007A13D0" w:rsidRDefault="00531910" w:rsidP="00531910">
      <w:pPr>
        <w:rPr>
          <w:b/>
          <w:sz w:val="22"/>
        </w:rPr>
      </w:pPr>
      <w:r w:rsidRPr="007A13D0">
        <w:rPr>
          <w:b/>
          <w:sz w:val="22"/>
        </w:rPr>
        <w:t>How has the Home Office generated its list of approximately 17,000 ‘in scope’ organisations and ensured this list is complete? Is there a risk of any organisations that may meet the definition of ‘in scope’, which may not have been identified by the Home Office?</w:t>
      </w:r>
    </w:p>
    <w:p w14:paraId="19E5FD8D" w14:textId="17616D8A" w:rsidR="0074002E" w:rsidRPr="007A13D0" w:rsidRDefault="00386778" w:rsidP="00531910">
      <w:pPr>
        <w:rPr>
          <w:sz w:val="22"/>
        </w:rPr>
      </w:pPr>
      <w:r w:rsidRPr="007A13D0">
        <w:rPr>
          <w:sz w:val="22"/>
        </w:rPr>
        <w:t>The data</w:t>
      </w:r>
      <w:r w:rsidR="001509B9" w:rsidRPr="007A13D0">
        <w:rPr>
          <w:sz w:val="22"/>
        </w:rPr>
        <w:t xml:space="preserve"> </w:t>
      </w:r>
      <w:r w:rsidRPr="007A13D0">
        <w:rPr>
          <w:sz w:val="22"/>
        </w:rPr>
        <w:t>was purchased from a private sector provider</w:t>
      </w:r>
      <w:r w:rsidR="001509B9" w:rsidRPr="007A13D0">
        <w:rPr>
          <w:sz w:val="22"/>
        </w:rPr>
        <w:t>. The data is a ‘snapshot in time’</w:t>
      </w:r>
      <w:r w:rsidR="009836F2" w:rsidRPr="007A13D0">
        <w:rPr>
          <w:sz w:val="22"/>
        </w:rPr>
        <w:t xml:space="preserve"> and</w:t>
      </w:r>
      <w:r w:rsidR="00791FFE" w:rsidRPr="007A13D0">
        <w:rPr>
          <w:sz w:val="22"/>
        </w:rPr>
        <w:t xml:space="preserve"> captures UK</w:t>
      </w:r>
      <w:r w:rsidR="00D7594B" w:rsidRPr="007A13D0">
        <w:rPr>
          <w:sz w:val="22"/>
        </w:rPr>
        <w:t>-registered</w:t>
      </w:r>
      <w:r w:rsidR="00791FFE" w:rsidRPr="007A13D0">
        <w:rPr>
          <w:sz w:val="22"/>
        </w:rPr>
        <w:t xml:space="preserve"> companies </w:t>
      </w:r>
      <w:r w:rsidR="00786522" w:rsidRPr="007A13D0">
        <w:rPr>
          <w:sz w:val="22"/>
        </w:rPr>
        <w:t xml:space="preserve">and companies with a UK-registered subsidiary </w:t>
      </w:r>
      <w:r w:rsidR="00791FFE" w:rsidRPr="007A13D0">
        <w:rPr>
          <w:sz w:val="22"/>
        </w:rPr>
        <w:t>with a turnover of £36 million</w:t>
      </w:r>
      <w:r w:rsidR="009836F2" w:rsidRPr="007A13D0">
        <w:rPr>
          <w:sz w:val="22"/>
        </w:rPr>
        <w:t xml:space="preserve"> therefore it may not be exhaustive. </w:t>
      </w:r>
      <w:r w:rsidR="0074002E" w:rsidRPr="007A13D0">
        <w:rPr>
          <w:sz w:val="22"/>
        </w:rPr>
        <w:t xml:space="preserve">  </w:t>
      </w:r>
    </w:p>
    <w:p w14:paraId="4A1DBA2D" w14:textId="370780A9" w:rsidR="00531910" w:rsidRPr="007A13D0" w:rsidRDefault="00531910" w:rsidP="00531910">
      <w:pPr>
        <w:rPr>
          <w:b/>
          <w:sz w:val="22"/>
        </w:rPr>
      </w:pPr>
      <w:r w:rsidRPr="007A13D0">
        <w:rPr>
          <w:b/>
          <w:sz w:val="22"/>
        </w:rPr>
        <w:t>Will there be any other types of data provided to the supplier to undertake this exercise, other than the information as per Appendix B (i.e. organisation name, organisation type, companies house number, head office address, website address)?</w:t>
      </w:r>
    </w:p>
    <w:p w14:paraId="35DF9CE6" w14:textId="79C672AC" w:rsidR="009C4465" w:rsidRPr="007A13D0" w:rsidRDefault="009C4465" w:rsidP="00531910">
      <w:pPr>
        <w:rPr>
          <w:sz w:val="22"/>
        </w:rPr>
      </w:pPr>
      <w:r w:rsidRPr="007A13D0">
        <w:rPr>
          <w:sz w:val="22"/>
        </w:rPr>
        <w:t>No</w:t>
      </w:r>
      <w:r w:rsidR="00855087" w:rsidRPr="007A13D0">
        <w:rPr>
          <w:sz w:val="22"/>
        </w:rPr>
        <w:t>.</w:t>
      </w:r>
    </w:p>
    <w:p w14:paraId="717C3CFE" w14:textId="77777777" w:rsidR="00531910" w:rsidRPr="007A13D0" w:rsidRDefault="00531910" w:rsidP="00531910">
      <w:pPr>
        <w:rPr>
          <w:b/>
          <w:sz w:val="22"/>
        </w:rPr>
      </w:pPr>
      <w:r w:rsidRPr="007A13D0">
        <w:rPr>
          <w:b/>
          <w:sz w:val="22"/>
        </w:rPr>
        <w:t xml:space="preserve">To what level of detail, does the supplier </w:t>
      </w:r>
      <w:proofErr w:type="gramStart"/>
      <w:r w:rsidRPr="007A13D0">
        <w:rPr>
          <w:b/>
          <w:sz w:val="22"/>
        </w:rPr>
        <w:t>have to</w:t>
      </w:r>
      <w:proofErr w:type="gramEnd"/>
      <w:r w:rsidRPr="007A13D0">
        <w:rPr>
          <w:b/>
          <w:sz w:val="22"/>
        </w:rPr>
        <w:t xml:space="preserve"> assess the qualitative nature of the Modern Slavery statement? E.g. what sort of wording will be compliant, what sort of steps/processes will be considered as compliant.</w:t>
      </w:r>
    </w:p>
    <w:p w14:paraId="6340ABC4" w14:textId="6DCB6EEB" w:rsidR="00855087" w:rsidRPr="007A13D0" w:rsidRDefault="00855087" w:rsidP="00531910">
      <w:pPr>
        <w:rPr>
          <w:sz w:val="22"/>
        </w:rPr>
      </w:pPr>
      <w:r w:rsidRPr="007A13D0">
        <w:rPr>
          <w:sz w:val="22"/>
        </w:rPr>
        <w:t xml:space="preserve">Page 3 of the specification explains the compliance requirements. </w:t>
      </w:r>
    </w:p>
    <w:p w14:paraId="4FF5114D" w14:textId="2DD86FAB" w:rsidR="00531910" w:rsidRPr="007A13D0" w:rsidRDefault="00531910" w:rsidP="00531910">
      <w:pPr>
        <w:rPr>
          <w:b/>
          <w:sz w:val="22"/>
        </w:rPr>
      </w:pPr>
      <w:r w:rsidRPr="007A13D0">
        <w:rPr>
          <w:b/>
          <w:sz w:val="22"/>
        </w:rPr>
        <w:t>In Appendix B, there is a reference made to 'Annex 2'. However, we have not been able to locate it. Is this something that can be shared with us, so we can formulate our proposal appropriately?</w:t>
      </w:r>
    </w:p>
    <w:p w14:paraId="07A5A366" w14:textId="176F70F4" w:rsidR="00531910" w:rsidRPr="007A13D0" w:rsidRDefault="00750B55" w:rsidP="00531910">
      <w:pPr>
        <w:rPr>
          <w:sz w:val="22"/>
        </w:rPr>
      </w:pPr>
      <w:r>
        <w:rPr>
          <w:sz w:val="22"/>
        </w:rPr>
        <w:t>T</w:t>
      </w:r>
      <w:r w:rsidR="00832F2F" w:rsidRPr="007A13D0">
        <w:rPr>
          <w:sz w:val="22"/>
        </w:rPr>
        <w:t>his is the first outreach letter</w:t>
      </w:r>
      <w:r w:rsidR="00786522" w:rsidRPr="007A13D0">
        <w:rPr>
          <w:sz w:val="22"/>
        </w:rPr>
        <w:t>,</w:t>
      </w:r>
      <w:r w:rsidR="00832F2F" w:rsidRPr="007A13D0">
        <w:rPr>
          <w:sz w:val="22"/>
        </w:rPr>
        <w:t xml:space="preserve"> issued </w:t>
      </w:r>
      <w:r w:rsidR="00786522" w:rsidRPr="007A13D0">
        <w:rPr>
          <w:sz w:val="22"/>
        </w:rPr>
        <w:t xml:space="preserve">on 18 October 2018 </w:t>
      </w:r>
      <w:r w:rsidR="00832F2F" w:rsidRPr="007A13D0">
        <w:rPr>
          <w:sz w:val="22"/>
        </w:rPr>
        <w:t xml:space="preserve">to </w:t>
      </w:r>
      <w:r w:rsidR="00786522" w:rsidRPr="007A13D0">
        <w:rPr>
          <w:sz w:val="22"/>
        </w:rPr>
        <w:t xml:space="preserve">all </w:t>
      </w:r>
      <w:r w:rsidR="00832F2F" w:rsidRPr="007A13D0">
        <w:rPr>
          <w:sz w:val="22"/>
        </w:rPr>
        <w:t>organisations</w:t>
      </w:r>
      <w:r w:rsidR="00786522" w:rsidRPr="007A13D0">
        <w:rPr>
          <w:sz w:val="22"/>
        </w:rPr>
        <w:t xml:space="preserve"> identified as ‘in scope’</w:t>
      </w:r>
      <w:r>
        <w:rPr>
          <w:sz w:val="22"/>
        </w:rPr>
        <w:t>(attached)</w:t>
      </w:r>
      <w:bookmarkStart w:id="0" w:name="_GoBack"/>
      <w:bookmarkEnd w:id="0"/>
    </w:p>
    <w:p w14:paraId="787A2D29" w14:textId="77777777" w:rsidR="00531910" w:rsidRPr="007A13D0" w:rsidRDefault="00531910" w:rsidP="00531910">
      <w:pPr>
        <w:rPr>
          <w:b/>
          <w:sz w:val="22"/>
        </w:rPr>
      </w:pPr>
      <w:r w:rsidRPr="007A13D0">
        <w:rPr>
          <w:b/>
          <w:sz w:val="22"/>
        </w:rPr>
        <w:lastRenderedPageBreak/>
        <w:t>The contract terms state that the contract may be up</w:t>
      </w:r>
      <w:r w:rsidR="00832F2F" w:rsidRPr="007A13D0">
        <w:rPr>
          <w:b/>
          <w:sz w:val="22"/>
        </w:rPr>
        <w:t xml:space="preserve"> </w:t>
      </w:r>
      <w:r w:rsidRPr="007A13D0">
        <w:rPr>
          <w:b/>
          <w:sz w:val="22"/>
        </w:rPr>
        <w:t xml:space="preserve">to a maximum of 12 months to </w:t>
      </w:r>
      <w:proofErr w:type="gramStart"/>
      <w:r w:rsidRPr="007A13D0">
        <w:rPr>
          <w:b/>
          <w:sz w:val="22"/>
        </w:rPr>
        <w:t>take into account</w:t>
      </w:r>
      <w:proofErr w:type="gramEnd"/>
      <w:r w:rsidRPr="007A13D0">
        <w:rPr>
          <w:b/>
          <w:sz w:val="22"/>
        </w:rPr>
        <w:t xml:space="preserve"> any follow up - what sort of follow up would this entail?</w:t>
      </w:r>
    </w:p>
    <w:p w14:paraId="02236513" w14:textId="11C38FF2" w:rsidR="00531910" w:rsidRPr="007A13D0" w:rsidRDefault="009C4465" w:rsidP="00531910">
      <w:pPr>
        <w:rPr>
          <w:sz w:val="22"/>
        </w:rPr>
      </w:pPr>
      <w:r w:rsidRPr="007A13D0">
        <w:rPr>
          <w:sz w:val="22"/>
        </w:rPr>
        <w:t xml:space="preserve">The Home Office may require a </w:t>
      </w:r>
      <w:r w:rsidR="00832F2F" w:rsidRPr="007A13D0">
        <w:rPr>
          <w:sz w:val="22"/>
        </w:rPr>
        <w:t>repeat audit of organisations initially identified as non-compliant, fo</w:t>
      </w:r>
      <w:r w:rsidR="00786522" w:rsidRPr="007A13D0">
        <w:rPr>
          <w:sz w:val="22"/>
        </w:rPr>
        <w:t xml:space="preserve">llowing </w:t>
      </w:r>
      <w:r w:rsidR="00832F2F" w:rsidRPr="007A13D0">
        <w:rPr>
          <w:sz w:val="22"/>
        </w:rPr>
        <w:t xml:space="preserve">Home Office </w:t>
      </w:r>
      <w:r w:rsidR="00786522" w:rsidRPr="007A13D0">
        <w:rPr>
          <w:sz w:val="22"/>
        </w:rPr>
        <w:t>outreach, to check whether these organisations have remedied any issues identified by the audit.</w:t>
      </w:r>
    </w:p>
    <w:sectPr w:rsidR="00531910" w:rsidRPr="007A13D0" w:rsidSect="00D72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12BE3BDB"/>
    <w:multiLevelType w:val="multilevel"/>
    <w:tmpl w:val="13C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95143"/>
    <w:multiLevelType w:val="multilevel"/>
    <w:tmpl w:val="57A276DA"/>
    <w:lvl w:ilvl="0">
      <w:start w:val="10"/>
      <w:numFmt w:val="decimal"/>
      <w:lvlText w:val="%1"/>
      <w:lvlJc w:val="left"/>
      <w:pPr>
        <w:ind w:left="420" w:hanging="420"/>
      </w:pPr>
      <w:rPr>
        <w:rFonts w:hint="default"/>
      </w:rPr>
    </w:lvl>
    <w:lvl w:ilvl="1">
      <w:start w:val="3"/>
      <w:numFmt w:val="decimal"/>
      <w:lvlText w:val="%1.%2"/>
      <w:lvlJc w:val="left"/>
      <w:pPr>
        <w:ind w:left="600"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596D7C44"/>
    <w:multiLevelType w:val="hybridMultilevel"/>
    <w:tmpl w:val="1D12BD36"/>
    <w:lvl w:ilvl="0" w:tplc="1598BF3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934D8"/>
    <w:multiLevelType w:val="multilevel"/>
    <w:tmpl w:val="58A63860"/>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num w:numId="1">
    <w:abstractNumId w:val="3"/>
  </w:num>
  <w:num w:numId="2">
    <w:abstractNumId w:val="1"/>
  </w:num>
  <w:num w:numId="3">
    <w:abstractNumId w:val="4"/>
  </w:num>
  <w:num w:numId="4">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10"/>
    <w:rsid w:val="00004B8A"/>
    <w:rsid w:val="00006CFC"/>
    <w:rsid w:val="000267CC"/>
    <w:rsid w:val="000267D9"/>
    <w:rsid w:val="00044928"/>
    <w:rsid w:val="00083E7A"/>
    <w:rsid w:val="000962EF"/>
    <w:rsid w:val="000C623D"/>
    <w:rsid w:val="000F5486"/>
    <w:rsid w:val="00133CD7"/>
    <w:rsid w:val="001509B9"/>
    <w:rsid w:val="00150A38"/>
    <w:rsid w:val="001A3E1C"/>
    <w:rsid w:val="001A5D47"/>
    <w:rsid w:val="001E7D7B"/>
    <w:rsid w:val="00245C49"/>
    <w:rsid w:val="00270045"/>
    <w:rsid w:val="00294C96"/>
    <w:rsid w:val="00325C81"/>
    <w:rsid w:val="0034770A"/>
    <w:rsid w:val="00365361"/>
    <w:rsid w:val="00386778"/>
    <w:rsid w:val="003B7663"/>
    <w:rsid w:val="003D1EF5"/>
    <w:rsid w:val="003E3131"/>
    <w:rsid w:val="003E3531"/>
    <w:rsid w:val="00404F76"/>
    <w:rsid w:val="0045006C"/>
    <w:rsid w:val="00493059"/>
    <w:rsid w:val="004949F9"/>
    <w:rsid w:val="004C62AE"/>
    <w:rsid w:val="004F2D18"/>
    <w:rsid w:val="00520ED9"/>
    <w:rsid w:val="00531910"/>
    <w:rsid w:val="00540E0A"/>
    <w:rsid w:val="005517F9"/>
    <w:rsid w:val="00660C6C"/>
    <w:rsid w:val="00686CBD"/>
    <w:rsid w:val="00697922"/>
    <w:rsid w:val="00715AF6"/>
    <w:rsid w:val="0074002E"/>
    <w:rsid w:val="00750B55"/>
    <w:rsid w:val="00786522"/>
    <w:rsid w:val="00786A4E"/>
    <w:rsid w:val="00791FFE"/>
    <w:rsid w:val="007A13D0"/>
    <w:rsid w:val="007B687A"/>
    <w:rsid w:val="007F5988"/>
    <w:rsid w:val="0082223B"/>
    <w:rsid w:val="00822E99"/>
    <w:rsid w:val="00832F2F"/>
    <w:rsid w:val="00850960"/>
    <w:rsid w:val="00855087"/>
    <w:rsid w:val="008C52B9"/>
    <w:rsid w:val="008C5E60"/>
    <w:rsid w:val="008E6058"/>
    <w:rsid w:val="00900B3B"/>
    <w:rsid w:val="009163C9"/>
    <w:rsid w:val="00964720"/>
    <w:rsid w:val="009836F2"/>
    <w:rsid w:val="009C4465"/>
    <w:rsid w:val="009F4B66"/>
    <w:rsid w:val="00A3670C"/>
    <w:rsid w:val="00A47FA5"/>
    <w:rsid w:val="00B46153"/>
    <w:rsid w:val="00B65D80"/>
    <w:rsid w:val="00B66131"/>
    <w:rsid w:val="00B85255"/>
    <w:rsid w:val="00BC02E8"/>
    <w:rsid w:val="00BC0903"/>
    <w:rsid w:val="00BC5C30"/>
    <w:rsid w:val="00BD47D9"/>
    <w:rsid w:val="00BD5893"/>
    <w:rsid w:val="00C02FF0"/>
    <w:rsid w:val="00C247CA"/>
    <w:rsid w:val="00C51660"/>
    <w:rsid w:val="00C745C6"/>
    <w:rsid w:val="00CB199E"/>
    <w:rsid w:val="00CC3035"/>
    <w:rsid w:val="00CF1F82"/>
    <w:rsid w:val="00D27A5C"/>
    <w:rsid w:val="00D41DB4"/>
    <w:rsid w:val="00D728BE"/>
    <w:rsid w:val="00D7594B"/>
    <w:rsid w:val="00D82AC7"/>
    <w:rsid w:val="00DA3D39"/>
    <w:rsid w:val="00DA4925"/>
    <w:rsid w:val="00DD340F"/>
    <w:rsid w:val="00DD68A4"/>
    <w:rsid w:val="00E56BAB"/>
    <w:rsid w:val="00E7455B"/>
    <w:rsid w:val="00EA2095"/>
    <w:rsid w:val="00ED1BA9"/>
    <w:rsid w:val="00F32514"/>
    <w:rsid w:val="00F364FA"/>
    <w:rsid w:val="00F62823"/>
    <w:rsid w:val="00F93B62"/>
    <w:rsid w:val="00F93D3C"/>
    <w:rsid w:val="00F9485C"/>
    <w:rsid w:val="00F95D81"/>
    <w:rsid w:val="00FA69EE"/>
    <w:rsid w:val="00FB5168"/>
    <w:rsid w:val="00FD6971"/>
    <w:rsid w:val="00FE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B2E3"/>
  <w15:chartTrackingRefBased/>
  <w15:docId w15:val="{9894E617-73C5-4665-B5D9-B1B4A1BA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8BE"/>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0267D9"/>
    <w:pPr>
      <w:keepNext/>
      <w:widowControl w:val="0"/>
      <w:numPr>
        <w:numId w:val="4"/>
      </w:numPr>
      <w:spacing w:after="220" w:line="240" w:lineRule="auto"/>
      <w:jc w:val="both"/>
      <w:outlineLvl w:val="0"/>
    </w:pPr>
    <w:rPr>
      <w:rFonts w:ascii="Trebuchet MS" w:eastAsia="Times New Roman" w:hAnsi="Trebuchet MS" w:cs="Times New Roman"/>
      <w:b/>
      <w:bCs/>
      <w:kern w:val="32"/>
      <w:sz w:val="20"/>
      <w:szCs w:val="32"/>
      <w:u w:val="single"/>
      <w:lang w:val="x-none"/>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0267D9"/>
    <w:pPr>
      <w:widowControl w:val="0"/>
      <w:numPr>
        <w:ilvl w:val="2"/>
        <w:numId w:val="4"/>
      </w:numPr>
      <w:spacing w:after="220" w:line="240" w:lineRule="auto"/>
      <w:jc w:val="both"/>
      <w:outlineLvl w:val="2"/>
    </w:pPr>
    <w:rPr>
      <w:rFonts w:ascii="Trebuchet MS" w:eastAsia="Times New Roman" w:hAnsi="Trebuchet MS" w:cs="Times New Roman"/>
      <w:bCs/>
      <w:sz w:val="20"/>
      <w:szCs w:val="26"/>
      <w:lang w:val="x-none"/>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99"/>
    <w:qFormat/>
    <w:rsid w:val="000267D9"/>
    <w:pPr>
      <w:widowControl w:val="0"/>
      <w:numPr>
        <w:ilvl w:val="3"/>
        <w:numId w:val="4"/>
      </w:numPr>
      <w:spacing w:after="220" w:line="240" w:lineRule="auto"/>
      <w:jc w:val="both"/>
      <w:outlineLvl w:val="3"/>
    </w:pPr>
    <w:rPr>
      <w:rFonts w:ascii="Trebuchet MS" w:eastAsia="Times New Roman" w:hAnsi="Trebuchet MS" w:cs="Times New Roman"/>
      <w:bCs/>
      <w:sz w:val="20"/>
      <w:szCs w:val="28"/>
      <w:lang w:val="x-none"/>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0267D9"/>
    <w:pPr>
      <w:widowControl w:val="0"/>
      <w:numPr>
        <w:ilvl w:val="4"/>
        <w:numId w:val="4"/>
      </w:numPr>
      <w:tabs>
        <w:tab w:val="clear" w:pos="2880"/>
        <w:tab w:val="num" w:pos="2836"/>
      </w:tabs>
      <w:spacing w:after="220" w:line="240" w:lineRule="auto"/>
      <w:ind w:left="2836" w:hanging="709"/>
      <w:jc w:val="both"/>
      <w:outlineLvl w:val="4"/>
    </w:pPr>
    <w:rPr>
      <w:rFonts w:ascii="Trebuchet MS" w:eastAsia="Times New Roman" w:hAnsi="Trebuchet MS" w:cs="Times New Roman"/>
      <w:bCs/>
      <w:iCs/>
      <w:sz w:val="20"/>
      <w:szCs w:val="26"/>
      <w:lang w:val="x-none"/>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0267D9"/>
    <w:pPr>
      <w:widowControl w:val="0"/>
      <w:numPr>
        <w:ilvl w:val="5"/>
        <w:numId w:val="4"/>
      </w:numPr>
      <w:spacing w:after="220" w:line="240" w:lineRule="auto"/>
      <w:jc w:val="both"/>
      <w:outlineLvl w:val="5"/>
    </w:pPr>
    <w:rPr>
      <w:rFonts w:ascii="Trebuchet MS" w:eastAsia="Times New Roman" w:hAnsi="Trebuchet MS" w:cs="Times New Roman"/>
      <w:bCs/>
      <w:sz w:val="20"/>
      <w:lang w:val="x-none"/>
    </w:rPr>
  </w:style>
  <w:style w:type="paragraph" w:styleId="Heading7">
    <w:name w:val="heading 7"/>
    <w:aliases w:val="Heading 7(unused),Legal Level 1.1.,L2 PIP,Lev 7,H7DO NOT USE,PA Appendix Major,Blank 3,Appendix Major,Heading 7 (Do Not Use)"/>
    <w:basedOn w:val="Normal"/>
    <w:next w:val="Normal"/>
    <w:link w:val="Heading7Char"/>
    <w:qFormat/>
    <w:rsid w:val="000267D9"/>
    <w:pPr>
      <w:widowControl w:val="0"/>
      <w:numPr>
        <w:ilvl w:val="6"/>
        <w:numId w:val="4"/>
      </w:numPr>
      <w:tabs>
        <w:tab w:val="clear" w:pos="4320"/>
        <w:tab w:val="num" w:pos="2714"/>
        <w:tab w:val="left" w:pos="3544"/>
      </w:tabs>
      <w:spacing w:after="220" w:line="240" w:lineRule="auto"/>
      <w:ind w:left="2714" w:hanging="1296"/>
      <w:jc w:val="both"/>
      <w:outlineLvl w:val="6"/>
    </w:pPr>
    <w:rPr>
      <w:rFonts w:ascii="Trebuchet MS" w:eastAsia="Times New Roman" w:hAnsi="Trebuchet MS" w:cs="Times New Roman"/>
      <w:sz w:val="20"/>
      <w:szCs w:val="20"/>
      <w:lang w:val="x-none"/>
    </w:rPr>
  </w:style>
  <w:style w:type="paragraph" w:styleId="Heading8">
    <w:name w:val="heading 8"/>
    <w:aliases w:val="Legal Level 1.1.1.,Lev 8,h8 DO NOT USE,PA Appendix Minor,Blank 4,Appendix Minor,h8,Heading 8 (Do Not Use)"/>
    <w:basedOn w:val="Normal"/>
    <w:next w:val="Normal"/>
    <w:link w:val="Heading8Char"/>
    <w:qFormat/>
    <w:rsid w:val="000267D9"/>
    <w:pPr>
      <w:widowControl w:val="0"/>
      <w:numPr>
        <w:ilvl w:val="7"/>
        <w:numId w:val="4"/>
      </w:numPr>
      <w:tabs>
        <w:tab w:val="clear" w:pos="5040"/>
        <w:tab w:val="num" w:pos="2858"/>
        <w:tab w:val="left" w:pos="4253"/>
      </w:tabs>
      <w:spacing w:after="220" w:line="240" w:lineRule="auto"/>
      <w:ind w:left="2858" w:hanging="1440"/>
      <w:jc w:val="both"/>
      <w:outlineLvl w:val="7"/>
    </w:pPr>
    <w:rPr>
      <w:rFonts w:ascii="Trebuchet MS" w:eastAsia="Times New Roman" w:hAnsi="Trebuchet MS" w:cs="Times New Roman"/>
      <w:iCs/>
      <w:sz w:val="20"/>
      <w:szCs w:val="20"/>
      <w:lang w:val="x-none"/>
    </w:rPr>
  </w:style>
  <w:style w:type="paragraph" w:styleId="Heading9">
    <w:name w:val="heading 9"/>
    <w:aliases w:val="Heading 9 (defunct),Legal Level 1.1.1.1.,Lev 9,h9 DO NOT USE,App Heading,Titre 10,App1,Blank 5,appendix,h9,Heading 9 (Do Not Use)"/>
    <w:basedOn w:val="Normal"/>
    <w:next w:val="Normal"/>
    <w:link w:val="Heading9Char"/>
    <w:qFormat/>
    <w:rsid w:val="000267D9"/>
    <w:pPr>
      <w:widowControl w:val="0"/>
      <w:numPr>
        <w:ilvl w:val="8"/>
        <w:numId w:val="4"/>
      </w:numPr>
      <w:tabs>
        <w:tab w:val="clear" w:pos="5760"/>
        <w:tab w:val="num" w:pos="3002"/>
        <w:tab w:val="left" w:pos="4961"/>
      </w:tabs>
      <w:spacing w:after="220" w:line="240" w:lineRule="auto"/>
      <w:ind w:left="3002" w:hanging="1584"/>
      <w:jc w:val="both"/>
      <w:outlineLvl w:val="8"/>
    </w:pPr>
    <w:rPr>
      <w:rFonts w:ascii="Trebuchet MS" w:eastAsia="Times New Roman" w:hAnsi="Trebuchet MS" w:cs="Times New Roman"/>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10"/>
    <w:pPr>
      <w:ind w:left="720"/>
      <w:contextualSpacing/>
    </w:pPr>
  </w:style>
  <w:style w:type="character" w:styleId="CommentReference">
    <w:name w:val="annotation reference"/>
    <w:basedOn w:val="DefaultParagraphFont"/>
    <w:uiPriority w:val="99"/>
    <w:semiHidden/>
    <w:unhideWhenUsed/>
    <w:rsid w:val="00F9485C"/>
    <w:rPr>
      <w:sz w:val="16"/>
      <w:szCs w:val="16"/>
    </w:rPr>
  </w:style>
  <w:style w:type="paragraph" w:styleId="CommentText">
    <w:name w:val="annotation text"/>
    <w:basedOn w:val="Normal"/>
    <w:link w:val="CommentTextChar"/>
    <w:uiPriority w:val="99"/>
    <w:semiHidden/>
    <w:unhideWhenUsed/>
    <w:rsid w:val="00F9485C"/>
    <w:pPr>
      <w:spacing w:line="240" w:lineRule="auto"/>
    </w:pPr>
    <w:rPr>
      <w:sz w:val="20"/>
      <w:szCs w:val="20"/>
    </w:rPr>
  </w:style>
  <w:style w:type="character" w:customStyle="1" w:styleId="CommentTextChar">
    <w:name w:val="Comment Text Char"/>
    <w:basedOn w:val="DefaultParagraphFont"/>
    <w:link w:val="CommentText"/>
    <w:uiPriority w:val="99"/>
    <w:semiHidden/>
    <w:rsid w:val="00F9485C"/>
    <w:rPr>
      <w:sz w:val="20"/>
      <w:szCs w:val="20"/>
    </w:rPr>
  </w:style>
  <w:style w:type="paragraph" w:styleId="CommentSubject">
    <w:name w:val="annotation subject"/>
    <w:basedOn w:val="CommentText"/>
    <w:next w:val="CommentText"/>
    <w:link w:val="CommentSubjectChar"/>
    <w:uiPriority w:val="99"/>
    <w:semiHidden/>
    <w:unhideWhenUsed/>
    <w:rsid w:val="00F9485C"/>
    <w:rPr>
      <w:b/>
      <w:bCs/>
    </w:rPr>
  </w:style>
  <w:style w:type="character" w:customStyle="1" w:styleId="CommentSubjectChar">
    <w:name w:val="Comment Subject Char"/>
    <w:basedOn w:val="CommentTextChar"/>
    <w:link w:val="CommentSubject"/>
    <w:uiPriority w:val="99"/>
    <w:semiHidden/>
    <w:rsid w:val="00F9485C"/>
    <w:rPr>
      <w:b/>
      <w:bCs/>
      <w:sz w:val="20"/>
      <w:szCs w:val="20"/>
    </w:rPr>
  </w:style>
  <w:style w:type="paragraph" w:styleId="BalloonText">
    <w:name w:val="Balloon Text"/>
    <w:basedOn w:val="Normal"/>
    <w:link w:val="BalloonTextChar"/>
    <w:uiPriority w:val="99"/>
    <w:semiHidden/>
    <w:unhideWhenUsed/>
    <w:rsid w:val="00F9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5C"/>
    <w:rPr>
      <w:rFonts w:ascii="Segoe UI" w:hAnsi="Segoe UI" w:cs="Segoe UI"/>
      <w:sz w:val="18"/>
      <w:szCs w:val="18"/>
    </w:rPr>
  </w:style>
  <w:style w:type="paragraph" w:customStyle="1" w:styleId="Level1Heading">
    <w:name w:val="Level 1 Heading"/>
    <w:basedOn w:val="BodyText"/>
    <w:next w:val="Normal"/>
    <w:rsid w:val="00C51660"/>
    <w:pPr>
      <w:keepNext/>
      <w:numPr>
        <w:numId w:val="3"/>
      </w:numPr>
      <w:tabs>
        <w:tab w:val="clear" w:pos="851"/>
        <w:tab w:val="num" w:pos="360"/>
      </w:tabs>
      <w:spacing w:before="360" w:after="200" w:line="360" w:lineRule="auto"/>
      <w:ind w:left="0" w:firstLine="0"/>
      <w:outlineLvl w:val="0"/>
    </w:pPr>
    <w:rPr>
      <w:rFonts w:eastAsia="Times New Roman" w:cs="Times New Roman"/>
      <w:b/>
      <w:sz w:val="22"/>
      <w:szCs w:val="20"/>
    </w:rPr>
  </w:style>
  <w:style w:type="paragraph" w:customStyle="1" w:styleId="Level2Heading">
    <w:name w:val="Level 2 Heading"/>
    <w:basedOn w:val="BodyText"/>
    <w:next w:val="BodyText2"/>
    <w:rsid w:val="00C51660"/>
    <w:pPr>
      <w:keepNext/>
      <w:numPr>
        <w:ilvl w:val="1"/>
        <w:numId w:val="3"/>
      </w:numPr>
      <w:tabs>
        <w:tab w:val="clear" w:pos="1031"/>
        <w:tab w:val="num" w:pos="360"/>
      </w:tabs>
      <w:spacing w:before="360" w:after="200" w:line="360" w:lineRule="auto"/>
      <w:ind w:left="0" w:firstLine="0"/>
      <w:outlineLvl w:val="1"/>
    </w:pPr>
    <w:rPr>
      <w:rFonts w:eastAsia="Times New Roman" w:cs="Times New Roman"/>
      <w:b/>
      <w:sz w:val="20"/>
      <w:szCs w:val="20"/>
      <w:lang w:eastAsia="en-GB"/>
    </w:rPr>
  </w:style>
  <w:style w:type="paragraph" w:customStyle="1" w:styleId="Level3Number">
    <w:name w:val="Level 3 Number"/>
    <w:basedOn w:val="BodyText"/>
    <w:rsid w:val="00C51660"/>
    <w:pPr>
      <w:numPr>
        <w:ilvl w:val="2"/>
        <w:numId w:val="3"/>
      </w:numPr>
      <w:tabs>
        <w:tab w:val="clear" w:pos="1751"/>
        <w:tab w:val="num" w:pos="360"/>
      </w:tabs>
      <w:spacing w:before="360" w:after="200" w:line="360" w:lineRule="auto"/>
      <w:ind w:left="0" w:firstLine="0"/>
    </w:pPr>
    <w:rPr>
      <w:rFonts w:eastAsia="Times New Roman" w:cs="Times New Roman"/>
      <w:sz w:val="20"/>
      <w:szCs w:val="20"/>
    </w:rPr>
  </w:style>
  <w:style w:type="paragraph" w:customStyle="1" w:styleId="Level4Number">
    <w:name w:val="Level 4 Number"/>
    <w:basedOn w:val="BodyText"/>
    <w:rsid w:val="00C51660"/>
    <w:pPr>
      <w:numPr>
        <w:ilvl w:val="3"/>
        <w:numId w:val="3"/>
      </w:numPr>
      <w:tabs>
        <w:tab w:val="clear" w:pos="851"/>
        <w:tab w:val="num" w:pos="360"/>
      </w:tabs>
      <w:spacing w:before="360" w:after="200" w:line="360" w:lineRule="auto"/>
      <w:ind w:left="0" w:firstLine="0"/>
    </w:pPr>
    <w:rPr>
      <w:rFonts w:eastAsia="Times New Roman" w:cs="Times New Roman"/>
      <w:sz w:val="20"/>
      <w:szCs w:val="20"/>
    </w:rPr>
  </w:style>
  <w:style w:type="paragraph" w:customStyle="1" w:styleId="Level5Number">
    <w:name w:val="Level 5 Number"/>
    <w:basedOn w:val="BodyText"/>
    <w:rsid w:val="00C51660"/>
    <w:pPr>
      <w:numPr>
        <w:ilvl w:val="4"/>
        <w:numId w:val="3"/>
      </w:numPr>
      <w:tabs>
        <w:tab w:val="clear" w:pos="1418"/>
        <w:tab w:val="num" w:pos="360"/>
      </w:tabs>
      <w:spacing w:after="240" w:line="360" w:lineRule="auto"/>
      <w:ind w:left="0" w:firstLine="0"/>
    </w:pPr>
    <w:rPr>
      <w:rFonts w:eastAsia="Times New Roman" w:cs="Times New Roman"/>
      <w:sz w:val="20"/>
      <w:szCs w:val="20"/>
    </w:rPr>
  </w:style>
  <w:style w:type="paragraph" w:customStyle="1" w:styleId="Level6Number">
    <w:name w:val="Level 6 Number"/>
    <w:basedOn w:val="BodyText"/>
    <w:rsid w:val="00C51660"/>
    <w:pPr>
      <w:numPr>
        <w:ilvl w:val="5"/>
        <w:numId w:val="3"/>
      </w:numPr>
      <w:tabs>
        <w:tab w:val="clear" w:pos="1843"/>
        <w:tab w:val="num" w:pos="360"/>
      </w:tabs>
      <w:spacing w:after="240" w:line="360" w:lineRule="auto"/>
      <w:ind w:left="0" w:firstLine="0"/>
    </w:pPr>
    <w:rPr>
      <w:rFonts w:eastAsia="Times New Roman" w:cs="Times New Roman"/>
      <w:sz w:val="20"/>
      <w:szCs w:val="20"/>
    </w:rPr>
  </w:style>
  <w:style w:type="paragraph" w:customStyle="1" w:styleId="Level7Number">
    <w:name w:val="Level 7 Number"/>
    <w:basedOn w:val="BodyText"/>
    <w:rsid w:val="00C51660"/>
    <w:pPr>
      <w:numPr>
        <w:ilvl w:val="6"/>
        <w:numId w:val="3"/>
      </w:numPr>
      <w:tabs>
        <w:tab w:val="clear" w:pos="2268"/>
        <w:tab w:val="num" w:pos="360"/>
      </w:tabs>
      <w:spacing w:after="240" w:line="360" w:lineRule="auto"/>
      <w:ind w:left="0" w:firstLine="0"/>
    </w:pPr>
    <w:rPr>
      <w:rFonts w:eastAsia="Times New Roman" w:cs="Times New Roman"/>
      <w:sz w:val="20"/>
      <w:szCs w:val="20"/>
    </w:rPr>
  </w:style>
  <w:style w:type="paragraph" w:customStyle="1" w:styleId="Level8Number">
    <w:name w:val="Level 8 Number"/>
    <w:basedOn w:val="BodyText"/>
    <w:rsid w:val="00C51660"/>
    <w:pPr>
      <w:numPr>
        <w:ilvl w:val="7"/>
        <w:numId w:val="3"/>
      </w:numPr>
      <w:tabs>
        <w:tab w:val="clear" w:pos="2693"/>
        <w:tab w:val="num" w:pos="360"/>
      </w:tabs>
      <w:spacing w:after="240" w:line="360" w:lineRule="auto"/>
      <w:ind w:left="0" w:firstLine="0"/>
    </w:pPr>
    <w:rPr>
      <w:rFonts w:eastAsia="Times New Roman" w:cs="Times New Roman"/>
      <w:sz w:val="20"/>
      <w:szCs w:val="20"/>
    </w:rPr>
  </w:style>
  <w:style w:type="paragraph" w:styleId="BodyText">
    <w:name w:val="Body Text"/>
    <w:basedOn w:val="Normal"/>
    <w:link w:val="BodyTextChar"/>
    <w:uiPriority w:val="99"/>
    <w:semiHidden/>
    <w:unhideWhenUsed/>
    <w:rsid w:val="00C51660"/>
    <w:pPr>
      <w:spacing w:after="120"/>
    </w:pPr>
  </w:style>
  <w:style w:type="character" w:customStyle="1" w:styleId="BodyTextChar">
    <w:name w:val="Body Text Char"/>
    <w:basedOn w:val="DefaultParagraphFont"/>
    <w:link w:val="BodyText"/>
    <w:uiPriority w:val="99"/>
    <w:semiHidden/>
    <w:rsid w:val="00C51660"/>
  </w:style>
  <w:style w:type="paragraph" w:styleId="BodyText2">
    <w:name w:val="Body Text 2"/>
    <w:basedOn w:val="Normal"/>
    <w:link w:val="BodyText2Char"/>
    <w:uiPriority w:val="99"/>
    <w:semiHidden/>
    <w:unhideWhenUsed/>
    <w:rsid w:val="00C51660"/>
    <w:pPr>
      <w:spacing w:after="120" w:line="480" w:lineRule="auto"/>
    </w:pPr>
  </w:style>
  <w:style w:type="character" w:customStyle="1" w:styleId="BodyText2Char">
    <w:name w:val="Body Text 2 Char"/>
    <w:basedOn w:val="DefaultParagraphFont"/>
    <w:link w:val="BodyText2"/>
    <w:uiPriority w:val="99"/>
    <w:semiHidden/>
    <w:rsid w:val="00C51660"/>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0267D9"/>
    <w:rPr>
      <w:rFonts w:ascii="Trebuchet MS" w:eastAsia="Times New Roman" w:hAnsi="Trebuchet MS" w:cs="Times New Roman"/>
      <w:b/>
      <w:bCs/>
      <w:kern w:val="32"/>
      <w:sz w:val="20"/>
      <w:szCs w:val="32"/>
      <w:u w:val="single"/>
      <w:lang w:val="x-none"/>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267D9"/>
    <w:rPr>
      <w:rFonts w:ascii="Trebuchet MS" w:eastAsia="Times New Roman" w:hAnsi="Trebuchet MS" w:cs="Times New Roman"/>
      <w:bCs/>
      <w:sz w:val="20"/>
      <w:szCs w:val="26"/>
      <w:lang w:val="x-none"/>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9"/>
    <w:rsid w:val="000267D9"/>
    <w:rPr>
      <w:rFonts w:ascii="Trebuchet MS" w:eastAsia="Times New Roman" w:hAnsi="Trebuchet MS" w:cs="Times New Roman"/>
      <w:bCs/>
      <w:sz w:val="20"/>
      <w:szCs w:val="28"/>
      <w:lang w:val="x-none"/>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0267D9"/>
    <w:rPr>
      <w:rFonts w:ascii="Trebuchet MS" w:eastAsia="Times New Roman" w:hAnsi="Trebuchet MS" w:cs="Times New Roman"/>
      <w:bCs/>
      <w:iCs/>
      <w:sz w:val="20"/>
      <w:szCs w:val="26"/>
      <w:lang w:val="x-none"/>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0267D9"/>
    <w:rPr>
      <w:rFonts w:ascii="Trebuchet MS" w:eastAsia="Times New Roman" w:hAnsi="Trebuchet MS" w:cs="Times New Roman"/>
      <w:bCs/>
      <w:sz w:val="20"/>
      <w:lang w:val="x-none"/>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0267D9"/>
    <w:rPr>
      <w:rFonts w:ascii="Trebuchet MS" w:eastAsia="Times New Roman" w:hAnsi="Trebuchet MS" w:cs="Times New Roman"/>
      <w:sz w:val="20"/>
      <w:szCs w:val="20"/>
      <w:lang w:val="x-none"/>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0267D9"/>
    <w:rPr>
      <w:rFonts w:ascii="Trebuchet MS" w:eastAsia="Times New Roman" w:hAnsi="Trebuchet MS" w:cs="Times New Roman"/>
      <w:iCs/>
      <w:sz w:val="20"/>
      <w:szCs w:val="20"/>
      <w:lang w:val="x-none"/>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0267D9"/>
    <w:rPr>
      <w:rFonts w:ascii="Trebuchet MS" w:eastAsia="Times New Roman" w:hAnsi="Trebuchet MS" w:cs="Times New Roman"/>
      <w:sz w:val="20"/>
      <w:lang w:val="x-none"/>
    </w:rPr>
  </w:style>
  <w:style w:type="paragraph" w:customStyle="1" w:styleId="BBLegal2">
    <w:name w:val="B&amp;B Legal 2"/>
    <w:basedOn w:val="Normal"/>
    <w:uiPriority w:val="99"/>
    <w:rsid w:val="000267D9"/>
    <w:pPr>
      <w:numPr>
        <w:ilvl w:val="1"/>
        <w:numId w:val="4"/>
      </w:numPr>
      <w:spacing w:after="0" w:line="240" w:lineRule="auto"/>
      <w:outlineLvl w:val="1"/>
    </w:pPr>
    <w:rPr>
      <w:rFonts w:ascii="Trebuchet MS" w:eastAsia="Times New Roman" w:hAnsi="Trebuchet M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64989">
      <w:bodyDiv w:val="1"/>
      <w:marLeft w:val="0"/>
      <w:marRight w:val="0"/>
      <w:marTop w:val="0"/>
      <w:marBottom w:val="0"/>
      <w:divBdr>
        <w:top w:val="none" w:sz="0" w:space="0" w:color="auto"/>
        <w:left w:val="none" w:sz="0" w:space="0" w:color="auto"/>
        <w:bottom w:val="none" w:sz="0" w:space="0" w:color="auto"/>
        <w:right w:val="none" w:sz="0" w:space="0" w:color="auto"/>
      </w:divBdr>
      <w:divsChild>
        <w:div w:id="427579455">
          <w:marLeft w:val="0"/>
          <w:marRight w:val="0"/>
          <w:marTop w:val="0"/>
          <w:marBottom w:val="0"/>
          <w:divBdr>
            <w:top w:val="none" w:sz="0" w:space="0" w:color="auto"/>
            <w:left w:val="none" w:sz="0" w:space="0" w:color="auto"/>
            <w:bottom w:val="none" w:sz="0" w:space="0" w:color="auto"/>
            <w:right w:val="none" w:sz="0" w:space="0" w:color="auto"/>
          </w:divBdr>
          <w:divsChild>
            <w:div w:id="1585727197">
              <w:marLeft w:val="0"/>
              <w:marRight w:val="0"/>
              <w:marTop w:val="0"/>
              <w:marBottom w:val="0"/>
              <w:divBdr>
                <w:top w:val="none" w:sz="0" w:space="0" w:color="auto"/>
                <w:left w:val="none" w:sz="0" w:space="0" w:color="auto"/>
                <w:bottom w:val="none" w:sz="0" w:space="0" w:color="auto"/>
                <w:right w:val="none" w:sz="0" w:space="0" w:color="auto"/>
              </w:divBdr>
              <w:divsChild>
                <w:div w:id="1918517922">
                  <w:marLeft w:val="0"/>
                  <w:marRight w:val="0"/>
                  <w:marTop w:val="0"/>
                  <w:marBottom w:val="0"/>
                  <w:divBdr>
                    <w:top w:val="none" w:sz="0" w:space="0" w:color="auto"/>
                    <w:left w:val="none" w:sz="0" w:space="0" w:color="auto"/>
                    <w:bottom w:val="none" w:sz="0" w:space="0" w:color="auto"/>
                    <w:right w:val="none" w:sz="0" w:space="0" w:color="auto"/>
                  </w:divBdr>
                  <w:divsChild>
                    <w:div w:id="970938213">
                      <w:marLeft w:val="0"/>
                      <w:marRight w:val="0"/>
                      <w:marTop w:val="0"/>
                      <w:marBottom w:val="0"/>
                      <w:divBdr>
                        <w:top w:val="none" w:sz="0" w:space="0" w:color="auto"/>
                        <w:left w:val="none" w:sz="0" w:space="0" w:color="auto"/>
                        <w:bottom w:val="none" w:sz="0" w:space="0" w:color="auto"/>
                        <w:right w:val="none" w:sz="0" w:space="0" w:color="auto"/>
                      </w:divBdr>
                      <w:divsChild>
                        <w:div w:id="456680129">
                          <w:marLeft w:val="0"/>
                          <w:marRight w:val="0"/>
                          <w:marTop w:val="0"/>
                          <w:marBottom w:val="0"/>
                          <w:divBdr>
                            <w:top w:val="none" w:sz="0" w:space="0" w:color="auto"/>
                            <w:left w:val="none" w:sz="0" w:space="0" w:color="auto"/>
                            <w:bottom w:val="none" w:sz="0" w:space="0" w:color="auto"/>
                            <w:right w:val="none" w:sz="0" w:space="0" w:color="auto"/>
                          </w:divBdr>
                          <w:divsChild>
                            <w:div w:id="3387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593997">
      <w:bodyDiv w:val="1"/>
      <w:marLeft w:val="0"/>
      <w:marRight w:val="0"/>
      <w:marTop w:val="0"/>
      <w:marBottom w:val="0"/>
      <w:divBdr>
        <w:top w:val="none" w:sz="0" w:space="0" w:color="auto"/>
        <w:left w:val="none" w:sz="0" w:space="0" w:color="auto"/>
        <w:bottom w:val="none" w:sz="0" w:space="0" w:color="auto"/>
        <w:right w:val="none" w:sz="0" w:space="0" w:color="auto"/>
      </w:divBdr>
      <w:divsChild>
        <w:div w:id="62290535">
          <w:marLeft w:val="0"/>
          <w:marRight w:val="0"/>
          <w:marTop w:val="0"/>
          <w:marBottom w:val="0"/>
          <w:divBdr>
            <w:top w:val="none" w:sz="0" w:space="0" w:color="auto"/>
            <w:left w:val="none" w:sz="0" w:space="0" w:color="auto"/>
            <w:bottom w:val="none" w:sz="0" w:space="0" w:color="auto"/>
            <w:right w:val="none" w:sz="0" w:space="0" w:color="auto"/>
          </w:divBdr>
          <w:divsChild>
            <w:div w:id="2028798015">
              <w:marLeft w:val="0"/>
              <w:marRight w:val="0"/>
              <w:marTop w:val="0"/>
              <w:marBottom w:val="0"/>
              <w:divBdr>
                <w:top w:val="none" w:sz="0" w:space="0" w:color="auto"/>
                <w:left w:val="none" w:sz="0" w:space="0" w:color="auto"/>
                <w:bottom w:val="none" w:sz="0" w:space="0" w:color="auto"/>
                <w:right w:val="none" w:sz="0" w:space="0" w:color="auto"/>
              </w:divBdr>
              <w:divsChild>
                <w:div w:id="2136942194">
                  <w:marLeft w:val="0"/>
                  <w:marRight w:val="0"/>
                  <w:marTop w:val="0"/>
                  <w:marBottom w:val="0"/>
                  <w:divBdr>
                    <w:top w:val="none" w:sz="0" w:space="0" w:color="auto"/>
                    <w:left w:val="none" w:sz="0" w:space="0" w:color="auto"/>
                    <w:bottom w:val="none" w:sz="0" w:space="0" w:color="auto"/>
                    <w:right w:val="none" w:sz="0" w:space="0" w:color="auto"/>
                  </w:divBdr>
                  <w:divsChild>
                    <w:div w:id="1525749414">
                      <w:marLeft w:val="0"/>
                      <w:marRight w:val="0"/>
                      <w:marTop w:val="0"/>
                      <w:marBottom w:val="0"/>
                      <w:divBdr>
                        <w:top w:val="none" w:sz="0" w:space="0" w:color="auto"/>
                        <w:left w:val="none" w:sz="0" w:space="0" w:color="auto"/>
                        <w:bottom w:val="none" w:sz="0" w:space="0" w:color="auto"/>
                        <w:right w:val="none" w:sz="0" w:space="0" w:color="auto"/>
                      </w:divBdr>
                      <w:divsChild>
                        <w:div w:id="366226290">
                          <w:marLeft w:val="0"/>
                          <w:marRight w:val="0"/>
                          <w:marTop w:val="0"/>
                          <w:marBottom w:val="0"/>
                          <w:divBdr>
                            <w:top w:val="none" w:sz="0" w:space="0" w:color="auto"/>
                            <w:left w:val="none" w:sz="0" w:space="0" w:color="auto"/>
                            <w:bottom w:val="none" w:sz="0" w:space="0" w:color="auto"/>
                            <w:right w:val="none" w:sz="0" w:space="0" w:color="auto"/>
                          </w:divBdr>
                          <w:divsChild>
                            <w:div w:id="20223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6886-BCAC-45A8-A4D5-5F212C02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F8B8AFCF</Template>
  <TotalTime>1</TotalTime>
  <Pages>5</Pages>
  <Words>1555</Words>
  <Characters>8865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Blagg Phoebe</dc:creator>
  <cp:keywords/>
  <dc:description/>
  <cp:lastModifiedBy>Mann Anup</cp:lastModifiedBy>
  <cp:revision>2</cp:revision>
  <dcterms:created xsi:type="dcterms:W3CDTF">2019-07-31T09:49:00Z</dcterms:created>
  <dcterms:modified xsi:type="dcterms:W3CDTF">2019-07-31T09:49:00Z</dcterms:modified>
</cp:coreProperties>
</file>