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gjdgxs" w:colFirst="0" w:colLast="0"/>
    <w:bookmarkEnd w:id="0"/>
    <w:p w14:paraId="1DC0E9FF" w14:textId="77777777" w:rsidR="005B4500" w:rsidRPr="00374273" w:rsidRDefault="00FB43DD">
      <w:pPr>
        <w:spacing w:before="14050"/>
        <w:rPr>
          <w:rFonts w:ascii="Arial" w:eastAsia="Arial" w:hAnsi="Arial" w:cs="Arial"/>
          <w:i/>
          <w:color w:val="000000"/>
          <w:sz w:val="24"/>
          <w:szCs w:val="24"/>
        </w:rPr>
      </w:pPr>
      <w:r w:rsidRPr="00374273">
        <w:rPr>
          <w:rFonts w:ascii="Arial" w:eastAsia="Arial" w:hAnsi="Arial" w:cs="Arial"/>
          <w:i/>
          <w:noProof/>
          <w:color w:val="000000"/>
          <w:sz w:val="24"/>
          <w:szCs w:val="24"/>
        </w:rPr>
        <mc:AlternateContent>
          <mc:Choice Requires="wpg">
            <w:drawing>
              <wp:anchor distT="0" distB="0" distL="0" distR="0" simplePos="0" relativeHeight="251658240" behindDoc="0" locked="0" layoutInCell="1" hidden="0" allowOverlap="1" wp14:anchorId="00289B58" wp14:editId="30DC40D5">
                <wp:simplePos x="0" y="0"/>
                <wp:positionH relativeFrom="page">
                  <wp:posOffset>888364</wp:posOffset>
                </wp:positionH>
                <wp:positionV relativeFrom="margin">
                  <wp:posOffset>403860</wp:posOffset>
                </wp:positionV>
                <wp:extent cx="6287770" cy="7550785"/>
                <wp:effectExtent l="0" t="0" r="0" b="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6287770" cy="7550785"/>
                          <a:chOff x="2202480" y="4860"/>
                          <a:chExt cx="6287040" cy="7550275"/>
                        </a:xfrm>
                      </wpg:grpSpPr>
                      <wpg:grpSp>
                        <wpg:cNvPr id="2" name="Group 2"/>
                        <wpg:cNvGrpSpPr/>
                        <wpg:grpSpPr>
                          <a:xfrm>
                            <a:off x="2202480" y="4860"/>
                            <a:ext cx="6287040" cy="7550275"/>
                            <a:chOff x="0" y="0"/>
                            <a:chExt cx="6287040" cy="7550275"/>
                          </a:xfrm>
                        </wpg:grpSpPr>
                        <wps:wsp>
                          <wps:cNvPr id="3" name="Rectangle 3"/>
                          <wps:cNvSpPr/>
                          <wps:spPr>
                            <a:xfrm>
                              <a:off x="0" y="0"/>
                              <a:ext cx="6287025" cy="7550275"/>
                            </a:xfrm>
                            <a:prstGeom prst="rect">
                              <a:avLst/>
                            </a:prstGeom>
                            <a:noFill/>
                            <a:ln>
                              <a:noFill/>
                            </a:ln>
                          </wps:spPr>
                          <wps:txbx>
                            <w:txbxContent>
                              <w:p w14:paraId="61EDD269" w14:textId="77777777" w:rsidR="005B4500" w:rsidRDefault="005B4500">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0" y="0"/>
                              <a:ext cx="6287040" cy="7549920"/>
                              <a:chOff x="0" y="0"/>
                              <a:chExt cx="6287040" cy="7549920"/>
                            </a:xfrm>
                          </wpg:grpSpPr>
                          <wps:wsp>
                            <wps:cNvPr id="5" name="Rectangle 5"/>
                            <wps:cNvSpPr/>
                            <wps:spPr>
                              <a:xfrm>
                                <a:off x="0" y="0"/>
                                <a:ext cx="6287040" cy="7549560"/>
                              </a:xfrm>
                              <a:prstGeom prst="rect">
                                <a:avLst/>
                              </a:prstGeom>
                              <a:noFill/>
                              <a:ln>
                                <a:noFill/>
                              </a:ln>
                            </wps:spPr>
                            <wps:txbx>
                              <w:txbxContent>
                                <w:p w14:paraId="5A764133" w14:textId="77777777" w:rsidR="005B4500" w:rsidRDefault="005B4500">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0" y="0"/>
                                <a:ext cx="6287040" cy="7549920"/>
                                <a:chOff x="0" y="0"/>
                                <a:chExt cx="6287040" cy="7549920"/>
                              </a:xfrm>
                            </wpg:grpSpPr>
                            <wps:wsp>
                              <wps:cNvPr id="7" name="Rectangle 7"/>
                              <wps:cNvSpPr/>
                              <wps:spPr>
                                <a:xfrm>
                                  <a:off x="0" y="0"/>
                                  <a:ext cx="6287040" cy="7549560"/>
                                </a:xfrm>
                                <a:prstGeom prst="rect">
                                  <a:avLst/>
                                </a:prstGeom>
                                <a:noFill/>
                                <a:ln>
                                  <a:noFill/>
                                </a:ln>
                              </wps:spPr>
                              <wps:txbx>
                                <w:txbxContent>
                                  <w:p w14:paraId="4F533F9D" w14:textId="77777777" w:rsidR="005B4500" w:rsidRDefault="005B4500">
                                    <w:pPr>
                                      <w:spacing w:after="0" w:line="240" w:lineRule="auto"/>
                                      <w:textDirection w:val="btLr"/>
                                    </w:pPr>
                                  </w:p>
                                </w:txbxContent>
                              </wps:txbx>
                              <wps:bodyPr spcFirstLastPara="1" wrap="square" lIns="91425" tIns="91425" rIns="91425" bIns="91425" anchor="ctr" anchorCtr="0">
                                <a:noAutofit/>
                              </wps:bodyPr>
                            </wps:wsp>
                            <wps:wsp>
                              <wps:cNvPr id="8" name="Freeform: Shape 8"/>
                              <wps:cNvSpPr/>
                              <wps:spPr>
                                <a:xfrm>
                                  <a:off x="3114000" y="7174080"/>
                                  <a:ext cx="3172320" cy="375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bodyPr spcFirstLastPara="1" wrap="square" lIns="91425" tIns="91425" rIns="91425" bIns="91425" anchor="ctr" anchorCtr="0">
                                <a:noAutofit/>
                              </wps:bodyPr>
                            </wps:wsp>
                            <wps:wsp>
                              <wps:cNvPr id="9" name="Freeform: Shape 9"/>
                              <wps:cNvSpPr/>
                              <wps:spPr>
                                <a:xfrm>
                                  <a:off x="0" y="0"/>
                                  <a:ext cx="6052320" cy="522036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1E33E6A6" w14:textId="77777777" w:rsidR="005B4500" w:rsidRDefault="005B4500">
                                    <w:pPr>
                                      <w:spacing w:after="0" w:line="273" w:lineRule="auto"/>
                                      <w:textDirection w:val="btLr"/>
                                    </w:pPr>
                                  </w:p>
                                  <w:p w14:paraId="48244359" w14:textId="77777777" w:rsidR="005B4500" w:rsidRDefault="005B4500">
                                    <w:pPr>
                                      <w:spacing w:after="0" w:line="273" w:lineRule="auto"/>
                                      <w:textDirection w:val="btLr"/>
                                    </w:pPr>
                                  </w:p>
                                  <w:p w14:paraId="32388D64" w14:textId="77777777" w:rsidR="005B4500" w:rsidRDefault="005B4500">
                                    <w:pPr>
                                      <w:spacing w:after="0" w:line="273" w:lineRule="auto"/>
                                      <w:textDirection w:val="btLr"/>
                                    </w:pPr>
                                  </w:p>
                                  <w:p w14:paraId="3E9509EC" w14:textId="77777777" w:rsidR="005B4500" w:rsidRDefault="005B4500">
                                    <w:pPr>
                                      <w:spacing w:after="0" w:line="273" w:lineRule="auto"/>
                                      <w:textDirection w:val="btLr"/>
                                    </w:pPr>
                                  </w:p>
                                  <w:p w14:paraId="76AA7F58" w14:textId="77777777" w:rsidR="005B4500" w:rsidRDefault="005B4500">
                                    <w:pPr>
                                      <w:spacing w:after="0" w:line="273" w:lineRule="auto"/>
                                      <w:textDirection w:val="btLr"/>
                                    </w:pPr>
                                  </w:p>
                                  <w:p w14:paraId="05E4404B" w14:textId="77777777" w:rsidR="005B4500" w:rsidRDefault="00FB43DD">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20833153" w14:textId="77777777" w:rsidR="005B4500" w:rsidRDefault="005B4500">
                                    <w:pPr>
                                      <w:spacing w:after="0" w:line="273" w:lineRule="auto"/>
                                      <w:textDirection w:val="btLr"/>
                                    </w:pPr>
                                  </w:p>
                                </w:txbxContent>
                              </wps:txbx>
                              <wps:bodyPr spcFirstLastPara="1" wrap="square" lIns="91425" tIns="45700" rIns="91425" bIns="45700" anchor="b" anchorCtr="0">
                                <a:noAutofit/>
                              </wps:bodyPr>
                            </wps:wsp>
                          </wpg:grpSp>
                        </wpg:grpSp>
                      </wpg:grpSp>
                    </wpg:wgp>
                  </a:graphicData>
                </a:graphic>
              </wp:anchor>
            </w:drawing>
          </mc:Choice>
          <mc:Fallback>
            <w:pict>
              <v:group w14:anchorId="00289B58" id="Group 1" o:spid="_x0000_s1026" style="position:absolute;margin-left:69.95pt;margin-top:31.8pt;width:495.1pt;height:594.55pt;z-index:251658240;mso-wrap-distance-left:0;mso-wrap-distance-right:0;mso-position-horizontal-relative:page;mso-position-vertical-relative:margin" coordorigin="22024,48" coordsize="62870,7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">
                <v:group id="Group 2" o:spid="_x0000_s1027" style="position:absolute;left:22024;top:48;width:62871;height:75503" coordsize="62870,7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2870;height:75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61EDD269" w14:textId="77777777" w:rsidR="005B4500" w:rsidRDefault="005B4500">
                          <w:pPr>
                            <w:spacing w:after="0" w:line="240" w:lineRule="auto"/>
                            <w:textDirection w:val="btLr"/>
                          </w:pPr>
                        </w:p>
                      </w:txbxContent>
                    </v:textbox>
                  </v:rect>
                  <v:group id="Group 4" o:spid="_x0000_s1029"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5A764133" w14:textId="77777777" w:rsidR="005B4500" w:rsidRDefault="005B4500">
                            <w:pPr>
                              <w:spacing w:after="0" w:line="240" w:lineRule="auto"/>
                              <w:textDirection w:val="btLr"/>
                            </w:pPr>
                          </w:p>
                        </w:txbxContent>
                      </v:textbox>
                    </v:rect>
                    <v:group id="Group 6" o:spid="_x0000_s1031"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4F533F9D" w14:textId="77777777" w:rsidR="005B4500" w:rsidRDefault="005B4500">
                              <w:pPr>
                                <w:spacing w:after="0" w:line="240" w:lineRule="auto"/>
                                <w:textDirection w:val="btLr"/>
                              </w:pPr>
                            </w:p>
                          </w:txbxContent>
                        </v:textbox>
                      </v:rect>
                      <v:shape id="Freeform: Shape 8" o:spid="_x0000_s1033" style="position:absolute;left:31140;top:71740;width:31723;height:3759;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" path="m,l21600,r,21600l,21600,,xe" filled="f" stroked="f">
                        <v:path arrowok="t" o:extrusionok="f"/>
                      </v:shape>
                      <v:shape id="Freeform: Shape 9" o:spid="_x0000_s1034" style="position:absolute;width:60523;height:52203;visibility:visible;mso-wrap-style:square;v-text-anchor:bottom"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" adj="-11796480,,5400" path="m,l21600,r,21600l,21600,,xe" filled="f" stroked="f">
                        <v:stroke joinstyle="miter"/>
                        <v:formulas/>
                        <v:path arrowok="t" o:extrusionok="f" o:connecttype="custom" textboxrect="0,0,21600,21600"/>
                        <v:textbox inset="2.53958mm,1.2694mm,2.53958mm,1.2694mm">
                          <w:txbxContent>
                            <w:p w14:paraId="1E33E6A6" w14:textId="77777777" w:rsidR="005B4500" w:rsidRDefault="005B4500">
                              <w:pPr>
                                <w:spacing w:after="0" w:line="273" w:lineRule="auto"/>
                                <w:textDirection w:val="btLr"/>
                              </w:pPr>
                            </w:p>
                            <w:p w14:paraId="48244359" w14:textId="77777777" w:rsidR="005B4500" w:rsidRDefault="005B4500">
                              <w:pPr>
                                <w:spacing w:after="0" w:line="273" w:lineRule="auto"/>
                                <w:textDirection w:val="btLr"/>
                              </w:pPr>
                            </w:p>
                            <w:p w14:paraId="32388D64" w14:textId="77777777" w:rsidR="005B4500" w:rsidRDefault="005B4500">
                              <w:pPr>
                                <w:spacing w:after="0" w:line="273" w:lineRule="auto"/>
                                <w:textDirection w:val="btLr"/>
                              </w:pPr>
                            </w:p>
                            <w:p w14:paraId="3E9509EC" w14:textId="77777777" w:rsidR="005B4500" w:rsidRDefault="005B4500">
                              <w:pPr>
                                <w:spacing w:after="0" w:line="273" w:lineRule="auto"/>
                                <w:textDirection w:val="btLr"/>
                              </w:pPr>
                            </w:p>
                            <w:p w14:paraId="76AA7F58" w14:textId="77777777" w:rsidR="005B4500" w:rsidRDefault="005B4500">
                              <w:pPr>
                                <w:spacing w:after="0" w:line="273" w:lineRule="auto"/>
                                <w:textDirection w:val="btLr"/>
                              </w:pPr>
                            </w:p>
                            <w:p w14:paraId="05E4404B" w14:textId="77777777" w:rsidR="005B4500" w:rsidRDefault="00FB43DD">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20833153" w14:textId="77777777" w:rsidR="005B4500" w:rsidRDefault="005B4500">
                              <w:pPr>
                                <w:spacing w:after="0" w:line="273" w:lineRule="auto"/>
                                <w:textDirection w:val="btLr"/>
                              </w:pPr>
                            </w:p>
                          </w:txbxContent>
                        </v:textbox>
                      </v:shape>
                    </v:group>
                  </v:group>
                </v:group>
                <w10:wrap type="square" anchorx="page" anchory="margin"/>
              </v:group>
            </w:pict>
          </mc:Fallback>
        </mc:AlternateContent>
      </w:r>
      <w:r w:rsidRPr="00374273">
        <w:rPr>
          <w:rFonts w:ascii="Arial" w:hAnsi="Arial" w:cs="Arial"/>
        </w:rPr>
        <w:br w:type="page"/>
      </w:r>
      <w:r w:rsidRPr="00374273">
        <w:rPr>
          <w:rFonts w:ascii="Arial" w:hAnsi="Arial" w:cs="Arial"/>
          <w:noProof/>
        </w:rPr>
        <w:drawing>
          <wp:anchor distT="0" distB="127000" distL="0" distR="0" simplePos="0" relativeHeight="251659264" behindDoc="0" locked="0" layoutInCell="1" hidden="0" allowOverlap="1" wp14:anchorId="0CAFF843" wp14:editId="55D3CBC6">
            <wp:simplePos x="0" y="0"/>
            <wp:positionH relativeFrom="column">
              <wp:posOffset>96520</wp:posOffset>
            </wp:positionH>
            <wp:positionV relativeFrom="paragraph">
              <wp:posOffset>1698625</wp:posOffset>
            </wp:positionV>
            <wp:extent cx="1647190" cy="1371600"/>
            <wp:effectExtent l="0" t="0" r="0" b="0"/>
            <wp:wrapNone/>
            <wp:docPr id="10"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0"/>
                    <a:srcRect/>
                    <a:stretch>
                      <a:fillRect/>
                    </a:stretch>
                  </pic:blipFill>
                  <pic:spPr>
                    <a:xfrm>
                      <a:off x="0" y="0"/>
                      <a:ext cx="1647190" cy="1371600"/>
                    </a:xfrm>
                    <a:prstGeom prst="rect">
                      <a:avLst/>
                    </a:prstGeom>
                    <a:ln/>
                  </pic:spPr>
                </pic:pic>
              </a:graphicData>
            </a:graphic>
          </wp:anchor>
        </w:drawing>
      </w:r>
    </w:p>
    <w:p w14:paraId="2CE484E5" w14:textId="77777777" w:rsidR="005B4500" w:rsidRPr="00374273" w:rsidRDefault="00FB43DD">
      <w:pPr>
        <w:rPr>
          <w:rFonts w:ascii="Arial" w:hAnsi="Arial" w:cs="Arial"/>
        </w:rPr>
      </w:pPr>
      <w:r w:rsidRPr="00374273">
        <w:rPr>
          <w:rFonts w:ascii="Arial" w:eastAsia="Arial" w:hAnsi="Arial" w:cs="Arial"/>
          <w:b/>
          <w:color w:val="000000"/>
          <w:sz w:val="24"/>
          <w:szCs w:val="24"/>
        </w:rPr>
        <w:lastRenderedPageBreak/>
        <w:t>Guidance:</w:t>
      </w:r>
      <w:r w:rsidRPr="00374273">
        <w:rPr>
          <w:rFonts w:ascii="Arial" w:eastAsia="Arial" w:hAnsi="Arial" w:cs="Arial"/>
          <w:color w:val="000000"/>
          <w:sz w:val="24"/>
          <w:szCs w:val="24"/>
        </w:rPr>
        <w:t xml:space="preserve"> </w:t>
      </w:r>
    </w:p>
    <w:p w14:paraId="55CB1716"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 xml:space="preserve">This Order Form, when completed and executed by both Parties, forms a Call-Off Contract from as outlined in section 4.3 of Framework Schedule 1 and Annex A of Framework Schedule 1 only. </w:t>
      </w:r>
    </w:p>
    <w:p w14:paraId="6B419549"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You can complete and execute a Call-Off Contract by using an equivalent document or electronic purchase order system.  If an electronic purchasing system is used, the text below must be copied into the electronic order form.</w:t>
      </w:r>
    </w:p>
    <w:p w14:paraId="4E08F9BF"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You must complete Part 1 of the Order Form Template to provide the information needed to populate a Call-Off Contract. Part 2 of the Order Form Template incorporates documents into the Call-Off Contract to create a complete set of terms. Part 2 also makes choices for some elections which are required to create a complete set of terms in a way that CCS expects to be most appropriate for Call-Off Contracts created using this Order Form.</w:t>
      </w:r>
    </w:p>
    <w:p w14:paraId="4961E156"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If you want to add or amend any aspect of any of the terms or elections incorporated into the Call-Off Contract by Part 2 of this Order Form, you must use the box below marked “Call-Off Special Terms”. Call-Off Special Terms rank ahead of the incorporated terms and elections.</w:t>
      </w:r>
    </w:p>
    <w:p w14:paraId="4B0E8EFC"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You must complete Annex 1 - Processing Personal Data as part of completing the Order Form.</w:t>
      </w:r>
    </w:p>
    <w:p w14:paraId="08904539" w14:textId="77777777" w:rsidR="005B4500" w:rsidRPr="00374273" w:rsidRDefault="00FB43DD">
      <w:pPr>
        <w:spacing w:after="0" w:line="240" w:lineRule="auto"/>
        <w:rPr>
          <w:rFonts w:ascii="Arial" w:eastAsia="Arial" w:hAnsi="Arial" w:cs="Arial"/>
          <w:b/>
          <w:color w:val="000000"/>
          <w:sz w:val="36"/>
          <w:szCs w:val="36"/>
        </w:rPr>
      </w:pPr>
      <w:r w:rsidRPr="00374273">
        <w:rPr>
          <w:rFonts w:ascii="Arial" w:eastAsia="Arial" w:hAnsi="Arial" w:cs="Arial"/>
          <w:b/>
          <w:color w:val="000000"/>
          <w:sz w:val="36"/>
          <w:szCs w:val="36"/>
        </w:rPr>
        <w:t>Order Form Template</w:t>
      </w:r>
    </w:p>
    <w:p w14:paraId="21BC4FDC" w14:textId="77777777" w:rsidR="005B4500" w:rsidRPr="00374273" w:rsidRDefault="005B4500">
      <w:pPr>
        <w:spacing w:after="0" w:line="240" w:lineRule="auto"/>
        <w:rPr>
          <w:rFonts w:ascii="Arial" w:eastAsia="Arial" w:hAnsi="Arial" w:cs="Arial"/>
          <w:color w:val="000000"/>
          <w:sz w:val="16"/>
          <w:szCs w:val="16"/>
        </w:rPr>
      </w:pPr>
    </w:p>
    <w:p w14:paraId="50506E95" w14:textId="77777777" w:rsidR="005B4500" w:rsidRPr="00374273" w:rsidRDefault="00FB43DD">
      <w:pPr>
        <w:spacing w:after="0" w:line="240" w:lineRule="auto"/>
        <w:jc w:val="both"/>
        <w:rPr>
          <w:rFonts w:ascii="Arial" w:eastAsia="Arial" w:hAnsi="Arial" w:cs="Arial"/>
          <w:color w:val="000000"/>
          <w:sz w:val="24"/>
          <w:szCs w:val="24"/>
        </w:rPr>
      </w:pPr>
      <w:r w:rsidRPr="00374273">
        <w:rPr>
          <w:rFonts w:ascii="Arial" w:eastAsia="Arial" w:hAnsi="Arial" w:cs="Arial"/>
          <w:color w:val="000000"/>
          <w:sz w:val="24"/>
          <w:szCs w:val="24"/>
        </w:rPr>
        <w:t xml:space="preserve">This Order Form is for direct awards for the provision of the Deliverables which form part Framework Contract RM6168: Estate Management Services as outlined in section 4.3 of Framework Schedule 1 and Annex A of Framework Schedule 1 only. </w:t>
      </w:r>
    </w:p>
    <w:p w14:paraId="38AF24CB" w14:textId="77777777" w:rsidR="005B4500" w:rsidRPr="00374273" w:rsidRDefault="005B4500">
      <w:pPr>
        <w:spacing w:after="0" w:line="240" w:lineRule="auto"/>
        <w:jc w:val="both"/>
        <w:rPr>
          <w:rFonts w:ascii="Arial" w:eastAsia="Arial" w:hAnsi="Arial" w:cs="Arial"/>
          <w:color w:val="000000"/>
          <w:sz w:val="24"/>
          <w:szCs w:val="24"/>
        </w:rPr>
      </w:pPr>
    </w:p>
    <w:p w14:paraId="32235158" w14:textId="77777777" w:rsidR="005B4500" w:rsidRPr="00374273" w:rsidRDefault="00FB43DD">
      <w:pPr>
        <w:spacing w:after="0" w:line="240" w:lineRule="auto"/>
        <w:jc w:val="both"/>
        <w:rPr>
          <w:rFonts w:ascii="Arial" w:eastAsia="Arial" w:hAnsi="Arial" w:cs="Arial"/>
          <w:b/>
          <w:color w:val="000000"/>
          <w:sz w:val="24"/>
          <w:szCs w:val="24"/>
        </w:rPr>
      </w:pPr>
      <w:r w:rsidRPr="00374273">
        <w:rPr>
          <w:rFonts w:ascii="Arial" w:eastAsia="Arial" w:hAnsi="Arial" w:cs="Arial"/>
          <w:b/>
          <w:color w:val="000000"/>
          <w:sz w:val="24"/>
          <w:szCs w:val="24"/>
        </w:rPr>
        <w:t>Part 1: Buyer and Supplier to complete</w:t>
      </w:r>
    </w:p>
    <w:p w14:paraId="0FF46F65" w14:textId="77777777" w:rsidR="005B4500" w:rsidRPr="00374273" w:rsidRDefault="005B4500">
      <w:pPr>
        <w:spacing w:after="0" w:line="240" w:lineRule="auto"/>
        <w:rPr>
          <w:rFonts w:ascii="Arial" w:eastAsia="Arial" w:hAnsi="Arial" w:cs="Arial"/>
          <w:b/>
          <w:color w:val="000000"/>
          <w:sz w:val="16"/>
          <w:szCs w:val="16"/>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5B4500" w:rsidRPr="00374273" w14:paraId="7CDF4191"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F6221AD"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Buyer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2B2B539" w14:textId="6E876A0A" w:rsidR="005B4500" w:rsidRPr="00374273" w:rsidRDefault="00265A69">
            <w:pPr>
              <w:spacing w:after="0" w:line="240" w:lineRule="auto"/>
              <w:rPr>
                <w:rFonts w:ascii="Arial" w:eastAsia="Arial" w:hAnsi="Arial" w:cs="Arial"/>
                <w:color w:val="000000"/>
                <w:sz w:val="24"/>
                <w:szCs w:val="24"/>
              </w:rPr>
            </w:pPr>
            <w:r w:rsidRPr="00374273">
              <w:rPr>
                <w:rFonts w:ascii="Arial" w:eastAsia="Arial" w:hAnsi="Arial" w:cs="Arial"/>
                <w:color w:val="000000"/>
                <w:sz w:val="24"/>
                <w:szCs w:val="24"/>
              </w:rPr>
              <w:t>Ministry of Defence – Defence Infrastructure Organisation</w:t>
            </w:r>
            <w:r w:rsidR="00657284" w:rsidRPr="00374273">
              <w:rPr>
                <w:rFonts w:ascii="Arial" w:eastAsia="Arial" w:hAnsi="Arial" w:cs="Arial"/>
                <w:color w:val="000000"/>
                <w:sz w:val="24"/>
                <w:szCs w:val="24"/>
              </w:rPr>
              <w:t xml:space="preserve"> (“MOD”)</w:t>
            </w:r>
            <w:r w:rsidRPr="00374273">
              <w:rPr>
                <w:rFonts w:ascii="Arial" w:eastAsia="Arial" w:hAnsi="Arial" w:cs="Arial"/>
                <w:color w:val="000000"/>
                <w:sz w:val="24"/>
                <w:szCs w:val="24"/>
              </w:rPr>
              <w:t xml:space="preserve"> </w:t>
            </w:r>
          </w:p>
        </w:tc>
      </w:tr>
      <w:tr w:rsidR="005B4500" w:rsidRPr="00374273" w14:paraId="6FBF832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BE34D2A"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Buyer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A1416E7" w14:textId="72A73324" w:rsidR="005B4500" w:rsidRPr="00374273" w:rsidRDefault="005B4500">
            <w:pPr>
              <w:spacing w:after="0" w:line="240" w:lineRule="auto"/>
              <w:rPr>
                <w:rFonts w:ascii="Arial" w:eastAsia="Arial" w:hAnsi="Arial" w:cs="Arial"/>
                <w:color w:val="000000"/>
                <w:sz w:val="24"/>
                <w:szCs w:val="24"/>
              </w:rPr>
            </w:pPr>
          </w:p>
        </w:tc>
      </w:tr>
      <w:tr w:rsidR="005B4500" w:rsidRPr="00374273" w14:paraId="680138C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117EE27"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Buyer Address</w:t>
            </w:r>
          </w:p>
          <w:p w14:paraId="2E180671" w14:textId="77777777" w:rsidR="005B4500" w:rsidRPr="00374273" w:rsidRDefault="005B4500">
            <w:pPr>
              <w:spacing w:after="0" w:line="240" w:lineRule="auto"/>
              <w:rPr>
                <w:rFonts w:ascii="Arial" w:eastAsia="Arial" w:hAnsi="Arial" w:cs="Arial"/>
                <w:b/>
                <w:color w:val="000000"/>
                <w:sz w:val="24"/>
                <w:szCs w:val="24"/>
              </w:rPr>
            </w:pPr>
          </w:p>
          <w:p w14:paraId="6ABBE056" w14:textId="77777777" w:rsidR="005B4500" w:rsidRPr="00374273" w:rsidRDefault="005B4500">
            <w:pPr>
              <w:spacing w:after="0" w:line="240" w:lineRule="auto"/>
              <w:rPr>
                <w:rFonts w:ascii="Arial" w:eastAsia="Arial" w:hAnsi="Arial" w:cs="Arial"/>
                <w:b/>
                <w:color w:val="000000"/>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49A216D" w14:textId="3FD70B22" w:rsidR="00476DA0" w:rsidRPr="00374273" w:rsidRDefault="00476DA0" w:rsidP="00265A69">
            <w:pPr>
              <w:spacing w:after="0" w:line="240" w:lineRule="auto"/>
              <w:rPr>
                <w:rFonts w:ascii="Arial" w:eastAsia="Arial" w:hAnsi="Arial" w:cs="Arial"/>
                <w:color w:val="000000"/>
                <w:sz w:val="24"/>
                <w:szCs w:val="24"/>
              </w:rPr>
            </w:pPr>
          </w:p>
        </w:tc>
      </w:tr>
      <w:tr w:rsidR="005B4500" w:rsidRPr="00374273" w14:paraId="0DD57606"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1ECE106"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 xml:space="preserve">Invoice Address </w:t>
            </w:r>
          </w:p>
          <w:p w14:paraId="478160C5"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w:t>
            </w:r>
            <w:proofErr w:type="gramStart"/>
            <w:r w:rsidRPr="00374273">
              <w:rPr>
                <w:rFonts w:ascii="Arial" w:eastAsia="Arial" w:hAnsi="Arial" w:cs="Arial"/>
                <w:b/>
                <w:color w:val="000000"/>
                <w:sz w:val="24"/>
                <w:szCs w:val="24"/>
              </w:rPr>
              <w:t>if</w:t>
            </w:r>
            <w:proofErr w:type="gramEnd"/>
            <w:r w:rsidRPr="00374273">
              <w:rPr>
                <w:rFonts w:ascii="Arial" w:eastAsia="Arial" w:hAnsi="Arial" w:cs="Arial"/>
                <w:b/>
                <w:color w:val="000000"/>
                <w:sz w:val="24"/>
                <w:szCs w:val="24"/>
              </w:rPr>
              <w:t xml:space="preserve"> different)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96A4B3E" w14:textId="77777777" w:rsidR="005B4500" w:rsidRPr="00374273" w:rsidRDefault="005B4500">
            <w:pPr>
              <w:spacing w:after="0" w:line="240" w:lineRule="auto"/>
              <w:rPr>
                <w:rFonts w:ascii="Arial" w:eastAsia="Arial" w:hAnsi="Arial" w:cs="Arial"/>
                <w:color w:val="000000"/>
                <w:sz w:val="24"/>
                <w:szCs w:val="24"/>
              </w:rPr>
            </w:pPr>
          </w:p>
        </w:tc>
      </w:tr>
      <w:tr w:rsidR="005B4500" w:rsidRPr="00374273" w14:paraId="47D9D6E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11D7841"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Buyer’s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29B38AA" w14:textId="37D2F58A" w:rsidR="005B4500" w:rsidRPr="00374273" w:rsidRDefault="005B4500">
            <w:pPr>
              <w:spacing w:after="0" w:line="240" w:lineRule="auto"/>
              <w:rPr>
                <w:rFonts w:ascii="Arial" w:eastAsia="Arial" w:hAnsi="Arial" w:cs="Arial"/>
                <w:color w:val="000000"/>
                <w:sz w:val="24"/>
                <w:szCs w:val="24"/>
              </w:rPr>
            </w:pPr>
          </w:p>
        </w:tc>
      </w:tr>
      <w:tr w:rsidR="005B4500" w:rsidRPr="00374273" w14:paraId="472B9CA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B165395"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Buyer’s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29131AD" w14:textId="77777777" w:rsidR="005B4500" w:rsidRPr="00374273" w:rsidRDefault="005B4500">
            <w:pPr>
              <w:spacing w:after="0" w:line="240" w:lineRule="auto"/>
              <w:rPr>
                <w:rFonts w:ascii="Arial" w:eastAsia="Arial" w:hAnsi="Arial" w:cs="Arial"/>
                <w:color w:val="000000"/>
                <w:sz w:val="24"/>
                <w:szCs w:val="24"/>
              </w:rPr>
            </w:pPr>
          </w:p>
        </w:tc>
      </w:tr>
      <w:tr w:rsidR="005B4500" w:rsidRPr="00374273" w14:paraId="3984A06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F26892A"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lastRenderedPageBreak/>
              <w:t>Buyer’s Environmental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5322465" w14:textId="77777777" w:rsidR="00BE6533" w:rsidRPr="00374273" w:rsidRDefault="00F3745F" w:rsidP="00BE6533">
            <w:pPr>
              <w:tabs>
                <w:tab w:val="left" w:pos="2257"/>
              </w:tabs>
              <w:spacing w:after="0" w:line="252" w:lineRule="auto"/>
              <w:rPr>
                <w:rFonts w:ascii="Arial" w:hAnsi="Arial" w:cs="Arial"/>
              </w:rPr>
            </w:pPr>
            <w:hyperlink r:id="rId11" w:history="1">
              <w:r w:rsidR="00BE6533" w:rsidRPr="00374273">
                <w:rPr>
                  <w:rStyle w:val="Hyperlink"/>
                  <w:rFonts w:ascii="Arial" w:eastAsia="Times New Roman" w:hAnsi="Arial" w:cs="Arial"/>
                </w:rPr>
                <w:t>https://www.gov.uk/government/publications/jsp-418-mod-corporate-environmental-protection-manual</w:t>
              </w:r>
            </w:hyperlink>
          </w:p>
          <w:p w14:paraId="3468F4D0" w14:textId="77777777" w:rsidR="005B4500" w:rsidRPr="00374273" w:rsidRDefault="005B4500">
            <w:pPr>
              <w:spacing w:after="0" w:line="240" w:lineRule="auto"/>
              <w:rPr>
                <w:rFonts w:ascii="Arial" w:eastAsia="Arial" w:hAnsi="Arial" w:cs="Arial"/>
                <w:color w:val="000000"/>
                <w:sz w:val="24"/>
                <w:szCs w:val="24"/>
              </w:rPr>
            </w:pPr>
          </w:p>
        </w:tc>
      </w:tr>
      <w:tr w:rsidR="005B4500" w:rsidRPr="00374273" w14:paraId="023C6A4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00AB59C"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Buyer’s Security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5E5F6DE" w14:textId="29B0D2FA" w:rsidR="005B4500" w:rsidRPr="00374273" w:rsidRDefault="00F3745F" w:rsidP="00BE6533">
            <w:pPr>
              <w:tabs>
                <w:tab w:val="left" w:pos="2257"/>
              </w:tabs>
              <w:spacing w:after="0" w:line="252" w:lineRule="auto"/>
              <w:rPr>
                <w:rFonts w:ascii="Arial" w:hAnsi="Arial" w:cs="Arial"/>
              </w:rPr>
            </w:pPr>
            <w:hyperlink r:id="rId12" w:history="1">
              <w:r w:rsidR="00BE6533" w:rsidRPr="00374273">
                <w:rPr>
                  <w:rStyle w:val="Hyperlink"/>
                  <w:rFonts w:ascii="Arial" w:eastAsia="Times New Roman" w:hAnsi="Arial" w:cs="Arial"/>
                </w:rPr>
                <w:t>https://www.gov.uk/government/publications/security-policy-framework</w:t>
              </w:r>
            </w:hyperlink>
          </w:p>
        </w:tc>
      </w:tr>
      <w:tr w:rsidR="005B4500" w:rsidRPr="00374273" w14:paraId="783447C5"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2C61882"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Security Representative of the Buyer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4A71096" w14:textId="77777777" w:rsidR="005B4500" w:rsidRPr="00374273" w:rsidRDefault="005B4500">
            <w:pPr>
              <w:spacing w:after="0" w:line="240" w:lineRule="auto"/>
              <w:rPr>
                <w:rFonts w:ascii="Arial" w:eastAsia="Arial" w:hAnsi="Arial" w:cs="Arial"/>
                <w:color w:val="000000"/>
                <w:sz w:val="24"/>
                <w:szCs w:val="24"/>
              </w:rPr>
            </w:pPr>
          </w:p>
        </w:tc>
      </w:tr>
    </w:tbl>
    <w:p w14:paraId="08B24562" w14:textId="77777777" w:rsidR="005B4500" w:rsidRPr="00374273" w:rsidRDefault="005B4500">
      <w:pPr>
        <w:rPr>
          <w:rFonts w:ascii="Arial" w:eastAsia="Arial" w:hAnsi="Arial" w:cs="Arial"/>
          <w:b/>
          <w:color w:val="000000"/>
          <w:sz w:val="6"/>
          <w:szCs w:val="6"/>
        </w:rPr>
      </w:pPr>
    </w:p>
    <w:p w14:paraId="71A66909" w14:textId="77777777" w:rsidR="005B4500" w:rsidRPr="00374273" w:rsidRDefault="005B4500">
      <w:pPr>
        <w:rPr>
          <w:rFonts w:ascii="Arial" w:eastAsia="Arial" w:hAnsi="Arial" w:cs="Arial"/>
          <w:b/>
          <w:color w:val="000000"/>
          <w:sz w:val="6"/>
          <w:szCs w:val="6"/>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5B4500" w:rsidRPr="00374273" w14:paraId="529364D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8188285"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Supplier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F53F2B7" w14:textId="780B4D4C" w:rsidR="005B4500" w:rsidRPr="00374273" w:rsidRDefault="00D40C0B">
            <w:pPr>
              <w:spacing w:after="0" w:line="240" w:lineRule="auto"/>
              <w:rPr>
                <w:rFonts w:ascii="Arial" w:eastAsia="Arial" w:hAnsi="Arial" w:cs="Arial"/>
                <w:color w:val="000000"/>
                <w:sz w:val="24"/>
                <w:szCs w:val="24"/>
              </w:rPr>
            </w:pPr>
            <w:r>
              <w:rPr>
                <w:rFonts w:ascii="Arial" w:eastAsia="Arial" w:hAnsi="Arial" w:cs="Arial"/>
                <w:color w:val="000000"/>
                <w:sz w:val="24"/>
                <w:szCs w:val="24"/>
              </w:rPr>
              <w:t>Valuation Office Agency</w:t>
            </w:r>
          </w:p>
        </w:tc>
      </w:tr>
      <w:tr w:rsidR="005B4500" w:rsidRPr="00374273" w14:paraId="245ADB7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B9090CD"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Supplier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40FFC9C" w14:textId="10676552" w:rsidR="005B4500" w:rsidRPr="00374273" w:rsidRDefault="005B4500" w:rsidP="001672F4">
            <w:pPr>
              <w:spacing w:after="0" w:line="240" w:lineRule="auto"/>
              <w:rPr>
                <w:rFonts w:ascii="Arial" w:eastAsia="Arial" w:hAnsi="Arial" w:cs="Arial"/>
                <w:color w:val="000000"/>
                <w:sz w:val="24"/>
                <w:szCs w:val="24"/>
              </w:rPr>
            </w:pPr>
          </w:p>
        </w:tc>
      </w:tr>
      <w:tr w:rsidR="005B4500" w:rsidRPr="00374273" w14:paraId="15B1F575"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CA33D20"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Supplier Address</w:t>
            </w:r>
          </w:p>
          <w:p w14:paraId="2D6CD1FD" w14:textId="77777777" w:rsidR="005B4500" w:rsidRPr="00374273" w:rsidRDefault="005B4500">
            <w:pPr>
              <w:spacing w:after="0" w:line="240" w:lineRule="auto"/>
              <w:rPr>
                <w:rFonts w:ascii="Arial" w:eastAsia="Arial" w:hAnsi="Arial" w:cs="Arial"/>
                <w:b/>
                <w:color w:val="000000"/>
                <w:sz w:val="24"/>
                <w:szCs w:val="24"/>
                <w:highlight w:val="yellow"/>
              </w:rPr>
            </w:pPr>
          </w:p>
          <w:p w14:paraId="42C096D3" w14:textId="77777777" w:rsidR="005B4500" w:rsidRPr="00374273" w:rsidRDefault="005B4500">
            <w:pPr>
              <w:spacing w:after="0" w:line="240" w:lineRule="auto"/>
              <w:rPr>
                <w:rFonts w:ascii="Arial" w:eastAsia="Arial" w:hAnsi="Arial" w:cs="Arial"/>
                <w:b/>
                <w:color w:val="000000"/>
                <w:sz w:val="24"/>
                <w:szCs w:val="24"/>
                <w:highlight w:val="yellow"/>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7153FBD" w14:textId="77777777" w:rsidR="001672F4" w:rsidRDefault="001672F4" w:rsidP="001672F4">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8th Floor, </w:t>
            </w:r>
          </w:p>
          <w:p w14:paraId="453B0EFA" w14:textId="77777777" w:rsidR="001672F4" w:rsidRDefault="001672F4" w:rsidP="001672F4">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10 South Colonnade, </w:t>
            </w:r>
          </w:p>
          <w:p w14:paraId="05BA5415" w14:textId="77777777" w:rsidR="001672F4" w:rsidRDefault="001672F4" w:rsidP="001672F4">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Canary Wharf, </w:t>
            </w:r>
          </w:p>
          <w:p w14:paraId="7166F42A" w14:textId="58385323" w:rsidR="00D40C0B" w:rsidRPr="00255A1E" w:rsidRDefault="001672F4" w:rsidP="001672F4">
            <w:pPr>
              <w:spacing w:after="0" w:line="240" w:lineRule="auto"/>
              <w:rPr>
                <w:rFonts w:ascii="Arial" w:eastAsia="Arial" w:hAnsi="Arial" w:cs="Arial"/>
                <w:color w:val="000000"/>
                <w:sz w:val="24"/>
                <w:szCs w:val="24"/>
              </w:rPr>
            </w:pPr>
            <w:r>
              <w:rPr>
                <w:rFonts w:ascii="Arial" w:eastAsia="Arial" w:hAnsi="Arial" w:cs="Arial"/>
                <w:color w:val="000000"/>
                <w:sz w:val="24"/>
                <w:szCs w:val="24"/>
              </w:rPr>
              <w:t>London, E14 4PU</w:t>
            </w:r>
          </w:p>
        </w:tc>
      </w:tr>
      <w:tr w:rsidR="005B4500" w:rsidRPr="00374273" w14:paraId="221C9305"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7224944" w14:textId="77777777" w:rsidR="005B4500" w:rsidRPr="00374273" w:rsidRDefault="00FB43DD">
            <w:pPr>
              <w:spacing w:after="0" w:line="240" w:lineRule="auto"/>
              <w:rPr>
                <w:rFonts w:ascii="Arial" w:eastAsia="Arial" w:hAnsi="Arial" w:cs="Arial"/>
                <w:b/>
                <w:color w:val="000000"/>
                <w:sz w:val="24"/>
                <w:szCs w:val="24"/>
                <w:highlight w:val="yellow"/>
              </w:rPr>
            </w:pPr>
            <w:r w:rsidRPr="00374273">
              <w:rPr>
                <w:rFonts w:ascii="Arial" w:eastAsia="Arial" w:hAnsi="Arial" w:cs="Arial"/>
                <w:b/>
                <w:color w:val="000000"/>
                <w:sz w:val="24"/>
                <w:szCs w:val="24"/>
              </w:rPr>
              <w:t>Registration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961A5A6" w14:textId="26360341" w:rsidR="005B4500" w:rsidRPr="00374273" w:rsidRDefault="001672F4">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N/A - VOA is a Government Agency </w:t>
            </w:r>
          </w:p>
        </w:tc>
      </w:tr>
      <w:tr w:rsidR="005B4500" w:rsidRPr="00374273" w14:paraId="0BF39A0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D40E5C2" w14:textId="77777777" w:rsidR="005B4500" w:rsidRPr="00374273" w:rsidRDefault="00FB43DD">
            <w:pPr>
              <w:spacing w:after="0" w:line="240" w:lineRule="auto"/>
              <w:rPr>
                <w:rFonts w:ascii="Arial" w:eastAsia="Arial" w:hAnsi="Arial" w:cs="Arial"/>
                <w:b/>
                <w:color w:val="000000"/>
                <w:sz w:val="24"/>
                <w:szCs w:val="24"/>
                <w:highlight w:val="yellow"/>
              </w:rPr>
            </w:pPr>
            <w:r w:rsidRPr="00374273">
              <w:rPr>
                <w:rFonts w:ascii="Arial" w:eastAsia="Arial" w:hAnsi="Arial" w:cs="Arial"/>
                <w:b/>
                <w:color w:val="000000"/>
                <w:sz w:val="24"/>
                <w:szCs w:val="24"/>
              </w:rPr>
              <w:t>DUNS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DBB0D21" w14:textId="5FA42228" w:rsidR="005B4500" w:rsidRPr="00374273" w:rsidRDefault="00D40C0B">
            <w:pPr>
              <w:spacing w:after="0" w:line="240" w:lineRule="auto"/>
              <w:rPr>
                <w:rFonts w:ascii="Arial" w:eastAsia="Arial" w:hAnsi="Arial" w:cs="Arial"/>
                <w:color w:val="000000"/>
                <w:sz w:val="24"/>
                <w:szCs w:val="24"/>
              </w:rPr>
            </w:pPr>
            <w:r>
              <w:rPr>
                <w:rFonts w:ascii="Arial" w:eastAsia="Arial" w:hAnsi="Arial" w:cs="Arial"/>
                <w:color w:val="000000"/>
                <w:sz w:val="24"/>
                <w:szCs w:val="24"/>
              </w:rPr>
              <w:t>497114538</w:t>
            </w:r>
          </w:p>
        </w:tc>
      </w:tr>
      <w:tr w:rsidR="005B4500" w:rsidRPr="00374273" w14:paraId="3E59F0E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B69063E"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SID4GOV ID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7212A21" w14:textId="77777777" w:rsidR="005B4500" w:rsidRPr="00374273" w:rsidRDefault="005B4500">
            <w:pPr>
              <w:spacing w:after="0" w:line="240" w:lineRule="auto"/>
              <w:rPr>
                <w:rFonts w:ascii="Arial" w:eastAsia="Arial" w:hAnsi="Arial" w:cs="Arial"/>
                <w:color w:val="000000"/>
                <w:sz w:val="24"/>
                <w:szCs w:val="24"/>
              </w:rPr>
            </w:pPr>
          </w:p>
        </w:tc>
      </w:tr>
      <w:tr w:rsidR="005B4500" w:rsidRPr="00374273" w14:paraId="4568327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B7BC19C"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Payment Method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37C8E41" w14:textId="7739F7E6" w:rsidR="00FD7F5A" w:rsidRPr="00374273" w:rsidRDefault="00FD7F5A">
            <w:pPr>
              <w:spacing w:after="0" w:line="240" w:lineRule="auto"/>
              <w:rPr>
                <w:rFonts w:ascii="Arial" w:eastAsia="Arial" w:hAnsi="Arial" w:cs="Arial"/>
                <w:color w:val="000000"/>
                <w:sz w:val="24"/>
                <w:szCs w:val="24"/>
              </w:rPr>
            </w:pPr>
            <w:r w:rsidRPr="00374273">
              <w:rPr>
                <w:rFonts w:ascii="Arial" w:eastAsia="Arial" w:hAnsi="Arial" w:cs="Arial"/>
                <w:color w:val="000000"/>
                <w:sz w:val="24"/>
                <w:szCs w:val="24"/>
              </w:rPr>
              <w:t>Payment via CP&amp;F</w:t>
            </w:r>
          </w:p>
          <w:p w14:paraId="75BF4287" w14:textId="3E0C3766" w:rsidR="00166E38" w:rsidRPr="00374273" w:rsidRDefault="00166E38" w:rsidP="00476DA0">
            <w:pPr>
              <w:spacing w:after="0" w:line="240" w:lineRule="auto"/>
              <w:rPr>
                <w:rFonts w:ascii="Arial" w:eastAsia="Arial" w:hAnsi="Arial" w:cs="Arial"/>
                <w:color w:val="000000"/>
                <w:sz w:val="24"/>
                <w:szCs w:val="24"/>
              </w:rPr>
            </w:pPr>
          </w:p>
        </w:tc>
      </w:tr>
      <w:tr w:rsidR="005B4500" w:rsidRPr="00374273" w14:paraId="5441BA1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965287E"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Supplier’s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8CF5020" w14:textId="534ADC84" w:rsidR="001672F4" w:rsidRPr="00374273" w:rsidRDefault="001672F4">
            <w:pPr>
              <w:spacing w:after="0" w:line="240" w:lineRule="auto"/>
              <w:rPr>
                <w:rFonts w:ascii="Arial" w:eastAsia="Arial" w:hAnsi="Arial" w:cs="Arial"/>
                <w:color w:val="000000"/>
                <w:sz w:val="24"/>
                <w:szCs w:val="24"/>
              </w:rPr>
            </w:pPr>
          </w:p>
        </w:tc>
      </w:tr>
      <w:tr w:rsidR="005B4500" w:rsidRPr="00374273" w14:paraId="42CB2B9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88D9FE2"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Supplier’s Contract Manager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C3B8787" w14:textId="6774A49D" w:rsidR="005B4500" w:rsidRPr="00374273" w:rsidRDefault="005B4500">
            <w:pPr>
              <w:spacing w:after="0" w:line="240" w:lineRule="auto"/>
              <w:rPr>
                <w:rFonts w:ascii="Arial" w:eastAsia="Arial" w:hAnsi="Arial" w:cs="Arial"/>
                <w:color w:val="000000"/>
                <w:sz w:val="24"/>
                <w:szCs w:val="24"/>
              </w:rPr>
            </w:pPr>
          </w:p>
        </w:tc>
      </w:tr>
      <w:tr w:rsidR="005B4500" w:rsidRPr="00374273" w14:paraId="251AB48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7535EAD"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Supplier’s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463D623" w14:textId="382ED65D" w:rsidR="005B4500" w:rsidRPr="00374273" w:rsidRDefault="005B4500">
            <w:pPr>
              <w:spacing w:after="0" w:line="240" w:lineRule="auto"/>
              <w:rPr>
                <w:rFonts w:ascii="Arial" w:eastAsia="Arial" w:hAnsi="Arial" w:cs="Arial"/>
                <w:color w:val="000000"/>
                <w:sz w:val="24"/>
                <w:szCs w:val="24"/>
              </w:rPr>
            </w:pPr>
          </w:p>
        </w:tc>
      </w:tr>
      <w:tr w:rsidR="005B4500" w:rsidRPr="00374273" w14:paraId="2D06205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C8CD1FA"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Security Representative of the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1600E02" w14:textId="77E2829A" w:rsidR="005B4500" w:rsidRPr="00374273" w:rsidRDefault="005B4500">
            <w:pPr>
              <w:spacing w:after="0" w:line="240" w:lineRule="auto"/>
              <w:rPr>
                <w:rFonts w:ascii="Arial" w:eastAsia="Arial" w:hAnsi="Arial" w:cs="Arial"/>
                <w:color w:val="000000"/>
                <w:sz w:val="24"/>
                <w:szCs w:val="24"/>
              </w:rPr>
            </w:pPr>
          </w:p>
        </w:tc>
      </w:tr>
      <w:tr w:rsidR="005B4500" w:rsidRPr="00374273" w14:paraId="72BE95F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F12A91A"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Commercially Sensitive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9EE36F0" w14:textId="146B1315" w:rsidR="005B4500" w:rsidRPr="00374273" w:rsidRDefault="005B4500">
            <w:pPr>
              <w:spacing w:after="0" w:line="240" w:lineRule="auto"/>
              <w:rPr>
                <w:rFonts w:ascii="Arial" w:eastAsia="Arial" w:hAnsi="Arial" w:cs="Arial"/>
                <w:color w:val="000000"/>
                <w:sz w:val="24"/>
                <w:szCs w:val="24"/>
              </w:rPr>
            </w:pPr>
          </w:p>
        </w:tc>
      </w:tr>
    </w:tbl>
    <w:p w14:paraId="148CEDF8" w14:textId="77777777" w:rsidR="005B4500" w:rsidRPr="00374273" w:rsidRDefault="005B4500">
      <w:pPr>
        <w:rPr>
          <w:rFonts w:ascii="Arial" w:eastAsia="Arial" w:hAnsi="Arial" w:cs="Arial"/>
          <w:b/>
          <w:color w:val="000000"/>
          <w:sz w:val="6"/>
          <w:szCs w:val="6"/>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5B4500" w:rsidRPr="00374273" w14:paraId="4C1B103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D91FBA9"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Framework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47087EA" w14:textId="48739337" w:rsidR="005B4500" w:rsidRPr="00C72E65" w:rsidRDefault="00FB43DD">
            <w:pPr>
              <w:spacing w:after="0" w:line="240" w:lineRule="auto"/>
              <w:rPr>
                <w:rFonts w:ascii="Arial" w:eastAsia="Arial" w:hAnsi="Arial" w:cs="Arial"/>
                <w:color w:val="000000"/>
                <w:sz w:val="24"/>
                <w:szCs w:val="24"/>
              </w:rPr>
            </w:pPr>
            <w:r w:rsidRPr="00C72E65">
              <w:rPr>
                <w:rFonts w:ascii="Arial" w:eastAsia="Arial" w:hAnsi="Arial" w:cs="Arial"/>
                <w:color w:val="000000"/>
                <w:sz w:val="24"/>
                <w:szCs w:val="24"/>
              </w:rPr>
              <w:t>RM6168</w:t>
            </w:r>
            <w:r w:rsidR="00C9241F" w:rsidRPr="00C72E65">
              <w:rPr>
                <w:rFonts w:ascii="Arial" w:eastAsia="Arial" w:hAnsi="Arial" w:cs="Arial"/>
                <w:color w:val="000000"/>
                <w:sz w:val="24"/>
                <w:szCs w:val="24"/>
              </w:rPr>
              <w:t xml:space="preserve"> – Estate Management Services</w:t>
            </w:r>
          </w:p>
        </w:tc>
      </w:tr>
      <w:tr w:rsidR="005B4500" w:rsidRPr="00374273" w14:paraId="380975B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54A29FB"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Call-Off Lot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98ED837" w14:textId="1841B986" w:rsidR="005B4500" w:rsidRPr="00C72E65" w:rsidRDefault="00D40C0B" w:rsidP="00476DA0">
            <w:pPr>
              <w:pBdr>
                <w:top w:val="nil"/>
                <w:left w:val="nil"/>
                <w:bottom w:val="nil"/>
                <w:right w:val="nil"/>
                <w:between w:val="nil"/>
              </w:pBdr>
              <w:spacing w:after="0" w:line="240" w:lineRule="auto"/>
              <w:rPr>
                <w:rFonts w:ascii="Arial" w:hAnsi="Arial" w:cs="Arial"/>
                <w:sz w:val="24"/>
                <w:szCs w:val="24"/>
              </w:rPr>
            </w:pPr>
            <w:r w:rsidRPr="00C72E65">
              <w:rPr>
                <w:rFonts w:ascii="Arial" w:hAnsi="Arial" w:cs="Arial"/>
                <w:sz w:val="24"/>
                <w:szCs w:val="24"/>
              </w:rPr>
              <w:t>Lot 5</w:t>
            </w:r>
            <w:r w:rsidR="00C9241F" w:rsidRPr="00C72E65">
              <w:rPr>
                <w:rFonts w:ascii="Arial" w:eastAsia="Arial" w:hAnsi="Arial" w:cs="Arial"/>
                <w:color w:val="000000"/>
                <w:sz w:val="24"/>
                <w:szCs w:val="24"/>
              </w:rPr>
              <w:t xml:space="preserve"> - Valuation and Compulsory Purchase Orders</w:t>
            </w:r>
          </w:p>
        </w:tc>
      </w:tr>
      <w:tr w:rsidR="005B4500" w:rsidRPr="00374273" w14:paraId="4D12142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DF6E9F7" w14:textId="1704F517" w:rsidR="005B4500" w:rsidRPr="00374273" w:rsidRDefault="00C9241F">
            <w:pPr>
              <w:spacing w:after="0" w:line="240" w:lineRule="auto"/>
              <w:rPr>
                <w:rFonts w:ascii="Arial" w:eastAsia="Arial" w:hAnsi="Arial" w:cs="Arial"/>
                <w:b/>
                <w:color w:val="000000"/>
                <w:sz w:val="24"/>
                <w:szCs w:val="24"/>
              </w:rPr>
            </w:pPr>
            <w:r>
              <w:rPr>
                <w:rFonts w:ascii="Arial" w:eastAsia="Arial" w:hAnsi="Arial" w:cs="Arial"/>
                <w:b/>
                <w:color w:val="000000"/>
                <w:sz w:val="24"/>
                <w:szCs w:val="24"/>
              </w:rPr>
              <w:t>CCS Ref</w:t>
            </w:r>
            <w:r w:rsidR="00FB43DD" w:rsidRPr="00374273">
              <w:rPr>
                <w:rFonts w:ascii="Arial" w:eastAsia="Arial" w:hAnsi="Arial" w:cs="Arial"/>
                <w:b/>
                <w:color w:val="000000"/>
                <w:sz w:val="24"/>
                <w:szCs w:val="24"/>
              </w:rPr>
              <w:t xml:space="preserve">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47A90CE" w14:textId="42EE31CB" w:rsidR="005B4500" w:rsidRPr="00C72E65" w:rsidRDefault="00C72E65">
            <w:pPr>
              <w:spacing w:after="0" w:line="240" w:lineRule="auto"/>
              <w:rPr>
                <w:rFonts w:ascii="Arial" w:eastAsia="Arial" w:hAnsi="Arial" w:cs="Arial"/>
                <w:color w:val="000000"/>
                <w:sz w:val="24"/>
                <w:szCs w:val="24"/>
              </w:rPr>
            </w:pPr>
            <w:r w:rsidRPr="00C72E65">
              <w:rPr>
                <w:rFonts w:ascii="Arial" w:hAnsi="Arial" w:cs="Arial"/>
                <w:color w:val="000000"/>
                <w:sz w:val="24"/>
                <w:szCs w:val="24"/>
              </w:rPr>
              <w:t>EMS-16973-2022</w:t>
            </w:r>
          </w:p>
        </w:tc>
      </w:tr>
      <w:tr w:rsidR="005B4500" w:rsidRPr="00374273" w14:paraId="29817E01"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99B72BB"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Call-Off (Order)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B8D5EFA" w14:textId="557F9E33" w:rsidR="005B4500" w:rsidRPr="00C72E65" w:rsidRDefault="00C72E65">
            <w:pPr>
              <w:spacing w:after="0" w:line="240" w:lineRule="auto"/>
              <w:rPr>
                <w:rFonts w:ascii="Arial" w:eastAsia="Arial" w:hAnsi="Arial" w:cs="Arial"/>
                <w:color w:val="000000"/>
                <w:sz w:val="24"/>
                <w:szCs w:val="24"/>
              </w:rPr>
            </w:pPr>
            <w:r w:rsidRPr="00C72E65">
              <w:rPr>
                <w:rFonts w:ascii="Arial" w:hAnsi="Arial" w:cs="Arial"/>
                <w:color w:val="000000"/>
                <w:sz w:val="24"/>
                <w:szCs w:val="24"/>
              </w:rPr>
              <w:t>703636450</w:t>
            </w:r>
          </w:p>
        </w:tc>
      </w:tr>
      <w:tr w:rsidR="005B4500" w:rsidRPr="00374273" w14:paraId="3530B2A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7CBB677"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Call-Off (Order)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D23E5B9" w14:textId="77777777" w:rsidR="005B4500" w:rsidRPr="00374273" w:rsidRDefault="005B4500">
            <w:pPr>
              <w:spacing w:after="0" w:line="240" w:lineRule="auto"/>
              <w:rPr>
                <w:rFonts w:ascii="Arial" w:eastAsia="Arial" w:hAnsi="Arial" w:cs="Arial"/>
                <w:color w:val="000000"/>
                <w:sz w:val="24"/>
                <w:szCs w:val="24"/>
              </w:rPr>
            </w:pPr>
          </w:p>
        </w:tc>
      </w:tr>
      <w:tr w:rsidR="005B4500" w:rsidRPr="00374273" w14:paraId="2205C0C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842F009"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Call-Off Charges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AFF5FAA" w14:textId="367D715B" w:rsidR="005B4500" w:rsidRPr="00374273" w:rsidRDefault="00D72B52">
            <w:pPr>
              <w:spacing w:after="0" w:line="240" w:lineRule="auto"/>
              <w:rPr>
                <w:rFonts w:ascii="Arial" w:eastAsia="Arial" w:hAnsi="Arial" w:cs="Arial"/>
                <w:color w:val="000000"/>
                <w:sz w:val="24"/>
                <w:szCs w:val="24"/>
              </w:rPr>
            </w:pPr>
            <w:r>
              <w:rPr>
                <w:rFonts w:ascii="Arial" w:eastAsia="Arial" w:hAnsi="Arial" w:cs="Arial"/>
                <w:color w:val="000000"/>
                <w:sz w:val="24"/>
                <w:szCs w:val="24"/>
              </w:rPr>
              <w:t>£700,000 pa</w:t>
            </w:r>
            <w:r w:rsidR="00AB3F69">
              <w:rPr>
                <w:rFonts w:ascii="Arial" w:eastAsia="Arial" w:hAnsi="Arial" w:cs="Arial"/>
                <w:color w:val="000000"/>
                <w:sz w:val="24"/>
                <w:szCs w:val="24"/>
              </w:rPr>
              <w:t xml:space="preserve"> (excluding VAT</w:t>
            </w:r>
            <w:r w:rsidR="006E1A05">
              <w:rPr>
                <w:rFonts w:ascii="Arial" w:eastAsia="Arial" w:hAnsi="Arial" w:cs="Arial"/>
                <w:color w:val="000000"/>
                <w:sz w:val="24"/>
                <w:szCs w:val="24"/>
              </w:rPr>
              <w:t xml:space="preserve"> at 20%</w:t>
            </w:r>
            <w:r w:rsidR="00AB3F69">
              <w:rPr>
                <w:rFonts w:ascii="Arial" w:eastAsia="Arial" w:hAnsi="Arial" w:cs="Arial"/>
                <w:color w:val="000000"/>
                <w:sz w:val="24"/>
                <w:szCs w:val="24"/>
              </w:rPr>
              <w:t>)</w:t>
            </w:r>
            <w:r w:rsidR="00511226">
              <w:rPr>
                <w:rFonts w:ascii="Arial" w:eastAsia="Arial" w:hAnsi="Arial" w:cs="Arial"/>
                <w:color w:val="000000"/>
                <w:sz w:val="24"/>
                <w:szCs w:val="24"/>
              </w:rPr>
              <w:t xml:space="preserve"> </w:t>
            </w:r>
            <w:r w:rsidR="00511226" w:rsidRPr="00511226">
              <w:rPr>
                <w:rFonts w:ascii="Arial" w:eastAsia="Arial" w:hAnsi="Arial" w:cs="Arial"/>
                <w:color w:val="000000"/>
                <w:sz w:val="24"/>
                <w:szCs w:val="24"/>
                <w:highlight w:val="yellow"/>
              </w:rPr>
              <w:t xml:space="preserve">840,000 </w:t>
            </w:r>
            <w:proofErr w:type="spellStart"/>
            <w:r w:rsidR="00511226" w:rsidRPr="00511226">
              <w:rPr>
                <w:rFonts w:ascii="Arial" w:eastAsia="Arial" w:hAnsi="Arial" w:cs="Arial"/>
                <w:color w:val="000000"/>
                <w:sz w:val="24"/>
                <w:szCs w:val="24"/>
                <w:highlight w:val="yellow"/>
              </w:rPr>
              <w:t>inc</w:t>
            </w:r>
            <w:proofErr w:type="spellEnd"/>
            <w:r w:rsidR="00511226" w:rsidRPr="00511226">
              <w:rPr>
                <w:rFonts w:ascii="Arial" w:eastAsia="Arial" w:hAnsi="Arial" w:cs="Arial"/>
                <w:color w:val="000000"/>
                <w:sz w:val="24"/>
                <w:szCs w:val="24"/>
                <w:highlight w:val="yellow"/>
              </w:rPr>
              <w:t xml:space="preserve"> VAT</w:t>
            </w:r>
          </w:p>
        </w:tc>
      </w:tr>
      <w:tr w:rsidR="005B4500" w:rsidRPr="00374273" w14:paraId="5C4DC995"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1C202E3"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Call-Off Start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AF5A1D3" w14:textId="00541206" w:rsidR="005B4500" w:rsidRPr="00C72E65" w:rsidRDefault="006F786C">
            <w:pPr>
              <w:spacing w:after="0" w:line="240" w:lineRule="auto"/>
              <w:rPr>
                <w:rFonts w:ascii="Arial" w:eastAsia="Arial" w:hAnsi="Arial" w:cs="Arial"/>
                <w:color w:val="000000"/>
                <w:sz w:val="24"/>
                <w:szCs w:val="24"/>
                <w:highlight w:val="yellow"/>
              </w:rPr>
            </w:pPr>
            <w:r w:rsidRPr="006F786C">
              <w:rPr>
                <w:rFonts w:ascii="Arial" w:eastAsia="Arial" w:hAnsi="Arial" w:cs="Arial"/>
                <w:color w:val="000000"/>
                <w:sz w:val="24"/>
                <w:szCs w:val="24"/>
              </w:rPr>
              <w:t>29</w:t>
            </w:r>
            <w:r w:rsidRPr="006F786C">
              <w:rPr>
                <w:rFonts w:ascii="Arial" w:eastAsia="Arial" w:hAnsi="Arial" w:cs="Arial"/>
                <w:color w:val="000000"/>
                <w:sz w:val="24"/>
                <w:szCs w:val="24"/>
                <w:vertAlign w:val="superscript"/>
              </w:rPr>
              <w:t>th</w:t>
            </w:r>
            <w:r w:rsidRPr="006F786C">
              <w:rPr>
                <w:rFonts w:ascii="Arial" w:eastAsia="Arial" w:hAnsi="Arial" w:cs="Arial"/>
                <w:color w:val="000000"/>
                <w:sz w:val="24"/>
                <w:szCs w:val="24"/>
              </w:rPr>
              <w:t xml:space="preserve"> September</w:t>
            </w:r>
            <w:r w:rsidR="00C72E65" w:rsidRPr="006F786C">
              <w:rPr>
                <w:rFonts w:ascii="Arial" w:eastAsia="Arial" w:hAnsi="Arial" w:cs="Arial"/>
                <w:color w:val="000000"/>
                <w:sz w:val="24"/>
                <w:szCs w:val="24"/>
              </w:rPr>
              <w:t xml:space="preserve"> 2022</w:t>
            </w:r>
          </w:p>
        </w:tc>
      </w:tr>
      <w:tr w:rsidR="005B4500" w:rsidRPr="00374273" w14:paraId="3BDC870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F3B403B"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Call-Off Expiry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15F9B7B" w14:textId="27D392D5" w:rsidR="005B4500" w:rsidRPr="00C72E65" w:rsidRDefault="00625AB4" w:rsidP="00265A69">
            <w:pPr>
              <w:spacing w:after="0" w:line="240" w:lineRule="auto"/>
              <w:rPr>
                <w:rFonts w:ascii="Arial" w:eastAsia="Arial" w:hAnsi="Arial" w:cs="Arial"/>
                <w:color w:val="000000"/>
                <w:sz w:val="24"/>
                <w:szCs w:val="24"/>
                <w:highlight w:val="yellow"/>
              </w:rPr>
            </w:pPr>
            <w:r w:rsidRPr="00625AB4">
              <w:rPr>
                <w:rFonts w:ascii="Arial" w:eastAsia="Arial" w:hAnsi="Arial" w:cs="Arial"/>
                <w:color w:val="000000"/>
                <w:sz w:val="24"/>
                <w:szCs w:val="24"/>
              </w:rPr>
              <w:t>31</w:t>
            </w:r>
            <w:r w:rsidRPr="00625AB4">
              <w:rPr>
                <w:rFonts w:ascii="Arial" w:eastAsia="Arial" w:hAnsi="Arial" w:cs="Arial"/>
                <w:color w:val="000000"/>
                <w:sz w:val="24"/>
                <w:szCs w:val="24"/>
                <w:vertAlign w:val="superscript"/>
              </w:rPr>
              <w:t>st</w:t>
            </w:r>
            <w:r w:rsidRPr="00625AB4">
              <w:rPr>
                <w:rFonts w:ascii="Arial" w:eastAsia="Arial" w:hAnsi="Arial" w:cs="Arial"/>
                <w:color w:val="000000"/>
                <w:sz w:val="24"/>
                <w:szCs w:val="24"/>
              </w:rPr>
              <w:t xml:space="preserve"> December </w:t>
            </w:r>
            <w:r w:rsidR="00C72E65" w:rsidRPr="00625AB4">
              <w:rPr>
                <w:rFonts w:ascii="Arial" w:eastAsia="Arial" w:hAnsi="Arial" w:cs="Arial"/>
                <w:color w:val="000000"/>
                <w:sz w:val="24"/>
                <w:szCs w:val="24"/>
              </w:rPr>
              <w:t>2027</w:t>
            </w:r>
          </w:p>
        </w:tc>
      </w:tr>
      <w:tr w:rsidR="005B4500" w:rsidRPr="00374273" w14:paraId="7A43925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6355DCE"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Extension Period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30D24A5" w14:textId="1046E2A8" w:rsidR="005B4500" w:rsidRPr="00C72E65" w:rsidRDefault="00B153EE" w:rsidP="00265A69">
            <w:pPr>
              <w:spacing w:after="0" w:line="240" w:lineRule="auto"/>
              <w:rPr>
                <w:rFonts w:ascii="Arial" w:eastAsia="Arial" w:hAnsi="Arial" w:cs="Arial"/>
                <w:color w:val="000000"/>
                <w:sz w:val="24"/>
                <w:szCs w:val="24"/>
                <w:highlight w:val="yellow"/>
              </w:rPr>
            </w:pPr>
            <w:r>
              <w:rPr>
                <w:rFonts w:ascii="Arial" w:eastAsia="Arial" w:hAnsi="Arial" w:cs="Arial"/>
                <w:color w:val="000000"/>
                <w:sz w:val="24"/>
                <w:szCs w:val="24"/>
              </w:rPr>
              <w:t>1 year</w:t>
            </w:r>
          </w:p>
        </w:tc>
      </w:tr>
      <w:tr w:rsidR="005B4500" w:rsidRPr="00374273" w14:paraId="52C078C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D525A52"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lastRenderedPageBreak/>
              <w:t xml:space="preserve">Maximum Liability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B5FA42D" w14:textId="77777777" w:rsidR="005B4500" w:rsidRPr="00374273" w:rsidRDefault="00FB43DD">
            <w:pPr>
              <w:spacing w:after="0" w:line="240" w:lineRule="auto"/>
              <w:rPr>
                <w:rFonts w:ascii="Arial" w:eastAsia="Arial" w:hAnsi="Arial" w:cs="Arial"/>
                <w:color w:val="000000"/>
                <w:sz w:val="24"/>
                <w:szCs w:val="24"/>
              </w:rPr>
            </w:pPr>
            <w:r w:rsidRPr="00374273">
              <w:rPr>
                <w:rFonts w:ascii="Arial" w:eastAsia="Arial" w:hAnsi="Arial" w:cs="Arial"/>
                <w:color w:val="000000"/>
                <w:sz w:val="24"/>
                <w:szCs w:val="24"/>
              </w:rPr>
              <w:t>The limitation of liability for this Call-Off Contract is stated in Clause 11.2 of the Core Terms.</w:t>
            </w:r>
          </w:p>
          <w:p w14:paraId="0F2A2885" w14:textId="75EF40AB" w:rsidR="005B4500" w:rsidRPr="00374273" w:rsidRDefault="005B4500">
            <w:pPr>
              <w:spacing w:after="0" w:line="240" w:lineRule="auto"/>
              <w:rPr>
                <w:rFonts w:ascii="Arial" w:hAnsi="Arial" w:cs="Arial"/>
              </w:rPr>
            </w:pPr>
          </w:p>
          <w:p w14:paraId="5F612572" w14:textId="77777777" w:rsidR="005B4500" w:rsidRPr="00374273" w:rsidRDefault="005B4500">
            <w:pPr>
              <w:spacing w:after="0" w:line="240" w:lineRule="auto"/>
              <w:rPr>
                <w:rFonts w:ascii="Arial" w:eastAsia="Arial" w:hAnsi="Arial" w:cs="Arial"/>
                <w:color w:val="000000"/>
                <w:sz w:val="24"/>
                <w:szCs w:val="24"/>
              </w:rPr>
            </w:pPr>
          </w:p>
          <w:p w14:paraId="2CE669EC" w14:textId="078EC379" w:rsidR="005B4500" w:rsidRPr="00374273" w:rsidRDefault="00FB43DD">
            <w:pPr>
              <w:spacing w:after="0" w:line="240" w:lineRule="auto"/>
              <w:rPr>
                <w:rFonts w:ascii="Arial" w:hAnsi="Arial" w:cs="Arial"/>
              </w:rPr>
            </w:pPr>
            <w:r w:rsidRPr="00374273">
              <w:rPr>
                <w:rFonts w:ascii="Arial" w:eastAsia="Arial" w:hAnsi="Arial" w:cs="Arial"/>
                <w:color w:val="000000"/>
                <w:sz w:val="24"/>
                <w:szCs w:val="24"/>
              </w:rPr>
              <w:t xml:space="preserve">The Estimated Year 1 Charges used to calculate liability in the first Contract Year is </w:t>
            </w:r>
            <w:r w:rsidR="00265A69" w:rsidRPr="006B7D3E">
              <w:rPr>
                <w:rFonts w:ascii="Arial" w:eastAsia="Arial" w:hAnsi="Arial" w:cs="Arial"/>
                <w:b/>
                <w:color w:val="000000"/>
                <w:sz w:val="24"/>
                <w:szCs w:val="24"/>
              </w:rPr>
              <w:t>£</w:t>
            </w:r>
            <w:r w:rsidR="00C72E65" w:rsidRPr="006B7D3E">
              <w:rPr>
                <w:rFonts w:ascii="Arial" w:eastAsia="Arial" w:hAnsi="Arial" w:cs="Arial"/>
                <w:b/>
                <w:color w:val="000000"/>
                <w:sz w:val="24"/>
                <w:szCs w:val="24"/>
              </w:rPr>
              <w:t>700</w:t>
            </w:r>
            <w:r w:rsidR="00BE6533" w:rsidRPr="006B7D3E">
              <w:rPr>
                <w:rFonts w:ascii="Arial" w:eastAsia="Arial" w:hAnsi="Arial" w:cs="Arial"/>
                <w:b/>
                <w:color w:val="000000"/>
                <w:sz w:val="24"/>
                <w:szCs w:val="24"/>
              </w:rPr>
              <w:t>,</w:t>
            </w:r>
            <w:r w:rsidR="00265A69" w:rsidRPr="006B7D3E">
              <w:rPr>
                <w:rFonts w:ascii="Arial" w:eastAsia="Arial" w:hAnsi="Arial" w:cs="Arial"/>
                <w:b/>
                <w:color w:val="000000"/>
                <w:sz w:val="24"/>
                <w:szCs w:val="24"/>
              </w:rPr>
              <w:t>000</w:t>
            </w:r>
          </w:p>
          <w:p w14:paraId="1E7A3E9B" w14:textId="77777777" w:rsidR="005B4500" w:rsidRPr="00374273" w:rsidRDefault="005B4500">
            <w:pPr>
              <w:spacing w:after="0" w:line="240" w:lineRule="auto"/>
              <w:rPr>
                <w:rFonts w:ascii="Arial" w:eastAsia="Arial" w:hAnsi="Arial" w:cs="Arial"/>
                <w:color w:val="000000"/>
                <w:sz w:val="24"/>
                <w:szCs w:val="24"/>
              </w:rPr>
            </w:pPr>
          </w:p>
        </w:tc>
      </w:tr>
      <w:tr w:rsidR="005B4500" w:rsidRPr="00374273" w14:paraId="0608841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CE74F07"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Progress Report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0CF915E" w14:textId="5F26B7BC" w:rsidR="005B4500" w:rsidRPr="00374273" w:rsidRDefault="00267650">
            <w:pPr>
              <w:spacing w:after="0" w:line="240" w:lineRule="auto"/>
              <w:rPr>
                <w:rFonts w:ascii="Arial" w:eastAsia="Arial" w:hAnsi="Arial" w:cs="Arial"/>
                <w:color w:val="000000"/>
                <w:sz w:val="24"/>
                <w:szCs w:val="24"/>
              </w:rPr>
            </w:pPr>
            <w:r>
              <w:rPr>
                <w:rFonts w:ascii="Arial" w:eastAsia="Arial" w:hAnsi="Arial" w:cs="Arial"/>
                <w:color w:val="000000"/>
                <w:sz w:val="24"/>
                <w:szCs w:val="24"/>
              </w:rPr>
              <w:t>Not applicable</w:t>
            </w:r>
          </w:p>
        </w:tc>
      </w:tr>
      <w:tr w:rsidR="005B4500" w:rsidRPr="00374273" w14:paraId="288CF13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FC11285"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Progress Meeting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CF044D1" w14:textId="2D9B33BD" w:rsidR="005B4500" w:rsidRPr="00374273" w:rsidRDefault="00267650">
            <w:pPr>
              <w:spacing w:after="0" w:line="240" w:lineRule="auto"/>
              <w:rPr>
                <w:rFonts w:ascii="Arial" w:eastAsia="Arial" w:hAnsi="Arial" w:cs="Arial"/>
                <w:color w:val="000000"/>
                <w:sz w:val="24"/>
                <w:szCs w:val="24"/>
              </w:rPr>
            </w:pPr>
            <w:r>
              <w:rPr>
                <w:rFonts w:ascii="Arial" w:eastAsia="Arial" w:hAnsi="Arial" w:cs="Arial"/>
                <w:color w:val="000000"/>
                <w:sz w:val="24"/>
                <w:szCs w:val="24"/>
              </w:rPr>
              <w:t>Not applicable</w:t>
            </w:r>
          </w:p>
        </w:tc>
      </w:tr>
    </w:tbl>
    <w:p w14:paraId="420EF5BE" w14:textId="77777777" w:rsidR="005B4500" w:rsidRPr="00374273" w:rsidRDefault="005B4500">
      <w:pPr>
        <w:keepNext/>
        <w:spacing w:after="0" w:line="240" w:lineRule="auto"/>
        <w:rPr>
          <w:rFonts w:ascii="Arial" w:eastAsia="Arial" w:hAnsi="Arial" w:cs="Arial"/>
          <w:b/>
          <w:color w:val="000000"/>
          <w:sz w:val="24"/>
          <w:szCs w:val="24"/>
        </w:rPr>
      </w:pPr>
    </w:p>
    <w:p w14:paraId="52F6524A" w14:textId="77777777" w:rsidR="005B4500" w:rsidRPr="00374273" w:rsidRDefault="00FB43DD">
      <w:pPr>
        <w:keepNext/>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CALL-OFF INCORPORATED TERMS</w:t>
      </w:r>
    </w:p>
    <w:p w14:paraId="4EBFB9AC" w14:textId="77777777" w:rsidR="005B4500" w:rsidRPr="00374273" w:rsidRDefault="00FB43DD">
      <w:pPr>
        <w:keepNext/>
        <w:spacing w:after="0" w:line="240" w:lineRule="auto"/>
        <w:rPr>
          <w:rFonts w:ascii="Arial" w:eastAsia="Arial" w:hAnsi="Arial" w:cs="Arial"/>
          <w:color w:val="000000"/>
          <w:sz w:val="24"/>
          <w:szCs w:val="24"/>
        </w:rPr>
      </w:pPr>
      <w:r w:rsidRPr="00374273">
        <w:rPr>
          <w:rFonts w:ascii="Arial" w:eastAsia="Arial" w:hAnsi="Arial" w:cs="Arial"/>
          <w:color w:val="000000"/>
          <w:sz w:val="24"/>
          <w:szCs w:val="24"/>
        </w:rPr>
        <w:t xml:space="preserve">The documents listed in Part 2 of the Order Form under the heading “Call-Off Incorporated Terms” are incorporated into this Call-Off Contract and the order of precedence listed. Where numbers are missing those schedules are not incorporated into the Call-Off Contract. </w:t>
      </w:r>
    </w:p>
    <w:p w14:paraId="2C42DEB1" w14:textId="77777777" w:rsidR="005B4500" w:rsidRPr="00374273" w:rsidRDefault="005B4500">
      <w:pPr>
        <w:keepNext/>
        <w:spacing w:after="0" w:line="240" w:lineRule="auto"/>
        <w:rPr>
          <w:rFonts w:ascii="Arial" w:hAnsi="Arial" w:cs="Arial"/>
          <w:color w:val="000000"/>
        </w:rPr>
      </w:pPr>
    </w:p>
    <w:p w14:paraId="1C65F2A9" w14:textId="77777777" w:rsidR="005B4500" w:rsidRPr="00374273" w:rsidRDefault="00FB43DD">
      <w:pPr>
        <w:tabs>
          <w:tab w:val="left" w:pos="2257"/>
        </w:tabs>
        <w:spacing w:after="0" w:line="240" w:lineRule="auto"/>
        <w:rPr>
          <w:rFonts w:ascii="Arial" w:eastAsia="Arial" w:hAnsi="Arial" w:cs="Arial"/>
          <w:color w:val="000000"/>
          <w:sz w:val="24"/>
          <w:szCs w:val="24"/>
        </w:rPr>
      </w:pPr>
      <w:r w:rsidRPr="00374273">
        <w:rPr>
          <w:rFonts w:ascii="Arial" w:eastAsia="Arial" w:hAnsi="Arial" w:cs="Arial"/>
          <w:color w:val="000000"/>
          <w:sz w:val="24"/>
          <w:szCs w:val="24"/>
        </w:rPr>
        <w:t xml:space="preserve">No other Supplier terms are part of the Call-Off Contract. This includes any terms that have either been written on the back of, or added to, this Order Form, or presented to the Buyer at the time of Delivery. </w:t>
      </w:r>
    </w:p>
    <w:p w14:paraId="0E1B0661" w14:textId="77777777" w:rsidR="005B4500" w:rsidRPr="00374273" w:rsidRDefault="005B4500">
      <w:pPr>
        <w:tabs>
          <w:tab w:val="left" w:pos="2257"/>
        </w:tabs>
        <w:spacing w:after="0" w:line="240" w:lineRule="auto"/>
        <w:rPr>
          <w:rFonts w:ascii="Arial" w:eastAsia="Arial" w:hAnsi="Arial" w:cs="Arial"/>
          <w:b/>
          <w:color w:val="000000"/>
          <w:sz w:val="24"/>
          <w:szCs w:val="24"/>
        </w:rPr>
      </w:pPr>
    </w:p>
    <w:p w14:paraId="591B7345" w14:textId="17B723B0" w:rsidR="005B4500"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 xml:space="preserve">DELIVERABLES </w:t>
      </w:r>
    </w:p>
    <w:p w14:paraId="67E0D101" w14:textId="77777777" w:rsidR="00A44ED5" w:rsidRPr="00374273" w:rsidRDefault="00A44ED5">
      <w:pPr>
        <w:spacing w:after="0" w:line="240" w:lineRule="auto"/>
        <w:rPr>
          <w:rFonts w:ascii="Arial" w:eastAsia="Arial" w:hAnsi="Arial" w:cs="Arial"/>
          <w:b/>
          <w:color w:val="000000"/>
          <w:sz w:val="24"/>
          <w:szCs w:val="24"/>
        </w:rPr>
      </w:pPr>
    </w:p>
    <w:tbl>
      <w:tblPr>
        <w:tblStyle w:val="a2"/>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6"/>
      </w:tblGrid>
      <w:tr w:rsidR="005B4500" w:rsidRPr="00374273" w14:paraId="6F7D3F6B" w14:textId="77777777">
        <w:trPr>
          <w:trHeight w:val="340"/>
        </w:trPr>
        <w:tc>
          <w:tcPr>
            <w:tcW w:w="9756" w:type="dxa"/>
            <w:tcBorders>
              <w:top w:val="single" w:sz="4" w:space="0" w:color="000000"/>
              <w:left w:val="single" w:sz="4" w:space="0" w:color="000000"/>
              <w:bottom w:val="single" w:sz="4" w:space="0" w:color="000000"/>
              <w:right w:val="single" w:sz="4" w:space="0" w:color="000000"/>
            </w:tcBorders>
            <w:shd w:val="clear" w:color="auto" w:fill="D9D9D9"/>
          </w:tcPr>
          <w:p w14:paraId="0D22149B"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The requirement</w:t>
            </w:r>
          </w:p>
        </w:tc>
      </w:tr>
      <w:tr w:rsidR="005B4500" w:rsidRPr="00374273" w14:paraId="308AEFF4" w14:textId="77777777" w:rsidTr="001672F4">
        <w:trPr>
          <w:trHeight w:val="2100"/>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2F97E20B" w14:textId="77777777" w:rsidR="00B37423" w:rsidRDefault="00B37423" w:rsidP="00476DA0">
            <w:pPr>
              <w:rPr>
                <w:rFonts w:ascii="Arial" w:hAnsi="Arial" w:cs="Arial"/>
                <w:color w:val="000000"/>
              </w:rPr>
            </w:pPr>
          </w:p>
          <w:p w14:paraId="6D980328" w14:textId="77777777" w:rsidR="00355205" w:rsidRDefault="00B37423" w:rsidP="00476DA0">
            <w:pPr>
              <w:rPr>
                <w:rFonts w:ascii="Arial" w:hAnsi="Arial" w:cs="Arial"/>
                <w:color w:val="000000"/>
              </w:rPr>
            </w:pPr>
            <w:r>
              <w:rPr>
                <w:rFonts w:ascii="Arial" w:hAnsi="Arial" w:cs="Arial"/>
                <w:color w:val="000000"/>
              </w:rPr>
              <w:t>As per the Terms of Reference</w:t>
            </w:r>
          </w:p>
          <w:p w14:paraId="1F70416F" w14:textId="633B1B6D" w:rsidR="001672F4" w:rsidRPr="00374273" w:rsidRDefault="001672F4" w:rsidP="00476DA0">
            <w:pPr>
              <w:rPr>
                <w:rFonts w:ascii="Arial" w:hAnsi="Arial" w:cs="Arial"/>
                <w:color w:val="000000"/>
              </w:rPr>
            </w:pPr>
          </w:p>
        </w:tc>
      </w:tr>
    </w:tbl>
    <w:p w14:paraId="5D24390F" w14:textId="77777777" w:rsidR="005B4500" w:rsidRPr="00374273" w:rsidRDefault="005B4500">
      <w:pPr>
        <w:spacing w:after="0" w:line="240" w:lineRule="auto"/>
        <w:rPr>
          <w:rFonts w:ascii="Arial" w:eastAsia="Arial" w:hAnsi="Arial" w:cs="Arial"/>
          <w:b/>
          <w:color w:val="000000"/>
          <w:sz w:val="24"/>
          <w:szCs w:val="24"/>
        </w:rPr>
      </w:pPr>
    </w:p>
    <w:p w14:paraId="51ADD0FC"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 xml:space="preserve">PERFORMANCE OF THE DELIVERABLES </w:t>
      </w:r>
    </w:p>
    <w:tbl>
      <w:tblPr>
        <w:tblStyle w:val="a3"/>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5B4500" w:rsidRPr="00374273" w14:paraId="25B50B0B"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143739E7"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Key Staff</w:t>
            </w:r>
          </w:p>
        </w:tc>
      </w:tr>
      <w:tr w:rsidR="005B4500" w:rsidRPr="00374273" w14:paraId="0A17C866"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2D755A59" w14:textId="7B5A1719" w:rsidR="001672F4" w:rsidRPr="00374273" w:rsidRDefault="001672F4" w:rsidP="00476DA0">
            <w:pPr>
              <w:rPr>
                <w:rFonts w:ascii="Arial" w:hAnsi="Arial" w:cs="Arial"/>
              </w:rPr>
            </w:pPr>
          </w:p>
        </w:tc>
      </w:tr>
      <w:tr w:rsidR="005B4500" w:rsidRPr="00374273" w14:paraId="50C55308" w14:textId="77777777">
        <w:trPr>
          <w:trHeight w:val="327"/>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4D6FB025"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Key Subcontractors</w:t>
            </w:r>
          </w:p>
        </w:tc>
      </w:tr>
      <w:tr w:rsidR="005B4500" w:rsidRPr="00374273" w14:paraId="0D3241B0"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3D0F40B5" w14:textId="408F30AE" w:rsidR="005B4500" w:rsidRPr="00374273" w:rsidRDefault="001672F4" w:rsidP="00476DA0">
            <w:pPr>
              <w:rPr>
                <w:rFonts w:ascii="Arial" w:hAnsi="Arial" w:cs="Arial"/>
              </w:rPr>
            </w:pPr>
            <w:r>
              <w:rPr>
                <w:rFonts w:ascii="Arial" w:hAnsi="Arial" w:cs="Arial"/>
              </w:rPr>
              <w:t xml:space="preserve">N/A </w:t>
            </w:r>
          </w:p>
        </w:tc>
      </w:tr>
    </w:tbl>
    <w:p w14:paraId="5C0EBFEC" w14:textId="77777777" w:rsidR="005B4500" w:rsidRPr="00374273" w:rsidRDefault="00FB43DD">
      <w:pPr>
        <w:tabs>
          <w:tab w:val="left" w:pos="2257"/>
        </w:tabs>
        <w:spacing w:after="0" w:line="240" w:lineRule="auto"/>
        <w:rPr>
          <w:rFonts w:ascii="Arial" w:eastAsia="Arial" w:hAnsi="Arial" w:cs="Arial"/>
          <w:color w:val="000000"/>
          <w:sz w:val="24"/>
          <w:szCs w:val="24"/>
        </w:rPr>
      </w:pPr>
      <w:r w:rsidRPr="00374273">
        <w:rPr>
          <w:rFonts w:ascii="Arial" w:eastAsia="Arial" w:hAnsi="Arial" w:cs="Arial"/>
          <w:color w:val="000000"/>
          <w:sz w:val="24"/>
          <w:szCs w:val="24"/>
        </w:rPr>
        <w:t xml:space="preserve">  </w:t>
      </w:r>
    </w:p>
    <w:p w14:paraId="3CE5A969"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 xml:space="preserve">CALL-OFF SPECIAL TERMS </w:t>
      </w:r>
    </w:p>
    <w:tbl>
      <w:tblPr>
        <w:tblStyle w:val="a4"/>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5B4500" w:rsidRPr="00374273" w14:paraId="265C57A5"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51A0F178"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Call-Off Special Term 1</w:t>
            </w:r>
          </w:p>
        </w:tc>
      </w:tr>
      <w:tr w:rsidR="005B4500" w:rsidRPr="00374273" w14:paraId="3D71C292"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3F9B209F" w14:textId="60344B0A" w:rsidR="005B4500" w:rsidRPr="00374273" w:rsidRDefault="00FB43DD">
            <w:pPr>
              <w:spacing w:after="0" w:line="240" w:lineRule="auto"/>
              <w:rPr>
                <w:rFonts w:ascii="Arial" w:eastAsia="Arial" w:hAnsi="Arial" w:cs="Arial"/>
                <w:color w:val="000000"/>
                <w:sz w:val="24"/>
                <w:szCs w:val="24"/>
              </w:rPr>
            </w:pPr>
            <w:r w:rsidRPr="00374273">
              <w:rPr>
                <w:rFonts w:ascii="Arial" w:eastAsia="Arial" w:hAnsi="Arial" w:cs="Arial"/>
                <w:color w:val="000000"/>
                <w:sz w:val="24"/>
                <w:szCs w:val="24"/>
              </w:rPr>
              <w:t xml:space="preserve">Call-Off Schedule 17 (MOD Terms) applies. </w:t>
            </w:r>
          </w:p>
          <w:p w14:paraId="512FADE7" w14:textId="2D2F46A5" w:rsidR="00374273" w:rsidRPr="00374273" w:rsidRDefault="00374273">
            <w:pPr>
              <w:spacing w:after="0" w:line="240" w:lineRule="auto"/>
              <w:rPr>
                <w:rFonts w:ascii="Arial" w:eastAsia="Arial" w:hAnsi="Arial" w:cs="Arial"/>
                <w:color w:val="000000"/>
                <w:sz w:val="24"/>
                <w:szCs w:val="24"/>
              </w:rPr>
            </w:pPr>
          </w:p>
          <w:p w14:paraId="223657F5"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5J (</w:t>
            </w:r>
            <w:proofErr w:type="spellStart"/>
            <w:r w:rsidRPr="00374273">
              <w:rPr>
                <w:sz w:val="24"/>
                <w:szCs w:val="24"/>
              </w:rPr>
              <w:t>Edn</w:t>
            </w:r>
            <w:proofErr w:type="spellEnd"/>
            <w:r w:rsidRPr="00374273">
              <w:rPr>
                <w:sz w:val="24"/>
                <w:szCs w:val="24"/>
              </w:rPr>
              <w:t xml:space="preserve"> 18/11/16) - Unique Identifiers </w:t>
            </w:r>
          </w:p>
          <w:p w14:paraId="19D91405"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lastRenderedPageBreak/>
              <w:t>DEFCON 76 (</w:t>
            </w:r>
            <w:proofErr w:type="spellStart"/>
            <w:r w:rsidRPr="00374273">
              <w:rPr>
                <w:sz w:val="24"/>
                <w:szCs w:val="24"/>
              </w:rPr>
              <w:t>Edn</w:t>
            </w:r>
            <w:proofErr w:type="spellEnd"/>
            <w:r w:rsidRPr="00374273">
              <w:rPr>
                <w:sz w:val="24"/>
                <w:szCs w:val="24"/>
              </w:rPr>
              <w:t xml:space="preserve"> 06/21) - Contractors Personnel at Government Establishments</w:t>
            </w:r>
          </w:p>
          <w:p w14:paraId="37E1B844"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501 (</w:t>
            </w:r>
            <w:proofErr w:type="spellStart"/>
            <w:r w:rsidRPr="00374273">
              <w:rPr>
                <w:sz w:val="24"/>
                <w:szCs w:val="24"/>
              </w:rPr>
              <w:t>Edn</w:t>
            </w:r>
            <w:proofErr w:type="spellEnd"/>
            <w:r w:rsidRPr="00374273">
              <w:rPr>
                <w:sz w:val="24"/>
                <w:szCs w:val="24"/>
              </w:rPr>
              <w:t xml:space="preserve"> 10/21) - Definitions </w:t>
            </w:r>
            <w:proofErr w:type="gramStart"/>
            <w:r w:rsidRPr="00374273">
              <w:rPr>
                <w:sz w:val="24"/>
                <w:szCs w:val="24"/>
              </w:rPr>
              <w:t>And</w:t>
            </w:r>
            <w:proofErr w:type="gramEnd"/>
            <w:r w:rsidRPr="00374273">
              <w:rPr>
                <w:sz w:val="24"/>
                <w:szCs w:val="24"/>
              </w:rPr>
              <w:t xml:space="preserve"> Interpretations</w:t>
            </w:r>
          </w:p>
          <w:p w14:paraId="6966E83C"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503 (</w:t>
            </w:r>
            <w:proofErr w:type="spellStart"/>
            <w:r w:rsidRPr="00374273">
              <w:rPr>
                <w:sz w:val="24"/>
                <w:szCs w:val="24"/>
              </w:rPr>
              <w:t>Edn</w:t>
            </w:r>
            <w:proofErr w:type="spellEnd"/>
            <w:r w:rsidRPr="00374273">
              <w:rPr>
                <w:sz w:val="24"/>
                <w:szCs w:val="24"/>
              </w:rPr>
              <w:t xml:space="preserve"> 07/21) - Formal Amendments </w:t>
            </w:r>
            <w:proofErr w:type="gramStart"/>
            <w:r w:rsidRPr="00374273">
              <w:rPr>
                <w:sz w:val="24"/>
                <w:szCs w:val="24"/>
              </w:rPr>
              <w:t>To</w:t>
            </w:r>
            <w:proofErr w:type="gramEnd"/>
            <w:r w:rsidRPr="00374273">
              <w:rPr>
                <w:sz w:val="24"/>
                <w:szCs w:val="24"/>
              </w:rPr>
              <w:t xml:space="preserve"> Contract</w:t>
            </w:r>
          </w:p>
          <w:p w14:paraId="2BE83657"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513 (</w:t>
            </w:r>
            <w:proofErr w:type="spellStart"/>
            <w:r w:rsidRPr="00374273">
              <w:rPr>
                <w:sz w:val="24"/>
                <w:szCs w:val="24"/>
              </w:rPr>
              <w:t>Edn</w:t>
            </w:r>
            <w:proofErr w:type="spellEnd"/>
            <w:r w:rsidRPr="00374273">
              <w:rPr>
                <w:sz w:val="24"/>
                <w:szCs w:val="24"/>
              </w:rPr>
              <w:t xml:space="preserve"> 07/21) - Value Added Tax </w:t>
            </w:r>
          </w:p>
          <w:p w14:paraId="06797AB4"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514 (</w:t>
            </w:r>
            <w:proofErr w:type="spellStart"/>
            <w:r w:rsidRPr="00374273">
              <w:rPr>
                <w:sz w:val="24"/>
                <w:szCs w:val="24"/>
              </w:rPr>
              <w:t>Edn</w:t>
            </w:r>
            <w:proofErr w:type="spellEnd"/>
            <w:r w:rsidRPr="00374273">
              <w:rPr>
                <w:sz w:val="24"/>
                <w:szCs w:val="24"/>
              </w:rPr>
              <w:t xml:space="preserve"> 08/15) - Material Breach</w:t>
            </w:r>
          </w:p>
          <w:p w14:paraId="7D650FB9" w14:textId="77777777" w:rsidR="00374273" w:rsidRPr="00C60B42" w:rsidRDefault="00374273" w:rsidP="00374273">
            <w:pPr>
              <w:pStyle w:val="Standard"/>
              <w:numPr>
                <w:ilvl w:val="0"/>
                <w:numId w:val="12"/>
              </w:numPr>
              <w:spacing w:line="240" w:lineRule="auto"/>
              <w:ind w:left="851" w:hanging="425"/>
              <w:rPr>
                <w:sz w:val="24"/>
                <w:szCs w:val="24"/>
                <w:highlight w:val="yellow"/>
              </w:rPr>
            </w:pPr>
            <w:r w:rsidRPr="00C60B42">
              <w:rPr>
                <w:sz w:val="24"/>
                <w:szCs w:val="24"/>
                <w:highlight w:val="yellow"/>
              </w:rPr>
              <w:t>DEFCON 515 (</w:t>
            </w:r>
            <w:proofErr w:type="spellStart"/>
            <w:r w:rsidRPr="00C60B42">
              <w:rPr>
                <w:sz w:val="24"/>
                <w:szCs w:val="24"/>
                <w:highlight w:val="yellow"/>
              </w:rPr>
              <w:t>Edn</w:t>
            </w:r>
            <w:proofErr w:type="spellEnd"/>
            <w:r w:rsidRPr="00C60B42">
              <w:rPr>
                <w:sz w:val="24"/>
                <w:szCs w:val="24"/>
                <w:highlight w:val="yellow"/>
              </w:rPr>
              <w:t xml:space="preserve"> 06/21) - Bankruptcy </w:t>
            </w:r>
            <w:proofErr w:type="gramStart"/>
            <w:r w:rsidRPr="00C60B42">
              <w:rPr>
                <w:sz w:val="24"/>
                <w:szCs w:val="24"/>
                <w:highlight w:val="yellow"/>
              </w:rPr>
              <w:t>And</w:t>
            </w:r>
            <w:proofErr w:type="gramEnd"/>
            <w:r w:rsidRPr="00C60B42">
              <w:rPr>
                <w:sz w:val="24"/>
                <w:szCs w:val="24"/>
                <w:highlight w:val="yellow"/>
              </w:rPr>
              <w:t xml:space="preserve"> Insolvency</w:t>
            </w:r>
          </w:p>
          <w:p w14:paraId="29191F39"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516 (</w:t>
            </w:r>
            <w:proofErr w:type="spellStart"/>
            <w:r w:rsidRPr="00374273">
              <w:rPr>
                <w:sz w:val="24"/>
                <w:szCs w:val="24"/>
              </w:rPr>
              <w:t>Edn</w:t>
            </w:r>
            <w:proofErr w:type="spellEnd"/>
            <w:r w:rsidRPr="00374273">
              <w:rPr>
                <w:sz w:val="24"/>
                <w:szCs w:val="24"/>
              </w:rPr>
              <w:t xml:space="preserve"> 04/12) - Equality</w:t>
            </w:r>
          </w:p>
          <w:p w14:paraId="43CFA0A7"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522 (</w:t>
            </w:r>
            <w:proofErr w:type="spellStart"/>
            <w:r w:rsidRPr="00374273">
              <w:rPr>
                <w:sz w:val="24"/>
                <w:szCs w:val="24"/>
              </w:rPr>
              <w:t>Edn</w:t>
            </w:r>
            <w:proofErr w:type="spellEnd"/>
            <w:r w:rsidRPr="00374273">
              <w:rPr>
                <w:sz w:val="24"/>
                <w:szCs w:val="24"/>
              </w:rPr>
              <w:t xml:space="preserve"> 11/17) - Payment </w:t>
            </w:r>
            <w:proofErr w:type="gramStart"/>
            <w:r w:rsidRPr="00374273">
              <w:rPr>
                <w:sz w:val="24"/>
                <w:szCs w:val="24"/>
              </w:rPr>
              <w:t>And</w:t>
            </w:r>
            <w:proofErr w:type="gramEnd"/>
            <w:r w:rsidRPr="00374273">
              <w:rPr>
                <w:sz w:val="24"/>
                <w:szCs w:val="24"/>
              </w:rPr>
              <w:t xml:space="preserve"> Recovery of Sums Due</w:t>
            </w:r>
          </w:p>
          <w:p w14:paraId="0F53036F"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530 (Edn12/14) – Dispute Resolution (English Law)</w:t>
            </w:r>
          </w:p>
          <w:p w14:paraId="7EB767DA"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531 (</w:t>
            </w:r>
            <w:proofErr w:type="spellStart"/>
            <w:r w:rsidRPr="00374273">
              <w:rPr>
                <w:sz w:val="24"/>
                <w:szCs w:val="24"/>
              </w:rPr>
              <w:t>Edn</w:t>
            </w:r>
            <w:proofErr w:type="spellEnd"/>
            <w:r w:rsidRPr="00374273">
              <w:rPr>
                <w:sz w:val="24"/>
                <w:szCs w:val="24"/>
              </w:rPr>
              <w:t xml:space="preserve"> 09/21) - Disclosure </w:t>
            </w:r>
            <w:proofErr w:type="gramStart"/>
            <w:r w:rsidRPr="00374273">
              <w:rPr>
                <w:sz w:val="24"/>
                <w:szCs w:val="24"/>
              </w:rPr>
              <w:t>Of</w:t>
            </w:r>
            <w:proofErr w:type="gramEnd"/>
            <w:r w:rsidRPr="00374273">
              <w:rPr>
                <w:sz w:val="24"/>
                <w:szCs w:val="24"/>
              </w:rPr>
              <w:t xml:space="preserve"> Information</w:t>
            </w:r>
          </w:p>
          <w:p w14:paraId="0C0CD63A" w14:textId="77777777" w:rsidR="00374273" w:rsidRPr="00C60B42" w:rsidRDefault="00374273" w:rsidP="00374273">
            <w:pPr>
              <w:pStyle w:val="Standard"/>
              <w:numPr>
                <w:ilvl w:val="0"/>
                <w:numId w:val="12"/>
              </w:numPr>
              <w:spacing w:line="240" w:lineRule="auto"/>
              <w:ind w:left="851" w:hanging="425"/>
              <w:rPr>
                <w:sz w:val="24"/>
                <w:szCs w:val="24"/>
                <w:highlight w:val="yellow"/>
              </w:rPr>
            </w:pPr>
            <w:r w:rsidRPr="00C60B42">
              <w:rPr>
                <w:sz w:val="24"/>
                <w:szCs w:val="24"/>
                <w:highlight w:val="yellow"/>
              </w:rPr>
              <w:t>DEFCON 538 (</w:t>
            </w:r>
            <w:proofErr w:type="spellStart"/>
            <w:r w:rsidRPr="00C60B42">
              <w:rPr>
                <w:sz w:val="24"/>
                <w:szCs w:val="24"/>
                <w:highlight w:val="yellow"/>
              </w:rPr>
              <w:t>Edn</w:t>
            </w:r>
            <w:proofErr w:type="spellEnd"/>
            <w:r w:rsidRPr="00C60B42">
              <w:rPr>
                <w:sz w:val="24"/>
                <w:szCs w:val="24"/>
                <w:highlight w:val="yellow"/>
              </w:rPr>
              <w:t xml:space="preserve"> 06/02) - Severability</w:t>
            </w:r>
          </w:p>
          <w:p w14:paraId="638316DB" w14:textId="77777777" w:rsidR="00374273" w:rsidRPr="00C60B42" w:rsidRDefault="00374273" w:rsidP="00374273">
            <w:pPr>
              <w:pStyle w:val="Standard"/>
              <w:numPr>
                <w:ilvl w:val="0"/>
                <w:numId w:val="12"/>
              </w:numPr>
              <w:spacing w:line="240" w:lineRule="auto"/>
              <w:ind w:left="851" w:hanging="425"/>
              <w:rPr>
                <w:sz w:val="24"/>
                <w:szCs w:val="24"/>
                <w:highlight w:val="yellow"/>
              </w:rPr>
            </w:pPr>
            <w:r w:rsidRPr="00C60B42">
              <w:rPr>
                <w:sz w:val="24"/>
                <w:szCs w:val="24"/>
                <w:highlight w:val="yellow"/>
              </w:rPr>
              <w:t>DEFCON 539 (</w:t>
            </w:r>
            <w:proofErr w:type="spellStart"/>
            <w:r w:rsidRPr="00C60B42">
              <w:rPr>
                <w:sz w:val="24"/>
                <w:szCs w:val="24"/>
                <w:highlight w:val="yellow"/>
              </w:rPr>
              <w:t>Edn</w:t>
            </w:r>
            <w:proofErr w:type="spellEnd"/>
            <w:r w:rsidRPr="00C60B42">
              <w:rPr>
                <w:sz w:val="24"/>
                <w:szCs w:val="24"/>
                <w:highlight w:val="yellow"/>
              </w:rPr>
              <w:t xml:space="preserve"> 08/13) - Transparency</w:t>
            </w:r>
          </w:p>
          <w:p w14:paraId="3710BAB5"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550 (</w:t>
            </w:r>
            <w:proofErr w:type="spellStart"/>
            <w:r w:rsidRPr="00374273">
              <w:rPr>
                <w:sz w:val="24"/>
                <w:szCs w:val="24"/>
              </w:rPr>
              <w:t>Edn</w:t>
            </w:r>
            <w:proofErr w:type="spellEnd"/>
            <w:r w:rsidRPr="00374273">
              <w:rPr>
                <w:sz w:val="24"/>
                <w:szCs w:val="24"/>
              </w:rPr>
              <w:t xml:space="preserve"> 02/14) - Child labour and Employment Law</w:t>
            </w:r>
          </w:p>
          <w:p w14:paraId="17D781DB" w14:textId="77777777" w:rsidR="00374273" w:rsidRPr="00C60B42" w:rsidRDefault="00374273" w:rsidP="00374273">
            <w:pPr>
              <w:pStyle w:val="Standard"/>
              <w:numPr>
                <w:ilvl w:val="0"/>
                <w:numId w:val="12"/>
              </w:numPr>
              <w:spacing w:line="240" w:lineRule="auto"/>
              <w:ind w:left="851" w:hanging="425"/>
              <w:rPr>
                <w:sz w:val="24"/>
                <w:szCs w:val="24"/>
                <w:highlight w:val="yellow"/>
              </w:rPr>
            </w:pPr>
            <w:r w:rsidRPr="00C60B42">
              <w:rPr>
                <w:sz w:val="24"/>
                <w:szCs w:val="24"/>
                <w:highlight w:val="yellow"/>
              </w:rPr>
              <w:t>DEFCON 566 (</w:t>
            </w:r>
            <w:proofErr w:type="spellStart"/>
            <w:r w:rsidRPr="00C60B42">
              <w:rPr>
                <w:sz w:val="24"/>
                <w:szCs w:val="24"/>
                <w:highlight w:val="yellow"/>
              </w:rPr>
              <w:t>Edn</w:t>
            </w:r>
            <w:proofErr w:type="spellEnd"/>
            <w:r w:rsidRPr="00C60B42">
              <w:rPr>
                <w:sz w:val="24"/>
                <w:szCs w:val="24"/>
                <w:highlight w:val="yellow"/>
              </w:rPr>
              <w:t xml:space="preserve"> 10/20) - Change </w:t>
            </w:r>
            <w:proofErr w:type="gramStart"/>
            <w:r w:rsidRPr="00C60B42">
              <w:rPr>
                <w:sz w:val="24"/>
                <w:szCs w:val="24"/>
                <w:highlight w:val="yellow"/>
              </w:rPr>
              <w:t>Of</w:t>
            </w:r>
            <w:proofErr w:type="gramEnd"/>
            <w:r w:rsidRPr="00C60B42">
              <w:rPr>
                <w:sz w:val="24"/>
                <w:szCs w:val="24"/>
                <w:highlight w:val="yellow"/>
              </w:rPr>
              <w:t xml:space="preserve"> Control Of Contractor</w:t>
            </w:r>
          </w:p>
          <w:p w14:paraId="419D68B4"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602B (</w:t>
            </w:r>
            <w:proofErr w:type="spellStart"/>
            <w:r w:rsidRPr="00374273">
              <w:rPr>
                <w:sz w:val="24"/>
                <w:szCs w:val="24"/>
              </w:rPr>
              <w:t>Edn</w:t>
            </w:r>
            <w:proofErr w:type="spellEnd"/>
            <w:r w:rsidRPr="00374273">
              <w:rPr>
                <w:sz w:val="24"/>
                <w:szCs w:val="24"/>
              </w:rPr>
              <w:t xml:space="preserve"> 12/16) - Quality Assurance Without Quality Plan</w:t>
            </w:r>
          </w:p>
          <w:p w14:paraId="4EC6996E"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642 (</w:t>
            </w:r>
            <w:proofErr w:type="spellStart"/>
            <w:r w:rsidRPr="00374273">
              <w:rPr>
                <w:sz w:val="24"/>
                <w:szCs w:val="24"/>
              </w:rPr>
              <w:t>Edn</w:t>
            </w:r>
            <w:proofErr w:type="spellEnd"/>
            <w:r w:rsidRPr="00374273">
              <w:rPr>
                <w:sz w:val="24"/>
                <w:szCs w:val="24"/>
              </w:rPr>
              <w:t xml:space="preserve"> 07/21) - Progress Meetings</w:t>
            </w:r>
          </w:p>
          <w:p w14:paraId="33F8FB36" w14:textId="77777777" w:rsidR="00374273" w:rsidRPr="00725239" w:rsidRDefault="00374273" w:rsidP="00374273">
            <w:pPr>
              <w:pStyle w:val="Standard"/>
              <w:numPr>
                <w:ilvl w:val="0"/>
                <w:numId w:val="12"/>
              </w:numPr>
              <w:spacing w:line="240" w:lineRule="auto"/>
              <w:ind w:left="851" w:hanging="425"/>
              <w:rPr>
                <w:sz w:val="24"/>
                <w:szCs w:val="24"/>
                <w:highlight w:val="yellow"/>
              </w:rPr>
            </w:pPr>
            <w:r w:rsidRPr="00725239">
              <w:rPr>
                <w:sz w:val="24"/>
                <w:szCs w:val="24"/>
                <w:highlight w:val="yellow"/>
              </w:rPr>
              <w:t>DEFCON 649 (</w:t>
            </w:r>
            <w:proofErr w:type="spellStart"/>
            <w:r w:rsidRPr="00725239">
              <w:rPr>
                <w:sz w:val="24"/>
                <w:szCs w:val="24"/>
                <w:highlight w:val="yellow"/>
              </w:rPr>
              <w:t>Edn</w:t>
            </w:r>
            <w:proofErr w:type="spellEnd"/>
            <w:r w:rsidRPr="00725239">
              <w:rPr>
                <w:sz w:val="24"/>
                <w:szCs w:val="24"/>
                <w:highlight w:val="yellow"/>
              </w:rPr>
              <w:t xml:space="preserve"> 12/16) - Vesting</w:t>
            </w:r>
          </w:p>
          <w:p w14:paraId="71CA0FD2"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656A (</w:t>
            </w:r>
            <w:proofErr w:type="spellStart"/>
            <w:r w:rsidRPr="00374273">
              <w:rPr>
                <w:sz w:val="24"/>
                <w:szCs w:val="24"/>
              </w:rPr>
              <w:t>Edn</w:t>
            </w:r>
            <w:proofErr w:type="spellEnd"/>
            <w:r w:rsidRPr="00374273">
              <w:rPr>
                <w:sz w:val="24"/>
                <w:szCs w:val="24"/>
              </w:rPr>
              <w:t xml:space="preserve"> 08/16) - Termination for Convenience – Under £5M</w:t>
            </w:r>
          </w:p>
          <w:p w14:paraId="6FCDD6E2"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658 (</w:t>
            </w:r>
            <w:proofErr w:type="spellStart"/>
            <w:r w:rsidRPr="00374273">
              <w:rPr>
                <w:sz w:val="24"/>
                <w:szCs w:val="24"/>
              </w:rPr>
              <w:t>Edn</w:t>
            </w:r>
            <w:proofErr w:type="spellEnd"/>
            <w:r w:rsidRPr="00374273">
              <w:rPr>
                <w:sz w:val="24"/>
                <w:szCs w:val="24"/>
              </w:rPr>
              <w:t xml:space="preserve"> 09/21) - Cyber (Cyber Risk Profile for the contract – in accordance with the Guidance).</w:t>
            </w:r>
          </w:p>
          <w:p w14:paraId="46B99603"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659a (</w:t>
            </w:r>
            <w:proofErr w:type="spellStart"/>
            <w:r w:rsidRPr="00374273">
              <w:rPr>
                <w:sz w:val="24"/>
                <w:szCs w:val="24"/>
              </w:rPr>
              <w:t>Edn</w:t>
            </w:r>
            <w:proofErr w:type="spellEnd"/>
            <w:r w:rsidRPr="00374273">
              <w:rPr>
                <w:sz w:val="24"/>
                <w:szCs w:val="24"/>
              </w:rPr>
              <w:t xml:space="preserve"> 09/21) - Security Measures</w:t>
            </w:r>
          </w:p>
          <w:p w14:paraId="58BCB8F2"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660 (</w:t>
            </w:r>
            <w:proofErr w:type="spellStart"/>
            <w:r w:rsidRPr="00374273">
              <w:rPr>
                <w:sz w:val="24"/>
                <w:szCs w:val="24"/>
              </w:rPr>
              <w:t>Edn</w:t>
            </w:r>
            <w:proofErr w:type="spellEnd"/>
            <w:r w:rsidRPr="00374273">
              <w:rPr>
                <w:sz w:val="24"/>
                <w:szCs w:val="24"/>
              </w:rPr>
              <w:t xml:space="preserve"> 12/15) - Official-Sensitive Security Requirements</w:t>
            </w:r>
          </w:p>
          <w:p w14:paraId="5B0FFD2B"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670 (</w:t>
            </w:r>
            <w:proofErr w:type="spellStart"/>
            <w:r w:rsidRPr="00374273">
              <w:rPr>
                <w:sz w:val="24"/>
                <w:szCs w:val="24"/>
              </w:rPr>
              <w:t>Edn</w:t>
            </w:r>
            <w:proofErr w:type="spellEnd"/>
            <w:r w:rsidRPr="00374273">
              <w:rPr>
                <w:sz w:val="24"/>
                <w:szCs w:val="24"/>
              </w:rPr>
              <w:t xml:space="preserve"> 02/17) - Tax Compliance</w:t>
            </w:r>
          </w:p>
          <w:p w14:paraId="0F7051FC" w14:textId="77777777" w:rsidR="00374273" w:rsidRPr="00374273" w:rsidRDefault="00374273" w:rsidP="00374273">
            <w:pPr>
              <w:pStyle w:val="Standard"/>
              <w:numPr>
                <w:ilvl w:val="0"/>
                <w:numId w:val="12"/>
              </w:numPr>
              <w:spacing w:line="240" w:lineRule="auto"/>
              <w:ind w:left="851" w:hanging="425"/>
              <w:rPr>
                <w:sz w:val="24"/>
                <w:szCs w:val="24"/>
              </w:rPr>
            </w:pPr>
            <w:r w:rsidRPr="00374273">
              <w:rPr>
                <w:sz w:val="24"/>
                <w:szCs w:val="24"/>
              </w:rPr>
              <w:t>DEFCON 703 (</w:t>
            </w:r>
            <w:proofErr w:type="spellStart"/>
            <w:r w:rsidRPr="00374273">
              <w:rPr>
                <w:sz w:val="24"/>
                <w:szCs w:val="24"/>
              </w:rPr>
              <w:t>Edn</w:t>
            </w:r>
            <w:proofErr w:type="spellEnd"/>
            <w:r w:rsidRPr="00374273">
              <w:rPr>
                <w:sz w:val="24"/>
                <w:szCs w:val="24"/>
              </w:rPr>
              <w:t xml:space="preserve"> 06/21) - Intellectual Property Rights</w:t>
            </w:r>
          </w:p>
          <w:p w14:paraId="09B5E59C" w14:textId="77777777" w:rsidR="00374273" w:rsidRPr="00374273" w:rsidRDefault="00374273">
            <w:pPr>
              <w:spacing w:after="0" w:line="240" w:lineRule="auto"/>
              <w:rPr>
                <w:rFonts w:ascii="Arial" w:eastAsia="Arial" w:hAnsi="Arial" w:cs="Arial"/>
                <w:color w:val="000000"/>
                <w:sz w:val="24"/>
                <w:szCs w:val="24"/>
              </w:rPr>
            </w:pPr>
          </w:p>
          <w:p w14:paraId="3D3F38C5" w14:textId="77777777" w:rsidR="005B4500" w:rsidRPr="00374273" w:rsidRDefault="005B4500">
            <w:pPr>
              <w:spacing w:after="0" w:line="240" w:lineRule="auto"/>
              <w:rPr>
                <w:rFonts w:ascii="Arial" w:hAnsi="Arial" w:cs="Arial"/>
                <w:color w:val="000000"/>
              </w:rPr>
            </w:pPr>
          </w:p>
        </w:tc>
      </w:tr>
    </w:tbl>
    <w:p w14:paraId="50422F2F" w14:textId="77777777" w:rsidR="005B4500" w:rsidRPr="00374273" w:rsidRDefault="005B4500">
      <w:pPr>
        <w:tabs>
          <w:tab w:val="left" w:pos="2257"/>
        </w:tabs>
        <w:spacing w:after="0" w:line="240" w:lineRule="auto"/>
        <w:rPr>
          <w:rFonts w:ascii="Arial" w:hAnsi="Arial" w:cs="Arial"/>
          <w:color w:val="000000"/>
        </w:rPr>
      </w:pPr>
    </w:p>
    <w:tbl>
      <w:tblPr>
        <w:tblStyle w:val="a5"/>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5B4500" w:rsidRPr="00374273" w14:paraId="56D1BED8"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1618F73E"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Call-Off Special Term 2</w:t>
            </w:r>
          </w:p>
        </w:tc>
      </w:tr>
      <w:tr w:rsidR="005B4500" w:rsidRPr="00374273" w14:paraId="76881158"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2DECB21B" w14:textId="77777777" w:rsidR="00657284" w:rsidRPr="00374273" w:rsidRDefault="00657284">
            <w:pPr>
              <w:spacing w:after="0" w:line="240" w:lineRule="auto"/>
              <w:rPr>
                <w:rFonts w:ascii="Arial" w:eastAsia="Arial" w:hAnsi="Arial" w:cs="Arial"/>
                <w:color w:val="000000"/>
                <w:sz w:val="24"/>
                <w:szCs w:val="24"/>
              </w:rPr>
            </w:pPr>
          </w:p>
          <w:p w14:paraId="47933C96" w14:textId="36422EE9" w:rsidR="00657284" w:rsidRPr="00374273" w:rsidRDefault="007145EA" w:rsidP="00D40C0B">
            <w:pPr>
              <w:rPr>
                <w:rFonts w:ascii="Arial" w:eastAsia="Arial" w:hAnsi="Arial" w:cs="Arial"/>
                <w:color w:val="000000"/>
                <w:sz w:val="24"/>
                <w:szCs w:val="24"/>
                <w:highlight w:val="yellow"/>
              </w:rPr>
            </w:pPr>
            <w:r w:rsidRPr="00374273">
              <w:rPr>
                <w:rFonts w:ascii="Arial" w:eastAsia="Arial" w:hAnsi="Arial" w:cs="Arial"/>
                <w:color w:val="000000"/>
                <w:sz w:val="24"/>
                <w:szCs w:val="24"/>
              </w:rPr>
              <w:t xml:space="preserve">To the extent </w:t>
            </w:r>
            <w:r w:rsidR="00657284" w:rsidRPr="00374273">
              <w:rPr>
                <w:rFonts w:ascii="Arial" w:eastAsia="Arial" w:hAnsi="Arial" w:cs="Arial"/>
                <w:color w:val="000000"/>
                <w:sz w:val="24"/>
                <w:szCs w:val="24"/>
              </w:rPr>
              <w:t xml:space="preserve">the Supplier is required to provide any reports, such reports shall be for the benefit of MOD (and any applicable Tribunal or Court in the event of an expert witness report) only. MOD may not disclose any such reports to any third party other than on a non-reliance basis to its employees, officers, directors, external </w:t>
            </w:r>
            <w:proofErr w:type="gramStart"/>
            <w:r w:rsidR="00657284" w:rsidRPr="00374273">
              <w:rPr>
                <w:rFonts w:ascii="Arial" w:eastAsia="Arial" w:hAnsi="Arial" w:cs="Arial"/>
                <w:color w:val="000000"/>
                <w:sz w:val="24"/>
                <w:szCs w:val="24"/>
              </w:rPr>
              <w:t>advisors</w:t>
            </w:r>
            <w:proofErr w:type="gramEnd"/>
            <w:r w:rsidR="00657284" w:rsidRPr="00374273">
              <w:rPr>
                <w:rFonts w:ascii="Arial" w:eastAsia="Arial" w:hAnsi="Arial" w:cs="Arial"/>
                <w:color w:val="000000"/>
                <w:sz w:val="24"/>
                <w:szCs w:val="24"/>
              </w:rPr>
              <w:t xml:space="preserve"> and auditors provided that the Supplier shall owe no duty of care to such parties. </w:t>
            </w:r>
          </w:p>
        </w:tc>
      </w:tr>
    </w:tbl>
    <w:p w14:paraId="5D0E486A" w14:textId="77777777" w:rsidR="005B4500" w:rsidRPr="00374273" w:rsidRDefault="005B4500">
      <w:pPr>
        <w:tabs>
          <w:tab w:val="left" w:pos="2257"/>
        </w:tabs>
        <w:spacing w:after="0" w:line="240" w:lineRule="auto"/>
        <w:rPr>
          <w:rFonts w:ascii="Arial" w:hAnsi="Arial" w:cs="Arial"/>
          <w:color w:val="000000"/>
        </w:rPr>
      </w:pPr>
    </w:p>
    <w:tbl>
      <w:tblPr>
        <w:tblStyle w:val="a6"/>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5B4500" w:rsidRPr="00374273" w14:paraId="0E8E5C74"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07FCF6A2" w14:textId="77777777" w:rsidR="005B4500" w:rsidRPr="00374273" w:rsidRDefault="00FB43DD">
            <w:pPr>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Call-Off Special Term 3</w:t>
            </w:r>
          </w:p>
        </w:tc>
      </w:tr>
      <w:tr w:rsidR="005B4500" w:rsidRPr="00374273" w14:paraId="169AAAD1"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067D7914" w14:textId="2FACD9E2" w:rsidR="005B4500" w:rsidRPr="00374273" w:rsidRDefault="005B4500">
            <w:pPr>
              <w:spacing w:after="0" w:line="240" w:lineRule="auto"/>
              <w:rPr>
                <w:rFonts w:ascii="Arial" w:hAnsi="Arial" w:cs="Arial"/>
              </w:rPr>
            </w:pPr>
          </w:p>
        </w:tc>
      </w:tr>
    </w:tbl>
    <w:p w14:paraId="4697D065" w14:textId="77777777" w:rsidR="005B4500" w:rsidRPr="00374273" w:rsidRDefault="005B4500">
      <w:pPr>
        <w:tabs>
          <w:tab w:val="left" w:pos="2257"/>
        </w:tabs>
        <w:spacing w:after="0" w:line="240" w:lineRule="auto"/>
        <w:rPr>
          <w:rFonts w:ascii="Arial" w:hAnsi="Arial" w:cs="Arial"/>
          <w:color w:val="000000"/>
        </w:rPr>
      </w:pPr>
    </w:p>
    <w:p w14:paraId="49227C92" w14:textId="77777777" w:rsidR="005B4500" w:rsidRPr="00374273" w:rsidRDefault="005B4500">
      <w:pPr>
        <w:tabs>
          <w:tab w:val="left" w:pos="2257"/>
        </w:tabs>
        <w:spacing w:after="0" w:line="240" w:lineRule="auto"/>
        <w:rPr>
          <w:rFonts w:ascii="Arial" w:hAnsi="Arial" w:cs="Arial"/>
          <w:color w:val="000000"/>
        </w:rPr>
      </w:pPr>
    </w:p>
    <w:p w14:paraId="4B11CAA0" w14:textId="77777777" w:rsidR="005B4500" w:rsidRPr="00374273" w:rsidRDefault="005B4500">
      <w:pPr>
        <w:tabs>
          <w:tab w:val="left" w:pos="2257"/>
        </w:tabs>
        <w:spacing w:after="0" w:line="240" w:lineRule="auto"/>
        <w:rPr>
          <w:rFonts w:ascii="Arial" w:hAnsi="Arial" w:cs="Arial"/>
          <w:color w:val="000000"/>
        </w:rPr>
      </w:pPr>
    </w:p>
    <w:p w14:paraId="049730F3" w14:textId="77777777" w:rsidR="005B4500" w:rsidRPr="00374273" w:rsidRDefault="005B4500">
      <w:pPr>
        <w:tabs>
          <w:tab w:val="left" w:pos="2257"/>
        </w:tabs>
        <w:spacing w:after="0" w:line="240" w:lineRule="auto"/>
        <w:rPr>
          <w:rFonts w:ascii="Arial" w:hAnsi="Arial" w:cs="Arial"/>
          <w:color w:val="000000"/>
        </w:rPr>
      </w:pPr>
    </w:p>
    <w:p w14:paraId="373D7F11" w14:textId="77777777" w:rsidR="005B4500" w:rsidRPr="00374273" w:rsidRDefault="005B4500">
      <w:pPr>
        <w:tabs>
          <w:tab w:val="left" w:pos="2257"/>
        </w:tabs>
        <w:spacing w:after="0" w:line="240" w:lineRule="auto"/>
        <w:rPr>
          <w:rFonts w:ascii="Arial" w:eastAsia="Arial" w:hAnsi="Arial" w:cs="Arial"/>
          <w:b/>
          <w:color w:val="000000"/>
          <w:sz w:val="16"/>
          <w:szCs w:val="16"/>
        </w:rPr>
      </w:pPr>
    </w:p>
    <w:tbl>
      <w:tblPr>
        <w:tblStyle w:val="a7"/>
        <w:tblW w:w="9099" w:type="dxa"/>
        <w:tblBorders>
          <w:top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14"/>
        <w:gridCol w:w="2957"/>
        <w:gridCol w:w="1544"/>
        <w:gridCol w:w="3084"/>
      </w:tblGrid>
      <w:tr w:rsidR="005B4500" w:rsidRPr="00374273" w14:paraId="5CC560A0" w14:textId="77777777">
        <w:trPr>
          <w:trHeight w:val="655"/>
        </w:trPr>
        <w:tc>
          <w:tcPr>
            <w:tcW w:w="4471" w:type="dxa"/>
            <w:gridSpan w:val="2"/>
            <w:tcBorders>
              <w:top w:val="single" w:sz="4" w:space="0" w:color="95B3D7"/>
              <w:bottom w:val="single" w:sz="4" w:space="0" w:color="95B3D7"/>
              <w:right w:val="single" w:sz="4" w:space="0" w:color="95B3D7"/>
            </w:tcBorders>
            <w:shd w:val="clear" w:color="auto" w:fill="DBE5F1"/>
          </w:tcPr>
          <w:p w14:paraId="4D409022" w14:textId="3D2C9C9E" w:rsidR="005B4500" w:rsidRPr="00374273" w:rsidRDefault="005B4500">
            <w:pPr>
              <w:keepNext/>
              <w:spacing w:before="240" w:after="120" w:line="240" w:lineRule="auto"/>
              <w:jc w:val="both"/>
              <w:rPr>
                <w:rFonts w:ascii="Arial" w:eastAsia="Arial" w:hAnsi="Arial" w:cs="Arial"/>
                <w:b/>
                <w:color w:val="000000"/>
                <w:sz w:val="24"/>
                <w:szCs w:val="24"/>
              </w:rPr>
            </w:pPr>
          </w:p>
        </w:tc>
        <w:tc>
          <w:tcPr>
            <w:tcW w:w="4628" w:type="dxa"/>
            <w:gridSpan w:val="2"/>
            <w:tcBorders>
              <w:top w:val="single" w:sz="4" w:space="0" w:color="95B3D7"/>
              <w:left w:val="single" w:sz="4" w:space="0" w:color="95B3D7"/>
              <w:bottom w:val="single" w:sz="4" w:space="0" w:color="95B3D7"/>
              <w:right w:val="single" w:sz="4" w:space="0" w:color="000000"/>
            </w:tcBorders>
            <w:shd w:val="clear" w:color="auto" w:fill="DBE5F1"/>
          </w:tcPr>
          <w:p w14:paraId="40E643D7" w14:textId="2E819B39" w:rsidR="005B4500" w:rsidRPr="00374273" w:rsidRDefault="005B4500">
            <w:pPr>
              <w:keepNext/>
              <w:spacing w:before="240" w:after="120" w:line="240" w:lineRule="auto"/>
              <w:jc w:val="both"/>
              <w:rPr>
                <w:rFonts w:ascii="Arial" w:eastAsia="Arial" w:hAnsi="Arial" w:cs="Arial"/>
                <w:b/>
                <w:color w:val="000000"/>
                <w:sz w:val="24"/>
                <w:szCs w:val="24"/>
              </w:rPr>
            </w:pPr>
          </w:p>
        </w:tc>
      </w:tr>
      <w:tr w:rsidR="005B4500" w:rsidRPr="00374273" w14:paraId="1B54D26E"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1B18CBF2" w14:textId="7951A8F3" w:rsidR="005B4500" w:rsidRPr="00374273" w:rsidRDefault="005B4500">
            <w:pPr>
              <w:keepNext/>
              <w:spacing w:before="240" w:after="120" w:line="240" w:lineRule="auto"/>
              <w:rPr>
                <w:rFonts w:ascii="Arial" w:eastAsia="Arial" w:hAnsi="Arial" w:cs="Arial"/>
                <w:color w:val="000000"/>
                <w:sz w:val="24"/>
                <w:szCs w:val="24"/>
              </w:rPr>
            </w:pPr>
          </w:p>
        </w:tc>
        <w:tc>
          <w:tcPr>
            <w:tcW w:w="2957" w:type="dxa"/>
            <w:tcBorders>
              <w:top w:val="single" w:sz="4" w:space="0" w:color="95B3D7"/>
              <w:left w:val="single" w:sz="4" w:space="0" w:color="95B3D7"/>
              <w:bottom w:val="single" w:sz="4" w:space="0" w:color="95B3D7"/>
              <w:right w:val="single" w:sz="4" w:space="0" w:color="95B3D7"/>
            </w:tcBorders>
            <w:shd w:val="clear" w:color="auto" w:fill="auto"/>
          </w:tcPr>
          <w:p w14:paraId="2154B305" w14:textId="0F7E3F5E" w:rsidR="005B4500" w:rsidRPr="00374273" w:rsidRDefault="005B4500" w:rsidP="00FE5357">
            <w:pPr>
              <w:pStyle w:val="BasicParagraph"/>
              <w:tabs>
                <w:tab w:val="left" w:pos="378"/>
                <w:tab w:val="left" w:pos="567"/>
              </w:tabs>
              <w:spacing w:before="120" w:after="120" w:line="360" w:lineRule="auto"/>
              <w:rPr>
                <w:rFonts w:ascii="Arial" w:eastAsia="Arial" w:hAnsi="Arial" w:cs="Arial"/>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496491D2" w14:textId="3FC54F41" w:rsidR="005B4500" w:rsidRPr="00374273" w:rsidRDefault="005B4500">
            <w:pPr>
              <w:keepNext/>
              <w:spacing w:before="240" w:after="120" w:line="240" w:lineRule="auto"/>
              <w:ind w:left="142"/>
              <w:jc w:val="both"/>
              <w:rPr>
                <w:rFonts w:ascii="Arial" w:eastAsia="Arial" w:hAnsi="Arial" w:cs="Arial"/>
                <w:color w:val="000000"/>
                <w:sz w:val="24"/>
                <w:szCs w:val="24"/>
              </w:rPr>
            </w:pPr>
          </w:p>
        </w:tc>
        <w:tc>
          <w:tcPr>
            <w:tcW w:w="3084" w:type="dxa"/>
            <w:tcBorders>
              <w:top w:val="single" w:sz="4" w:space="0" w:color="95B3D7"/>
              <w:left w:val="single" w:sz="4" w:space="0" w:color="95B3D7"/>
              <w:bottom w:val="single" w:sz="4" w:space="0" w:color="95B3D7"/>
              <w:right w:val="single" w:sz="4" w:space="0" w:color="000000"/>
            </w:tcBorders>
            <w:shd w:val="clear" w:color="auto" w:fill="auto"/>
          </w:tcPr>
          <w:p w14:paraId="323AF850" w14:textId="73813B1A" w:rsidR="005B4500" w:rsidRPr="00374273" w:rsidRDefault="005B4500">
            <w:pPr>
              <w:keepNext/>
              <w:spacing w:before="240" w:after="120" w:line="240" w:lineRule="auto"/>
              <w:ind w:left="142"/>
              <w:jc w:val="both"/>
              <w:rPr>
                <w:rFonts w:ascii="Arial" w:eastAsia="Arial" w:hAnsi="Arial" w:cs="Arial"/>
                <w:color w:val="000000"/>
                <w:sz w:val="24"/>
                <w:szCs w:val="24"/>
              </w:rPr>
            </w:pPr>
          </w:p>
        </w:tc>
      </w:tr>
      <w:tr w:rsidR="005B4500" w:rsidRPr="00374273" w14:paraId="1AA5746A"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201996BC" w14:textId="5C4EE034" w:rsidR="005B4500" w:rsidRPr="00374273" w:rsidRDefault="005B4500">
            <w:pPr>
              <w:keepNext/>
              <w:spacing w:before="240" w:after="120" w:line="240" w:lineRule="auto"/>
              <w:rPr>
                <w:rFonts w:ascii="Arial" w:eastAsia="Arial" w:hAnsi="Arial" w:cs="Arial"/>
                <w:color w:val="000000"/>
                <w:sz w:val="24"/>
                <w:szCs w:val="24"/>
              </w:rPr>
            </w:pPr>
          </w:p>
        </w:tc>
        <w:tc>
          <w:tcPr>
            <w:tcW w:w="2957" w:type="dxa"/>
            <w:tcBorders>
              <w:top w:val="single" w:sz="4" w:space="0" w:color="95B3D7"/>
              <w:left w:val="single" w:sz="4" w:space="0" w:color="95B3D7"/>
              <w:bottom w:val="single" w:sz="4" w:space="0" w:color="95B3D7"/>
              <w:right w:val="single" w:sz="4" w:space="0" w:color="95B3D7"/>
            </w:tcBorders>
            <w:shd w:val="clear" w:color="auto" w:fill="DBE5F1"/>
          </w:tcPr>
          <w:p w14:paraId="10B87CCC" w14:textId="07D6F3AD" w:rsidR="005B4500" w:rsidRPr="00374273" w:rsidRDefault="005B4500">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10985110" w14:textId="4537C6EB" w:rsidR="005B4500" w:rsidRPr="00374273" w:rsidRDefault="005B4500">
            <w:pPr>
              <w:keepNext/>
              <w:spacing w:before="240" w:after="120" w:line="240" w:lineRule="auto"/>
              <w:ind w:left="142"/>
              <w:jc w:val="both"/>
              <w:rPr>
                <w:rFonts w:ascii="Arial" w:eastAsia="Arial" w:hAnsi="Arial" w:cs="Arial"/>
                <w:color w:val="000000"/>
                <w:sz w:val="24"/>
                <w:szCs w:val="24"/>
              </w:rPr>
            </w:pPr>
          </w:p>
        </w:tc>
        <w:tc>
          <w:tcPr>
            <w:tcW w:w="3084" w:type="dxa"/>
            <w:tcBorders>
              <w:top w:val="single" w:sz="4" w:space="0" w:color="95B3D7"/>
              <w:left w:val="single" w:sz="4" w:space="0" w:color="95B3D7"/>
              <w:bottom w:val="single" w:sz="4" w:space="0" w:color="95B3D7"/>
              <w:right w:val="single" w:sz="4" w:space="0" w:color="000000"/>
            </w:tcBorders>
            <w:shd w:val="clear" w:color="auto" w:fill="DBE5F1"/>
          </w:tcPr>
          <w:p w14:paraId="3E6A9A12" w14:textId="15F3CE23" w:rsidR="005B4500" w:rsidRPr="00374273" w:rsidRDefault="005B4500">
            <w:pPr>
              <w:keepNext/>
              <w:spacing w:before="240" w:after="120" w:line="240" w:lineRule="auto"/>
              <w:ind w:left="142"/>
              <w:jc w:val="both"/>
              <w:rPr>
                <w:rFonts w:ascii="Arial" w:eastAsia="Arial" w:hAnsi="Arial" w:cs="Arial"/>
                <w:color w:val="000000"/>
                <w:sz w:val="24"/>
                <w:szCs w:val="24"/>
              </w:rPr>
            </w:pPr>
          </w:p>
        </w:tc>
      </w:tr>
      <w:tr w:rsidR="005B4500" w:rsidRPr="00374273" w14:paraId="7B2E6E3F"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586FD21C" w14:textId="2201A268" w:rsidR="005B4500" w:rsidRPr="00374273" w:rsidRDefault="005B4500">
            <w:pPr>
              <w:keepNext/>
              <w:spacing w:before="240" w:after="120" w:line="240" w:lineRule="auto"/>
              <w:rPr>
                <w:rFonts w:ascii="Arial" w:eastAsia="Arial" w:hAnsi="Arial" w:cs="Arial"/>
                <w:color w:val="000000"/>
                <w:sz w:val="24"/>
                <w:szCs w:val="24"/>
              </w:rPr>
            </w:pPr>
          </w:p>
        </w:tc>
        <w:tc>
          <w:tcPr>
            <w:tcW w:w="2957" w:type="dxa"/>
            <w:tcBorders>
              <w:top w:val="single" w:sz="4" w:space="0" w:color="95B3D7"/>
              <w:left w:val="single" w:sz="4" w:space="0" w:color="95B3D7"/>
              <w:bottom w:val="single" w:sz="4" w:space="0" w:color="95B3D7"/>
              <w:right w:val="single" w:sz="4" w:space="0" w:color="95B3D7"/>
            </w:tcBorders>
            <w:shd w:val="clear" w:color="auto" w:fill="auto"/>
          </w:tcPr>
          <w:p w14:paraId="54DC6093" w14:textId="1C87D4F6" w:rsidR="005B4500" w:rsidRPr="00374273" w:rsidRDefault="005B4500">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2571D087" w14:textId="5A5C286D" w:rsidR="005B4500" w:rsidRPr="00374273" w:rsidRDefault="005B4500">
            <w:pPr>
              <w:keepNext/>
              <w:spacing w:before="240" w:after="120" w:line="240" w:lineRule="auto"/>
              <w:ind w:left="142"/>
              <w:jc w:val="both"/>
              <w:rPr>
                <w:rFonts w:ascii="Arial" w:eastAsia="Arial" w:hAnsi="Arial" w:cs="Arial"/>
                <w:color w:val="000000"/>
                <w:sz w:val="24"/>
                <w:szCs w:val="24"/>
              </w:rPr>
            </w:pPr>
          </w:p>
        </w:tc>
        <w:tc>
          <w:tcPr>
            <w:tcW w:w="3084" w:type="dxa"/>
            <w:tcBorders>
              <w:top w:val="single" w:sz="4" w:space="0" w:color="95B3D7"/>
              <w:left w:val="single" w:sz="4" w:space="0" w:color="95B3D7"/>
              <w:bottom w:val="single" w:sz="4" w:space="0" w:color="95B3D7"/>
              <w:right w:val="single" w:sz="4" w:space="0" w:color="000000"/>
            </w:tcBorders>
            <w:shd w:val="clear" w:color="auto" w:fill="auto"/>
          </w:tcPr>
          <w:p w14:paraId="1A599ED1" w14:textId="58FC191C" w:rsidR="005B4500" w:rsidRPr="00374273" w:rsidRDefault="005B4500">
            <w:pPr>
              <w:keepNext/>
              <w:spacing w:before="240" w:after="120" w:line="240" w:lineRule="auto"/>
              <w:ind w:left="142"/>
              <w:jc w:val="both"/>
              <w:rPr>
                <w:rFonts w:ascii="Arial" w:eastAsia="Arial" w:hAnsi="Arial" w:cs="Arial"/>
                <w:color w:val="000000"/>
                <w:sz w:val="24"/>
                <w:szCs w:val="24"/>
              </w:rPr>
            </w:pPr>
          </w:p>
        </w:tc>
      </w:tr>
      <w:tr w:rsidR="005B4500" w:rsidRPr="00374273" w14:paraId="6464F5CE" w14:textId="77777777">
        <w:trPr>
          <w:trHeight w:val="890"/>
        </w:trPr>
        <w:tc>
          <w:tcPr>
            <w:tcW w:w="1514" w:type="dxa"/>
            <w:tcBorders>
              <w:top w:val="single" w:sz="4" w:space="0" w:color="95B3D7"/>
              <w:bottom w:val="single" w:sz="4" w:space="0" w:color="95B3D7"/>
              <w:right w:val="single" w:sz="4" w:space="0" w:color="95B3D7"/>
            </w:tcBorders>
            <w:shd w:val="clear" w:color="auto" w:fill="DBE5F1"/>
          </w:tcPr>
          <w:p w14:paraId="3F485B2D" w14:textId="7D3A00E7" w:rsidR="005B4500" w:rsidRPr="00374273" w:rsidRDefault="005B4500">
            <w:pPr>
              <w:keepNext/>
              <w:spacing w:before="240" w:after="120" w:line="240" w:lineRule="auto"/>
              <w:rPr>
                <w:rFonts w:ascii="Arial" w:eastAsia="Arial" w:hAnsi="Arial" w:cs="Arial"/>
                <w:color w:val="000000"/>
                <w:sz w:val="24"/>
                <w:szCs w:val="24"/>
              </w:rPr>
            </w:pPr>
          </w:p>
        </w:tc>
        <w:tc>
          <w:tcPr>
            <w:tcW w:w="2957" w:type="dxa"/>
            <w:tcBorders>
              <w:top w:val="single" w:sz="4" w:space="0" w:color="95B3D7"/>
              <w:left w:val="single" w:sz="4" w:space="0" w:color="95B3D7"/>
              <w:bottom w:val="single" w:sz="4" w:space="0" w:color="95B3D7"/>
              <w:right w:val="single" w:sz="4" w:space="0" w:color="95B3D7"/>
            </w:tcBorders>
            <w:shd w:val="clear" w:color="auto" w:fill="DBE5F1"/>
          </w:tcPr>
          <w:p w14:paraId="55DEA397" w14:textId="5F7A9885" w:rsidR="005B4500" w:rsidRPr="00374273" w:rsidRDefault="005B4500">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5936B451" w14:textId="70E6C0AD" w:rsidR="005B4500" w:rsidRPr="00374273" w:rsidRDefault="005B4500">
            <w:pPr>
              <w:keepNext/>
              <w:spacing w:before="240" w:after="120" w:line="240" w:lineRule="auto"/>
              <w:ind w:left="142"/>
              <w:jc w:val="both"/>
              <w:rPr>
                <w:rFonts w:ascii="Arial" w:eastAsia="Arial" w:hAnsi="Arial" w:cs="Arial"/>
                <w:color w:val="000000"/>
                <w:sz w:val="24"/>
                <w:szCs w:val="24"/>
              </w:rPr>
            </w:pPr>
          </w:p>
        </w:tc>
        <w:tc>
          <w:tcPr>
            <w:tcW w:w="3084" w:type="dxa"/>
            <w:tcBorders>
              <w:top w:val="single" w:sz="4" w:space="0" w:color="95B3D7"/>
              <w:left w:val="single" w:sz="4" w:space="0" w:color="95B3D7"/>
              <w:bottom w:val="single" w:sz="4" w:space="0" w:color="95B3D7"/>
              <w:right w:val="single" w:sz="4" w:space="0" w:color="000000"/>
            </w:tcBorders>
            <w:shd w:val="clear" w:color="auto" w:fill="DBE5F1"/>
          </w:tcPr>
          <w:p w14:paraId="22B066D0" w14:textId="33C03CBC" w:rsidR="005B4500" w:rsidRPr="00374273" w:rsidRDefault="005B4500">
            <w:pPr>
              <w:keepNext/>
              <w:spacing w:before="240" w:after="120" w:line="240" w:lineRule="auto"/>
              <w:ind w:left="142"/>
              <w:jc w:val="both"/>
              <w:rPr>
                <w:rFonts w:ascii="Arial" w:eastAsia="Arial" w:hAnsi="Arial" w:cs="Arial"/>
                <w:color w:val="000000"/>
                <w:sz w:val="24"/>
                <w:szCs w:val="24"/>
              </w:rPr>
            </w:pPr>
          </w:p>
        </w:tc>
      </w:tr>
    </w:tbl>
    <w:p w14:paraId="1036BB2D" w14:textId="77777777" w:rsidR="005B4500" w:rsidRPr="00374273" w:rsidRDefault="00FB43DD">
      <w:pPr>
        <w:rPr>
          <w:rFonts w:ascii="Arial" w:hAnsi="Arial" w:cs="Arial"/>
          <w:color w:val="000000"/>
        </w:rPr>
      </w:pPr>
      <w:r w:rsidRPr="00374273">
        <w:rPr>
          <w:rFonts w:ascii="Arial" w:hAnsi="Arial" w:cs="Arial"/>
        </w:rPr>
        <w:br w:type="page"/>
      </w:r>
    </w:p>
    <w:p w14:paraId="1EB770EF" w14:textId="77777777" w:rsidR="005B4500" w:rsidRPr="00374273" w:rsidRDefault="005B4500">
      <w:pPr>
        <w:rPr>
          <w:rFonts w:ascii="Arial" w:hAnsi="Arial" w:cs="Arial"/>
          <w:color w:val="000000"/>
        </w:rPr>
      </w:pPr>
    </w:p>
    <w:p w14:paraId="7E745484" w14:textId="77777777" w:rsidR="005B4500" w:rsidRPr="00374273" w:rsidRDefault="00FB43DD">
      <w:pPr>
        <w:keepNext/>
        <w:spacing w:after="0" w:line="240" w:lineRule="auto"/>
        <w:rPr>
          <w:rFonts w:ascii="Arial" w:eastAsia="Arial" w:hAnsi="Arial" w:cs="Arial"/>
          <w:b/>
          <w:color w:val="000000"/>
          <w:sz w:val="24"/>
          <w:szCs w:val="24"/>
        </w:rPr>
      </w:pPr>
      <w:r w:rsidRPr="00374273">
        <w:rPr>
          <w:rFonts w:ascii="Arial" w:eastAsia="Arial" w:hAnsi="Arial" w:cs="Arial"/>
          <w:b/>
          <w:color w:val="000000"/>
          <w:sz w:val="24"/>
          <w:szCs w:val="24"/>
        </w:rPr>
        <w:t>Part 2 – Other Applicable Terms</w:t>
      </w:r>
    </w:p>
    <w:p w14:paraId="4FDB4809" w14:textId="77777777" w:rsidR="005B4500" w:rsidRPr="00374273" w:rsidRDefault="005B4500">
      <w:pPr>
        <w:keepNext/>
        <w:spacing w:after="0" w:line="240" w:lineRule="auto"/>
        <w:rPr>
          <w:rFonts w:ascii="Arial" w:eastAsia="Arial" w:hAnsi="Arial" w:cs="Arial"/>
          <w:color w:val="000000"/>
          <w:sz w:val="24"/>
          <w:szCs w:val="24"/>
        </w:rPr>
      </w:pPr>
    </w:p>
    <w:p w14:paraId="2A675351" w14:textId="77777777" w:rsidR="005B4500" w:rsidRPr="00374273" w:rsidRDefault="00FB43DD">
      <w:pPr>
        <w:keepNext/>
        <w:spacing w:after="0" w:line="240" w:lineRule="auto"/>
        <w:rPr>
          <w:rFonts w:ascii="Arial" w:eastAsia="Arial" w:hAnsi="Arial" w:cs="Arial"/>
          <w:color w:val="000000"/>
          <w:sz w:val="24"/>
          <w:szCs w:val="24"/>
        </w:rPr>
      </w:pPr>
      <w:r w:rsidRPr="00374273">
        <w:rPr>
          <w:rFonts w:ascii="Arial" w:eastAsia="Arial" w:hAnsi="Arial" w:cs="Arial"/>
          <w:color w:val="000000"/>
          <w:sz w:val="24"/>
          <w:szCs w:val="24"/>
        </w:rPr>
        <w:t>CALL-OFF INCORPORATED TERMS</w:t>
      </w:r>
    </w:p>
    <w:p w14:paraId="58F4204B" w14:textId="7EE9AEC2"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 xml:space="preserve">The following documents are incorporated into this Call-Off Contract. Where numbers are </w:t>
      </w:r>
      <w:proofErr w:type="gramStart"/>
      <w:r w:rsidRPr="00374273">
        <w:rPr>
          <w:rFonts w:ascii="Arial" w:eastAsia="Arial" w:hAnsi="Arial" w:cs="Arial"/>
          <w:color w:val="000000"/>
          <w:sz w:val="24"/>
          <w:szCs w:val="24"/>
        </w:rPr>
        <w:t>missing</w:t>
      </w:r>
      <w:proofErr w:type="gramEnd"/>
      <w:r w:rsidRPr="00374273">
        <w:rPr>
          <w:rFonts w:ascii="Arial" w:eastAsia="Arial" w:hAnsi="Arial" w:cs="Arial"/>
          <w:color w:val="000000"/>
          <w:sz w:val="24"/>
          <w:szCs w:val="24"/>
        </w:rPr>
        <w:t xml:space="preserve"> we are not using those </w:t>
      </w:r>
      <w:r w:rsidRPr="00DA094F">
        <w:rPr>
          <w:rFonts w:ascii="Arial" w:eastAsia="Arial" w:hAnsi="Arial" w:cs="Arial"/>
          <w:color w:val="000000"/>
          <w:sz w:val="24"/>
          <w:szCs w:val="24"/>
        </w:rPr>
        <w:t>schedules. If the documents conflict, the following order of precedence applies:</w:t>
      </w:r>
    </w:p>
    <w:p w14:paraId="2A38818C" w14:textId="75E48024" w:rsidR="00476DA0" w:rsidRPr="00374273" w:rsidRDefault="00FB43DD" w:rsidP="00ED4CC5">
      <w:pPr>
        <w:numPr>
          <w:ilvl w:val="0"/>
          <w:numId w:val="4"/>
        </w:numPr>
        <w:spacing w:after="0" w:line="240" w:lineRule="auto"/>
        <w:rPr>
          <w:rFonts w:ascii="Arial" w:hAnsi="Arial" w:cs="Arial"/>
        </w:rPr>
      </w:pPr>
      <w:r w:rsidRPr="00374273">
        <w:rPr>
          <w:rFonts w:ascii="Arial" w:eastAsia="Arial" w:hAnsi="Arial" w:cs="Arial"/>
          <w:color w:val="000000"/>
          <w:sz w:val="24"/>
          <w:szCs w:val="24"/>
        </w:rPr>
        <w:t>This Order Form including the Call-Off Special Terms.</w:t>
      </w:r>
    </w:p>
    <w:p w14:paraId="7A734E0E" w14:textId="57A68491" w:rsidR="005B4500" w:rsidRPr="00374273" w:rsidRDefault="00FB43DD" w:rsidP="00ED4CC5">
      <w:pPr>
        <w:numPr>
          <w:ilvl w:val="0"/>
          <w:numId w:val="4"/>
        </w:numPr>
        <w:spacing w:after="0" w:line="240" w:lineRule="auto"/>
        <w:rPr>
          <w:rFonts w:ascii="Arial" w:hAnsi="Arial" w:cs="Arial"/>
        </w:rPr>
      </w:pPr>
      <w:r w:rsidRPr="00374273">
        <w:rPr>
          <w:rFonts w:ascii="Arial" w:eastAsia="Arial" w:hAnsi="Arial" w:cs="Arial"/>
          <w:color w:val="000000"/>
          <w:sz w:val="24"/>
          <w:szCs w:val="24"/>
        </w:rPr>
        <w:t xml:space="preserve">Joint Schedule 1 (Definitions and Interpretation) </w:t>
      </w:r>
      <w:r w:rsidRPr="00374273">
        <w:rPr>
          <w:rFonts w:ascii="Arial" w:eastAsia="Arial" w:hAnsi="Arial" w:cs="Arial"/>
          <w:b/>
          <w:color w:val="000000"/>
          <w:sz w:val="24"/>
          <w:szCs w:val="24"/>
        </w:rPr>
        <w:t>RM6168</w:t>
      </w:r>
    </w:p>
    <w:p w14:paraId="3486762F" w14:textId="5C7AA5C9" w:rsidR="005B4500" w:rsidRPr="00374273" w:rsidRDefault="00FB43DD">
      <w:pPr>
        <w:numPr>
          <w:ilvl w:val="0"/>
          <w:numId w:val="4"/>
        </w:numPr>
        <w:spacing w:after="0" w:line="240" w:lineRule="auto"/>
        <w:rPr>
          <w:rFonts w:ascii="Arial" w:hAnsi="Arial" w:cs="Arial"/>
        </w:rPr>
      </w:pPr>
      <w:r w:rsidRPr="00374273">
        <w:rPr>
          <w:rFonts w:ascii="Arial" w:eastAsia="Arial" w:hAnsi="Arial" w:cs="Arial"/>
          <w:color w:val="000000"/>
          <w:sz w:val="24"/>
          <w:szCs w:val="24"/>
        </w:rPr>
        <w:t xml:space="preserve">Framework Special Terms </w:t>
      </w:r>
    </w:p>
    <w:p w14:paraId="4BE39C00" w14:textId="552292DD" w:rsidR="00476DA0" w:rsidRPr="00374273" w:rsidRDefault="00476DA0" w:rsidP="00476DA0">
      <w:pPr>
        <w:numPr>
          <w:ilvl w:val="0"/>
          <w:numId w:val="4"/>
        </w:numPr>
        <w:spacing w:after="0" w:line="240" w:lineRule="auto"/>
        <w:rPr>
          <w:rFonts w:ascii="Arial" w:hAnsi="Arial" w:cs="Arial"/>
        </w:rPr>
      </w:pPr>
      <w:r w:rsidRPr="00374273">
        <w:rPr>
          <w:rFonts w:ascii="Arial" w:eastAsia="Arial" w:hAnsi="Arial" w:cs="Arial"/>
          <w:color w:val="000000"/>
          <w:sz w:val="24"/>
          <w:szCs w:val="24"/>
        </w:rPr>
        <w:t>CCS Core Terms (version 3.0.</w:t>
      </w:r>
      <w:r w:rsidRPr="00374273">
        <w:rPr>
          <w:rFonts w:ascii="Arial" w:eastAsia="Arial" w:hAnsi="Arial" w:cs="Arial"/>
          <w:sz w:val="24"/>
          <w:szCs w:val="24"/>
        </w:rPr>
        <w:t>10</w:t>
      </w:r>
      <w:r w:rsidRPr="00374273">
        <w:rPr>
          <w:rFonts w:ascii="Arial" w:eastAsia="Arial" w:hAnsi="Arial" w:cs="Arial"/>
          <w:color w:val="000000"/>
          <w:sz w:val="24"/>
          <w:szCs w:val="24"/>
        </w:rPr>
        <w:t>)</w:t>
      </w:r>
    </w:p>
    <w:p w14:paraId="2570AFBC" w14:textId="77777777" w:rsidR="005B4500" w:rsidRPr="00374273" w:rsidRDefault="00FB43DD">
      <w:pPr>
        <w:keepNext/>
        <w:numPr>
          <w:ilvl w:val="0"/>
          <w:numId w:val="4"/>
        </w:numPr>
        <w:spacing w:after="0" w:line="240" w:lineRule="auto"/>
        <w:rPr>
          <w:rFonts w:ascii="Arial" w:eastAsia="Arial" w:hAnsi="Arial" w:cs="Arial"/>
          <w:color w:val="000000"/>
          <w:sz w:val="24"/>
          <w:szCs w:val="24"/>
        </w:rPr>
      </w:pPr>
      <w:r w:rsidRPr="00374273">
        <w:rPr>
          <w:rFonts w:ascii="Arial" w:eastAsia="Arial" w:hAnsi="Arial" w:cs="Arial"/>
          <w:color w:val="000000"/>
          <w:sz w:val="24"/>
          <w:szCs w:val="24"/>
        </w:rPr>
        <w:t>The following Schedules in equal order of precedence:</w:t>
      </w:r>
    </w:p>
    <w:p w14:paraId="6F127DC9" w14:textId="77777777" w:rsidR="005B4500" w:rsidRPr="00374273" w:rsidRDefault="005B4500">
      <w:pPr>
        <w:keepNext/>
        <w:spacing w:after="0" w:line="240" w:lineRule="auto"/>
        <w:ind w:left="720"/>
        <w:rPr>
          <w:rFonts w:ascii="Arial" w:hAnsi="Arial" w:cs="Arial"/>
          <w:color w:val="000000"/>
        </w:rPr>
      </w:pPr>
    </w:p>
    <w:p w14:paraId="7C35A655" w14:textId="1FEA97B3" w:rsidR="005B4500" w:rsidRPr="00374273" w:rsidRDefault="00FB43DD" w:rsidP="00DA094F">
      <w:pPr>
        <w:rPr>
          <w:rFonts w:ascii="Arial" w:hAnsi="Arial" w:cs="Arial"/>
        </w:rPr>
      </w:pPr>
      <w:r w:rsidRPr="00374273">
        <w:rPr>
          <w:rFonts w:ascii="Arial" w:eastAsia="Arial" w:hAnsi="Arial" w:cs="Arial"/>
          <w:color w:val="000000"/>
          <w:sz w:val="24"/>
          <w:szCs w:val="24"/>
        </w:rPr>
        <w:t xml:space="preserve">Joint Schedules for </w:t>
      </w:r>
      <w:r w:rsidRPr="00374273">
        <w:rPr>
          <w:rFonts w:ascii="Arial" w:eastAsia="Arial" w:hAnsi="Arial" w:cs="Arial"/>
          <w:b/>
          <w:color w:val="000000"/>
          <w:sz w:val="24"/>
          <w:szCs w:val="24"/>
        </w:rPr>
        <w:t>RM6168</w:t>
      </w:r>
    </w:p>
    <w:p w14:paraId="313B1725" w14:textId="77777777" w:rsidR="005B4500" w:rsidRPr="00DA094F" w:rsidRDefault="00FB43DD">
      <w:pPr>
        <w:numPr>
          <w:ilvl w:val="0"/>
          <w:numId w:val="5"/>
        </w:numPr>
        <w:spacing w:after="0" w:line="259" w:lineRule="auto"/>
        <w:rPr>
          <w:rFonts w:ascii="Arial" w:eastAsia="Arial" w:hAnsi="Arial" w:cs="Arial"/>
        </w:rPr>
      </w:pPr>
      <w:r w:rsidRPr="00DA094F">
        <w:rPr>
          <w:rFonts w:ascii="Arial" w:eastAsia="Arial" w:hAnsi="Arial" w:cs="Arial"/>
          <w:sz w:val="24"/>
          <w:szCs w:val="24"/>
        </w:rPr>
        <w:t xml:space="preserve">Joint Schedule 2 (Variation Form) </w:t>
      </w:r>
    </w:p>
    <w:p w14:paraId="42F3C17B" w14:textId="77777777" w:rsidR="005B4500" w:rsidRPr="00DA094F" w:rsidRDefault="00FB43DD">
      <w:pPr>
        <w:numPr>
          <w:ilvl w:val="0"/>
          <w:numId w:val="5"/>
        </w:numPr>
        <w:spacing w:after="0" w:line="259" w:lineRule="auto"/>
        <w:rPr>
          <w:rFonts w:ascii="Arial" w:eastAsia="Arial" w:hAnsi="Arial" w:cs="Arial"/>
        </w:rPr>
      </w:pPr>
      <w:r w:rsidRPr="00DA094F">
        <w:rPr>
          <w:rFonts w:ascii="Arial" w:eastAsia="Arial" w:hAnsi="Arial" w:cs="Arial"/>
          <w:sz w:val="24"/>
          <w:szCs w:val="24"/>
        </w:rPr>
        <w:t>Joint Schedule 3 (Insurance Requirements)</w:t>
      </w:r>
    </w:p>
    <w:p w14:paraId="1C5259C3" w14:textId="5297573E" w:rsidR="005B4500" w:rsidRPr="00DA094F" w:rsidRDefault="00FB43DD">
      <w:pPr>
        <w:numPr>
          <w:ilvl w:val="0"/>
          <w:numId w:val="5"/>
        </w:numPr>
        <w:spacing w:after="0" w:line="259" w:lineRule="auto"/>
        <w:rPr>
          <w:rFonts w:ascii="Arial" w:eastAsia="Arial" w:hAnsi="Arial" w:cs="Arial"/>
        </w:rPr>
      </w:pPr>
      <w:r w:rsidRPr="00DA094F">
        <w:rPr>
          <w:rFonts w:ascii="Arial" w:eastAsia="Arial" w:hAnsi="Arial" w:cs="Arial"/>
          <w:sz w:val="24"/>
          <w:szCs w:val="24"/>
        </w:rPr>
        <w:t>Joint Schedule 4 (Commercially Sensitive Information)</w:t>
      </w:r>
    </w:p>
    <w:p w14:paraId="12FAD1CC" w14:textId="25A91E2E" w:rsidR="00476DA0" w:rsidRPr="00DA094F" w:rsidRDefault="00476DA0" w:rsidP="00476DA0">
      <w:pPr>
        <w:numPr>
          <w:ilvl w:val="0"/>
          <w:numId w:val="5"/>
        </w:numPr>
        <w:spacing w:after="0" w:line="240" w:lineRule="auto"/>
        <w:rPr>
          <w:rFonts w:ascii="Arial" w:hAnsi="Arial" w:cs="Arial"/>
        </w:rPr>
      </w:pPr>
      <w:r w:rsidRPr="00DA094F">
        <w:rPr>
          <w:rFonts w:ascii="Arial" w:eastAsia="Arial" w:hAnsi="Arial" w:cs="Arial"/>
          <w:color w:val="000000"/>
          <w:sz w:val="24"/>
          <w:szCs w:val="24"/>
        </w:rPr>
        <w:t>Joint Schedule 5 (Corporate Social Responsibility)</w:t>
      </w:r>
    </w:p>
    <w:p w14:paraId="23454041" w14:textId="77777777" w:rsidR="005B4500" w:rsidRPr="00DA094F" w:rsidRDefault="00FB43DD">
      <w:pPr>
        <w:numPr>
          <w:ilvl w:val="0"/>
          <w:numId w:val="5"/>
        </w:numPr>
        <w:spacing w:after="0" w:line="259" w:lineRule="auto"/>
        <w:rPr>
          <w:rFonts w:ascii="Arial" w:eastAsia="Arial" w:hAnsi="Arial" w:cs="Arial"/>
        </w:rPr>
      </w:pPr>
      <w:r w:rsidRPr="00DA094F">
        <w:rPr>
          <w:rFonts w:ascii="Arial" w:eastAsia="Arial" w:hAnsi="Arial" w:cs="Arial"/>
          <w:sz w:val="24"/>
          <w:szCs w:val="24"/>
        </w:rPr>
        <w:t xml:space="preserve">Joint Schedule 7 (Financial Difficulties) </w:t>
      </w:r>
      <w:r w:rsidRPr="00DA094F">
        <w:rPr>
          <w:rFonts w:ascii="Arial" w:eastAsia="Arial" w:hAnsi="Arial" w:cs="Arial"/>
          <w:sz w:val="24"/>
          <w:szCs w:val="24"/>
        </w:rPr>
        <w:tab/>
      </w:r>
      <w:r w:rsidRPr="00DA094F">
        <w:rPr>
          <w:rFonts w:ascii="Arial" w:eastAsia="Arial" w:hAnsi="Arial" w:cs="Arial"/>
          <w:sz w:val="24"/>
          <w:szCs w:val="24"/>
        </w:rPr>
        <w:tab/>
      </w:r>
      <w:r w:rsidRPr="00DA094F">
        <w:rPr>
          <w:rFonts w:ascii="Arial" w:eastAsia="Arial" w:hAnsi="Arial" w:cs="Arial"/>
          <w:sz w:val="24"/>
          <w:szCs w:val="24"/>
        </w:rPr>
        <w:tab/>
      </w:r>
    </w:p>
    <w:p w14:paraId="32BEB762" w14:textId="77777777" w:rsidR="005B4500" w:rsidRPr="00DA094F" w:rsidRDefault="00FB43DD">
      <w:pPr>
        <w:numPr>
          <w:ilvl w:val="0"/>
          <w:numId w:val="5"/>
        </w:numPr>
        <w:spacing w:after="0" w:line="259" w:lineRule="auto"/>
        <w:rPr>
          <w:rFonts w:ascii="Arial" w:eastAsia="Arial" w:hAnsi="Arial" w:cs="Arial"/>
        </w:rPr>
      </w:pPr>
      <w:r w:rsidRPr="00DA094F">
        <w:rPr>
          <w:rFonts w:ascii="Arial" w:eastAsia="Arial" w:hAnsi="Arial" w:cs="Arial"/>
          <w:sz w:val="24"/>
          <w:szCs w:val="24"/>
        </w:rPr>
        <w:t xml:space="preserve">Joint Schedule 8 (Guarantee) </w:t>
      </w:r>
      <w:r w:rsidRPr="00DA094F">
        <w:rPr>
          <w:rFonts w:ascii="Arial" w:eastAsia="Arial" w:hAnsi="Arial" w:cs="Arial"/>
          <w:sz w:val="24"/>
          <w:szCs w:val="24"/>
        </w:rPr>
        <w:tab/>
      </w:r>
      <w:r w:rsidRPr="00DA094F">
        <w:rPr>
          <w:rFonts w:ascii="Arial" w:eastAsia="Arial" w:hAnsi="Arial" w:cs="Arial"/>
          <w:sz w:val="24"/>
          <w:szCs w:val="24"/>
        </w:rPr>
        <w:tab/>
      </w:r>
      <w:r w:rsidRPr="00DA094F">
        <w:rPr>
          <w:rFonts w:ascii="Arial" w:eastAsia="Arial" w:hAnsi="Arial" w:cs="Arial"/>
          <w:sz w:val="24"/>
          <w:szCs w:val="24"/>
        </w:rPr>
        <w:tab/>
      </w:r>
      <w:r w:rsidRPr="00DA094F">
        <w:rPr>
          <w:rFonts w:ascii="Arial" w:eastAsia="Arial" w:hAnsi="Arial" w:cs="Arial"/>
          <w:sz w:val="24"/>
          <w:szCs w:val="24"/>
        </w:rPr>
        <w:tab/>
      </w:r>
    </w:p>
    <w:p w14:paraId="598E062A" w14:textId="77777777" w:rsidR="005B4500" w:rsidRPr="00DA094F" w:rsidRDefault="00FB43DD">
      <w:pPr>
        <w:numPr>
          <w:ilvl w:val="0"/>
          <w:numId w:val="5"/>
        </w:numPr>
        <w:spacing w:after="0" w:line="259" w:lineRule="auto"/>
        <w:rPr>
          <w:rFonts w:ascii="Arial" w:eastAsia="Arial" w:hAnsi="Arial" w:cs="Arial"/>
        </w:rPr>
      </w:pPr>
      <w:r w:rsidRPr="00DA094F">
        <w:rPr>
          <w:rFonts w:ascii="Arial" w:eastAsia="Arial" w:hAnsi="Arial" w:cs="Arial"/>
          <w:sz w:val="24"/>
          <w:szCs w:val="24"/>
        </w:rPr>
        <w:t>Joint Schedule 9 (Minimum Standards of Reliability)</w:t>
      </w:r>
      <w:r w:rsidRPr="00DA094F">
        <w:rPr>
          <w:rFonts w:ascii="Arial" w:eastAsia="Arial" w:hAnsi="Arial" w:cs="Arial"/>
          <w:sz w:val="24"/>
          <w:szCs w:val="24"/>
        </w:rPr>
        <w:tab/>
      </w:r>
    </w:p>
    <w:p w14:paraId="388F51C0" w14:textId="77777777" w:rsidR="005B4500" w:rsidRPr="00DA094F" w:rsidRDefault="00FB43DD">
      <w:pPr>
        <w:numPr>
          <w:ilvl w:val="0"/>
          <w:numId w:val="5"/>
        </w:numPr>
        <w:spacing w:after="0" w:line="259" w:lineRule="auto"/>
        <w:rPr>
          <w:rFonts w:ascii="Arial" w:eastAsia="Arial" w:hAnsi="Arial" w:cs="Arial"/>
        </w:rPr>
      </w:pPr>
      <w:r w:rsidRPr="00DA094F">
        <w:rPr>
          <w:rFonts w:ascii="Arial" w:eastAsia="Arial" w:hAnsi="Arial" w:cs="Arial"/>
          <w:sz w:val="24"/>
          <w:szCs w:val="24"/>
        </w:rPr>
        <w:t xml:space="preserve">Joint Schedule 10 (Rectification Plan) </w:t>
      </w:r>
      <w:r w:rsidRPr="00DA094F">
        <w:rPr>
          <w:rFonts w:ascii="Arial" w:eastAsia="Arial" w:hAnsi="Arial" w:cs="Arial"/>
          <w:sz w:val="24"/>
          <w:szCs w:val="24"/>
        </w:rPr>
        <w:tab/>
      </w:r>
      <w:r w:rsidRPr="00DA094F">
        <w:rPr>
          <w:rFonts w:ascii="Arial" w:eastAsia="Arial" w:hAnsi="Arial" w:cs="Arial"/>
          <w:sz w:val="24"/>
          <w:szCs w:val="24"/>
        </w:rPr>
        <w:tab/>
      </w:r>
      <w:r w:rsidRPr="00DA094F">
        <w:rPr>
          <w:rFonts w:ascii="Arial" w:eastAsia="Arial" w:hAnsi="Arial" w:cs="Arial"/>
          <w:sz w:val="24"/>
          <w:szCs w:val="24"/>
        </w:rPr>
        <w:tab/>
      </w:r>
    </w:p>
    <w:p w14:paraId="4A69CE78" w14:textId="444FF2B4" w:rsidR="005B4500" w:rsidRPr="00CC74F0" w:rsidRDefault="00FB43DD" w:rsidP="00CC74F0">
      <w:pPr>
        <w:numPr>
          <w:ilvl w:val="0"/>
          <w:numId w:val="5"/>
        </w:numPr>
        <w:spacing w:after="0" w:line="259" w:lineRule="auto"/>
        <w:rPr>
          <w:rFonts w:ascii="Arial" w:eastAsia="Arial" w:hAnsi="Arial" w:cs="Arial"/>
        </w:rPr>
      </w:pPr>
      <w:r w:rsidRPr="00DA094F">
        <w:rPr>
          <w:rFonts w:ascii="Arial" w:eastAsia="Arial" w:hAnsi="Arial" w:cs="Arial"/>
          <w:sz w:val="24"/>
          <w:szCs w:val="24"/>
        </w:rPr>
        <w:t>Joint Schedule 11 (Processing Data)</w:t>
      </w:r>
      <w:r w:rsidRPr="00DA094F">
        <w:rPr>
          <w:rFonts w:ascii="Arial" w:eastAsia="Arial" w:hAnsi="Arial" w:cs="Arial"/>
          <w:sz w:val="24"/>
          <w:szCs w:val="24"/>
        </w:rPr>
        <w:tab/>
      </w:r>
    </w:p>
    <w:p w14:paraId="5822BF83" w14:textId="77777777" w:rsidR="005B4500" w:rsidRPr="00374273" w:rsidRDefault="005B4500">
      <w:pPr>
        <w:spacing w:after="0" w:line="240" w:lineRule="auto"/>
        <w:ind w:left="1800"/>
        <w:rPr>
          <w:rFonts w:ascii="Arial" w:hAnsi="Arial" w:cs="Arial"/>
          <w:color w:val="000000"/>
        </w:rPr>
      </w:pPr>
    </w:p>
    <w:p w14:paraId="055D6437" w14:textId="44EAEB68" w:rsidR="005B4500" w:rsidRPr="00DA094F" w:rsidRDefault="00FB43DD" w:rsidP="00DA094F">
      <w:pPr>
        <w:rPr>
          <w:rFonts w:ascii="Arial" w:hAnsi="Arial" w:cs="Arial"/>
        </w:rPr>
      </w:pPr>
      <w:r w:rsidRPr="00374273">
        <w:rPr>
          <w:rFonts w:ascii="Arial" w:eastAsia="Arial" w:hAnsi="Arial" w:cs="Arial"/>
          <w:sz w:val="24"/>
          <w:szCs w:val="24"/>
        </w:rPr>
        <w:t xml:space="preserve">Call-Off Schedules for </w:t>
      </w:r>
      <w:r w:rsidRPr="00374273">
        <w:rPr>
          <w:rFonts w:ascii="Arial" w:eastAsia="Arial" w:hAnsi="Arial" w:cs="Arial"/>
          <w:b/>
          <w:sz w:val="24"/>
          <w:szCs w:val="24"/>
        </w:rPr>
        <w:t>RM6168</w:t>
      </w:r>
    </w:p>
    <w:p w14:paraId="6ADA39B1" w14:textId="77777777" w:rsidR="005B4500" w:rsidRPr="00DA094F" w:rsidRDefault="00FB43DD">
      <w:pPr>
        <w:numPr>
          <w:ilvl w:val="0"/>
          <w:numId w:val="8"/>
        </w:numPr>
        <w:spacing w:after="0" w:line="240" w:lineRule="auto"/>
        <w:rPr>
          <w:rFonts w:ascii="Arial" w:hAnsi="Arial" w:cs="Arial"/>
        </w:rPr>
      </w:pPr>
      <w:r w:rsidRPr="00DA094F">
        <w:rPr>
          <w:rFonts w:ascii="Arial" w:eastAsia="Arial" w:hAnsi="Arial" w:cs="Arial"/>
          <w:sz w:val="24"/>
          <w:szCs w:val="24"/>
        </w:rPr>
        <w:t>Call-Off Schedule 1 (Transparency Reports)</w:t>
      </w:r>
    </w:p>
    <w:p w14:paraId="5A9885FA" w14:textId="77777777" w:rsidR="005B4500" w:rsidRPr="00DA094F" w:rsidRDefault="00FB43DD">
      <w:pPr>
        <w:numPr>
          <w:ilvl w:val="0"/>
          <w:numId w:val="8"/>
        </w:numPr>
        <w:spacing w:after="0" w:line="240" w:lineRule="auto"/>
        <w:rPr>
          <w:rFonts w:ascii="Arial" w:hAnsi="Arial" w:cs="Arial"/>
        </w:rPr>
      </w:pPr>
      <w:r w:rsidRPr="00DA094F">
        <w:rPr>
          <w:rFonts w:ascii="Arial" w:eastAsia="Arial" w:hAnsi="Arial" w:cs="Arial"/>
          <w:sz w:val="24"/>
          <w:szCs w:val="24"/>
        </w:rPr>
        <w:t>Call-Off Schedule 3 (Continuous Improvement)</w:t>
      </w:r>
    </w:p>
    <w:p w14:paraId="2858AEEC" w14:textId="77777777" w:rsidR="005B4500" w:rsidRPr="00DA094F" w:rsidRDefault="00FB43DD">
      <w:pPr>
        <w:numPr>
          <w:ilvl w:val="0"/>
          <w:numId w:val="8"/>
        </w:numPr>
        <w:spacing w:after="0" w:line="259" w:lineRule="auto"/>
        <w:rPr>
          <w:rFonts w:ascii="Arial" w:hAnsi="Arial" w:cs="Arial"/>
        </w:rPr>
      </w:pPr>
      <w:r w:rsidRPr="00DA094F">
        <w:rPr>
          <w:rFonts w:ascii="Arial" w:eastAsia="Arial" w:hAnsi="Arial" w:cs="Arial"/>
          <w:sz w:val="24"/>
          <w:szCs w:val="24"/>
        </w:rPr>
        <w:t>Call-Off Schedule 4 (Call Off tender (V3.1)</w:t>
      </w:r>
    </w:p>
    <w:p w14:paraId="1B8B7637" w14:textId="44783395" w:rsidR="005B4500" w:rsidRPr="00DA094F" w:rsidRDefault="00FB43DD" w:rsidP="00DA094F">
      <w:pPr>
        <w:numPr>
          <w:ilvl w:val="0"/>
          <w:numId w:val="8"/>
        </w:numPr>
        <w:spacing w:after="0" w:line="259" w:lineRule="auto"/>
        <w:rPr>
          <w:rFonts w:ascii="Arial" w:hAnsi="Arial" w:cs="Arial"/>
        </w:rPr>
      </w:pPr>
      <w:r w:rsidRPr="00DA094F">
        <w:rPr>
          <w:rFonts w:ascii="Arial" w:eastAsia="Arial" w:hAnsi="Arial" w:cs="Arial"/>
          <w:sz w:val="24"/>
          <w:szCs w:val="24"/>
        </w:rPr>
        <w:t>Call-Off Schedule 5 (Pricing Details)</w:t>
      </w:r>
      <w:r w:rsidRPr="00DA094F">
        <w:rPr>
          <w:rFonts w:ascii="Arial" w:eastAsia="Arial" w:hAnsi="Arial" w:cs="Arial"/>
          <w:sz w:val="24"/>
          <w:szCs w:val="24"/>
        </w:rPr>
        <w:tab/>
      </w:r>
      <w:r w:rsidRPr="00DA094F">
        <w:rPr>
          <w:rFonts w:ascii="Arial" w:eastAsia="Arial" w:hAnsi="Arial" w:cs="Arial"/>
          <w:sz w:val="24"/>
          <w:szCs w:val="24"/>
        </w:rPr>
        <w:tab/>
      </w:r>
      <w:r w:rsidRPr="00DA094F">
        <w:rPr>
          <w:rFonts w:ascii="Arial" w:eastAsia="Arial" w:hAnsi="Arial" w:cs="Arial"/>
          <w:sz w:val="24"/>
          <w:szCs w:val="24"/>
        </w:rPr>
        <w:tab/>
        <w:t xml:space="preserve"> </w:t>
      </w:r>
      <w:r w:rsidRPr="00DA094F">
        <w:rPr>
          <w:rFonts w:ascii="Arial" w:eastAsia="Arial" w:hAnsi="Arial" w:cs="Arial"/>
          <w:sz w:val="24"/>
          <w:szCs w:val="24"/>
        </w:rPr>
        <w:tab/>
        <w:t xml:space="preserve"> </w:t>
      </w:r>
    </w:p>
    <w:p w14:paraId="5042DFF1" w14:textId="77777777" w:rsidR="005B4500" w:rsidRPr="00DA094F" w:rsidRDefault="00FB43DD">
      <w:pPr>
        <w:numPr>
          <w:ilvl w:val="0"/>
          <w:numId w:val="8"/>
        </w:numPr>
        <w:spacing w:after="0" w:line="259" w:lineRule="auto"/>
        <w:rPr>
          <w:rFonts w:ascii="Arial" w:hAnsi="Arial" w:cs="Arial"/>
        </w:rPr>
      </w:pPr>
      <w:r w:rsidRPr="00DA094F">
        <w:rPr>
          <w:rFonts w:ascii="Arial" w:eastAsia="Arial" w:hAnsi="Arial" w:cs="Arial"/>
          <w:sz w:val="24"/>
          <w:szCs w:val="24"/>
        </w:rPr>
        <w:t>Call-Off Schedule 7 (Key Supplier Staff)</w:t>
      </w:r>
      <w:r w:rsidRPr="00DA094F">
        <w:rPr>
          <w:rFonts w:ascii="Arial" w:eastAsia="Arial" w:hAnsi="Arial" w:cs="Arial"/>
          <w:sz w:val="24"/>
          <w:szCs w:val="24"/>
        </w:rPr>
        <w:tab/>
      </w:r>
      <w:r w:rsidRPr="00DA094F">
        <w:rPr>
          <w:rFonts w:ascii="Arial" w:eastAsia="Arial" w:hAnsi="Arial" w:cs="Arial"/>
          <w:sz w:val="24"/>
          <w:szCs w:val="24"/>
        </w:rPr>
        <w:tab/>
        <w:t xml:space="preserve"> </w:t>
      </w:r>
      <w:r w:rsidRPr="00DA094F">
        <w:rPr>
          <w:rFonts w:ascii="Arial" w:eastAsia="Arial" w:hAnsi="Arial" w:cs="Arial"/>
          <w:sz w:val="24"/>
          <w:szCs w:val="24"/>
        </w:rPr>
        <w:tab/>
      </w:r>
      <w:r w:rsidRPr="00DA094F">
        <w:rPr>
          <w:rFonts w:ascii="Arial" w:eastAsia="Arial" w:hAnsi="Arial" w:cs="Arial"/>
          <w:sz w:val="24"/>
          <w:szCs w:val="24"/>
        </w:rPr>
        <w:tab/>
        <w:t xml:space="preserve"> </w:t>
      </w:r>
    </w:p>
    <w:p w14:paraId="3095F0BA" w14:textId="525FAFDF" w:rsidR="005B4500" w:rsidRPr="00DA094F" w:rsidRDefault="00FB43DD">
      <w:pPr>
        <w:numPr>
          <w:ilvl w:val="0"/>
          <w:numId w:val="8"/>
        </w:numPr>
        <w:spacing w:after="0" w:line="259" w:lineRule="auto"/>
        <w:rPr>
          <w:rFonts w:ascii="Arial" w:hAnsi="Arial" w:cs="Arial"/>
        </w:rPr>
      </w:pPr>
      <w:r w:rsidRPr="00DA094F">
        <w:rPr>
          <w:rFonts w:ascii="Arial" w:eastAsia="Arial" w:hAnsi="Arial" w:cs="Arial"/>
          <w:sz w:val="24"/>
          <w:szCs w:val="24"/>
        </w:rPr>
        <w:t>Call-Off Schedule 8 (Business Continuity and Disaster Recovery)</w:t>
      </w:r>
    </w:p>
    <w:p w14:paraId="0340D0B0" w14:textId="77777777" w:rsidR="005B4500" w:rsidRPr="00DA094F" w:rsidRDefault="00FB43DD">
      <w:pPr>
        <w:numPr>
          <w:ilvl w:val="0"/>
          <w:numId w:val="8"/>
        </w:numPr>
        <w:spacing w:after="0" w:line="259" w:lineRule="auto"/>
        <w:rPr>
          <w:rFonts w:ascii="Arial" w:hAnsi="Arial" w:cs="Arial"/>
        </w:rPr>
      </w:pPr>
      <w:r w:rsidRPr="00DA094F">
        <w:rPr>
          <w:rFonts w:ascii="Arial" w:eastAsia="Arial" w:hAnsi="Arial" w:cs="Arial"/>
          <w:sz w:val="24"/>
          <w:szCs w:val="24"/>
        </w:rPr>
        <w:t>Call-Off Schedule 9 (Security)</w:t>
      </w:r>
      <w:r w:rsidRPr="00DA094F">
        <w:rPr>
          <w:rFonts w:ascii="Arial" w:eastAsia="Arial" w:hAnsi="Arial" w:cs="Arial"/>
          <w:sz w:val="24"/>
          <w:szCs w:val="24"/>
        </w:rPr>
        <w:tab/>
      </w:r>
      <w:r w:rsidRPr="00DA094F">
        <w:rPr>
          <w:rFonts w:ascii="Arial" w:eastAsia="Arial" w:hAnsi="Arial" w:cs="Arial"/>
          <w:sz w:val="24"/>
          <w:szCs w:val="24"/>
        </w:rPr>
        <w:tab/>
        <w:t xml:space="preserve"> </w:t>
      </w:r>
      <w:r w:rsidRPr="00DA094F">
        <w:rPr>
          <w:rFonts w:ascii="Arial" w:eastAsia="Arial" w:hAnsi="Arial" w:cs="Arial"/>
          <w:sz w:val="24"/>
          <w:szCs w:val="24"/>
        </w:rPr>
        <w:tab/>
      </w:r>
      <w:r w:rsidRPr="00DA094F">
        <w:rPr>
          <w:rFonts w:ascii="Arial" w:eastAsia="Arial" w:hAnsi="Arial" w:cs="Arial"/>
          <w:sz w:val="24"/>
          <w:szCs w:val="24"/>
        </w:rPr>
        <w:tab/>
        <w:t xml:space="preserve">  </w:t>
      </w:r>
      <w:r w:rsidRPr="00DA094F">
        <w:rPr>
          <w:rFonts w:ascii="Arial" w:eastAsia="Arial" w:hAnsi="Arial" w:cs="Arial"/>
          <w:sz w:val="24"/>
          <w:szCs w:val="24"/>
        </w:rPr>
        <w:tab/>
        <w:t xml:space="preserve">  </w:t>
      </w:r>
    </w:p>
    <w:p w14:paraId="5BB0D566" w14:textId="17696FEB" w:rsidR="005B4500" w:rsidRPr="00DA094F" w:rsidRDefault="00FB43DD" w:rsidP="00DA094F">
      <w:pPr>
        <w:numPr>
          <w:ilvl w:val="0"/>
          <w:numId w:val="8"/>
        </w:numPr>
        <w:spacing w:after="0" w:line="259" w:lineRule="auto"/>
        <w:rPr>
          <w:rFonts w:ascii="Arial" w:hAnsi="Arial" w:cs="Arial"/>
        </w:rPr>
      </w:pPr>
      <w:r w:rsidRPr="00DA094F">
        <w:rPr>
          <w:rFonts w:ascii="Arial" w:eastAsia="Arial" w:hAnsi="Arial" w:cs="Arial"/>
          <w:sz w:val="24"/>
          <w:szCs w:val="24"/>
        </w:rPr>
        <w:t xml:space="preserve">Call-Off Schedule 10 (Exit Management) </w:t>
      </w:r>
      <w:r w:rsidRPr="00DA094F">
        <w:rPr>
          <w:rFonts w:ascii="Arial" w:eastAsia="Arial" w:hAnsi="Arial" w:cs="Arial"/>
          <w:sz w:val="24"/>
          <w:szCs w:val="24"/>
        </w:rPr>
        <w:tab/>
      </w:r>
      <w:r w:rsidRPr="00DA094F">
        <w:rPr>
          <w:rFonts w:ascii="Arial" w:eastAsia="Arial" w:hAnsi="Arial" w:cs="Arial"/>
          <w:sz w:val="24"/>
          <w:szCs w:val="24"/>
        </w:rPr>
        <w:tab/>
      </w:r>
      <w:r w:rsidRPr="00DA094F">
        <w:rPr>
          <w:rFonts w:ascii="Arial" w:eastAsia="Arial" w:hAnsi="Arial" w:cs="Arial"/>
          <w:sz w:val="24"/>
          <w:szCs w:val="24"/>
        </w:rPr>
        <w:tab/>
        <w:t xml:space="preserve"> </w:t>
      </w:r>
      <w:r w:rsidRPr="00DA094F">
        <w:rPr>
          <w:rFonts w:ascii="Arial" w:eastAsia="Arial" w:hAnsi="Arial" w:cs="Arial"/>
          <w:sz w:val="24"/>
          <w:szCs w:val="24"/>
        </w:rPr>
        <w:tab/>
        <w:t xml:space="preserve">  </w:t>
      </w:r>
      <w:r w:rsidRPr="00DA094F">
        <w:rPr>
          <w:rFonts w:ascii="Arial" w:eastAsia="Arial" w:hAnsi="Arial" w:cs="Arial"/>
          <w:sz w:val="24"/>
          <w:szCs w:val="24"/>
        </w:rPr>
        <w:tab/>
        <w:t xml:space="preserve"> </w:t>
      </w:r>
    </w:p>
    <w:p w14:paraId="44D9E485" w14:textId="77777777" w:rsidR="005B4500" w:rsidRPr="00DA094F" w:rsidRDefault="00FB43DD">
      <w:pPr>
        <w:numPr>
          <w:ilvl w:val="0"/>
          <w:numId w:val="8"/>
        </w:numPr>
        <w:spacing w:after="0" w:line="259" w:lineRule="auto"/>
        <w:rPr>
          <w:rFonts w:ascii="Arial" w:hAnsi="Arial" w:cs="Arial"/>
        </w:rPr>
      </w:pPr>
      <w:r w:rsidRPr="00DA094F">
        <w:rPr>
          <w:rFonts w:ascii="Arial" w:eastAsia="Arial" w:hAnsi="Arial" w:cs="Arial"/>
          <w:sz w:val="24"/>
          <w:szCs w:val="24"/>
        </w:rPr>
        <w:t xml:space="preserve">Call-Off Schedule 14 (Service Levels) </w:t>
      </w:r>
      <w:r w:rsidRPr="00DA094F">
        <w:rPr>
          <w:rFonts w:ascii="Arial" w:eastAsia="Arial" w:hAnsi="Arial" w:cs="Arial"/>
          <w:sz w:val="24"/>
          <w:szCs w:val="24"/>
        </w:rPr>
        <w:tab/>
      </w:r>
      <w:r w:rsidRPr="00DA094F">
        <w:rPr>
          <w:rFonts w:ascii="Arial" w:eastAsia="Arial" w:hAnsi="Arial" w:cs="Arial"/>
          <w:sz w:val="24"/>
          <w:szCs w:val="24"/>
        </w:rPr>
        <w:tab/>
      </w:r>
      <w:r w:rsidRPr="00DA094F">
        <w:rPr>
          <w:rFonts w:ascii="Arial" w:eastAsia="Arial" w:hAnsi="Arial" w:cs="Arial"/>
          <w:sz w:val="24"/>
          <w:szCs w:val="24"/>
        </w:rPr>
        <w:tab/>
      </w:r>
      <w:r w:rsidRPr="00DA094F">
        <w:rPr>
          <w:rFonts w:ascii="Arial" w:eastAsia="Arial" w:hAnsi="Arial" w:cs="Arial"/>
          <w:sz w:val="24"/>
          <w:szCs w:val="24"/>
        </w:rPr>
        <w:tab/>
        <w:t xml:space="preserve"> </w:t>
      </w:r>
    </w:p>
    <w:p w14:paraId="76209EC6" w14:textId="77777777" w:rsidR="005B4500" w:rsidRPr="00DA094F" w:rsidRDefault="00FB43DD">
      <w:pPr>
        <w:numPr>
          <w:ilvl w:val="0"/>
          <w:numId w:val="8"/>
        </w:numPr>
        <w:spacing w:after="0" w:line="259" w:lineRule="auto"/>
        <w:rPr>
          <w:rFonts w:ascii="Arial" w:hAnsi="Arial" w:cs="Arial"/>
        </w:rPr>
      </w:pPr>
      <w:r w:rsidRPr="00DA094F">
        <w:rPr>
          <w:rFonts w:ascii="Arial" w:eastAsia="Arial" w:hAnsi="Arial" w:cs="Arial"/>
          <w:sz w:val="24"/>
          <w:szCs w:val="24"/>
        </w:rPr>
        <w:t>Call-Off Schedule 15 (Call-Off Contract Management)</w:t>
      </w:r>
    </w:p>
    <w:p w14:paraId="5C7817AD" w14:textId="16357E06" w:rsidR="005B4500" w:rsidRPr="00DA094F" w:rsidRDefault="00FB43DD">
      <w:pPr>
        <w:numPr>
          <w:ilvl w:val="0"/>
          <w:numId w:val="8"/>
        </w:numPr>
        <w:spacing w:after="0" w:line="259" w:lineRule="auto"/>
        <w:rPr>
          <w:rFonts w:ascii="Arial" w:hAnsi="Arial" w:cs="Arial"/>
        </w:rPr>
      </w:pPr>
      <w:r w:rsidRPr="00DA094F">
        <w:rPr>
          <w:rFonts w:ascii="Arial" w:eastAsia="Arial" w:hAnsi="Arial" w:cs="Arial"/>
          <w:sz w:val="24"/>
          <w:szCs w:val="24"/>
        </w:rPr>
        <w:t>Call-Off Schedule 16 (Benchmarking</w:t>
      </w:r>
      <w:r w:rsidR="00DA094F">
        <w:rPr>
          <w:rFonts w:ascii="Arial" w:eastAsia="Arial" w:hAnsi="Arial" w:cs="Arial"/>
          <w:sz w:val="24"/>
          <w:szCs w:val="24"/>
        </w:rPr>
        <w:t>)</w:t>
      </w:r>
      <w:r w:rsidRPr="00DA094F">
        <w:rPr>
          <w:rFonts w:ascii="Arial" w:eastAsia="Arial" w:hAnsi="Arial" w:cs="Arial"/>
          <w:sz w:val="24"/>
          <w:szCs w:val="24"/>
        </w:rPr>
        <w:t xml:space="preserve"> </w:t>
      </w:r>
      <w:r w:rsidRPr="00DA094F">
        <w:rPr>
          <w:rFonts w:ascii="Arial" w:eastAsia="Arial" w:hAnsi="Arial" w:cs="Arial"/>
          <w:sz w:val="24"/>
          <w:szCs w:val="24"/>
        </w:rPr>
        <w:tab/>
      </w:r>
      <w:r w:rsidRPr="00DA094F">
        <w:rPr>
          <w:rFonts w:ascii="Arial" w:eastAsia="Arial" w:hAnsi="Arial" w:cs="Arial"/>
          <w:sz w:val="24"/>
          <w:szCs w:val="24"/>
        </w:rPr>
        <w:tab/>
        <w:t xml:space="preserve"> </w:t>
      </w:r>
    </w:p>
    <w:p w14:paraId="06312A88" w14:textId="77777777" w:rsidR="005B4500" w:rsidRPr="00DA094F" w:rsidRDefault="00FB43DD">
      <w:pPr>
        <w:numPr>
          <w:ilvl w:val="0"/>
          <w:numId w:val="8"/>
        </w:numPr>
        <w:spacing w:after="0" w:line="259" w:lineRule="auto"/>
        <w:rPr>
          <w:rFonts w:ascii="Arial" w:hAnsi="Arial" w:cs="Arial"/>
        </w:rPr>
      </w:pPr>
      <w:r w:rsidRPr="00DA094F">
        <w:rPr>
          <w:rFonts w:ascii="Arial" w:eastAsia="Arial" w:hAnsi="Arial" w:cs="Arial"/>
          <w:sz w:val="24"/>
          <w:szCs w:val="24"/>
        </w:rPr>
        <w:t xml:space="preserve">Call-Off Schedule 17 (MOD Terms) </w:t>
      </w:r>
      <w:r w:rsidRPr="00DA094F">
        <w:rPr>
          <w:rFonts w:ascii="Arial" w:eastAsia="Arial" w:hAnsi="Arial" w:cs="Arial"/>
          <w:sz w:val="24"/>
          <w:szCs w:val="24"/>
        </w:rPr>
        <w:tab/>
      </w:r>
      <w:r w:rsidRPr="00DA094F">
        <w:rPr>
          <w:rFonts w:ascii="Arial" w:eastAsia="Arial" w:hAnsi="Arial" w:cs="Arial"/>
          <w:sz w:val="24"/>
          <w:szCs w:val="24"/>
        </w:rPr>
        <w:tab/>
      </w:r>
      <w:r w:rsidRPr="00DA094F">
        <w:rPr>
          <w:rFonts w:ascii="Arial" w:eastAsia="Arial" w:hAnsi="Arial" w:cs="Arial"/>
          <w:sz w:val="24"/>
          <w:szCs w:val="24"/>
        </w:rPr>
        <w:tab/>
      </w:r>
      <w:r w:rsidRPr="00DA094F">
        <w:rPr>
          <w:rFonts w:ascii="Arial" w:eastAsia="Arial" w:hAnsi="Arial" w:cs="Arial"/>
          <w:sz w:val="24"/>
          <w:szCs w:val="24"/>
        </w:rPr>
        <w:tab/>
      </w:r>
      <w:r w:rsidRPr="00DA094F">
        <w:rPr>
          <w:rFonts w:ascii="Arial" w:eastAsia="Arial" w:hAnsi="Arial" w:cs="Arial"/>
          <w:sz w:val="24"/>
          <w:szCs w:val="24"/>
        </w:rPr>
        <w:tab/>
        <w:t xml:space="preserve"> </w:t>
      </w:r>
    </w:p>
    <w:p w14:paraId="60B15BF6" w14:textId="77777777" w:rsidR="005B4500" w:rsidRPr="00DA094F" w:rsidRDefault="00FB43DD">
      <w:pPr>
        <w:numPr>
          <w:ilvl w:val="0"/>
          <w:numId w:val="8"/>
        </w:numPr>
        <w:spacing w:after="0" w:line="259" w:lineRule="auto"/>
        <w:rPr>
          <w:rFonts w:ascii="Arial" w:hAnsi="Arial" w:cs="Arial"/>
        </w:rPr>
      </w:pPr>
      <w:r w:rsidRPr="00DA094F">
        <w:rPr>
          <w:rFonts w:ascii="Arial" w:eastAsia="Arial" w:hAnsi="Arial" w:cs="Arial"/>
          <w:sz w:val="24"/>
          <w:szCs w:val="24"/>
        </w:rPr>
        <w:t>Call-Off Schedule 20 (Call-Off Specification)</w:t>
      </w:r>
      <w:r w:rsidRPr="00DA094F">
        <w:rPr>
          <w:rFonts w:ascii="Arial" w:eastAsia="Arial" w:hAnsi="Arial" w:cs="Arial"/>
          <w:sz w:val="24"/>
          <w:szCs w:val="24"/>
        </w:rPr>
        <w:tab/>
      </w:r>
      <w:r w:rsidRPr="00DA094F">
        <w:rPr>
          <w:rFonts w:ascii="Arial" w:eastAsia="Arial" w:hAnsi="Arial" w:cs="Arial"/>
          <w:sz w:val="24"/>
          <w:szCs w:val="24"/>
        </w:rPr>
        <w:tab/>
      </w:r>
      <w:r w:rsidRPr="00DA094F">
        <w:rPr>
          <w:rFonts w:ascii="Arial" w:eastAsia="Arial" w:hAnsi="Arial" w:cs="Arial"/>
          <w:sz w:val="24"/>
          <w:szCs w:val="24"/>
        </w:rPr>
        <w:tab/>
      </w:r>
    </w:p>
    <w:p w14:paraId="6C453C2B" w14:textId="240E7910" w:rsidR="00374273" w:rsidRPr="00D40C0B" w:rsidRDefault="00FB43DD" w:rsidP="00D40C0B">
      <w:pPr>
        <w:spacing w:after="0" w:line="240" w:lineRule="auto"/>
        <w:ind w:left="1800"/>
        <w:rPr>
          <w:rFonts w:ascii="Arial" w:eastAsia="Arial" w:hAnsi="Arial" w:cs="Arial"/>
          <w:color w:val="000000"/>
          <w:sz w:val="24"/>
          <w:szCs w:val="24"/>
        </w:rPr>
      </w:pPr>
      <w:r w:rsidRPr="00374273">
        <w:rPr>
          <w:rFonts w:ascii="Arial" w:eastAsia="Arial" w:hAnsi="Arial" w:cs="Arial"/>
          <w:color w:val="000000"/>
          <w:sz w:val="24"/>
          <w:szCs w:val="24"/>
        </w:rPr>
        <w:tab/>
      </w:r>
    </w:p>
    <w:p w14:paraId="6BEF32BF"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527ABD3A" w14:textId="77777777" w:rsidR="005B4500" w:rsidRPr="00374273" w:rsidRDefault="00FB43DD">
      <w:pPr>
        <w:tabs>
          <w:tab w:val="left" w:pos="2257"/>
        </w:tabs>
        <w:spacing w:after="0" w:line="240" w:lineRule="auto"/>
        <w:rPr>
          <w:rFonts w:ascii="Arial" w:eastAsia="Arial" w:hAnsi="Arial" w:cs="Arial"/>
          <w:color w:val="000000"/>
          <w:sz w:val="24"/>
          <w:szCs w:val="24"/>
        </w:rPr>
      </w:pPr>
      <w:r w:rsidRPr="00374273">
        <w:rPr>
          <w:rFonts w:ascii="Arial" w:eastAsia="Arial" w:hAnsi="Arial" w:cs="Arial"/>
          <w:color w:val="000000"/>
          <w:sz w:val="24"/>
          <w:szCs w:val="24"/>
        </w:rPr>
        <w:t>REIMBURSABLE EXPENSES</w:t>
      </w:r>
    </w:p>
    <w:p w14:paraId="567994D0" w14:textId="77777777" w:rsidR="00374273" w:rsidRPr="00374273" w:rsidRDefault="00806AD7">
      <w:pPr>
        <w:rPr>
          <w:rFonts w:ascii="Arial" w:eastAsia="Arial" w:hAnsi="Arial" w:cs="Arial"/>
          <w:color w:val="000000"/>
          <w:sz w:val="24"/>
          <w:szCs w:val="24"/>
        </w:rPr>
      </w:pPr>
      <w:r w:rsidRPr="00374273">
        <w:rPr>
          <w:rFonts w:ascii="Arial" w:eastAsia="Arial" w:hAnsi="Arial" w:cs="Arial"/>
          <w:color w:val="000000"/>
          <w:sz w:val="24"/>
          <w:szCs w:val="24"/>
        </w:rPr>
        <w:lastRenderedPageBreak/>
        <w:t xml:space="preserve">No </w:t>
      </w:r>
      <w:proofErr w:type="gramStart"/>
      <w:r w:rsidRPr="00374273">
        <w:rPr>
          <w:rFonts w:ascii="Arial" w:eastAsia="Arial" w:hAnsi="Arial" w:cs="Arial"/>
          <w:color w:val="000000"/>
          <w:sz w:val="24"/>
          <w:szCs w:val="24"/>
        </w:rPr>
        <w:t>pre authorised</w:t>
      </w:r>
      <w:proofErr w:type="gramEnd"/>
      <w:r w:rsidRPr="00374273">
        <w:rPr>
          <w:rFonts w:ascii="Arial" w:eastAsia="Arial" w:hAnsi="Arial" w:cs="Arial"/>
          <w:color w:val="000000"/>
          <w:sz w:val="24"/>
          <w:szCs w:val="24"/>
        </w:rPr>
        <w:t xml:space="preserve"> expenses.</w:t>
      </w:r>
    </w:p>
    <w:p w14:paraId="065DCF38" w14:textId="21D3D405"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SERVICE CREDITS</w:t>
      </w:r>
      <w:r w:rsidRPr="00374273">
        <w:rPr>
          <w:rFonts w:ascii="Arial" w:eastAsia="Arial" w:hAnsi="Arial" w:cs="Arial"/>
          <w:color w:val="000000"/>
          <w:sz w:val="24"/>
          <w:szCs w:val="24"/>
        </w:rPr>
        <w:br/>
        <w:t>Not applicable</w:t>
      </w:r>
    </w:p>
    <w:p w14:paraId="57E345E0" w14:textId="77777777" w:rsidR="005B4500" w:rsidRPr="00374273" w:rsidRDefault="00FB43DD">
      <w:pPr>
        <w:tabs>
          <w:tab w:val="left" w:pos="2257"/>
        </w:tabs>
        <w:spacing w:after="0" w:line="240" w:lineRule="auto"/>
        <w:rPr>
          <w:rFonts w:ascii="Arial" w:eastAsia="Arial" w:hAnsi="Arial" w:cs="Arial"/>
          <w:color w:val="000000"/>
          <w:sz w:val="24"/>
          <w:szCs w:val="24"/>
        </w:rPr>
      </w:pPr>
      <w:r w:rsidRPr="00374273">
        <w:rPr>
          <w:rFonts w:ascii="Arial" w:eastAsia="Arial" w:hAnsi="Arial" w:cs="Arial"/>
          <w:color w:val="000000"/>
          <w:sz w:val="24"/>
          <w:szCs w:val="24"/>
        </w:rPr>
        <w:t>ADDITIONAL INSURANCES</w:t>
      </w:r>
    </w:p>
    <w:p w14:paraId="44FC747F" w14:textId="77777777" w:rsidR="005B4500" w:rsidRPr="00374273" w:rsidRDefault="00FB43DD">
      <w:pPr>
        <w:spacing w:after="0" w:line="240" w:lineRule="auto"/>
        <w:rPr>
          <w:rFonts w:ascii="Arial" w:eastAsia="Arial" w:hAnsi="Arial" w:cs="Arial"/>
          <w:color w:val="000000"/>
          <w:sz w:val="24"/>
          <w:szCs w:val="24"/>
        </w:rPr>
      </w:pPr>
      <w:r w:rsidRPr="00374273">
        <w:rPr>
          <w:rFonts w:ascii="Arial" w:eastAsia="Arial" w:hAnsi="Arial" w:cs="Arial"/>
          <w:color w:val="000000"/>
          <w:sz w:val="24"/>
          <w:szCs w:val="24"/>
        </w:rPr>
        <w:t>Not applicable</w:t>
      </w:r>
    </w:p>
    <w:p w14:paraId="240E08FA" w14:textId="77777777" w:rsidR="005B4500" w:rsidRPr="00374273" w:rsidRDefault="005B4500">
      <w:pPr>
        <w:spacing w:after="0" w:line="240" w:lineRule="auto"/>
        <w:rPr>
          <w:rFonts w:ascii="Arial" w:eastAsia="Arial" w:hAnsi="Arial" w:cs="Arial"/>
          <w:color w:val="000000"/>
          <w:sz w:val="24"/>
          <w:szCs w:val="24"/>
        </w:rPr>
      </w:pPr>
    </w:p>
    <w:p w14:paraId="497B1452" w14:textId="77777777" w:rsidR="005B4500" w:rsidRPr="00374273" w:rsidRDefault="00FB43DD">
      <w:pPr>
        <w:spacing w:after="0" w:line="240" w:lineRule="auto"/>
        <w:jc w:val="both"/>
        <w:rPr>
          <w:rFonts w:ascii="Arial" w:eastAsia="Arial" w:hAnsi="Arial" w:cs="Arial"/>
          <w:color w:val="000000"/>
          <w:sz w:val="24"/>
          <w:szCs w:val="24"/>
        </w:rPr>
      </w:pPr>
      <w:r w:rsidRPr="00374273">
        <w:rPr>
          <w:rFonts w:ascii="Arial" w:eastAsia="Arial" w:hAnsi="Arial" w:cs="Arial"/>
          <w:color w:val="000000"/>
          <w:sz w:val="24"/>
          <w:szCs w:val="24"/>
        </w:rPr>
        <w:t>SOCIAL VALUE COMMITMENT</w:t>
      </w:r>
    </w:p>
    <w:p w14:paraId="11C75BCB" w14:textId="5FB08C2B" w:rsidR="00D40C0B" w:rsidRDefault="00860705">
      <w:pPr>
        <w:spacing w:after="0" w:line="240" w:lineRule="auto"/>
        <w:rPr>
          <w:rFonts w:ascii="Arial" w:eastAsia="Arial" w:hAnsi="Arial" w:cs="Arial"/>
          <w:sz w:val="24"/>
          <w:szCs w:val="24"/>
        </w:rPr>
      </w:pPr>
      <w:r w:rsidRPr="00374273">
        <w:rPr>
          <w:rFonts w:ascii="Arial" w:eastAsia="Arial" w:hAnsi="Arial" w:cs="Arial"/>
          <w:sz w:val="24"/>
          <w:szCs w:val="24"/>
        </w:rPr>
        <w:t>N/A</w:t>
      </w:r>
    </w:p>
    <w:p w14:paraId="12FE3600" w14:textId="77777777" w:rsidR="00D40C0B" w:rsidRDefault="00D40C0B">
      <w:pPr>
        <w:rPr>
          <w:rFonts w:ascii="Arial" w:eastAsia="Arial" w:hAnsi="Arial" w:cs="Arial"/>
          <w:sz w:val="24"/>
          <w:szCs w:val="24"/>
        </w:rPr>
      </w:pPr>
      <w:r>
        <w:rPr>
          <w:rFonts w:ascii="Arial" w:eastAsia="Arial" w:hAnsi="Arial" w:cs="Arial"/>
          <w:sz w:val="24"/>
          <w:szCs w:val="24"/>
        </w:rPr>
        <w:br w:type="page"/>
      </w:r>
    </w:p>
    <w:p w14:paraId="6461D5D6" w14:textId="4D470A70" w:rsidR="005B4500" w:rsidRPr="00374273" w:rsidRDefault="00374273" w:rsidP="00374273">
      <w:pPr>
        <w:pStyle w:val="Heading2"/>
        <w:numPr>
          <w:ilvl w:val="1"/>
          <w:numId w:val="3"/>
        </w:numPr>
        <w:pBdr>
          <w:bottom w:val="single" w:sz="4" w:space="15" w:color="FFFFFF"/>
        </w:pBdr>
        <w:tabs>
          <w:tab w:val="left" w:pos="0"/>
        </w:tabs>
        <w:spacing w:before="0" w:after="240"/>
        <w:ind w:left="709" w:hanging="709"/>
        <w:rPr>
          <w:rFonts w:ascii="Arial" w:eastAsia="Arial" w:hAnsi="Arial" w:cs="Arial"/>
        </w:rPr>
      </w:pPr>
      <w:r w:rsidRPr="00374273">
        <w:rPr>
          <w:rFonts w:ascii="Arial" w:eastAsia="Arial" w:hAnsi="Arial" w:cs="Arial"/>
          <w:sz w:val="24"/>
          <w:szCs w:val="24"/>
        </w:rPr>
        <w:lastRenderedPageBreak/>
        <w:t>A</w:t>
      </w:r>
      <w:r w:rsidR="00FB43DD" w:rsidRPr="00374273">
        <w:rPr>
          <w:rFonts w:ascii="Arial" w:eastAsia="Arial" w:hAnsi="Arial" w:cs="Arial"/>
          <w:sz w:val="24"/>
          <w:szCs w:val="24"/>
        </w:rPr>
        <w:t>nnex 1 - Processing Personal Data</w:t>
      </w:r>
    </w:p>
    <w:p w14:paraId="18555E91"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1E19A2C4" w14:textId="77777777" w:rsidR="005B4500" w:rsidRPr="00374273" w:rsidRDefault="00FB43DD">
      <w:pPr>
        <w:keepNext/>
        <w:numPr>
          <w:ilvl w:val="3"/>
          <w:numId w:val="6"/>
        </w:numPr>
        <w:spacing w:after="0" w:line="240" w:lineRule="auto"/>
        <w:jc w:val="both"/>
        <w:rPr>
          <w:rFonts w:ascii="Arial" w:hAnsi="Arial" w:cs="Arial"/>
        </w:rPr>
      </w:pPr>
      <w:r w:rsidRPr="00374273">
        <w:rPr>
          <w:rFonts w:ascii="Arial" w:eastAsia="Arial" w:hAnsi="Arial" w:cs="Arial"/>
          <w:color w:val="000000"/>
          <w:sz w:val="24"/>
          <w:szCs w:val="24"/>
        </w:rPr>
        <w:t>The Processor shall comply with any further written instructions with respect to Processing by the Controller.</w:t>
      </w:r>
    </w:p>
    <w:p w14:paraId="5885F49F" w14:textId="77777777" w:rsidR="005B4500" w:rsidRPr="00374273" w:rsidRDefault="00FB43DD">
      <w:pPr>
        <w:keepNext/>
        <w:numPr>
          <w:ilvl w:val="3"/>
          <w:numId w:val="6"/>
        </w:numPr>
        <w:spacing w:after="0" w:line="240" w:lineRule="auto"/>
        <w:jc w:val="both"/>
        <w:rPr>
          <w:rFonts w:ascii="Arial" w:hAnsi="Arial" w:cs="Arial"/>
        </w:rPr>
      </w:pPr>
      <w:r w:rsidRPr="00374273">
        <w:rPr>
          <w:rFonts w:ascii="Arial" w:eastAsia="Arial" w:hAnsi="Arial" w:cs="Arial"/>
          <w:color w:val="000000"/>
          <w:sz w:val="24"/>
          <w:szCs w:val="24"/>
        </w:rPr>
        <w:t>Any such further instructions shall be incorporated into this Annex.</w:t>
      </w:r>
    </w:p>
    <w:p w14:paraId="2606532D" w14:textId="77777777" w:rsidR="005B4500" w:rsidRPr="00374273" w:rsidRDefault="005B4500">
      <w:pPr>
        <w:keepNext/>
        <w:ind w:left="720"/>
        <w:rPr>
          <w:rFonts w:ascii="Arial" w:eastAsia="Arial" w:hAnsi="Arial" w:cs="Arial"/>
          <w:color w:val="000000"/>
          <w:sz w:val="24"/>
          <w:szCs w:val="24"/>
        </w:rPr>
      </w:pPr>
    </w:p>
    <w:tbl>
      <w:tblPr>
        <w:tblStyle w:val="a8"/>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23"/>
      </w:tblGrid>
      <w:tr w:rsidR="005B4500" w:rsidRPr="00374273" w14:paraId="433DB7DE"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B1AFE6" w14:textId="77777777" w:rsidR="005B4500" w:rsidRPr="00374273" w:rsidRDefault="00FB43DD">
            <w:pPr>
              <w:rPr>
                <w:rFonts w:ascii="Arial" w:eastAsia="Arial" w:hAnsi="Arial" w:cs="Arial"/>
                <w:b/>
                <w:color w:val="000000"/>
                <w:sz w:val="24"/>
                <w:szCs w:val="24"/>
              </w:rPr>
            </w:pPr>
            <w:r w:rsidRPr="00374273">
              <w:rPr>
                <w:rFonts w:ascii="Arial" w:eastAsia="Arial" w:hAnsi="Arial" w:cs="Arial"/>
                <w:b/>
                <w:color w:val="000000"/>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B6007E" w14:textId="77777777" w:rsidR="005B4500" w:rsidRPr="00374273" w:rsidRDefault="00FB43DD">
            <w:pPr>
              <w:jc w:val="center"/>
              <w:rPr>
                <w:rFonts w:ascii="Arial" w:eastAsia="Arial" w:hAnsi="Arial" w:cs="Arial"/>
                <w:b/>
                <w:color w:val="000000"/>
                <w:sz w:val="24"/>
                <w:szCs w:val="24"/>
              </w:rPr>
            </w:pPr>
            <w:r w:rsidRPr="00374273">
              <w:rPr>
                <w:rFonts w:ascii="Arial" w:eastAsia="Arial" w:hAnsi="Arial" w:cs="Arial"/>
                <w:b/>
                <w:color w:val="000000"/>
                <w:sz w:val="24"/>
                <w:szCs w:val="24"/>
              </w:rPr>
              <w:t>Details</w:t>
            </w:r>
          </w:p>
        </w:tc>
      </w:tr>
      <w:tr w:rsidR="005B4500" w:rsidRPr="00374273" w14:paraId="195A066B"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1C38E2D"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3632159C" w14:textId="77777777" w:rsidR="005B4500" w:rsidRPr="00374273" w:rsidRDefault="00FB43DD">
            <w:pPr>
              <w:rPr>
                <w:rFonts w:ascii="Arial" w:eastAsia="Arial" w:hAnsi="Arial" w:cs="Arial"/>
                <w:b/>
                <w:color w:val="000000"/>
                <w:sz w:val="24"/>
                <w:szCs w:val="24"/>
              </w:rPr>
            </w:pPr>
            <w:r w:rsidRPr="00374273">
              <w:rPr>
                <w:rFonts w:ascii="Arial" w:eastAsia="Arial" w:hAnsi="Arial" w:cs="Arial"/>
                <w:b/>
                <w:color w:val="000000"/>
                <w:sz w:val="24"/>
                <w:szCs w:val="24"/>
              </w:rPr>
              <w:t xml:space="preserve">The Relevant Authority is </w:t>
            </w:r>
            <w:proofErr w:type="gramStart"/>
            <w:r w:rsidRPr="00374273">
              <w:rPr>
                <w:rFonts w:ascii="Arial" w:eastAsia="Arial" w:hAnsi="Arial" w:cs="Arial"/>
                <w:b/>
                <w:color w:val="000000"/>
                <w:sz w:val="24"/>
                <w:szCs w:val="24"/>
              </w:rPr>
              <w:t>Controller</w:t>
            </w:r>
            <w:proofErr w:type="gramEnd"/>
            <w:r w:rsidRPr="00374273">
              <w:rPr>
                <w:rFonts w:ascii="Arial" w:eastAsia="Arial" w:hAnsi="Arial" w:cs="Arial"/>
                <w:b/>
                <w:color w:val="000000"/>
                <w:sz w:val="24"/>
                <w:szCs w:val="24"/>
              </w:rPr>
              <w:t xml:space="preserve"> and the Supplier is Processor</w:t>
            </w:r>
          </w:p>
          <w:p w14:paraId="3A73E387"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 xml:space="preserve">The Parties acknowledge that in accordance with paragraph 2 to paragraph 15 of Joint Schedule 11 and for the purposes of the Data Protection Legislation, the Relevant Authority is the </w:t>
            </w:r>
            <w:proofErr w:type="gramStart"/>
            <w:r w:rsidRPr="00374273">
              <w:rPr>
                <w:rFonts w:ascii="Arial" w:eastAsia="Arial" w:hAnsi="Arial" w:cs="Arial"/>
                <w:color w:val="000000"/>
                <w:sz w:val="24"/>
                <w:szCs w:val="24"/>
              </w:rPr>
              <w:t>Controller</w:t>
            </w:r>
            <w:proofErr w:type="gramEnd"/>
            <w:r w:rsidRPr="00374273">
              <w:rPr>
                <w:rFonts w:ascii="Arial" w:eastAsia="Arial" w:hAnsi="Arial" w:cs="Arial"/>
                <w:color w:val="000000"/>
                <w:sz w:val="24"/>
                <w:szCs w:val="24"/>
              </w:rPr>
              <w:t xml:space="preserve"> and the Supplier is the Processor of the following Personal Data:</w:t>
            </w:r>
          </w:p>
          <w:p w14:paraId="3106E008" w14:textId="078BCFFC" w:rsidR="005B4500" w:rsidRPr="00374273" w:rsidRDefault="00860705">
            <w:pPr>
              <w:numPr>
                <w:ilvl w:val="0"/>
                <w:numId w:val="7"/>
              </w:numPr>
              <w:spacing w:after="0" w:line="240" w:lineRule="auto"/>
              <w:jc w:val="both"/>
              <w:rPr>
                <w:rFonts w:ascii="Arial" w:hAnsi="Arial" w:cs="Arial"/>
              </w:rPr>
            </w:pPr>
            <w:r w:rsidRPr="00374273">
              <w:rPr>
                <w:rFonts w:ascii="Arial" w:eastAsia="Arial" w:hAnsi="Arial" w:cs="Arial"/>
                <w:b/>
                <w:i/>
                <w:color w:val="000000"/>
                <w:sz w:val="24"/>
                <w:szCs w:val="24"/>
              </w:rPr>
              <w:t>Personal Data not foreseen, will be dealt with in accordance with policy/legislation.</w:t>
            </w:r>
          </w:p>
          <w:p w14:paraId="32E9E550" w14:textId="77777777" w:rsidR="00D40C0B" w:rsidRDefault="00D40C0B">
            <w:pPr>
              <w:rPr>
                <w:rFonts w:ascii="Arial" w:eastAsia="Arial" w:hAnsi="Arial" w:cs="Arial"/>
                <w:b/>
                <w:color w:val="000000"/>
                <w:sz w:val="24"/>
                <w:szCs w:val="24"/>
              </w:rPr>
            </w:pPr>
          </w:p>
          <w:p w14:paraId="35563E21" w14:textId="3D6A5273" w:rsidR="005B4500" w:rsidRPr="00374273" w:rsidRDefault="00FB43DD">
            <w:pPr>
              <w:rPr>
                <w:rFonts w:ascii="Arial" w:eastAsia="Arial" w:hAnsi="Arial" w:cs="Arial"/>
                <w:b/>
                <w:color w:val="000000"/>
                <w:sz w:val="24"/>
                <w:szCs w:val="24"/>
              </w:rPr>
            </w:pPr>
            <w:r w:rsidRPr="00374273">
              <w:rPr>
                <w:rFonts w:ascii="Arial" w:eastAsia="Arial" w:hAnsi="Arial" w:cs="Arial"/>
                <w:b/>
                <w:color w:val="000000"/>
                <w:sz w:val="24"/>
                <w:szCs w:val="24"/>
              </w:rPr>
              <w:t xml:space="preserve">The Supplier is </w:t>
            </w:r>
            <w:proofErr w:type="gramStart"/>
            <w:r w:rsidRPr="00374273">
              <w:rPr>
                <w:rFonts w:ascii="Arial" w:eastAsia="Arial" w:hAnsi="Arial" w:cs="Arial"/>
                <w:b/>
                <w:color w:val="000000"/>
                <w:sz w:val="24"/>
                <w:szCs w:val="24"/>
              </w:rPr>
              <w:t>Controller</w:t>
            </w:r>
            <w:proofErr w:type="gramEnd"/>
            <w:r w:rsidRPr="00374273">
              <w:rPr>
                <w:rFonts w:ascii="Arial" w:eastAsia="Arial" w:hAnsi="Arial" w:cs="Arial"/>
                <w:b/>
                <w:color w:val="000000"/>
                <w:sz w:val="24"/>
                <w:szCs w:val="24"/>
              </w:rPr>
              <w:t xml:space="preserve"> and the Relevant Authority is Processor</w:t>
            </w:r>
          </w:p>
          <w:p w14:paraId="643EF84E"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 xml:space="preserve">The Parties acknowledge that for the purposes of the Data Protection Legislation, the Supplier is the </w:t>
            </w:r>
            <w:proofErr w:type="gramStart"/>
            <w:r w:rsidRPr="00374273">
              <w:rPr>
                <w:rFonts w:ascii="Arial" w:eastAsia="Arial" w:hAnsi="Arial" w:cs="Arial"/>
                <w:color w:val="000000"/>
                <w:sz w:val="24"/>
                <w:szCs w:val="24"/>
              </w:rPr>
              <w:t>Controller</w:t>
            </w:r>
            <w:proofErr w:type="gramEnd"/>
            <w:r w:rsidRPr="00374273">
              <w:rPr>
                <w:rFonts w:ascii="Arial" w:eastAsia="Arial" w:hAnsi="Arial" w:cs="Arial"/>
                <w:color w:val="000000"/>
                <w:sz w:val="24"/>
                <w:szCs w:val="24"/>
              </w:rPr>
              <w:t xml:space="preserve"> and the Relevant Authority is the Processor in accordance with paragraph 2 to paragraph 15 of Joint Schedule 11 of the following Personal Data:</w:t>
            </w:r>
          </w:p>
          <w:p w14:paraId="75CA24C8" w14:textId="51B5FAD8" w:rsidR="007876F3" w:rsidRPr="00374273" w:rsidRDefault="007876F3" w:rsidP="007876F3">
            <w:pPr>
              <w:numPr>
                <w:ilvl w:val="0"/>
                <w:numId w:val="7"/>
              </w:numPr>
              <w:spacing w:after="0" w:line="240" w:lineRule="auto"/>
              <w:jc w:val="both"/>
              <w:rPr>
                <w:rFonts w:ascii="Arial" w:hAnsi="Arial" w:cs="Arial"/>
              </w:rPr>
            </w:pPr>
            <w:r w:rsidRPr="00374273">
              <w:rPr>
                <w:rFonts w:ascii="Arial" w:eastAsia="Arial" w:hAnsi="Arial" w:cs="Arial"/>
                <w:b/>
                <w:i/>
                <w:color w:val="000000"/>
                <w:sz w:val="24"/>
                <w:szCs w:val="24"/>
              </w:rPr>
              <w:t>Personal Data not foreseen, will be dealt with in accordance with policy/legislation.</w:t>
            </w:r>
          </w:p>
          <w:p w14:paraId="3D90660A" w14:textId="66F1FB79" w:rsidR="005B4500" w:rsidRPr="00374273" w:rsidRDefault="005B4500" w:rsidP="007876F3">
            <w:pPr>
              <w:ind w:left="720"/>
              <w:rPr>
                <w:rFonts w:ascii="Arial" w:eastAsia="Arial" w:hAnsi="Arial" w:cs="Arial"/>
                <w:color w:val="000000"/>
              </w:rPr>
            </w:pPr>
          </w:p>
          <w:p w14:paraId="193CC108" w14:textId="77777777" w:rsidR="005B4500" w:rsidRPr="00374273" w:rsidRDefault="00FB43DD">
            <w:pPr>
              <w:rPr>
                <w:rFonts w:ascii="Arial" w:eastAsia="Arial" w:hAnsi="Arial" w:cs="Arial"/>
                <w:b/>
                <w:color w:val="000000"/>
                <w:sz w:val="24"/>
                <w:szCs w:val="24"/>
              </w:rPr>
            </w:pPr>
            <w:r w:rsidRPr="00374273">
              <w:rPr>
                <w:rFonts w:ascii="Arial" w:eastAsia="Arial" w:hAnsi="Arial" w:cs="Arial"/>
                <w:b/>
                <w:color w:val="000000"/>
                <w:sz w:val="24"/>
                <w:szCs w:val="24"/>
              </w:rPr>
              <w:t>The Parties are Joint Controllers</w:t>
            </w:r>
          </w:p>
          <w:p w14:paraId="2CB87307" w14:textId="77777777" w:rsidR="005B4500" w:rsidRPr="00374273" w:rsidRDefault="00FB43DD">
            <w:pPr>
              <w:rPr>
                <w:rFonts w:ascii="Arial" w:eastAsia="Arial" w:hAnsi="Arial" w:cs="Arial"/>
                <w:i/>
                <w:color w:val="000000"/>
                <w:sz w:val="24"/>
                <w:szCs w:val="24"/>
              </w:rPr>
            </w:pPr>
            <w:r w:rsidRPr="00374273">
              <w:rPr>
                <w:rFonts w:ascii="Arial" w:eastAsia="Arial" w:hAnsi="Arial" w:cs="Arial"/>
                <w:i/>
                <w:color w:val="000000"/>
                <w:sz w:val="24"/>
                <w:szCs w:val="24"/>
              </w:rPr>
              <w:t>The Parties acknowledge that they are Joint Controllers for the purposes of the Data Protection Legislation in respect of:</w:t>
            </w:r>
          </w:p>
          <w:p w14:paraId="165016EA" w14:textId="71AA1660" w:rsidR="007876F3" w:rsidRPr="00374273" w:rsidRDefault="007876F3" w:rsidP="007876F3">
            <w:pPr>
              <w:spacing w:after="0" w:line="240" w:lineRule="auto"/>
              <w:jc w:val="both"/>
              <w:rPr>
                <w:rFonts w:ascii="Arial" w:eastAsia="Arial" w:hAnsi="Arial" w:cs="Arial"/>
                <w:b/>
                <w:i/>
                <w:color w:val="000000"/>
                <w:sz w:val="24"/>
                <w:szCs w:val="24"/>
              </w:rPr>
            </w:pPr>
          </w:p>
          <w:p w14:paraId="22D053CA" w14:textId="42767532" w:rsidR="005B4500" w:rsidRPr="00374273" w:rsidRDefault="007876F3" w:rsidP="007876F3">
            <w:pPr>
              <w:numPr>
                <w:ilvl w:val="0"/>
                <w:numId w:val="7"/>
              </w:numPr>
              <w:spacing w:after="0" w:line="240" w:lineRule="auto"/>
              <w:jc w:val="both"/>
              <w:rPr>
                <w:rFonts w:ascii="Arial" w:hAnsi="Arial" w:cs="Arial"/>
              </w:rPr>
            </w:pPr>
            <w:r w:rsidRPr="00374273">
              <w:rPr>
                <w:rFonts w:ascii="Arial" w:eastAsia="Arial" w:hAnsi="Arial" w:cs="Arial"/>
                <w:b/>
                <w:i/>
                <w:color w:val="000000"/>
                <w:sz w:val="24"/>
                <w:szCs w:val="24"/>
              </w:rPr>
              <w:lastRenderedPageBreak/>
              <w:t>Personal Data not foreseen, will be dealt with in accordance with policy/legislation.</w:t>
            </w:r>
          </w:p>
          <w:p w14:paraId="2D2B294D" w14:textId="77777777" w:rsidR="005B4500" w:rsidRPr="00374273" w:rsidRDefault="00FB43DD">
            <w:pPr>
              <w:rPr>
                <w:rFonts w:ascii="Arial" w:eastAsia="Arial" w:hAnsi="Arial" w:cs="Arial"/>
                <w:i/>
                <w:color w:val="000000"/>
                <w:sz w:val="24"/>
                <w:szCs w:val="24"/>
              </w:rPr>
            </w:pPr>
            <w:r w:rsidRPr="00374273">
              <w:rPr>
                <w:rFonts w:ascii="Arial" w:eastAsia="Arial" w:hAnsi="Arial" w:cs="Arial"/>
                <w:i/>
                <w:color w:val="000000"/>
                <w:sz w:val="24"/>
                <w:szCs w:val="24"/>
              </w:rPr>
              <w:t xml:space="preserve"> </w:t>
            </w:r>
          </w:p>
          <w:p w14:paraId="6BDC3C4C" w14:textId="77777777" w:rsidR="005B4500" w:rsidRPr="00374273" w:rsidRDefault="00FB43DD">
            <w:pPr>
              <w:rPr>
                <w:rFonts w:ascii="Arial" w:eastAsia="Arial" w:hAnsi="Arial" w:cs="Arial"/>
                <w:b/>
                <w:color w:val="000000"/>
                <w:sz w:val="24"/>
                <w:szCs w:val="24"/>
              </w:rPr>
            </w:pPr>
            <w:r w:rsidRPr="00374273">
              <w:rPr>
                <w:rFonts w:ascii="Arial" w:eastAsia="Arial" w:hAnsi="Arial" w:cs="Arial"/>
                <w:b/>
                <w:color w:val="000000"/>
                <w:sz w:val="24"/>
                <w:szCs w:val="24"/>
              </w:rPr>
              <w:t>The Parties are Independent Controllers of Personal Data</w:t>
            </w:r>
          </w:p>
          <w:p w14:paraId="1ACC3486" w14:textId="77777777" w:rsidR="005B4500" w:rsidRPr="00374273" w:rsidRDefault="00FB43DD">
            <w:pPr>
              <w:rPr>
                <w:rFonts w:ascii="Arial" w:eastAsia="Arial" w:hAnsi="Arial" w:cs="Arial"/>
                <w:i/>
                <w:color w:val="000000"/>
                <w:sz w:val="24"/>
                <w:szCs w:val="24"/>
              </w:rPr>
            </w:pPr>
            <w:r w:rsidRPr="00374273">
              <w:rPr>
                <w:rFonts w:ascii="Arial" w:eastAsia="Arial" w:hAnsi="Arial" w:cs="Arial"/>
                <w:i/>
                <w:color w:val="000000"/>
                <w:sz w:val="24"/>
                <w:szCs w:val="24"/>
              </w:rPr>
              <w:t>The Parties acknowledge that they are Independent Controllers for the purposes of the Data Protection Legislation in respect of:</w:t>
            </w:r>
          </w:p>
          <w:p w14:paraId="2707B5C0" w14:textId="77777777" w:rsidR="005B4500" w:rsidRPr="00374273" w:rsidRDefault="00FB43DD">
            <w:pPr>
              <w:numPr>
                <w:ilvl w:val="0"/>
                <w:numId w:val="7"/>
              </w:numPr>
              <w:spacing w:after="0" w:line="240" w:lineRule="auto"/>
              <w:jc w:val="both"/>
              <w:rPr>
                <w:rFonts w:ascii="Arial" w:eastAsia="Arial" w:hAnsi="Arial" w:cs="Arial"/>
                <w:i/>
                <w:color w:val="000000"/>
              </w:rPr>
            </w:pPr>
            <w:r w:rsidRPr="00374273">
              <w:rPr>
                <w:rFonts w:ascii="Arial" w:eastAsia="Arial" w:hAnsi="Arial" w:cs="Arial"/>
                <w:i/>
                <w:color w:val="000000"/>
                <w:sz w:val="24"/>
                <w:szCs w:val="24"/>
              </w:rPr>
              <w:t>Business contact details of Supplier Personnel for which the Supplier is the Controller,</w:t>
            </w:r>
          </w:p>
          <w:p w14:paraId="6DD43BA6" w14:textId="77777777" w:rsidR="005B4500" w:rsidRPr="00374273" w:rsidRDefault="00FB43DD">
            <w:pPr>
              <w:numPr>
                <w:ilvl w:val="0"/>
                <w:numId w:val="7"/>
              </w:numPr>
              <w:spacing w:after="0" w:line="240" w:lineRule="auto"/>
              <w:jc w:val="both"/>
              <w:rPr>
                <w:rFonts w:ascii="Arial" w:hAnsi="Arial" w:cs="Arial"/>
              </w:rPr>
            </w:pPr>
            <w:r w:rsidRPr="00374273">
              <w:rPr>
                <w:rFonts w:ascii="Arial" w:eastAsia="Arial" w:hAnsi="Arial" w:cs="Arial"/>
                <w:i/>
                <w:color w:val="000000"/>
                <w:sz w:val="24"/>
                <w:szCs w:val="24"/>
              </w:rPr>
              <w:t>Business contact details of any</w:t>
            </w:r>
            <w:r w:rsidRPr="00374273">
              <w:rPr>
                <w:rFonts w:ascii="Arial" w:eastAsia="Arial" w:hAnsi="Arial" w:cs="Arial"/>
                <w:color w:val="000000"/>
                <w:sz w:val="24"/>
                <w:szCs w:val="24"/>
              </w:rPr>
              <w:t xml:space="preserve"> </w:t>
            </w:r>
            <w:r w:rsidRPr="00374273">
              <w:rPr>
                <w:rFonts w:ascii="Arial" w:eastAsia="Arial" w:hAnsi="Arial" w:cs="Arial"/>
                <w:i/>
                <w:color w:val="000000"/>
                <w:sz w:val="24"/>
                <w:szCs w:val="24"/>
              </w:rPr>
              <w:t xml:space="preserve">directors, officers, employees, agents, </w:t>
            </w:r>
            <w:proofErr w:type="gramStart"/>
            <w:r w:rsidRPr="00374273">
              <w:rPr>
                <w:rFonts w:ascii="Arial" w:eastAsia="Arial" w:hAnsi="Arial" w:cs="Arial"/>
                <w:i/>
                <w:color w:val="000000"/>
                <w:sz w:val="24"/>
                <w:szCs w:val="24"/>
              </w:rPr>
              <w:t>consultants</w:t>
            </w:r>
            <w:proofErr w:type="gramEnd"/>
            <w:r w:rsidRPr="00374273">
              <w:rPr>
                <w:rFonts w:ascii="Arial" w:eastAsia="Arial" w:hAnsi="Arial" w:cs="Arial"/>
                <w:i/>
                <w:color w:val="000000"/>
                <w:sz w:val="24"/>
                <w:szCs w:val="24"/>
              </w:rPr>
              <w:t xml:space="preserve"> and contractors of Relevant Authority (excluding the Supplier Personnel) engaged in the performance of the Relevant Authority’s duties under the Contract) for which the Relevant Authority is the Controller,</w:t>
            </w:r>
          </w:p>
          <w:p w14:paraId="37E8CC21" w14:textId="77777777" w:rsidR="007876F3" w:rsidRPr="00374273" w:rsidRDefault="007876F3" w:rsidP="007876F3">
            <w:pPr>
              <w:numPr>
                <w:ilvl w:val="0"/>
                <w:numId w:val="7"/>
              </w:numPr>
              <w:spacing w:after="0" w:line="240" w:lineRule="auto"/>
              <w:jc w:val="both"/>
              <w:rPr>
                <w:rFonts w:ascii="Arial" w:hAnsi="Arial" w:cs="Arial"/>
              </w:rPr>
            </w:pPr>
            <w:r w:rsidRPr="00374273">
              <w:rPr>
                <w:rFonts w:ascii="Arial" w:eastAsia="Arial" w:hAnsi="Arial" w:cs="Arial"/>
                <w:b/>
                <w:i/>
                <w:color w:val="000000"/>
                <w:sz w:val="24"/>
                <w:szCs w:val="24"/>
              </w:rPr>
              <w:t>Personal Data not foreseen, will be dealt with in accordance with policy/legislation.</w:t>
            </w:r>
          </w:p>
          <w:p w14:paraId="6E7BAAF2" w14:textId="77777777" w:rsidR="005B4500" w:rsidRPr="00374273" w:rsidRDefault="005B4500" w:rsidP="007876F3">
            <w:pPr>
              <w:rPr>
                <w:rFonts w:ascii="Arial" w:eastAsia="Arial" w:hAnsi="Arial" w:cs="Arial"/>
                <w:color w:val="000000"/>
                <w:sz w:val="24"/>
                <w:szCs w:val="24"/>
              </w:rPr>
            </w:pPr>
          </w:p>
        </w:tc>
      </w:tr>
      <w:tr w:rsidR="005B4500" w:rsidRPr="00374273" w14:paraId="4BD90CDE"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DB4FE21"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17E874E4" w14:textId="77777777" w:rsidR="005B4500" w:rsidRPr="00374273" w:rsidRDefault="00FB43DD">
            <w:pPr>
              <w:rPr>
                <w:rFonts w:ascii="Arial" w:hAnsi="Arial" w:cs="Arial"/>
              </w:rPr>
            </w:pPr>
            <w:r w:rsidRPr="00374273">
              <w:rPr>
                <w:rFonts w:ascii="Arial" w:eastAsia="Arial" w:hAnsi="Arial" w:cs="Arial"/>
                <w:color w:val="000000"/>
                <w:sz w:val="24"/>
                <w:szCs w:val="24"/>
              </w:rPr>
              <w:t>The Framework Contract Period and thereafter, until expiry or termination of the last Call-Off Contract under the Framework, including the period</w:t>
            </w:r>
            <w:r w:rsidRPr="00374273">
              <w:rPr>
                <w:rFonts w:ascii="Arial" w:hAnsi="Arial" w:cs="Arial"/>
                <w:color w:val="000000"/>
              </w:rPr>
              <w:t xml:space="preserve"> </w:t>
            </w:r>
            <w:r w:rsidRPr="00374273">
              <w:rPr>
                <w:rFonts w:ascii="Arial" w:eastAsia="Arial" w:hAnsi="Arial" w:cs="Arial"/>
                <w:color w:val="000000"/>
                <w:sz w:val="24"/>
                <w:szCs w:val="24"/>
              </w:rPr>
              <w:t>until all transactions relating to Call-Off Contracts have permanently ceased</w:t>
            </w:r>
          </w:p>
        </w:tc>
      </w:tr>
      <w:tr w:rsidR="005B4500" w:rsidRPr="00374273" w14:paraId="025C63CC"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0CF89C5"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3A8963B7" w14:textId="77777777" w:rsidR="005B4500" w:rsidRPr="00374273" w:rsidRDefault="00FB43DD">
            <w:pPr>
              <w:rPr>
                <w:rFonts w:ascii="Arial" w:eastAsia="Arial" w:hAnsi="Arial" w:cs="Arial"/>
                <w:i/>
                <w:color w:val="000000"/>
                <w:sz w:val="24"/>
                <w:szCs w:val="24"/>
              </w:rPr>
            </w:pPr>
            <w:r w:rsidRPr="00374273">
              <w:rPr>
                <w:rFonts w:ascii="Arial" w:eastAsia="Arial" w:hAnsi="Arial" w:cs="Arial"/>
                <w:i/>
                <w:color w:val="000000"/>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374273">
              <w:rPr>
                <w:rFonts w:ascii="Arial" w:eastAsia="Arial" w:hAnsi="Arial" w:cs="Arial"/>
                <w:i/>
                <w:color w:val="000000"/>
                <w:sz w:val="24"/>
                <w:szCs w:val="24"/>
              </w:rPr>
              <w:t>erasure</w:t>
            </w:r>
            <w:proofErr w:type="gramEnd"/>
            <w:r w:rsidRPr="00374273">
              <w:rPr>
                <w:rFonts w:ascii="Arial" w:eastAsia="Arial" w:hAnsi="Arial" w:cs="Arial"/>
                <w:i/>
                <w:color w:val="000000"/>
                <w:sz w:val="24"/>
                <w:szCs w:val="24"/>
              </w:rPr>
              <w:t xml:space="preserve"> or destruction of data (whether or not by automated means) etc.</w:t>
            </w:r>
          </w:p>
          <w:p w14:paraId="43C33168" w14:textId="77777777" w:rsidR="005B4500" w:rsidRPr="00374273" w:rsidRDefault="00FB43DD">
            <w:pPr>
              <w:rPr>
                <w:rFonts w:ascii="Arial" w:eastAsia="Arial" w:hAnsi="Arial" w:cs="Arial"/>
                <w:i/>
                <w:color w:val="000000"/>
                <w:sz w:val="24"/>
                <w:szCs w:val="24"/>
              </w:rPr>
            </w:pPr>
            <w:r w:rsidRPr="00374273">
              <w:rPr>
                <w:rFonts w:ascii="Arial" w:eastAsia="Arial" w:hAnsi="Arial" w:cs="Arial"/>
                <w:i/>
                <w:color w:val="000000"/>
                <w:sz w:val="24"/>
                <w:szCs w:val="24"/>
              </w:rPr>
              <w:t xml:space="preserve">The purpose might </w:t>
            </w:r>
            <w:proofErr w:type="gramStart"/>
            <w:r w:rsidRPr="00374273">
              <w:rPr>
                <w:rFonts w:ascii="Arial" w:eastAsia="Arial" w:hAnsi="Arial" w:cs="Arial"/>
                <w:i/>
                <w:color w:val="000000"/>
                <w:sz w:val="24"/>
                <w:szCs w:val="24"/>
              </w:rPr>
              <w:t>include:</w:t>
            </w:r>
            <w:proofErr w:type="gramEnd"/>
            <w:r w:rsidRPr="00374273">
              <w:rPr>
                <w:rFonts w:ascii="Arial" w:eastAsia="Arial" w:hAnsi="Arial" w:cs="Arial"/>
                <w:i/>
                <w:color w:val="000000"/>
                <w:sz w:val="24"/>
                <w:szCs w:val="24"/>
              </w:rPr>
              <w:t xml:space="preserve"> employment processing, statutory obligation, recruitment assessment etc]</w:t>
            </w:r>
          </w:p>
          <w:p w14:paraId="324B3906"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 xml:space="preserve">To facilitate the procurement of Goods and Services from the Framework Contract by public sector organisations and enable CCS to provide ongoing support and a point of escalation for Buyers in the </w:t>
            </w:r>
            <w:proofErr w:type="gramStart"/>
            <w:r w:rsidRPr="00374273">
              <w:rPr>
                <w:rFonts w:ascii="Arial" w:eastAsia="Arial" w:hAnsi="Arial" w:cs="Arial"/>
                <w:color w:val="000000"/>
                <w:sz w:val="24"/>
                <w:szCs w:val="24"/>
              </w:rPr>
              <w:t>day to day</w:t>
            </w:r>
            <w:proofErr w:type="gramEnd"/>
            <w:r w:rsidRPr="00374273">
              <w:rPr>
                <w:rFonts w:ascii="Arial" w:eastAsia="Arial" w:hAnsi="Arial" w:cs="Arial"/>
                <w:color w:val="000000"/>
                <w:sz w:val="24"/>
                <w:szCs w:val="24"/>
              </w:rPr>
              <w:t xml:space="preserve"> management of their individual Call-Off Contracts. </w:t>
            </w:r>
          </w:p>
          <w:p w14:paraId="65BF98F9" w14:textId="525BAB9F"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Day to day management and performance of obligations under the Framework Contract, including exit management and other associated activities.</w:t>
            </w:r>
          </w:p>
        </w:tc>
      </w:tr>
      <w:tr w:rsidR="005B4500" w:rsidRPr="00374273" w14:paraId="659E69D0"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D6D4CB2"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560E224" w14:textId="77777777" w:rsidR="005B4500" w:rsidRPr="00374273" w:rsidRDefault="00FB43DD">
            <w:pPr>
              <w:spacing w:after="0" w:line="240" w:lineRule="auto"/>
              <w:rPr>
                <w:rFonts w:ascii="Arial" w:eastAsia="Arial" w:hAnsi="Arial" w:cs="Arial"/>
                <w:color w:val="000000"/>
                <w:sz w:val="24"/>
                <w:szCs w:val="24"/>
              </w:rPr>
            </w:pPr>
            <w:r w:rsidRPr="00374273">
              <w:rPr>
                <w:rFonts w:ascii="Arial" w:eastAsia="Arial" w:hAnsi="Arial" w:cs="Arial"/>
                <w:color w:val="000000"/>
                <w:sz w:val="24"/>
                <w:szCs w:val="24"/>
              </w:rPr>
              <w:t xml:space="preserve">Personal details of each Party’s Personnel engaged in the performance of obligations and day to day management of the Framework Contract: </w:t>
            </w:r>
          </w:p>
          <w:p w14:paraId="50D06E6C" w14:textId="77777777" w:rsidR="005B4500" w:rsidRPr="00374273" w:rsidRDefault="00FB43DD">
            <w:pPr>
              <w:numPr>
                <w:ilvl w:val="0"/>
                <w:numId w:val="2"/>
              </w:numPr>
              <w:spacing w:after="0" w:line="240" w:lineRule="auto"/>
              <w:rPr>
                <w:rFonts w:ascii="Arial" w:eastAsia="Arial" w:hAnsi="Arial" w:cs="Arial"/>
                <w:color w:val="000000"/>
              </w:rPr>
            </w:pPr>
            <w:r w:rsidRPr="00374273">
              <w:rPr>
                <w:rFonts w:ascii="Arial" w:eastAsia="Arial" w:hAnsi="Arial" w:cs="Arial"/>
                <w:color w:val="000000"/>
                <w:sz w:val="24"/>
                <w:szCs w:val="24"/>
              </w:rPr>
              <w:t>Full name</w:t>
            </w:r>
          </w:p>
          <w:p w14:paraId="6728FBED" w14:textId="77777777" w:rsidR="005B4500" w:rsidRPr="00374273" w:rsidRDefault="00FB43DD">
            <w:pPr>
              <w:numPr>
                <w:ilvl w:val="0"/>
                <w:numId w:val="2"/>
              </w:numPr>
              <w:spacing w:after="0" w:line="240" w:lineRule="auto"/>
              <w:rPr>
                <w:rFonts w:ascii="Arial" w:eastAsia="Arial" w:hAnsi="Arial" w:cs="Arial"/>
                <w:color w:val="000000"/>
              </w:rPr>
            </w:pPr>
            <w:r w:rsidRPr="00374273">
              <w:rPr>
                <w:rFonts w:ascii="Arial" w:eastAsia="Arial" w:hAnsi="Arial" w:cs="Arial"/>
                <w:color w:val="000000"/>
                <w:sz w:val="24"/>
                <w:szCs w:val="24"/>
              </w:rPr>
              <w:t>Job title</w:t>
            </w:r>
          </w:p>
          <w:p w14:paraId="2A559302" w14:textId="77777777" w:rsidR="005B4500" w:rsidRPr="00374273" w:rsidRDefault="00FB43DD">
            <w:pPr>
              <w:numPr>
                <w:ilvl w:val="0"/>
                <w:numId w:val="2"/>
              </w:numPr>
              <w:spacing w:after="0" w:line="240" w:lineRule="auto"/>
              <w:rPr>
                <w:rFonts w:ascii="Arial" w:eastAsia="Arial" w:hAnsi="Arial" w:cs="Arial"/>
                <w:color w:val="000000"/>
              </w:rPr>
            </w:pPr>
            <w:r w:rsidRPr="00374273">
              <w:rPr>
                <w:rFonts w:ascii="Arial" w:eastAsia="Arial" w:hAnsi="Arial" w:cs="Arial"/>
                <w:color w:val="000000"/>
                <w:sz w:val="24"/>
                <w:szCs w:val="24"/>
              </w:rPr>
              <w:t>Organisation name</w:t>
            </w:r>
          </w:p>
          <w:p w14:paraId="2FF57A63" w14:textId="77777777" w:rsidR="005B4500" w:rsidRPr="00374273" w:rsidRDefault="00FB43DD">
            <w:pPr>
              <w:numPr>
                <w:ilvl w:val="0"/>
                <w:numId w:val="2"/>
              </w:numPr>
              <w:spacing w:after="0" w:line="240" w:lineRule="auto"/>
              <w:rPr>
                <w:rFonts w:ascii="Arial" w:eastAsia="Arial" w:hAnsi="Arial" w:cs="Arial"/>
                <w:color w:val="000000"/>
              </w:rPr>
            </w:pPr>
            <w:r w:rsidRPr="00374273">
              <w:rPr>
                <w:rFonts w:ascii="Arial" w:eastAsia="Arial" w:hAnsi="Arial" w:cs="Arial"/>
                <w:color w:val="000000"/>
                <w:sz w:val="24"/>
                <w:szCs w:val="24"/>
              </w:rPr>
              <w:t xml:space="preserve">Business/workplace address </w:t>
            </w:r>
          </w:p>
          <w:p w14:paraId="7764E674" w14:textId="77777777" w:rsidR="005B4500" w:rsidRPr="00374273" w:rsidRDefault="00FB43DD">
            <w:pPr>
              <w:numPr>
                <w:ilvl w:val="0"/>
                <w:numId w:val="2"/>
              </w:numPr>
              <w:spacing w:after="0" w:line="240" w:lineRule="auto"/>
              <w:rPr>
                <w:rFonts w:ascii="Arial" w:eastAsia="Arial" w:hAnsi="Arial" w:cs="Arial"/>
                <w:color w:val="000000"/>
              </w:rPr>
            </w:pPr>
            <w:r w:rsidRPr="00374273">
              <w:rPr>
                <w:rFonts w:ascii="Arial" w:eastAsia="Arial" w:hAnsi="Arial" w:cs="Arial"/>
                <w:color w:val="000000"/>
                <w:sz w:val="24"/>
                <w:szCs w:val="24"/>
              </w:rPr>
              <w:t xml:space="preserve">Business/workplace email address </w:t>
            </w:r>
          </w:p>
          <w:p w14:paraId="74E9DCB5" w14:textId="77777777" w:rsidR="005B4500" w:rsidRPr="00374273" w:rsidRDefault="00FB43DD">
            <w:pPr>
              <w:numPr>
                <w:ilvl w:val="0"/>
                <w:numId w:val="2"/>
              </w:numPr>
              <w:spacing w:after="0" w:line="240" w:lineRule="auto"/>
              <w:rPr>
                <w:rFonts w:ascii="Arial" w:eastAsia="Arial" w:hAnsi="Arial" w:cs="Arial"/>
                <w:color w:val="000000"/>
              </w:rPr>
            </w:pPr>
            <w:r w:rsidRPr="00374273">
              <w:rPr>
                <w:rFonts w:ascii="Arial" w:eastAsia="Arial" w:hAnsi="Arial" w:cs="Arial"/>
                <w:color w:val="000000"/>
                <w:sz w:val="24"/>
                <w:szCs w:val="24"/>
              </w:rPr>
              <w:t>Business/workplace telephone/mobile number(s)</w:t>
            </w:r>
          </w:p>
          <w:p w14:paraId="4AC51399" w14:textId="77777777" w:rsidR="005B4500" w:rsidRPr="00374273" w:rsidRDefault="00FB43DD">
            <w:pPr>
              <w:numPr>
                <w:ilvl w:val="0"/>
                <w:numId w:val="2"/>
              </w:numPr>
              <w:spacing w:after="0" w:line="240" w:lineRule="auto"/>
              <w:rPr>
                <w:rFonts w:ascii="Arial" w:eastAsia="Arial" w:hAnsi="Arial" w:cs="Arial"/>
                <w:color w:val="000000"/>
              </w:rPr>
            </w:pPr>
            <w:r w:rsidRPr="00374273">
              <w:rPr>
                <w:rFonts w:ascii="Arial" w:eastAsia="Arial" w:hAnsi="Arial" w:cs="Arial"/>
                <w:color w:val="000000"/>
                <w:sz w:val="24"/>
                <w:szCs w:val="24"/>
              </w:rPr>
              <w:t>Supplier Personnel date of birth (when required for security purposes when Supplier Personnel visit CCS premises)</w:t>
            </w:r>
          </w:p>
          <w:p w14:paraId="058DBA90" w14:textId="77777777" w:rsidR="005B4500" w:rsidRPr="00374273" w:rsidRDefault="00FB43DD">
            <w:pPr>
              <w:numPr>
                <w:ilvl w:val="0"/>
                <w:numId w:val="2"/>
              </w:numPr>
              <w:spacing w:after="0" w:line="240" w:lineRule="auto"/>
              <w:rPr>
                <w:rFonts w:ascii="Arial" w:eastAsia="Arial" w:hAnsi="Arial" w:cs="Arial"/>
                <w:color w:val="000000"/>
              </w:rPr>
            </w:pPr>
            <w:r w:rsidRPr="00374273">
              <w:rPr>
                <w:rFonts w:ascii="Arial" w:eastAsia="Arial" w:hAnsi="Arial" w:cs="Arial"/>
                <w:color w:val="000000"/>
                <w:sz w:val="24"/>
                <w:szCs w:val="24"/>
              </w:rPr>
              <w:t>Supplier Dun &amp; Bradstreet Data Universal Numbering System (DUNS number)</w:t>
            </w:r>
          </w:p>
          <w:p w14:paraId="293AE1F5" w14:textId="77777777" w:rsidR="005B4500" w:rsidRPr="00374273" w:rsidRDefault="00FB43DD">
            <w:pPr>
              <w:numPr>
                <w:ilvl w:val="0"/>
                <w:numId w:val="2"/>
              </w:numPr>
              <w:spacing w:after="0" w:line="240" w:lineRule="auto"/>
              <w:rPr>
                <w:rFonts w:ascii="Arial" w:eastAsia="Arial" w:hAnsi="Arial" w:cs="Arial"/>
                <w:color w:val="000000"/>
              </w:rPr>
            </w:pPr>
            <w:r w:rsidRPr="00374273">
              <w:rPr>
                <w:rFonts w:ascii="Arial" w:eastAsia="Arial" w:hAnsi="Arial" w:cs="Arial"/>
                <w:color w:val="000000"/>
                <w:sz w:val="24"/>
                <w:szCs w:val="24"/>
              </w:rPr>
              <w:t xml:space="preserve">Registered company details including registered company name, </w:t>
            </w:r>
            <w:proofErr w:type="gramStart"/>
            <w:r w:rsidRPr="00374273">
              <w:rPr>
                <w:rFonts w:ascii="Arial" w:eastAsia="Arial" w:hAnsi="Arial" w:cs="Arial"/>
                <w:color w:val="000000"/>
                <w:sz w:val="24"/>
                <w:szCs w:val="24"/>
              </w:rPr>
              <w:t>address</w:t>
            </w:r>
            <w:proofErr w:type="gramEnd"/>
            <w:r w:rsidRPr="00374273">
              <w:rPr>
                <w:rFonts w:ascii="Arial" w:eastAsia="Arial" w:hAnsi="Arial" w:cs="Arial"/>
                <w:color w:val="000000"/>
                <w:sz w:val="24"/>
                <w:szCs w:val="24"/>
              </w:rPr>
              <w:t xml:space="preserve"> and company registration number (CRN)</w:t>
            </w:r>
          </w:p>
          <w:p w14:paraId="52FB3DF5" w14:textId="77777777" w:rsidR="005B4500" w:rsidRPr="00374273" w:rsidRDefault="00FB43DD">
            <w:pPr>
              <w:numPr>
                <w:ilvl w:val="0"/>
                <w:numId w:val="2"/>
              </w:numPr>
              <w:spacing w:after="0" w:line="240" w:lineRule="auto"/>
              <w:ind w:left="714" w:hanging="357"/>
              <w:rPr>
                <w:rFonts w:ascii="Arial" w:eastAsia="Arial" w:hAnsi="Arial" w:cs="Arial"/>
                <w:color w:val="000000"/>
              </w:rPr>
            </w:pPr>
            <w:r w:rsidRPr="00374273">
              <w:rPr>
                <w:rFonts w:ascii="Arial" w:eastAsia="Arial" w:hAnsi="Arial" w:cs="Arial"/>
                <w:color w:val="000000"/>
                <w:sz w:val="24"/>
                <w:szCs w:val="24"/>
              </w:rPr>
              <w:t>Bank account details for activities related to the Management Charge</w:t>
            </w:r>
          </w:p>
          <w:p w14:paraId="57BC15D5" w14:textId="49994A6A" w:rsidR="005B4500" w:rsidRPr="00D40C0B" w:rsidRDefault="00FB43DD" w:rsidP="00D40C0B">
            <w:pPr>
              <w:numPr>
                <w:ilvl w:val="0"/>
                <w:numId w:val="2"/>
              </w:numPr>
              <w:spacing w:after="0" w:line="240" w:lineRule="auto"/>
              <w:rPr>
                <w:rFonts w:ascii="Arial" w:eastAsia="Arial" w:hAnsi="Arial" w:cs="Arial"/>
                <w:color w:val="000000"/>
              </w:rPr>
            </w:pPr>
            <w:r w:rsidRPr="00374273">
              <w:rPr>
                <w:rFonts w:ascii="Arial" w:eastAsia="Arial" w:hAnsi="Arial" w:cs="Arial"/>
                <w:color w:val="000000"/>
                <w:sz w:val="24"/>
                <w:szCs w:val="24"/>
              </w:rPr>
              <w:t>Management Information</w:t>
            </w:r>
          </w:p>
        </w:tc>
      </w:tr>
      <w:tr w:rsidR="005B4500" w:rsidRPr="00374273" w14:paraId="094E425C" w14:textId="77777777" w:rsidTr="00D40C0B">
        <w:trPr>
          <w:trHeight w:val="826"/>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94E3DD0"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32EEAC21" w14:textId="39684AE5"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 xml:space="preserve">Personnel data of the Parties involved in the performance of obligations and day to day management of the Contract.  </w:t>
            </w:r>
          </w:p>
        </w:tc>
      </w:tr>
      <w:tr w:rsidR="005B4500" w:rsidRPr="00374273" w14:paraId="07174984" w14:textId="77777777" w:rsidTr="00D40C0B">
        <w:trPr>
          <w:trHeight w:val="3956"/>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1A548B22"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Plan for return and destruction of the data once the Processing is complete</w:t>
            </w:r>
          </w:p>
          <w:p w14:paraId="386A444F" w14:textId="44642E94"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 xml:space="preserve">UNLESS requirement under Union or Member State law to </w:t>
            </w:r>
            <w:r w:rsidR="00374273" w:rsidRPr="00374273">
              <w:rPr>
                <w:rFonts w:ascii="Arial" w:eastAsia="Arial" w:hAnsi="Arial" w:cs="Arial"/>
                <w:color w:val="000000"/>
                <w:sz w:val="24"/>
                <w:szCs w:val="24"/>
              </w:rPr>
              <w:t>p</w:t>
            </w:r>
            <w:r w:rsidRPr="00374273">
              <w:rPr>
                <w:rFonts w:ascii="Arial" w:eastAsia="Arial" w:hAnsi="Arial" w:cs="Arial"/>
                <w:color w:val="000000"/>
                <w:sz w:val="24"/>
                <w:szCs w:val="24"/>
              </w:rPr>
              <w:t>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18C5D4D8"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Data will be retained for seven (7) years after the duration of the processing outlined above and in accordance with the CCS Privacy Notice.</w:t>
            </w:r>
          </w:p>
          <w:p w14:paraId="78831019"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In accordance with the Core Terms, all CCS data and any copies held by the Supplier must be securely erased once the Processing is complete, unless the Supplier is required by law to retain it.</w:t>
            </w:r>
          </w:p>
          <w:p w14:paraId="570D80AC" w14:textId="77777777" w:rsidR="005B4500" w:rsidRPr="00374273" w:rsidRDefault="00FB43DD">
            <w:pPr>
              <w:rPr>
                <w:rFonts w:ascii="Arial" w:eastAsia="Arial" w:hAnsi="Arial" w:cs="Arial"/>
                <w:color w:val="000000"/>
                <w:sz w:val="24"/>
                <w:szCs w:val="24"/>
              </w:rPr>
            </w:pPr>
            <w:r w:rsidRPr="00374273">
              <w:rPr>
                <w:rFonts w:ascii="Arial" w:eastAsia="Arial" w:hAnsi="Arial" w:cs="Arial"/>
                <w:color w:val="000000"/>
                <w:sz w:val="24"/>
                <w:szCs w:val="24"/>
              </w:rPr>
              <w:t>In accordance with the Core Terms, all Storage Media that has held CCS data must be securely destroyed at the end of life of the media. All destruction of media must be in line with good industry practice.</w:t>
            </w:r>
          </w:p>
          <w:p w14:paraId="3C0E2E69" w14:textId="77777777" w:rsidR="005B4500" w:rsidRPr="00374273" w:rsidRDefault="005B4500">
            <w:pPr>
              <w:rPr>
                <w:rFonts w:ascii="Arial" w:hAnsi="Arial" w:cs="Arial"/>
                <w:color w:val="000000"/>
              </w:rPr>
            </w:pPr>
          </w:p>
        </w:tc>
      </w:tr>
    </w:tbl>
    <w:p w14:paraId="236BF87D" w14:textId="77777777" w:rsidR="005B4500" w:rsidRPr="00374273" w:rsidRDefault="005B4500">
      <w:pPr>
        <w:rPr>
          <w:rFonts w:ascii="Arial" w:hAnsi="Arial" w:cs="Arial"/>
        </w:rPr>
      </w:pPr>
    </w:p>
    <w:sectPr w:rsidR="005B4500" w:rsidRPr="0037427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90CC" w14:textId="77777777" w:rsidR="00690632" w:rsidRDefault="00690632">
      <w:pPr>
        <w:spacing w:after="0" w:line="240" w:lineRule="auto"/>
      </w:pPr>
      <w:r>
        <w:separator/>
      </w:r>
    </w:p>
  </w:endnote>
  <w:endnote w:type="continuationSeparator" w:id="0">
    <w:p w14:paraId="0F2CFB3F" w14:textId="77777777" w:rsidR="00690632" w:rsidRDefault="0069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E3AF" w14:textId="7E378814" w:rsidR="00C31AE4" w:rsidRDefault="00C31AE4">
    <w:pPr>
      <w:pStyle w:val="Footer"/>
    </w:pPr>
    <w:r>
      <w:rPr>
        <w:noProof/>
      </w:rPr>
      <mc:AlternateContent>
        <mc:Choice Requires="wps">
          <w:drawing>
            <wp:anchor distT="0" distB="0" distL="0" distR="0" simplePos="0" relativeHeight="251662336" behindDoc="0" locked="0" layoutInCell="1" allowOverlap="1" wp14:anchorId="336C5B55" wp14:editId="3A4121F1">
              <wp:simplePos x="635" y="635"/>
              <wp:positionH relativeFrom="column">
                <wp:align>center</wp:align>
              </wp:positionH>
              <wp:positionV relativeFrom="paragraph">
                <wp:posOffset>635</wp:posOffset>
              </wp:positionV>
              <wp:extent cx="443865" cy="443865"/>
              <wp:effectExtent l="0" t="0" r="1270" b="14605"/>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4A9FC" w14:textId="75FA1617" w:rsidR="00C31AE4" w:rsidRPr="00C31AE4" w:rsidRDefault="00C31AE4">
                          <w:pPr>
                            <w:rPr>
                              <w:rFonts w:ascii="Arial" w:eastAsia="Arial" w:hAnsi="Arial" w:cs="Arial"/>
                              <w:color w:val="000000"/>
                              <w:sz w:val="24"/>
                              <w:szCs w:val="24"/>
                            </w:rPr>
                          </w:pPr>
                          <w:r w:rsidRPr="00C31AE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6C5B55" id="_x0000_t202" coordsize="21600,21600" o:spt="202" path="m,l,21600r21600,l21600,xe">
              <v:stroke joinstyle="miter"/>
              <v:path gradientshapeok="t" o:connecttype="rect"/>
            </v:shapetype>
            <v:shape id="Text Box 15" o:spid="_x0000_s1037"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804A9FC" w14:textId="75FA1617" w:rsidR="00C31AE4" w:rsidRPr="00C31AE4" w:rsidRDefault="00C31AE4">
                    <w:pPr>
                      <w:rPr>
                        <w:rFonts w:ascii="Arial" w:eastAsia="Arial" w:hAnsi="Arial" w:cs="Arial"/>
                        <w:color w:val="000000"/>
                        <w:sz w:val="24"/>
                        <w:szCs w:val="24"/>
                      </w:rPr>
                    </w:pPr>
                    <w:r w:rsidRPr="00C31AE4">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A5E6" w14:textId="23C4B147" w:rsidR="005B4500" w:rsidRDefault="00B85D13">
    <w:pPr>
      <w:tabs>
        <w:tab w:val="center" w:pos="4513"/>
        <w:tab w:val="right" w:pos="9026"/>
      </w:tabs>
      <w:spacing w:after="0" w:line="240" w:lineRule="auto"/>
    </w:pPr>
    <w:r>
      <w:rPr>
        <w:rFonts w:ascii="Arial" w:eastAsia="Arial" w:hAnsi="Arial" w:cs="Arial"/>
        <w:noProof/>
        <w:color w:val="000000"/>
        <w:sz w:val="20"/>
        <w:szCs w:val="20"/>
      </w:rPr>
      <mc:AlternateContent>
        <mc:Choice Requires="wps">
          <w:drawing>
            <wp:anchor distT="0" distB="0" distL="114300" distR="114300" simplePos="0" relativeHeight="251664384" behindDoc="0" locked="0" layoutInCell="0" allowOverlap="1" wp14:anchorId="4BD1BF64" wp14:editId="4A5AA440">
              <wp:simplePos x="0" y="0"/>
              <wp:positionH relativeFrom="page">
                <wp:posOffset>0</wp:posOffset>
              </wp:positionH>
              <wp:positionV relativeFrom="page">
                <wp:posOffset>10227945</wp:posOffset>
              </wp:positionV>
              <wp:extent cx="7560310" cy="273050"/>
              <wp:effectExtent l="0" t="0" r="0" b="12700"/>
              <wp:wrapNone/>
              <wp:docPr id="17" name="MSIPCM5a7645d3bda99de6504e70e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63C259" w14:textId="0722F6C4" w:rsidR="00B85D13" w:rsidRPr="00B85D13" w:rsidRDefault="00B85D13" w:rsidP="00B85D13">
                          <w:pPr>
                            <w:spacing w:after="0"/>
                            <w:jc w:val="center"/>
                            <w:rPr>
                              <w:color w:val="000000"/>
                              <w:sz w:val="20"/>
                            </w:rPr>
                          </w:pPr>
                          <w:r w:rsidRPr="00B85D13">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D1BF64" id="_x0000_t202" coordsize="21600,21600" o:spt="202" path="m,l,21600r21600,l21600,xe">
              <v:stroke joinstyle="miter"/>
              <v:path gradientshapeok="t" o:connecttype="rect"/>
            </v:shapetype>
            <v:shape id="MSIPCM5a7645d3bda99de6504e70e1" o:spid="_x0000_s1038" type="#_x0000_t202" alt="{&quot;HashCode&quot;:-1264847310,&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6463C259" w14:textId="0722F6C4" w:rsidR="00B85D13" w:rsidRPr="00B85D13" w:rsidRDefault="00B85D13" w:rsidP="00B85D13">
                    <w:pPr>
                      <w:spacing w:after="0"/>
                      <w:jc w:val="center"/>
                      <w:rPr>
                        <w:color w:val="000000"/>
                        <w:sz w:val="20"/>
                      </w:rPr>
                    </w:pPr>
                    <w:r w:rsidRPr="00B85D13">
                      <w:rPr>
                        <w:color w:val="000000"/>
                        <w:sz w:val="20"/>
                      </w:rPr>
                      <w:t>OFFICIAL</w:t>
                    </w:r>
                  </w:p>
                </w:txbxContent>
              </v:textbox>
              <w10:wrap anchorx="page" anchory="page"/>
            </v:shape>
          </w:pict>
        </mc:Fallback>
      </mc:AlternateContent>
    </w:r>
    <w:r w:rsidR="00C31AE4">
      <w:rPr>
        <w:rFonts w:ascii="Arial" w:eastAsia="Arial" w:hAnsi="Arial" w:cs="Arial"/>
        <w:noProof/>
        <w:color w:val="000000"/>
        <w:sz w:val="20"/>
        <w:szCs w:val="20"/>
      </w:rPr>
      <mc:AlternateContent>
        <mc:Choice Requires="wps">
          <w:drawing>
            <wp:anchor distT="0" distB="0" distL="0" distR="0" simplePos="0" relativeHeight="251663360" behindDoc="0" locked="0" layoutInCell="1" allowOverlap="1" wp14:anchorId="11A85E3C" wp14:editId="4F70B776">
              <wp:simplePos x="914400" y="9776460"/>
              <wp:positionH relativeFrom="column">
                <wp:align>center</wp:align>
              </wp:positionH>
              <wp:positionV relativeFrom="paragraph">
                <wp:posOffset>635</wp:posOffset>
              </wp:positionV>
              <wp:extent cx="443865" cy="443865"/>
              <wp:effectExtent l="0" t="0" r="1270" b="14605"/>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032171" w14:textId="5D26D360" w:rsidR="00C31AE4" w:rsidRPr="00C31AE4" w:rsidRDefault="00C31AE4">
                          <w:pPr>
                            <w:rPr>
                              <w:rFonts w:ascii="Arial" w:eastAsia="Arial" w:hAnsi="Arial" w:cs="Arial"/>
                              <w:color w:val="000000"/>
                              <w:sz w:val="24"/>
                              <w:szCs w:val="24"/>
                            </w:rPr>
                          </w:pPr>
                          <w:r w:rsidRPr="00C31AE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1A85E3C" id="Text Box 16" o:spid="_x0000_s103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2032171" w14:textId="5D26D360" w:rsidR="00C31AE4" w:rsidRPr="00C31AE4" w:rsidRDefault="00C31AE4">
                    <w:pPr>
                      <w:rPr>
                        <w:rFonts w:ascii="Arial" w:eastAsia="Arial" w:hAnsi="Arial" w:cs="Arial"/>
                        <w:color w:val="000000"/>
                        <w:sz w:val="24"/>
                        <w:szCs w:val="24"/>
                      </w:rPr>
                    </w:pPr>
                    <w:r w:rsidRPr="00C31AE4">
                      <w:rPr>
                        <w:rFonts w:ascii="Arial" w:eastAsia="Arial" w:hAnsi="Arial" w:cs="Arial"/>
                        <w:color w:val="000000"/>
                        <w:sz w:val="24"/>
                        <w:szCs w:val="24"/>
                      </w:rPr>
                      <w:t>OFFICIAL-SENSITIVE COMMERCIAL</w:t>
                    </w:r>
                  </w:p>
                </w:txbxContent>
              </v:textbox>
              <w10:wrap type="square"/>
            </v:shape>
          </w:pict>
        </mc:Fallback>
      </mc:AlternateContent>
    </w:r>
    <w:r w:rsidR="00FB43DD">
      <w:rPr>
        <w:rFonts w:ascii="Arial" w:eastAsia="Arial" w:hAnsi="Arial" w:cs="Arial"/>
        <w:color w:val="000000"/>
        <w:sz w:val="20"/>
        <w:szCs w:val="20"/>
      </w:rPr>
      <w:t>Framework Ref: RM6168 Estate Management Services</w:t>
    </w:r>
    <w:r w:rsidR="00FB43DD">
      <w:rPr>
        <w:rFonts w:ascii="Arial" w:eastAsia="Arial" w:hAnsi="Arial" w:cs="Arial"/>
        <w:color w:val="000000"/>
        <w:sz w:val="20"/>
        <w:szCs w:val="20"/>
      </w:rPr>
      <w:tab/>
      <w:t xml:space="preserve">                                          </w:t>
    </w:r>
    <w:r w:rsidR="00FB43DD">
      <w:rPr>
        <w:rFonts w:ascii="Arial" w:eastAsia="Arial" w:hAnsi="Arial" w:cs="Arial"/>
        <w:color w:val="000000"/>
        <w:sz w:val="20"/>
        <w:szCs w:val="20"/>
      </w:rPr>
      <w:tab/>
    </w:r>
    <w:r w:rsidR="00FB43DD">
      <w:rPr>
        <w:rFonts w:ascii="Arial" w:eastAsia="Arial" w:hAnsi="Arial" w:cs="Arial"/>
        <w:color w:val="000000"/>
        <w:sz w:val="20"/>
        <w:szCs w:val="20"/>
      </w:rPr>
      <w:tab/>
      <w:t xml:space="preserve"> </w:t>
    </w:r>
    <w:r w:rsidR="00FB43DD">
      <w:fldChar w:fldCharType="begin"/>
    </w:r>
    <w:r w:rsidR="00FB43DD">
      <w:instrText>PAGE</w:instrText>
    </w:r>
    <w:r w:rsidR="00FB43DD">
      <w:fldChar w:fldCharType="separate"/>
    </w:r>
    <w:r w:rsidR="00265A69">
      <w:rPr>
        <w:noProof/>
      </w:rPr>
      <w:t>1</w:t>
    </w:r>
    <w:r w:rsidR="00FB43DD">
      <w:fldChar w:fldCharType="end"/>
    </w:r>
  </w:p>
  <w:p w14:paraId="15B14372" w14:textId="77777777" w:rsidR="005B4500" w:rsidRDefault="00FB43DD">
    <w:pPr>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4F07" w14:textId="19112265" w:rsidR="00C31AE4" w:rsidRDefault="00C31AE4">
    <w:pPr>
      <w:pStyle w:val="Footer"/>
    </w:pPr>
    <w:r>
      <w:rPr>
        <w:noProof/>
      </w:rPr>
      <mc:AlternateContent>
        <mc:Choice Requires="wps">
          <w:drawing>
            <wp:anchor distT="0" distB="0" distL="0" distR="0" simplePos="0" relativeHeight="251661312" behindDoc="0" locked="0" layoutInCell="1" allowOverlap="1" wp14:anchorId="41614466" wp14:editId="6206B9D1">
              <wp:simplePos x="635" y="635"/>
              <wp:positionH relativeFrom="column">
                <wp:align>center</wp:align>
              </wp:positionH>
              <wp:positionV relativeFrom="paragraph">
                <wp:posOffset>635</wp:posOffset>
              </wp:positionV>
              <wp:extent cx="443865" cy="443865"/>
              <wp:effectExtent l="0" t="0" r="1270" b="14605"/>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A25B30" w14:textId="3B91146F" w:rsidR="00C31AE4" w:rsidRPr="00C31AE4" w:rsidRDefault="00C31AE4">
                          <w:pPr>
                            <w:rPr>
                              <w:rFonts w:ascii="Arial" w:eastAsia="Arial" w:hAnsi="Arial" w:cs="Arial"/>
                              <w:color w:val="000000"/>
                              <w:sz w:val="24"/>
                              <w:szCs w:val="24"/>
                            </w:rPr>
                          </w:pPr>
                          <w:r w:rsidRPr="00C31AE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614466" id="_x0000_t202" coordsize="21600,21600" o:spt="202" path="m,l,21600r21600,l21600,xe">
              <v:stroke joinstyle="miter"/>
              <v:path gradientshapeok="t" o:connecttype="rect"/>
            </v:shapetype>
            <v:shape id="Text Box 14" o:spid="_x0000_s104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3CA25B30" w14:textId="3B91146F" w:rsidR="00C31AE4" w:rsidRPr="00C31AE4" w:rsidRDefault="00C31AE4">
                    <w:pPr>
                      <w:rPr>
                        <w:rFonts w:ascii="Arial" w:eastAsia="Arial" w:hAnsi="Arial" w:cs="Arial"/>
                        <w:color w:val="000000"/>
                        <w:sz w:val="24"/>
                        <w:szCs w:val="24"/>
                      </w:rPr>
                    </w:pPr>
                    <w:r w:rsidRPr="00C31AE4">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71A3" w14:textId="77777777" w:rsidR="00690632" w:rsidRDefault="00690632">
      <w:pPr>
        <w:spacing w:after="0" w:line="240" w:lineRule="auto"/>
      </w:pPr>
      <w:r>
        <w:separator/>
      </w:r>
    </w:p>
  </w:footnote>
  <w:footnote w:type="continuationSeparator" w:id="0">
    <w:p w14:paraId="561770F0" w14:textId="77777777" w:rsidR="00690632" w:rsidRDefault="00690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9A22" w14:textId="2C85CB5E" w:rsidR="00C31AE4" w:rsidRDefault="00C31AE4">
    <w:pPr>
      <w:pStyle w:val="Header"/>
    </w:pPr>
    <w:r>
      <w:rPr>
        <w:noProof/>
      </w:rPr>
      <mc:AlternateContent>
        <mc:Choice Requires="wps">
          <w:drawing>
            <wp:anchor distT="0" distB="0" distL="0" distR="0" simplePos="0" relativeHeight="251659264" behindDoc="0" locked="0" layoutInCell="1" allowOverlap="1" wp14:anchorId="23D7960A" wp14:editId="0EA17090">
              <wp:simplePos x="635" y="635"/>
              <wp:positionH relativeFrom="column">
                <wp:align>center</wp:align>
              </wp:positionH>
              <wp:positionV relativeFrom="paragraph">
                <wp:posOffset>635</wp:posOffset>
              </wp:positionV>
              <wp:extent cx="443865" cy="443865"/>
              <wp:effectExtent l="0" t="0" r="1270" b="14605"/>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5BFB05" w14:textId="21B9D060" w:rsidR="00C31AE4" w:rsidRPr="00C31AE4" w:rsidRDefault="00C31AE4">
                          <w:pPr>
                            <w:rPr>
                              <w:rFonts w:ascii="Arial" w:eastAsia="Arial" w:hAnsi="Arial" w:cs="Arial"/>
                              <w:color w:val="000000"/>
                              <w:sz w:val="24"/>
                              <w:szCs w:val="24"/>
                            </w:rPr>
                          </w:pPr>
                          <w:r w:rsidRPr="00C31AE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D7960A" id="_x0000_t202" coordsize="21600,21600" o:spt="202" path="m,l,21600r21600,l21600,xe">
              <v:stroke joinstyle="miter"/>
              <v:path gradientshapeok="t" o:connecttype="rect"/>
            </v:shapetype>
            <v:shape id="Text Box 12" o:spid="_x0000_s1035"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65BFB05" w14:textId="21B9D060" w:rsidR="00C31AE4" w:rsidRPr="00C31AE4" w:rsidRDefault="00C31AE4">
                    <w:pPr>
                      <w:rPr>
                        <w:rFonts w:ascii="Arial" w:eastAsia="Arial" w:hAnsi="Arial" w:cs="Arial"/>
                        <w:color w:val="000000"/>
                        <w:sz w:val="24"/>
                        <w:szCs w:val="24"/>
                      </w:rPr>
                    </w:pPr>
                    <w:r w:rsidRPr="00C31AE4">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0837B" w14:textId="4CF82B42" w:rsidR="005B4500" w:rsidRDefault="00C31AE4">
    <w:pP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67A053AC" wp14:editId="6A2634AE">
              <wp:simplePos x="914400" y="449580"/>
              <wp:positionH relativeFrom="column">
                <wp:align>center</wp:align>
              </wp:positionH>
              <wp:positionV relativeFrom="paragraph">
                <wp:posOffset>635</wp:posOffset>
              </wp:positionV>
              <wp:extent cx="443865" cy="443865"/>
              <wp:effectExtent l="0" t="0" r="1270" b="14605"/>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71AF1" w14:textId="3191894F" w:rsidR="00C31AE4" w:rsidRPr="00C31AE4" w:rsidRDefault="00C31AE4">
                          <w:pPr>
                            <w:rPr>
                              <w:rFonts w:ascii="Arial" w:eastAsia="Arial" w:hAnsi="Arial" w:cs="Arial"/>
                              <w:color w:val="000000"/>
                              <w:sz w:val="24"/>
                              <w:szCs w:val="24"/>
                            </w:rPr>
                          </w:pPr>
                          <w:r w:rsidRPr="00C31AE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A053AC" id="_x0000_t202" coordsize="21600,21600" o:spt="202" path="m,l,21600r21600,l21600,xe">
              <v:stroke joinstyle="miter"/>
              <v:path gradientshapeok="t" o:connecttype="rect"/>
            </v:shapetype>
            <v:shape id="Text Box 13" o:spid="_x0000_s1036"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EB71AF1" w14:textId="3191894F" w:rsidR="00C31AE4" w:rsidRPr="00C31AE4" w:rsidRDefault="00C31AE4">
                    <w:pPr>
                      <w:rPr>
                        <w:rFonts w:ascii="Arial" w:eastAsia="Arial" w:hAnsi="Arial" w:cs="Arial"/>
                        <w:color w:val="000000"/>
                        <w:sz w:val="24"/>
                        <w:szCs w:val="24"/>
                      </w:rPr>
                    </w:pPr>
                    <w:r w:rsidRPr="00C31AE4">
                      <w:rPr>
                        <w:rFonts w:ascii="Arial" w:eastAsia="Arial" w:hAnsi="Arial" w:cs="Arial"/>
                        <w:color w:val="000000"/>
                        <w:sz w:val="24"/>
                        <w:szCs w:val="24"/>
                      </w:rPr>
                      <w:t>OFFICIAL-SENSITIVE COMMERCIAL</w:t>
                    </w:r>
                  </w:p>
                </w:txbxContent>
              </v:textbox>
              <w10:wrap type="square"/>
            </v:shape>
          </w:pict>
        </mc:Fallback>
      </mc:AlternateContent>
    </w:r>
    <w:r w:rsidR="00FB43DD">
      <w:rPr>
        <w:rFonts w:ascii="Arial" w:eastAsia="Arial" w:hAnsi="Arial" w:cs="Arial"/>
        <w:b/>
        <w:color w:val="000000"/>
        <w:sz w:val="20"/>
        <w:szCs w:val="20"/>
      </w:rPr>
      <w:t>Estate Management Services Template (Short Form)</w:t>
    </w:r>
  </w:p>
  <w:p w14:paraId="3FD0C66C" w14:textId="77777777" w:rsidR="005B4500" w:rsidRDefault="00FB43DD">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0B00" w14:textId="5702D3BA" w:rsidR="00C31AE4" w:rsidRDefault="00C31AE4">
    <w:pPr>
      <w:pStyle w:val="Header"/>
    </w:pPr>
    <w:r>
      <w:rPr>
        <w:noProof/>
      </w:rPr>
      <mc:AlternateContent>
        <mc:Choice Requires="wps">
          <w:drawing>
            <wp:anchor distT="0" distB="0" distL="0" distR="0" simplePos="0" relativeHeight="251658240" behindDoc="0" locked="0" layoutInCell="1" allowOverlap="1" wp14:anchorId="22817D7C" wp14:editId="34F65558">
              <wp:simplePos x="635" y="635"/>
              <wp:positionH relativeFrom="column">
                <wp:align>center</wp:align>
              </wp:positionH>
              <wp:positionV relativeFrom="paragraph">
                <wp:posOffset>635</wp:posOffset>
              </wp:positionV>
              <wp:extent cx="443865" cy="443865"/>
              <wp:effectExtent l="0" t="0" r="1270" b="14605"/>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AB452" w14:textId="7F24AE96" w:rsidR="00C31AE4" w:rsidRPr="00C31AE4" w:rsidRDefault="00C31AE4">
                          <w:pPr>
                            <w:rPr>
                              <w:rFonts w:ascii="Arial" w:eastAsia="Arial" w:hAnsi="Arial" w:cs="Arial"/>
                              <w:color w:val="000000"/>
                              <w:sz w:val="24"/>
                              <w:szCs w:val="24"/>
                            </w:rPr>
                          </w:pPr>
                          <w:r w:rsidRPr="00C31AE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817D7C" id="_x0000_t202" coordsize="21600,21600" o:spt="202" path="m,l,21600r21600,l21600,xe">
              <v:stroke joinstyle="miter"/>
              <v:path gradientshapeok="t" o:connecttype="rect"/>
            </v:shapetype>
            <v:shape id="Text Box 11" o:spid="_x0000_s104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83AB452" w14:textId="7F24AE96" w:rsidR="00C31AE4" w:rsidRPr="00C31AE4" w:rsidRDefault="00C31AE4">
                    <w:pPr>
                      <w:rPr>
                        <w:rFonts w:ascii="Arial" w:eastAsia="Arial" w:hAnsi="Arial" w:cs="Arial"/>
                        <w:color w:val="000000"/>
                        <w:sz w:val="24"/>
                        <w:szCs w:val="24"/>
                      </w:rPr>
                    </w:pPr>
                    <w:r w:rsidRPr="00C31AE4">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99"/>
    <w:multiLevelType w:val="hybridMultilevel"/>
    <w:tmpl w:val="632E3CB4"/>
    <w:lvl w:ilvl="0" w:tplc="58C872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F66EF9"/>
    <w:multiLevelType w:val="hybridMultilevel"/>
    <w:tmpl w:val="A9F8F844"/>
    <w:lvl w:ilvl="0" w:tplc="6C3A71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0C107A"/>
    <w:multiLevelType w:val="multilevel"/>
    <w:tmpl w:val="AE881CB0"/>
    <w:lvl w:ilvl="0">
      <w:start w:val="1"/>
      <w:numFmt w:val="bullet"/>
      <w:lvlText w:val="●"/>
      <w:lvlJc w:val="left"/>
      <w:pPr>
        <w:ind w:left="1080" w:hanging="360"/>
      </w:pPr>
      <w:rPr>
        <w:sz w:val="24"/>
        <w:szCs w:val="24"/>
      </w:rPr>
    </w:lvl>
    <w:lvl w:ilvl="1">
      <w:start w:val="1"/>
      <w:numFmt w:val="bullet"/>
      <w:lvlText w:val="o"/>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lvl>
  </w:abstractNum>
  <w:abstractNum w:abstractNumId="3" w15:restartNumberingAfterBreak="0">
    <w:nsid w:val="135608C4"/>
    <w:multiLevelType w:val="multilevel"/>
    <w:tmpl w:val="FFB0CA42"/>
    <w:lvl w:ilvl="0">
      <w:start w:val="1"/>
      <w:numFmt w:val="decimal"/>
      <w:lvlText w:val=""/>
      <w:lvlJc w:val="left"/>
      <w:pPr>
        <w:ind w:left="0" w:firstLine="0"/>
      </w:pPr>
    </w:lvl>
    <w:lvl w:ilvl="1">
      <w:start w:val="1"/>
      <w:numFmt w:val="decimal"/>
      <w:lvlText w:val="%2."/>
      <w:lvlJc w:val="left"/>
      <w:pPr>
        <w:ind w:left="502" w:hanging="360"/>
      </w:pPr>
      <w:rPr>
        <w:smallCaps w:val="0"/>
        <w:strike w:val="0"/>
        <w:color w:val="000000"/>
        <w:sz w:val="22"/>
        <w:szCs w:val="22"/>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1C825EE4"/>
    <w:multiLevelType w:val="multilevel"/>
    <w:tmpl w:val="5A46A9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BE79D0"/>
    <w:multiLevelType w:val="multilevel"/>
    <w:tmpl w:val="DBE22566"/>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6" w15:restartNumberingAfterBreak="0">
    <w:nsid w:val="25D5209A"/>
    <w:multiLevelType w:val="multilevel"/>
    <w:tmpl w:val="E8F2136A"/>
    <w:lvl w:ilvl="0">
      <w:start w:val="1"/>
      <w:numFmt w:val="bullet"/>
      <w:lvlText w:val="●"/>
      <w:lvlJc w:val="left"/>
      <w:pPr>
        <w:ind w:left="72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7" w15:restartNumberingAfterBreak="0">
    <w:nsid w:val="611B1CBD"/>
    <w:multiLevelType w:val="hybridMultilevel"/>
    <w:tmpl w:val="730E65FC"/>
    <w:lvl w:ilvl="0" w:tplc="B3C65C04">
      <w:start w:val="3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F23B3E"/>
    <w:multiLevelType w:val="multilevel"/>
    <w:tmpl w:val="E988C64E"/>
    <w:lvl w:ilvl="0">
      <w:start w:val="1"/>
      <w:numFmt w:val="decimal"/>
      <w:lvlText w:val="%1."/>
      <w:lvlJc w:val="left"/>
      <w:pPr>
        <w:ind w:left="720" w:hanging="360"/>
      </w:pPr>
      <w:rPr>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5C6204"/>
    <w:multiLevelType w:val="multilevel"/>
    <w:tmpl w:val="DFE8887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eastAsia="Arial" w:hAnsi="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E2D5DB5"/>
    <w:multiLevelType w:val="multilevel"/>
    <w:tmpl w:val="4FC4A942"/>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11" w15:restartNumberingAfterBreak="0">
    <w:nsid w:val="7E6828FC"/>
    <w:multiLevelType w:val="multilevel"/>
    <w:tmpl w:val="EEC6D8CC"/>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abstractNumId w:val="6"/>
  </w:num>
  <w:num w:numId="2">
    <w:abstractNumId w:val="5"/>
  </w:num>
  <w:num w:numId="3">
    <w:abstractNumId w:val="3"/>
  </w:num>
  <w:num w:numId="4">
    <w:abstractNumId w:val="8"/>
  </w:num>
  <w:num w:numId="5">
    <w:abstractNumId w:val="2"/>
  </w:num>
  <w:num w:numId="6">
    <w:abstractNumId w:val="9"/>
  </w:num>
  <w:num w:numId="7">
    <w:abstractNumId w:val="10"/>
  </w:num>
  <w:num w:numId="8">
    <w:abstractNumId w:val="11"/>
  </w:num>
  <w:num w:numId="9">
    <w:abstractNumId w:val="0"/>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00"/>
    <w:rsid w:val="00030033"/>
    <w:rsid w:val="000D1314"/>
    <w:rsid w:val="00134630"/>
    <w:rsid w:val="001655BB"/>
    <w:rsid w:val="00166E38"/>
    <w:rsid w:val="001672F4"/>
    <w:rsid w:val="00187018"/>
    <w:rsid w:val="00255A1E"/>
    <w:rsid w:val="002621DF"/>
    <w:rsid w:val="00265A69"/>
    <w:rsid w:val="00267650"/>
    <w:rsid w:val="00355205"/>
    <w:rsid w:val="00374273"/>
    <w:rsid w:val="00476DA0"/>
    <w:rsid w:val="004C3876"/>
    <w:rsid w:val="004F149A"/>
    <w:rsid w:val="00511226"/>
    <w:rsid w:val="005B4500"/>
    <w:rsid w:val="00625AB4"/>
    <w:rsid w:val="00657284"/>
    <w:rsid w:val="00690632"/>
    <w:rsid w:val="006B7D3E"/>
    <w:rsid w:val="006E1A05"/>
    <w:rsid w:val="006F786C"/>
    <w:rsid w:val="007145EA"/>
    <w:rsid w:val="00725239"/>
    <w:rsid w:val="00777890"/>
    <w:rsid w:val="007876F3"/>
    <w:rsid w:val="00797C13"/>
    <w:rsid w:val="007A73B2"/>
    <w:rsid w:val="00806AD7"/>
    <w:rsid w:val="00860705"/>
    <w:rsid w:val="008A799F"/>
    <w:rsid w:val="00A44ED5"/>
    <w:rsid w:val="00A80F0C"/>
    <w:rsid w:val="00AB3F69"/>
    <w:rsid w:val="00B153EE"/>
    <w:rsid w:val="00B37423"/>
    <w:rsid w:val="00B85D13"/>
    <w:rsid w:val="00BE6533"/>
    <w:rsid w:val="00C31AE4"/>
    <w:rsid w:val="00C60B42"/>
    <w:rsid w:val="00C72E65"/>
    <w:rsid w:val="00C9241F"/>
    <w:rsid w:val="00CA046B"/>
    <w:rsid w:val="00CC74F0"/>
    <w:rsid w:val="00CC7E63"/>
    <w:rsid w:val="00D40C0B"/>
    <w:rsid w:val="00D72B52"/>
    <w:rsid w:val="00DA094F"/>
    <w:rsid w:val="00DE1440"/>
    <w:rsid w:val="00E25851"/>
    <w:rsid w:val="00F3745F"/>
    <w:rsid w:val="00F81C1F"/>
    <w:rsid w:val="00FB43DD"/>
    <w:rsid w:val="00FD7F5A"/>
    <w:rsid w:val="00FE5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B03FAF"/>
  <w15:docId w15:val="{B1CC51B5-8248-4772-82B8-529AED94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line="360" w:lineRule="auto"/>
      <w:ind w:left="998" w:hanging="431"/>
      <w:outlineLvl w:val="0"/>
    </w:pPr>
    <w:rPr>
      <w:color w:val="2E74B5"/>
      <w:sz w:val="32"/>
      <w:szCs w:val="32"/>
    </w:rPr>
  </w:style>
  <w:style w:type="paragraph" w:styleId="Heading2">
    <w:name w:val="heading 2"/>
    <w:basedOn w:val="Normal"/>
    <w:next w:val="Normal"/>
    <w:uiPriority w:val="9"/>
    <w:unhideWhenUsed/>
    <w:qFormat/>
    <w:pPr>
      <w:keepNext/>
      <w:keepLines/>
      <w:pBdr>
        <w:top w:val="single" w:sz="4" w:space="31" w:color="FFFFFF"/>
        <w:left w:val="single" w:sz="4" w:space="31" w:color="FFFFFF"/>
        <w:bottom w:val="single" w:sz="4" w:space="31" w:color="FFFFFF"/>
        <w:right w:val="single" w:sz="4" w:space="31" w:color="FFFFFF"/>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Hyperlink">
    <w:name w:val="Hyperlink"/>
    <w:basedOn w:val="DefaultParagraphFont"/>
    <w:semiHidden/>
    <w:unhideWhenUsed/>
    <w:rsid w:val="00BE6533"/>
    <w:rPr>
      <w:color w:val="0563C1"/>
      <w:u w:val="single" w:color="000000"/>
    </w:rPr>
  </w:style>
  <w:style w:type="paragraph" w:styleId="ListParagraph">
    <w:name w:val="List Paragraph"/>
    <w:basedOn w:val="Normal"/>
    <w:uiPriority w:val="34"/>
    <w:qFormat/>
    <w:rsid w:val="00BE6533"/>
    <w:pPr>
      <w:spacing w:after="0" w:line="240" w:lineRule="auto"/>
      <w:ind w:left="720"/>
    </w:pPr>
    <w:rPr>
      <w:rFonts w:eastAsiaTheme="minorHAnsi"/>
      <w:lang w:eastAsia="en-US"/>
    </w:rPr>
  </w:style>
  <w:style w:type="character" w:styleId="CommentReference">
    <w:name w:val="annotation reference"/>
    <w:basedOn w:val="DefaultParagraphFont"/>
    <w:uiPriority w:val="99"/>
    <w:semiHidden/>
    <w:unhideWhenUsed/>
    <w:rsid w:val="00166E38"/>
    <w:rPr>
      <w:sz w:val="16"/>
      <w:szCs w:val="16"/>
    </w:rPr>
  </w:style>
  <w:style w:type="paragraph" w:styleId="CommentText">
    <w:name w:val="annotation text"/>
    <w:basedOn w:val="Normal"/>
    <w:link w:val="CommentTextChar"/>
    <w:uiPriority w:val="99"/>
    <w:semiHidden/>
    <w:unhideWhenUsed/>
    <w:rsid w:val="00166E38"/>
    <w:pPr>
      <w:spacing w:line="240" w:lineRule="auto"/>
    </w:pPr>
    <w:rPr>
      <w:sz w:val="20"/>
      <w:szCs w:val="20"/>
    </w:rPr>
  </w:style>
  <w:style w:type="character" w:customStyle="1" w:styleId="CommentTextChar">
    <w:name w:val="Comment Text Char"/>
    <w:basedOn w:val="DefaultParagraphFont"/>
    <w:link w:val="CommentText"/>
    <w:uiPriority w:val="99"/>
    <w:semiHidden/>
    <w:rsid w:val="00166E38"/>
    <w:rPr>
      <w:sz w:val="20"/>
      <w:szCs w:val="20"/>
    </w:rPr>
  </w:style>
  <w:style w:type="paragraph" w:styleId="CommentSubject">
    <w:name w:val="annotation subject"/>
    <w:basedOn w:val="CommentText"/>
    <w:next w:val="CommentText"/>
    <w:link w:val="CommentSubjectChar"/>
    <w:uiPriority w:val="99"/>
    <w:semiHidden/>
    <w:unhideWhenUsed/>
    <w:rsid w:val="00166E38"/>
    <w:rPr>
      <w:b/>
      <w:bCs/>
    </w:rPr>
  </w:style>
  <w:style w:type="character" w:customStyle="1" w:styleId="CommentSubjectChar">
    <w:name w:val="Comment Subject Char"/>
    <w:basedOn w:val="CommentTextChar"/>
    <w:link w:val="CommentSubject"/>
    <w:uiPriority w:val="99"/>
    <w:semiHidden/>
    <w:rsid w:val="00166E38"/>
    <w:rPr>
      <w:b/>
      <w:bCs/>
      <w:sz w:val="20"/>
      <w:szCs w:val="20"/>
    </w:rPr>
  </w:style>
  <w:style w:type="paragraph" w:customStyle="1" w:styleId="Standard">
    <w:name w:val="Standard"/>
    <w:basedOn w:val="Normal"/>
    <w:rsid w:val="00374273"/>
    <w:pPr>
      <w:autoSpaceDN w:val="0"/>
      <w:spacing w:after="0"/>
    </w:pPr>
    <w:rPr>
      <w:rFonts w:ascii="Arial" w:eastAsiaTheme="minorHAnsi" w:hAnsi="Arial" w:cs="Arial"/>
      <w:lang w:eastAsia="zh-CN"/>
    </w:rPr>
  </w:style>
  <w:style w:type="paragraph" w:styleId="Header">
    <w:name w:val="header"/>
    <w:basedOn w:val="Normal"/>
    <w:link w:val="HeaderChar"/>
    <w:uiPriority w:val="99"/>
    <w:unhideWhenUsed/>
    <w:rsid w:val="00C31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AE4"/>
  </w:style>
  <w:style w:type="paragraph" w:styleId="Footer">
    <w:name w:val="footer"/>
    <w:basedOn w:val="Normal"/>
    <w:link w:val="FooterChar"/>
    <w:uiPriority w:val="99"/>
    <w:unhideWhenUsed/>
    <w:rsid w:val="00C31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AE4"/>
  </w:style>
  <w:style w:type="paragraph" w:customStyle="1" w:styleId="BasicParagraph">
    <w:name w:val="[Basic Paragraph]"/>
    <w:basedOn w:val="Normal"/>
    <w:uiPriority w:val="99"/>
    <w:rsid w:val="00FE5357"/>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88902">
      <w:bodyDiv w:val="1"/>
      <w:marLeft w:val="0"/>
      <w:marRight w:val="0"/>
      <w:marTop w:val="0"/>
      <w:marBottom w:val="0"/>
      <w:divBdr>
        <w:top w:val="none" w:sz="0" w:space="0" w:color="auto"/>
        <w:left w:val="none" w:sz="0" w:space="0" w:color="auto"/>
        <w:bottom w:val="none" w:sz="0" w:space="0" w:color="auto"/>
        <w:right w:val="none" w:sz="0" w:space="0" w:color="auto"/>
      </w:divBdr>
    </w:div>
    <w:div w:id="513108559">
      <w:bodyDiv w:val="1"/>
      <w:marLeft w:val="0"/>
      <w:marRight w:val="0"/>
      <w:marTop w:val="0"/>
      <w:marBottom w:val="0"/>
      <w:divBdr>
        <w:top w:val="none" w:sz="0" w:space="0" w:color="auto"/>
        <w:left w:val="none" w:sz="0" w:space="0" w:color="auto"/>
        <w:bottom w:val="none" w:sz="0" w:space="0" w:color="auto"/>
        <w:right w:val="none" w:sz="0" w:space="0" w:color="auto"/>
      </w:divBdr>
    </w:div>
    <w:div w:id="794523203">
      <w:bodyDiv w:val="1"/>
      <w:marLeft w:val="0"/>
      <w:marRight w:val="0"/>
      <w:marTop w:val="0"/>
      <w:marBottom w:val="0"/>
      <w:divBdr>
        <w:top w:val="none" w:sz="0" w:space="0" w:color="auto"/>
        <w:left w:val="none" w:sz="0" w:space="0" w:color="auto"/>
        <w:bottom w:val="none" w:sz="0" w:space="0" w:color="auto"/>
        <w:right w:val="none" w:sz="0" w:space="0" w:color="auto"/>
      </w:divBdr>
    </w:div>
    <w:div w:id="1119446368">
      <w:bodyDiv w:val="1"/>
      <w:marLeft w:val="0"/>
      <w:marRight w:val="0"/>
      <w:marTop w:val="0"/>
      <w:marBottom w:val="0"/>
      <w:divBdr>
        <w:top w:val="none" w:sz="0" w:space="0" w:color="auto"/>
        <w:left w:val="none" w:sz="0" w:space="0" w:color="auto"/>
        <w:bottom w:val="none" w:sz="0" w:space="0" w:color="auto"/>
        <w:right w:val="none" w:sz="0" w:space="0" w:color="auto"/>
      </w:divBdr>
    </w:div>
    <w:div w:id="1474911485">
      <w:bodyDiv w:val="1"/>
      <w:marLeft w:val="0"/>
      <w:marRight w:val="0"/>
      <w:marTop w:val="0"/>
      <w:marBottom w:val="0"/>
      <w:divBdr>
        <w:top w:val="none" w:sz="0" w:space="0" w:color="auto"/>
        <w:left w:val="none" w:sz="0" w:space="0" w:color="auto"/>
        <w:bottom w:val="none" w:sz="0" w:space="0" w:color="auto"/>
        <w:right w:val="none" w:sz="0" w:space="0" w:color="auto"/>
      </w:divBdr>
    </w:div>
    <w:div w:id="1786801188">
      <w:bodyDiv w:val="1"/>
      <w:marLeft w:val="0"/>
      <w:marRight w:val="0"/>
      <w:marTop w:val="0"/>
      <w:marBottom w:val="0"/>
      <w:divBdr>
        <w:top w:val="none" w:sz="0" w:space="0" w:color="auto"/>
        <w:left w:val="none" w:sz="0" w:space="0" w:color="auto"/>
        <w:bottom w:val="none" w:sz="0" w:space="0" w:color="auto"/>
        <w:right w:val="none" w:sz="0" w:space="0" w:color="auto"/>
      </w:divBdr>
    </w:div>
    <w:div w:id="2012953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01.safelinks.protection.outlook.com/?url=https%3A%2F%2Fwww.gov.uk%2Fgovernment%2Fpublications%2Fsecurity-policy-framework&amp;data=04|01|Oliver.Hodgson101%40mod.gov.uk|1d4bbd875da54c87cb1f08da01cd9b80|be7760ed5953484bae95d0a16dfa09e5|0|0|637824279822471208|Unknown|TWFpbGZsb3d8eyJWIjoiMC4wLjAwMDAiLCJQIjoiV2luMzIiLCJBTiI6Ik1haWwiLCJXVCI6Mn0%3D|3000&amp;sdata=H1qR7mTKc2AnNjuZzP3174N8vZS%2BmrACvRVuMcT7hnk%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jsp-418-mod-corporate-environmental-protection-manu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3" ma:contentTypeDescription="Create a new document." ma:contentTypeScope="" ma:versionID="00c557de317b133e26cfbee107b250a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2a6b248bb84f1dfac47d431549d7f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04FB0-03C9-45E4-B40E-088335707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DF3FE-52F9-427D-BB00-0D0214A3663C}">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94BF78C9-2DA6-4E16-9371-CB7523F598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Hodgson, Oliver C2 (DIO Comrcl-EnSer 10)</dc:creator>
  <cp:lastModifiedBy>Hodgson, Oliver C1 (DIO Comrcl-EnSer 10)</cp:lastModifiedBy>
  <cp:revision>4</cp:revision>
  <dcterms:created xsi:type="dcterms:W3CDTF">2022-10-11T08:17:00Z</dcterms:created>
  <dcterms:modified xsi:type="dcterms:W3CDTF">2022-10-13T08:36:00Z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b,c,d</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e,f,10</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2022-09-23T09:53:34Z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8c66967a-4afa-437e-a70c-df2a17ae95f0</vt:lpwstr>
  </property>
  <property fmtid="{D5CDD505-2E9C-101B-9397-08002B2CF9AE}" pid="14" name="MSIP_Label_5e992740-1f89-4ed6-b51b-95a6d0136ac8_ContentBits">
    <vt:lpwstr>3</vt:lpwstr>
  </property>
  <property fmtid="{D5CDD505-2E9C-101B-9397-08002B2CF9AE}" pid="15" name="MSIP_Label_f9af038e-07b4-4369-a678-c835687cb272_Enabled">
    <vt:lpwstr>true</vt:lpwstr>
  </property>
  <property fmtid="{D5CDD505-2E9C-101B-9397-08002B2CF9AE}" pid="16" name="MSIP_Label_f9af038e-07b4-4369-a678-c835687cb272_SetDate">
    <vt:lpwstr>2022-10-07T08:24:11Z</vt:lpwstr>
  </property>
  <property fmtid="{D5CDD505-2E9C-101B-9397-08002B2CF9AE}" pid="17" name="MSIP_Label_f9af038e-07b4-4369-a678-c835687cb272_Method">
    <vt:lpwstr>Standard</vt:lpwstr>
  </property>
  <property fmtid="{D5CDD505-2E9C-101B-9397-08002B2CF9AE}" pid="18" name="MSIP_Label_f9af038e-07b4-4369-a678-c835687cb272_Name">
    <vt:lpwstr>OFFICIAL</vt:lpwstr>
  </property>
  <property fmtid="{D5CDD505-2E9C-101B-9397-08002B2CF9AE}" pid="19" name="MSIP_Label_f9af038e-07b4-4369-a678-c835687cb272_SiteId">
    <vt:lpwstr>ac52f73c-fd1a-4a9a-8e7a-4a248f3139e1</vt:lpwstr>
  </property>
  <property fmtid="{D5CDD505-2E9C-101B-9397-08002B2CF9AE}" pid="20" name="MSIP_Label_f9af038e-07b4-4369-a678-c835687cb272_ActionId">
    <vt:lpwstr>cee4c7a7-eeb2-46a3-b3b3-455608dc0ccf</vt:lpwstr>
  </property>
  <property fmtid="{D5CDD505-2E9C-101B-9397-08002B2CF9AE}" pid="21" name="MSIP_Label_f9af038e-07b4-4369-a678-c835687cb272_ContentBits">
    <vt:lpwstr>2</vt:lpwstr>
  </property>
  <property fmtid="{D5CDD505-2E9C-101B-9397-08002B2CF9AE}" pid="22" name="ContentTypeId">
    <vt:lpwstr>0x010100711864F2D4928C419DB80900199A1AC5</vt:lpwstr>
  </property>
  <property fmtid="{D5CDD505-2E9C-101B-9397-08002B2CF9AE}" pid="23" name="MediaServiceImageTags">
    <vt:lpwstr/>
  </property>
</Properties>
</file>