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49" w:rsidRDefault="00482549">
      <w:pPr>
        <w:spacing w:after="240"/>
        <w:jc w:val="left"/>
        <w:sectPr w:rsidR="00482549" w:rsidSect="00CF6B32">
          <w:footerReference w:type="default" r:id="rId10"/>
          <w:headerReference w:type="first" r:id="rId11"/>
          <w:footerReference w:type="first" r:id="rId12"/>
          <w:pgSz w:w="11907" w:h="16840" w:code="9"/>
          <w:pgMar w:top="1418" w:right="1418" w:bottom="1418" w:left="1418" w:header="709" w:footer="567" w:gutter="0"/>
          <w:pgNumType w:start="1"/>
          <w:cols w:space="708"/>
          <w:titlePg/>
          <w:docGrid w:linePitch="360"/>
        </w:sectPr>
      </w:pPr>
      <w:bookmarkStart w:id="0" w:name="_Toc403555081"/>
      <w:bookmarkStart w:id="1" w:name="_Ref406062423"/>
      <w:bookmarkStart w:id="2" w:name="_Toc403555085"/>
      <w:bookmarkStart w:id="3" w:name="_Ref405466279"/>
      <w:bookmarkStart w:id="4" w:name="_Ref405466286"/>
      <w:bookmarkStart w:id="5" w:name="_Toc403555090"/>
      <w:bookmarkStart w:id="6" w:name="_Ref405452851"/>
      <w:bookmarkStart w:id="7" w:name="_Toc403555093"/>
      <w:bookmarkStart w:id="8" w:name="_Toc403555101"/>
      <w:bookmarkStart w:id="9" w:name="_Toc403555111"/>
      <w:bookmarkStart w:id="10" w:name="_Toc403555121"/>
      <w:bookmarkStart w:id="11" w:name="_Ref405452945"/>
      <w:bookmarkStart w:id="12" w:name="_Toc403555127"/>
      <w:bookmarkStart w:id="13" w:name="_Ref405453197"/>
      <w:bookmarkStart w:id="14" w:name="_Toc403555132"/>
      <w:bookmarkStart w:id="15" w:name="_Ref405453207"/>
      <w:bookmarkStart w:id="16" w:name="_Toc403555160"/>
      <w:bookmarkStart w:id="17" w:name="_Toc403555173"/>
      <w:bookmarkStart w:id="18" w:name="_Toc403555177"/>
      <w:bookmarkStart w:id="19" w:name="_Ref405453293"/>
    </w:p>
    <w:p w:rsidR="00482549" w:rsidRPr="00323DD7" w:rsidRDefault="00482549" w:rsidP="00130467">
      <w:pPr>
        <w:spacing w:after="240"/>
        <w:jc w:val="left"/>
        <w:rPr>
          <w:color w:val="000000"/>
          <w:sz w:val="24"/>
          <w:lang w:eastAsia="en-GB"/>
        </w:rPr>
      </w:pPr>
    </w:p>
    <w:p w:rsidR="00482549" w:rsidRPr="00323DD7" w:rsidRDefault="006E2ED5" w:rsidP="006E2ED5">
      <w:pPr>
        <w:jc w:val="center"/>
        <w:rPr>
          <w:b/>
          <w:sz w:val="24"/>
        </w:rPr>
      </w:pPr>
      <w:r w:rsidRPr="00323DD7">
        <w:rPr>
          <w:b/>
          <w:sz w:val="24"/>
        </w:rPr>
        <w:t>Sheffield Children’s NHS Foundation Trust</w:t>
      </w:r>
    </w:p>
    <w:p w:rsidR="006E2ED5" w:rsidRPr="00323DD7" w:rsidRDefault="006E2ED5" w:rsidP="006E2ED5">
      <w:pPr>
        <w:jc w:val="center"/>
        <w:rPr>
          <w:b/>
          <w:sz w:val="24"/>
        </w:rPr>
      </w:pPr>
      <w:r w:rsidRPr="00323DD7">
        <w:rPr>
          <w:b/>
          <w:sz w:val="24"/>
        </w:rPr>
        <w:t>Invitation to Tender</w:t>
      </w:r>
      <w:r w:rsidR="00323DD7">
        <w:rPr>
          <w:b/>
          <w:sz w:val="24"/>
        </w:rPr>
        <w:t xml:space="preserve"> (ITT)</w:t>
      </w:r>
    </w:p>
    <w:p w:rsidR="00130467" w:rsidRPr="00323DD7" w:rsidRDefault="006E2ED5" w:rsidP="006E2ED5">
      <w:pPr>
        <w:jc w:val="center"/>
        <w:rPr>
          <w:b/>
          <w:sz w:val="24"/>
        </w:rPr>
      </w:pPr>
      <w:r w:rsidRPr="00323DD7">
        <w:rPr>
          <w:b/>
          <w:sz w:val="24"/>
        </w:rPr>
        <w:t>Lift Maintenance</w:t>
      </w:r>
      <w:r w:rsidR="00130467" w:rsidRPr="00323DD7">
        <w:rPr>
          <w:b/>
          <w:sz w:val="24"/>
        </w:rPr>
        <w:t xml:space="preserve"> </w:t>
      </w:r>
      <w:r w:rsidRPr="00323DD7">
        <w:rPr>
          <w:b/>
          <w:sz w:val="24"/>
        </w:rPr>
        <w:t>Service</w:t>
      </w:r>
    </w:p>
    <w:p w:rsidR="00130467" w:rsidRDefault="00130467" w:rsidP="00130467">
      <w:pPr>
        <w:pStyle w:val="Heading2"/>
        <w:numPr>
          <w:ilvl w:val="0"/>
          <w:numId w:val="0"/>
        </w:numPr>
      </w:pPr>
    </w:p>
    <w:p w:rsidR="00130467" w:rsidRDefault="00482549" w:rsidP="00130467">
      <w:pPr>
        <w:pStyle w:val="Heading2"/>
        <w:numPr>
          <w:ilvl w:val="0"/>
          <w:numId w:val="0"/>
        </w:numPr>
        <w:jc w:val="center"/>
        <w:rPr>
          <w:shd w:val="clear" w:color="auto" w:fill="FFFF66"/>
        </w:rPr>
      </w:pPr>
      <w:r>
        <w:t>Date of advertisement on Contract Finder:</w:t>
      </w:r>
      <w:r w:rsidR="00130467">
        <w:t xml:space="preserve"> </w:t>
      </w:r>
      <w:r w:rsidR="00483E43">
        <w:rPr>
          <w:b/>
        </w:rPr>
        <w:t>01</w:t>
      </w:r>
      <w:r w:rsidR="00130467">
        <w:rPr>
          <w:b/>
        </w:rPr>
        <w:t>/0</w:t>
      </w:r>
      <w:r w:rsidR="00483E43">
        <w:rPr>
          <w:b/>
        </w:rPr>
        <w:t>2</w:t>
      </w:r>
      <w:r w:rsidR="00130467">
        <w:rPr>
          <w:b/>
        </w:rPr>
        <w:t>/2017</w:t>
      </w:r>
      <w:r w:rsidR="00130467">
        <w:rPr>
          <w:b/>
        </w:rPr>
        <w:br/>
      </w:r>
      <w:r w:rsidR="0028422A">
        <w:t>Trust</w:t>
      </w:r>
      <w:r w:rsidRPr="00A04003">
        <w:t xml:space="preserve">'s reference number:  </w:t>
      </w:r>
      <w:r w:rsidR="00130467" w:rsidRPr="005D361C">
        <w:rPr>
          <w:b/>
        </w:rPr>
        <w:t>1637/</w:t>
      </w:r>
      <w:r w:rsidR="00D66551">
        <w:rPr>
          <w:b/>
        </w:rPr>
        <w:t>T</w:t>
      </w:r>
      <w:r w:rsidR="00130467" w:rsidRPr="005D361C">
        <w:rPr>
          <w:b/>
        </w:rPr>
        <w:t>/JS</w:t>
      </w:r>
      <w:r w:rsidR="00130467">
        <w:rPr>
          <w:shd w:val="clear" w:color="auto" w:fill="FFFF66"/>
        </w:rPr>
        <w:br/>
      </w:r>
      <w:r>
        <w:t>Deadline for Tenders to be received</w:t>
      </w:r>
      <w:r w:rsidR="00130467">
        <w:t xml:space="preserve">: </w:t>
      </w:r>
      <w:r w:rsidR="007D3C8B">
        <w:rPr>
          <w:b/>
        </w:rPr>
        <w:t>03</w:t>
      </w:r>
      <w:r w:rsidR="0073761E" w:rsidRPr="0073761E">
        <w:rPr>
          <w:b/>
        </w:rPr>
        <w:t>/0</w:t>
      </w:r>
      <w:r w:rsidR="007D3C8B">
        <w:rPr>
          <w:b/>
        </w:rPr>
        <w:t>3</w:t>
      </w:r>
      <w:r w:rsidR="0073761E" w:rsidRPr="0073761E">
        <w:rPr>
          <w:b/>
        </w:rPr>
        <w:t>/2017 12pm</w:t>
      </w:r>
    </w:p>
    <w:p w:rsidR="00482549" w:rsidRPr="00130467" w:rsidRDefault="00482549" w:rsidP="00130467">
      <w:pPr>
        <w:pStyle w:val="Heading2"/>
        <w:numPr>
          <w:ilvl w:val="0"/>
          <w:numId w:val="0"/>
        </w:numPr>
        <w:jc w:val="center"/>
        <w:rPr>
          <w:shd w:val="clear" w:color="auto" w:fill="FFFF66"/>
        </w:rPr>
      </w:pPr>
      <w:r>
        <w:rPr>
          <w:b/>
          <w:bCs/>
        </w:rPr>
        <w:t>SECTION A – INSTRUCTIONS AND INFORMATION</w:t>
      </w:r>
    </w:p>
    <w:p w:rsidR="00482549" w:rsidRDefault="00482549" w:rsidP="00200E60">
      <w:pPr>
        <w:pStyle w:val="Heading2"/>
        <w:numPr>
          <w:ilvl w:val="0"/>
          <w:numId w:val="0"/>
        </w:numPr>
        <w:jc w:val="center"/>
      </w:pPr>
    </w:p>
    <w:p w:rsidR="00482549" w:rsidRPr="00A46493" w:rsidRDefault="00482549" w:rsidP="00A46493">
      <w:pPr>
        <w:spacing w:after="240"/>
        <w:jc w:val="left"/>
        <w:rPr>
          <w:b/>
        </w:rPr>
      </w:pPr>
      <w:r>
        <w:br w:type="page"/>
      </w:r>
      <w:r w:rsidR="00A46493">
        <w:rPr>
          <w:b/>
        </w:rPr>
        <w:lastRenderedPageBreak/>
        <w:t>Table of Contents</w:t>
      </w:r>
    </w:p>
    <w:p w:rsidR="00482549" w:rsidRPr="001F110F" w:rsidRDefault="00482549" w:rsidP="001F110F">
      <w:pPr>
        <w:pStyle w:val="TOC1"/>
        <w:spacing w:line="360" w:lineRule="auto"/>
        <w:rPr>
          <w:rFonts w:ascii="Calibri" w:hAnsi="Calibri" w:cs="Calibri"/>
          <w:b w:val="0"/>
          <w:bCs w:val="0"/>
          <w:noProof/>
          <w:color w:val="auto"/>
          <w:sz w:val="22"/>
          <w:szCs w:val="22"/>
        </w:rPr>
      </w:pPr>
      <w:r w:rsidRPr="001F110F">
        <w:rPr>
          <w:b w:val="0"/>
          <w:bCs w:val="0"/>
        </w:rPr>
        <w:fldChar w:fldCharType="begin"/>
      </w:r>
      <w:r w:rsidRPr="001F110F">
        <w:rPr>
          <w:b w:val="0"/>
          <w:bCs w:val="0"/>
        </w:rPr>
        <w:instrText xml:space="preserve"> TOC \h \z \t "Main Heading,1,M&amp;R Numbered Heading 1,1" </w:instrText>
      </w:r>
      <w:r w:rsidRPr="001F110F">
        <w:rPr>
          <w:b w:val="0"/>
          <w:bCs w:val="0"/>
        </w:rPr>
        <w:fldChar w:fldCharType="separate"/>
      </w:r>
      <w:hyperlink w:anchor="_Toc403556506" w:history="1">
        <w:r w:rsidRPr="001F110F">
          <w:rPr>
            <w:rStyle w:val="Hyperlink"/>
            <w:b w:val="0"/>
            <w:bCs w:val="0"/>
            <w:noProof/>
          </w:rPr>
          <w:t>1</w:t>
        </w:r>
        <w:r w:rsidRPr="001F110F">
          <w:rPr>
            <w:rFonts w:ascii="Calibri" w:hAnsi="Calibri" w:cs="Calibri"/>
            <w:b w:val="0"/>
            <w:bCs w:val="0"/>
            <w:noProof/>
            <w:color w:val="auto"/>
            <w:sz w:val="22"/>
            <w:szCs w:val="22"/>
          </w:rPr>
          <w:tab/>
        </w:r>
        <w:r w:rsidRPr="001F110F">
          <w:rPr>
            <w:rStyle w:val="Hyperlink"/>
            <w:b w:val="0"/>
            <w:bCs w:val="0"/>
            <w:noProof/>
          </w:rPr>
          <w:t>INTRODUCTION AND BACKGROUND</w:t>
        </w:r>
        <w:r w:rsidRPr="001F110F">
          <w:rPr>
            <w:b w:val="0"/>
            <w:bCs w:val="0"/>
            <w:noProof/>
            <w:webHidden/>
          </w:rPr>
          <w:tab/>
        </w:r>
        <w:r w:rsidRPr="001F110F">
          <w:rPr>
            <w:b w:val="0"/>
            <w:bCs w:val="0"/>
            <w:noProof/>
            <w:webHidden/>
          </w:rPr>
          <w:fldChar w:fldCharType="begin"/>
        </w:r>
        <w:r w:rsidRPr="001F110F">
          <w:rPr>
            <w:b w:val="0"/>
            <w:bCs w:val="0"/>
            <w:noProof/>
            <w:webHidden/>
          </w:rPr>
          <w:instrText xml:space="preserve"> PAGEREF _Toc403556506 \h </w:instrText>
        </w:r>
        <w:r w:rsidRPr="001F110F">
          <w:rPr>
            <w:b w:val="0"/>
            <w:bCs w:val="0"/>
            <w:noProof/>
            <w:webHidden/>
          </w:rPr>
        </w:r>
        <w:r w:rsidRPr="001F110F">
          <w:rPr>
            <w:b w:val="0"/>
            <w:bCs w:val="0"/>
            <w:noProof/>
            <w:webHidden/>
          </w:rPr>
          <w:fldChar w:fldCharType="separate"/>
        </w:r>
        <w:r>
          <w:rPr>
            <w:b w:val="0"/>
            <w:bCs w:val="0"/>
            <w:noProof/>
            <w:webHidden/>
          </w:rPr>
          <w:t>1</w:t>
        </w:r>
        <w:r w:rsidRPr="001F110F">
          <w:rPr>
            <w:b w:val="0"/>
            <w:bCs w:val="0"/>
            <w:noProof/>
            <w:webHidden/>
          </w:rPr>
          <w:fldChar w:fldCharType="end"/>
        </w:r>
      </w:hyperlink>
    </w:p>
    <w:p w:rsidR="00482549" w:rsidRPr="001F110F" w:rsidRDefault="0027687F" w:rsidP="001F110F">
      <w:pPr>
        <w:pStyle w:val="TOC1"/>
        <w:spacing w:line="360" w:lineRule="auto"/>
        <w:rPr>
          <w:rFonts w:ascii="Calibri" w:hAnsi="Calibri" w:cs="Calibri"/>
          <w:b w:val="0"/>
          <w:bCs w:val="0"/>
          <w:noProof/>
          <w:color w:val="auto"/>
          <w:sz w:val="22"/>
          <w:szCs w:val="22"/>
        </w:rPr>
      </w:pPr>
      <w:hyperlink w:anchor="_Toc403556507" w:history="1">
        <w:r w:rsidR="00482549" w:rsidRPr="001F110F">
          <w:rPr>
            <w:rStyle w:val="Hyperlink"/>
            <w:b w:val="0"/>
            <w:bCs w:val="0"/>
            <w:noProof/>
          </w:rPr>
          <w:t>2</w:t>
        </w:r>
        <w:r w:rsidR="00482549" w:rsidRPr="001F110F">
          <w:rPr>
            <w:rFonts w:ascii="Calibri" w:hAnsi="Calibri" w:cs="Calibri"/>
            <w:b w:val="0"/>
            <w:bCs w:val="0"/>
            <w:noProof/>
            <w:color w:val="auto"/>
            <w:sz w:val="22"/>
            <w:szCs w:val="22"/>
          </w:rPr>
          <w:tab/>
        </w:r>
        <w:r w:rsidR="00482549" w:rsidRPr="001F110F">
          <w:rPr>
            <w:rStyle w:val="Hyperlink"/>
            <w:b w:val="0"/>
            <w:bCs w:val="0"/>
            <w:noProof/>
          </w:rPr>
          <w:t>TENDER TIMETABLE</w:t>
        </w:r>
        <w:r w:rsidR="00482549" w:rsidRPr="001F110F">
          <w:rPr>
            <w:b w:val="0"/>
            <w:bCs w:val="0"/>
            <w:noProof/>
            <w:webHidden/>
          </w:rPr>
          <w:tab/>
        </w:r>
        <w:r w:rsidR="00482549" w:rsidRPr="001F110F">
          <w:rPr>
            <w:b w:val="0"/>
            <w:bCs w:val="0"/>
            <w:noProof/>
            <w:webHidden/>
          </w:rPr>
          <w:fldChar w:fldCharType="begin"/>
        </w:r>
        <w:r w:rsidR="00482549" w:rsidRPr="001F110F">
          <w:rPr>
            <w:b w:val="0"/>
            <w:bCs w:val="0"/>
            <w:noProof/>
            <w:webHidden/>
          </w:rPr>
          <w:instrText xml:space="preserve"> PAGEREF _Toc403556507 \h </w:instrText>
        </w:r>
        <w:r w:rsidR="00482549" w:rsidRPr="001F110F">
          <w:rPr>
            <w:b w:val="0"/>
            <w:bCs w:val="0"/>
            <w:noProof/>
            <w:webHidden/>
          </w:rPr>
        </w:r>
        <w:r w:rsidR="00482549" w:rsidRPr="001F110F">
          <w:rPr>
            <w:b w:val="0"/>
            <w:bCs w:val="0"/>
            <w:noProof/>
            <w:webHidden/>
          </w:rPr>
          <w:fldChar w:fldCharType="separate"/>
        </w:r>
        <w:r w:rsidR="00482549">
          <w:rPr>
            <w:b w:val="0"/>
            <w:bCs w:val="0"/>
            <w:noProof/>
            <w:webHidden/>
          </w:rPr>
          <w:t>3</w:t>
        </w:r>
        <w:r w:rsidR="00482549" w:rsidRPr="001F110F">
          <w:rPr>
            <w:b w:val="0"/>
            <w:bCs w:val="0"/>
            <w:noProof/>
            <w:webHidden/>
          </w:rPr>
          <w:fldChar w:fldCharType="end"/>
        </w:r>
      </w:hyperlink>
    </w:p>
    <w:p w:rsidR="00482549" w:rsidRPr="001F110F" w:rsidRDefault="0027687F" w:rsidP="001F110F">
      <w:pPr>
        <w:pStyle w:val="TOC1"/>
        <w:spacing w:line="360" w:lineRule="auto"/>
        <w:rPr>
          <w:rFonts w:ascii="Calibri" w:hAnsi="Calibri" w:cs="Calibri"/>
          <w:b w:val="0"/>
          <w:bCs w:val="0"/>
          <w:noProof/>
          <w:color w:val="auto"/>
          <w:sz w:val="22"/>
          <w:szCs w:val="22"/>
        </w:rPr>
      </w:pPr>
      <w:hyperlink w:anchor="_Toc403556508" w:history="1">
        <w:r w:rsidR="00482549" w:rsidRPr="001F110F">
          <w:rPr>
            <w:rStyle w:val="Hyperlink"/>
            <w:b w:val="0"/>
            <w:bCs w:val="0"/>
            <w:noProof/>
          </w:rPr>
          <w:t>3</w:t>
        </w:r>
        <w:r w:rsidR="00482549" w:rsidRPr="001F110F">
          <w:rPr>
            <w:rFonts w:ascii="Calibri" w:hAnsi="Calibri" w:cs="Calibri"/>
            <w:b w:val="0"/>
            <w:bCs w:val="0"/>
            <w:noProof/>
            <w:color w:val="auto"/>
            <w:sz w:val="22"/>
            <w:szCs w:val="22"/>
          </w:rPr>
          <w:tab/>
        </w:r>
        <w:r w:rsidR="00482549" w:rsidRPr="001F110F">
          <w:rPr>
            <w:rStyle w:val="Hyperlink"/>
            <w:b w:val="0"/>
            <w:bCs w:val="0"/>
            <w:noProof/>
          </w:rPr>
          <w:t>INSTRUCTIONS TO BIDDERS</w:t>
        </w:r>
        <w:r w:rsidR="00482549" w:rsidRPr="001F110F">
          <w:rPr>
            <w:b w:val="0"/>
            <w:bCs w:val="0"/>
            <w:noProof/>
            <w:webHidden/>
          </w:rPr>
          <w:tab/>
        </w:r>
        <w:r w:rsidR="00482549" w:rsidRPr="001F110F">
          <w:rPr>
            <w:b w:val="0"/>
            <w:bCs w:val="0"/>
            <w:noProof/>
            <w:webHidden/>
          </w:rPr>
          <w:fldChar w:fldCharType="begin"/>
        </w:r>
        <w:r w:rsidR="00482549" w:rsidRPr="001F110F">
          <w:rPr>
            <w:b w:val="0"/>
            <w:bCs w:val="0"/>
            <w:noProof/>
            <w:webHidden/>
          </w:rPr>
          <w:instrText xml:space="preserve"> PAGEREF _Toc403556508 \h </w:instrText>
        </w:r>
        <w:r w:rsidR="00482549" w:rsidRPr="001F110F">
          <w:rPr>
            <w:b w:val="0"/>
            <w:bCs w:val="0"/>
            <w:noProof/>
            <w:webHidden/>
          </w:rPr>
        </w:r>
        <w:r w:rsidR="00482549" w:rsidRPr="001F110F">
          <w:rPr>
            <w:b w:val="0"/>
            <w:bCs w:val="0"/>
            <w:noProof/>
            <w:webHidden/>
          </w:rPr>
          <w:fldChar w:fldCharType="separate"/>
        </w:r>
        <w:r w:rsidR="00482549">
          <w:rPr>
            <w:b w:val="0"/>
            <w:bCs w:val="0"/>
            <w:noProof/>
            <w:webHidden/>
          </w:rPr>
          <w:t>5</w:t>
        </w:r>
        <w:r w:rsidR="00482549" w:rsidRPr="001F110F">
          <w:rPr>
            <w:b w:val="0"/>
            <w:bCs w:val="0"/>
            <w:noProof/>
            <w:webHidden/>
          </w:rPr>
          <w:fldChar w:fldCharType="end"/>
        </w:r>
      </w:hyperlink>
    </w:p>
    <w:p w:rsidR="00482549" w:rsidRPr="001F110F" w:rsidRDefault="0027687F" w:rsidP="001F110F">
      <w:pPr>
        <w:pStyle w:val="TOC1"/>
        <w:spacing w:line="360" w:lineRule="auto"/>
        <w:rPr>
          <w:rFonts w:ascii="Calibri" w:hAnsi="Calibri" w:cs="Calibri"/>
          <w:b w:val="0"/>
          <w:bCs w:val="0"/>
          <w:noProof/>
          <w:color w:val="auto"/>
          <w:sz w:val="22"/>
          <w:szCs w:val="22"/>
        </w:rPr>
      </w:pPr>
      <w:hyperlink w:anchor="_Toc403556509" w:history="1">
        <w:r w:rsidR="00482549" w:rsidRPr="001F110F">
          <w:rPr>
            <w:rStyle w:val="Hyperlink"/>
            <w:b w:val="0"/>
            <w:bCs w:val="0"/>
            <w:noProof/>
          </w:rPr>
          <w:t>4</w:t>
        </w:r>
        <w:r w:rsidR="00482549" w:rsidRPr="001F110F">
          <w:rPr>
            <w:rFonts w:ascii="Calibri" w:hAnsi="Calibri" w:cs="Calibri"/>
            <w:b w:val="0"/>
            <w:bCs w:val="0"/>
            <w:noProof/>
            <w:color w:val="auto"/>
            <w:sz w:val="22"/>
            <w:szCs w:val="22"/>
          </w:rPr>
          <w:tab/>
        </w:r>
        <w:r w:rsidR="00482549" w:rsidRPr="001F110F">
          <w:rPr>
            <w:rStyle w:val="Hyperlink"/>
            <w:b w:val="0"/>
            <w:bCs w:val="0"/>
            <w:noProof/>
          </w:rPr>
          <w:t>TENDER EVALUATION METHODOLOGY AND CRITERIA</w:t>
        </w:r>
        <w:r w:rsidR="00482549" w:rsidRPr="001F110F">
          <w:rPr>
            <w:b w:val="0"/>
            <w:bCs w:val="0"/>
            <w:noProof/>
            <w:webHidden/>
          </w:rPr>
          <w:tab/>
        </w:r>
        <w:r w:rsidR="00482549" w:rsidRPr="001F110F">
          <w:rPr>
            <w:b w:val="0"/>
            <w:bCs w:val="0"/>
            <w:noProof/>
            <w:webHidden/>
          </w:rPr>
          <w:fldChar w:fldCharType="begin"/>
        </w:r>
        <w:r w:rsidR="00482549" w:rsidRPr="001F110F">
          <w:rPr>
            <w:b w:val="0"/>
            <w:bCs w:val="0"/>
            <w:noProof/>
            <w:webHidden/>
          </w:rPr>
          <w:instrText xml:space="preserve"> PAGEREF _Toc403556509 \h </w:instrText>
        </w:r>
        <w:r w:rsidR="00482549" w:rsidRPr="001F110F">
          <w:rPr>
            <w:b w:val="0"/>
            <w:bCs w:val="0"/>
            <w:noProof/>
            <w:webHidden/>
          </w:rPr>
        </w:r>
        <w:r w:rsidR="00482549" w:rsidRPr="001F110F">
          <w:rPr>
            <w:b w:val="0"/>
            <w:bCs w:val="0"/>
            <w:noProof/>
            <w:webHidden/>
          </w:rPr>
          <w:fldChar w:fldCharType="separate"/>
        </w:r>
        <w:r w:rsidR="00482549">
          <w:rPr>
            <w:b w:val="0"/>
            <w:bCs w:val="0"/>
            <w:noProof/>
            <w:webHidden/>
          </w:rPr>
          <w:t>9</w:t>
        </w:r>
        <w:r w:rsidR="00482549" w:rsidRPr="001F110F">
          <w:rPr>
            <w:b w:val="0"/>
            <w:bCs w:val="0"/>
            <w:noProof/>
            <w:webHidden/>
          </w:rPr>
          <w:fldChar w:fldCharType="end"/>
        </w:r>
      </w:hyperlink>
    </w:p>
    <w:p w:rsidR="00482549" w:rsidRPr="001F110F" w:rsidRDefault="0027687F" w:rsidP="001F110F">
      <w:pPr>
        <w:pStyle w:val="TOC1"/>
        <w:spacing w:line="360" w:lineRule="auto"/>
        <w:rPr>
          <w:rFonts w:ascii="Calibri" w:hAnsi="Calibri" w:cs="Calibri"/>
          <w:b w:val="0"/>
          <w:bCs w:val="0"/>
          <w:noProof/>
          <w:color w:val="auto"/>
          <w:sz w:val="22"/>
          <w:szCs w:val="22"/>
        </w:rPr>
      </w:pPr>
      <w:hyperlink w:anchor="_Toc403556511" w:history="1">
        <w:r w:rsidR="00482549" w:rsidRPr="001F110F">
          <w:rPr>
            <w:rStyle w:val="Hyperlink"/>
            <w:b w:val="0"/>
            <w:bCs w:val="0"/>
            <w:noProof/>
          </w:rPr>
          <w:t>ANNEX A1 NHS TERMS AND CONDITIONS</w:t>
        </w:r>
        <w:r w:rsidR="00482549" w:rsidRPr="001F110F">
          <w:rPr>
            <w:b w:val="0"/>
            <w:bCs w:val="0"/>
            <w:noProof/>
            <w:webHidden/>
          </w:rPr>
          <w:tab/>
        </w:r>
        <w:r w:rsidR="00482549" w:rsidRPr="001F110F">
          <w:rPr>
            <w:b w:val="0"/>
            <w:bCs w:val="0"/>
            <w:noProof/>
            <w:webHidden/>
          </w:rPr>
          <w:fldChar w:fldCharType="begin"/>
        </w:r>
        <w:r w:rsidR="00482549" w:rsidRPr="001F110F">
          <w:rPr>
            <w:b w:val="0"/>
            <w:bCs w:val="0"/>
            <w:noProof/>
            <w:webHidden/>
          </w:rPr>
          <w:instrText xml:space="preserve"> PAGEREF _Toc403556511 \h </w:instrText>
        </w:r>
        <w:r w:rsidR="00482549" w:rsidRPr="001F110F">
          <w:rPr>
            <w:b w:val="0"/>
            <w:bCs w:val="0"/>
            <w:noProof/>
            <w:webHidden/>
          </w:rPr>
        </w:r>
        <w:r w:rsidR="00482549" w:rsidRPr="001F110F">
          <w:rPr>
            <w:b w:val="0"/>
            <w:bCs w:val="0"/>
            <w:noProof/>
            <w:webHidden/>
          </w:rPr>
          <w:fldChar w:fldCharType="separate"/>
        </w:r>
        <w:r w:rsidR="00482549">
          <w:rPr>
            <w:b w:val="0"/>
            <w:bCs w:val="0"/>
            <w:noProof/>
            <w:webHidden/>
          </w:rPr>
          <w:t>12</w:t>
        </w:r>
        <w:r w:rsidR="00482549" w:rsidRPr="001F110F">
          <w:rPr>
            <w:b w:val="0"/>
            <w:bCs w:val="0"/>
            <w:noProof/>
            <w:webHidden/>
          </w:rPr>
          <w:fldChar w:fldCharType="end"/>
        </w:r>
      </w:hyperlink>
    </w:p>
    <w:p w:rsidR="00482549" w:rsidRPr="001F110F" w:rsidRDefault="00482549" w:rsidP="001F110F">
      <w:pPr>
        <w:pStyle w:val="Heading2"/>
        <w:numPr>
          <w:ilvl w:val="0"/>
          <w:numId w:val="0"/>
        </w:numPr>
        <w:spacing w:line="360" w:lineRule="auto"/>
      </w:pPr>
      <w:r w:rsidRPr="001F110F">
        <w:rPr>
          <w:b/>
          <w:bCs/>
        </w:rPr>
        <w:fldChar w:fldCharType="end"/>
      </w:r>
    </w:p>
    <w:p w:rsidR="00482549" w:rsidRDefault="00482549" w:rsidP="008306CC">
      <w:pPr>
        <w:pStyle w:val="TOC3"/>
        <w:ind w:left="0"/>
      </w:pPr>
    </w:p>
    <w:p w:rsidR="00482549" w:rsidRDefault="00482549" w:rsidP="00AD0C96">
      <w:pPr>
        <w:pStyle w:val="Heading2"/>
        <w:numPr>
          <w:ilvl w:val="0"/>
          <w:numId w:val="0"/>
        </w:numPr>
        <w:jc w:val="center"/>
        <w:rPr>
          <w:i/>
          <w:iCs/>
          <w:shd w:val="clear" w:color="auto" w:fill="FFFF66"/>
        </w:rPr>
      </w:pPr>
    </w:p>
    <w:p w:rsidR="00482549" w:rsidRDefault="00482549" w:rsidP="00897556">
      <w:pPr>
        <w:rPr>
          <w:shd w:val="clear" w:color="auto" w:fill="FFFF66"/>
        </w:rPr>
      </w:pPr>
    </w:p>
    <w:p w:rsidR="00482549" w:rsidRDefault="00482549" w:rsidP="00200E60">
      <w:pPr>
        <w:pStyle w:val="Heading2"/>
        <w:numPr>
          <w:ilvl w:val="0"/>
          <w:numId w:val="0"/>
        </w:numPr>
        <w:jc w:val="center"/>
      </w:pPr>
    </w:p>
    <w:p w:rsidR="00482549" w:rsidRDefault="00482549" w:rsidP="00200E60">
      <w:pPr>
        <w:pStyle w:val="Heading2"/>
        <w:numPr>
          <w:ilvl w:val="0"/>
          <w:numId w:val="0"/>
        </w:numPr>
        <w:jc w:val="center"/>
      </w:pPr>
    </w:p>
    <w:p w:rsidR="00482549" w:rsidRDefault="00482549">
      <w:pPr>
        <w:spacing w:after="240"/>
        <w:jc w:val="left"/>
        <w:sectPr w:rsidR="00482549" w:rsidSect="00B02442">
          <w:footerReference w:type="default" r:id="rId13"/>
          <w:headerReference w:type="first" r:id="rId14"/>
          <w:footerReference w:type="first" r:id="rId15"/>
          <w:type w:val="continuous"/>
          <w:pgSz w:w="11907" w:h="16840" w:code="9"/>
          <w:pgMar w:top="1418" w:right="1418" w:bottom="1418" w:left="1418" w:header="709" w:footer="567" w:gutter="0"/>
          <w:pgNumType w:start="1"/>
          <w:cols w:space="708"/>
          <w:titlePg/>
          <w:docGrid w:linePitch="360"/>
        </w:sectPr>
      </w:pPr>
      <w:r>
        <w:br w:type="page"/>
      </w:r>
    </w:p>
    <w:p w:rsidR="00482549" w:rsidRPr="008F3D2C" w:rsidRDefault="00482549" w:rsidP="00337295">
      <w:pPr>
        <w:pStyle w:val="MRNumberedHeading1"/>
        <w:numPr>
          <w:ilvl w:val="0"/>
          <w:numId w:val="24"/>
        </w:numPr>
        <w:tabs>
          <w:tab w:val="clear" w:pos="798"/>
          <w:tab w:val="num" w:pos="709"/>
        </w:tabs>
        <w:ind w:hanging="798"/>
        <w:rPr>
          <w:sz w:val="20"/>
          <w:szCs w:val="20"/>
        </w:rPr>
      </w:pPr>
      <w:bookmarkStart w:id="20" w:name="_Toc403556501"/>
      <w:bookmarkStart w:id="21" w:name="_Toc403556506"/>
      <w:r w:rsidRPr="008F3D2C">
        <w:rPr>
          <w:sz w:val="20"/>
          <w:szCs w:val="20"/>
        </w:rPr>
        <w:lastRenderedPageBreak/>
        <w:t>INTRODUCTION AND BACKGROUND</w:t>
      </w:r>
      <w:bookmarkEnd w:id="20"/>
      <w:bookmarkEnd w:id="21"/>
    </w:p>
    <w:p w:rsidR="00482549" w:rsidRPr="007724D1" w:rsidRDefault="00482549" w:rsidP="006B54D6">
      <w:pPr>
        <w:pStyle w:val="MRNumberedHeading2"/>
      </w:pPr>
      <w:bookmarkStart w:id="22" w:name="_Toc403555077"/>
      <w:r w:rsidRPr="00C120E2">
        <w:t xml:space="preserve">The </w:t>
      </w:r>
      <w:r w:rsidR="00394506" w:rsidRPr="00C120E2">
        <w:t>Sheffield Children’s NHS Foundation Trust</w:t>
      </w:r>
      <w:r w:rsidRPr="007724D1">
        <w:t xml:space="preserve"> ("</w:t>
      </w:r>
      <w:r w:rsidRPr="00B012D5">
        <w:rPr>
          <w:b/>
          <w:bCs/>
        </w:rPr>
        <w:t>the</w:t>
      </w:r>
      <w:r>
        <w:t xml:space="preserve"> </w:t>
      </w:r>
      <w:r w:rsidR="0028422A">
        <w:rPr>
          <w:b/>
          <w:bCs/>
        </w:rPr>
        <w:t>Trust</w:t>
      </w:r>
      <w:r w:rsidRPr="007724D1">
        <w:t xml:space="preserve">") is issuing this </w:t>
      </w:r>
      <w:r>
        <w:t>invitation to t</w:t>
      </w:r>
      <w:r w:rsidRPr="007724D1">
        <w:t>ender ("</w:t>
      </w:r>
      <w:r w:rsidRPr="007724D1">
        <w:rPr>
          <w:b/>
          <w:bCs/>
        </w:rPr>
        <w:t>ITT</w:t>
      </w:r>
      <w:r w:rsidRPr="007724D1">
        <w:t>") in connection with the competitive</w:t>
      </w:r>
      <w:r w:rsidR="00394506">
        <w:t xml:space="preserve"> procurement of </w:t>
      </w:r>
      <w:r w:rsidR="00394506" w:rsidRPr="00C120E2">
        <w:t>Lift Maintenance Service</w:t>
      </w:r>
      <w:r w:rsidRPr="007724D1">
        <w:t xml:space="preserve">.  </w:t>
      </w:r>
      <w:bookmarkEnd w:id="22"/>
    </w:p>
    <w:p w:rsidR="00482549" w:rsidRPr="007724D1" w:rsidRDefault="00482549" w:rsidP="006B54D6">
      <w:pPr>
        <w:pStyle w:val="MRNumberedHeading2"/>
      </w:pPr>
      <w:bookmarkStart w:id="23" w:name="_Toc403555078"/>
      <w:r w:rsidRPr="007724D1">
        <w:t xml:space="preserve">This ITT Section A contains further </w:t>
      </w:r>
      <w:r w:rsidRPr="003E3276">
        <w:t>information</w:t>
      </w:r>
      <w:r w:rsidRPr="007724D1">
        <w:t xml:space="preserve"> about the procurement process.</w:t>
      </w:r>
      <w:bookmarkEnd w:id="23"/>
      <w:r w:rsidRPr="007724D1">
        <w:t xml:space="preserve">  </w:t>
      </w:r>
    </w:p>
    <w:p w:rsidR="00482549" w:rsidRDefault="00482549" w:rsidP="006B54D6">
      <w:pPr>
        <w:pStyle w:val="MRNumberedHeading2"/>
      </w:pPr>
      <w:bookmarkStart w:id="24" w:name="_Toc403555079"/>
      <w:r>
        <w:t>ITT Section B contains the questions that Bidders must complete. Each Bidder's response ("</w:t>
      </w:r>
      <w:r w:rsidRPr="00951656">
        <w:rPr>
          <w:b/>
          <w:bCs/>
        </w:rPr>
        <w:t>Tender</w:t>
      </w:r>
      <w:r>
        <w:t xml:space="preserve">") should be detailed enough to allow the </w:t>
      </w:r>
      <w:r w:rsidR="0028422A">
        <w:t>Trust</w:t>
      </w:r>
      <w:r>
        <w:t xml:space="preserve"> to make an informed award decision.</w:t>
      </w:r>
      <w:bookmarkEnd w:id="24"/>
    </w:p>
    <w:p w:rsidR="00A3523F" w:rsidRDefault="00482549" w:rsidP="00A3523F">
      <w:pPr>
        <w:pStyle w:val="MRNumberedHeading2"/>
      </w:pPr>
      <w:bookmarkStart w:id="25" w:name="_Toc403555080"/>
      <w:r>
        <w:t>All Tenders must be returned no later than the deadline for receipt of Tenders specified on the front cover of this ITT.</w:t>
      </w:r>
      <w:bookmarkEnd w:id="25"/>
    </w:p>
    <w:p w:rsidR="00A3523F" w:rsidRDefault="00394506" w:rsidP="00A3523F">
      <w:pPr>
        <w:pStyle w:val="MRNumberedHeading2"/>
      </w:pPr>
      <w:r>
        <w:t xml:space="preserve">The </w:t>
      </w:r>
      <w:r w:rsidR="0028422A">
        <w:t>Trust</w:t>
      </w:r>
      <w:r>
        <w:t xml:space="preserve"> is using the email address </w:t>
      </w:r>
      <w:r w:rsidRPr="00B71FCC">
        <w:t>Tenders_at_Sheffield_Childrens@sch.nhs.uk</w:t>
      </w:r>
      <w:r w:rsidR="00482549">
        <w:t xml:space="preserve"> to conduct the procurement proce</w:t>
      </w:r>
      <w:r>
        <w:t xml:space="preserve">ss. </w:t>
      </w:r>
      <w:r w:rsidR="00482549">
        <w:t xml:space="preserve">All communications should be carried out via the </w:t>
      </w:r>
      <w:bookmarkEnd w:id="0"/>
      <w:bookmarkEnd w:id="1"/>
      <w:r w:rsidR="00AD5700">
        <w:t>email address. This includes clarifications.</w:t>
      </w:r>
      <w:r w:rsidR="00A3523F">
        <w:t xml:space="preserve"> </w:t>
      </w:r>
    </w:p>
    <w:p w:rsidR="00482549" w:rsidRPr="00A3523F" w:rsidRDefault="00A3523F" w:rsidP="00A3523F">
      <w:pPr>
        <w:pStyle w:val="MRNumberedHeading2"/>
      </w:pPr>
      <w:r>
        <w:t>In all correspondence by email ensure that “</w:t>
      </w:r>
      <w:r w:rsidRPr="00A3523F">
        <w:t>Lift Maintenance Service</w:t>
      </w:r>
      <w:r w:rsidR="00443128">
        <w:t xml:space="preserve"> </w:t>
      </w:r>
      <w:r w:rsidRPr="00A3523F">
        <w:t>1637/</w:t>
      </w:r>
      <w:r w:rsidR="00443128">
        <w:t>T</w:t>
      </w:r>
      <w:r w:rsidRPr="00A3523F">
        <w:t>/JS</w:t>
      </w:r>
      <w:r>
        <w:t>” is in the title of the email.</w:t>
      </w:r>
    </w:p>
    <w:p w:rsidR="00482549" w:rsidRDefault="00482549" w:rsidP="006B54D6">
      <w:pPr>
        <w:pStyle w:val="MRNumberedHeading2"/>
      </w:pPr>
      <w:r>
        <w:t>This procurement process is not regulated by Parts 2 and 3 of the Public Contracts Regulations 2015.</w:t>
      </w:r>
    </w:p>
    <w:p w:rsidR="00482549" w:rsidRPr="003E3276" w:rsidRDefault="00482549" w:rsidP="00337295">
      <w:pPr>
        <w:pStyle w:val="Heading1"/>
        <w:spacing w:before="240" w:after="0"/>
        <w:ind w:left="709"/>
      </w:pPr>
      <w:bookmarkStart w:id="26" w:name="_Toc403555082"/>
      <w:r w:rsidRPr="003E3276">
        <w:t>Contents of the ITT</w:t>
      </w:r>
      <w:bookmarkEnd w:id="26"/>
      <w:r w:rsidRPr="003E3276">
        <w:t xml:space="preserve"> </w:t>
      </w:r>
    </w:p>
    <w:p w:rsidR="00AD5700" w:rsidRDefault="00482549" w:rsidP="004C0574">
      <w:pPr>
        <w:pStyle w:val="MRNumberedHeading2"/>
        <w:rPr>
          <w:b/>
          <w:bCs/>
        </w:rPr>
      </w:pPr>
      <w:bookmarkStart w:id="27" w:name="_Toc403555083"/>
      <w:bookmarkStart w:id="28" w:name="_Ref405452631"/>
      <w:r>
        <w:t>This ITT document consists of:</w:t>
      </w:r>
      <w:bookmarkEnd w:id="27"/>
      <w:bookmarkEnd w:id="28"/>
    </w:p>
    <w:p w:rsidR="004C0574" w:rsidRPr="004C0574" w:rsidRDefault="004C0574" w:rsidP="004C0574">
      <w:pPr>
        <w:pStyle w:val="MRNumberedHeading2"/>
        <w:numPr>
          <w:ilvl w:val="0"/>
          <w:numId w:val="0"/>
        </w:numPr>
        <w:ind w:left="720"/>
        <w:rPr>
          <w:b/>
          <w:bCs/>
        </w:rPr>
      </w:pP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5386"/>
        <w:gridCol w:w="2410"/>
      </w:tblGrid>
      <w:tr w:rsidR="00F6039E" w:rsidRPr="00B71FCC" w:rsidTr="00056364">
        <w:trPr>
          <w:gridAfter w:val="1"/>
          <w:wAfter w:w="2410" w:type="dxa"/>
          <w:trHeight w:val="397"/>
        </w:trPr>
        <w:tc>
          <w:tcPr>
            <w:tcW w:w="6520" w:type="dxa"/>
            <w:gridSpan w:val="2"/>
            <w:shd w:val="clear" w:color="auto" w:fill="BFBFBF"/>
            <w:vAlign w:val="center"/>
          </w:tcPr>
          <w:p w:rsidR="00F6039E" w:rsidRPr="00B71FCC" w:rsidRDefault="00F6039E" w:rsidP="00056364">
            <w:pPr>
              <w:jc w:val="left"/>
              <w:rPr>
                <w:b/>
              </w:rPr>
            </w:pPr>
            <w:r w:rsidRPr="00B71FCC">
              <w:rPr>
                <w:b/>
              </w:rPr>
              <w:t>Section A – Instructions and information</w:t>
            </w:r>
          </w:p>
        </w:tc>
        <w:bookmarkStart w:id="29" w:name="handletternoteone"/>
        <w:bookmarkEnd w:id="29"/>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1</w:t>
            </w:r>
          </w:p>
        </w:tc>
        <w:tc>
          <w:tcPr>
            <w:tcW w:w="5386" w:type="dxa"/>
            <w:vAlign w:val="center"/>
          </w:tcPr>
          <w:p w:rsidR="00F6039E" w:rsidRPr="00B71FCC" w:rsidRDefault="00F6039E" w:rsidP="00056364">
            <w:pPr>
              <w:jc w:val="left"/>
            </w:pPr>
            <w:r w:rsidRPr="00B71FCC">
              <w:t>Introduction and background</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2</w:t>
            </w:r>
          </w:p>
        </w:tc>
        <w:tc>
          <w:tcPr>
            <w:tcW w:w="5386" w:type="dxa"/>
            <w:vAlign w:val="center"/>
          </w:tcPr>
          <w:p w:rsidR="00F6039E" w:rsidRPr="00B71FCC" w:rsidRDefault="00F6039E" w:rsidP="00056364">
            <w:pPr>
              <w:jc w:val="left"/>
            </w:pPr>
            <w:r w:rsidRPr="00B71FCC">
              <w:t xml:space="preserve">Tender timetable </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3</w:t>
            </w:r>
          </w:p>
        </w:tc>
        <w:tc>
          <w:tcPr>
            <w:tcW w:w="5386" w:type="dxa"/>
            <w:vAlign w:val="center"/>
          </w:tcPr>
          <w:p w:rsidR="00F6039E" w:rsidRPr="00B71FCC" w:rsidRDefault="00F6039E" w:rsidP="00056364">
            <w:pPr>
              <w:jc w:val="left"/>
            </w:pPr>
            <w:r w:rsidRPr="00B71FCC">
              <w:t xml:space="preserve">Instructions to Bidders </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4</w:t>
            </w:r>
          </w:p>
        </w:tc>
        <w:tc>
          <w:tcPr>
            <w:tcW w:w="5386" w:type="dxa"/>
            <w:vAlign w:val="center"/>
          </w:tcPr>
          <w:p w:rsidR="00F6039E" w:rsidRPr="00B71FCC" w:rsidRDefault="00F6039E" w:rsidP="00056364">
            <w:pPr>
              <w:jc w:val="left"/>
            </w:pPr>
            <w:r w:rsidRPr="00B71FCC">
              <w:t>Tender evaluation methodology and criteria</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Annex A1</w:t>
            </w:r>
          </w:p>
        </w:tc>
        <w:tc>
          <w:tcPr>
            <w:tcW w:w="5386" w:type="dxa"/>
            <w:vAlign w:val="center"/>
          </w:tcPr>
          <w:p w:rsidR="00F6039E" w:rsidRPr="00B71FCC" w:rsidRDefault="00F6039E" w:rsidP="00056364">
            <w:pPr>
              <w:jc w:val="left"/>
            </w:pPr>
            <w:r w:rsidRPr="00B71FCC">
              <w:t xml:space="preserve">NHS Terms and Conditions </w:t>
            </w:r>
          </w:p>
        </w:tc>
      </w:tr>
      <w:tr w:rsidR="00F6039E" w:rsidRPr="00B71FCC" w:rsidTr="00056364">
        <w:trPr>
          <w:gridAfter w:val="1"/>
          <w:wAfter w:w="2410" w:type="dxa"/>
          <w:trHeight w:val="397"/>
        </w:trPr>
        <w:tc>
          <w:tcPr>
            <w:tcW w:w="6520" w:type="dxa"/>
            <w:gridSpan w:val="2"/>
            <w:shd w:val="clear" w:color="auto" w:fill="BFBFBF"/>
            <w:vAlign w:val="center"/>
          </w:tcPr>
          <w:p w:rsidR="00F6039E" w:rsidRPr="00B71FCC" w:rsidRDefault="00F6039E" w:rsidP="00056364">
            <w:pPr>
              <w:jc w:val="left"/>
              <w:rPr>
                <w:b/>
              </w:rPr>
            </w:pPr>
            <w:r w:rsidRPr="00B71FCC">
              <w:rPr>
                <w:b/>
              </w:rPr>
              <w:t>Section B – Tender Schedules (to be returned by Bidders)</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Annex B1</w:t>
            </w:r>
          </w:p>
        </w:tc>
        <w:tc>
          <w:tcPr>
            <w:tcW w:w="5386" w:type="dxa"/>
            <w:vAlign w:val="center"/>
          </w:tcPr>
          <w:p w:rsidR="00F6039E" w:rsidRPr="00B71FCC" w:rsidRDefault="00F6039E" w:rsidP="00056364">
            <w:pPr>
              <w:jc w:val="left"/>
            </w:pPr>
            <w:r w:rsidRPr="00B71FCC">
              <w:t>Eligibility questions and responses</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Annex B2</w:t>
            </w:r>
          </w:p>
        </w:tc>
        <w:tc>
          <w:tcPr>
            <w:tcW w:w="5386" w:type="dxa"/>
            <w:vAlign w:val="center"/>
          </w:tcPr>
          <w:p w:rsidR="00F6039E" w:rsidRPr="00B71FCC" w:rsidRDefault="00F6039E" w:rsidP="00056364">
            <w:pPr>
              <w:jc w:val="left"/>
            </w:pPr>
            <w:r w:rsidRPr="00B71FCC">
              <w:t xml:space="preserve"> Specification</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Annex B3</w:t>
            </w:r>
          </w:p>
        </w:tc>
        <w:tc>
          <w:tcPr>
            <w:tcW w:w="5386" w:type="dxa"/>
            <w:vAlign w:val="center"/>
          </w:tcPr>
          <w:p w:rsidR="00F6039E" w:rsidRPr="00B71FCC" w:rsidRDefault="00F6039E" w:rsidP="00056364">
            <w:pPr>
              <w:jc w:val="left"/>
            </w:pPr>
            <w:r w:rsidRPr="00B71FCC">
              <w:t>Tender Response Document</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rsidRPr="00B71FCC">
              <w:t>Annex B4</w:t>
            </w:r>
          </w:p>
        </w:tc>
        <w:tc>
          <w:tcPr>
            <w:tcW w:w="5386" w:type="dxa"/>
            <w:vAlign w:val="center"/>
          </w:tcPr>
          <w:p w:rsidR="00F6039E" w:rsidRPr="00B71FCC" w:rsidRDefault="00F6039E" w:rsidP="00056364">
            <w:pPr>
              <w:jc w:val="left"/>
            </w:pPr>
            <w:r w:rsidRPr="00B71FCC">
              <w:t>Commercial Schedule</w:t>
            </w:r>
          </w:p>
        </w:tc>
      </w:tr>
      <w:tr w:rsidR="00F6039E" w:rsidRPr="00B71FCC" w:rsidTr="00056364">
        <w:trPr>
          <w:trHeight w:val="397"/>
        </w:trPr>
        <w:tc>
          <w:tcPr>
            <w:tcW w:w="1134" w:type="dxa"/>
            <w:vAlign w:val="center"/>
          </w:tcPr>
          <w:p w:rsidR="00F6039E" w:rsidRPr="00B71FCC" w:rsidRDefault="00F6039E" w:rsidP="00056364">
            <w:pPr>
              <w:jc w:val="center"/>
            </w:pPr>
            <w:r w:rsidRPr="00B71FCC">
              <w:t>Annex B5</w:t>
            </w:r>
          </w:p>
        </w:tc>
        <w:tc>
          <w:tcPr>
            <w:tcW w:w="5386" w:type="dxa"/>
            <w:vAlign w:val="center"/>
          </w:tcPr>
          <w:p w:rsidR="00F6039E" w:rsidRPr="00B71FCC" w:rsidRDefault="00F6039E" w:rsidP="00056364">
            <w:pPr>
              <w:jc w:val="left"/>
            </w:pPr>
            <w:r w:rsidRPr="00B71FCC">
              <w:t>Confidential and commercially sensitive information</w:t>
            </w:r>
          </w:p>
        </w:tc>
        <w:tc>
          <w:tcPr>
            <w:tcW w:w="2410" w:type="dxa"/>
            <w:tcBorders>
              <w:top w:val="nil"/>
              <w:bottom w:val="nil"/>
              <w:right w:val="nil"/>
            </w:tcBorders>
          </w:tcPr>
          <w:p w:rsidR="00F6039E" w:rsidRPr="00B71FCC" w:rsidRDefault="00F6039E" w:rsidP="00056364"/>
        </w:tc>
      </w:tr>
      <w:tr w:rsidR="00F6039E" w:rsidRPr="00B71FCC" w:rsidTr="00056364">
        <w:trPr>
          <w:trHeight w:val="397"/>
        </w:trPr>
        <w:tc>
          <w:tcPr>
            <w:tcW w:w="1134" w:type="dxa"/>
            <w:vAlign w:val="center"/>
          </w:tcPr>
          <w:p w:rsidR="00F6039E" w:rsidRPr="00B71FCC" w:rsidRDefault="00F6039E" w:rsidP="00056364">
            <w:pPr>
              <w:jc w:val="center"/>
            </w:pPr>
            <w:r w:rsidRPr="00B71FCC">
              <w:t>Annex B6</w:t>
            </w:r>
          </w:p>
        </w:tc>
        <w:tc>
          <w:tcPr>
            <w:tcW w:w="5386" w:type="dxa"/>
            <w:vAlign w:val="center"/>
          </w:tcPr>
          <w:p w:rsidR="00F6039E" w:rsidRPr="00B71FCC" w:rsidRDefault="00F6039E" w:rsidP="00056364">
            <w:pPr>
              <w:jc w:val="left"/>
            </w:pPr>
            <w:r w:rsidRPr="00B71FCC">
              <w:t>Form of Tender</w:t>
            </w:r>
          </w:p>
        </w:tc>
        <w:tc>
          <w:tcPr>
            <w:tcW w:w="2410" w:type="dxa"/>
            <w:tcBorders>
              <w:top w:val="nil"/>
              <w:bottom w:val="nil"/>
              <w:right w:val="nil"/>
            </w:tcBorders>
          </w:tcPr>
          <w:p w:rsidR="00F6039E" w:rsidRPr="00B71FCC" w:rsidRDefault="00F6039E" w:rsidP="00056364"/>
        </w:tc>
      </w:tr>
      <w:tr w:rsidR="00F6039E" w:rsidRPr="00B71FCC" w:rsidTr="00F6039E">
        <w:trPr>
          <w:gridAfter w:val="1"/>
          <w:wAfter w:w="2410" w:type="dxa"/>
          <w:trHeight w:val="397"/>
        </w:trPr>
        <w:tc>
          <w:tcPr>
            <w:tcW w:w="6520" w:type="dxa"/>
            <w:gridSpan w:val="2"/>
            <w:shd w:val="clear" w:color="auto" w:fill="A6A6A6"/>
            <w:vAlign w:val="center"/>
          </w:tcPr>
          <w:p w:rsidR="00F6039E" w:rsidRPr="00B71FCC" w:rsidRDefault="00F6039E" w:rsidP="00056364">
            <w:pPr>
              <w:jc w:val="left"/>
            </w:pPr>
            <w:r w:rsidRPr="005C7BED">
              <w:rPr>
                <w:b/>
              </w:rPr>
              <w:t>Schedules</w:t>
            </w:r>
          </w:p>
        </w:tc>
      </w:tr>
      <w:tr w:rsidR="00F6039E" w:rsidRPr="00B71FCC" w:rsidTr="00056364">
        <w:trPr>
          <w:gridAfter w:val="1"/>
          <w:wAfter w:w="2410" w:type="dxa"/>
          <w:trHeight w:val="397"/>
        </w:trPr>
        <w:tc>
          <w:tcPr>
            <w:tcW w:w="1134" w:type="dxa"/>
            <w:vAlign w:val="center"/>
          </w:tcPr>
          <w:p w:rsidR="00F6039E" w:rsidRPr="00B71FCC" w:rsidRDefault="00F6039E" w:rsidP="00056364">
            <w:pPr>
              <w:jc w:val="center"/>
            </w:pPr>
            <w:r>
              <w:t>1</w:t>
            </w:r>
          </w:p>
        </w:tc>
        <w:tc>
          <w:tcPr>
            <w:tcW w:w="5386" w:type="dxa"/>
            <w:vAlign w:val="center"/>
          </w:tcPr>
          <w:p w:rsidR="00F6039E" w:rsidRPr="00B71FCC" w:rsidRDefault="00F6039E" w:rsidP="00056364">
            <w:pPr>
              <w:jc w:val="left"/>
            </w:pPr>
            <w:r w:rsidRPr="004F635E">
              <w:t>Schedule 1 - Lift Details</w:t>
            </w:r>
          </w:p>
        </w:tc>
      </w:tr>
      <w:tr w:rsidR="00F6039E" w:rsidRPr="00B71FCC" w:rsidTr="00056364">
        <w:trPr>
          <w:trHeight w:val="397"/>
        </w:trPr>
        <w:tc>
          <w:tcPr>
            <w:tcW w:w="1134" w:type="dxa"/>
            <w:vAlign w:val="center"/>
          </w:tcPr>
          <w:p w:rsidR="00F6039E" w:rsidRPr="00B71FCC" w:rsidRDefault="00F6039E" w:rsidP="00056364">
            <w:pPr>
              <w:jc w:val="center"/>
            </w:pPr>
            <w:r>
              <w:t>2</w:t>
            </w:r>
          </w:p>
        </w:tc>
        <w:tc>
          <w:tcPr>
            <w:tcW w:w="5386" w:type="dxa"/>
            <w:vAlign w:val="center"/>
          </w:tcPr>
          <w:p w:rsidR="00F6039E" w:rsidRPr="00B71FCC" w:rsidRDefault="00F6039E" w:rsidP="00056364">
            <w:pPr>
              <w:jc w:val="left"/>
            </w:pPr>
            <w:r w:rsidRPr="004F635E">
              <w:t>Schedule 2 - Service Schedule</w:t>
            </w:r>
          </w:p>
        </w:tc>
        <w:tc>
          <w:tcPr>
            <w:tcW w:w="2410" w:type="dxa"/>
            <w:tcBorders>
              <w:top w:val="nil"/>
              <w:bottom w:val="nil"/>
              <w:right w:val="nil"/>
            </w:tcBorders>
          </w:tcPr>
          <w:p w:rsidR="00F6039E" w:rsidRPr="00B71FCC" w:rsidRDefault="00F6039E" w:rsidP="00056364"/>
        </w:tc>
      </w:tr>
      <w:tr w:rsidR="00F6039E" w:rsidRPr="00B71FCC" w:rsidTr="00056364">
        <w:trPr>
          <w:trHeight w:val="397"/>
        </w:trPr>
        <w:tc>
          <w:tcPr>
            <w:tcW w:w="1134" w:type="dxa"/>
            <w:vAlign w:val="center"/>
          </w:tcPr>
          <w:p w:rsidR="00F6039E" w:rsidRPr="00B71FCC" w:rsidRDefault="00F6039E" w:rsidP="00056364">
            <w:pPr>
              <w:jc w:val="center"/>
            </w:pPr>
            <w:r>
              <w:t>3</w:t>
            </w:r>
          </w:p>
        </w:tc>
        <w:tc>
          <w:tcPr>
            <w:tcW w:w="5386" w:type="dxa"/>
            <w:vAlign w:val="center"/>
          </w:tcPr>
          <w:p w:rsidR="00F6039E" w:rsidRPr="00B71FCC" w:rsidRDefault="00F6039E" w:rsidP="00056364">
            <w:pPr>
              <w:jc w:val="left"/>
            </w:pPr>
            <w:r w:rsidRPr="004F635E">
              <w:t>Schedule 3 - Scaffold Certificate</w:t>
            </w:r>
          </w:p>
        </w:tc>
        <w:tc>
          <w:tcPr>
            <w:tcW w:w="2410" w:type="dxa"/>
            <w:tcBorders>
              <w:top w:val="nil"/>
              <w:bottom w:val="nil"/>
              <w:right w:val="nil"/>
            </w:tcBorders>
          </w:tcPr>
          <w:p w:rsidR="00F6039E" w:rsidRPr="00B71FCC" w:rsidRDefault="00F6039E" w:rsidP="00056364"/>
        </w:tc>
      </w:tr>
      <w:tr w:rsidR="00F6039E" w:rsidRPr="00B71FCC" w:rsidTr="00056364">
        <w:trPr>
          <w:trHeight w:val="397"/>
        </w:trPr>
        <w:tc>
          <w:tcPr>
            <w:tcW w:w="1134" w:type="dxa"/>
            <w:vAlign w:val="center"/>
          </w:tcPr>
          <w:p w:rsidR="00F6039E" w:rsidRPr="00B71FCC" w:rsidRDefault="00F6039E" w:rsidP="00056364">
            <w:pPr>
              <w:jc w:val="center"/>
            </w:pPr>
            <w:r>
              <w:lastRenderedPageBreak/>
              <w:t>4</w:t>
            </w:r>
          </w:p>
        </w:tc>
        <w:tc>
          <w:tcPr>
            <w:tcW w:w="5386" w:type="dxa"/>
            <w:vAlign w:val="center"/>
          </w:tcPr>
          <w:p w:rsidR="00F6039E" w:rsidRPr="00B71FCC" w:rsidRDefault="00F6039E" w:rsidP="00056364">
            <w:pPr>
              <w:jc w:val="left"/>
            </w:pPr>
            <w:r w:rsidRPr="004F635E">
              <w:t xml:space="preserve">Schedule 4 - </w:t>
            </w:r>
            <w:proofErr w:type="spellStart"/>
            <w:r w:rsidRPr="004F635E">
              <w:t>Safed</w:t>
            </w:r>
            <w:proofErr w:type="spellEnd"/>
            <w:r w:rsidRPr="004F635E">
              <w:t xml:space="preserve"> and </w:t>
            </w:r>
            <w:proofErr w:type="spellStart"/>
            <w:r w:rsidRPr="004F635E">
              <w:t>Loler</w:t>
            </w:r>
            <w:proofErr w:type="spellEnd"/>
            <w:r>
              <w:t xml:space="preserve"> </w:t>
            </w:r>
          </w:p>
        </w:tc>
        <w:tc>
          <w:tcPr>
            <w:tcW w:w="2410" w:type="dxa"/>
            <w:tcBorders>
              <w:top w:val="nil"/>
              <w:bottom w:val="nil"/>
              <w:right w:val="nil"/>
            </w:tcBorders>
          </w:tcPr>
          <w:p w:rsidR="00F6039E" w:rsidRPr="00B71FCC" w:rsidRDefault="00F6039E" w:rsidP="00056364"/>
        </w:tc>
      </w:tr>
      <w:tr w:rsidR="00F6039E" w:rsidRPr="00B71FCC" w:rsidTr="00056364">
        <w:trPr>
          <w:trHeight w:val="655"/>
        </w:trPr>
        <w:tc>
          <w:tcPr>
            <w:tcW w:w="1134" w:type="dxa"/>
            <w:vAlign w:val="center"/>
          </w:tcPr>
          <w:p w:rsidR="00F6039E" w:rsidRPr="00B71FCC" w:rsidRDefault="00F6039E" w:rsidP="00056364">
            <w:pPr>
              <w:jc w:val="center"/>
            </w:pPr>
            <w:r>
              <w:t>5</w:t>
            </w:r>
          </w:p>
        </w:tc>
        <w:tc>
          <w:tcPr>
            <w:tcW w:w="5386" w:type="dxa"/>
            <w:vAlign w:val="center"/>
          </w:tcPr>
          <w:p w:rsidR="00F6039E" w:rsidRPr="00B71FCC" w:rsidRDefault="00F6039E" w:rsidP="00056364">
            <w:pPr>
              <w:jc w:val="left"/>
            </w:pPr>
            <w:r w:rsidRPr="004F635E">
              <w:t>Schedule 5 - Financial Response Template</w:t>
            </w:r>
            <w:r>
              <w:t xml:space="preserve"> </w:t>
            </w:r>
            <w:r w:rsidRPr="00B71FCC">
              <w:rPr>
                <w:b/>
              </w:rPr>
              <w:t>(to be returned by Bidders)</w:t>
            </w:r>
          </w:p>
        </w:tc>
        <w:tc>
          <w:tcPr>
            <w:tcW w:w="2410" w:type="dxa"/>
            <w:tcBorders>
              <w:top w:val="nil"/>
              <w:bottom w:val="nil"/>
              <w:right w:val="nil"/>
            </w:tcBorders>
          </w:tcPr>
          <w:p w:rsidR="00F6039E" w:rsidRPr="00B71FCC" w:rsidRDefault="00F6039E" w:rsidP="00056364"/>
        </w:tc>
      </w:tr>
      <w:tr w:rsidR="00F6039E" w:rsidRPr="00B71FCC" w:rsidTr="00056364">
        <w:trPr>
          <w:trHeight w:val="423"/>
        </w:trPr>
        <w:tc>
          <w:tcPr>
            <w:tcW w:w="1134" w:type="dxa"/>
            <w:vAlign w:val="center"/>
          </w:tcPr>
          <w:p w:rsidR="00F6039E" w:rsidRDefault="00F6039E" w:rsidP="00056364">
            <w:pPr>
              <w:jc w:val="center"/>
            </w:pPr>
            <w:r>
              <w:t>6</w:t>
            </w:r>
          </w:p>
        </w:tc>
        <w:tc>
          <w:tcPr>
            <w:tcW w:w="5386" w:type="dxa"/>
            <w:vAlign w:val="center"/>
          </w:tcPr>
          <w:p w:rsidR="00F6039E" w:rsidRPr="004F635E" w:rsidRDefault="00F6039E" w:rsidP="00056364">
            <w:pPr>
              <w:jc w:val="left"/>
            </w:pPr>
            <w:r w:rsidRPr="00DE7B93">
              <w:t xml:space="preserve">Schedule 6 </w:t>
            </w:r>
            <w:r>
              <w:t>–</w:t>
            </w:r>
            <w:r w:rsidRPr="00DE7B93">
              <w:t xml:space="preserve"> </w:t>
            </w:r>
            <w:r>
              <w:t xml:space="preserve">Lift </w:t>
            </w:r>
            <w:r w:rsidRPr="00DE7B93">
              <w:t>Specification</w:t>
            </w:r>
          </w:p>
        </w:tc>
        <w:tc>
          <w:tcPr>
            <w:tcW w:w="2410" w:type="dxa"/>
            <w:tcBorders>
              <w:top w:val="nil"/>
              <w:bottom w:val="nil"/>
              <w:right w:val="nil"/>
            </w:tcBorders>
          </w:tcPr>
          <w:p w:rsidR="00F6039E" w:rsidRPr="00B71FCC" w:rsidRDefault="00F6039E" w:rsidP="00056364"/>
        </w:tc>
      </w:tr>
      <w:tr w:rsidR="00F6039E" w:rsidRPr="00B71FCC" w:rsidTr="00056364">
        <w:trPr>
          <w:trHeight w:val="423"/>
        </w:trPr>
        <w:tc>
          <w:tcPr>
            <w:tcW w:w="1134" w:type="dxa"/>
            <w:vAlign w:val="center"/>
          </w:tcPr>
          <w:p w:rsidR="00F6039E" w:rsidRDefault="00F6039E" w:rsidP="00056364">
            <w:pPr>
              <w:jc w:val="center"/>
            </w:pPr>
            <w:r>
              <w:t>7</w:t>
            </w:r>
          </w:p>
        </w:tc>
        <w:tc>
          <w:tcPr>
            <w:tcW w:w="5386" w:type="dxa"/>
            <w:vAlign w:val="center"/>
          </w:tcPr>
          <w:p w:rsidR="00F6039E" w:rsidRPr="00DE7B93" w:rsidRDefault="00F6039E" w:rsidP="00056364">
            <w:pPr>
              <w:jc w:val="left"/>
            </w:pPr>
            <w:r w:rsidRPr="00DE7B93">
              <w:t xml:space="preserve">Schedule </w:t>
            </w:r>
            <w:r>
              <w:t>7 – Working Conditions</w:t>
            </w:r>
          </w:p>
        </w:tc>
        <w:tc>
          <w:tcPr>
            <w:tcW w:w="2410" w:type="dxa"/>
            <w:tcBorders>
              <w:top w:val="nil"/>
              <w:bottom w:val="nil"/>
              <w:right w:val="nil"/>
            </w:tcBorders>
          </w:tcPr>
          <w:p w:rsidR="00F6039E" w:rsidRPr="00B71FCC" w:rsidRDefault="00F6039E" w:rsidP="00056364"/>
        </w:tc>
      </w:tr>
      <w:tr w:rsidR="00F6039E" w:rsidRPr="00B71FCC" w:rsidTr="00056364">
        <w:trPr>
          <w:trHeight w:val="423"/>
        </w:trPr>
        <w:tc>
          <w:tcPr>
            <w:tcW w:w="1134" w:type="dxa"/>
            <w:vAlign w:val="center"/>
          </w:tcPr>
          <w:p w:rsidR="00F6039E" w:rsidRDefault="00F6039E" w:rsidP="00056364">
            <w:pPr>
              <w:jc w:val="center"/>
            </w:pPr>
            <w:r>
              <w:t>8</w:t>
            </w:r>
          </w:p>
        </w:tc>
        <w:tc>
          <w:tcPr>
            <w:tcW w:w="5386" w:type="dxa"/>
            <w:vAlign w:val="center"/>
          </w:tcPr>
          <w:p w:rsidR="00F6039E" w:rsidRPr="00DE7B93" w:rsidRDefault="00F6039E" w:rsidP="00056364">
            <w:pPr>
              <w:jc w:val="left"/>
            </w:pPr>
            <w:r w:rsidRPr="00DE7B93">
              <w:t xml:space="preserve">Schedule </w:t>
            </w:r>
            <w:r>
              <w:t xml:space="preserve">8 – </w:t>
            </w:r>
            <w:r w:rsidRPr="00071A35">
              <w:t>Reference Request Form</w:t>
            </w:r>
          </w:p>
        </w:tc>
        <w:tc>
          <w:tcPr>
            <w:tcW w:w="2410" w:type="dxa"/>
            <w:tcBorders>
              <w:top w:val="nil"/>
              <w:bottom w:val="nil"/>
              <w:right w:val="nil"/>
            </w:tcBorders>
          </w:tcPr>
          <w:p w:rsidR="00F6039E" w:rsidRPr="00B71FCC" w:rsidRDefault="00F6039E" w:rsidP="00056364"/>
        </w:tc>
      </w:tr>
      <w:tr w:rsidR="00F6039E" w:rsidRPr="00B71FCC" w:rsidTr="00056364">
        <w:trPr>
          <w:trHeight w:val="426"/>
        </w:trPr>
        <w:tc>
          <w:tcPr>
            <w:tcW w:w="6520" w:type="dxa"/>
            <w:gridSpan w:val="2"/>
            <w:vAlign w:val="center"/>
          </w:tcPr>
          <w:p w:rsidR="00F6039E" w:rsidRPr="00B71FCC" w:rsidRDefault="00F6039E" w:rsidP="00056364">
            <w:pPr>
              <w:jc w:val="right"/>
            </w:pPr>
            <w:r>
              <w:t>(</w:t>
            </w:r>
            <w:r w:rsidRPr="00B71FCC">
              <w:t>Copies of these documents are attached</w:t>
            </w:r>
            <w:r>
              <w:t>)</w:t>
            </w:r>
          </w:p>
        </w:tc>
        <w:tc>
          <w:tcPr>
            <w:tcW w:w="2410" w:type="dxa"/>
            <w:tcBorders>
              <w:top w:val="nil"/>
              <w:bottom w:val="nil"/>
              <w:right w:val="nil"/>
            </w:tcBorders>
            <w:vAlign w:val="center"/>
          </w:tcPr>
          <w:p w:rsidR="00F6039E" w:rsidRPr="00B71FCC" w:rsidRDefault="00F6039E" w:rsidP="00056364">
            <w:pPr>
              <w:jc w:val="right"/>
            </w:pPr>
          </w:p>
        </w:tc>
      </w:tr>
    </w:tbl>
    <w:p w:rsidR="00FD3DC1" w:rsidRDefault="00FD3DC1" w:rsidP="00AD5700">
      <w:pPr>
        <w:pStyle w:val="Heading2"/>
        <w:numPr>
          <w:ilvl w:val="0"/>
          <w:numId w:val="0"/>
        </w:numPr>
        <w:rPr>
          <w:b/>
          <w:bCs/>
        </w:rPr>
      </w:pPr>
    </w:p>
    <w:p w:rsidR="00FD3DC1" w:rsidRDefault="00482549" w:rsidP="00BE2745">
      <w:pPr>
        <w:pStyle w:val="Heading1"/>
        <w:spacing w:before="240" w:after="0"/>
        <w:ind w:left="709"/>
      </w:pPr>
      <w:bookmarkStart w:id="30" w:name="_Toc403555084"/>
      <w:r>
        <w:t>Introduction to the procurement</w:t>
      </w:r>
      <w:bookmarkEnd w:id="30"/>
      <w:r>
        <w:t xml:space="preserve"> </w:t>
      </w:r>
    </w:p>
    <w:p w:rsidR="00BE2745" w:rsidRPr="00BE2745" w:rsidRDefault="00BE2745" w:rsidP="00BE2745">
      <w:pPr>
        <w:pStyle w:val="Body1"/>
        <w:ind w:left="0"/>
      </w:pPr>
    </w:p>
    <w:bookmarkEnd w:id="2"/>
    <w:bookmarkEnd w:id="3"/>
    <w:bookmarkEnd w:id="4"/>
    <w:p w:rsidR="00FD3DC1" w:rsidRPr="00256D06" w:rsidRDefault="00FD3DC1" w:rsidP="00FE40A2">
      <w:pPr>
        <w:pStyle w:val="Heading2"/>
      </w:pPr>
      <w:r w:rsidRPr="00256D06">
        <w:t>Sheffield Children’s NHS Foundation Trust is one of only four dedicated children’s hospital trusts in the UK and provides integrated healthcare for children and young people, including community and mental health care as well as acute and specialist services.</w:t>
      </w:r>
    </w:p>
    <w:p w:rsidR="00FD3DC1" w:rsidRPr="00256D06" w:rsidRDefault="00FD3DC1" w:rsidP="000E4297">
      <w:pPr>
        <w:pStyle w:val="Heading2"/>
        <w:tabs>
          <w:tab w:val="num" w:pos="737"/>
          <w:tab w:val="left" w:pos="851"/>
        </w:tabs>
        <w:adjustRightInd w:val="0"/>
        <w:spacing w:after="120"/>
        <w:ind w:left="737" w:hanging="737"/>
      </w:pPr>
      <w:r w:rsidRPr="00256D06">
        <w:rPr>
          <w:color w:val="323133"/>
        </w:rPr>
        <w:t>We see children from 0-16 in most cases and in some cases up to 18.</w:t>
      </w:r>
    </w:p>
    <w:p w:rsidR="00FD3DC1" w:rsidRPr="00256D06" w:rsidRDefault="00FD3DC1" w:rsidP="000E4297">
      <w:pPr>
        <w:pStyle w:val="Heading2"/>
        <w:tabs>
          <w:tab w:val="num" w:pos="737"/>
          <w:tab w:val="left" w:pos="851"/>
        </w:tabs>
        <w:adjustRightInd w:val="0"/>
        <w:spacing w:after="120"/>
        <w:ind w:left="737" w:hanging="737"/>
      </w:pPr>
      <w:r w:rsidRPr="00256D06">
        <w:rPr>
          <w:color w:val="323133"/>
        </w:rPr>
        <w:t>We provide a full range of services for residents of Sheffield and South Yorkshire as well as specialised services for patients from further afield.</w:t>
      </w:r>
    </w:p>
    <w:p w:rsidR="00FD3DC1" w:rsidRPr="00256D06" w:rsidRDefault="00FD3DC1" w:rsidP="000E4297">
      <w:pPr>
        <w:pStyle w:val="Heading2"/>
        <w:tabs>
          <w:tab w:val="num" w:pos="737"/>
          <w:tab w:val="left" w:pos="851"/>
        </w:tabs>
        <w:adjustRightInd w:val="0"/>
        <w:spacing w:after="120"/>
        <w:ind w:left="737" w:hanging="737"/>
      </w:pPr>
      <w:r w:rsidRPr="00256D06">
        <w:rPr>
          <w:color w:val="323133"/>
        </w:rPr>
        <w:t>Demand for our services is growing and we are increasingly delivering healthcare to patients over a wider geographical area as our reputation for providing outstanding specialist care grows.</w:t>
      </w:r>
    </w:p>
    <w:p w:rsidR="00FD3DC1" w:rsidRPr="00256D06" w:rsidRDefault="00FD3DC1" w:rsidP="000E4297">
      <w:pPr>
        <w:pStyle w:val="Heading2"/>
        <w:tabs>
          <w:tab w:val="num" w:pos="737"/>
          <w:tab w:val="left" w:pos="851"/>
        </w:tabs>
        <w:adjustRightInd w:val="0"/>
        <w:spacing w:after="120"/>
        <w:ind w:left="737" w:hanging="737"/>
      </w:pPr>
      <w:r w:rsidRPr="00256D06">
        <w:rPr>
          <w:color w:val="323133"/>
        </w:rPr>
        <w:t>We have some of the best medical and surgical services for children in the country. Find out more about some of our specialist services in the</w:t>
      </w:r>
      <w:r w:rsidRPr="00256D06">
        <w:rPr>
          <w:rStyle w:val="apple-converted-space"/>
          <w:color w:val="323133"/>
        </w:rPr>
        <w:t> </w:t>
      </w:r>
      <w:hyperlink r:id="rId16" w:history="1">
        <w:r w:rsidRPr="007D27EA">
          <w:rPr>
            <w:rStyle w:val="Hyperlink"/>
            <w:color w:val="auto"/>
          </w:rPr>
          <w:t>Centre of Excellence</w:t>
        </w:r>
      </w:hyperlink>
      <w:r w:rsidRPr="007D27EA">
        <w:t>.</w:t>
      </w:r>
    </w:p>
    <w:p w:rsidR="00FD3DC1" w:rsidRDefault="00FD3DC1" w:rsidP="000E4297">
      <w:pPr>
        <w:pStyle w:val="Heading2"/>
        <w:tabs>
          <w:tab w:val="num" w:pos="737"/>
          <w:tab w:val="left" w:pos="851"/>
        </w:tabs>
        <w:adjustRightInd w:val="0"/>
        <w:spacing w:after="120"/>
        <w:ind w:left="737" w:hanging="737"/>
      </w:pPr>
      <w:r w:rsidRPr="00256D06">
        <w:rPr>
          <w:color w:val="323133"/>
        </w:rPr>
        <w:t>In 2015/16 160,000 patients came to the hospital as inpatients or outpatients.</w:t>
      </w:r>
      <w:r w:rsidRPr="00256D06">
        <w:rPr>
          <w:color w:val="323133"/>
          <w:sz w:val="23"/>
          <w:szCs w:val="23"/>
          <w:shd w:val="clear" w:color="auto" w:fill="FFFFFF"/>
        </w:rPr>
        <w:t xml:space="preserve"> </w:t>
      </w:r>
    </w:p>
    <w:p w:rsidR="00FD3DC1" w:rsidRPr="00256D06" w:rsidRDefault="00FD3DC1" w:rsidP="000E4297">
      <w:pPr>
        <w:pStyle w:val="Heading2"/>
        <w:tabs>
          <w:tab w:val="num" w:pos="737"/>
          <w:tab w:val="left" w:pos="851"/>
        </w:tabs>
        <w:adjustRightInd w:val="0"/>
        <w:spacing w:after="120"/>
        <w:ind w:left="737" w:hanging="737"/>
      </w:pPr>
      <w:r w:rsidRPr="00256D06">
        <w:rPr>
          <w:color w:val="323133"/>
          <w:shd w:val="clear" w:color="auto" w:fill="FFFFFF"/>
        </w:rPr>
        <w:t xml:space="preserve">We employ more than 3,000 staff and strive to recruit and retain the best doctors, nurses, allied health workers and other staff. The commitment of our employees is </w:t>
      </w:r>
      <w:proofErr w:type="gramStart"/>
      <w:r w:rsidRPr="00256D06">
        <w:rPr>
          <w:color w:val="323133"/>
          <w:shd w:val="clear" w:color="auto" w:fill="FFFFFF"/>
        </w:rPr>
        <w:t>key</w:t>
      </w:r>
      <w:proofErr w:type="gramEnd"/>
      <w:r w:rsidRPr="00256D06">
        <w:rPr>
          <w:color w:val="323133"/>
          <w:shd w:val="clear" w:color="auto" w:fill="FFFFFF"/>
        </w:rPr>
        <w:t xml:space="preserve"> to the Trust’s success and reputation.</w:t>
      </w:r>
    </w:p>
    <w:p w:rsidR="00FD3DC1" w:rsidRPr="00256D06" w:rsidRDefault="00FD3DC1" w:rsidP="000E4297">
      <w:pPr>
        <w:pStyle w:val="Heading2"/>
        <w:tabs>
          <w:tab w:val="num" w:pos="737"/>
          <w:tab w:val="left" w:pos="851"/>
        </w:tabs>
        <w:adjustRightInd w:val="0"/>
        <w:spacing w:after="120"/>
        <w:ind w:left="737" w:hanging="737"/>
      </w:pPr>
      <w:r w:rsidRPr="00256D06">
        <w:rPr>
          <w:color w:val="323133"/>
          <w:shd w:val="clear" w:color="auto" w:fill="FFFFFF"/>
        </w:rPr>
        <w:t>The Trust is committed to being a leader in the field of training and research in children’s healthcare and we continue to deliver a strong portfolio of research and product innovation.</w:t>
      </w:r>
      <w:r w:rsidRPr="00256D06">
        <w:rPr>
          <w:color w:val="323133"/>
        </w:rPr>
        <w:t xml:space="preserve"> We have five overarching objectives that set the direction for the Trust and our clinical services. These are:</w:t>
      </w:r>
    </w:p>
    <w:p w:rsidR="00FD3DC1" w:rsidRPr="00256D06" w:rsidRDefault="00FD3DC1" w:rsidP="000E4297">
      <w:pPr>
        <w:pStyle w:val="Heading3"/>
        <w:tabs>
          <w:tab w:val="clear" w:pos="1701"/>
          <w:tab w:val="left" w:pos="1418"/>
          <w:tab w:val="num" w:pos="5983"/>
        </w:tabs>
        <w:adjustRightInd w:val="0"/>
        <w:spacing w:after="120"/>
        <w:ind w:left="1928" w:hanging="851"/>
      </w:pPr>
      <w:proofErr w:type="gramStart"/>
      <w:r w:rsidRPr="00256D06">
        <w:t>to</w:t>
      </w:r>
      <w:proofErr w:type="gramEnd"/>
      <w:r w:rsidRPr="00256D06">
        <w:t xml:space="preserve"> provide healthcare to children of the highest standards available in the UK</w:t>
      </w:r>
    </w:p>
    <w:p w:rsidR="00FD3DC1" w:rsidRPr="00256D06" w:rsidRDefault="00FD3DC1" w:rsidP="000E4297">
      <w:pPr>
        <w:pStyle w:val="Heading3"/>
        <w:tabs>
          <w:tab w:val="clear" w:pos="1701"/>
          <w:tab w:val="left" w:pos="1418"/>
          <w:tab w:val="num" w:pos="5983"/>
        </w:tabs>
        <w:adjustRightInd w:val="0"/>
        <w:spacing w:after="120"/>
        <w:ind w:left="1928" w:hanging="851"/>
      </w:pPr>
      <w:proofErr w:type="gramStart"/>
      <w:r w:rsidRPr="00256D06">
        <w:rPr>
          <w:color w:val="323133"/>
        </w:rPr>
        <w:t>to</w:t>
      </w:r>
      <w:proofErr w:type="gramEnd"/>
      <w:r w:rsidRPr="00256D06">
        <w:rPr>
          <w:color w:val="323133"/>
        </w:rPr>
        <w:t xml:space="preserve"> work in partnership with others to reshape healthcare for children in Sheffield</w:t>
      </w:r>
    </w:p>
    <w:p w:rsidR="00FD3DC1" w:rsidRPr="00256D06" w:rsidRDefault="00FD3DC1" w:rsidP="000E4297">
      <w:pPr>
        <w:pStyle w:val="Heading3"/>
        <w:tabs>
          <w:tab w:val="clear" w:pos="1701"/>
          <w:tab w:val="left" w:pos="1418"/>
          <w:tab w:val="num" w:pos="5983"/>
        </w:tabs>
        <w:adjustRightInd w:val="0"/>
        <w:spacing w:after="120"/>
        <w:ind w:left="1928" w:hanging="851"/>
      </w:pPr>
      <w:proofErr w:type="gramStart"/>
      <w:r w:rsidRPr="00256D06">
        <w:rPr>
          <w:color w:val="323133"/>
        </w:rPr>
        <w:t>to</w:t>
      </w:r>
      <w:proofErr w:type="gramEnd"/>
      <w:r w:rsidRPr="00256D06">
        <w:rPr>
          <w:color w:val="323133"/>
        </w:rPr>
        <w:t xml:space="preserve"> develop and expand our role as a provider of specialised services for children</w:t>
      </w:r>
    </w:p>
    <w:p w:rsidR="00FD3DC1" w:rsidRPr="00256D06" w:rsidRDefault="00FD3DC1" w:rsidP="000E4297">
      <w:pPr>
        <w:pStyle w:val="Heading3"/>
        <w:tabs>
          <w:tab w:val="clear" w:pos="1701"/>
          <w:tab w:val="left" w:pos="1418"/>
          <w:tab w:val="num" w:pos="5983"/>
        </w:tabs>
        <w:adjustRightInd w:val="0"/>
        <w:spacing w:after="120"/>
        <w:ind w:left="1928" w:hanging="851"/>
      </w:pPr>
      <w:proofErr w:type="gramStart"/>
      <w:r w:rsidRPr="00256D06">
        <w:rPr>
          <w:color w:val="323133"/>
        </w:rPr>
        <w:t>to</w:t>
      </w:r>
      <w:proofErr w:type="gramEnd"/>
      <w:r w:rsidRPr="00256D06">
        <w:rPr>
          <w:color w:val="323133"/>
        </w:rPr>
        <w:t xml:space="preserve"> expand the Trust's role as an expert provider of specialist pathology service</w:t>
      </w:r>
    </w:p>
    <w:p w:rsidR="00FD3DC1" w:rsidRPr="00256D06" w:rsidRDefault="00FD3DC1" w:rsidP="000E4297">
      <w:pPr>
        <w:pStyle w:val="Heading3"/>
        <w:tabs>
          <w:tab w:val="clear" w:pos="1701"/>
          <w:tab w:val="left" w:pos="1418"/>
          <w:tab w:val="num" w:pos="5983"/>
        </w:tabs>
        <w:adjustRightInd w:val="0"/>
        <w:spacing w:after="120"/>
        <w:ind w:left="1928" w:hanging="851"/>
      </w:pPr>
      <w:proofErr w:type="gramStart"/>
      <w:r w:rsidRPr="00256D06">
        <w:rPr>
          <w:color w:val="323133"/>
        </w:rPr>
        <w:t>to</w:t>
      </w:r>
      <w:proofErr w:type="gramEnd"/>
      <w:r w:rsidRPr="00256D06">
        <w:rPr>
          <w:color w:val="323133"/>
        </w:rPr>
        <w:t xml:space="preserve"> be a national leader in research and education in children's healthcare</w:t>
      </w:r>
    </w:p>
    <w:p w:rsidR="00FD3DC1" w:rsidRPr="00256D06" w:rsidRDefault="00FD3DC1" w:rsidP="000E4297">
      <w:pPr>
        <w:pStyle w:val="Heading2"/>
        <w:tabs>
          <w:tab w:val="num" w:pos="737"/>
          <w:tab w:val="left" w:pos="851"/>
        </w:tabs>
        <w:adjustRightInd w:val="0"/>
        <w:spacing w:after="120"/>
        <w:ind w:left="737" w:hanging="737"/>
      </w:pPr>
      <w:r w:rsidRPr="00256D06">
        <w:t>Sheffield Children’s Hospital was first established in 1876. Since 1948 it has provided services under the NHS and in 1992 it was established as an NHS trust.</w:t>
      </w:r>
    </w:p>
    <w:p w:rsidR="00C120E2" w:rsidRPr="00C120E2" w:rsidRDefault="00FD3DC1" w:rsidP="000E4297">
      <w:pPr>
        <w:pStyle w:val="Heading2"/>
        <w:tabs>
          <w:tab w:val="num" w:pos="737"/>
          <w:tab w:val="left" w:pos="851"/>
        </w:tabs>
        <w:adjustRightInd w:val="0"/>
        <w:spacing w:after="120"/>
        <w:ind w:left="737" w:hanging="737"/>
      </w:pPr>
      <w:r w:rsidRPr="00256D06">
        <w:rPr>
          <w:color w:val="323133"/>
        </w:rPr>
        <w:t>On August 1 2006, it became Sheffield Children's NHS Foundation Trust under the Health and Social Care (Community</w:t>
      </w:r>
      <w:r>
        <w:rPr>
          <w:color w:val="323133"/>
        </w:rPr>
        <w:t xml:space="preserve"> Health and Standards) Act 2003</w:t>
      </w:r>
      <w:bookmarkStart w:id="31" w:name="_Toc403555086"/>
      <w:bookmarkStart w:id="32" w:name="_Ref405452668"/>
    </w:p>
    <w:p w:rsidR="00C120E2" w:rsidRPr="00C120E2" w:rsidRDefault="00C120E2" w:rsidP="004C2093">
      <w:pPr>
        <w:pStyle w:val="Heading2"/>
        <w:numPr>
          <w:ilvl w:val="0"/>
          <w:numId w:val="0"/>
        </w:numPr>
        <w:adjustRightInd w:val="0"/>
        <w:spacing w:after="120"/>
        <w:ind w:left="737"/>
        <w:rPr>
          <w:b/>
          <w:color w:val="323133"/>
        </w:rPr>
      </w:pPr>
      <w:r w:rsidRPr="00C120E2">
        <w:rPr>
          <w:b/>
          <w:color w:val="323133"/>
        </w:rPr>
        <w:t>Project Summary</w:t>
      </w:r>
    </w:p>
    <w:bookmarkEnd w:id="31"/>
    <w:bookmarkEnd w:id="32"/>
    <w:p w:rsidR="00C120E2" w:rsidRDefault="00C120E2" w:rsidP="000E4297">
      <w:pPr>
        <w:pStyle w:val="Heading2"/>
        <w:tabs>
          <w:tab w:val="num" w:pos="737"/>
          <w:tab w:val="left" w:pos="851"/>
        </w:tabs>
        <w:adjustRightInd w:val="0"/>
        <w:spacing w:after="120"/>
        <w:ind w:left="737" w:hanging="737"/>
      </w:pPr>
      <w:r w:rsidRPr="00C120E2">
        <w:t>The Trust is seeking a supplier to pro</w:t>
      </w:r>
      <w:r w:rsidR="00095D9C">
        <w:t>vide a Lift Maintenance service, which includes Inspection, comprehensive Maintenance &amp; Testing of Lifts.</w:t>
      </w:r>
      <w:r w:rsidRPr="00C120E2">
        <w:rPr>
          <w:spacing w:val="-3"/>
        </w:rPr>
        <w:t xml:space="preserve"> The works shall be carried out as a Fixed Price Contract. </w:t>
      </w:r>
      <w:r w:rsidR="00E77D6E">
        <w:t>This will include the cost of the supply and installation of all replacement parts</w:t>
      </w:r>
    </w:p>
    <w:p w:rsidR="00207859" w:rsidRPr="00C120E2" w:rsidRDefault="00207859" w:rsidP="000E4297">
      <w:pPr>
        <w:pStyle w:val="Heading2"/>
        <w:tabs>
          <w:tab w:val="num" w:pos="737"/>
          <w:tab w:val="left" w:pos="851"/>
        </w:tabs>
        <w:adjustRightInd w:val="0"/>
        <w:spacing w:after="120"/>
        <w:ind w:left="737" w:hanging="737"/>
      </w:pPr>
      <w:r>
        <w:t>The appointed supplier will provide an emergency call out facility.</w:t>
      </w:r>
    </w:p>
    <w:p w:rsidR="00C120E2" w:rsidRPr="00C120E2" w:rsidRDefault="00C120E2" w:rsidP="000E4297">
      <w:pPr>
        <w:pStyle w:val="Heading2"/>
        <w:tabs>
          <w:tab w:val="num" w:pos="737"/>
          <w:tab w:val="left" w:pos="851"/>
        </w:tabs>
        <w:adjustRightInd w:val="0"/>
        <w:spacing w:after="120"/>
        <w:ind w:left="737" w:hanging="737"/>
      </w:pPr>
      <w:r>
        <w:rPr>
          <w:spacing w:val="-3"/>
        </w:rPr>
        <w:lastRenderedPageBreak/>
        <w:t xml:space="preserve">The Trust has </w:t>
      </w:r>
      <w:r w:rsidR="004A3580">
        <w:rPr>
          <w:spacing w:val="-3"/>
        </w:rPr>
        <w:t>2</w:t>
      </w:r>
      <w:r>
        <w:rPr>
          <w:spacing w:val="-3"/>
        </w:rPr>
        <w:t>7 lifts and hoists at various sites.</w:t>
      </w:r>
    </w:p>
    <w:p w:rsidR="00482549" w:rsidRPr="00C120E2" w:rsidRDefault="00C120E2" w:rsidP="000E4297">
      <w:pPr>
        <w:pStyle w:val="Heading2"/>
        <w:tabs>
          <w:tab w:val="num" w:pos="737"/>
          <w:tab w:val="left" w:pos="851"/>
        </w:tabs>
        <w:adjustRightInd w:val="0"/>
        <w:spacing w:after="120"/>
        <w:ind w:left="737" w:hanging="737"/>
      </w:pPr>
      <w:r w:rsidRPr="00C120E2">
        <w:rPr>
          <w:spacing w:val="-3"/>
        </w:rPr>
        <w:t xml:space="preserve">Before tendering the </w:t>
      </w:r>
      <w:r w:rsidR="00E77D6E">
        <w:rPr>
          <w:spacing w:val="-3"/>
        </w:rPr>
        <w:t>supplier</w:t>
      </w:r>
      <w:r w:rsidRPr="00C120E2">
        <w:rPr>
          <w:spacing w:val="-3"/>
        </w:rPr>
        <w:t xml:space="preserve"> is advised to visit the site to inspect and ascertain all factors relating to its location, conditions and working area, together with any other factors that may affect the tender. No claim will be allowed on the grounds of ignorance of the conditions under which the work shall be carried out.</w:t>
      </w:r>
    </w:p>
    <w:p w:rsidR="00C120E2" w:rsidRDefault="00C120E2" w:rsidP="000E4297">
      <w:pPr>
        <w:pStyle w:val="Heading2"/>
        <w:tabs>
          <w:tab w:val="num" w:pos="737"/>
          <w:tab w:val="left" w:pos="851"/>
        </w:tabs>
        <w:adjustRightInd w:val="0"/>
        <w:spacing w:after="120"/>
        <w:ind w:left="737" w:hanging="737"/>
      </w:pPr>
      <w:r>
        <w:rPr>
          <w:spacing w:val="-3"/>
        </w:rPr>
        <w:t xml:space="preserve">The contract term will be for 5 years, with the option of a </w:t>
      </w:r>
      <w:r w:rsidR="008A4D7B">
        <w:rPr>
          <w:spacing w:val="-3"/>
        </w:rPr>
        <w:t>1</w:t>
      </w:r>
      <w:r>
        <w:rPr>
          <w:spacing w:val="-3"/>
        </w:rPr>
        <w:t xml:space="preserve"> years extension agreed yearly.</w:t>
      </w:r>
      <w:r w:rsidR="003A10CD">
        <w:rPr>
          <w:spacing w:val="-3"/>
        </w:rPr>
        <w:t xml:space="preserve"> The contract will commence from the 1</w:t>
      </w:r>
      <w:r w:rsidR="003A10CD" w:rsidRPr="003A10CD">
        <w:rPr>
          <w:spacing w:val="-3"/>
          <w:vertAlign w:val="superscript"/>
        </w:rPr>
        <w:t>st</w:t>
      </w:r>
      <w:r w:rsidR="003A10CD">
        <w:rPr>
          <w:spacing w:val="-3"/>
        </w:rPr>
        <w:t xml:space="preserve"> </w:t>
      </w:r>
      <w:r w:rsidR="006C087D">
        <w:rPr>
          <w:spacing w:val="-3"/>
        </w:rPr>
        <w:t>May</w:t>
      </w:r>
      <w:r w:rsidR="003A10CD">
        <w:rPr>
          <w:spacing w:val="-3"/>
        </w:rPr>
        <w:t xml:space="preserve"> 2017</w:t>
      </w:r>
    </w:p>
    <w:p w:rsidR="00482549" w:rsidRDefault="00482549" w:rsidP="000E4297">
      <w:pPr>
        <w:pStyle w:val="MRNumberedHeading2"/>
        <w:numPr>
          <w:ilvl w:val="1"/>
          <w:numId w:val="46"/>
        </w:numPr>
      </w:pPr>
      <w:bookmarkStart w:id="33" w:name="_Toc403555087"/>
      <w:r w:rsidRPr="00533CB2">
        <w:t xml:space="preserve">Full details of the </w:t>
      </w:r>
      <w:r w:rsidR="0028422A">
        <w:t>Trust</w:t>
      </w:r>
      <w:r w:rsidRPr="00533CB2">
        <w:t xml:space="preserve">'s requirements are set out in the Specification in </w:t>
      </w:r>
      <w:r>
        <w:t>Annex B2 of Section B.</w:t>
      </w:r>
      <w:bookmarkEnd w:id="33"/>
      <w:r>
        <w:t xml:space="preserve"> </w:t>
      </w:r>
    </w:p>
    <w:bookmarkEnd w:id="5"/>
    <w:bookmarkEnd w:id="6"/>
    <w:p w:rsidR="00482549" w:rsidRDefault="00482549" w:rsidP="000E4297">
      <w:pPr>
        <w:pStyle w:val="Heading1"/>
        <w:spacing w:before="240" w:after="0"/>
        <w:ind w:left="709"/>
        <w:rPr>
          <w:b w:val="0"/>
          <w:bCs w:val="0"/>
        </w:rPr>
      </w:pPr>
      <w:r w:rsidRPr="00276E1B">
        <w:t>Questions</w:t>
      </w:r>
      <w:r>
        <w:rPr>
          <w:b w:val="0"/>
          <w:bCs w:val="0"/>
        </w:rPr>
        <w:t xml:space="preserve"> </w:t>
      </w:r>
      <w:r w:rsidRPr="00276E1B">
        <w:t>about this ITT</w:t>
      </w:r>
      <w:bookmarkEnd w:id="7"/>
    </w:p>
    <w:p w:rsidR="00832C3C" w:rsidRDefault="00482549" w:rsidP="000E4297">
      <w:pPr>
        <w:pStyle w:val="MRNumberedHeading2"/>
      </w:pPr>
      <w:bookmarkStart w:id="34" w:name="_Toc403555094"/>
      <w:bookmarkStart w:id="35" w:name="_Ref405452872"/>
      <w:r>
        <w:t xml:space="preserve">You may submit, by no later than </w:t>
      </w:r>
      <w:r w:rsidR="007D419C">
        <w:t>1</w:t>
      </w:r>
      <w:r w:rsidR="007D3C8B">
        <w:t>7</w:t>
      </w:r>
      <w:r w:rsidR="00832C3C">
        <w:t xml:space="preserve">/02/2017 </w:t>
      </w:r>
      <w:r>
        <w:t xml:space="preserve">any queries that you have relating to this ITT.  Please submit such queries </w:t>
      </w:r>
      <w:bookmarkStart w:id="36" w:name="_Toc403555095"/>
      <w:bookmarkEnd w:id="34"/>
      <w:bookmarkEnd w:id="35"/>
      <w:r w:rsidR="00832C3C">
        <w:t xml:space="preserve">to the email address: </w:t>
      </w:r>
      <w:hyperlink r:id="rId17" w:history="1">
        <w:r w:rsidR="00832C3C" w:rsidRPr="00EE7136">
          <w:rPr>
            <w:rStyle w:val="Hyperlink"/>
          </w:rPr>
          <w:t>Tenders_at_Sheffield_Childrens@sch.nhs.uk</w:t>
        </w:r>
      </w:hyperlink>
      <w:r w:rsidR="00832C3C">
        <w:t xml:space="preserve"> to conduct the procurement process.</w:t>
      </w:r>
    </w:p>
    <w:p w:rsidR="00482549" w:rsidRDefault="00482549" w:rsidP="000E4297">
      <w:pPr>
        <w:pStyle w:val="MRNumberedHeading2"/>
      </w:pPr>
      <w:r>
        <w:t xml:space="preserve">Any specific queries should clearly reference the appropriate paragraph in the ITT documentation and, to the extent possible, should be aggregated rather than sent individually.  The </w:t>
      </w:r>
      <w:r w:rsidR="0028422A">
        <w:t>Trust</w:t>
      </w:r>
      <w:r>
        <w:t xml:space="preserve"> may decline to answer queries received after the above deadline.</w:t>
      </w:r>
      <w:bookmarkEnd w:id="36"/>
    </w:p>
    <w:p w:rsidR="00482549" w:rsidRPr="005A2E47" w:rsidRDefault="00482549" w:rsidP="000E4297">
      <w:pPr>
        <w:pStyle w:val="MRNumberedHeading2"/>
      </w:pPr>
      <w:bookmarkStart w:id="37" w:name="_Toc403555096"/>
      <w:r>
        <w:t xml:space="preserve">Answers to the questions received by the </w:t>
      </w:r>
      <w:r w:rsidR="0028422A">
        <w:t>Trust</w:t>
      </w:r>
      <w:r>
        <w:t xml:space="preserve"> will be circulated to all Bidders via </w:t>
      </w:r>
      <w:r w:rsidR="00832C3C">
        <w:t xml:space="preserve">the email address: </w:t>
      </w:r>
      <w:hyperlink r:id="rId18" w:history="1">
        <w:r w:rsidR="00832C3C" w:rsidRPr="00EE7136">
          <w:rPr>
            <w:rStyle w:val="Hyperlink"/>
          </w:rPr>
          <w:t>Tenders_at_Sheffield_Childrens@sch.nhs.uk</w:t>
        </w:r>
      </w:hyperlink>
      <w:r>
        <w:t>. Answers will not reveal the identity of the individual Bidder tha</w:t>
      </w:r>
      <w:r w:rsidR="00832C3C">
        <w:t xml:space="preserve">t asked a particular question. </w:t>
      </w:r>
      <w:r>
        <w:t xml:space="preserve">The </w:t>
      </w:r>
      <w:r w:rsidR="0028422A">
        <w:t>Trust</w:t>
      </w:r>
      <w:r>
        <w:t xml:space="preserve"> may decide not to disclose answers, or parts of answers, which would reveal confidential or commercially sensitive information in relation to a particular Bidder</w:t>
      </w:r>
      <w:bookmarkEnd w:id="37"/>
    </w:p>
    <w:p w:rsidR="00482549" w:rsidRPr="008F3D2C" w:rsidRDefault="00482549" w:rsidP="000E4297">
      <w:pPr>
        <w:pStyle w:val="MRNumberedHeading1"/>
        <w:numPr>
          <w:ilvl w:val="0"/>
          <w:numId w:val="24"/>
        </w:numPr>
        <w:tabs>
          <w:tab w:val="clear" w:pos="798"/>
          <w:tab w:val="num" w:pos="709"/>
        </w:tabs>
        <w:ind w:hanging="798"/>
        <w:jc w:val="both"/>
        <w:rPr>
          <w:sz w:val="20"/>
          <w:szCs w:val="20"/>
        </w:rPr>
      </w:pPr>
      <w:bookmarkStart w:id="38" w:name="_Toc403556502"/>
      <w:bookmarkStart w:id="39" w:name="_Toc403556507"/>
      <w:r w:rsidRPr="008F3D2C">
        <w:rPr>
          <w:sz w:val="20"/>
          <w:szCs w:val="20"/>
        </w:rPr>
        <w:t>TENDER TIMETABLE</w:t>
      </w:r>
      <w:bookmarkEnd w:id="38"/>
      <w:bookmarkEnd w:id="39"/>
    </w:p>
    <w:p w:rsidR="00482549" w:rsidRPr="00276E1B" w:rsidRDefault="00482549" w:rsidP="000E4297">
      <w:pPr>
        <w:pStyle w:val="Heading1"/>
        <w:spacing w:before="240" w:after="0"/>
        <w:ind w:left="709"/>
      </w:pPr>
      <w:bookmarkStart w:id="40" w:name="_Toc403555097"/>
      <w:r w:rsidRPr="00276E1B">
        <w:t>Key dates</w:t>
      </w:r>
      <w:bookmarkEnd w:id="40"/>
    </w:p>
    <w:p w:rsidR="00482549" w:rsidRDefault="00482549" w:rsidP="000E4297">
      <w:pPr>
        <w:pStyle w:val="MRNumberedHeading2"/>
      </w:pPr>
      <w:bookmarkStart w:id="41" w:name="_Toc403555098"/>
      <w:r>
        <w:t>The procurement will follow a clear, structured and transparent process to ensure a fair and level playing field so that all Bidders are treated equally.</w:t>
      </w:r>
      <w:bookmarkEnd w:id="41"/>
      <w:r>
        <w:t xml:space="preserve"> </w:t>
      </w:r>
    </w:p>
    <w:p w:rsidR="00482549" w:rsidRDefault="00482549" w:rsidP="000E4297">
      <w:pPr>
        <w:pStyle w:val="MRNumberedHeading2"/>
      </w:pPr>
      <w:bookmarkStart w:id="42" w:name="_Toc403555099"/>
      <w:bookmarkStart w:id="43" w:name="_Ref405452883"/>
      <w:bookmarkStart w:id="44" w:name="_Ref406061800"/>
      <w:bookmarkStart w:id="45" w:name="_Ref406062870"/>
      <w:r>
        <w:t>The key dates for this procurement are currently anticipated to be as follows:</w:t>
      </w:r>
      <w:bookmarkEnd w:id="42"/>
      <w:bookmarkEnd w:id="43"/>
      <w:bookmarkEnd w:id="44"/>
      <w:bookmarkEnd w:id="45"/>
      <w:r>
        <w:t xml:space="preserve"> </w:t>
      </w:r>
    </w:p>
    <w:p w:rsidR="00482549" w:rsidRDefault="00482549" w:rsidP="006B54D6">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2693"/>
      </w:tblGrid>
      <w:tr w:rsidR="00482549" w:rsidRPr="00173256">
        <w:tc>
          <w:tcPr>
            <w:tcW w:w="5387" w:type="dxa"/>
            <w:shd w:val="clear" w:color="auto" w:fill="BFBFBF"/>
          </w:tcPr>
          <w:p w:rsidR="00482549" w:rsidRPr="00173256" w:rsidRDefault="00482549" w:rsidP="00173256">
            <w:pPr>
              <w:pStyle w:val="Heading2"/>
              <w:numPr>
                <w:ilvl w:val="0"/>
                <w:numId w:val="0"/>
              </w:numPr>
              <w:spacing w:after="0"/>
              <w:rPr>
                <w:b/>
                <w:bCs/>
              </w:rPr>
            </w:pPr>
            <w:r w:rsidRPr="00173256">
              <w:rPr>
                <w:b/>
                <w:bCs/>
              </w:rPr>
              <w:t>Event</w:t>
            </w:r>
          </w:p>
        </w:tc>
        <w:tc>
          <w:tcPr>
            <w:tcW w:w="2693" w:type="dxa"/>
            <w:shd w:val="clear" w:color="auto" w:fill="BFBFBF"/>
          </w:tcPr>
          <w:p w:rsidR="00482549" w:rsidRPr="00173256" w:rsidRDefault="00482549" w:rsidP="00173256">
            <w:pPr>
              <w:pStyle w:val="Heading2"/>
              <w:numPr>
                <w:ilvl w:val="0"/>
                <w:numId w:val="0"/>
              </w:numPr>
              <w:spacing w:after="0"/>
              <w:rPr>
                <w:b/>
                <w:bCs/>
              </w:rPr>
            </w:pPr>
            <w:r w:rsidRPr="00173256">
              <w:rPr>
                <w:b/>
                <w:bCs/>
              </w:rPr>
              <w:t>Date</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ITT issued</w:t>
            </w:r>
          </w:p>
        </w:tc>
        <w:tc>
          <w:tcPr>
            <w:tcW w:w="2693" w:type="dxa"/>
            <w:vAlign w:val="center"/>
          </w:tcPr>
          <w:p w:rsidR="00482549" w:rsidRPr="001625A0" w:rsidRDefault="001625A0" w:rsidP="00E500EF">
            <w:pPr>
              <w:pStyle w:val="Heading2"/>
              <w:numPr>
                <w:ilvl w:val="0"/>
                <w:numId w:val="0"/>
              </w:numPr>
              <w:spacing w:after="0"/>
              <w:jc w:val="left"/>
            </w:pPr>
            <w:r w:rsidRPr="001625A0">
              <w:t>0</w:t>
            </w:r>
            <w:bookmarkStart w:id="46" w:name="_GoBack"/>
            <w:r w:rsidRPr="001625A0">
              <w:t>1</w:t>
            </w:r>
            <w:bookmarkEnd w:id="46"/>
            <w:r w:rsidRPr="001625A0">
              <w:t>/02/2017</w:t>
            </w:r>
          </w:p>
        </w:tc>
      </w:tr>
      <w:tr w:rsidR="00906CF2" w:rsidRPr="00173256" w:rsidTr="00906CF2">
        <w:trPr>
          <w:trHeight w:val="397"/>
        </w:trPr>
        <w:tc>
          <w:tcPr>
            <w:tcW w:w="5387" w:type="dxa"/>
            <w:vAlign w:val="center"/>
          </w:tcPr>
          <w:p w:rsidR="00906CF2" w:rsidRPr="00173256" w:rsidRDefault="00906CF2" w:rsidP="00906CF2">
            <w:pPr>
              <w:pStyle w:val="Heading2"/>
              <w:numPr>
                <w:ilvl w:val="0"/>
                <w:numId w:val="0"/>
              </w:numPr>
              <w:spacing w:after="0"/>
              <w:jc w:val="left"/>
            </w:pPr>
            <w:r>
              <w:t>Bidders Visits</w:t>
            </w:r>
          </w:p>
        </w:tc>
        <w:tc>
          <w:tcPr>
            <w:tcW w:w="2693" w:type="dxa"/>
            <w:vAlign w:val="center"/>
          </w:tcPr>
          <w:p w:rsidR="00906CF2" w:rsidRPr="00173256" w:rsidRDefault="0033381C" w:rsidP="0073761E">
            <w:pPr>
              <w:pStyle w:val="Heading2"/>
              <w:numPr>
                <w:ilvl w:val="0"/>
                <w:numId w:val="0"/>
              </w:numPr>
              <w:spacing w:after="0"/>
              <w:jc w:val="left"/>
            </w:pPr>
            <w:r>
              <w:t>15/</w:t>
            </w:r>
            <w:r w:rsidR="00B239C8">
              <w:t>02/2017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Deadline for the receipt of clarification questions</w:t>
            </w:r>
          </w:p>
        </w:tc>
        <w:tc>
          <w:tcPr>
            <w:tcW w:w="2693" w:type="dxa"/>
            <w:vAlign w:val="center"/>
          </w:tcPr>
          <w:p w:rsidR="00482549" w:rsidRPr="00173256" w:rsidRDefault="0033381C" w:rsidP="0073761E">
            <w:pPr>
              <w:pStyle w:val="Heading2"/>
              <w:numPr>
                <w:ilvl w:val="0"/>
                <w:numId w:val="0"/>
              </w:numPr>
              <w:spacing w:after="0"/>
              <w:jc w:val="left"/>
            </w:pPr>
            <w:r>
              <w:t>17</w:t>
            </w:r>
            <w:r w:rsidR="00906CF2">
              <w:t>/02/2017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Target date for responses to clarification questions</w:t>
            </w:r>
          </w:p>
        </w:tc>
        <w:tc>
          <w:tcPr>
            <w:tcW w:w="2693" w:type="dxa"/>
            <w:vAlign w:val="center"/>
          </w:tcPr>
          <w:p w:rsidR="00482549" w:rsidRPr="00173256" w:rsidRDefault="0033381C" w:rsidP="00BB7C1A">
            <w:pPr>
              <w:pStyle w:val="Heading2"/>
              <w:numPr>
                <w:ilvl w:val="0"/>
                <w:numId w:val="0"/>
              </w:numPr>
              <w:tabs>
                <w:tab w:val="left" w:pos="1652"/>
              </w:tabs>
              <w:spacing w:after="0"/>
              <w:jc w:val="left"/>
            </w:pPr>
            <w:r>
              <w:t>24</w:t>
            </w:r>
            <w:r w:rsidR="00906CF2">
              <w:t>/02/2017</w:t>
            </w:r>
            <w:r w:rsidR="00906CF2">
              <w:tab/>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Deadline for receipt of Tenders</w:t>
            </w:r>
          </w:p>
        </w:tc>
        <w:tc>
          <w:tcPr>
            <w:tcW w:w="2693" w:type="dxa"/>
            <w:vAlign w:val="center"/>
          </w:tcPr>
          <w:p w:rsidR="00482549" w:rsidRPr="00173256" w:rsidRDefault="0033381C" w:rsidP="0033381C">
            <w:pPr>
              <w:pStyle w:val="Heading2"/>
              <w:numPr>
                <w:ilvl w:val="0"/>
                <w:numId w:val="0"/>
              </w:numPr>
              <w:spacing w:after="0"/>
              <w:jc w:val="left"/>
            </w:pPr>
            <w:r>
              <w:t>03</w:t>
            </w:r>
            <w:r w:rsidR="00906CF2">
              <w:t>/0</w:t>
            </w:r>
            <w:r>
              <w:t>3</w:t>
            </w:r>
            <w:r w:rsidR="00906CF2">
              <w:t>/2017</w:t>
            </w:r>
            <w:r w:rsidR="0073761E">
              <w:t xml:space="preserve"> 12pm</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Evaluation of Tenders</w:t>
            </w:r>
          </w:p>
        </w:tc>
        <w:tc>
          <w:tcPr>
            <w:tcW w:w="2693" w:type="dxa"/>
            <w:vAlign w:val="center"/>
          </w:tcPr>
          <w:p w:rsidR="00482549" w:rsidRPr="00173256" w:rsidRDefault="0033381C" w:rsidP="0073761E">
            <w:pPr>
              <w:pStyle w:val="Heading2"/>
              <w:numPr>
                <w:ilvl w:val="0"/>
                <w:numId w:val="0"/>
              </w:numPr>
              <w:spacing w:after="0"/>
              <w:jc w:val="left"/>
            </w:pPr>
            <w:r>
              <w:t>15</w:t>
            </w:r>
            <w:r w:rsidR="00906CF2">
              <w:t>/03/2017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Notification of contract award decision</w:t>
            </w:r>
          </w:p>
        </w:tc>
        <w:tc>
          <w:tcPr>
            <w:tcW w:w="2693" w:type="dxa"/>
            <w:vAlign w:val="center"/>
          </w:tcPr>
          <w:p w:rsidR="00482549" w:rsidRPr="00173256" w:rsidRDefault="0033381C" w:rsidP="00C67579">
            <w:pPr>
              <w:pStyle w:val="Heading2"/>
              <w:numPr>
                <w:ilvl w:val="0"/>
                <w:numId w:val="0"/>
              </w:numPr>
              <w:spacing w:after="0"/>
              <w:jc w:val="left"/>
            </w:pPr>
            <w:r>
              <w:t>20</w:t>
            </w:r>
            <w:r w:rsidR="00906CF2">
              <w:t>/03/2017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Voluntary standstill period</w:t>
            </w:r>
          </w:p>
        </w:tc>
        <w:tc>
          <w:tcPr>
            <w:tcW w:w="2693" w:type="dxa"/>
            <w:vAlign w:val="center"/>
          </w:tcPr>
          <w:p w:rsidR="00482549" w:rsidRPr="00173256" w:rsidRDefault="0033381C" w:rsidP="0033381C">
            <w:pPr>
              <w:pStyle w:val="Heading2"/>
              <w:numPr>
                <w:ilvl w:val="0"/>
                <w:numId w:val="0"/>
              </w:numPr>
              <w:spacing w:after="0"/>
              <w:jc w:val="left"/>
            </w:pPr>
            <w:r>
              <w:t>20</w:t>
            </w:r>
            <w:r w:rsidR="00906CF2">
              <w:t>/03/2017</w:t>
            </w:r>
            <w:r w:rsidR="00C67579">
              <w:t xml:space="preserve"> </w:t>
            </w:r>
            <w:r w:rsidR="00482549" w:rsidRPr="00173256">
              <w:t xml:space="preserve">to </w:t>
            </w:r>
            <w:r>
              <w:t>31</w:t>
            </w:r>
            <w:r w:rsidR="00906CF2">
              <w:t>/03/2017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Contract award</w:t>
            </w:r>
          </w:p>
        </w:tc>
        <w:tc>
          <w:tcPr>
            <w:tcW w:w="2693" w:type="dxa"/>
            <w:vAlign w:val="center"/>
          </w:tcPr>
          <w:p w:rsidR="00482549" w:rsidRPr="00173256" w:rsidRDefault="004F5EBA" w:rsidP="004D158C">
            <w:pPr>
              <w:pStyle w:val="Heading2"/>
              <w:numPr>
                <w:ilvl w:val="0"/>
                <w:numId w:val="0"/>
              </w:numPr>
              <w:spacing w:after="0"/>
              <w:jc w:val="left"/>
            </w:pPr>
            <w:r>
              <w:t>28</w:t>
            </w:r>
            <w:r w:rsidR="00906CF2">
              <w:t>/0</w:t>
            </w:r>
            <w:r w:rsidR="004D158C">
              <w:t>4</w:t>
            </w:r>
            <w:r w:rsidR="00906CF2">
              <w:t>/2017</w:t>
            </w:r>
          </w:p>
        </w:tc>
      </w:tr>
      <w:tr w:rsidR="00482549" w:rsidRPr="00173256" w:rsidTr="00906CF2">
        <w:trPr>
          <w:trHeight w:val="397"/>
        </w:trPr>
        <w:tc>
          <w:tcPr>
            <w:tcW w:w="5387" w:type="dxa"/>
            <w:vAlign w:val="center"/>
          </w:tcPr>
          <w:p w:rsidR="00482549" w:rsidRPr="00173256" w:rsidRDefault="00482549" w:rsidP="00906CF2">
            <w:pPr>
              <w:pStyle w:val="Heading2"/>
              <w:numPr>
                <w:ilvl w:val="0"/>
                <w:numId w:val="0"/>
              </w:numPr>
              <w:spacing w:after="0"/>
              <w:jc w:val="left"/>
            </w:pPr>
            <w:r w:rsidRPr="00173256">
              <w:t xml:space="preserve">Contract work starts </w:t>
            </w:r>
          </w:p>
        </w:tc>
        <w:tc>
          <w:tcPr>
            <w:tcW w:w="2693" w:type="dxa"/>
            <w:vAlign w:val="center"/>
          </w:tcPr>
          <w:p w:rsidR="00482549" w:rsidRPr="00173256" w:rsidRDefault="0033381C" w:rsidP="0033381C">
            <w:pPr>
              <w:pStyle w:val="Heading2"/>
              <w:numPr>
                <w:ilvl w:val="0"/>
                <w:numId w:val="0"/>
              </w:numPr>
              <w:spacing w:after="0"/>
              <w:jc w:val="left"/>
            </w:pPr>
            <w:r>
              <w:t>01</w:t>
            </w:r>
            <w:r w:rsidR="00906CF2">
              <w:t>/0</w:t>
            </w:r>
            <w:r>
              <w:t>5</w:t>
            </w:r>
            <w:r w:rsidR="00906CF2">
              <w:t>/2017</w:t>
            </w:r>
          </w:p>
        </w:tc>
      </w:tr>
    </w:tbl>
    <w:p w:rsidR="00482549" w:rsidRPr="009A3E29" w:rsidRDefault="00482549" w:rsidP="009A3E29">
      <w:pPr>
        <w:pStyle w:val="Heading2"/>
        <w:numPr>
          <w:ilvl w:val="0"/>
          <w:numId w:val="0"/>
        </w:numPr>
        <w:ind w:left="851"/>
      </w:pPr>
    </w:p>
    <w:p w:rsidR="004C0574" w:rsidRDefault="00482549" w:rsidP="000E4297">
      <w:pPr>
        <w:pStyle w:val="MRNumberedHeading2"/>
      </w:pPr>
      <w:bookmarkStart w:id="47" w:name="_Toc403555100"/>
      <w:bookmarkStart w:id="48" w:name="_Ref405452899"/>
      <w:r>
        <w:lastRenderedPageBreak/>
        <w:t xml:space="preserve">Whilst the </w:t>
      </w:r>
      <w:r w:rsidR="0028422A">
        <w:t>Trust</w:t>
      </w:r>
      <w:r>
        <w:t xml:space="preserve"> does not intend to depart from the timetable, it reserves the right to do so at any stage.</w:t>
      </w:r>
      <w:bookmarkEnd w:id="47"/>
      <w:bookmarkEnd w:id="48"/>
      <w:r w:rsidR="004C0574">
        <w:t xml:space="preserve"> </w:t>
      </w:r>
    </w:p>
    <w:p w:rsidR="00482549" w:rsidRPr="004C0574" w:rsidRDefault="00482549" w:rsidP="000E4297">
      <w:pPr>
        <w:pStyle w:val="MRNumberedHeading2"/>
        <w:numPr>
          <w:ilvl w:val="0"/>
          <w:numId w:val="0"/>
        </w:numPr>
        <w:ind w:left="720"/>
        <w:rPr>
          <w:b/>
        </w:rPr>
      </w:pPr>
      <w:r w:rsidRPr="004C0574">
        <w:rPr>
          <w:b/>
        </w:rPr>
        <w:t>Bidders' workshop</w:t>
      </w:r>
      <w:bookmarkEnd w:id="8"/>
    </w:p>
    <w:p w:rsidR="0063048F" w:rsidRDefault="00482549" w:rsidP="000E4297">
      <w:pPr>
        <w:pStyle w:val="MRNumberedHeading2"/>
      </w:pPr>
      <w:bookmarkStart w:id="49" w:name="_Toc403555102"/>
      <w:bookmarkStart w:id="50" w:name="_Ref405452906"/>
      <w:r w:rsidRPr="0058132D">
        <w:t>A</w:t>
      </w:r>
      <w:r w:rsidR="0058132D" w:rsidRPr="0058132D">
        <w:t>n open day</w:t>
      </w:r>
      <w:r w:rsidRPr="0058132D">
        <w:t xml:space="preserve"> for Bidders will be held as detailed in the timetable above. All Bidders are recommended to attend. Please confirm who will be representing your organisation (name and status) by the above stated date in order for the </w:t>
      </w:r>
      <w:r w:rsidR="0028422A">
        <w:t>Trust</w:t>
      </w:r>
      <w:r w:rsidRPr="0058132D">
        <w:t xml:space="preserve"> to make arrangements</w:t>
      </w:r>
      <w:r>
        <w:t>.</w:t>
      </w:r>
      <w:bookmarkStart w:id="51" w:name="_Toc403555103"/>
      <w:bookmarkEnd w:id="49"/>
      <w:bookmarkEnd w:id="50"/>
    </w:p>
    <w:p w:rsidR="00482549" w:rsidRPr="00276E1B" w:rsidRDefault="00482549" w:rsidP="000E4297">
      <w:pPr>
        <w:pStyle w:val="Heading1"/>
        <w:spacing w:before="240" w:after="0"/>
        <w:ind w:left="709"/>
      </w:pPr>
      <w:bookmarkStart w:id="52" w:name="_Toc403555104"/>
      <w:bookmarkEnd w:id="51"/>
      <w:r w:rsidRPr="00276E1B">
        <w:t>Deadline for receipt of Tenders</w:t>
      </w:r>
      <w:bookmarkEnd w:id="52"/>
      <w:r w:rsidRPr="00276E1B">
        <w:t xml:space="preserve"> </w:t>
      </w:r>
    </w:p>
    <w:p w:rsidR="00482549" w:rsidRDefault="00482549" w:rsidP="000E4297">
      <w:pPr>
        <w:pStyle w:val="MRNumberedHeading2"/>
      </w:pPr>
      <w:bookmarkStart w:id="53" w:name="_Toc403555105"/>
      <w:r>
        <w:t xml:space="preserve">Bidders must submit their Tenders in the manner prescribed in section 3 below no later than the </w:t>
      </w:r>
      <w:r w:rsidRPr="005C5973">
        <w:t>date and time</w:t>
      </w:r>
      <w:r>
        <w:t xml:space="preserve"> specified on the front cover of this ITT.</w:t>
      </w:r>
      <w:bookmarkEnd w:id="53"/>
    </w:p>
    <w:p w:rsidR="00482549" w:rsidRDefault="00482549" w:rsidP="000E4297">
      <w:pPr>
        <w:pStyle w:val="MRNumberedHeading2"/>
      </w:pPr>
      <w:bookmarkStart w:id="54" w:name="_Toc403555106"/>
      <w:bookmarkStart w:id="55" w:name="_Ref405452913"/>
      <w:r>
        <w:t xml:space="preserve">Any Tender received after the deadline or by any method other than via </w:t>
      </w:r>
      <w:r w:rsidR="0063048F">
        <w:t xml:space="preserve">the </w:t>
      </w:r>
      <w:r w:rsidR="00D15944">
        <w:t>manner prescribed in section 3 below,</w:t>
      </w:r>
      <w:r>
        <w:t xml:space="preserve"> may not be considered. The </w:t>
      </w:r>
      <w:r w:rsidR="0028422A">
        <w:t>Trust</w:t>
      </w:r>
      <w:r>
        <w:t xml:space="preserve"> may at its discretion extend the deadline and in such circumstances the </w:t>
      </w:r>
      <w:r w:rsidR="0028422A">
        <w:t>Trust</w:t>
      </w:r>
      <w:r>
        <w:t xml:space="preserve"> will notify all Bidders of any change.</w:t>
      </w:r>
      <w:bookmarkEnd w:id="54"/>
      <w:bookmarkEnd w:id="55"/>
    </w:p>
    <w:p w:rsidR="00482549" w:rsidRDefault="00482549" w:rsidP="006B54D6">
      <w:pPr>
        <w:pStyle w:val="MRNumberedHeading2"/>
      </w:pPr>
      <w:bookmarkStart w:id="56" w:name="_Toc403555120"/>
      <w:bookmarkEnd w:id="9"/>
      <w:r>
        <w:t xml:space="preserve">Contract award is subject to the formal approval process of the </w:t>
      </w:r>
      <w:r w:rsidR="0028422A">
        <w:t>Trust</w:t>
      </w:r>
      <w:r>
        <w:t xml:space="preserve">. Until all necessary approvals are obtained and the voluntary standstill </w:t>
      </w:r>
      <w:r w:rsidR="0063048F">
        <w:t>period completed, no contract</w:t>
      </w:r>
      <w:r>
        <w:t xml:space="preserve"> will be entered into.</w:t>
      </w:r>
      <w:bookmarkEnd w:id="56"/>
    </w:p>
    <w:p w:rsidR="00482549" w:rsidRPr="005A2E47" w:rsidRDefault="00482549" w:rsidP="006B54D6">
      <w:pPr>
        <w:pStyle w:val="MRNumberedHeading2"/>
      </w:pPr>
      <w:r>
        <w:t xml:space="preserve">Once the </w:t>
      </w:r>
      <w:r w:rsidR="0028422A">
        <w:t>Trust</w:t>
      </w:r>
      <w:r>
        <w:t xml:space="preserve"> has reached a decision in respect of a contract award, it will notify all Bidders of that decision and provide for a voluntary standstill period before entering into any contract</w:t>
      </w:r>
      <w:bookmarkEnd w:id="10"/>
      <w:bookmarkEnd w:id="11"/>
      <w:r w:rsidR="0063048F">
        <w:t>.</w:t>
      </w:r>
    </w:p>
    <w:p w:rsidR="00482549" w:rsidRPr="008F3D2C" w:rsidRDefault="00482549" w:rsidP="00E56C05">
      <w:pPr>
        <w:pStyle w:val="MRNumberedHeading1"/>
        <w:numPr>
          <w:ilvl w:val="0"/>
          <w:numId w:val="24"/>
        </w:numPr>
        <w:ind w:hanging="798"/>
        <w:rPr>
          <w:sz w:val="20"/>
          <w:szCs w:val="20"/>
        </w:rPr>
      </w:pPr>
      <w:bookmarkStart w:id="57" w:name="_Toc403556503"/>
      <w:bookmarkStart w:id="58" w:name="_Toc403556508"/>
      <w:r w:rsidRPr="008F3D2C">
        <w:rPr>
          <w:sz w:val="20"/>
          <w:szCs w:val="20"/>
        </w:rPr>
        <w:t>INSTRUCTIONS TO BIDDERS</w:t>
      </w:r>
      <w:bookmarkEnd w:id="57"/>
      <w:bookmarkEnd w:id="58"/>
      <w:r w:rsidRPr="008F3D2C">
        <w:rPr>
          <w:sz w:val="20"/>
          <w:szCs w:val="20"/>
        </w:rPr>
        <w:t xml:space="preserve"> </w:t>
      </w:r>
    </w:p>
    <w:p w:rsidR="00482549" w:rsidRPr="00276E1B" w:rsidRDefault="00482549" w:rsidP="00337295">
      <w:pPr>
        <w:pStyle w:val="Heading1"/>
        <w:spacing w:before="240" w:after="0"/>
        <w:ind w:left="709"/>
      </w:pPr>
      <w:bookmarkStart w:id="59" w:name="_Toc403555122"/>
      <w:r w:rsidRPr="00276E1B">
        <w:t>Formalities for submission of Tender</w:t>
      </w:r>
      <w:bookmarkEnd w:id="59"/>
      <w:r>
        <w:t>s</w:t>
      </w:r>
      <w:r w:rsidRPr="00276E1B">
        <w:t xml:space="preserve"> </w:t>
      </w:r>
    </w:p>
    <w:p w:rsidR="00C6742C" w:rsidRDefault="00D15944" w:rsidP="00C6742C">
      <w:pPr>
        <w:pStyle w:val="MRNumberedHeading2"/>
      </w:pPr>
      <w:bookmarkStart w:id="60" w:name="_Toc403555124"/>
      <w:bookmarkStart w:id="61" w:name="_Toc403555123"/>
      <w:bookmarkStart w:id="62" w:name="_Ref405452954"/>
      <w:r w:rsidRPr="0056295F">
        <w:t xml:space="preserve">Bidders must submit their Tenders by completing the Annexes to Section B of the ITT.   Completed hard copy Tenders must be submitted in a plain sealed package or envelope bearing the word “Tender” followed by the subject to which it relates and the tender reference number </w:t>
      </w:r>
      <w:r>
        <w:t xml:space="preserve">Trust Reference: 1637TJS </w:t>
      </w:r>
      <w:r w:rsidRPr="0056295F">
        <w:t>with the closing date and time for the receipt of the tender to the following address:</w:t>
      </w:r>
    </w:p>
    <w:p w:rsidR="00C6742C" w:rsidRPr="00D15944" w:rsidRDefault="00C6742C" w:rsidP="00C6742C">
      <w:pPr>
        <w:pStyle w:val="MRNumberedHeading2"/>
      </w:pPr>
      <w:r w:rsidRPr="00D15944">
        <w:rPr>
          <w:b/>
          <w:bCs/>
        </w:rPr>
        <w:t>Sheffield Children's NHS Foundation Trust</w:t>
      </w:r>
    </w:p>
    <w:p w:rsidR="00C6742C" w:rsidRPr="00D15944" w:rsidRDefault="00C6742C" w:rsidP="00C6742C">
      <w:pPr>
        <w:pStyle w:val="MRNumberedHeading2"/>
        <w:numPr>
          <w:ilvl w:val="0"/>
          <w:numId w:val="0"/>
        </w:numPr>
        <w:ind w:left="720"/>
      </w:pPr>
      <w:r w:rsidRPr="00D15944">
        <w:rPr>
          <w:b/>
          <w:bCs/>
        </w:rPr>
        <w:t>Chief Executives Office</w:t>
      </w:r>
    </w:p>
    <w:p w:rsidR="00C6742C" w:rsidRPr="00D15944" w:rsidRDefault="00C6742C" w:rsidP="00C6742C">
      <w:pPr>
        <w:pStyle w:val="MRNumberedHeading2"/>
        <w:numPr>
          <w:ilvl w:val="0"/>
          <w:numId w:val="0"/>
        </w:numPr>
        <w:ind w:left="720"/>
      </w:pPr>
      <w:r w:rsidRPr="00D15944">
        <w:rPr>
          <w:b/>
          <w:bCs/>
        </w:rPr>
        <w:t>Western Bank</w:t>
      </w:r>
    </w:p>
    <w:p w:rsidR="00C6742C" w:rsidRPr="00D15944" w:rsidRDefault="00C6742C" w:rsidP="00C6742C">
      <w:pPr>
        <w:pStyle w:val="MRNumberedHeading2"/>
        <w:numPr>
          <w:ilvl w:val="0"/>
          <w:numId w:val="0"/>
        </w:numPr>
        <w:ind w:left="720"/>
      </w:pPr>
      <w:r w:rsidRPr="00D15944">
        <w:rPr>
          <w:b/>
          <w:bCs/>
        </w:rPr>
        <w:t>Sheffield</w:t>
      </w:r>
    </w:p>
    <w:p w:rsidR="00C6742C" w:rsidRPr="00C6742C" w:rsidRDefault="00C6742C" w:rsidP="00C6742C">
      <w:pPr>
        <w:pStyle w:val="MRNumberedHeading2"/>
        <w:numPr>
          <w:ilvl w:val="0"/>
          <w:numId w:val="0"/>
        </w:numPr>
        <w:ind w:left="720"/>
        <w:rPr>
          <w:b/>
          <w:bCs/>
        </w:rPr>
      </w:pPr>
      <w:r w:rsidRPr="00D15944">
        <w:rPr>
          <w:b/>
          <w:bCs/>
        </w:rPr>
        <w:t>S10 2TH</w:t>
      </w:r>
    </w:p>
    <w:p w:rsidR="00C6742C" w:rsidRPr="00D15944" w:rsidRDefault="00D15944" w:rsidP="00C6742C">
      <w:pPr>
        <w:pStyle w:val="MRNumberedHeading2"/>
      </w:pPr>
      <w:r w:rsidRPr="00C6742C">
        <w:rPr>
          <w:color w:val="000000"/>
        </w:rPr>
        <w:t>Tender envelopes or packages shall not bear any names or marks indicating the sender. The use of courier/postal services must not identify the sender on the envelope or on any receipt so required by the deliverer. Tenders maybe rejected if identification of the sender is possible. Tenders received after the dead</w:t>
      </w:r>
      <w:r w:rsidR="00C6742C">
        <w:rPr>
          <w:color w:val="000000"/>
        </w:rPr>
        <w:t>line date may not be considered.</w:t>
      </w:r>
    </w:p>
    <w:p w:rsidR="00695582" w:rsidRDefault="00482549" w:rsidP="00695582">
      <w:pPr>
        <w:pStyle w:val="MRNumberedHeading2"/>
      </w:pPr>
      <w:bookmarkStart w:id="63" w:name="_Toc403555125"/>
      <w:bookmarkStart w:id="64" w:name="_Ref405453188"/>
      <w:bookmarkEnd w:id="60"/>
      <w:bookmarkEnd w:id="61"/>
      <w:bookmarkEnd w:id="62"/>
      <w:r w:rsidRPr="00695582">
        <w:t>Bidders must adhere to the following standard requirements when submitting their Tenders:</w:t>
      </w:r>
      <w:bookmarkEnd w:id="63"/>
      <w:bookmarkEnd w:id="64"/>
    </w:p>
    <w:p w:rsidR="00695582" w:rsidRDefault="00482549" w:rsidP="00695582">
      <w:pPr>
        <w:pStyle w:val="MRNumberedHeading2"/>
        <w:numPr>
          <w:ilvl w:val="2"/>
          <w:numId w:val="23"/>
        </w:numPr>
      </w:pPr>
      <w:r w:rsidRPr="00695582">
        <w:t>Do not embed documents within other documents. Instead provide separate electronic copies of the documents, clearly label</w:t>
      </w:r>
      <w:r w:rsidR="00695582">
        <w:t>led and referenced if necessary</w:t>
      </w:r>
    </w:p>
    <w:p w:rsidR="008F3968" w:rsidRDefault="00482549" w:rsidP="008F3968">
      <w:pPr>
        <w:pStyle w:val="MRNumberedHeading2"/>
        <w:numPr>
          <w:ilvl w:val="2"/>
          <w:numId w:val="23"/>
        </w:numPr>
      </w:pPr>
      <w:r w:rsidRPr="00695582">
        <w:t>The Tender must be in English and drafted in accordance with the drafting guidance set out in this ITT.</w:t>
      </w:r>
    </w:p>
    <w:p w:rsidR="008F3968" w:rsidRPr="008F3968" w:rsidRDefault="008F3968" w:rsidP="008F3968">
      <w:pPr>
        <w:pStyle w:val="MRNumberedHeading2"/>
        <w:numPr>
          <w:ilvl w:val="2"/>
          <w:numId w:val="23"/>
        </w:numPr>
      </w:pPr>
      <w:r w:rsidRPr="008F3968">
        <w:lastRenderedPageBreak/>
        <w:t>Each page must be single sided</w:t>
      </w:r>
    </w:p>
    <w:p w:rsidR="008F3968" w:rsidRPr="008F3968" w:rsidRDefault="008F3968" w:rsidP="00695582">
      <w:pPr>
        <w:pStyle w:val="MRNumberedHeading2"/>
        <w:numPr>
          <w:ilvl w:val="2"/>
          <w:numId w:val="23"/>
        </w:numPr>
      </w:pPr>
      <w:r w:rsidRPr="008F3968">
        <w:rPr>
          <w:iCs/>
        </w:rPr>
        <w:t>Pages must be A4 in size or, where necessary, A3 [folded in half.]</w:t>
      </w:r>
    </w:p>
    <w:p w:rsidR="00695582" w:rsidRDefault="00482549" w:rsidP="00695582">
      <w:pPr>
        <w:pStyle w:val="MRNumberedHeading2"/>
        <w:numPr>
          <w:ilvl w:val="2"/>
          <w:numId w:val="23"/>
        </w:numPr>
      </w:pPr>
      <w:r w:rsidRPr="00695582">
        <w:t>The Tender must be fully cross-referenced and include a table of contents.</w:t>
      </w:r>
    </w:p>
    <w:p w:rsidR="00695582" w:rsidRDefault="00482549" w:rsidP="00695582">
      <w:pPr>
        <w:pStyle w:val="MRNumberedHeading2"/>
        <w:numPr>
          <w:ilvl w:val="2"/>
          <w:numId w:val="23"/>
        </w:numPr>
      </w:pPr>
      <w:r w:rsidRPr="00695582">
        <w:t>The Tender must include a list of all supporting material.</w:t>
      </w:r>
    </w:p>
    <w:p w:rsidR="00695582" w:rsidRDefault="00482549" w:rsidP="00695582">
      <w:pPr>
        <w:pStyle w:val="MRNumberedHeading2"/>
        <w:numPr>
          <w:ilvl w:val="2"/>
          <w:numId w:val="23"/>
        </w:numPr>
      </w:pPr>
      <w:r w:rsidRPr="00695582">
        <w:t>Electronic copies of the Tender shall be in [both Microsoft Office and PDF formats].</w:t>
      </w:r>
    </w:p>
    <w:p w:rsidR="00482549" w:rsidRPr="00695582" w:rsidRDefault="00695582" w:rsidP="00695582">
      <w:pPr>
        <w:pStyle w:val="MRNumberedHeading2"/>
        <w:numPr>
          <w:ilvl w:val="2"/>
          <w:numId w:val="23"/>
        </w:numPr>
      </w:pPr>
      <w:r>
        <w:t xml:space="preserve">Bidders should use font </w:t>
      </w:r>
      <w:r w:rsidRPr="00695582">
        <w:t>Ariel and font size 10</w:t>
      </w:r>
      <w:r w:rsidR="00482549" w:rsidRPr="00695582">
        <w:t>.</w:t>
      </w:r>
    </w:p>
    <w:p w:rsidR="00482549" w:rsidRDefault="00482549" w:rsidP="006B54D6">
      <w:pPr>
        <w:pStyle w:val="MRNumberedHeading2"/>
      </w:pPr>
      <w:bookmarkStart w:id="65" w:name="_Toc403555126"/>
      <w:r>
        <w:t xml:space="preserve">Where a word count limit is specified, Bidders should state how many words their response contains. The </w:t>
      </w:r>
      <w:r w:rsidR="0028422A">
        <w:t>Trust</w:t>
      </w:r>
      <w:r>
        <w:t xml:space="preserve"> reserves the right not to consider any part of a response exceeding the word limit. Words included within diagrams or other graphic representations will count towards the word limit.</w:t>
      </w:r>
      <w:bookmarkEnd w:id="65"/>
      <w:r>
        <w:t xml:space="preserve">  </w:t>
      </w:r>
    </w:p>
    <w:p w:rsidR="00482549" w:rsidRDefault="00482549" w:rsidP="006B54D6">
      <w:pPr>
        <w:pStyle w:val="MRNumberedHeading2"/>
      </w:pPr>
      <w:r>
        <w:t xml:space="preserve">The Tender must be clear, concise and complete. The </w:t>
      </w:r>
      <w:r w:rsidR="0028422A">
        <w:t>Trust</w:t>
      </w:r>
      <w:r>
        <w:t xml:space="preserve"> reserves the right to mark Bidders down or exclude them from the procurement if their Tenders are ambiguous or lack clarity. Bidders should submit only such information as is necessary to respond effectively to this ITT. Unless specifically requested, do not include extraneous presentation materials.</w:t>
      </w:r>
      <w:bookmarkEnd w:id="12"/>
      <w:bookmarkEnd w:id="13"/>
      <w:r>
        <w:t xml:space="preserve"> </w:t>
      </w:r>
    </w:p>
    <w:p w:rsidR="00482549" w:rsidRDefault="00482549" w:rsidP="006B54D6">
      <w:pPr>
        <w:pStyle w:val="MRNumberedHeading2"/>
      </w:pPr>
      <w:bookmarkStart w:id="66" w:name="_Toc403555128"/>
      <w:bookmarkStart w:id="67" w:name="_Ref413143046"/>
      <w:r>
        <w:t>Tenders will be evaluated on the basis of information submitted by the deadline.</w:t>
      </w:r>
      <w:bookmarkEnd w:id="66"/>
      <w:r>
        <w:t xml:space="preserve"> Where information or documentation submitted appears to be incomplete or erroneous or specific documents are missing, the </w:t>
      </w:r>
      <w:r w:rsidR="0028422A">
        <w:t>Trust</w:t>
      </w:r>
      <w:r>
        <w:t xml:space="preserve"> reserves the right to request the Bidder to submit, supplement, clarify or complete the information or documentation.</w:t>
      </w:r>
      <w:bookmarkEnd w:id="67"/>
      <w:r>
        <w:t xml:space="preserve"> </w:t>
      </w:r>
    </w:p>
    <w:p w:rsidR="00482549" w:rsidRDefault="00482549" w:rsidP="006B54D6">
      <w:pPr>
        <w:pStyle w:val="MRNumberedHeading2"/>
      </w:pPr>
      <w:bookmarkStart w:id="68" w:name="_Toc403555129"/>
      <w:r>
        <w:t>The Tender must be signed by a duly authorised representative of the Bidder.</w:t>
      </w:r>
      <w:bookmarkEnd w:id="68"/>
      <w:r>
        <w:t xml:space="preserve">  </w:t>
      </w:r>
    </w:p>
    <w:p w:rsidR="00482549" w:rsidRPr="00276E1B" w:rsidRDefault="00482549" w:rsidP="00337295">
      <w:pPr>
        <w:pStyle w:val="Heading1"/>
        <w:spacing w:before="240" w:after="0"/>
        <w:ind w:left="709"/>
      </w:pPr>
      <w:bookmarkStart w:id="69" w:name="_Toc403555130"/>
      <w:r w:rsidRPr="00276E1B">
        <w:t>Modification and withdrawal of Tenders</w:t>
      </w:r>
      <w:bookmarkEnd w:id="69"/>
    </w:p>
    <w:p w:rsidR="00482549" w:rsidRDefault="00482549" w:rsidP="006B54D6">
      <w:pPr>
        <w:pStyle w:val="MRNumberedHeading2"/>
      </w:pPr>
      <w:bookmarkStart w:id="70"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Pr="00A24900">
        <w:t xml:space="preserve">o </w:t>
      </w:r>
      <w:r>
        <w:t>T</w:t>
      </w:r>
      <w:r w:rsidRPr="00A24900">
        <w:t>ender may be modified aft</w:t>
      </w:r>
      <w:r>
        <w:t>er the deadline for receipt of T</w:t>
      </w:r>
      <w:r w:rsidRPr="00A24900">
        <w:t>enders.</w:t>
      </w:r>
      <w:bookmarkEnd w:id="70"/>
    </w:p>
    <w:p w:rsidR="008F3968" w:rsidRDefault="008F3968" w:rsidP="008F3968">
      <w:pPr>
        <w:pStyle w:val="MRNumberedHeading2"/>
        <w:ind w:left="709"/>
      </w:pPr>
      <w:bookmarkStart w:id="71" w:name="_Toc403555135"/>
      <w:bookmarkEnd w:id="14"/>
      <w:bookmarkEnd w:id="15"/>
      <w:r w:rsidRPr="00A24900">
        <w:t>Tenders may be withdrawn at any time before the deadlin</w:t>
      </w:r>
      <w:r>
        <w:t>e for receipt of Tenders.  Revised T</w:t>
      </w:r>
      <w:r w:rsidRPr="00A24900">
        <w:t>enders may be submitted up unt</w:t>
      </w:r>
      <w:r>
        <w:t>il the deadline for receipt of T</w:t>
      </w:r>
      <w:r w:rsidRPr="00A24900">
        <w:t>enders</w:t>
      </w:r>
      <w:r>
        <w:t>.</w:t>
      </w:r>
    </w:p>
    <w:p w:rsidR="00482549" w:rsidRPr="00BA173E" w:rsidRDefault="00482549" w:rsidP="006B54D6">
      <w:pPr>
        <w:pStyle w:val="MRNumberedHeading2"/>
      </w:pPr>
      <w:r>
        <w:t>The contract will include the NHS Terms and Conditions set out in Annex A1.  It is vital that the Bidder reviews these carefully, and takes account of all information such as key performance indicators and insurance requirements and that the Tender fully takes account of these. By submitting a Tender, Bidders are agreeing to be bound by the terms of this ITT and the NHS Terms and Conditions without further negotiation or amendment.</w:t>
      </w:r>
      <w:bookmarkEnd w:id="71"/>
    </w:p>
    <w:p w:rsidR="00482549" w:rsidRPr="00276E1B" w:rsidRDefault="00482549" w:rsidP="00337295">
      <w:pPr>
        <w:pStyle w:val="Heading1"/>
        <w:spacing w:before="240" w:after="0"/>
        <w:ind w:left="709"/>
      </w:pPr>
      <w:bookmarkStart w:id="72" w:name="_Toc403555136"/>
      <w:r w:rsidRPr="00276E1B">
        <w:t>Consortia and subcontractors</w:t>
      </w:r>
      <w:bookmarkEnd w:id="72"/>
      <w:r w:rsidRPr="00276E1B">
        <w:t xml:space="preserve"> </w:t>
      </w:r>
    </w:p>
    <w:p w:rsidR="00482549" w:rsidRDefault="00482549" w:rsidP="006B54D6">
      <w:pPr>
        <w:pStyle w:val="MRNumberedHeading2"/>
      </w:pPr>
      <w:bookmarkStart w:id="73" w:name="_Toc403555137"/>
      <w:bookmarkStart w:id="74" w:name="_Ref405453227"/>
      <w:r w:rsidRPr="003E3276">
        <w:t>If</w:t>
      </w:r>
      <w:r>
        <w:t xml:space="preserve"> the Bidder is a consortium or will rely on sub-contractors to deliver the contract, it must explain in its Tender precisely which entities will be the supplier.</w:t>
      </w:r>
      <w:bookmarkEnd w:id="73"/>
      <w:bookmarkEnd w:id="74"/>
    </w:p>
    <w:p w:rsidR="00482549" w:rsidRPr="008E6BB3" w:rsidRDefault="00482549" w:rsidP="006B54D6">
      <w:pPr>
        <w:pStyle w:val="MRNumberedHeading2"/>
      </w:pPr>
      <w:bookmarkStart w:id="75" w:name="_Toc403555139"/>
      <w:r>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bookmarkEnd w:id="75"/>
    </w:p>
    <w:p w:rsidR="00482549" w:rsidRPr="00276E1B" w:rsidRDefault="00482549" w:rsidP="00337295">
      <w:pPr>
        <w:pStyle w:val="Heading1"/>
        <w:spacing w:before="240" w:after="0"/>
        <w:ind w:left="709"/>
      </w:pPr>
      <w:bookmarkStart w:id="76" w:name="_Toc403555140"/>
      <w:r w:rsidRPr="00276E1B">
        <w:t>Warnings and disclaimers</w:t>
      </w:r>
      <w:bookmarkEnd w:id="76"/>
    </w:p>
    <w:p w:rsidR="00482549" w:rsidRDefault="00482549" w:rsidP="006B54D6">
      <w:pPr>
        <w:pStyle w:val="MRNumberedHeading2"/>
      </w:pPr>
      <w:bookmarkStart w:id="77" w:name="_Toc403555141"/>
      <w:r>
        <w:t xml:space="preserve">While the information contained in this ITT is believed to be correct at the time of issue, neither the </w:t>
      </w:r>
      <w:r w:rsidR="0028422A">
        <w:t>Trust</w:t>
      </w:r>
      <w:r w:rsidR="007D419C">
        <w:t xml:space="preserve"> nor its advisors </w:t>
      </w:r>
      <w:proofErr w:type="gramStart"/>
      <w:r w:rsidR="007D419C">
        <w:t xml:space="preserve">will </w:t>
      </w:r>
      <w:r>
        <w:t>accept</w:t>
      </w:r>
      <w:proofErr w:type="gramEnd"/>
      <w:r>
        <w:t xml:space="preserve"> any liability for its accuracy, adequacy or completeness, nor will any express or implied warranty be given. This exclusion extends to liability in relation to any statement, opinion or conclusion contained in or any omission from, this ITT (including its annexes) and in respect of any other written or oral communication </w:t>
      </w:r>
      <w:r>
        <w:lastRenderedPageBreak/>
        <w:t xml:space="preserve">transmitted (or otherwise made available) to any Bidder. This exclusion does not extend to any fraudulent misrepresentation made by or on behalf of the </w:t>
      </w:r>
      <w:r w:rsidR="0028422A">
        <w:t>Trust</w:t>
      </w:r>
      <w:r>
        <w:t>.</w:t>
      </w:r>
      <w:bookmarkEnd w:id="77"/>
    </w:p>
    <w:p w:rsidR="00482549" w:rsidRDefault="00482549" w:rsidP="006B54D6">
      <w:pPr>
        <w:pStyle w:val="MRNumberedHeading2"/>
      </w:pPr>
      <w:bookmarkStart w:id="78" w:name="_Toc403555142"/>
      <w:r>
        <w:t xml:space="preserve">If a Bidder proposes to enter into a contract with the </w:t>
      </w:r>
      <w:r w:rsidR="0028422A">
        <w:t>Trust</w:t>
      </w:r>
      <w:r>
        <w:t>, it must rely on its own enquiries and on the terms and conditions set out in the contract(s) (as and when finally executed), subject to the limitations and restrictions specified in it.</w:t>
      </w:r>
      <w:bookmarkEnd w:id="78"/>
    </w:p>
    <w:p w:rsidR="00482549" w:rsidRDefault="00482549" w:rsidP="006B54D6">
      <w:pPr>
        <w:pStyle w:val="MRNumberedHeading2"/>
      </w:pPr>
      <w:bookmarkStart w:id="79" w:name="_Toc403555143"/>
      <w:r>
        <w:t xml:space="preserve">Neither the issue of this ITT, nor any of the information presented in it, should be regarded as a commitment or representation on the part of the </w:t>
      </w:r>
      <w:r w:rsidR="0028422A">
        <w:t>Trust</w:t>
      </w:r>
      <w:r>
        <w:t xml:space="preserve"> (or any other person) to enter into a contractual arrangement.</w:t>
      </w:r>
      <w:bookmarkEnd w:id="79"/>
    </w:p>
    <w:p w:rsidR="00482549" w:rsidRPr="00276E1B" w:rsidRDefault="00482549" w:rsidP="00337295">
      <w:pPr>
        <w:pStyle w:val="Heading1"/>
        <w:spacing w:before="240" w:after="0"/>
        <w:ind w:left="709"/>
      </w:pPr>
      <w:bookmarkStart w:id="80" w:name="_Toc403555144"/>
      <w:r w:rsidRPr="00276E1B">
        <w:t>Freedom of Information Act 2000 and Environmental Information Regulations 2004</w:t>
      </w:r>
      <w:bookmarkEnd w:id="80"/>
    </w:p>
    <w:p w:rsidR="00482549" w:rsidRPr="001375C3" w:rsidRDefault="00482549" w:rsidP="006B54D6">
      <w:pPr>
        <w:pStyle w:val="MRNumberedHeading2"/>
      </w:pPr>
      <w:bookmarkStart w:id="81" w:name="_Toc403555145"/>
      <w:r w:rsidRPr="001375C3">
        <w:t xml:space="preserve">As a public body, the </w:t>
      </w:r>
      <w:r w:rsidR="0028422A">
        <w:t>Trust</w:t>
      </w:r>
      <w:r>
        <w:t xml:space="preserve"> is subject to, and must comply</w:t>
      </w:r>
      <w:r w:rsidRPr="001375C3">
        <w:t xml:space="preserve"> with</w:t>
      </w:r>
      <w:r>
        <w:t>, the</w:t>
      </w:r>
      <w:r w:rsidRPr="001375C3">
        <w:t xml:space="preserve"> Freedom of Information Act 2000 ("</w:t>
      </w:r>
      <w:r w:rsidRPr="004C3605">
        <w:rPr>
          <w:b/>
          <w:bCs/>
        </w:rPr>
        <w:t>FOIA</w:t>
      </w:r>
      <w:r w:rsidRPr="001375C3">
        <w:t>"</w:t>
      </w:r>
      <w:bookmarkStart w:id="82" w:name="_Ref149547605"/>
      <w:r>
        <w:t>) and the Environmental Information Regulations 2004 ("</w:t>
      </w:r>
      <w:r w:rsidRPr="00B80A50">
        <w:rPr>
          <w:b/>
          <w:bCs/>
        </w:rPr>
        <w:t>EIR</w:t>
      </w:r>
      <w:r>
        <w:t>"). T</w:t>
      </w:r>
      <w:r w:rsidRPr="001375C3">
        <w:t xml:space="preserve">he </w:t>
      </w:r>
      <w:r w:rsidR="0028422A">
        <w:t>Trust</w:t>
      </w:r>
      <w:r w:rsidRPr="001375C3">
        <w:t xml:space="preserve"> may</w:t>
      </w:r>
      <w:r>
        <w:t xml:space="preserve"> therefore</w:t>
      </w:r>
      <w:r w:rsidRPr="001375C3">
        <w:t xml:space="preserve"> be required to disclose information submitted by the </w:t>
      </w:r>
      <w:r>
        <w:t>Bidder</w:t>
      </w:r>
      <w:r w:rsidRPr="001375C3">
        <w:t>.</w:t>
      </w:r>
      <w:bookmarkEnd w:id="81"/>
      <w:r w:rsidRPr="001375C3">
        <w:t xml:space="preserve"> </w:t>
      </w:r>
      <w:bookmarkEnd w:id="82"/>
    </w:p>
    <w:p w:rsidR="00482549" w:rsidRPr="001375C3" w:rsidRDefault="00482549" w:rsidP="006B54D6">
      <w:pPr>
        <w:pStyle w:val="MRNumberedHeading2"/>
      </w:pPr>
      <w:bookmarkStart w:id="83" w:name="_Toc403555147"/>
      <w:r>
        <w:t>If a Bidder considers any part of its Tender to be confidential or commercially sensitive, it must complete Annex B5</w:t>
      </w:r>
      <w:r w:rsidRPr="001375C3">
        <w:t xml:space="preserve"> to </w:t>
      </w:r>
      <w:r>
        <w:t>Section B</w:t>
      </w:r>
      <w:r w:rsidRPr="001375C3">
        <w:t xml:space="preserve"> of this ITT, </w:t>
      </w:r>
      <w:r>
        <w:t>with a statement of which exemptions are relevant under FOIA and/or the EIR</w:t>
      </w:r>
      <w:r w:rsidRPr="001375C3">
        <w:t>.</w:t>
      </w:r>
      <w:bookmarkEnd w:id="83"/>
    </w:p>
    <w:p w:rsidR="00482549" w:rsidRPr="001375C3" w:rsidRDefault="00482549" w:rsidP="006B54D6">
      <w:pPr>
        <w:pStyle w:val="MRNumberedHeading2"/>
      </w:pPr>
      <w:bookmarkStart w:id="84" w:name="_Ref149547621"/>
      <w:bookmarkStart w:id="85" w:name="_Toc403555148"/>
      <w:r w:rsidRPr="001375C3">
        <w:t xml:space="preserve">Where a </w:t>
      </w:r>
      <w:r>
        <w:t>Bidder</w:t>
      </w:r>
      <w:r w:rsidRPr="001375C3">
        <w:t xml:space="preserve"> identifies information as commercially sensitive, the </w:t>
      </w:r>
      <w:r w:rsidR="0028422A">
        <w:t>Trust</w:t>
      </w:r>
      <w:r w:rsidRPr="001375C3">
        <w:t xml:space="preserve"> will take those views into account.  </w:t>
      </w:r>
      <w:r>
        <w:t>Bidders</w:t>
      </w:r>
      <w:r w:rsidRPr="001375C3">
        <w:t xml:space="preserve"> should note, however, that, even where information is identified as commercially sensitive, the </w:t>
      </w:r>
      <w:r w:rsidR="0028422A">
        <w:t>Trust</w:t>
      </w:r>
      <w:r w:rsidRPr="001375C3">
        <w:t xml:space="preserve"> may </w:t>
      </w:r>
      <w:r>
        <w:t xml:space="preserve">be </w:t>
      </w:r>
      <w:r w:rsidRPr="001375C3">
        <w:t>require</w:t>
      </w:r>
      <w:r>
        <w:t>d to</w:t>
      </w:r>
      <w:r w:rsidRPr="001375C3">
        <w:t xml:space="preserve"> disclose such information in accordance with FOIA or the EIR.  Accordingly, the </w:t>
      </w:r>
      <w:r w:rsidR="0028422A">
        <w:t>Trust</w:t>
      </w:r>
      <w:r w:rsidRPr="001375C3">
        <w:t xml:space="preserve"> cannot guarantee that </w:t>
      </w:r>
      <w:r>
        <w:t>it will withhold</w:t>
      </w:r>
      <w:r w:rsidRPr="001375C3">
        <w:t xml:space="preserve"> inform</w:t>
      </w:r>
      <w:r>
        <w:t>ation marked ‘confidential’, '</w:t>
      </w:r>
      <w:r w:rsidRPr="001375C3">
        <w:t>commer</w:t>
      </w:r>
      <w:r>
        <w:t>cially sensitive'</w:t>
      </w:r>
      <w:r w:rsidRPr="001375C3">
        <w:t xml:space="preserve"> </w:t>
      </w:r>
      <w:bookmarkEnd w:id="84"/>
      <w:r>
        <w:t>or otherwise exempt.</w:t>
      </w:r>
      <w:bookmarkEnd w:id="85"/>
    </w:p>
    <w:p w:rsidR="00482549" w:rsidRPr="00276E1B" w:rsidRDefault="00482549" w:rsidP="00337295">
      <w:pPr>
        <w:pStyle w:val="Heading1"/>
        <w:spacing w:before="240" w:after="0"/>
        <w:ind w:left="709"/>
      </w:pPr>
      <w:bookmarkStart w:id="86" w:name="_Toc403555149"/>
      <w:r w:rsidRPr="00276E1B">
        <w:t>Publicity</w:t>
      </w:r>
      <w:bookmarkEnd w:id="86"/>
    </w:p>
    <w:p w:rsidR="00482549" w:rsidRPr="00541CDA" w:rsidRDefault="00482549" w:rsidP="006B54D6">
      <w:pPr>
        <w:pStyle w:val="MRNumberedHeading2"/>
      </w:pPr>
      <w:bookmarkStart w:id="87" w:name="_Toc403555150"/>
      <w:r>
        <w:t>No publicity regarding the procurement or the award of any c</w:t>
      </w:r>
      <w:r w:rsidRPr="00541CDA">
        <w:t xml:space="preserve">ontract will be permitted unless and until the </w:t>
      </w:r>
      <w:r w:rsidR="0028422A">
        <w:t>Trust</w:t>
      </w:r>
      <w:r w:rsidRPr="00541CDA">
        <w:t xml:space="preserve"> has given express written consent to the relevant communication. </w:t>
      </w:r>
      <w:bookmarkEnd w:id="87"/>
    </w:p>
    <w:p w:rsidR="00482549" w:rsidRPr="00276E1B" w:rsidRDefault="00482549" w:rsidP="00337295">
      <w:pPr>
        <w:pStyle w:val="Heading1"/>
        <w:spacing w:before="240" w:after="0"/>
        <w:ind w:left="709"/>
      </w:pPr>
      <w:bookmarkStart w:id="88" w:name="a699927"/>
      <w:bookmarkStart w:id="89" w:name="_Toc403555151"/>
      <w:bookmarkEnd w:id="88"/>
      <w:r w:rsidRPr="00276E1B">
        <w:t>Bidder conduct and conflicts of interest</w:t>
      </w:r>
      <w:bookmarkEnd w:id="89"/>
    </w:p>
    <w:p w:rsidR="00F475B5" w:rsidRDefault="00482549" w:rsidP="00F475B5">
      <w:pPr>
        <w:pStyle w:val="MRNumberedHeading2"/>
      </w:pPr>
      <w:bookmarkStart w:id="90" w:name="_Toc403555152"/>
      <w:r w:rsidRPr="00491808">
        <w:t xml:space="preserve">Any attempt by </w:t>
      </w:r>
      <w:r>
        <w:t>Bidders</w:t>
      </w:r>
      <w:r w:rsidRPr="00491808">
        <w:t xml:space="preserve"> or their advisors to influence the contract award process in any way may result in the </w:t>
      </w:r>
      <w:r>
        <w:t>Bidder</w:t>
      </w:r>
      <w:r w:rsidRPr="00491808">
        <w:t xml:space="preserve"> being disqualified. Specifically, </w:t>
      </w:r>
      <w:r>
        <w:t>Bidders</w:t>
      </w:r>
      <w:r w:rsidRPr="00491808">
        <w:t xml:space="preserve"> shall not directly or indirectly at any time:</w:t>
      </w:r>
      <w:bookmarkEnd w:id="90"/>
    </w:p>
    <w:p w:rsidR="00F475B5" w:rsidRDefault="00482549" w:rsidP="00F475B5">
      <w:pPr>
        <w:pStyle w:val="MRNumberedHeading2"/>
        <w:numPr>
          <w:ilvl w:val="2"/>
          <w:numId w:val="23"/>
        </w:numPr>
      </w:pPr>
      <w:r w:rsidRPr="00F475B5">
        <w:t xml:space="preserve">devise or amend the content of their Tender in accordance with any agreement or arrangement with any other person, other than in good faith with a person who is a proposed partner, supplier, consortium member or provider of finance; </w:t>
      </w:r>
    </w:p>
    <w:p w:rsidR="00F475B5" w:rsidRDefault="00482549" w:rsidP="00F475B5">
      <w:pPr>
        <w:pStyle w:val="MRNumberedHeading2"/>
        <w:numPr>
          <w:ilvl w:val="2"/>
          <w:numId w:val="23"/>
        </w:numPr>
      </w:pPr>
      <w:r w:rsidRPr="00F475B5">
        <w:t xml:space="preserve">enter into any agreement or arrangement with any other person as to the form or content of any other Tender, or offer to pay any sum of money or valuable consideration to any person to effect changes to the form or content of any other Tender; </w:t>
      </w:r>
    </w:p>
    <w:p w:rsidR="00F475B5" w:rsidRDefault="00482549" w:rsidP="00F475B5">
      <w:pPr>
        <w:pStyle w:val="MRNumberedHeading2"/>
        <w:numPr>
          <w:ilvl w:val="2"/>
          <w:numId w:val="23"/>
        </w:numPr>
      </w:pPr>
      <w:r w:rsidRPr="00F475B5">
        <w:t>enter into any agreement or arrangement with any other person that has the effect of prohibiting or excluding that person from submitting a Tender;</w:t>
      </w:r>
    </w:p>
    <w:p w:rsidR="00F475B5" w:rsidRDefault="00482549" w:rsidP="00F475B5">
      <w:pPr>
        <w:pStyle w:val="MRNumberedHeading2"/>
        <w:numPr>
          <w:ilvl w:val="2"/>
          <w:numId w:val="23"/>
        </w:numPr>
      </w:pPr>
      <w:r w:rsidRPr="00F475B5">
        <w:t xml:space="preserve">canvass the </w:t>
      </w:r>
      <w:r w:rsidR="0028422A" w:rsidRPr="00F475B5">
        <w:t>Trust</w:t>
      </w:r>
      <w:r w:rsidRPr="00F475B5">
        <w:t xml:space="preserve"> or any employees or agents of the </w:t>
      </w:r>
      <w:r w:rsidR="0028422A" w:rsidRPr="00F475B5">
        <w:t>Trust</w:t>
      </w:r>
      <w:r w:rsidRPr="00F475B5">
        <w:t xml:space="preserve"> in relation to this procurement; and/or</w:t>
      </w:r>
    </w:p>
    <w:p w:rsidR="00482549" w:rsidRPr="00F475B5" w:rsidRDefault="00482549" w:rsidP="00F475B5">
      <w:pPr>
        <w:pStyle w:val="MRNumberedHeading2"/>
        <w:numPr>
          <w:ilvl w:val="2"/>
          <w:numId w:val="23"/>
        </w:numPr>
      </w:pPr>
      <w:proofErr w:type="gramStart"/>
      <w:r w:rsidRPr="00F475B5">
        <w:t>attempt</w:t>
      </w:r>
      <w:proofErr w:type="gramEnd"/>
      <w:r w:rsidRPr="00F475B5">
        <w:t xml:space="preserve"> to obtain information from any of the employees or agents of the </w:t>
      </w:r>
      <w:r w:rsidR="0028422A" w:rsidRPr="00F475B5">
        <w:t>Trust</w:t>
      </w:r>
      <w:r w:rsidRPr="00F475B5">
        <w:t xml:space="preserve"> or their advisors concerning another bidder or Tender (except for debrief information requests made through the e-Tendering Portal).</w:t>
      </w:r>
    </w:p>
    <w:p w:rsidR="00482549" w:rsidRPr="00645517" w:rsidRDefault="00482549" w:rsidP="006B54D6">
      <w:pPr>
        <w:pStyle w:val="MRNumberedHeading2"/>
      </w:pPr>
      <w:bookmarkStart w:id="91" w:name="_Toc403555153"/>
      <w:r>
        <w:t>Bidders</w:t>
      </w:r>
      <w:r w:rsidRPr="00645517">
        <w:t xml:space="preserve"> are responsible for ensuring that no conflicts of interest exist between the </w:t>
      </w:r>
      <w:r>
        <w:t>Bidder</w:t>
      </w:r>
      <w:r w:rsidRPr="00645517">
        <w:t xml:space="preserve"> and its advisers, and the </w:t>
      </w:r>
      <w:r w:rsidR="0028422A">
        <w:t>Trust</w:t>
      </w:r>
      <w:r w:rsidRPr="00645517">
        <w:t xml:space="preserve"> and its advisors. </w:t>
      </w:r>
      <w:r>
        <w:t xml:space="preserve">Bidders should notify the </w:t>
      </w:r>
      <w:r w:rsidR="0028422A">
        <w:t>Trust</w:t>
      </w:r>
      <w:r>
        <w:t xml:space="preserve"> promptly of any </w:t>
      </w:r>
      <w:r>
        <w:lastRenderedPageBreak/>
        <w:t xml:space="preserve">possible conflict and the proposed steps that the Bidder believes can be taken to avoid the conflict. </w:t>
      </w:r>
      <w:r w:rsidRPr="00645517">
        <w:t xml:space="preserve">Any </w:t>
      </w:r>
      <w:r>
        <w:t>Bidder who fails to comply with these</w:t>
      </w:r>
      <w:r w:rsidRPr="00645517">
        <w:t xml:space="preserve"> requirement</w:t>
      </w:r>
      <w:r>
        <w:t>s</w:t>
      </w:r>
      <w:r w:rsidRPr="00645517">
        <w:t xml:space="preserve"> may be </w:t>
      </w:r>
      <w:r>
        <w:t>excluded</w:t>
      </w:r>
      <w:r w:rsidRPr="00645517">
        <w:t xml:space="preserve"> from the procurement at the discretion of the </w:t>
      </w:r>
      <w:r w:rsidR="0028422A">
        <w:t>Trust</w:t>
      </w:r>
      <w:r w:rsidRPr="00645517">
        <w:t>.</w:t>
      </w:r>
      <w:bookmarkEnd w:id="91"/>
      <w:r>
        <w:t xml:space="preserve">    </w:t>
      </w:r>
    </w:p>
    <w:p w:rsidR="00482549" w:rsidRPr="00491808" w:rsidRDefault="0028422A" w:rsidP="00337295">
      <w:pPr>
        <w:pStyle w:val="Heading1"/>
        <w:spacing w:before="240" w:after="0"/>
        <w:ind w:left="709"/>
      </w:pPr>
      <w:bookmarkStart w:id="92" w:name="a582432"/>
      <w:bookmarkStart w:id="93" w:name="_Toc403555154"/>
      <w:bookmarkEnd w:id="92"/>
      <w:r>
        <w:t>Trust</w:t>
      </w:r>
      <w:r w:rsidR="00482549" w:rsidRPr="00491808">
        <w:t>'s rights</w:t>
      </w:r>
      <w:bookmarkEnd w:id="93"/>
    </w:p>
    <w:p w:rsidR="00F475B5" w:rsidRDefault="00482549" w:rsidP="00F475B5">
      <w:pPr>
        <w:pStyle w:val="MRNumberedHeading2"/>
      </w:pPr>
      <w:bookmarkStart w:id="94" w:name="_Toc403555155"/>
      <w:r>
        <w:t>Subject to its obligations to act in a transparent, proportionate and non-discriminatory manner, t</w:t>
      </w:r>
      <w:r w:rsidRPr="00491808">
        <w:t xml:space="preserve">he </w:t>
      </w:r>
      <w:r w:rsidR="0028422A">
        <w:t>Trust</w:t>
      </w:r>
      <w:r w:rsidRPr="00491808">
        <w:t xml:space="preserve"> reserves the right to:</w:t>
      </w:r>
      <w:bookmarkEnd w:id="94"/>
    </w:p>
    <w:p w:rsidR="00F475B5" w:rsidRDefault="00482549" w:rsidP="00F475B5">
      <w:pPr>
        <w:pStyle w:val="MRNumberedHeading2"/>
        <w:numPr>
          <w:ilvl w:val="2"/>
          <w:numId w:val="23"/>
        </w:numPr>
      </w:pPr>
      <w:r w:rsidRPr="00F475B5">
        <w:t>waive or change the requirements of this ITT from time to time;</w:t>
      </w:r>
    </w:p>
    <w:p w:rsidR="00F475B5" w:rsidRDefault="00482549" w:rsidP="00F475B5">
      <w:pPr>
        <w:pStyle w:val="MRNumberedHeading2"/>
        <w:numPr>
          <w:ilvl w:val="2"/>
          <w:numId w:val="23"/>
        </w:numPr>
      </w:pPr>
      <w:r w:rsidRPr="00F475B5">
        <w:t>seek clarification or documents in respect of a Bidder's submission;</w:t>
      </w:r>
    </w:p>
    <w:p w:rsidR="00F475B5" w:rsidRDefault="00482549" w:rsidP="00F475B5">
      <w:pPr>
        <w:pStyle w:val="MRNumberedHeading2"/>
        <w:numPr>
          <w:ilvl w:val="2"/>
          <w:numId w:val="23"/>
        </w:numPr>
      </w:pPr>
      <w:r w:rsidRPr="00F475B5">
        <w:t>disqualify any Bidder that does not submit a compliant Tender in accordance with the instructions in this ITT;</w:t>
      </w:r>
    </w:p>
    <w:p w:rsidR="00F475B5" w:rsidRDefault="00482549" w:rsidP="00F475B5">
      <w:pPr>
        <w:pStyle w:val="MRNumberedHeading2"/>
        <w:numPr>
          <w:ilvl w:val="2"/>
          <w:numId w:val="23"/>
        </w:numPr>
      </w:pPr>
      <w:r w:rsidRPr="00F475B5">
        <w:t>disqualify any Bidder that is guilty of serious misrepresentation in relation to its Tender or the Tender process;</w:t>
      </w:r>
    </w:p>
    <w:p w:rsidR="00F475B5" w:rsidRDefault="00482549" w:rsidP="00F475B5">
      <w:pPr>
        <w:pStyle w:val="MRNumberedHeading2"/>
        <w:numPr>
          <w:ilvl w:val="2"/>
          <w:numId w:val="23"/>
        </w:numPr>
      </w:pPr>
      <w:r w:rsidRPr="00F475B5">
        <w:t xml:space="preserve">withdraw this ITT at any time, or re-invite Tenders on the same or any alternative basis; </w:t>
      </w:r>
    </w:p>
    <w:p w:rsidR="00F475B5" w:rsidRDefault="00482549" w:rsidP="00F475B5">
      <w:pPr>
        <w:pStyle w:val="MRNumberedHeading2"/>
        <w:numPr>
          <w:ilvl w:val="2"/>
          <w:numId w:val="23"/>
        </w:numPr>
      </w:pPr>
      <w:r w:rsidRPr="00F475B5">
        <w:t>choose not to award any contract as a result of the current procurement process; and</w:t>
      </w:r>
    </w:p>
    <w:p w:rsidR="00482549" w:rsidRPr="00F475B5" w:rsidRDefault="00482549" w:rsidP="00F475B5">
      <w:pPr>
        <w:pStyle w:val="MRNumberedHeading2"/>
        <w:numPr>
          <w:ilvl w:val="2"/>
          <w:numId w:val="23"/>
        </w:numPr>
      </w:pPr>
      <w:proofErr w:type="gramStart"/>
      <w:r w:rsidRPr="00F475B5">
        <w:t>make</w:t>
      </w:r>
      <w:proofErr w:type="gramEnd"/>
      <w:r w:rsidRPr="00F475B5">
        <w:t xml:space="preserve"> whatever changes it sees fit to the timetable, structure or content of the procurement process.</w:t>
      </w:r>
    </w:p>
    <w:p w:rsidR="00482549" w:rsidRPr="00491808" w:rsidRDefault="00482549" w:rsidP="00337295">
      <w:pPr>
        <w:pStyle w:val="Heading1"/>
        <w:spacing w:before="240" w:after="0"/>
        <w:ind w:left="709"/>
      </w:pPr>
      <w:bookmarkStart w:id="95" w:name="a934916"/>
      <w:bookmarkStart w:id="96" w:name="_Toc403555156"/>
      <w:bookmarkEnd w:id="95"/>
      <w:r w:rsidRPr="00491808">
        <w:t>Bid costs</w:t>
      </w:r>
      <w:bookmarkEnd w:id="96"/>
    </w:p>
    <w:p w:rsidR="00482549" w:rsidRDefault="00482549" w:rsidP="006B54D6">
      <w:pPr>
        <w:pStyle w:val="MRNumberedHeading2"/>
      </w:pPr>
      <w:bookmarkStart w:id="97" w:name="_Toc403555157"/>
      <w:r w:rsidRPr="00491808">
        <w:t xml:space="preserve">The </w:t>
      </w:r>
      <w:r w:rsidR="0028422A">
        <w:t>Trust</w:t>
      </w:r>
      <w:r w:rsidRPr="00491808">
        <w:t xml:space="preserve"> will not be liable for any bid costs, expenditure, work or effort incurred by a </w:t>
      </w:r>
      <w:r>
        <w:t>Bidder</w:t>
      </w:r>
      <w:r w:rsidRPr="00491808">
        <w:t xml:space="preserve"> in proceeding with or participating in this procurement, including if the procurement process is terminated or amended by the </w:t>
      </w:r>
      <w:r w:rsidR="0028422A">
        <w:t>Trust</w:t>
      </w:r>
      <w:r w:rsidRPr="00491808">
        <w:t>.</w:t>
      </w:r>
      <w:bookmarkEnd w:id="97"/>
    </w:p>
    <w:p w:rsidR="00482549" w:rsidRPr="00276E1B" w:rsidRDefault="00482549" w:rsidP="00337295">
      <w:pPr>
        <w:pStyle w:val="Heading1"/>
        <w:spacing w:before="240" w:after="0"/>
        <w:ind w:left="709"/>
      </w:pPr>
      <w:bookmarkStart w:id="98" w:name="_Toc403555158"/>
      <w:r w:rsidRPr="00276E1B">
        <w:t>Language</w:t>
      </w:r>
      <w:bookmarkEnd w:id="98"/>
    </w:p>
    <w:p w:rsidR="00482549" w:rsidRDefault="00482549" w:rsidP="006B54D6">
      <w:pPr>
        <w:pStyle w:val="MRNumberedHeading2"/>
      </w:pPr>
      <w:bookmarkStart w:id="99" w:name="_Toc403555159"/>
      <w:r w:rsidRPr="00A24900">
        <w:t xml:space="preserve">Tenders, all documents and all </w:t>
      </w:r>
      <w:r>
        <w:t>correspondence relating to the T</w:t>
      </w:r>
      <w:r w:rsidRPr="00A24900">
        <w:t>ender must be written in English.</w:t>
      </w:r>
      <w:bookmarkEnd w:id="99"/>
    </w:p>
    <w:p w:rsidR="00482549" w:rsidRPr="00276E1B" w:rsidRDefault="00482549" w:rsidP="00337295">
      <w:pPr>
        <w:pStyle w:val="Heading1"/>
        <w:spacing w:before="240" w:after="0"/>
        <w:ind w:left="709"/>
      </w:pPr>
      <w:r w:rsidRPr="00276E1B">
        <w:t>Transparency</w:t>
      </w:r>
      <w:bookmarkEnd w:id="16"/>
      <w:r w:rsidRPr="00276E1B">
        <w:t xml:space="preserve">  </w:t>
      </w:r>
    </w:p>
    <w:p w:rsidR="00482549" w:rsidRDefault="00482549" w:rsidP="006B54D6">
      <w:pPr>
        <w:pStyle w:val="MRNumberedHeading2"/>
      </w:pPr>
      <w:bookmarkStart w:id="100" w:name="_Toc403555161"/>
      <w:bookmarkStart w:id="101" w:name="_Ref405453244"/>
      <w:r>
        <w:t xml:space="preserve">In accordance with the Public Contracts Regulations 2015 and the Government’s policy on transparency, Bidders should be aware that the </w:t>
      </w:r>
      <w:r w:rsidR="0028422A">
        <w:t>Trust</w:t>
      </w:r>
      <w:r>
        <w:t xml:space="preserve"> intends to make the ITT and details of any subsequent contract publicly available, by publication on the Government</w:t>
      </w:r>
      <w:bookmarkEnd w:id="100"/>
      <w:bookmarkEnd w:id="101"/>
      <w:r>
        <w:t xml:space="preserve">'s Contracts Finder portal. </w:t>
      </w:r>
    </w:p>
    <w:p w:rsidR="00482549" w:rsidRPr="00276E1B" w:rsidRDefault="00482549" w:rsidP="00337295">
      <w:pPr>
        <w:pStyle w:val="Heading1"/>
        <w:spacing w:before="240" w:after="0"/>
        <w:ind w:left="709"/>
      </w:pPr>
      <w:bookmarkStart w:id="102" w:name="_Toc403555162"/>
      <w:r w:rsidRPr="00276E1B">
        <w:t>Governing Law and Jurisdiction</w:t>
      </w:r>
      <w:bookmarkEnd w:id="102"/>
      <w:r w:rsidRPr="00276E1B">
        <w:t xml:space="preserve"> </w:t>
      </w:r>
    </w:p>
    <w:p w:rsidR="00482549" w:rsidRPr="000D0C24" w:rsidRDefault="00482549" w:rsidP="000D0C24">
      <w:pPr>
        <w:pStyle w:val="MRNumberedHeading2"/>
      </w:pPr>
      <w:bookmarkStart w:id="103" w:name="_Toc403555163"/>
      <w:r>
        <w:t>This ITT and any dispute concerning it (including non-contractual disputes or claims) shall be governed by English law and subject to the jurisdiction of the English Courts</w:t>
      </w:r>
      <w:bookmarkEnd w:id="103"/>
      <w:r>
        <w:t>.</w:t>
      </w:r>
      <w:bookmarkStart w:id="104" w:name="_Toc403556504"/>
      <w:bookmarkStart w:id="105" w:name="_Toc403556509"/>
    </w:p>
    <w:p w:rsidR="00482549" w:rsidRPr="008F3D2C" w:rsidRDefault="00482549" w:rsidP="00337295">
      <w:pPr>
        <w:pStyle w:val="MRNumberedHeading1"/>
        <w:numPr>
          <w:ilvl w:val="0"/>
          <w:numId w:val="24"/>
        </w:numPr>
        <w:tabs>
          <w:tab w:val="clear" w:pos="798"/>
          <w:tab w:val="num" w:pos="709"/>
        </w:tabs>
        <w:ind w:hanging="798"/>
        <w:rPr>
          <w:sz w:val="20"/>
          <w:szCs w:val="20"/>
        </w:rPr>
      </w:pPr>
      <w:r w:rsidRPr="008F3D2C">
        <w:rPr>
          <w:sz w:val="20"/>
          <w:szCs w:val="20"/>
        </w:rPr>
        <w:t>TENDER EVALUATION METHODOLOGY AND CRITERIA</w:t>
      </w:r>
      <w:bookmarkEnd w:id="104"/>
      <w:bookmarkEnd w:id="105"/>
      <w:r w:rsidRPr="008F3D2C">
        <w:rPr>
          <w:sz w:val="20"/>
          <w:szCs w:val="20"/>
        </w:rPr>
        <w:t xml:space="preserve"> </w:t>
      </w:r>
    </w:p>
    <w:p w:rsidR="00482549" w:rsidRDefault="00482549" w:rsidP="00337295">
      <w:pPr>
        <w:pStyle w:val="Heading1"/>
        <w:spacing w:before="240" w:after="0"/>
        <w:ind w:left="709"/>
      </w:pPr>
      <w:bookmarkStart w:id="106" w:name="_Toc403555164"/>
      <w:r>
        <w:t>Overview</w:t>
      </w:r>
      <w:bookmarkEnd w:id="106"/>
    </w:p>
    <w:p w:rsidR="00482549" w:rsidRDefault="00482549" w:rsidP="006B54D6">
      <w:pPr>
        <w:pStyle w:val="MRNumberedHeading2"/>
      </w:pPr>
      <w:bookmarkStart w:id="107" w:name="_Toc403555165"/>
      <w:r>
        <w:t>T</w:t>
      </w:r>
      <w:r w:rsidRPr="003E3276">
        <w:t>h</w:t>
      </w:r>
      <w:r>
        <w:t xml:space="preserve">is section of the ITT sets out the criteria that the </w:t>
      </w:r>
      <w:r w:rsidR="0028422A">
        <w:t>Trust</w:t>
      </w:r>
      <w:r>
        <w:t xml:space="preserve"> will use to evaluate Tenders.</w:t>
      </w:r>
      <w:bookmarkEnd w:id="107"/>
    </w:p>
    <w:p w:rsidR="00482549" w:rsidRDefault="00482549" w:rsidP="006B54D6">
      <w:pPr>
        <w:pStyle w:val="MRNumberedHeading2"/>
      </w:pPr>
      <w:bookmarkStart w:id="108" w:name="_Toc403555166"/>
      <w:r>
        <w:t>Bidders</w:t>
      </w:r>
      <w:r w:rsidRPr="00A51144">
        <w:t xml:space="preserve"> are required to submit a Tender strictly in accordance with the requirements set out in this ITT, to ensure the </w:t>
      </w:r>
      <w:r w:rsidR="0028422A">
        <w:t>Trust</w:t>
      </w:r>
      <w:r w:rsidRPr="00A51144">
        <w:t xml:space="preserve"> has the correct information to make the evaluation. </w:t>
      </w:r>
      <w:r>
        <w:t xml:space="preserve">If a Tender is </w:t>
      </w:r>
      <w:r>
        <w:lastRenderedPageBreak/>
        <w:t xml:space="preserve">equivocal or unclear, the </w:t>
      </w:r>
      <w:r w:rsidR="0028422A">
        <w:t>Trust</w:t>
      </w:r>
      <w:r>
        <w:t xml:space="preserve"> may deduct marks when scoring </w:t>
      </w:r>
      <w:proofErr w:type="gramStart"/>
      <w:r>
        <w:t>it,</w:t>
      </w:r>
      <w:proofErr w:type="gramEnd"/>
      <w:r>
        <w:t xml:space="preserve"> or it may treat the Tender as non-compliant and reject it.</w:t>
      </w:r>
      <w:bookmarkEnd w:id="108"/>
    </w:p>
    <w:p w:rsidR="0051038E" w:rsidRDefault="00482549" w:rsidP="0051038E">
      <w:pPr>
        <w:pStyle w:val="MRNumberedHeading2"/>
      </w:pPr>
      <w:bookmarkStart w:id="109" w:name="_Toc403555167"/>
      <w:r>
        <w:t xml:space="preserve">The </w:t>
      </w:r>
      <w:r w:rsidR="0028422A">
        <w:t>Trust</w:t>
      </w:r>
      <w:r>
        <w:t xml:space="preserve"> will award the contract to the Tender that scores the highest marks, applying the methodology below. Scoring will be carried out as follows:</w:t>
      </w:r>
      <w:bookmarkEnd w:id="109"/>
      <w:r>
        <w:t xml:space="preserve"> </w:t>
      </w:r>
    </w:p>
    <w:p w:rsidR="0051038E" w:rsidRDefault="00482549" w:rsidP="0051038E">
      <w:pPr>
        <w:pStyle w:val="MRNumberedHeading2"/>
        <w:numPr>
          <w:ilvl w:val="2"/>
          <w:numId w:val="23"/>
        </w:numPr>
      </w:pPr>
      <w:r w:rsidRPr="0051038E">
        <w:t>The Bidder must pass all eligibility questions in Annex B1 of Section B (Annex of eligibility questions and responses) ("Eligibility Questions").</w:t>
      </w:r>
    </w:p>
    <w:p w:rsidR="00482549" w:rsidRPr="0051038E" w:rsidRDefault="00482549" w:rsidP="0051038E">
      <w:pPr>
        <w:pStyle w:val="MRNumberedHeading2"/>
        <w:numPr>
          <w:ilvl w:val="2"/>
          <w:numId w:val="23"/>
        </w:numPr>
      </w:pPr>
      <w:r w:rsidRPr="0051038E">
        <w:t xml:space="preserve">The </w:t>
      </w:r>
      <w:r w:rsidR="0028422A" w:rsidRPr="0051038E">
        <w:t>Trust</w:t>
      </w:r>
      <w:r w:rsidRPr="0051038E">
        <w:t xml:space="preserve"> will then mark Annex B2 of Section B (Specification) and Annex B3 of Section B (Tender Response Document) ("Scored Questions") for all Bidders that pass all the Eligibility Questions. </w:t>
      </w:r>
    </w:p>
    <w:p w:rsidR="00482549" w:rsidRDefault="00482549" w:rsidP="006B54D6">
      <w:pPr>
        <w:pStyle w:val="MRNumberedHeading2"/>
      </w:pPr>
      <w:bookmarkStart w:id="110" w:name="_Toc403555168"/>
      <w:r>
        <w:t xml:space="preserve">The </w:t>
      </w:r>
      <w:r w:rsidR="0028422A">
        <w:t>Trust</w:t>
      </w:r>
      <w:r>
        <w:t xml:space="preserve"> will mark Eligibility Questions as described in paragraphs </w:t>
      </w:r>
      <w:r>
        <w:fldChar w:fldCharType="begin"/>
      </w:r>
      <w:r>
        <w:instrText xml:space="preserve"> REF _Ref403484377 \r \h </w:instrText>
      </w:r>
      <w:r>
        <w:fldChar w:fldCharType="separate"/>
      </w:r>
      <w:r>
        <w:t>4.5</w:t>
      </w:r>
      <w:r>
        <w:fldChar w:fldCharType="end"/>
      </w:r>
      <w:r>
        <w:t xml:space="preserve"> to </w:t>
      </w:r>
      <w:r>
        <w:fldChar w:fldCharType="begin"/>
      </w:r>
      <w:r>
        <w:instrText xml:space="preserve"> REF _Ref403484379 \r \h </w:instrText>
      </w:r>
      <w:r>
        <w:fldChar w:fldCharType="separate"/>
      </w:r>
      <w:r>
        <w:t>4.7</w:t>
      </w:r>
      <w:r>
        <w:fldChar w:fldCharType="end"/>
      </w:r>
      <w:r>
        <w:t xml:space="preserve"> below.  It will mark the Scored Questions as described in paragraphs </w:t>
      </w:r>
      <w:r>
        <w:fldChar w:fldCharType="begin"/>
      </w:r>
      <w:r>
        <w:instrText xml:space="preserve"> REF _Ref403401459 \r \h </w:instrText>
      </w:r>
      <w:r>
        <w:fldChar w:fldCharType="separate"/>
      </w:r>
      <w:r>
        <w:t>4.8</w:t>
      </w:r>
      <w:r>
        <w:fldChar w:fldCharType="end"/>
      </w:r>
      <w:r>
        <w:t xml:space="preserve"> to </w:t>
      </w:r>
      <w:bookmarkEnd w:id="110"/>
      <w:r>
        <w:fldChar w:fldCharType="begin"/>
      </w:r>
      <w:r>
        <w:instrText xml:space="preserve"> REF _Ref408579700 \r \h </w:instrText>
      </w:r>
      <w:r>
        <w:fldChar w:fldCharType="separate"/>
      </w:r>
      <w:r>
        <w:t>4.12</w:t>
      </w:r>
      <w:r>
        <w:fldChar w:fldCharType="end"/>
      </w:r>
    </w:p>
    <w:p w:rsidR="00482549" w:rsidRDefault="00482549" w:rsidP="00337295">
      <w:pPr>
        <w:pStyle w:val="Heading1"/>
        <w:spacing w:before="240" w:after="0"/>
        <w:ind w:left="709"/>
      </w:pPr>
      <w:bookmarkStart w:id="111" w:name="_Toc403555169"/>
      <w:r>
        <w:t>Criteria – Eligibility Questions</w:t>
      </w:r>
      <w:bookmarkEnd w:id="111"/>
    </w:p>
    <w:p w:rsidR="00482549" w:rsidRDefault="00482549" w:rsidP="00207859">
      <w:pPr>
        <w:pStyle w:val="MRNumberedHeading2"/>
      </w:pPr>
      <w:bookmarkStart w:id="112" w:name="_Ref403484377"/>
      <w:bookmarkStart w:id="113" w:name="_Toc403555170"/>
      <w:r>
        <w:t xml:space="preserve">The </w:t>
      </w:r>
      <w:r w:rsidR="0028422A">
        <w:t>Trust</w:t>
      </w:r>
      <w:r>
        <w:t xml:space="preserve"> will score Eligibility Questions on the following basis:</w:t>
      </w:r>
      <w:bookmarkEnd w:id="112"/>
      <w:bookmarkEnd w:id="113"/>
    </w:p>
    <w:p w:rsidR="000250E4" w:rsidRPr="00AE400B" w:rsidRDefault="000250E4" w:rsidP="00AE400B">
      <w:pPr>
        <w:spacing w:before="240"/>
        <w:jc w:val="left"/>
        <w:outlineLvl w:val="1"/>
        <w:rPr>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670"/>
      </w:tblGrid>
      <w:tr w:rsidR="00482549" w:rsidRPr="00173256" w:rsidTr="0051038E">
        <w:trPr>
          <w:trHeight w:val="357"/>
        </w:trPr>
        <w:tc>
          <w:tcPr>
            <w:tcW w:w="2693" w:type="dxa"/>
            <w:shd w:val="clear" w:color="auto" w:fill="A6A6A6"/>
            <w:vAlign w:val="center"/>
          </w:tcPr>
          <w:p w:rsidR="00482549" w:rsidRPr="0051038E" w:rsidRDefault="00482549" w:rsidP="0051038E">
            <w:r w:rsidRPr="0051038E">
              <w:t xml:space="preserve">Eligibility Questions </w:t>
            </w:r>
          </w:p>
        </w:tc>
        <w:tc>
          <w:tcPr>
            <w:tcW w:w="5670" w:type="dxa"/>
            <w:shd w:val="clear" w:color="auto" w:fill="A6A6A6"/>
            <w:vAlign w:val="center"/>
          </w:tcPr>
          <w:p w:rsidR="00482549" w:rsidRPr="0051038E" w:rsidRDefault="00482549" w:rsidP="0051038E">
            <w:r w:rsidRPr="0051038E">
              <w:t>Selection criteria</w:t>
            </w:r>
          </w:p>
        </w:tc>
      </w:tr>
      <w:tr w:rsidR="00482549" w:rsidRPr="00173256" w:rsidTr="00BE2745">
        <w:trPr>
          <w:trHeight w:val="384"/>
        </w:trPr>
        <w:tc>
          <w:tcPr>
            <w:tcW w:w="2693" w:type="dxa"/>
            <w:vAlign w:val="center"/>
          </w:tcPr>
          <w:p w:rsidR="00482549" w:rsidRPr="0051038E" w:rsidRDefault="00482549" w:rsidP="0051038E">
            <w:pPr>
              <w:jc w:val="left"/>
            </w:pPr>
            <w:r w:rsidRPr="0051038E">
              <w:t>Supplier information</w:t>
            </w:r>
          </w:p>
        </w:tc>
        <w:tc>
          <w:tcPr>
            <w:tcW w:w="5670" w:type="dxa"/>
            <w:vAlign w:val="center"/>
          </w:tcPr>
          <w:p w:rsidR="00482549" w:rsidRPr="0051038E" w:rsidRDefault="00482549" w:rsidP="0051038E">
            <w:r w:rsidRPr="0051038E">
              <w:t>For information only</w:t>
            </w:r>
          </w:p>
        </w:tc>
      </w:tr>
      <w:tr w:rsidR="003E3D29" w:rsidRPr="00173256" w:rsidTr="00BE2745">
        <w:trPr>
          <w:trHeight w:val="560"/>
        </w:trPr>
        <w:tc>
          <w:tcPr>
            <w:tcW w:w="2693" w:type="dxa"/>
            <w:vAlign w:val="center"/>
          </w:tcPr>
          <w:p w:rsidR="003E3D29" w:rsidRDefault="003E3D29" w:rsidP="0051038E">
            <w:pPr>
              <w:jc w:val="left"/>
            </w:pPr>
            <w:r>
              <w:t>Grounds for Mandatory Exclusion</w:t>
            </w:r>
          </w:p>
        </w:tc>
        <w:tc>
          <w:tcPr>
            <w:tcW w:w="5670" w:type="dxa"/>
            <w:vAlign w:val="center"/>
          </w:tcPr>
          <w:p w:rsidR="003E3D29" w:rsidRPr="0051038E" w:rsidRDefault="003E3D29" w:rsidP="0051038E">
            <w:r w:rsidRPr="0051038E">
              <w:t>Pass or Fail</w:t>
            </w:r>
          </w:p>
        </w:tc>
      </w:tr>
      <w:tr w:rsidR="003E3D29" w:rsidRPr="00173256" w:rsidTr="00BE2745">
        <w:trPr>
          <w:trHeight w:val="568"/>
        </w:trPr>
        <w:tc>
          <w:tcPr>
            <w:tcW w:w="2693" w:type="dxa"/>
            <w:vAlign w:val="center"/>
          </w:tcPr>
          <w:p w:rsidR="003E3D29" w:rsidRDefault="003E3D29" w:rsidP="003E3D29">
            <w:pPr>
              <w:jc w:val="left"/>
            </w:pPr>
            <w:r>
              <w:t>Grounds for Discretionary Exclusion</w:t>
            </w:r>
          </w:p>
        </w:tc>
        <w:tc>
          <w:tcPr>
            <w:tcW w:w="5670" w:type="dxa"/>
            <w:vAlign w:val="center"/>
          </w:tcPr>
          <w:p w:rsidR="003E3D29" w:rsidRPr="0051038E" w:rsidRDefault="003E3D29" w:rsidP="0051038E">
            <w:r w:rsidRPr="0051038E">
              <w:t>Pass or Fail</w:t>
            </w:r>
          </w:p>
        </w:tc>
      </w:tr>
      <w:tr w:rsidR="00AE3CE1" w:rsidRPr="00173256" w:rsidTr="00BE2745">
        <w:trPr>
          <w:trHeight w:val="421"/>
        </w:trPr>
        <w:tc>
          <w:tcPr>
            <w:tcW w:w="2693" w:type="dxa"/>
            <w:vAlign w:val="center"/>
          </w:tcPr>
          <w:p w:rsidR="00AE3CE1" w:rsidRDefault="00AE3CE1" w:rsidP="003E3D29">
            <w:pPr>
              <w:jc w:val="left"/>
            </w:pPr>
            <w:r>
              <w:t>Specification (Annex B2)</w:t>
            </w:r>
          </w:p>
        </w:tc>
        <w:tc>
          <w:tcPr>
            <w:tcW w:w="5670" w:type="dxa"/>
            <w:vAlign w:val="center"/>
          </w:tcPr>
          <w:p w:rsidR="00AE3CE1" w:rsidRPr="0051038E" w:rsidRDefault="006C7728" w:rsidP="0051038E">
            <w:r w:rsidRPr="0051038E">
              <w:t>Pass or Fail</w:t>
            </w:r>
          </w:p>
        </w:tc>
      </w:tr>
    </w:tbl>
    <w:p w:rsidR="00482549" w:rsidRDefault="00482549" w:rsidP="00AE400B">
      <w:pPr>
        <w:rPr>
          <w:b/>
          <w:bCs/>
        </w:rPr>
      </w:pPr>
    </w:p>
    <w:p w:rsidR="00482549" w:rsidRPr="007C2F2F" w:rsidRDefault="00482549" w:rsidP="006B54D6">
      <w:pPr>
        <w:pStyle w:val="MRNumberedHeading2"/>
        <w:rPr>
          <w:i/>
          <w:iCs/>
        </w:rPr>
      </w:pPr>
      <w:bookmarkStart w:id="114" w:name="_Toc403555171"/>
      <w:r w:rsidRPr="003E3276">
        <w:t>To</w:t>
      </w:r>
      <w:r>
        <w:t xml:space="preserve"> score a "pass" for the Eligibility Questions,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t xml:space="preserve"> resource and experience to properly perform the contract.</w:t>
      </w:r>
      <w:bookmarkEnd w:id="114"/>
    </w:p>
    <w:p w:rsidR="00482549" w:rsidRPr="00B44E25" w:rsidRDefault="00482549" w:rsidP="006B54D6">
      <w:pPr>
        <w:pStyle w:val="MRNumberedHeading2"/>
        <w:rPr>
          <w:i/>
          <w:iCs/>
        </w:rPr>
      </w:pPr>
      <w:bookmarkStart w:id="115" w:name="_Ref403484379"/>
      <w:bookmarkStart w:id="116" w:name="_Toc403555172"/>
      <w:r w:rsidRPr="00B44E25">
        <w:t xml:space="preserve">Where a Bidder scores a "fail" for any question, </w:t>
      </w:r>
      <w:r>
        <w:t xml:space="preserve">the </w:t>
      </w:r>
      <w:r w:rsidR="0028422A">
        <w:t>Trust</w:t>
      </w:r>
      <w:r>
        <w:t xml:space="preserve"> will treat the Tender as non-compliant and it will not award a mark for the Scored Questions.</w:t>
      </w:r>
      <w:bookmarkEnd w:id="115"/>
      <w:bookmarkEnd w:id="116"/>
      <w:r>
        <w:t xml:space="preserve"> </w:t>
      </w:r>
    </w:p>
    <w:p w:rsidR="00BE2745" w:rsidRDefault="00482549" w:rsidP="00BE2745">
      <w:pPr>
        <w:pStyle w:val="Heading1"/>
        <w:spacing w:before="240" w:after="0"/>
        <w:ind w:left="709"/>
      </w:pPr>
      <w:r w:rsidRPr="007C2F2F">
        <w:t>Criteria – Scored Questions</w:t>
      </w:r>
      <w:bookmarkEnd w:id="17"/>
    </w:p>
    <w:p w:rsidR="00BE2745" w:rsidRPr="00BE2745" w:rsidRDefault="00BE2745" w:rsidP="00BE2745">
      <w:pPr>
        <w:pStyle w:val="Body1"/>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559"/>
      </w:tblGrid>
      <w:tr w:rsidR="00853950" w:rsidRPr="00173256" w:rsidTr="009F3D1E">
        <w:trPr>
          <w:trHeight w:val="564"/>
        </w:trPr>
        <w:tc>
          <w:tcPr>
            <w:tcW w:w="5103" w:type="dxa"/>
            <w:gridSpan w:val="2"/>
            <w:shd w:val="clear" w:color="auto" w:fill="BFBFBF"/>
            <w:vAlign w:val="center"/>
          </w:tcPr>
          <w:p w:rsidR="00853950" w:rsidRPr="00173256" w:rsidRDefault="00853950" w:rsidP="00853950">
            <w:pPr>
              <w:pStyle w:val="Heading2"/>
              <w:numPr>
                <w:ilvl w:val="0"/>
                <w:numId w:val="0"/>
              </w:numPr>
              <w:spacing w:after="0"/>
              <w:jc w:val="left"/>
              <w:rPr>
                <w:b/>
                <w:bCs/>
              </w:rPr>
            </w:pPr>
            <w:r w:rsidRPr="00173256">
              <w:rPr>
                <w:b/>
                <w:bCs/>
              </w:rPr>
              <w:t>Evaluation criteria</w:t>
            </w:r>
          </w:p>
        </w:tc>
        <w:tc>
          <w:tcPr>
            <w:tcW w:w="1559" w:type="dxa"/>
            <w:shd w:val="clear" w:color="auto" w:fill="BFBFBF"/>
            <w:vAlign w:val="center"/>
          </w:tcPr>
          <w:p w:rsidR="00853950" w:rsidRPr="00173256" w:rsidRDefault="00853950" w:rsidP="000250E4">
            <w:pPr>
              <w:pStyle w:val="Heading2"/>
              <w:numPr>
                <w:ilvl w:val="0"/>
                <w:numId w:val="0"/>
              </w:numPr>
              <w:spacing w:after="0"/>
              <w:jc w:val="center"/>
              <w:rPr>
                <w:b/>
                <w:bCs/>
              </w:rPr>
            </w:pPr>
            <w:r w:rsidRPr="00173256">
              <w:rPr>
                <w:b/>
                <w:bCs/>
              </w:rPr>
              <w:t>Weighting</w:t>
            </w:r>
          </w:p>
        </w:tc>
      </w:tr>
      <w:tr w:rsidR="009F3D1E" w:rsidRPr="00173256" w:rsidTr="009F3D1E">
        <w:trPr>
          <w:trHeight w:val="397"/>
        </w:trPr>
        <w:tc>
          <w:tcPr>
            <w:tcW w:w="567" w:type="dxa"/>
            <w:vAlign w:val="center"/>
          </w:tcPr>
          <w:p w:rsidR="009F3D1E" w:rsidRPr="006F5B91" w:rsidRDefault="009F3D1E" w:rsidP="00853950">
            <w:pPr>
              <w:pStyle w:val="Heading2"/>
              <w:numPr>
                <w:ilvl w:val="0"/>
                <w:numId w:val="0"/>
              </w:numPr>
              <w:spacing w:after="0"/>
              <w:jc w:val="left"/>
              <w:rPr>
                <w:b/>
              </w:rPr>
            </w:pPr>
            <w:r w:rsidRPr="006F5B91">
              <w:rPr>
                <w:b/>
              </w:rPr>
              <w:t>Q1</w:t>
            </w:r>
          </w:p>
        </w:tc>
        <w:tc>
          <w:tcPr>
            <w:tcW w:w="4536" w:type="dxa"/>
            <w:vAlign w:val="center"/>
          </w:tcPr>
          <w:p w:rsidR="009F3D1E" w:rsidRPr="00173256" w:rsidRDefault="00CF5EBC" w:rsidP="00853950">
            <w:pPr>
              <w:pStyle w:val="Heading2"/>
              <w:numPr>
                <w:ilvl w:val="0"/>
                <w:numId w:val="0"/>
              </w:numPr>
              <w:spacing w:after="0"/>
              <w:jc w:val="left"/>
            </w:pPr>
            <w:r>
              <w:t xml:space="preserve">Service </w:t>
            </w:r>
            <w:r w:rsidR="009F3D1E">
              <w:t>Delivery and Experience</w:t>
            </w:r>
          </w:p>
        </w:tc>
        <w:tc>
          <w:tcPr>
            <w:tcW w:w="1559" w:type="dxa"/>
            <w:vAlign w:val="center"/>
          </w:tcPr>
          <w:p w:rsidR="009F3D1E" w:rsidRPr="00173256" w:rsidRDefault="009F3D1E" w:rsidP="008202A9">
            <w:pPr>
              <w:pStyle w:val="Heading2"/>
              <w:numPr>
                <w:ilvl w:val="0"/>
                <w:numId w:val="0"/>
              </w:numPr>
              <w:spacing w:after="0"/>
              <w:jc w:val="center"/>
            </w:pPr>
            <w:r>
              <w:t>1</w:t>
            </w:r>
            <w:r w:rsidR="008202A9">
              <w:t>0</w:t>
            </w:r>
            <w:r>
              <w:t>%</w:t>
            </w:r>
          </w:p>
        </w:tc>
      </w:tr>
      <w:tr w:rsidR="009F3D1E" w:rsidRPr="00173256" w:rsidTr="009F3D1E">
        <w:trPr>
          <w:trHeight w:val="397"/>
        </w:trPr>
        <w:tc>
          <w:tcPr>
            <w:tcW w:w="567" w:type="dxa"/>
            <w:vAlign w:val="center"/>
          </w:tcPr>
          <w:p w:rsidR="009F3D1E" w:rsidRPr="006F5B91" w:rsidRDefault="009F3D1E" w:rsidP="00853950">
            <w:pPr>
              <w:pStyle w:val="Heading2"/>
              <w:numPr>
                <w:ilvl w:val="0"/>
                <w:numId w:val="0"/>
              </w:numPr>
              <w:spacing w:after="0"/>
              <w:jc w:val="left"/>
              <w:rPr>
                <w:b/>
              </w:rPr>
            </w:pPr>
            <w:r w:rsidRPr="006F5B91">
              <w:rPr>
                <w:b/>
              </w:rPr>
              <w:t>Q2</w:t>
            </w:r>
          </w:p>
        </w:tc>
        <w:tc>
          <w:tcPr>
            <w:tcW w:w="4536" w:type="dxa"/>
            <w:vAlign w:val="center"/>
          </w:tcPr>
          <w:p w:rsidR="009F3D1E" w:rsidRPr="009C10A7" w:rsidRDefault="009F3D1E" w:rsidP="00853950">
            <w:pPr>
              <w:pStyle w:val="Heading2"/>
              <w:numPr>
                <w:ilvl w:val="0"/>
                <w:numId w:val="0"/>
              </w:numPr>
              <w:spacing w:after="0"/>
              <w:jc w:val="left"/>
            </w:pPr>
            <w:r w:rsidRPr="009C10A7">
              <w:t>Risk Assessment &amp; Method Statement (RAMS)</w:t>
            </w:r>
          </w:p>
        </w:tc>
        <w:tc>
          <w:tcPr>
            <w:tcW w:w="1559" w:type="dxa"/>
            <w:vAlign w:val="center"/>
          </w:tcPr>
          <w:p w:rsidR="009F3D1E" w:rsidRPr="00173256" w:rsidRDefault="008202A9" w:rsidP="008202A9">
            <w:pPr>
              <w:pStyle w:val="Heading2"/>
              <w:numPr>
                <w:ilvl w:val="0"/>
                <w:numId w:val="0"/>
              </w:numPr>
              <w:spacing w:after="0"/>
              <w:jc w:val="center"/>
            </w:pPr>
            <w:r>
              <w:t>10</w:t>
            </w:r>
            <w:r w:rsidR="009F3D1E">
              <w:t>%</w:t>
            </w:r>
          </w:p>
        </w:tc>
      </w:tr>
      <w:tr w:rsidR="009F3D1E" w:rsidRPr="00173256" w:rsidTr="009F3D1E">
        <w:trPr>
          <w:trHeight w:val="397"/>
        </w:trPr>
        <w:tc>
          <w:tcPr>
            <w:tcW w:w="567" w:type="dxa"/>
            <w:vAlign w:val="center"/>
          </w:tcPr>
          <w:p w:rsidR="009F3D1E" w:rsidRPr="006F5B91" w:rsidRDefault="009F3D1E" w:rsidP="00853950">
            <w:pPr>
              <w:pStyle w:val="Heading2"/>
              <w:numPr>
                <w:ilvl w:val="0"/>
                <w:numId w:val="0"/>
              </w:numPr>
              <w:spacing w:after="0"/>
              <w:jc w:val="left"/>
              <w:rPr>
                <w:b/>
              </w:rPr>
            </w:pPr>
            <w:r w:rsidRPr="006F5B91">
              <w:rPr>
                <w:b/>
              </w:rPr>
              <w:t>Q3</w:t>
            </w:r>
          </w:p>
        </w:tc>
        <w:tc>
          <w:tcPr>
            <w:tcW w:w="4536" w:type="dxa"/>
            <w:vAlign w:val="center"/>
          </w:tcPr>
          <w:p w:rsidR="009F3D1E" w:rsidRPr="00173256" w:rsidRDefault="009F3D1E" w:rsidP="00853950">
            <w:pPr>
              <w:pStyle w:val="Heading2"/>
              <w:numPr>
                <w:ilvl w:val="0"/>
                <w:numId w:val="0"/>
              </w:numPr>
              <w:spacing w:after="0"/>
              <w:jc w:val="left"/>
            </w:pPr>
            <w:r>
              <w:t>Management and Governance of Contract</w:t>
            </w:r>
          </w:p>
        </w:tc>
        <w:tc>
          <w:tcPr>
            <w:tcW w:w="1559" w:type="dxa"/>
            <w:vAlign w:val="center"/>
          </w:tcPr>
          <w:p w:rsidR="009F3D1E" w:rsidRPr="00173256" w:rsidRDefault="009F3D1E" w:rsidP="00AD54AD">
            <w:pPr>
              <w:pStyle w:val="Heading2"/>
              <w:numPr>
                <w:ilvl w:val="0"/>
                <w:numId w:val="0"/>
              </w:numPr>
              <w:spacing w:after="0"/>
              <w:jc w:val="center"/>
            </w:pPr>
            <w:r>
              <w:t>10%</w:t>
            </w:r>
          </w:p>
        </w:tc>
      </w:tr>
      <w:tr w:rsidR="009F3D1E" w:rsidRPr="00173256" w:rsidTr="009F3D1E">
        <w:trPr>
          <w:trHeight w:val="397"/>
        </w:trPr>
        <w:tc>
          <w:tcPr>
            <w:tcW w:w="567" w:type="dxa"/>
            <w:vAlign w:val="center"/>
          </w:tcPr>
          <w:p w:rsidR="009F3D1E" w:rsidRPr="006F5B91" w:rsidRDefault="009F3D1E" w:rsidP="00853950">
            <w:pPr>
              <w:pStyle w:val="Heading2"/>
              <w:numPr>
                <w:ilvl w:val="0"/>
                <w:numId w:val="0"/>
              </w:numPr>
              <w:spacing w:after="0"/>
              <w:jc w:val="left"/>
              <w:rPr>
                <w:b/>
              </w:rPr>
            </w:pPr>
            <w:r w:rsidRPr="006F5B91">
              <w:rPr>
                <w:b/>
              </w:rPr>
              <w:t>Q4</w:t>
            </w:r>
          </w:p>
        </w:tc>
        <w:tc>
          <w:tcPr>
            <w:tcW w:w="4536" w:type="dxa"/>
            <w:vAlign w:val="center"/>
          </w:tcPr>
          <w:p w:rsidR="009F3D1E" w:rsidRPr="009F3D1E" w:rsidRDefault="009F3D1E" w:rsidP="00853950">
            <w:pPr>
              <w:pStyle w:val="Heading2"/>
              <w:numPr>
                <w:ilvl w:val="0"/>
                <w:numId w:val="0"/>
              </w:numPr>
              <w:spacing w:after="0"/>
              <w:jc w:val="left"/>
            </w:pPr>
            <w:r w:rsidRPr="009F3D1E">
              <w:rPr>
                <w:bCs/>
              </w:rPr>
              <w:t xml:space="preserve">Emergency </w:t>
            </w:r>
            <w:r w:rsidRPr="009F3D1E">
              <w:t>Response</w:t>
            </w:r>
          </w:p>
        </w:tc>
        <w:tc>
          <w:tcPr>
            <w:tcW w:w="1559" w:type="dxa"/>
            <w:vAlign w:val="center"/>
          </w:tcPr>
          <w:p w:rsidR="009F3D1E" w:rsidRDefault="009F3D1E" w:rsidP="00AD54AD">
            <w:pPr>
              <w:pStyle w:val="Heading2"/>
              <w:numPr>
                <w:ilvl w:val="0"/>
                <w:numId w:val="0"/>
              </w:numPr>
              <w:spacing w:after="0"/>
              <w:jc w:val="center"/>
            </w:pPr>
            <w:r>
              <w:t>10%</w:t>
            </w:r>
          </w:p>
        </w:tc>
      </w:tr>
      <w:tr w:rsidR="009F3D1E" w:rsidRPr="00173256" w:rsidTr="00B56532">
        <w:trPr>
          <w:trHeight w:val="397"/>
        </w:trPr>
        <w:tc>
          <w:tcPr>
            <w:tcW w:w="5103" w:type="dxa"/>
            <w:gridSpan w:val="2"/>
            <w:vAlign w:val="center"/>
          </w:tcPr>
          <w:p w:rsidR="009F3D1E" w:rsidRPr="00173256" w:rsidRDefault="009F3D1E" w:rsidP="00853950">
            <w:pPr>
              <w:pStyle w:val="Heading2"/>
              <w:numPr>
                <w:ilvl w:val="0"/>
                <w:numId w:val="0"/>
              </w:numPr>
              <w:spacing w:after="0"/>
              <w:jc w:val="left"/>
            </w:pPr>
            <w:r>
              <w:t>Pricing Schedule</w:t>
            </w:r>
          </w:p>
        </w:tc>
        <w:tc>
          <w:tcPr>
            <w:tcW w:w="1559" w:type="dxa"/>
            <w:vAlign w:val="center"/>
          </w:tcPr>
          <w:p w:rsidR="009F3D1E" w:rsidRPr="00173256" w:rsidRDefault="009F3D1E" w:rsidP="00853950">
            <w:pPr>
              <w:pStyle w:val="Heading2"/>
              <w:numPr>
                <w:ilvl w:val="0"/>
                <w:numId w:val="0"/>
              </w:numPr>
              <w:spacing w:after="0"/>
              <w:jc w:val="center"/>
            </w:pPr>
            <w:r>
              <w:t>60%</w:t>
            </w:r>
          </w:p>
        </w:tc>
      </w:tr>
      <w:tr w:rsidR="00853950" w:rsidRPr="00173256" w:rsidTr="009F3D1E">
        <w:trPr>
          <w:trHeight w:val="397"/>
        </w:trPr>
        <w:tc>
          <w:tcPr>
            <w:tcW w:w="5103" w:type="dxa"/>
            <w:gridSpan w:val="2"/>
            <w:vAlign w:val="center"/>
          </w:tcPr>
          <w:p w:rsidR="00853950" w:rsidRPr="00173256" w:rsidRDefault="00853950" w:rsidP="00853950">
            <w:pPr>
              <w:pStyle w:val="Heading2"/>
              <w:numPr>
                <w:ilvl w:val="0"/>
                <w:numId w:val="0"/>
              </w:numPr>
              <w:spacing w:after="0"/>
              <w:jc w:val="left"/>
              <w:rPr>
                <w:b/>
                <w:bCs/>
              </w:rPr>
            </w:pPr>
            <w:r w:rsidRPr="00173256">
              <w:rPr>
                <w:b/>
                <w:bCs/>
              </w:rPr>
              <w:t>Total</w:t>
            </w:r>
          </w:p>
        </w:tc>
        <w:tc>
          <w:tcPr>
            <w:tcW w:w="1559" w:type="dxa"/>
            <w:vAlign w:val="center"/>
          </w:tcPr>
          <w:p w:rsidR="00853950" w:rsidRPr="00173256" w:rsidRDefault="00853950" w:rsidP="00853950">
            <w:pPr>
              <w:pStyle w:val="Heading2"/>
              <w:numPr>
                <w:ilvl w:val="0"/>
                <w:numId w:val="0"/>
              </w:numPr>
              <w:spacing w:after="0"/>
              <w:jc w:val="center"/>
            </w:pPr>
            <w:r w:rsidRPr="00173256">
              <w:t>100%</w:t>
            </w:r>
          </w:p>
        </w:tc>
      </w:tr>
    </w:tbl>
    <w:p w:rsidR="00482549" w:rsidRDefault="00482549" w:rsidP="0025200C">
      <w:pPr>
        <w:pStyle w:val="Heading2"/>
        <w:numPr>
          <w:ilvl w:val="0"/>
          <w:numId w:val="0"/>
        </w:numPr>
        <w:ind w:firstLine="850"/>
        <w:rPr>
          <w:b/>
          <w:bCs/>
        </w:rPr>
      </w:pPr>
    </w:p>
    <w:p w:rsidR="00482549" w:rsidRPr="007C2F2F" w:rsidRDefault="00482549" w:rsidP="00DD4504">
      <w:pPr>
        <w:pStyle w:val="Heading1"/>
        <w:spacing w:before="240" w:after="0"/>
        <w:ind w:left="709"/>
      </w:pPr>
      <w:bookmarkStart w:id="117" w:name="_Toc403555175"/>
      <w:r w:rsidRPr="007C2F2F">
        <w:lastRenderedPageBreak/>
        <w:t>Criteria – Scored Questions</w:t>
      </w:r>
      <w:r>
        <w:t>:  pricing evaluation</w:t>
      </w:r>
      <w:bookmarkEnd w:id="117"/>
    </w:p>
    <w:p w:rsidR="009C10A7" w:rsidRDefault="00482549" w:rsidP="009C10A7">
      <w:pPr>
        <w:pStyle w:val="MRNumberedHeading2"/>
        <w:rPr>
          <w:shd w:val="clear" w:color="auto" w:fill="FFFF66"/>
        </w:rPr>
      </w:pPr>
      <w:bookmarkStart w:id="118" w:name="_Toc403555176"/>
      <w:bookmarkStart w:id="119" w:name="_Ref405453282"/>
      <w:r w:rsidRPr="009C10A7">
        <w:t xml:space="preserve">Tender prices will be scored on a comparative basis, with the lowest compliant Tender (excluding any Tenders that the </w:t>
      </w:r>
      <w:r w:rsidR="0028422A" w:rsidRPr="009C10A7">
        <w:t>Trust</w:t>
      </w:r>
      <w:r w:rsidRPr="009C10A7">
        <w:t xml:space="preserve"> rejects as being abnormally low or non-compliant) receiving 100% of the avai</w:t>
      </w:r>
      <w:r w:rsidR="00F15688" w:rsidRPr="009C10A7">
        <w:t>lable marks (60</w:t>
      </w:r>
      <w:r w:rsidRPr="009C10A7">
        <w:t>% following weighting).  All other Tenders will be compared against that lowest Tender using the formula:</w:t>
      </w:r>
      <w:bookmarkEnd w:id="118"/>
      <w:bookmarkEnd w:id="119"/>
      <w:r w:rsidRPr="00296E12">
        <w:rPr>
          <w:shd w:val="clear" w:color="auto" w:fill="FFFF66"/>
        </w:rPr>
        <w:t xml:space="preserve"> </w:t>
      </w:r>
    </w:p>
    <w:p w:rsidR="009C10A7" w:rsidRPr="009C10A7" w:rsidRDefault="00482549" w:rsidP="009C10A7">
      <w:pPr>
        <w:pStyle w:val="MRNumberedHeading2"/>
        <w:numPr>
          <w:ilvl w:val="2"/>
          <w:numId w:val="23"/>
        </w:numPr>
        <w:rPr>
          <w:shd w:val="clear" w:color="auto" w:fill="FFFF66"/>
        </w:rPr>
      </w:pPr>
      <w:r w:rsidRPr="009C10A7">
        <w:t>(A / B) x</w:t>
      </w:r>
      <w:r w:rsidR="009C10A7" w:rsidRPr="009C10A7">
        <w:t xml:space="preserve"> 60</w:t>
      </w:r>
      <w:r w:rsidRPr="009C10A7">
        <w:t xml:space="preserve"> </w:t>
      </w:r>
    </w:p>
    <w:p w:rsidR="009C10A7" w:rsidRPr="009C10A7" w:rsidRDefault="00482549" w:rsidP="009C10A7">
      <w:pPr>
        <w:pStyle w:val="MRNumberedHeading2"/>
        <w:numPr>
          <w:ilvl w:val="2"/>
          <w:numId w:val="23"/>
        </w:numPr>
        <w:rPr>
          <w:shd w:val="clear" w:color="auto" w:fill="FFFF66"/>
        </w:rPr>
      </w:pPr>
      <w:r w:rsidRPr="009C10A7">
        <w:t>A = price of lowest compliant Tender</w:t>
      </w:r>
    </w:p>
    <w:p w:rsidR="00482549" w:rsidRPr="009C10A7" w:rsidRDefault="00482549" w:rsidP="009C10A7">
      <w:pPr>
        <w:pStyle w:val="MRNumberedHeading2"/>
        <w:numPr>
          <w:ilvl w:val="2"/>
          <w:numId w:val="23"/>
        </w:numPr>
        <w:rPr>
          <w:shd w:val="clear" w:color="auto" w:fill="FFFF66"/>
        </w:rPr>
      </w:pPr>
      <w:r w:rsidRPr="009C10A7">
        <w:t xml:space="preserve">B = price of the Tender being scored   </w:t>
      </w:r>
      <w:bookmarkEnd w:id="18"/>
      <w:bookmarkEnd w:id="19"/>
    </w:p>
    <w:p w:rsidR="00482549" w:rsidRPr="0025200C" w:rsidRDefault="00482549" w:rsidP="006B54D6">
      <w:pPr>
        <w:pStyle w:val="MRNumberedHeading2"/>
      </w:pPr>
      <w:bookmarkStart w:id="120" w:name="_Toc403555178"/>
      <w:r>
        <w:t xml:space="preserve">If it appears to the </w:t>
      </w:r>
      <w:r w:rsidR="0028422A">
        <w:t>Trust</w:t>
      </w:r>
      <w:r>
        <w:t xml:space="preserve"> that any Tender may be abnormally low then the </w:t>
      </w:r>
      <w:r w:rsidR="0028422A">
        <w:t>Trust</w:t>
      </w:r>
      <w:r>
        <w:t xml:space="preserve"> may ask the Bidder to explain its price or costs.  If following the Bidder's explanations the </w:t>
      </w:r>
      <w:r w:rsidR="0028422A">
        <w:t>Trust</w:t>
      </w:r>
      <w:r>
        <w:t xml:space="preserve"> is not satisfied with the Bidder's account for the low level of price or cost in the Tender, the </w:t>
      </w:r>
      <w:r w:rsidR="0028422A">
        <w:t>Trust</w:t>
      </w:r>
      <w:r>
        <w:t xml:space="preserve"> may treat the Tender as non-compliant and reject it.</w:t>
      </w:r>
      <w:bookmarkEnd w:id="120"/>
    </w:p>
    <w:p w:rsidR="00482549" w:rsidRPr="007C2F2F" w:rsidRDefault="00482549" w:rsidP="00DD4504">
      <w:pPr>
        <w:pStyle w:val="Heading1"/>
        <w:spacing w:before="240" w:after="0"/>
        <w:ind w:left="709"/>
      </w:pPr>
      <w:bookmarkStart w:id="121" w:name="_Toc403555179"/>
      <w:r w:rsidRPr="007C2F2F">
        <w:t>Criteria – Scored Questions</w:t>
      </w:r>
      <w:r>
        <w:t>:  technical and quality evaluation</w:t>
      </w:r>
      <w:bookmarkEnd w:id="121"/>
    </w:p>
    <w:p w:rsidR="00482549" w:rsidRDefault="00482549" w:rsidP="006B54D6">
      <w:pPr>
        <w:pStyle w:val="MRNumberedHeading2"/>
      </w:pPr>
      <w:bookmarkStart w:id="122" w:name="_Toc403555180"/>
      <w:bookmarkStart w:id="123" w:name="_Ref405453301"/>
      <w:bookmarkStart w:id="124" w:name="_Ref408579700"/>
      <w:r>
        <w:t>The technical evaluation will be scored in accordance with the table below:</w:t>
      </w:r>
      <w:bookmarkEnd w:id="122"/>
      <w:bookmarkEnd w:id="123"/>
      <w:bookmarkEnd w:id="124"/>
      <w:r>
        <w:t xml:space="preserve"> </w:t>
      </w:r>
    </w:p>
    <w:p w:rsidR="009C10A7" w:rsidRDefault="009C10A7" w:rsidP="009C10A7">
      <w:pPr>
        <w:pStyle w:val="MRNumberedHeading1"/>
        <w:numPr>
          <w:ilvl w:val="0"/>
          <w:numId w:val="0"/>
        </w:numPr>
        <w:ind w:left="79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5387"/>
      </w:tblGrid>
      <w:tr w:rsidR="009C10A7" w:rsidRPr="00173256" w:rsidTr="009A4A4B">
        <w:trPr>
          <w:cantSplit/>
          <w:trHeight w:val="538"/>
        </w:trPr>
        <w:tc>
          <w:tcPr>
            <w:tcW w:w="1843" w:type="dxa"/>
            <w:shd w:val="clear" w:color="auto" w:fill="BFBFBF"/>
            <w:vAlign w:val="center"/>
          </w:tcPr>
          <w:p w:rsidR="009C10A7" w:rsidRPr="008C7F91" w:rsidRDefault="009C10A7" w:rsidP="009A4A4B">
            <w:pPr>
              <w:pStyle w:val="Table"/>
              <w:keepNext/>
              <w:rPr>
                <w:b/>
                <w:bCs/>
                <w:lang w:eastAsia="en-US"/>
              </w:rPr>
            </w:pPr>
            <w:r w:rsidRPr="008C7F91">
              <w:rPr>
                <w:b/>
                <w:bCs/>
                <w:lang w:eastAsia="en-US"/>
              </w:rPr>
              <w:t>Grade label</w:t>
            </w:r>
          </w:p>
        </w:tc>
        <w:tc>
          <w:tcPr>
            <w:tcW w:w="992" w:type="dxa"/>
            <w:shd w:val="clear" w:color="auto" w:fill="BFBFBF"/>
            <w:vAlign w:val="center"/>
          </w:tcPr>
          <w:p w:rsidR="009C10A7" w:rsidRPr="008C7F91" w:rsidRDefault="009C10A7" w:rsidP="009A4A4B">
            <w:pPr>
              <w:pStyle w:val="Table"/>
              <w:keepNext/>
              <w:jc w:val="center"/>
              <w:rPr>
                <w:b/>
                <w:bCs/>
                <w:lang w:eastAsia="en-US"/>
              </w:rPr>
            </w:pPr>
            <w:r w:rsidRPr="008C7F91">
              <w:rPr>
                <w:b/>
                <w:bCs/>
                <w:lang w:eastAsia="en-US"/>
              </w:rPr>
              <w:t>Grade</w:t>
            </w:r>
          </w:p>
        </w:tc>
        <w:tc>
          <w:tcPr>
            <w:tcW w:w="5387" w:type="dxa"/>
            <w:shd w:val="clear" w:color="auto" w:fill="BFBFBF"/>
            <w:vAlign w:val="center"/>
          </w:tcPr>
          <w:p w:rsidR="009C10A7" w:rsidRPr="008C7F91" w:rsidRDefault="009C10A7" w:rsidP="009A4A4B">
            <w:pPr>
              <w:pStyle w:val="Table"/>
              <w:keepNext/>
              <w:rPr>
                <w:b/>
                <w:bCs/>
                <w:lang w:eastAsia="en-US"/>
              </w:rPr>
            </w:pPr>
            <w:r w:rsidRPr="008C7F91">
              <w:rPr>
                <w:b/>
                <w:bCs/>
                <w:lang w:eastAsia="en-US"/>
              </w:rPr>
              <w:t>Definition of Grade</w:t>
            </w:r>
          </w:p>
        </w:tc>
      </w:tr>
      <w:tr w:rsidR="009C10A7" w:rsidRPr="00173256" w:rsidTr="009A4A4B">
        <w:trPr>
          <w:cantSplit/>
          <w:trHeight w:val="860"/>
        </w:trPr>
        <w:tc>
          <w:tcPr>
            <w:tcW w:w="1843" w:type="dxa"/>
            <w:vAlign w:val="center"/>
          </w:tcPr>
          <w:p w:rsidR="009C10A7" w:rsidRPr="008C7F91" w:rsidRDefault="009C10A7" w:rsidP="009A4A4B">
            <w:pPr>
              <w:pStyle w:val="Table"/>
              <w:keepNext/>
              <w:rPr>
                <w:lang w:eastAsia="en-US"/>
              </w:rPr>
            </w:pPr>
            <w:r w:rsidRPr="008C7F91">
              <w:rPr>
                <w:lang w:eastAsia="en-US"/>
              </w:rPr>
              <w:t>Unacceptable</w:t>
            </w:r>
          </w:p>
        </w:tc>
        <w:tc>
          <w:tcPr>
            <w:tcW w:w="992" w:type="dxa"/>
            <w:vAlign w:val="center"/>
          </w:tcPr>
          <w:p w:rsidR="009C10A7" w:rsidRPr="008C7F91" w:rsidRDefault="009C10A7" w:rsidP="009A4A4B">
            <w:pPr>
              <w:pStyle w:val="Table"/>
              <w:keepNext/>
              <w:jc w:val="center"/>
              <w:rPr>
                <w:lang w:eastAsia="en-US"/>
              </w:rPr>
            </w:pPr>
            <w:r w:rsidRPr="008C7F91">
              <w:rPr>
                <w:lang w:eastAsia="en-US"/>
              </w:rPr>
              <w:t>0</w:t>
            </w:r>
          </w:p>
        </w:tc>
        <w:tc>
          <w:tcPr>
            <w:tcW w:w="5387" w:type="dxa"/>
            <w:vAlign w:val="center"/>
          </w:tcPr>
          <w:p w:rsidR="009C10A7" w:rsidRPr="008C7F91" w:rsidRDefault="009C10A7" w:rsidP="009A4A4B">
            <w:pPr>
              <w:pStyle w:val="Table"/>
              <w:keepNext/>
              <w:jc w:val="both"/>
              <w:rPr>
                <w:lang w:eastAsia="en-US"/>
              </w:rPr>
            </w:pPr>
            <w:r w:rsidRPr="008C7F91">
              <w:rPr>
                <w:lang w:eastAsia="en-US"/>
              </w:rPr>
              <w:t>The proposal completely fails to meet the required standard or does not provide an answer</w:t>
            </w:r>
          </w:p>
        </w:tc>
      </w:tr>
      <w:tr w:rsidR="009C10A7" w:rsidRPr="00173256" w:rsidTr="009A4A4B">
        <w:trPr>
          <w:cantSplit/>
          <w:trHeight w:val="861"/>
        </w:trPr>
        <w:tc>
          <w:tcPr>
            <w:tcW w:w="1843" w:type="dxa"/>
            <w:vAlign w:val="center"/>
          </w:tcPr>
          <w:p w:rsidR="009C10A7" w:rsidRPr="008C7F91" w:rsidRDefault="009C10A7" w:rsidP="009A4A4B">
            <w:pPr>
              <w:pStyle w:val="Table"/>
              <w:keepNext/>
              <w:rPr>
                <w:lang w:eastAsia="en-US"/>
              </w:rPr>
            </w:pPr>
            <w:r w:rsidRPr="008C7F91">
              <w:rPr>
                <w:lang w:eastAsia="en-US"/>
              </w:rPr>
              <w:t>Weak</w:t>
            </w:r>
          </w:p>
        </w:tc>
        <w:tc>
          <w:tcPr>
            <w:tcW w:w="992" w:type="dxa"/>
            <w:vAlign w:val="center"/>
          </w:tcPr>
          <w:p w:rsidR="009C10A7" w:rsidRPr="008C7F91" w:rsidRDefault="009C10A7" w:rsidP="009A4A4B">
            <w:pPr>
              <w:pStyle w:val="Table"/>
              <w:keepNext/>
              <w:jc w:val="center"/>
              <w:rPr>
                <w:lang w:eastAsia="en-US"/>
              </w:rPr>
            </w:pPr>
            <w:r w:rsidRPr="008C7F91">
              <w:rPr>
                <w:lang w:eastAsia="en-US"/>
              </w:rPr>
              <w:t>1</w:t>
            </w:r>
          </w:p>
        </w:tc>
        <w:tc>
          <w:tcPr>
            <w:tcW w:w="5387" w:type="dxa"/>
            <w:vAlign w:val="center"/>
          </w:tcPr>
          <w:p w:rsidR="009C10A7" w:rsidRPr="008C7F91" w:rsidRDefault="009C10A7" w:rsidP="009A4A4B">
            <w:pPr>
              <w:pStyle w:val="Table"/>
              <w:keepNext/>
              <w:jc w:val="both"/>
              <w:rPr>
                <w:lang w:eastAsia="en-US"/>
              </w:rPr>
            </w:pPr>
            <w:r w:rsidRPr="008C7F91">
              <w:rPr>
                <w:lang w:eastAsia="en-US"/>
              </w:rPr>
              <w:t>The proposal significantly fails to meet the standards required, contains significant shortcomings or is inconsistent with other aspects of the Tender</w:t>
            </w:r>
          </w:p>
        </w:tc>
      </w:tr>
      <w:tr w:rsidR="009C10A7" w:rsidRPr="00173256" w:rsidTr="009A4A4B">
        <w:trPr>
          <w:cantSplit/>
          <w:trHeight w:val="860"/>
        </w:trPr>
        <w:tc>
          <w:tcPr>
            <w:tcW w:w="1843" w:type="dxa"/>
            <w:vAlign w:val="center"/>
          </w:tcPr>
          <w:p w:rsidR="009C10A7" w:rsidRPr="008C7F91" w:rsidRDefault="009C10A7" w:rsidP="009A4A4B">
            <w:pPr>
              <w:pStyle w:val="Table"/>
              <w:keepNext/>
              <w:rPr>
                <w:lang w:eastAsia="en-US"/>
              </w:rPr>
            </w:pPr>
            <w:r w:rsidRPr="008C7F91">
              <w:rPr>
                <w:lang w:eastAsia="en-US"/>
              </w:rPr>
              <w:t>Satisfactory</w:t>
            </w:r>
          </w:p>
        </w:tc>
        <w:tc>
          <w:tcPr>
            <w:tcW w:w="992" w:type="dxa"/>
            <w:vAlign w:val="center"/>
          </w:tcPr>
          <w:p w:rsidR="009C10A7" w:rsidRPr="008C7F91" w:rsidRDefault="009C10A7" w:rsidP="009A4A4B">
            <w:pPr>
              <w:pStyle w:val="Table"/>
              <w:keepNext/>
              <w:jc w:val="center"/>
              <w:rPr>
                <w:lang w:eastAsia="en-US"/>
              </w:rPr>
            </w:pPr>
            <w:r w:rsidRPr="008C7F91">
              <w:rPr>
                <w:lang w:eastAsia="en-US"/>
              </w:rPr>
              <w:t>2</w:t>
            </w:r>
          </w:p>
        </w:tc>
        <w:tc>
          <w:tcPr>
            <w:tcW w:w="5387" w:type="dxa"/>
            <w:vAlign w:val="center"/>
          </w:tcPr>
          <w:p w:rsidR="009C10A7" w:rsidRPr="008C7F91" w:rsidRDefault="009C10A7" w:rsidP="009A4A4B">
            <w:pPr>
              <w:pStyle w:val="Table"/>
              <w:keepNext/>
              <w:jc w:val="both"/>
              <w:rPr>
                <w:lang w:eastAsia="en-US"/>
              </w:rPr>
            </w:pPr>
            <w:r w:rsidRPr="008C7F91">
              <w:rPr>
                <w:lang w:eastAsia="en-US"/>
              </w:rPr>
              <w:t xml:space="preserve">The proposal meets the required standard in most material respects, but is lacking or inconsistent in others </w:t>
            </w:r>
          </w:p>
        </w:tc>
      </w:tr>
      <w:tr w:rsidR="009C10A7" w:rsidRPr="00173256" w:rsidTr="009A4A4B">
        <w:trPr>
          <w:cantSplit/>
          <w:trHeight w:val="861"/>
        </w:trPr>
        <w:tc>
          <w:tcPr>
            <w:tcW w:w="1843" w:type="dxa"/>
            <w:vAlign w:val="center"/>
          </w:tcPr>
          <w:p w:rsidR="009C10A7" w:rsidRPr="008C7F91" w:rsidRDefault="009C10A7" w:rsidP="009A4A4B">
            <w:pPr>
              <w:pStyle w:val="Table"/>
              <w:keepNext/>
              <w:rPr>
                <w:lang w:eastAsia="en-US"/>
              </w:rPr>
            </w:pPr>
            <w:r w:rsidRPr="008C7F91">
              <w:rPr>
                <w:lang w:eastAsia="en-US"/>
              </w:rPr>
              <w:t>Good</w:t>
            </w:r>
          </w:p>
        </w:tc>
        <w:tc>
          <w:tcPr>
            <w:tcW w:w="992" w:type="dxa"/>
            <w:vAlign w:val="center"/>
          </w:tcPr>
          <w:p w:rsidR="009C10A7" w:rsidRPr="008C7F91" w:rsidRDefault="009C10A7" w:rsidP="009A4A4B">
            <w:pPr>
              <w:pStyle w:val="Table"/>
              <w:keepNext/>
              <w:jc w:val="center"/>
              <w:rPr>
                <w:lang w:eastAsia="en-US"/>
              </w:rPr>
            </w:pPr>
            <w:r w:rsidRPr="008C7F91">
              <w:rPr>
                <w:lang w:eastAsia="en-US"/>
              </w:rPr>
              <w:t>3</w:t>
            </w:r>
          </w:p>
        </w:tc>
        <w:tc>
          <w:tcPr>
            <w:tcW w:w="5387" w:type="dxa"/>
            <w:vAlign w:val="center"/>
          </w:tcPr>
          <w:p w:rsidR="009C10A7" w:rsidRPr="008C7F91" w:rsidRDefault="009C10A7" w:rsidP="009A4A4B">
            <w:pPr>
              <w:pStyle w:val="Table"/>
              <w:keepNext/>
              <w:jc w:val="both"/>
              <w:rPr>
                <w:lang w:eastAsia="en-US"/>
              </w:rPr>
            </w:pPr>
            <w:r w:rsidRPr="008C7F91">
              <w:rPr>
                <w:lang w:eastAsia="en-US"/>
              </w:rPr>
              <w:t>The proposal meets the required standard in all material respects</w:t>
            </w:r>
          </w:p>
        </w:tc>
      </w:tr>
      <w:tr w:rsidR="009C10A7" w:rsidRPr="00173256" w:rsidTr="009A4A4B">
        <w:trPr>
          <w:cantSplit/>
          <w:trHeight w:val="861"/>
        </w:trPr>
        <w:tc>
          <w:tcPr>
            <w:tcW w:w="1843" w:type="dxa"/>
            <w:vAlign w:val="center"/>
          </w:tcPr>
          <w:p w:rsidR="009C10A7" w:rsidRPr="008C7F91" w:rsidRDefault="009C10A7" w:rsidP="009A4A4B">
            <w:pPr>
              <w:pStyle w:val="Table"/>
              <w:keepNext/>
              <w:rPr>
                <w:lang w:eastAsia="en-US"/>
              </w:rPr>
            </w:pPr>
            <w:r w:rsidRPr="008C7F91">
              <w:rPr>
                <w:lang w:eastAsia="en-US"/>
              </w:rPr>
              <w:t>Excellent</w:t>
            </w:r>
          </w:p>
        </w:tc>
        <w:tc>
          <w:tcPr>
            <w:tcW w:w="992" w:type="dxa"/>
            <w:vAlign w:val="center"/>
          </w:tcPr>
          <w:p w:rsidR="009C10A7" w:rsidRPr="008C7F91" w:rsidRDefault="009C10A7" w:rsidP="009A4A4B">
            <w:pPr>
              <w:pStyle w:val="Table"/>
              <w:keepNext/>
              <w:jc w:val="center"/>
              <w:rPr>
                <w:lang w:eastAsia="en-US"/>
              </w:rPr>
            </w:pPr>
            <w:r w:rsidRPr="008C7F91">
              <w:rPr>
                <w:lang w:eastAsia="en-US"/>
              </w:rPr>
              <w:t>4</w:t>
            </w:r>
          </w:p>
        </w:tc>
        <w:tc>
          <w:tcPr>
            <w:tcW w:w="5387" w:type="dxa"/>
            <w:vAlign w:val="center"/>
          </w:tcPr>
          <w:p w:rsidR="009C10A7" w:rsidRPr="008C7F91" w:rsidRDefault="009C10A7" w:rsidP="009A4A4B">
            <w:pPr>
              <w:pStyle w:val="Table"/>
              <w:keepNext/>
              <w:jc w:val="both"/>
              <w:rPr>
                <w:lang w:eastAsia="en-US"/>
              </w:rPr>
            </w:pPr>
            <w:r w:rsidRPr="008C7F91">
              <w:rPr>
                <w:lang w:eastAsia="en-US"/>
              </w:rPr>
              <w:t xml:space="preserve">The proposal meets the required standard in all material respects and exceeds some or all of the major requirements </w:t>
            </w:r>
          </w:p>
        </w:tc>
      </w:tr>
    </w:tbl>
    <w:p w:rsidR="009C10A7" w:rsidRDefault="009C10A7" w:rsidP="009C10A7">
      <w:pPr>
        <w:pStyle w:val="MRNumberedHeading2"/>
        <w:numPr>
          <w:ilvl w:val="0"/>
          <w:numId w:val="0"/>
        </w:numPr>
        <w:ind w:left="720"/>
      </w:pPr>
    </w:p>
    <w:p w:rsidR="009C10A7" w:rsidRDefault="009C10A7" w:rsidP="009C10A7">
      <w:pPr>
        <w:pStyle w:val="MRNumberedHeading2"/>
        <w:numPr>
          <w:ilvl w:val="0"/>
          <w:numId w:val="0"/>
        </w:numPr>
        <w:ind w:left="720" w:hanging="720"/>
      </w:pPr>
    </w:p>
    <w:p w:rsidR="00482549" w:rsidRDefault="00482549">
      <w:pPr>
        <w:spacing w:after="240"/>
        <w:jc w:val="left"/>
        <w:rPr>
          <w:b/>
          <w:bCs/>
          <w:sz w:val="22"/>
          <w:szCs w:val="22"/>
          <w:lang w:eastAsia="en-GB"/>
        </w:rPr>
      </w:pPr>
      <w:bookmarkStart w:id="125" w:name="_Ref403489615"/>
      <w:r>
        <w:br w:type="page"/>
      </w:r>
    </w:p>
    <w:p w:rsidR="00482549" w:rsidRPr="005B59B7" w:rsidRDefault="00482549" w:rsidP="00401FF0">
      <w:pPr>
        <w:pStyle w:val="MainHeading"/>
        <w:spacing w:line="480" w:lineRule="auto"/>
        <w:ind w:left="0"/>
        <w:jc w:val="center"/>
        <w:rPr>
          <w:b/>
          <w:bCs/>
        </w:rPr>
      </w:pPr>
      <w:bookmarkStart w:id="126" w:name="_Toc403556511"/>
      <w:bookmarkEnd w:id="125"/>
      <w:r w:rsidRPr="005B59B7">
        <w:rPr>
          <w:b/>
          <w:bCs/>
        </w:rPr>
        <w:t>ANNEX A1</w:t>
      </w:r>
      <w:r w:rsidRPr="005B59B7">
        <w:rPr>
          <w:b/>
          <w:bCs/>
        </w:rPr>
        <w:br/>
        <w:t>NHS TERMS AND CONDITIONS</w:t>
      </w:r>
      <w:bookmarkEnd w:id="126"/>
    </w:p>
    <w:p w:rsidR="00BA2E64" w:rsidRDefault="00482549" w:rsidP="00BA2E64">
      <w:pPr>
        <w:pStyle w:val="Body1"/>
        <w:numPr>
          <w:ilvl w:val="0"/>
          <w:numId w:val="47"/>
        </w:numPr>
      </w:pPr>
      <w:r w:rsidRPr="00EE57C8">
        <w:t xml:space="preserve">The </w:t>
      </w:r>
      <w:r w:rsidR="0028422A">
        <w:t>Trust</w:t>
      </w:r>
      <w:r w:rsidRPr="00EE57C8">
        <w:t xml:space="preserve"> intends to enter into a contract with the successful Bidder on the NHS </w:t>
      </w:r>
      <w:r>
        <w:t>T</w:t>
      </w:r>
      <w:r w:rsidRPr="00EE57C8">
        <w:t xml:space="preserve">erms and </w:t>
      </w:r>
      <w:r>
        <w:t>C</w:t>
      </w:r>
      <w:r w:rsidRPr="00EE57C8">
        <w:t xml:space="preserve">onditions </w:t>
      </w:r>
      <w:r w:rsidRPr="0051038E">
        <w:t>for the Provision of Services (</w:t>
      </w:r>
      <w:r w:rsidR="00055B73">
        <w:t>Contract</w:t>
      </w:r>
      <w:r w:rsidRPr="0051038E">
        <w:t xml:space="preserve"> V</w:t>
      </w:r>
      <w:r w:rsidR="0051038E">
        <w:t>ersion</w:t>
      </w:r>
      <w:r w:rsidR="00BA2E64">
        <w:t xml:space="preserve">). </w:t>
      </w:r>
    </w:p>
    <w:p w:rsidR="00BA2E64" w:rsidRDefault="00482549" w:rsidP="00BA2E64">
      <w:pPr>
        <w:pStyle w:val="Body1"/>
        <w:numPr>
          <w:ilvl w:val="0"/>
          <w:numId w:val="47"/>
        </w:numPr>
      </w:pPr>
      <w:r>
        <w:t xml:space="preserve">This Annex A1 contains the NHS Terms and Conditions.   </w:t>
      </w:r>
    </w:p>
    <w:p w:rsidR="00BA2E64" w:rsidRDefault="00482549" w:rsidP="00BA2E64">
      <w:pPr>
        <w:pStyle w:val="Body1"/>
        <w:numPr>
          <w:ilvl w:val="0"/>
          <w:numId w:val="47"/>
        </w:numPr>
      </w:pPr>
      <w:r>
        <w:t xml:space="preserve">The Specification and Tender Response Document are set out in Annex B2 and B3 section of this ITT. </w:t>
      </w:r>
    </w:p>
    <w:p w:rsidR="00BA2E64" w:rsidRDefault="001F0476" w:rsidP="00BA2E64">
      <w:pPr>
        <w:pStyle w:val="Body1"/>
        <w:numPr>
          <w:ilvl w:val="0"/>
          <w:numId w:val="47"/>
        </w:numPr>
      </w:pPr>
      <w:r w:rsidRPr="00EE57C8">
        <w:t xml:space="preserve">NHS </w:t>
      </w:r>
      <w:r>
        <w:t>T</w:t>
      </w:r>
      <w:r w:rsidRPr="00EE57C8">
        <w:t xml:space="preserve">erms and </w:t>
      </w:r>
      <w:r>
        <w:t>C</w:t>
      </w:r>
      <w:r w:rsidRPr="00EE57C8">
        <w:t xml:space="preserve">onditions </w:t>
      </w:r>
      <w:r w:rsidRPr="0051038E">
        <w:t>for the Provision of Services (</w:t>
      </w:r>
      <w:r>
        <w:t>Contract</w:t>
      </w:r>
      <w:r w:rsidRPr="0051038E">
        <w:t xml:space="preserve"> V</w:t>
      </w:r>
      <w:r>
        <w:t xml:space="preserve">ersion) </w:t>
      </w:r>
      <w:r w:rsidR="00BA2E64">
        <w:t>document will be sent in conjunction with the ITT paperwork. The file name is below.</w:t>
      </w:r>
    </w:p>
    <w:p w:rsidR="00482549" w:rsidRPr="00BA2E64" w:rsidRDefault="00055B73" w:rsidP="00055B73">
      <w:pPr>
        <w:pStyle w:val="Body1"/>
        <w:numPr>
          <w:ilvl w:val="0"/>
          <w:numId w:val="47"/>
        </w:numPr>
      </w:pPr>
      <w:r w:rsidRPr="00055B73">
        <w:t>NHS Terms and Conditions for the Provision of Services (Contract Version)</w:t>
      </w:r>
      <w:r w:rsidR="00BA2E64" w:rsidRPr="00BA2E64">
        <w:t>.</w:t>
      </w:r>
      <w:r>
        <w:t>doc</w:t>
      </w:r>
    </w:p>
    <w:sectPr w:rsidR="00482549" w:rsidRPr="00BA2E64" w:rsidSect="00B02442">
      <w:footerReference w:type="default" r:id="rId19"/>
      <w:footerReference w:type="first" r:id="rId20"/>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68" w:rsidRDefault="008F3968" w:rsidP="00C82318">
      <w:r>
        <w:separator/>
      </w:r>
    </w:p>
  </w:endnote>
  <w:endnote w:type="continuationSeparator" w:id="0">
    <w:p w:rsidR="008F3968" w:rsidRDefault="008F3968"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00953" w:rsidRDefault="008F3968" w:rsidP="00D635F5">
    <w:pPr>
      <w:pStyle w:val="Footer"/>
      <w:rPr>
        <w:color w:val="808080"/>
      </w:rPr>
    </w:pPr>
    <w:r>
      <w:rPr>
        <w:color w:val="808080"/>
      </w:rPr>
      <w:t xml:space="preserve">ITT section A – below-threshold (February </w:t>
    </w:r>
    <w:r w:rsidRPr="00100953">
      <w:rPr>
        <w:color w:val="808080"/>
      </w:rPr>
      <w:t>2015</w:t>
    </w:r>
    <w:r>
      <w:rPr>
        <w:color w:val="808080"/>
      </w:rPr>
      <w:t>/PCR 2015</w:t>
    </w:r>
    <w:r w:rsidRPr="00100953">
      <w:rPr>
        <w:color w:val="808080"/>
      </w:rPr>
      <w:t>)</w:t>
    </w:r>
  </w:p>
  <w:p w:rsidR="008F3968" w:rsidRDefault="008F3968">
    <w:pPr>
      <w:pStyle w:val="Footer"/>
      <w:jc w:val="center"/>
    </w:pPr>
    <w:r>
      <w:fldChar w:fldCharType="begin"/>
    </w:r>
    <w:r>
      <w:instrText xml:space="preserve"> PAGE   \* MERGEFORMAT </w:instrText>
    </w:r>
    <w:r>
      <w:fldChar w:fldCharType="separate"/>
    </w:r>
    <w:r>
      <w:rPr>
        <w:noProof/>
      </w:rPr>
      <w:t>2</w:t>
    </w:r>
    <w:r>
      <w:rPr>
        <w:noProof/>
      </w:rPr>
      <w:fldChar w:fldCharType="end"/>
    </w:r>
  </w:p>
  <w:p w:rsidR="008F3968" w:rsidRDefault="008F3968"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00953" w:rsidRDefault="008F3968" w:rsidP="00D635F5">
    <w:pPr>
      <w:pStyle w:val="Footer"/>
      <w:rPr>
        <w:color w:val="808080"/>
      </w:rPr>
    </w:pPr>
    <w:r>
      <w:rPr>
        <w:color w:val="808080"/>
      </w:rPr>
      <w:t>ITT section A – below-threshold</w:t>
    </w:r>
    <w:r w:rsidRPr="00996FCF">
      <w:rPr>
        <w:color w:val="808080"/>
      </w:rPr>
      <w:t xml:space="preserve"> </w:t>
    </w:r>
    <w:r w:rsidRPr="00100953">
      <w:rPr>
        <w:color w:val="808080"/>
      </w:rPr>
      <w:t>(</w:t>
    </w:r>
    <w:r>
      <w:rPr>
        <w:color w:val="808080"/>
      </w:rPr>
      <w:t>February</w:t>
    </w:r>
    <w:r w:rsidRPr="00100953">
      <w:rPr>
        <w:color w:val="808080"/>
      </w:rPr>
      <w:t xml:space="preserve"> 2015</w:t>
    </w:r>
    <w:r>
      <w:rPr>
        <w:color w:val="808080"/>
      </w:rPr>
      <w:t>/PCR 2015</w:t>
    </w:r>
    <w:r w:rsidRPr="00100953">
      <w:rPr>
        <w:color w:val="808080"/>
      </w:rPr>
      <w:t>)</w:t>
    </w:r>
  </w:p>
  <w:p w:rsidR="008F3968" w:rsidRDefault="008F3968">
    <w:pPr>
      <w:pStyle w:val="Footer"/>
      <w:jc w:val="center"/>
    </w:pPr>
    <w:r>
      <w:fldChar w:fldCharType="begin"/>
    </w:r>
    <w:r>
      <w:instrText xml:space="preserve"> PAGE   \* MERGEFORMAT </w:instrText>
    </w:r>
    <w:r>
      <w:fldChar w:fldCharType="separate"/>
    </w:r>
    <w:r w:rsidR="0027687F">
      <w:rPr>
        <w:noProof/>
      </w:rPr>
      <w:t>1</w:t>
    </w:r>
    <w:r>
      <w:rPr>
        <w:noProof/>
      </w:rPr>
      <w:fldChar w:fldCharType="end"/>
    </w:r>
  </w:p>
  <w:p w:rsidR="008F3968" w:rsidRDefault="008F3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00953" w:rsidRDefault="008F3968" w:rsidP="00D635F5">
    <w:pPr>
      <w:pStyle w:val="Footer"/>
      <w:rPr>
        <w:color w:val="808080"/>
      </w:rPr>
    </w:pPr>
    <w:r>
      <w:rPr>
        <w:color w:val="808080"/>
      </w:rPr>
      <w:t xml:space="preserve">ITT section A – below-threshold </w:t>
    </w:r>
    <w:r w:rsidRPr="00100953">
      <w:rPr>
        <w:color w:val="808080"/>
      </w:rPr>
      <w:t>(</w:t>
    </w:r>
    <w:r>
      <w:rPr>
        <w:color w:val="808080"/>
      </w:rPr>
      <w:t>February</w:t>
    </w:r>
    <w:r w:rsidRPr="00100953">
      <w:rPr>
        <w:color w:val="808080"/>
      </w:rPr>
      <w:t xml:space="preserve"> 2015</w:t>
    </w:r>
    <w:r>
      <w:rPr>
        <w:color w:val="808080"/>
      </w:rPr>
      <w:t>/PCR 2015</w:t>
    </w:r>
    <w:r w:rsidRPr="00100953">
      <w:rPr>
        <w:color w:val="808080"/>
      </w:rPr>
      <w:t>)</w:t>
    </w:r>
  </w:p>
  <w:p w:rsidR="008F3968" w:rsidRDefault="008F3968">
    <w:pPr>
      <w:pStyle w:val="Footer"/>
      <w:jc w:val="center"/>
    </w:pPr>
  </w:p>
  <w:p w:rsidR="008F3968" w:rsidRDefault="008F3968"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Default="008F3968">
    <w:pPr>
      <w:pStyle w:val="Footer"/>
      <w:jc w:val="center"/>
    </w:pPr>
  </w:p>
  <w:p w:rsidR="008F3968" w:rsidRDefault="008F39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00953" w:rsidRDefault="008F3968" w:rsidP="00D635F5">
    <w:pPr>
      <w:pStyle w:val="Footer"/>
      <w:rPr>
        <w:color w:val="808080"/>
      </w:rPr>
    </w:pPr>
    <w:r>
      <w:rPr>
        <w:color w:val="808080"/>
      </w:rPr>
      <w:t>ITT section A – below-threshold (February</w:t>
    </w:r>
    <w:r w:rsidRPr="00100953">
      <w:rPr>
        <w:color w:val="808080"/>
      </w:rPr>
      <w:t xml:space="preserve"> 2015</w:t>
    </w:r>
    <w:r>
      <w:rPr>
        <w:color w:val="808080"/>
      </w:rPr>
      <w:t>/PCR 2015</w:t>
    </w:r>
    <w:r w:rsidRPr="00100953">
      <w:rPr>
        <w:color w:val="808080"/>
      </w:rPr>
      <w:t>)</w:t>
    </w:r>
  </w:p>
  <w:p w:rsidR="008F3968" w:rsidRDefault="008F3968">
    <w:pPr>
      <w:pStyle w:val="Footer"/>
      <w:jc w:val="center"/>
    </w:pPr>
    <w:r>
      <w:fldChar w:fldCharType="begin"/>
    </w:r>
    <w:r>
      <w:instrText xml:space="preserve"> PAGE   \* MERGEFORMAT </w:instrText>
    </w:r>
    <w:r>
      <w:fldChar w:fldCharType="separate"/>
    </w:r>
    <w:r w:rsidR="0027687F">
      <w:rPr>
        <w:noProof/>
      </w:rPr>
      <w:t>4</w:t>
    </w:r>
    <w:r>
      <w:rPr>
        <w:noProof/>
      </w:rPr>
      <w:fldChar w:fldCharType="end"/>
    </w:r>
  </w:p>
  <w:p w:rsidR="008F3968" w:rsidRDefault="008F3968"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00953" w:rsidRDefault="008F3968" w:rsidP="00D635F5">
    <w:pPr>
      <w:pStyle w:val="Footer"/>
      <w:rPr>
        <w:color w:val="808080"/>
      </w:rPr>
    </w:pPr>
    <w:r>
      <w:rPr>
        <w:color w:val="808080"/>
      </w:rPr>
      <w:t xml:space="preserve">ITT section A – below-threshold </w:t>
    </w:r>
    <w:r w:rsidRPr="00100953">
      <w:rPr>
        <w:color w:val="808080"/>
      </w:rPr>
      <w:t>(</w:t>
    </w:r>
    <w:r>
      <w:rPr>
        <w:color w:val="808080"/>
      </w:rPr>
      <w:t>February</w:t>
    </w:r>
    <w:r w:rsidRPr="00100953">
      <w:rPr>
        <w:color w:val="808080"/>
      </w:rPr>
      <w:t xml:space="preserve"> 2015</w:t>
    </w:r>
    <w:r>
      <w:rPr>
        <w:color w:val="808080"/>
      </w:rPr>
      <w:t>/PCR 2015</w:t>
    </w:r>
    <w:r w:rsidRPr="00100953">
      <w:rPr>
        <w:color w:val="808080"/>
      </w:rPr>
      <w:t>)</w:t>
    </w:r>
  </w:p>
  <w:p w:rsidR="008F3968" w:rsidRDefault="008F3968">
    <w:pPr>
      <w:pStyle w:val="Footer"/>
      <w:jc w:val="center"/>
    </w:pPr>
    <w:r>
      <w:fldChar w:fldCharType="begin"/>
    </w:r>
    <w:r>
      <w:instrText xml:space="preserve"> PAGE   \* MERGEFORMAT </w:instrText>
    </w:r>
    <w:r>
      <w:fldChar w:fldCharType="separate"/>
    </w:r>
    <w:r>
      <w:rPr>
        <w:noProof/>
      </w:rPr>
      <w:t>1</w:t>
    </w:r>
    <w:r>
      <w:rPr>
        <w:noProof/>
      </w:rPr>
      <w:fldChar w:fldCharType="end"/>
    </w:r>
  </w:p>
  <w:p w:rsidR="008F3968" w:rsidRDefault="008F3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68" w:rsidRDefault="008F3968" w:rsidP="00C82318">
      <w:r>
        <w:separator/>
      </w:r>
    </w:p>
  </w:footnote>
  <w:footnote w:type="continuationSeparator" w:id="0">
    <w:p w:rsidR="008F3968" w:rsidRDefault="008F3968"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A0E3F" w:rsidRDefault="008F3968">
    <w:pPr>
      <w:pStyle w:val="Header"/>
      <w:rPr>
        <w:b/>
        <w:bCs/>
      </w:rPr>
    </w:pPr>
    <w:r>
      <w:rPr>
        <w:b/>
        <w:bCs/>
      </w:rPr>
      <w:t>(Version 1) 14196795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968" w:rsidRPr="001A0E3F" w:rsidRDefault="008F396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rPr>
        <w:rFonts w:hint="default"/>
        <w:caps w:val="0"/>
      </w:rPr>
    </w:lvl>
    <w:lvl w:ilvl="1">
      <w:start w:val="1"/>
      <w:numFmt w:val="none"/>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cs="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cs="Wingdings" w:hint="default"/>
      </w:rPr>
    </w:lvl>
    <w:lvl w:ilvl="3" w:tplc="08090001">
      <w:start w:val="1"/>
      <w:numFmt w:val="bullet"/>
      <w:lvlText w:val=""/>
      <w:lvlJc w:val="left"/>
      <w:pPr>
        <w:ind w:left="3371" w:hanging="360"/>
      </w:pPr>
      <w:rPr>
        <w:rFonts w:ascii="Symbol" w:hAnsi="Symbol" w:cs="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cs="Wingdings" w:hint="default"/>
      </w:rPr>
    </w:lvl>
    <w:lvl w:ilvl="6" w:tplc="08090001" w:tentative="1">
      <w:start w:val="1"/>
      <w:numFmt w:val="bullet"/>
      <w:lvlText w:val=""/>
      <w:lvlJc w:val="left"/>
      <w:pPr>
        <w:ind w:left="5531" w:hanging="360"/>
      </w:pPr>
      <w:rPr>
        <w:rFonts w:ascii="Symbol" w:hAnsi="Symbol" w:cs="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cs="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Arial" w:hint="default"/>
        <w:kern w:val="0"/>
        <w:sz w:val="20"/>
        <w:szCs w:val="20"/>
        <w:u w:val="none"/>
      </w:rPr>
    </w:lvl>
    <w:lvl w:ilvl="1">
      <w:start w:val="1"/>
      <w:numFmt w:val="none"/>
      <w:suff w:val="nothing"/>
      <w:lvlText w:val=""/>
      <w:lvlJc w:val="left"/>
      <w:rPr>
        <w:rFonts w:ascii="Arial" w:hAnsi="Arial" w:cs="Arial" w:hint="default"/>
        <w:b/>
        <w:bCs/>
        <w:i w:val="0"/>
        <w:iCs w:val="0"/>
        <w:sz w:val="21"/>
        <w:szCs w:val="21"/>
      </w:rPr>
    </w:lvl>
    <w:lvl w:ilvl="2">
      <w:start w:val="1"/>
      <w:numFmt w:val="none"/>
      <w:suff w:val="nothing"/>
      <w:lvlText w:val=""/>
      <w:lvlJc w:val="left"/>
      <w:rPr>
        <w:rFonts w:ascii="Arial" w:hAnsi="Arial" w:cs="Arial" w:hint="default"/>
        <w:sz w:val="21"/>
        <w:szCs w:val="21"/>
      </w:rPr>
    </w:lvl>
    <w:lvl w:ilvl="3">
      <w:start w:val="1"/>
      <w:numFmt w:val="none"/>
      <w:suff w:val="nothing"/>
      <w:lvlText w:val=""/>
      <w:lvlJc w:val="left"/>
      <w:rPr>
        <w:rFonts w:ascii="Arial" w:hAnsi="Arial" w:cs="Arial" w:hint="default"/>
        <w:sz w:val="21"/>
        <w:szCs w:val="21"/>
      </w:rPr>
    </w:lvl>
    <w:lvl w:ilvl="4">
      <w:start w:val="1"/>
      <w:numFmt w:val="none"/>
      <w:suff w:val="nothing"/>
      <w:lvlText w:val=""/>
      <w:lvlJc w:val="left"/>
      <w:rPr>
        <w:rFonts w:ascii="Arial" w:hAnsi="Arial" w:cs="Arial" w:hint="default"/>
        <w:sz w:val="21"/>
        <w:szCs w:val="21"/>
      </w:rPr>
    </w:lvl>
    <w:lvl w:ilvl="5">
      <w:start w:val="27"/>
      <w:numFmt w:val="none"/>
      <w:suff w:val="nothing"/>
      <w:lvlText w:val=""/>
      <w:lvlJc w:val="left"/>
      <w:rPr>
        <w:rFonts w:ascii="Arial" w:hAnsi="Arial" w:cs="Arial" w:hint="default"/>
        <w:sz w:val="21"/>
        <w:szCs w:val="21"/>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cs="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cs="Wingdings" w:hint="default"/>
      </w:rPr>
    </w:lvl>
    <w:lvl w:ilvl="3" w:tplc="08090001" w:tentative="1">
      <w:start w:val="1"/>
      <w:numFmt w:val="bullet"/>
      <w:lvlText w:val=""/>
      <w:lvlJc w:val="left"/>
      <w:pPr>
        <w:ind w:left="3370" w:hanging="360"/>
      </w:pPr>
      <w:rPr>
        <w:rFonts w:ascii="Symbol" w:hAnsi="Symbol" w:cs="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cs="Wingdings" w:hint="default"/>
      </w:rPr>
    </w:lvl>
    <w:lvl w:ilvl="6" w:tplc="08090001" w:tentative="1">
      <w:start w:val="1"/>
      <w:numFmt w:val="bullet"/>
      <w:lvlText w:val=""/>
      <w:lvlJc w:val="left"/>
      <w:pPr>
        <w:ind w:left="5530" w:hanging="360"/>
      </w:pPr>
      <w:rPr>
        <w:rFonts w:ascii="Symbol" w:hAnsi="Symbol" w:cs="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cs="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cs="Symbol" w:hint="default"/>
        <w:b w:val="0"/>
        <w:bCs w:val="0"/>
        <w:i w:val="0"/>
        <w:iCs w:val="0"/>
        <w:color w:val="auto"/>
        <w:kern w:val="0"/>
        <w:sz w:val="22"/>
        <w:szCs w:val="22"/>
      </w:rPr>
    </w:lvl>
    <w:lvl w:ilvl="1">
      <w:start w:val="1"/>
      <w:numFmt w:val="bullet"/>
      <w:pStyle w:val="BulletList2"/>
      <w:lvlText w:val=""/>
      <w:lvlJc w:val="left"/>
      <w:pPr>
        <w:tabs>
          <w:tab w:val="num" w:pos="1701"/>
        </w:tabs>
        <w:ind w:left="1701" w:hanging="850"/>
      </w:pPr>
      <w:rPr>
        <w:rFonts w:ascii="Symbol" w:hAnsi="Symbol" w:cs="Symbol" w:hint="default"/>
        <w:b w:val="0"/>
        <w:bCs w:val="0"/>
        <w:i w:val="0"/>
        <w:iCs w:val="0"/>
        <w:color w:val="auto"/>
        <w:sz w:val="21"/>
        <w:szCs w:val="21"/>
      </w:rPr>
    </w:lvl>
    <w:lvl w:ilvl="2">
      <w:start w:val="1"/>
      <w:numFmt w:val="bullet"/>
      <w:pStyle w:val="BulletList3"/>
      <w:lvlText w:val=""/>
      <w:lvlJc w:val="left"/>
      <w:pPr>
        <w:tabs>
          <w:tab w:val="num" w:pos="2552"/>
        </w:tabs>
        <w:ind w:left="2552" w:hanging="851"/>
      </w:pPr>
      <w:rPr>
        <w:rFonts w:ascii="Symbol" w:hAnsi="Symbol" w:cs="Symbol" w:hint="default"/>
        <w:b w:val="0"/>
        <w:bCs w:val="0"/>
        <w:i w:val="0"/>
        <w:iCs w:val="0"/>
        <w:color w:val="auto"/>
        <w:sz w:val="21"/>
        <w:szCs w:val="21"/>
      </w:rPr>
    </w:lvl>
    <w:lvl w:ilvl="3">
      <w:start w:val="1"/>
      <w:numFmt w:val="bullet"/>
      <w:pStyle w:val="BulletList4"/>
      <w:lvlText w:val=""/>
      <w:lvlJc w:val="left"/>
      <w:pPr>
        <w:tabs>
          <w:tab w:val="num" w:pos="3402"/>
        </w:tabs>
        <w:ind w:left="3402" w:hanging="850"/>
      </w:pPr>
      <w:rPr>
        <w:rFonts w:ascii="Symbol" w:hAnsi="Symbol" w:cs="Symbol" w:hint="default"/>
        <w:color w:val="auto"/>
        <w:sz w:val="21"/>
        <w:szCs w:val="21"/>
      </w:rPr>
    </w:lvl>
    <w:lvl w:ilvl="4">
      <w:start w:val="1"/>
      <w:numFmt w:val="bullet"/>
      <w:pStyle w:val="BulletList5"/>
      <w:lvlText w:val=""/>
      <w:lvlJc w:val="left"/>
      <w:pPr>
        <w:tabs>
          <w:tab w:val="num" w:pos="4253"/>
        </w:tabs>
        <w:ind w:left="4253" w:hanging="851"/>
      </w:pPr>
      <w:rPr>
        <w:rFonts w:ascii="Symbol" w:hAnsi="Symbol" w:cs="Symbol" w:hint="default"/>
        <w:color w:val="auto"/>
        <w:sz w:val="21"/>
        <w:szCs w:val="21"/>
      </w:rPr>
    </w:lvl>
    <w:lvl w:ilvl="5">
      <w:start w:val="1"/>
      <w:numFmt w:val="bullet"/>
      <w:pStyle w:val="BulletList6"/>
      <w:lvlText w:val=""/>
      <w:lvlJc w:val="left"/>
      <w:pPr>
        <w:tabs>
          <w:tab w:val="num" w:pos="5103"/>
        </w:tabs>
        <w:ind w:left="5103" w:hanging="850"/>
      </w:pPr>
      <w:rPr>
        <w:rFonts w:ascii="Symbol" w:hAnsi="Symbol" w:cs="Symbol" w:hint="default"/>
        <w:color w:val="auto"/>
        <w:sz w:val="21"/>
        <w:szCs w:val="21"/>
      </w:rPr>
    </w:lvl>
    <w:lvl w:ilvl="6">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5">
    <w:nsid w:val="109378F6"/>
    <w:multiLevelType w:val="multilevel"/>
    <w:tmpl w:val="79A2C6E0"/>
    <w:lvl w:ilvl="0">
      <w:start w:val="1"/>
      <w:numFmt w:val="decimal"/>
      <w:lvlText w:val="%1"/>
      <w:lvlJc w:val="left"/>
      <w:pPr>
        <w:tabs>
          <w:tab w:val="num" w:pos="798"/>
        </w:tabs>
        <w:ind w:left="798" w:hanging="720"/>
      </w:pPr>
      <w:rPr>
        <w:rFonts w:ascii="Arial" w:hAnsi="Arial" w:cs="Arial" w:hint="default"/>
        <w:b/>
        <w:bCs/>
        <w:i w:val="0"/>
        <w:iCs w:val="0"/>
        <w:color w:val="auto"/>
        <w:sz w:val="22"/>
        <w:szCs w:val="22"/>
        <w:u w:val="none"/>
      </w:rPr>
    </w:lvl>
    <w:lvl w:ilvl="1">
      <w:start w:val="1"/>
      <w:numFmt w:val="decimal"/>
      <w:lvlText w:val="%1.%2"/>
      <w:lvlJc w:val="left"/>
      <w:pPr>
        <w:tabs>
          <w:tab w:val="num" w:pos="720"/>
        </w:tabs>
        <w:ind w:left="720" w:hanging="720"/>
      </w:pPr>
      <w:rPr>
        <w:rFonts w:ascii="Arial" w:hAnsi="Arial" w:cs="Arial" w:hint="default"/>
        <w:b w:val="0"/>
        <w:bCs w:val="0"/>
        <w:sz w:val="22"/>
        <w:szCs w:val="22"/>
        <w:u w:val="none"/>
      </w:rPr>
    </w:lvl>
    <w:lvl w:ilvl="2">
      <w:start w:val="1"/>
      <w:numFmt w:val="bullet"/>
      <w:lvlText w:val=""/>
      <w:lvlJc w:val="left"/>
      <w:pPr>
        <w:tabs>
          <w:tab w:val="num" w:pos="1704"/>
        </w:tabs>
        <w:ind w:left="1704" w:hanging="1080"/>
      </w:pPr>
      <w:rPr>
        <w:rFonts w:ascii="Symbol" w:hAnsi="Symbol" w:cs="Symbol" w:hint="default"/>
        <w:sz w:val="22"/>
        <w:szCs w:val="22"/>
        <w:u w:val="none"/>
      </w:rPr>
    </w:lvl>
    <w:lvl w:ilvl="3">
      <w:start w:val="1"/>
      <w:numFmt w:val="lowerRoman"/>
      <w:lvlText w:val="(%4)"/>
      <w:lvlJc w:val="left"/>
      <w:pPr>
        <w:tabs>
          <w:tab w:val="num" w:pos="2520"/>
        </w:tabs>
        <w:ind w:left="2520" w:hanging="720"/>
      </w:pPr>
      <w:rPr>
        <w:rFonts w:ascii="Arial" w:hAnsi="Arial" w:cs="Arial" w:hint="default"/>
        <w:sz w:val="22"/>
        <w:szCs w:val="22"/>
        <w:u w:val="none"/>
      </w:rPr>
    </w:lvl>
    <w:lvl w:ilvl="4">
      <w:start w:val="1"/>
      <w:numFmt w:val="upperLetter"/>
      <w:lvlText w:val="(%5)"/>
      <w:lvlJc w:val="left"/>
      <w:pPr>
        <w:tabs>
          <w:tab w:val="num" w:pos="3240"/>
        </w:tabs>
        <w:ind w:left="3240" w:hanging="720"/>
      </w:pPr>
      <w:rPr>
        <w:rFonts w:ascii="Arial" w:hAnsi="Arial" w:cs="Arial" w:hint="default"/>
        <w:sz w:val="22"/>
        <w:szCs w:val="22"/>
        <w:u w:val="none"/>
      </w:rPr>
    </w:lvl>
    <w:lvl w:ilvl="5">
      <w:start w:val="1"/>
      <w:numFmt w:val="decimal"/>
      <w:lvlText w:val="%6)"/>
      <w:lvlJc w:val="left"/>
      <w:pPr>
        <w:tabs>
          <w:tab w:val="num" w:pos="3960"/>
        </w:tabs>
        <w:ind w:left="3960" w:hanging="720"/>
      </w:pPr>
      <w:rPr>
        <w:rFonts w:ascii="Arial" w:hAnsi="Arial" w:cs="Arial" w:hint="default"/>
        <w:b w:val="0"/>
        <w:bCs w:val="0"/>
        <w:i w:val="0"/>
        <w:iCs w:val="0"/>
        <w:sz w:val="22"/>
        <w:szCs w:val="22"/>
        <w:u w:val="none"/>
      </w:rPr>
    </w:lvl>
    <w:lvl w:ilvl="6">
      <w:start w:val="1"/>
      <w:numFmt w:val="lowerLetter"/>
      <w:lvlText w:val="%7)"/>
      <w:lvlJc w:val="left"/>
      <w:pPr>
        <w:tabs>
          <w:tab w:val="num" w:pos="4680"/>
        </w:tabs>
        <w:ind w:left="4680" w:hanging="720"/>
      </w:pPr>
      <w:rPr>
        <w:rFonts w:ascii="Arial" w:hAnsi="Arial" w:cs="Arial" w:hint="default"/>
        <w:b w:val="0"/>
        <w:bCs w:val="0"/>
        <w:i w:val="0"/>
        <w:iCs w:val="0"/>
        <w:sz w:val="22"/>
        <w:szCs w:val="22"/>
        <w:u w:val="none"/>
      </w:rPr>
    </w:lvl>
    <w:lvl w:ilvl="7">
      <w:start w:val="1"/>
      <w:numFmt w:val="lowerRoman"/>
      <w:lvlText w:val="%8)"/>
      <w:lvlJc w:val="left"/>
      <w:pPr>
        <w:tabs>
          <w:tab w:val="num" w:pos="5400"/>
        </w:tabs>
        <w:ind w:left="5400" w:hanging="720"/>
      </w:pPr>
      <w:rPr>
        <w:rFonts w:ascii="Arial" w:hAnsi="Arial" w:cs="Arial" w:hint="default"/>
        <w:b w:val="0"/>
        <w:bCs w:val="0"/>
        <w:i w:val="0"/>
        <w:iCs w:val="0"/>
        <w:sz w:val="22"/>
        <w:szCs w:val="22"/>
        <w:u w:val="none"/>
      </w:rPr>
    </w:lvl>
    <w:lvl w:ilvl="8">
      <w:start w:val="1"/>
      <w:numFmt w:val="upperLetter"/>
      <w:lvlText w:val="%9)"/>
      <w:lvlJc w:val="left"/>
      <w:pPr>
        <w:tabs>
          <w:tab w:val="num" w:pos="6120"/>
        </w:tabs>
        <w:ind w:left="6120" w:hanging="720"/>
      </w:pPr>
      <w:rPr>
        <w:rFonts w:ascii="Arial" w:hAnsi="Arial" w:cs="Arial" w:hint="default"/>
        <w:b w:val="0"/>
        <w:bCs w:val="0"/>
        <w:i w:val="0"/>
        <w:iCs w:val="0"/>
        <w:sz w:val="22"/>
        <w:szCs w:val="22"/>
        <w:u w:val="none"/>
      </w:rPr>
    </w:lvl>
  </w:abstractNum>
  <w:abstractNum w:abstractNumId="6">
    <w:nsid w:val="10E564D3"/>
    <w:multiLevelType w:val="multilevel"/>
    <w:tmpl w:val="70726332"/>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1.%2.%3"/>
      <w:lvlJc w:val="left"/>
      <w:pPr>
        <w:tabs>
          <w:tab w:val="num" w:pos="1446"/>
        </w:tabs>
        <w:ind w:left="1446" w:hanging="737"/>
      </w:pPr>
      <w:rPr>
        <w:rFonts w:cs="Times New Roman" w:hint="default"/>
        <w:b w:val="0"/>
        <w:caps w:val="0"/>
        <w:effect w:val="none"/>
      </w:rPr>
    </w:lvl>
    <w:lvl w:ilvl="3">
      <w:start w:val="1"/>
      <w:numFmt w:val="decimal"/>
      <w:lvlText w:val="%1.%2.%3.%4"/>
      <w:lvlJc w:val="left"/>
      <w:pPr>
        <w:tabs>
          <w:tab w:val="num" w:pos="3063"/>
        </w:tabs>
        <w:ind w:left="3063"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cs="Symbol" w:hint="default"/>
        <w:caps w:val="0"/>
        <w:strike w:val="0"/>
        <w:dstrike w:val="0"/>
        <w:outline w:val="0"/>
        <w:shadow w:val="0"/>
        <w:emboss w:val="0"/>
        <w:imprint w:val="0"/>
        <w:vanish w:val="0"/>
        <w:color w:val="auto"/>
        <w:sz w:val="21"/>
        <w:szCs w:val="21"/>
        <w:vertAlign w:val="baseline"/>
      </w:rPr>
    </w:lvl>
    <w:lvl w:ilvl="1">
      <w:start w:val="1"/>
      <w:numFmt w:val="bullet"/>
      <w:pStyle w:val="Bullet2"/>
      <w:lvlText w:val=""/>
      <w:lvlJc w:val="left"/>
      <w:pPr>
        <w:tabs>
          <w:tab w:val="num" w:pos="1701"/>
        </w:tabs>
        <w:ind w:left="1701" w:hanging="850"/>
      </w:pPr>
      <w:rPr>
        <w:rFonts w:ascii="Symbol" w:hAnsi="Symbol" w:cs="Symbol" w:hint="default"/>
        <w:b w:val="0"/>
        <w:bCs w:val="0"/>
        <w:i w:val="0"/>
        <w:iCs w:val="0"/>
        <w:caps w:val="0"/>
        <w:strike w:val="0"/>
        <w:dstrike w:val="0"/>
        <w:outline w:val="0"/>
        <w:shadow w:val="0"/>
        <w:emboss w:val="0"/>
        <w:imprint w:val="0"/>
        <w:vanish w:val="0"/>
        <w:color w:val="808080"/>
        <w:sz w:val="21"/>
        <w:szCs w:val="21"/>
        <w:vertAlign w:val="baseline"/>
      </w:rPr>
    </w:lvl>
    <w:lvl w:ilvl="2">
      <w:start w:val="1"/>
      <w:numFmt w:val="bullet"/>
      <w:pStyle w:val="Bullet3"/>
      <w:lvlText w:val=""/>
      <w:lvlJc w:val="left"/>
      <w:pPr>
        <w:tabs>
          <w:tab w:val="num" w:pos="2552"/>
        </w:tabs>
        <w:ind w:left="2552" w:hanging="851"/>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Symbol" w:hint="default"/>
        <w:b w:val="0"/>
        <w:bCs w:val="0"/>
        <w:i w:val="0"/>
        <w:iCs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Symbol" w:hint="default"/>
        <w:caps w:val="0"/>
        <w:strike w:val="0"/>
        <w:dstrike w:val="0"/>
        <w:outline w:val="0"/>
        <w:shadow w:val="0"/>
        <w:emboss w:val="0"/>
        <w:imprint w:val="0"/>
        <w:vanish w:val="0"/>
        <w:color w:val="auto"/>
        <w:vertAlign w:val="baseline"/>
      </w:rPr>
    </w:lvl>
    <w:lvl w:ilvl="6">
      <w:start w:val="1"/>
      <w:numFmt w:val="none"/>
      <w:suff w:val="nothing"/>
      <w:lvlText w:val=""/>
      <w:lvlJc w:val="center"/>
      <w:rPr>
        <w:rFonts w:hint="default"/>
        <w:caps w:val="0"/>
        <w:strike w:val="0"/>
        <w:dstrike w:val="0"/>
        <w:outline w:val="0"/>
        <w:shadow w:val="0"/>
        <w:emboss w:val="0"/>
        <w:imprint w:val="0"/>
        <w:vanish w:val="0"/>
        <w:color w:val="auto"/>
        <w:vertAlign w:val="baseline"/>
      </w:rPr>
    </w:lvl>
    <w:lvl w:ilvl="7">
      <w:start w:val="1"/>
      <w:numFmt w:val="none"/>
      <w:suff w:val="nothing"/>
      <w:lvlText w:val=""/>
      <w:lvlJc w:val="left"/>
      <w:rPr>
        <w:rFonts w:hint="default"/>
        <w:caps w:val="0"/>
        <w:strike w:val="0"/>
        <w:dstrike w:val="0"/>
        <w:outline w:val="0"/>
        <w:shadow w:val="0"/>
        <w:emboss w:val="0"/>
        <w:imprint w:val="0"/>
        <w:vertAlign w:val="baseline"/>
      </w:rPr>
    </w:lvl>
    <w:lvl w:ilvl="8">
      <w:start w:val="1"/>
      <w:numFmt w:val="none"/>
      <w:suff w:val="nothing"/>
      <w:lvlText w:val=""/>
      <w:lvlJc w:val="left"/>
      <w:rPr>
        <w:rFonts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bCs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Arial" w:hint="default"/>
        <w:kern w:val="0"/>
        <w:sz w:val="20"/>
        <w:szCs w:val="20"/>
      </w:rPr>
    </w:lvl>
    <w:lvl w:ilvl="1">
      <w:start w:val="1"/>
      <w:numFmt w:val="none"/>
      <w:suff w:val="nothing"/>
      <w:lvlText w:val=""/>
      <w:lvlJc w:val="left"/>
      <w:rPr>
        <w:rFonts w:ascii="Arial" w:hAnsi="Arial" w:cs="Arial" w:hint="default"/>
        <w:b/>
        <w:bCs/>
        <w:i w:val="0"/>
        <w:iCs w:val="0"/>
        <w:sz w:val="21"/>
        <w:szCs w:val="21"/>
      </w:rPr>
    </w:lvl>
    <w:lvl w:ilvl="2">
      <w:start w:val="1"/>
      <w:numFmt w:val="none"/>
      <w:suff w:val="nothing"/>
      <w:lvlText w:val=""/>
      <w:lvlJc w:val="left"/>
      <w:rPr>
        <w:rFonts w:ascii="Arial" w:hAnsi="Arial" w:cs="Arial" w:hint="default"/>
        <w:sz w:val="21"/>
        <w:szCs w:val="21"/>
      </w:rPr>
    </w:lvl>
    <w:lvl w:ilvl="3">
      <w:start w:val="1"/>
      <w:numFmt w:val="none"/>
      <w:suff w:val="nothing"/>
      <w:lvlText w:val=""/>
      <w:lvlJc w:val="left"/>
      <w:rPr>
        <w:rFonts w:ascii="Arial" w:hAnsi="Arial" w:cs="Arial" w:hint="default"/>
        <w:sz w:val="21"/>
        <w:szCs w:val="21"/>
      </w:rPr>
    </w:lvl>
    <w:lvl w:ilvl="4">
      <w:start w:val="1"/>
      <w:numFmt w:val="none"/>
      <w:suff w:val="nothing"/>
      <w:lvlText w:val=""/>
      <w:lvlJc w:val="left"/>
      <w:rPr>
        <w:rFonts w:ascii="Arial" w:hAnsi="Arial" w:cs="Arial" w:hint="default"/>
        <w:sz w:val="21"/>
        <w:szCs w:val="21"/>
      </w:rPr>
    </w:lvl>
    <w:lvl w:ilvl="5">
      <w:start w:val="27"/>
      <w:numFmt w:val="none"/>
      <w:suff w:val="nothing"/>
      <w:lvlText w:val=""/>
      <w:lvlJc w:val="left"/>
      <w:rPr>
        <w:rFonts w:ascii="Arial" w:hAnsi="Arial" w:cs="Arial" w:hint="default"/>
        <w:sz w:val="21"/>
        <w:szCs w:val="21"/>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SIX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1225"/>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A604E3"/>
    <w:multiLevelType w:val="multilevel"/>
    <w:tmpl w:val="5232C240"/>
    <w:name w:val="Heading"/>
    <w:lvl w:ilvl="0">
      <w:start w:val="1"/>
      <w:numFmt w:val="decimal"/>
      <w:pStyle w:val="MRNumberedHeading1"/>
      <w:lvlText w:val="%1"/>
      <w:lvlJc w:val="left"/>
      <w:pPr>
        <w:tabs>
          <w:tab w:val="num" w:pos="798"/>
        </w:tabs>
        <w:ind w:left="798"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 w:ilvl="2">
      <w:start w:val="1"/>
      <w:numFmt w:val="decimal"/>
      <w:lvlText w:val="%1.%2.%3"/>
      <w:lvlJc w:val="left"/>
      <w:pPr>
        <w:tabs>
          <w:tab w:val="num" w:pos="2214"/>
        </w:tabs>
        <w:ind w:left="2214" w:hanging="1080"/>
      </w:pPr>
      <w:rPr>
        <w:rFonts w:ascii="Arial" w:hAnsi="Arial" w:cs="Arial" w:hint="default"/>
        <w:b w:val="0"/>
        <w:bCs w:val="0"/>
        <w:sz w:val="20"/>
        <w:szCs w:val="20"/>
        <w:u w:val="none"/>
      </w:rPr>
    </w:lvl>
    <w:lvl w:ilvl="3">
      <w:start w:val="1"/>
      <w:numFmt w:val="lowerRoman"/>
      <w:lvlText w:val="(%4)"/>
      <w:lvlJc w:val="left"/>
      <w:pPr>
        <w:tabs>
          <w:tab w:val="num" w:pos="2520"/>
        </w:tabs>
        <w:ind w:left="2520" w:hanging="720"/>
      </w:pPr>
      <w:rPr>
        <w:rFonts w:ascii="Arial" w:hAnsi="Arial" w:cs="Arial" w:hint="default"/>
        <w:sz w:val="22"/>
        <w:szCs w:val="22"/>
        <w:u w:val="none"/>
      </w:rPr>
    </w:lvl>
    <w:lvl w:ilvl="4">
      <w:start w:val="1"/>
      <w:numFmt w:val="upperLetter"/>
      <w:lvlText w:val="(%5)"/>
      <w:lvlJc w:val="left"/>
      <w:pPr>
        <w:tabs>
          <w:tab w:val="num" w:pos="3240"/>
        </w:tabs>
        <w:ind w:left="3240" w:hanging="720"/>
      </w:pPr>
      <w:rPr>
        <w:rFonts w:ascii="Arial" w:hAnsi="Arial" w:cs="Arial" w:hint="default"/>
        <w:sz w:val="22"/>
        <w:szCs w:val="22"/>
        <w:u w:val="none"/>
      </w:rPr>
    </w:lvl>
    <w:lvl w:ilvl="5">
      <w:start w:val="1"/>
      <w:numFmt w:val="decimal"/>
      <w:lvlText w:val="%6)"/>
      <w:lvlJc w:val="left"/>
      <w:pPr>
        <w:tabs>
          <w:tab w:val="num" w:pos="3960"/>
        </w:tabs>
        <w:ind w:left="3960" w:hanging="720"/>
      </w:pPr>
      <w:rPr>
        <w:rFonts w:ascii="Arial" w:hAnsi="Arial" w:cs="Arial" w:hint="default"/>
        <w:b w:val="0"/>
        <w:bCs w:val="0"/>
        <w:i w:val="0"/>
        <w:iCs w:val="0"/>
        <w:sz w:val="22"/>
        <w:szCs w:val="22"/>
        <w:u w:val="none"/>
      </w:rPr>
    </w:lvl>
    <w:lvl w:ilvl="6">
      <w:start w:val="1"/>
      <w:numFmt w:val="lowerLetter"/>
      <w:lvlText w:val="%7)"/>
      <w:lvlJc w:val="left"/>
      <w:pPr>
        <w:tabs>
          <w:tab w:val="num" w:pos="4680"/>
        </w:tabs>
        <w:ind w:left="4680" w:hanging="720"/>
      </w:pPr>
      <w:rPr>
        <w:rFonts w:ascii="Arial" w:hAnsi="Arial" w:cs="Arial" w:hint="default"/>
        <w:b w:val="0"/>
        <w:bCs w:val="0"/>
        <w:i w:val="0"/>
        <w:iCs w:val="0"/>
        <w:sz w:val="22"/>
        <w:szCs w:val="22"/>
        <w:u w:val="none"/>
      </w:rPr>
    </w:lvl>
    <w:lvl w:ilvl="7">
      <w:start w:val="1"/>
      <w:numFmt w:val="lowerRoman"/>
      <w:lvlText w:val="%8)"/>
      <w:lvlJc w:val="left"/>
      <w:pPr>
        <w:tabs>
          <w:tab w:val="num" w:pos="5400"/>
        </w:tabs>
        <w:ind w:left="5400" w:hanging="720"/>
      </w:pPr>
      <w:rPr>
        <w:rFonts w:ascii="Arial" w:hAnsi="Arial" w:cs="Arial" w:hint="default"/>
        <w:b w:val="0"/>
        <w:bCs w:val="0"/>
        <w:i w:val="0"/>
        <w:iCs w:val="0"/>
        <w:sz w:val="22"/>
        <w:szCs w:val="22"/>
        <w:u w:val="none"/>
      </w:rPr>
    </w:lvl>
    <w:lvl w:ilvl="8">
      <w:start w:val="1"/>
      <w:numFmt w:val="upperLetter"/>
      <w:lvlText w:val="%9)"/>
      <w:lvlJc w:val="left"/>
      <w:pPr>
        <w:tabs>
          <w:tab w:val="num" w:pos="6120"/>
        </w:tabs>
        <w:ind w:left="6120" w:hanging="720"/>
      </w:pPr>
      <w:rPr>
        <w:rFonts w:ascii="Arial" w:hAnsi="Arial" w:cs="Arial" w:hint="default"/>
        <w:b w:val="0"/>
        <w:bCs w:val="0"/>
        <w:i w:val="0"/>
        <w:iCs w:val="0"/>
        <w:sz w:val="22"/>
        <w:szCs w:val="22"/>
        <w:u w:val="none"/>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Bold" w:hint="default"/>
        <w:b/>
        <w:bCs/>
        <w:i w:val="0"/>
        <w:iCs w:val="0"/>
        <w:caps/>
        <w:color w:val="auto"/>
        <w:sz w:val="24"/>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CDC35F0"/>
    <w:multiLevelType w:val="hybridMultilevel"/>
    <w:tmpl w:val="0F64B05A"/>
    <w:lvl w:ilvl="0" w:tplc="F2A68D8C">
      <w:start w:val="1"/>
      <w:numFmt w:val="bullet"/>
      <w:lvlText w:val=""/>
      <w:lvlJc w:val="left"/>
      <w:pPr>
        <w:ind w:left="1571" w:hanging="360"/>
      </w:pPr>
      <w:rPr>
        <w:rFonts w:ascii="Symbol" w:hAnsi="Symbol" w:cs="Symbol" w:hint="default"/>
        <w:color w:val="8080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cs="Wingdings" w:hint="default"/>
      </w:rPr>
    </w:lvl>
    <w:lvl w:ilvl="3" w:tplc="08090001" w:tentative="1">
      <w:start w:val="1"/>
      <w:numFmt w:val="bullet"/>
      <w:lvlText w:val=""/>
      <w:lvlJc w:val="left"/>
      <w:pPr>
        <w:ind w:left="3731" w:hanging="360"/>
      </w:pPr>
      <w:rPr>
        <w:rFonts w:ascii="Symbol" w:hAnsi="Symbol" w:cs="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cs="Wingdings" w:hint="default"/>
      </w:rPr>
    </w:lvl>
    <w:lvl w:ilvl="6" w:tplc="08090001" w:tentative="1">
      <w:start w:val="1"/>
      <w:numFmt w:val="bullet"/>
      <w:lvlText w:val=""/>
      <w:lvlJc w:val="left"/>
      <w:pPr>
        <w:ind w:left="5891" w:hanging="360"/>
      </w:pPr>
      <w:rPr>
        <w:rFonts w:ascii="Symbol" w:hAnsi="Symbol" w:cs="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cs="Wingdings" w:hint="default"/>
      </w:rPr>
    </w:lvl>
  </w:abstractNum>
  <w:abstractNum w:abstractNumId="15">
    <w:nsid w:val="30515A09"/>
    <w:multiLevelType w:val="hybridMultilevel"/>
    <w:tmpl w:val="B726C42E"/>
    <w:lvl w:ilvl="0" w:tplc="08090001">
      <w:start w:val="1"/>
      <w:numFmt w:val="bullet"/>
      <w:lvlText w:val=""/>
      <w:lvlJc w:val="left"/>
      <w:pPr>
        <w:ind w:left="1635" w:hanging="360"/>
      </w:pPr>
      <w:rPr>
        <w:rFonts w:ascii="Symbol" w:hAnsi="Symbol" w:cs="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cs="Wingdings" w:hint="default"/>
      </w:rPr>
    </w:lvl>
    <w:lvl w:ilvl="3" w:tplc="08090001" w:tentative="1">
      <w:start w:val="1"/>
      <w:numFmt w:val="bullet"/>
      <w:lvlText w:val=""/>
      <w:lvlJc w:val="left"/>
      <w:pPr>
        <w:ind w:left="3795" w:hanging="360"/>
      </w:pPr>
      <w:rPr>
        <w:rFonts w:ascii="Symbol" w:hAnsi="Symbol" w:cs="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cs="Wingdings" w:hint="default"/>
      </w:rPr>
    </w:lvl>
    <w:lvl w:ilvl="6" w:tplc="08090001" w:tentative="1">
      <w:start w:val="1"/>
      <w:numFmt w:val="bullet"/>
      <w:lvlText w:val=""/>
      <w:lvlJc w:val="left"/>
      <w:pPr>
        <w:ind w:left="5955" w:hanging="360"/>
      </w:pPr>
      <w:rPr>
        <w:rFonts w:ascii="Symbol" w:hAnsi="Symbol" w:cs="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cs="Wingdings" w:hint="default"/>
      </w:rPr>
    </w:lvl>
  </w:abstractNum>
  <w:abstractNum w:abstractNumId="16">
    <w:nsid w:val="3B793E27"/>
    <w:multiLevelType w:val="multilevel"/>
    <w:tmpl w:val="0ADCF826"/>
    <w:name w:val="Definition"/>
    <w:lvl w:ilvl="0">
      <w:start w:val="1"/>
      <w:numFmt w:val="none"/>
      <w:pStyle w:val="Definition"/>
      <w:suff w:val="nothing"/>
      <w:lvlText w:val=""/>
      <w:lvlJc w:val="left"/>
      <w:pPr>
        <w:ind w:left="851"/>
      </w:pPr>
      <w:rPr>
        <w:rFonts w:hint="default"/>
        <w:b/>
        <w:bCs/>
        <w:i w:val="0"/>
        <w:iCs w:val="0"/>
        <w:caps w:val="0"/>
        <w:kern w:val="0"/>
        <w:sz w:val="20"/>
        <w:szCs w:val="20"/>
      </w:rPr>
    </w:lvl>
    <w:lvl w:ilvl="1">
      <w:start w:val="1"/>
      <w:numFmt w:val="lowerLetter"/>
      <w:pStyle w:val="Definitiona"/>
      <w:lvlText w:val="(%2)"/>
      <w:lvlJc w:val="left"/>
      <w:pPr>
        <w:tabs>
          <w:tab w:val="num" w:pos="1701"/>
        </w:tabs>
        <w:ind w:left="1701" w:hanging="850"/>
      </w:pPr>
      <w:rPr>
        <w:rFonts w:hint="default"/>
        <w:b w:val="0"/>
        <w:bCs w:val="0"/>
        <w:i w:val="0"/>
        <w:iCs w:val="0"/>
        <w:sz w:val="20"/>
        <w:szCs w:val="20"/>
      </w:rPr>
    </w:lvl>
    <w:lvl w:ilvl="2">
      <w:start w:val="1"/>
      <w:numFmt w:val="lowerRoman"/>
      <w:lvlRestart w:val="0"/>
      <w:pStyle w:val="Definitioni"/>
      <w:lvlText w:val="(%3)"/>
      <w:lvlJc w:val="left"/>
      <w:pPr>
        <w:tabs>
          <w:tab w:val="num" w:pos="2552"/>
        </w:tabs>
        <w:ind w:left="2552" w:hanging="851"/>
      </w:pPr>
      <w:rPr>
        <w:rFonts w:ascii="Arial" w:hAnsi="Arial" w:cs="Arial" w:hint="default"/>
        <w:sz w:val="20"/>
        <w:szCs w:val="20"/>
      </w:rPr>
    </w:lvl>
    <w:lvl w:ilvl="3">
      <w:start w:val="1"/>
      <w:numFmt w:val="none"/>
      <w:suff w:val="nothing"/>
      <w:lvlText w:val=""/>
      <w:lvlJc w:val="left"/>
      <w:rPr>
        <w:rFonts w:hint="default"/>
        <w:sz w:val="20"/>
        <w:szCs w:val="20"/>
      </w:rPr>
    </w:lvl>
    <w:lvl w:ilvl="4">
      <w:start w:val="1"/>
      <w:numFmt w:val="none"/>
      <w:suff w:val="nothing"/>
      <w:lvlText w:val=""/>
      <w:lvlJc w:val="left"/>
      <w:rPr>
        <w:rFonts w:hint="default"/>
        <w:sz w:val="20"/>
        <w:szCs w:val="20"/>
      </w:rPr>
    </w:lvl>
    <w:lvl w:ilvl="5">
      <w:start w:val="1"/>
      <w:numFmt w:val="none"/>
      <w:suff w:val="nothing"/>
      <w:lvlText w:val=""/>
      <w:lvlJc w:val="left"/>
      <w:rPr>
        <w:rFonts w:ascii="Arial" w:hAnsi="Arial" w:cs="Arial" w:hint="default"/>
        <w:sz w:val="20"/>
        <w:szCs w:val="20"/>
      </w:rPr>
    </w:lvl>
    <w:lvl w:ilvl="6">
      <w:start w:val="1"/>
      <w:numFmt w:val="none"/>
      <w:suff w:val="nothing"/>
      <w:lvlText w:val=""/>
      <w:lvlJc w:val="left"/>
      <w:rPr>
        <w:rFonts w:hint="default"/>
        <w:sz w:val="20"/>
        <w:szCs w:val="20"/>
      </w:rPr>
    </w:lvl>
    <w:lvl w:ilvl="7">
      <w:start w:val="1"/>
      <w:numFmt w:val="none"/>
      <w:suff w:val="nothing"/>
      <w:lvlText w:val=""/>
      <w:lvlJc w:val="left"/>
      <w:rPr>
        <w:rFonts w:hint="default"/>
        <w:sz w:val="20"/>
        <w:szCs w:val="20"/>
      </w:rPr>
    </w:lvl>
    <w:lvl w:ilvl="8">
      <w:start w:val="1"/>
      <w:numFmt w:val="none"/>
      <w:suff w:val="nothing"/>
      <w:lvlText w:val=""/>
      <w:lvlJc w:val="left"/>
      <w:rPr>
        <w:rFonts w:ascii="Arial" w:hAnsi="Arial" w:cs="Arial" w:hint="default"/>
        <w:b/>
        <w:bCs/>
        <w:i w:val="0"/>
        <w:iCs w:val="0"/>
        <w:caps/>
        <w:sz w:val="21"/>
        <w:szCs w:val="21"/>
      </w:rPr>
    </w:lvl>
  </w:abstractNum>
  <w:abstractNum w:abstractNumId="17">
    <w:nsid w:val="4B5C45F7"/>
    <w:multiLevelType w:val="multilevel"/>
    <w:tmpl w:val="3B9C568E"/>
    <w:name w:val="Heading"/>
    <w:lvl w:ilvl="0">
      <w:start w:val="1"/>
      <w:numFmt w:val="decimal"/>
      <w:lvlText w:val="%1."/>
      <w:lvlJc w:val="left"/>
      <w:pPr>
        <w:tabs>
          <w:tab w:val="num" w:pos="851"/>
        </w:tabs>
        <w:ind w:left="851" w:hanging="851"/>
      </w:pPr>
      <w:rPr>
        <w:rFonts w:hint="default"/>
        <w:caps w:val="0"/>
        <w:strike w:val="0"/>
        <w:dstrike w:val="0"/>
        <w:vanish w:val="0"/>
        <w:color w:val="808080"/>
        <w:vertAlign w:val="baseline"/>
      </w:rPr>
    </w:lvl>
    <w:lvl w:ilvl="1">
      <w:start w:val="9"/>
      <w:numFmt w:val="decimal"/>
      <w:pStyle w:val="Heading2"/>
      <w:lvlText w:val="%1.%2"/>
      <w:lvlJc w:val="left"/>
      <w:pPr>
        <w:tabs>
          <w:tab w:val="num" w:pos="851"/>
        </w:tabs>
        <w:ind w:left="851" w:hanging="851"/>
      </w:pPr>
      <w:rPr>
        <w:rFonts w:hint="default"/>
        <w:b w:val="0"/>
        <w:bCs w:val="0"/>
        <w:i w:val="0"/>
        <w:iCs w:val="0"/>
        <w:caps w:val="0"/>
        <w:strike w:val="0"/>
        <w:dstrike w:val="0"/>
        <w:vanish w:val="0"/>
        <w:color w:val="000000" w:themeColor="text1"/>
        <w:vertAlign w:val="baseline"/>
      </w:rPr>
    </w:lvl>
    <w:lvl w:ilvl="2">
      <w:start w:val="1"/>
      <w:numFmt w:val="lowerLetter"/>
      <w:pStyle w:val="Heading3"/>
      <w:lvlText w:val="(%3)"/>
      <w:lvlJc w:val="left"/>
      <w:pPr>
        <w:tabs>
          <w:tab w:val="num" w:pos="1701"/>
        </w:tabs>
        <w:ind w:left="1701" w:hanging="850"/>
      </w:pPr>
      <w:rPr>
        <w:rFonts w:hint="default"/>
        <w:b w:val="0"/>
        <w:bCs w:val="0"/>
        <w:i w:val="0"/>
        <w:iCs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bCs w:val="0"/>
        <w:i w:val="0"/>
        <w:iCs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bCs w:val="0"/>
        <w:i w:val="0"/>
        <w:iCs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8">
    <w:nsid w:val="57CB51E7"/>
    <w:multiLevelType w:val="multilevel"/>
    <w:tmpl w:val="AE0CAFA8"/>
    <w:name w:val="Single Annexure"/>
    <w:lvl w:ilvl="0">
      <w:start w:val="1"/>
      <w:numFmt w:val="none"/>
      <w:pStyle w:val="AnnexureHeadingSingle"/>
      <w:suff w:val="nothing"/>
      <w:lvlText w:val="Annexure"/>
      <w:lvlJc w:val="left"/>
      <w:rPr>
        <w:rFonts w:hint="default"/>
        <w:caps w:val="0"/>
      </w:rPr>
    </w:lvl>
    <w:lvl w:ilvl="1">
      <w:start w:val="1"/>
      <w:numFmt w:val="none"/>
      <w:pStyle w:val="AnnexureSubHeading"/>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19">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tabs>
          <w:tab w:val="num" w:pos="2520"/>
        </w:tabs>
        <w:ind w:left="1224" w:hanging="504"/>
      </w:pPr>
      <w:rPr>
        <w:rFonts w:ascii="Arial" w:hAnsi="Arial" w:cs="Arial" w:hint="default"/>
        <w:b w:val="0"/>
        <w:bCs w:val="0"/>
        <w:i w:val="0"/>
        <w:iCs w:val="0"/>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5EF06BBE"/>
    <w:multiLevelType w:val="hybridMultilevel"/>
    <w:tmpl w:val="5936FB06"/>
    <w:lvl w:ilvl="0" w:tplc="08090001">
      <w:start w:val="1"/>
      <w:numFmt w:val="bullet"/>
      <w:lvlText w:val=""/>
      <w:lvlJc w:val="left"/>
      <w:pPr>
        <w:ind w:left="1211" w:hanging="360"/>
      </w:pPr>
      <w:rPr>
        <w:rFonts w:ascii="Symbol" w:hAnsi="Symbol" w:cs="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601678CA"/>
    <w:multiLevelType w:val="multilevel"/>
    <w:tmpl w:val="FCD2CA5E"/>
    <w:name w:val="Schedule"/>
    <w:lvl w:ilvl="0">
      <w:start w:val="1"/>
      <w:numFmt w:val="decimal"/>
      <w:pStyle w:val="ScheduleHeading"/>
      <w:suff w:val="nothing"/>
      <w:lvlText w:val="Schedule %1"/>
      <w:lvlJc w:val="left"/>
      <w:rPr>
        <w:rFonts w:hint="default"/>
        <w:b/>
        <w:bCs/>
        <w:i w:val="0"/>
        <w:iCs w:val="0"/>
        <w:caps w:val="0"/>
        <w:kern w:val="0"/>
        <w:sz w:val="20"/>
        <w:szCs w:val="20"/>
      </w:rPr>
    </w:lvl>
    <w:lvl w:ilvl="1">
      <w:start w:val="1"/>
      <w:numFmt w:val="decimal"/>
      <w:pStyle w:val="PartHeading"/>
      <w:suff w:val="nothing"/>
      <w:lvlText w:val="Part %2"/>
      <w:lvlJc w:val="left"/>
      <w:rPr>
        <w:rFonts w:hint="default"/>
        <w:b/>
        <w:bCs/>
        <w:i w:val="0"/>
        <w:iCs w:val="0"/>
        <w:sz w:val="20"/>
        <w:szCs w:val="20"/>
      </w:rPr>
    </w:lvl>
    <w:lvl w:ilvl="2">
      <w:start w:val="1"/>
      <w:numFmt w:val="decimal"/>
      <w:lvlRestart w:val="0"/>
      <w:pStyle w:val="Level1"/>
      <w:lvlText w:val="%3"/>
      <w:lvlJc w:val="left"/>
      <w:pPr>
        <w:tabs>
          <w:tab w:val="num" w:pos="851"/>
        </w:tabs>
        <w:ind w:left="851" w:hanging="851"/>
      </w:pPr>
      <w:rPr>
        <w:rFonts w:ascii="Arial" w:hAnsi="Arial" w:cs="Arial" w:hint="default"/>
        <w:sz w:val="20"/>
        <w:szCs w:val="20"/>
      </w:rPr>
    </w:lvl>
    <w:lvl w:ilvl="3">
      <w:start w:val="1"/>
      <w:numFmt w:val="decimal"/>
      <w:pStyle w:val="Level2"/>
      <w:lvlText w:val="%3.%4"/>
      <w:lvlJc w:val="left"/>
      <w:pPr>
        <w:tabs>
          <w:tab w:val="num" w:pos="851"/>
        </w:tabs>
        <w:ind w:left="851" w:hanging="851"/>
      </w:pPr>
      <w:rPr>
        <w:rFonts w:hint="default"/>
        <w:sz w:val="20"/>
        <w:szCs w:val="20"/>
      </w:rPr>
    </w:lvl>
    <w:lvl w:ilvl="4">
      <w:start w:val="1"/>
      <w:numFmt w:val="lowerLetter"/>
      <w:pStyle w:val="Level3"/>
      <w:lvlText w:val="(%5)"/>
      <w:lvlJc w:val="left"/>
      <w:pPr>
        <w:tabs>
          <w:tab w:val="num" w:pos="1701"/>
        </w:tabs>
        <w:ind w:left="1701" w:hanging="850"/>
      </w:pPr>
      <w:rPr>
        <w:rFonts w:hint="default"/>
        <w:sz w:val="20"/>
        <w:szCs w:val="20"/>
      </w:rPr>
    </w:lvl>
    <w:lvl w:ilvl="5">
      <w:start w:val="1"/>
      <w:numFmt w:val="lowerRoman"/>
      <w:pStyle w:val="Level4"/>
      <w:lvlText w:val="(%6)"/>
      <w:lvlJc w:val="left"/>
      <w:pPr>
        <w:tabs>
          <w:tab w:val="num" w:pos="2552"/>
        </w:tabs>
        <w:ind w:left="2552" w:hanging="851"/>
      </w:pPr>
      <w:rPr>
        <w:rFonts w:ascii="Arial" w:hAnsi="Arial" w:cs="Arial" w:hint="default"/>
        <w:sz w:val="20"/>
        <w:szCs w:val="20"/>
      </w:rPr>
    </w:lvl>
    <w:lvl w:ilvl="6">
      <w:start w:val="1"/>
      <w:numFmt w:val="upperLetter"/>
      <w:pStyle w:val="Level5"/>
      <w:lvlText w:val="(%7)"/>
      <w:lvlJc w:val="left"/>
      <w:pPr>
        <w:tabs>
          <w:tab w:val="num" w:pos="3402"/>
        </w:tabs>
        <w:ind w:left="3402" w:hanging="850"/>
      </w:pPr>
      <w:rPr>
        <w:rFonts w:hint="default"/>
        <w:sz w:val="20"/>
        <w:szCs w:val="20"/>
      </w:rPr>
    </w:lvl>
    <w:lvl w:ilvl="7">
      <w:start w:val="1"/>
      <w:numFmt w:val="upperRoman"/>
      <w:pStyle w:val="Level6"/>
      <w:lvlText w:val="(%8)"/>
      <w:lvlJc w:val="left"/>
      <w:pPr>
        <w:tabs>
          <w:tab w:val="num" w:pos="4253"/>
        </w:tabs>
        <w:ind w:left="4253" w:hanging="851"/>
      </w:pPr>
      <w:rPr>
        <w:rFonts w:hint="default"/>
        <w:sz w:val="20"/>
        <w:szCs w:val="20"/>
      </w:rPr>
    </w:lvl>
    <w:lvl w:ilvl="8">
      <w:start w:val="1"/>
      <w:numFmt w:val="none"/>
      <w:suff w:val="nothing"/>
      <w:lvlText w:val=""/>
      <w:lvlJc w:val="left"/>
      <w:rPr>
        <w:rFonts w:ascii="Arial" w:hAnsi="Arial" w:cs="Arial" w:hint="default"/>
        <w:b/>
        <w:bCs/>
        <w:i w:val="0"/>
        <w:iCs w:val="0"/>
        <w:caps/>
        <w:sz w:val="21"/>
        <w:szCs w:val="21"/>
      </w:rPr>
    </w:lvl>
  </w:abstractNum>
  <w:abstractNum w:abstractNumId="2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Bold"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4">
    <w:nsid w:val="71232D24"/>
    <w:multiLevelType w:val="multilevel"/>
    <w:tmpl w:val="6E1494BC"/>
    <w:name w:val="Single Schedule"/>
    <w:lvl w:ilvl="0">
      <w:start w:val="1"/>
      <w:numFmt w:val="none"/>
      <w:pStyle w:val="ScheduleHeadingSingle"/>
      <w:suff w:val="nothing"/>
      <w:lvlText w:val="The Schedule"/>
      <w:lvlJc w:val="left"/>
      <w:rPr>
        <w:rFonts w:hint="default"/>
        <w:caps w:val="0"/>
      </w:rPr>
    </w:lvl>
    <w:lvl w:ilvl="1">
      <w:start w:val="1"/>
      <w:numFmt w:val="none"/>
      <w:pStyle w:val="ScheduleSubHeading"/>
      <w:suff w:val="nothing"/>
      <w:lvlText w:val=""/>
      <w:lvlJc w:val="left"/>
      <w:rPr>
        <w:rFonts w:hint="default"/>
      </w:rPr>
    </w:lvl>
    <w:lvl w:ilvl="2">
      <w:start w:val="1"/>
      <w:numFmt w:val="none"/>
      <w:suff w:val="nothing"/>
      <w:lvlText w:val=""/>
      <w:lvlJc w:val="left"/>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left"/>
      <w:rPr>
        <w:rFonts w:hint="default"/>
      </w:rPr>
    </w:lvl>
  </w:abstractNum>
  <w:abstractNum w:abstractNumId="25">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cs="Arial" w:hint="default"/>
        <w:b w:val="0"/>
        <w:bCs w:val="0"/>
        <w:i w:val="0"/>
        <w:iCs w:val="0"/>
        <w:color w:val="009966"/>
        <w:sz w:val="28"/>
        <w:szCs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4"/>
  </w:num>
  <w:num w:numId="3">
    <w:abstractNumId w:val="16"/>
  </w:num>
  <w:num w:numId="4">
    <w:abstractNumId w:val="17"/>
  </w:num>
  <w:num w:numId="5">
    <w:abstractNumId w:val="17"/>
  </w:num>
  <w:num w:numId="6">
    <w:abstractNumId w:val="2"/>
  </w:num>
  <w:num w:numId="7">
    <w:abstractNumId w:val="9"/>
  </w:num>
  <w:num w:numId="8">
    <w:abstractNumId w:val="21"/>
  </w:num>
  <w:num w:numId="9">
    <w:abstractNumId w:val="0"/>
  </w:num>
  <w:num w:numId="10">
    <w:abstractNumId w:val="24"/>
  </w:num>
  <w:num w:numId="11">
    <w:abstractNumId w:val="18"/>
  </w:num>
  <w:num w:numId="12">
    <w:abstractNumId w:val="19"/>
  </w:num>
  <w:num w:numId="13">
    <w:abstractNumId w:val="23"/>
  </w:num>
  <w:num w:numId="14">
    <w:abstractNumId w:val="8"/>
  </w:num>
  <w:num w:numId="15">
    <w:abstractNumId w:val="10"/>
  </w:num>
  <w:num w:numId="16">
    <w:abstractNumId w:val="25"/>
  </w:num>
  <w:num w:numId="17">
    <w:abstractNumId w:val="13"/>
  </w:num>
  <w:num w:numId="18">
    <w:abstractNumId w:val="22"/>
  </w:num>
  <w:num w:numId="19">
    <w:abstractNumId w:val="1"/>
  </w:num>
  <w:num w:numId="20">
    <w:abstractNumId w:val="3"/>
  </w:num>
  <w:num w:numId="21">
    <w:abstractNumId w:val="14"/>
  </w:num>
  <w:num w:numId="22">
    <w:abstractNumId w:val="2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2"/>
  </w:num>
  <w:num w:numId="28">
    <w:abstractNumId w:val="17"/>
  </w:num>
  <w:num w:numId="29">
    <w:abstractNumId w:val="17"/>
  </w:num>
  <w:num w:numId="30">
    <w:abstractNumId w:val="12"/>
  </w:num>
  <w:num w:numId="31">
    <w:abstractNumId w:val="5"/>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2"/>
  </w:num>
  <w:num w:numId="39">
    <w:abstractNumId w:val="17"/>
  </w:num>
  <w:num w:numId="40">
    <w:abstractNumId w:val="12"/>
  </w:num>
  <w:num w:numId="41">
    <w:abstractNumId w:val="15"/>
  </w:num>
  <w:num w:numId="42">
    <w:abstractNumId w:val="11"/>
  </w:num>
  <w:num w:numId="43">
    <w:abstractNumId w:val="6"/>
  </w:num>
  <w:num w:numId="44">
    <w:abstractNumId w:val="1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85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PANYID" w:val="application/vnd.openxmlformats-officedocument.wordprocessingml.webSettings+xml"/>
    <w:docVar w:name="DOCID" w:val="レㄬĂȡ㙬ㅝ"/>
    <w:docVar w:name="SERIALNO" w:val="Ā"/>
  </w:docVars>
  <w:rsids>
    <w:rsidRoot w:val="00EE5EB0"/>
    <w:rsid w:val="000063E5"/>
    <w:rsid w:val="00007458"/>
    <w:rsid w:val="00010DCA"/>
    <w:rsid w:val="00014E77"/>
    <w:rsid w:val="00017AD9"/>
    <w:rsid w:val="000226A1"/>
    <w:rsid w:val="00023643"/>
    <w:rsid w:val="000250E4"/>
    <w:rsid w:val="00027EDB"/>
    <w:rsid w:val="00030477"/>
    <w:rsid w:val="00030FC3"/>
    <w:rsid w:val="00031A66"/>
    <w:rsid w:val="000354F5"/>
    <w:rsid w:val="00036C7D"/>
    <w:rsid w:val="00040181"/>
    <w:rsid w:val="00041C11"/>
    <w:rsid w:val="0005074B"/>
    <w:rsid w:val="00051D87"/>
    <w:rsid w:val="0005222A"/>
    <w:rsid w:val="00053672"/>
    <w:rsid w:val="00055B73"/>
    <w:rsid w:val="00060F58"/>
    <w:rsid w:val="000627AD"/>
    <w:rsid w:val="00065291"/>
    <w:rsid w:val="00070790"/>
    <w:rsid w:val="00076883"/>
    <w:rsid w:val="000800FA"/>
    <w:rsid w:val="00081B88"/>
    <w:rsid w:val="000831C0"/>
    <w:rsid w:val="000849EC"/>
    <w:rsid w:val="000927EE"/>
    <w:rsid w:val="00094EC7"/>
    <w:rsid w:val="00095D9C"/>
    <w:rsid w:val="00097408"/>
    <w:rsid w:val="000974B1"/>
    <w:rsid w:val="000A0DF7"/>
    <w:rsid w:val="000A1883"/>
    <w:rsid w:val="000A4844"/>
    <w:rsid w:val="000B1075"/>
    <w:rsid w:val="000B31A2"/>
    <w:rsid w:val="000C7354"/>
    <w:rsid w:val="000D0C24"/>
    <w:rsid w:val="000D1451"/>
    <w:rsid w:val="000D7C50"/>
    <w:rsid w:val="000E0132"/>
    <w:rsid w:val="000E07E4"/>
    <w:rsid w:val="000E189B"/>
    <w:rsid w:val="000E408B"/>
    <w:rsid w:val="000E4297"/>
    <w:rsid w:val="000E5634"/>
    <w:rsid w:val="000E56A8"/>
    <w:rsid w:val="000E56F8"/>
    <w:rsid w:val="000E5C37"/>
    <w:rsid w:val="000E7C13"/>
    <w:rsid w:val="000F54F5"/>
    <w:rsid w:val="000F79D6"/>
    <w:rsid w:val="0010037F"/>
    <w:rsid w:val="00100953"/>
    <w:rsid w:val="001039C4"/>
    <w:rsid w:val="00105BDB"/>
    <w:rsid w:val="001065C5"/>
    <w:rsid w:val="00112B59"/>
    <w:rsid w:val="00113020"/>
    <w:rsid w:val="00116860"/>
    <w:rsid w:val="001215FE"/>
    <w:rsid w:val="0012295A"/>
    <w:rsid w:val="00130467"/>
    <w:rsid w:val="00131271"/>
    <w:rsid w:val="001338B0"/>
    <w:rsid w:val="00134E47"/>
    <w:rsid w:val="00136596"/>
    <w:rsid w:val="001375C3"/>
    <w:rsid w:val="0013762C"/>
    <w:rsid w:val="00145A4D"/>
    <w:rsid w:val="00151149"/>
    <w:rsid w:val="00152C7C"/>
    <w:rsid w:val="001601C8"/>
    <w:rsid w:val="00161FF0"/>
    <w:rsid w:val="00162244"/>
    <w:rsid w:val="001625A0"/>
    <w:rsid w:val="001664D9"/>
    <w:rsid w:val="0017043F"/>
    <w:rsid w:val="00173256"/>
    <w:rsid w:val="00173842"/>
    <w:rsid w:val="00173E4A"/>
    <w:rsid w:val="00173FAB"/>
    <w:rsid w:val="00175B54"/>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D7DE6"/>
    <w:rsid w:val="001E1DE2"/>
    <w:rsid w:val="001E27EC"/>
    <w:rsid w:val="001E5F7F"/>
    <w:rsid w:val="001E7C74"/>
    <w:rsid w:val="001E7D3C"/>
    <w:rsid w:val="001F0476"/>
    <w:rsid w:val="001F0BF6"/>
    <w:rsid w:val="001F110F"/>
    <w:rsid w:val="001F3352"/>
    <w:rsid w:val="001F37D7"/>
    <w:rsid w:val="00200E60"/>
    <w:rsid w:val="00202FD5"/>
    <w:rsid w:val="00203270"/>
    <w:rsid w:val="0020513D"/>
    <w:rsid w:val="00207859"/>
    <w:rsid w:val="00210AD3"/>
    <w:rsid w:val="002110DD"/>
    <w:rsid w:val="00211D34"/>
    <w:rsid w:val="002151AE"/>
    <w:rsid w:val="00216B4F"/>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41B5"/>
    <w:rsid w:val="0027505F"/>
    <w:rsid w:val="0027687F"/>
    <w:rsid w:val="00276E1B"/>
    <w:rsid w:val="00277BB6"/>
    <w:rsid w:val="002820AF"/>
    <w:rsid w:val="0028393A"/>
    <w:rsid w:val="0028422A"/>
    <w:rsid w:val="002869D0"/>
    <w:rsid w:val="00287298"/>
    <w:rsid w:val="00287614"/>
    <w:rsid w:val="00287834"/>
    <w:rsid w:val="00287ACE"/>
    <w:rsid w:val="00296E12"/>
    <w:rsid w:val="002A718A"/>
    <w:rsid w:val="002A73DD"/>
    <w:rsid w:val="002B280C"/>
    <w:rsid w:val="002B3866"/>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2F6A3C"/>
    <w:rsid w:val="003003CB"/>
    <w:rsid w:val="00302870"/>
    <w:rsid w:val="00305D5B"/>
    <w:rsid w:val="0030746C"/>
    <w:rsid w:val="00307758"/>
    <w:rsid w:val="00311BD5"/>
    <w:rsid w:val="00320AEC"/>
    <w:rsid w:val="003219DA"/>
    <w:rsid w:val="00322A20"/>
    <w:rsid w:val="00323DD7"/>
    <w:rsid w:val="003273D3"/>
    <w:rsid w:val="003318CA"/>
    <w:rsid w:val="0033381C"/>
    <w:rsid w:val="00334102"/>
    <w:rsid w:val="00334F1A"/>
    <w:rsid w:val="003369CD"/>
    <w:rsid w:val="00336D0E"/>
    <w:rsid w:val="00337295"/>
    <w:rsid w:val="00337F61"/>
    <w:rsid w:val="00343763"/>
    <w:rsid w:val="00345B84"/>
    <w:rsid w:val="00345E83"/>
    <w:rsid w:val="00347CA3"/>
    <w:rsid w:val="003549F4"/>
    <w:rsid w:val="00362AE0"/>
    <w:rsid w:val="003644C8"/>
    <w:rsid w:val="00366F30"/>
    <w:rsid w:val="003702BE"/>
    <w:rsid w:val="0038098B"/>
    <w:rsid w:val="00390E8B"/>
    <w:rsid w:val="00394506"/>
    <w:rsid w:val="0039790D"/>
    <w:rsid w:val="003A031F"/>
    <w:rsid w:val="003A0A98"/>
    <w:rsid w:val="003A0D57"/>
    <w:rsid w:val="003A10CD"/>
    <w:rsid w:val="003A1D39"/>
    <w:rsid w:val="003A1E3E"/>
    <w:rsid w:val="003A5CAB"/>
    <w:rsid w:val="003B1EDB"/>
    <w:rsid w:val="003B79FA"/>
    <w:rsid w:val="003B7C51"/>
    <w:rsid w:val="003B7E1D"/>
    <w:rsid w:val="003C35CA"/>
    <w:rsid w:val="003C3C19"/>
    <w:rsid w:val="003D6B24"/>
    <w:rsid w:val="003D791D"/>
    <w:rsid w:val="003E1425"/>
    <w:rsid w:val="003E3276"/>
    <w:rsid w:val="003E3454"/>
    <w:rsid w:val="003E3D29"/>
    <w:rsid w:val="003E3EE7"/>
    <w:rsid w:val="004010FB"/>
    <w:rsid w:val="00401301"/>
    <w:rsid w:val="00401FF0"/>
    <w:rsid w:val="004128A4"/>
    <w:rsid w:val="004164C8"/>
    <w:rsid w:val="004230E7"/>
    <w:rsid w:val="004244F2"/>
    <w:rsid w:val="004251F8"/>
    <w:rsid w:val="00430158"/>
    <w:rsid w:val="004411D8"/>
    <w:rsid w:val="00443128"/>
    <w:rsid w:val="00452022"/>
    <w:rsid w:val="00453A99"/>
    <w:rsid w:val="00456FE6"/>
    <w:rsid w:val="00457D9A"/>
    <w:rsid w:val="00461A05"/>
    <w:rsid w:val="00465EF9"/>
    <w:rsid w:val="00482549"/>
    <w:rsid w:val="004831F8"/>
    <w:rsid w:val="004834F5"/>
    <w:rsid w:val="00483E43"/>
    <w:rsid w:val="00486F32"/>
    <w:rsid w:val="004900DB"/>
    <w:rsid w:val="00491808"/>
    <w:rsid w:val="00496B53"/>
    <w:rsid w:val="004A129B"/>
    <w:rsid w:val="004A3580"/>
    <w:rsid w:val="004B1A24"/>
    <w:rsid w:val="004B6544"/>
    <w:rsid w:val="004C0574"/>
    <w:rsid w:val="004C2093"/>
    <w:rsid w:val="004C3605"/>
    <w:rsid w:val="004C3B98"/>
    <w:rsid w:val="004C58D8"/>
    <w:rsid w:val="004D1477"/>
    <w:rsid w:val="004D158C"/>
    <w:rsid w:val="004D33A7"/>
    <w:rsid w:val="004E1ABD"/>
    <w:rsid w:val="004E51D1"/>
    <w:rsid w:val="004E6411"/>
    <w:rsid w:val="004E71FF"/>
    <w:rsid w:val="004E775C"/>
    <w:rsid w:val="004F391B"/>
    <w:rsid w:val="004F5EBA"/>
    <w:rsid w:val="00503BB6"/>
    <w:rsid w:val="00504FA1"/>
    <w:rsid w:val="0050545F"/>
    <w:rsid w:val="005074D8"/>
    <w:rsid w:val="0051038E"/>
    <w:rsid w:val="005207B7"/>
    <w:rsid w:val="00523CAB"/>
    <w:rsid w:val="005275E6"/>
    <w:rsid w:val="005308BB"/>
    <w:rsid w:val="00533CB2"/>
    <w:rsid w:val="0053546C"/>
    <w:rsid w:val="00541CDA"/>
    <w:rsid w:val="00543E3D"/>
    <w:rsid w:val="00547486"/>
    <w:rsid w:val="00550EFF"/>
    <w:rsid w:val="00556A0A"/>
    <w:rsid w:val="00557DBA"/>
    <w:rsid w:val="00561F1C"/>
    <w:rsid w:val="00562B64"/>
    <w:rsid w:val="005717F4"/>
    <w:rsid w:val="0058132D"/>
    <w:rsid w:val="00581A29"/>
    <w:rsid w:val="00585FA5"/>
    <w:rsid w:val="00586006"/>
    <w:rsid w:val="00586837"/>
    <w:rsid w:val="005957B2"/>
    <w:rsid w:val="005A16A5"/>
    <w:rsid w:val="005A1CC2"/>
    <w:rsid w:val="005A2E47"/>
    <w:rsid w:val="005A2EA3"/>
    <w:rsid w:val="005A53CA"/>
    <w:rsid w:val="005A7AD6"/>
    <w:rsid w:val="005B39A7"/>
    <w:rsid w:val="005B4EDA"/>
    <w:rsid w:val="005B4FA2"/>
    <w:rsid w:val="005B59B7"/>
    <w:rsid w:val="005C16F0"/>
    <w:rsid w:val="005C423B"/>
    <w:rsid w:val="005C47BD"/>
    <w:rsid w:val="005C55FB"/>
    <w:rsid w:val="005C5973"/>
    <w:rsid w:val="005C5980"/>
    <w:rsid w:val="005C64CE"/>
    <w:rsid w:val="005D52ED"/>
    <w:rsid w:val="005D6EB1"/>
    <w:rsid w:val="005D7098"/>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24D33"/>
    <w:rsid w:val="0063048F"/>
    <w:rsid w:val="00631612"/>
    <w:rsid w:val="0063422E"/>
    <w:rsid w:val="00635364"/>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57E22"/>
    <w:rsid w:val="00660EAF"/>
    <w:rsid w:val="006676B9"/>
    <w:rsid w:val="006705FE"/>
    <w:rsid w:val="00677EFB"/>
    <w:rsid w:val="006829A2"/>
    <w:rsid w:val="0068509A"/>
    <w:rsid w:val="006856A7"/>
    <w:rsid w:val="00690AAF"/>
    <w:rsid w:val="0069159F"/>
    <w:rsid w:val="00692B07"/>
    <w:rsid w:val="00694024"/>
    <w:rsid w:val="00695582"/>
    <w:rsid w:val="00696981"/>
    <w:rsid w:val="006A3BFB"/>
    <w:rsid w:val="006A7F8F"/>
    <w:rsid w:val="006B3EFA"/>
    <w:rsid w:val="006B54D6"/>
    <w:rsid w:val="006B60E4"/>
    <w:rsid w:val="006C087D"/>
    <w:rsid w:val="006C158D"/>
    <w:rsid w:val="006C1E7E"/>
    <w:rsid w:val="006C4CA7"/>
    <w:rsid w:val="006C5838"/>
    <w:rsid w:val="006C7728"/>
    <w:rsid w:val="006D186C"/>
    <w:rsid w:val="006D2CD0"/>
    <w:rsid w:val="006D312E"/>
    <w:rsid w:val="006E2D76"/>
    <w:rsid w:val="006E2ED5"/>
    <w:rsid w:val="006E3892"/>
    <w:rsid w:val="006E500B"/>
    <w:rsid w:val="006E7E7E"/>
    <w:rsid w:val="006F02CC"/>
    <w:rsid w:val="006F4A5B"/>
    <w:rsid w:val="006F5B91"/>
    <w:rsid w:val="006F6ABF"/>
    <w:rsid w:val="006F782D"/>
    <w:rsid w:val="0070095E"/>
    <w:rsid w:val="0070356D"/>
    <w:rsid w:val="007042B7"/>
    <w:rsid w:val="00706A06"/>
    <w:rsid w:val="0071468F"/>
    <w:rsid w:val="00721F4F"/>
    <w:rsid w:val="00727643"/>
    <w:rsid w:val="007301E9"/>
    <w:rsid w:val="00730C14"/>
    <w:rsid w:val="0073556F"/>
    <w:rsid w:val="0073761E"/>
    <w:rsid w:val="00740C0F"/>
    <w:rsid w:val="00742A8D"/>
    <w:rsid w:val="00746CCF"/>
    <w:rsid w:val="00750F40"/>
    <w:rsid w:val="0075474E"/>
    <w:rsid w:val="0075483B"/>
    <w:rsid w:val="007724D1"/>
    <w:rsid w:val="007768B0"/>
    <w:rsid w:val="007829E9"/>
    <w:rsid w:val="00785747"/>
    <w:rsid w:val="00785CE6"/>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C8B"/>
    <w:rsid w:val="007D3D17"/>
    <w:rsid w:val="007D419C"/>
    <w:rsid w:val="007D7562"/>
    <w:rsid w:val="007E1147"/>
    <w:rsid w:val="007E124C"/>
    <w:rsid w:val="007E269D"/>
    <w:rsid w:val="007E379F"/>
    <w:rsid w:val="007F5F02"/>
    <w:rsid w:val="007F6F5E"/>
    <w:rsid w:val="00807CF7"/>
    <w:rsid w:val="00811FA0"/>
    <w:rsid w:val="00814588"/>
    <w:rsid w:val="00815813"/>
    <w:rsid w:val="00816028"/>
    <w:rsid w:val="008202A9"/>
    <w:rsid w:val="00824E99"/>
    <w:rsid w:val="00825FC5"/>
    <w:rsid w:val="008306CC"/>
    <w:rsid w:val="00830FE1"/>
    <w:rsid w:val="00831204"/>
    <w:rsid w:val="00831521"/>
    <w:rsid w:val="00832C3C"/>
    <w:rsid w:val="008347D9"/>
    <w:rsid w:val="0083677A"/>
    <w:rsid w:val="00844254"/>
    <w:rsid w:val="00845FBE"/>
    <w:rsid w:val="008523D8"/>
    <w:rsid w:val="00852A24"/>
    <w:rsid w:val="00852C8E"/>
    <w:rsid w:val="00853950"/>
    <w:rsid w:val="008543D2"/>
    <w:rsid w:val="00861604"/>
    <w:rsid w:val="00863629"/>
    <w:rsid w:val="0087001B"/>
    <w:rsid w:val="00871C8E"/>
    <w:rsid w:val="008731E8"/>
    <w:rsid w:val="00873854"/>
    <w:rsid w:val="00874878"/>
    <w:rsid w:val="00874EA8"/>
    <w:rsid w:val="00876C2C"/>
    <w:rsid w:val="008824CC"/>
    <w:rsid w:val="00882A8C"/>
    <w:rsid w:val="008852C8"/>
    <w:rsid w:val="0088639D"/>
    <w:rsid w:val="00891FFA"/>
    <w:rsid w:val="00893339"/>
    <w:rsid w:val="00897556"/>
    <w:rsid w:val="0089780F"/>
    <w:rsid w:val="008A093C"/>
    <w:rsid w:val="008A4D7B"/>
    <w:rsid w:val="008A56A2"/>
    <w:rsid w:val="008B0CA8"/>
    <w:rsid w:val="008B2936"/>
    <w:rsid w:val="008B3231"/>
    <w:rsid w:val="008C5577"/>
    <w:rsid w:val="008C7F91"/>
    <w:rsid w:val="008D2128"/>
    <w:rsid w:val="008D3217"/>
    <w:rsid w:val="008D4F8F"/>
    <w:rsid w:val="008E1517"/>
    <w:rsid w:val="008E26A7"/>
    <w:rsid w:val="008E2B30"/>
    <w:rsid w:val="008E363A"/>
    <w:rsid w:val="008E6BB3"/>
    <w:rsid w:val="008E6EC7"/>
    <w:rsid w:val="008E7E5A"/>
    <w:rsid w:val="008E7F55"/>
    <w:rsid w:val="008F25B4"/>
    <w:rsid w:val="008F3968"/>
    <w:rsid w:val="008F3D2C"/>
    <w:rsid w:val="008F6885"/>
    <w:rsid w:val="008F79E8"/>
    <w:rsid w:val="00901017"/>
    <w:rsid w:val="00906CF2"/>
    <w:rsid w:val="00911444"/>
    <w:rsid w:val="00912243"/>
    <w:rsid w:val="00914926"/>
    <w:rsid w:val="009158CB"/>
    <w:rsid w:val="0092538F"/>
    <w:rsid w:val="0092698E"/>
    <w:rsid w:val="009349DC"/>
    <w:rsid w:val="00935045"/>
    <w:rsid w:val="009378E9"/>
    <w:rsid w:val="00940E5B"/>
    <w:rsid w:val="009461D9"/>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4A4B"/>
    <w:rsid w:val="009A6B8A"/>
    <w:rsid w:val="009B12C4"/>
    <w:rsid w:val="009B2F74"/>
    <w:rsid w:val="009B4115"/>
    <w:rsid w:val="009C10A7"/>
    <w:rsid w:val="009C3037"/>
    <w:rsid w:val="009C4CA5"/>
    <w:rsid w:val="009C5E46"/>
    <w:rsid w:val="009D7244"/>
    <w:rsid w:val="009E1581"/>
    <w:rsid w:val="009E25A6"/>
    <w:rsid w:val="009E4D46"/>
    <w:rsid w:val="009E6FB5"/>
    <w:rsid w:val="009F3D1E"/>
    <w:rsid w:val="009F49C7"/>
    <w:rsid w:val="009F7574"/>
    <w:rsid w:val="009F79AA"/>
    <w:rsid w:val="00A04003"/>
    <w:rsid w:val="00A04307"/>
    <w:rsid w:val="00A10597"/>
    <w:rsid w:val="00A109FC"/>
    <w:rsid w:val="00A14C3B"/>
    <w:rsid w:val="00A15ADC"/>
    <w:rsid w:val="00A21DFB"/>
    <w:rsid w:val="00A24900"/>
    <w:rsid w:val="00A26420"/>
    <w:rsid w:val="00A30764"/>
    <w:rsid w:val="00A3093F"/>
    <w:rsid w:val="00A3127A"/>
    <w:rsid w:val="00A3523F"/>
    <w:rsid w:val="00A41BE7"/>
    <w:rsid w:val="00A432D4"/>
    <w:rsid w:val="00A4489A"/>
    <w:rsid w:val="00A46493"/>
    <w:rsid w:val="00A4718B"/>
    <w:rsid w:val="00A51144"/>
    <w:rsid w:val="00A53B21"/>
    <w:rsid w:val="00A57D02"/>
    <w:rsid w:val="00A60BD1"/>
    <w:rsid w:val="00A62099"/>
    <w:rsid w:val="00A62482"/>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7050"/>
    <w:rsid w:val="00AC10C4"/>
    <w:rsid w:val="00AD0C96"/>
    <w:rsid w:val="00AD14A4"/>
    <w:rsid w:val="00AD1F28"/>
    <w:rsid w:val="00AD3446"/>
    <w:rsid w:val="00AD4DB1"/>
    <w:rsid w:val="00AD54AD"/>
    <w:rsid w:val="00AD5700"/>
    <w:rsid w:val="00AE18C1"/>
    <w:rsid w:val="00AE3CE1"/>
    <w:rsid w:val="00AE400B"/>
    <w:rsid w:val="00AE4ABC"/>
    <w:rsid w:val="00AE7ABC"/>
    <w:rsid w:val="00AF2335"/>
    <w:rsid w:val="00AF3418"/>
    <w:rsid w:val="00AF3925"/>
    <w:rsid w:val="00AF3D4B"/>
    <w:rsid w:val="00AF5CF2"/>
    <w:rsid w:val="00AF6234"/>
    <w:rsid w:val="00B00C70"/>
    <w:rsid w:val="00B012D5"/>
    <w:rsid w:val="00B02442"/>
    <w:rsid w:val="00B17AAA"/>
    <w:rsid w:val="00B239C8"/>
    <w:rsid w:val="00B30006"/>
    <w:rsid w:val="00B32B50"/>
    <w:rsid w:val="00B33B1E"/>
    <w:rsid w:val="00B33EB1"/>
    <w:rsid w:val="00B44457"/>
    <w:rsid w:val="00B44E25"/>
    <w:rsid w:val="00B45130"/>
    <w:rsid w:val="00B46DA5"/>
    <w:rsid w:val="00B50EAD"/>
    <w:rsid w:val="00B51C48"/>
    <w:rsid w:val="00B54DC9"/>
    <w:rsid w:val="00B61061"/>
    <w:rsid w:val="00B667F9"/>
    <w:rsid w:val="00B80A50"/>
    <w:rsid w:val="00B81386"/>
    <w:rsid w:val="00B81975"/>
    <w:rsid w:val="00B853EE"/>
    <w:rsid w:val="00B90510"/>
    <w:rsid w:val="00B97D75"/>
    <w:rsid w:val="00BA0984"/>
    <w:rsid w:val="00BA09A1"/>
    <w:rsid w:val="00BA0AB7"/>
    <w:rsid w:val="00BA173E"/>
    <w:rsid w:val="00BA1850"/>
    <w:rsid w:val="00BA2E64"/>
    <w:rsid w:val="00BA5809"/>
    <w:rsid w:val="00BB03F9"/>
    <w:rsid w:val="00BB233A"/>
    <w:rsid w:val="00BB7C1A"/>
    <w:rsid w:val="00BC2A7C"/>
    <w:rsid w:val="00BC5E86"/>
    <w:rsid w:val="00BD09FF"/>
    <w:rsid w:val="00BD1F42"/>
    <w:rsid w:val="00BD2C5B"/>
    <w:rsid w:val="00BD4D8C"/>
    <w:rsid w:val="00BD53EA"/>
    <w:rsid w:val="00BE0FBA"/>
    <w:rsid w:val="00BE10FD"/>
    <w:rsid w:val="00BE2745"/>
    <w:rsid w:val="00BE38AA"/>
    <w:rsid w:val="00BE3F9E"/>
    <w:rsid w:val="00BE4069"/>
    <w:rsid w:val="00BE6503"/>
    <w:rsid w:val="00BF22E3"/>
    <w:rsid w:val="00BF396F"/>
    <w:rsid w:val="00BF48A1"/>
    <w:rsid w:val="00C03863"/>
    <w:rsid w:val="00C06438"/>
    <w:rsid w:val="00C07130"/>
    <w:rsid w:val="00C120E2"/>
    <w:rsid w:val="00C1440D"/>
    <w:rsid w:val="00C14AA9"/>
    <w:rsid w:val="00C14D48"/>
    <w:rsid w:val="00C15731"/>
    <w:rsid w:val="00C158D5"/>
    <w:rsid w:val="00C16886"/>
    <w:rsid w:val="00C2061F"/>
    <w:rsid w:val="00C2319B"/>
    <w:rsid w:val="00C23B02"/>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09E4"/>
    <w:rsid w:val="00C66EE9"/>
    <w:rsid w:val="00C6742C"/>
    <w:rsid w:val="00C67579"/>
    <w:rsid w:val="00C7276F"/>
    <w:rsid w:val="00C76F69"/>
    <w:rsid w:val="00C77F13"/>
    <w:rsid w:val="00C80692"/>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4A74"/>
    <w:rsid w:val="00CF5EBC"/>
    <w:rsid w:val="00CF60B2"/>
    <w:rsid w:val="00CF6718"/>
    <w:rsid w:val="00CF6B32"/>
    <w:rsid w:val="00CF72F4"/>
    <w:rsid w:val="00D02413"/>
    <w:rsid w:val="00D11BC1"/>
    <w:rsid w:val="00D146E1"/>
    <w:rsid w:val="00D15944"/>
    <w:rsid w:val="00D27579"/>
    <w:rsid w:val="00D27683"/>
    <w:rsid w:val="00D3206D"/>
    <w:rsid w:val="00D375C0"/>
    <w:rsid w:val="00D4251F"/>
    <w:rsid w:val="00D433DF"/>
    <w:rsid w:val="00D57B99"/>
    <w:rsid w:val="00D63140"/>
    <w:rsid w:val="00D635F5"/>
    <w:rsid w:val="00D64977"/>
    <w:rsid w:val="00D64EA9"/>
    <w:rsid w:val="00D66551"/>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465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0EF"/>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77D6E"/>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A88"/>
    <w:rsid w:val="00EE3E27"/>
    <w:rsid w:val="00EE57C8"/>
    <w:rsid w:val="00EE5E83"/>
    <w:rsid w:val="00EE5EB0"/>
    <w:rsid w:val="00EF19F5"/>
    <w:rsid w:val="00EF6D74"/>
    <w:rsid w:val="00EF71DD"/>
    <w:rsid w:val="00F00FE7"/>
    <w:rsid w:val="00F02C90"/>
    <w:rsid w:val="00F03443"/>
    <w:rsid w:val="00F06BBD"/>
    <w:rsid w:val="00F102F0"/>
    <w:rsid w:val="00F10ACE"/>
    <w:rsid w:val="00F15688"/>
    <w:rsid w:val="00F204D3"/>
    <w:rsid w:val="00F23ECD"/>
    <w:rsid w:val="00F24035"/>
    <w:rsid w:val="00F269B7"/>
    <w:rsid w:val="00F3175D"/>
    <w:rsid w:val="00F35E09"/>
    <w:rsid w:val="00F36F19"/>
    <w:rsid w:val="00F36FE2"/>
    <w:rsid w:val="00F370BE"/>
    <w:rsid w:val="00F4540C"/>
    <w:rsid w:val="00F475B5"/>
    <w:rsid w:val="00F5045A"/>
    <w:rsid w:val="00F53CC3"/>
    <w:rsid w:val="00F54160"/>
    <w:rsid w:val="00F54543"/>
    <w:rsid w:val="00F6039E"/>
    <w:rsid w:val="00F6415F"/>
    <w:rsid w:val="00F64183"/>
    <w:rsid w:val="00F70121"/>
    <w:rsid w:val="00F721F3"/>
    <w:rsid w:val="00F72447"/>
    <w:rsid w:val="00F72C04"/>
    <w:rsid w:val="00F73857"/>
    <w:rsid w:val="00F76258"/>
    <w:rsid w:val="00F77A11"/>
    <w:rsid w:val="00F80535"/>
    <w:rsid w:val="00F81325"/>
    <w:rsid w:val="00F814CE"/>
    <w:rsid w:val="00F821A1"/>
    <w:rsid w:val="00F85C8C"/>
    <w:rsid w:val="00F867C8"/>
    <w:rsid w:val="00F909DD"/>
    <w:rsid w:val="00F91289"/>
    <w:rsid w:val="00F91F7B"/>
    <w:rsid w:val="00F92753"/>
    <w:rsid w:val="00F977E8"/>
    <w:rsid w:val="00FA1419"/>
    <w:rsid w:val="00FA504A"/>
    <w:rsid w:val="00FB0878"/>
    <w:rsid w:val="00FB2145"/>
    <w:rsid w:val="00FB21E9"/>
    <w:rsid w:val="00FB2FE9"/>
    <w:rsid w:val="00FB6821"/>
    <w:rsid w:val="00FB6FA0"/>
    <w:rsid w:val="00FC24F6"/>
    <w:rsid w:val="00FC416E"/>
    <w:rsid w:val="00FD3001"/>
    <w:rsid w:val="00FD3DC1"/>
    <w:rsid w:val="00FD597F"/>
    <w:rsid w:val="00FD6702"/>
    <w:rsid w:val="00FE07BA"/>
    <w:rsid w:val="00FE3C27"/>
    <w:rsid w:val="00FE40A2"/>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C26BAF"/>
    <w:pPr>
      <w:jc w:val="both"/>
    </w:pPr>
    <w:rPr>
      <w:rFonts w:cs="Arial"/>
      <w:sz w:val="20"/>
      <w:szCs w:val="20"/>
      <w:lang w:eastAsia="en-US"/>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Body1"/>
    <w:link w:val="Heading1Char"/>
    <w:uiPriority w:val="99"/>
    <w:qFormat/>
    <w:rsid w:val="00334F1A"/>
    <w:pPr>
      <w:keepNext/>
      <w:spacing w:after="240"/>
      <w:outlineLvl w:val="0"/>
    </w:pPr>
    <w:rPr>
      <w:rFonts w:eastAsia="Times New Roman"/>
      <w:b/>
      <w:bCs/>
      <w:color w:val="000000"/>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1"/>
    <w:uiPriority w:val="99"/>
    <w:qFormat/>
    <w:rsid w:val="00334F1A"/>
    <w:pPr>
      <w:numPr>
        <w:ilvl w:val="1"/>
        <w:numId w:val="5"/>
      </w:numPr>
      <w:spacing w:after="240"/>
      <w:outlineLvl w:val="1"/>
    </w:pPr>
    <w:rPr>
      <w:rFonts w:eastAsia="Times New Roman"/>
      <w:color w:val="000000"/>
      <w:lang w:eastAsia="en-GB"/>
    </w:rPr>
  </w:style>
  <w:style w:type="paragraph" w:styleId="Heading3">
    <w:name w:val="heading 3"/>
    <w:aliases w:val="MCheading3"/>
    <w:basedOn w:val="Normal"/>
    <w:link w:val="Heading3Char"/>
    <w:uiPriority w:val="99"/>
    <w:qFormat/>
    <w:rsid w:val="00334F1A"/>
    <w:pPr>
      <w:numPr>
        <w:ilvl w:val="2"/>
        <w:numId w:val="5"/>
      </w:numPr>
      <w:spacing w:after="240"/>
      <w:outlineLvl w:val="2"/>
    </w:pPr>
    <w:rPr>
      <w:rFonts w:eastAsia="Times New Roman"/>
      <w:color w:val="000000"/>
      <w:lang w:eastAsia="en-GB"/>
    </w:rPr>
  </w:style>
  <w:style w:type="paragraph" w:styleId="Heading4">
    <w:name w:val="heading 4"/>
    <w:aliases w:val="MCheadin4"/>
    <w:basedOn w:val="Normal"/>
    <w:link w:val="Heading4Char"/>
    <w:uiPriority w:val="99"/>
    <w:qFormat/>
    <w:rsid w:val="00334F1A"/>
    <w:pPr>
      <w:numPr>
        <w:ilvl w:val="3"/>
        <w:numId w:val="5"/>
      </w:numPr>
      <w:spacing w:after="240"/>
      <w:outlineLvl w:val="3"/>
    </w:pPr>
    <w:rPr>
      <w:rFonts w:eastAsia="Times New Roman"/>
      <w:color w:val="000000"/>
      <w:lang w:eastAsia="en-GB"/>
    </w:rPr>
  </w:style>
  <w:style w:type="paragraph" w:styleId="Heading5">
    <w:name w:val="heading 5"/>
    <w:basedOn w:val="Normal"/>
    <w:link w:val="Heading5Char"/>
    <w:uiPriority w:val="99"/>
    <w:qFormat/>
    <w:rsid w:val="00334F1A"/>
    <w:pPr>
      <w:numPr>
        <w:ilvl w:val="4"/>
        <w:numId w:val="5"/>
      </w:numPr>
      <w:spacing w:after="240"/>
      <w:outlineLvl w:val="4"/>
    </w:pPr>
    <w:rPr>
      <w:rFonts w:eastAsia="Times New Roman"/>
      <w:color w:val="000000"/>
      <w:lang w:eastAsia="en-GB"/>
    </w:rPr>
  </w:style>
  <w:style w:type="paragraph" w:styleId="Heading6">
    <w:name w:val="heading 6"/>
    <w:basedOn w:val="Normal"/>
    <w:link w:val="Heading6Char"/>
    <w:uiPriority w:val="99"/>
    <w:qFormat/>
    <w:rsid w:val="00334F1A"/>
    <w:pPr>
      <w:numPr>
        <w:ilvl w:val="5"/>
        <w:numId w:val="5"/>
      </w:numPr>
      <w:spacing w:after="240"/>
      <w:outlineLvl w:val="5"/>
    </w:pPr>
    <w:rPr>
      <w:rFonts w:eastAsia="Times New Roman"/>
      <w:color w:val="000000"/>
      <w:lang w:eastAsia="en-GB"/>
    </w:rPr>
  </w:style>
  <w:style w:type="paragraph" w:styleId="Heading7">
    <w:name w:val="heading 7"/>
    <w:basedOn w:val="Normal"/>
    <w:next w:val="Normal"/>
    <w:link w:val="Heading7Char"/>
    <w:uiPriority w:val="99"/>
    <w:qFormat/>
    <w:rsid w:val="00017AD9"/>
    <w:pPr>
      <w:outlineLvl w:val="6"/>
    </w:pPr>
  </w:style>
  <w:style w:type="paragraph" w:styleId="Heading8">
    <w:name w:val="heading 8"/>
    <w:basedOn w:val="Normal"/>
    <w:next w:val="Normal"/>
    <w:link w:val="Heading8Char"/>
    <w:uiPriority w:val="99"/>
    <w:qFormat/>
    <w:rsid w:val="00017AD9"/>
    <w:pPr>
      <w:outlineLvl w:val="7"/>
    </w:pPr>
  </w:style>
  <w:style w:type="paragraph" w:styleId="Heading9">
    <w:name w:val="heading 9"/>
    <w:basedOn w:val="Normal"/>
    <w:next w:val="Normal"/>
    <w:link w:val="Heading9Char"/>
    <w:uiPriority w:val="99"/>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9"/>
    <w:rsid w:val="000E0132"/>
    <w:rPr>
      <w:rFonts w:eastAsia="Times New Roman"/>
      <w:b/>
      <w:bCs/>
      <w:color w:val="000000"/>
      <w:lang w:val="en-GB"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uiPriority w:val="9"/>
    <w:semiHidden/>
    <w:rsid w:val="00E45FF5"/>
    <w:rPr>
      <w:rFonts w:asciiTheme="majorHAnsi" w:eastAsiaTheme="majorEastAsia" w:hAnsiTheme="majorHAnsi" w:cstheme="majorBidi"/>
      <w:b/>
      <w:bCs/>
      <w:i/>
      <w:iCs/>
      <w:sz w:val="28"/>
      <w:szCs w:val="28"/>
      <w:lang w:eastAsia="en-US"/>
    </w:rPr>
  </w:style>
  <w:style w:type="character" w:customStyle="1" w:styleId="Heading3Char">
    <w:name w:val="Heading 3 Char"/>
    <w:aliases w:val="MCheading3 Char"/>
    <w:basedOn w:val="DefaultParagraphFont"/>
    <w:link w:val="Heading3"/>
    <w:uiPriority w:val="99"/>
    <w:rsid w:val="000E0132"/>
    <w:rPr>
      <w:rFonts w:eastAsia="Times New Roman" w:cs="Arial"/>
      <w:color w:val="000000"/>
      <w:sz w:val="20"/>
      <w:szCs w:val="20"/>
    </w:rPr>
  </w:style>
  <w:style w:type="character" w:customStyle="1" w:styleId="Heading4Char">
    <w:name w:val="Heading 4 Char"/>
    <w:aliases w:val="MCheadin4 Char"/>
    <w:basedOn w:val="DefaultParagraphFont"/>
    <w:link w:val="Heading4"/>
    <w:uiPriority w:val="99"/>
    <w:rsid w:val="000E0132"/>
    <w:rPr>
      <w:rFonts w:eastAsia="Times New Roman" w:cs="Arial"/>
      <w:color w:val="000000"/>
      <w:sz w:val="20"/>
      <w:szCs w:val="20"/>
    </w:rPr>
  </w:style>
  <w:style w:type="character" w:customStyle="1" w:styleId="Heading5Char">
    <w:name w:val="Heading 5 Char"/>
    <w:basedOn w:val="DefaultParagraphFont"/>
    <w:link w:val="Heading5"/>
    <w:uiPriority w:val="99"/>
    <w:rsid w:val="000E0132"/>
    <w:rPr>
      <w:rFonts w:eastAsia="Times New Roman" w:cs="Arial"/>
      <w:color w:val="000000"/>
      <w:sz w:val="20"/>
      <w:szCs w:val="20"/>
    </w:rPr>
  </w:style>
  <w:style w:type="character" w:customStyle="1" w:styleId="Heading6Char">
    <w:name w:val="Heading 6 Char"/>
    <w:basedOn w:val="DefaultParagraphFont"/>
    <w:link w:val="Heading6"/>
    <w:uiPriority w:val="99"/>
    <w:rsid w:val="000E0132"/>
    <w:rPr>
      <w:rFonts w:eastAsia="Times New Roman" w:cs="Arial"/>
      <w:color w:val="000000"/>
      <w:sz w:val="20"/>
      <w:szCs w:val="20"/>
    </w:rPr>
  </w:style>
  <w:style w:type="character" w:customStyle="1" w:styleId="Heading7Char">
    <w:name w:val="Heading 7 Char"/>
    <w:basedOn w:val="DefaultParagraphFont"/>
    <w:link w:val="Heading7"/>
    <w:uiPriority w:val="99"/>
    <w:semiHidden/>
    <w:rsid w:val="00017AD9"/>
    <w:rPr>
      <w:rFonts w:ascii="Arial" w:hAnsi="Arial" w:cs="Arial"/>
      <w:color w:val="000000"/>
      <w:sz w:val="20"/>
      <w:szCs w:val="20"/>
      <w:lang w:eastAsia="en-GB"/>
    </w:rPr>
  </w:style>
  <w:style w:type="character" w:customStyle="1" w:styleId="Heading8Char">
    <w:name w:val="Heading 8 Char"/>
    <w:basedOn w:val="DefaultParagraphFont"/>
    <w:link w:val="Heading8"/>
    <w:uiPriority w:val="99"/>
    <w:semiHidden/>
    <w:rsid w:val="00017AD9"/>
    <w:rPr>
      <w:rFonts w:ascii="Arial" w:hAnsi="Arial" w:cs="Arial"/>
      <w:color w:val="000000"/>
      <w:sz w:val="20"/>
      <w:szCs w:val="20"/>
      <w:lang w:eastAsia="en-GB"/>
    </w:rPr>
  </w:style>
  <w:style w:type="character" w:customStyle="1" w:styleId="Heading9Char">
    <w:name w:val="Heading 9 Char"/>
    <w:basedOn w:val="DefaultParagraphFont"/>
    <w:link w:val="Heading9"/>
    <w:uiPriority w:val="99"/>
    <w:semiHidden/>
    <w:rsid w:val="00017AD9"/>
    <w:rPr>
      <w:rFonts w:ascii="Arial" w:hAnsi="Arial" w:cs="Arial"/>
      <w:color w:val="000000"/>
      <w:sz w:val="20"/>
      <w:szCs w:val="20"/>
      <w:lang w:eastAsia="en-GB"/>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basedOn w:val="DefaultParagraphFont"/>
    <w:uiPriority w:val="99"/>
    <w:semiHidden/>
    <w:rPr>
      <w:rFonts w:ascii="Cambria" w:hAnsi="Cambria" w:cs="Cambria"/>
      <w:b/>
      <w:bCs/>
      <w:i/>
      <w:iCs/>
      <w:sz w:val="28"/>
      <w:szCs w:val="28"/>
      <w:lang w:eastAsia="en-US"/>
    </w:rPr>
  </w:style>
  <w:style w:type="paragraph" w:customStyle="1" w:styleId="Body">
    <w:name w:val="Body"/>
    <w:uiPriority w:val="99"/>
    <w:rsid w:val="00017AD9"/>
    <w:pPr>
      <w:spacing w:after="240"/>
      <w:jc w:val="both"/>
    </w:pPr>
    <w:rPr>
      <w:rFonts w:eastAsia="Times New Roman" w:cs="Arial"/>
      <w:color w:val="000000"/>
      <w:sz w:val="20"/>
      <w:szCs w:val="20"/>
    </w:rPr>
  </w:style>
  <w:style w:type="paragraph" w:customStyle="1" w:styleId="Body1">
    <w:name w:val="Body 1"/>
    <w:uiPriority w:val="99"/>
    <w:rsid w:val="00017AD9"/>
    <w:pPr>
      <w:spacing w:after="240"/>
      <w:ind w:left="851"/>
      <w:jc w:val="both"/>
    </w:pPr>
    <w:rPr>
      <w:rFonts w:eastAsia="Times New Roman" w:cs="Arial"/>
      <w:color w:val="000000"/>
      <w:sz w:val="20"/>
      <w:szCs w:val="20"/>
    </w:rPr>
  </w:style>
  <w:style w:type="paragraph" w:customStyle="1" w:styleId="Body2">
    <w:name w:val="Body 2"/>
    <w:uiPriority w:val="99"/>
    <w:rsid w:val="00017AD9"/>
    <w:pPr>
      <w:spacing w:after="240"/>
      <w:ind w:left="1701"/>
      <w:jc w:val="both"/>
    </w:pPr>
    <w:rPr>
      <w:rFonts w:eastAsia="Times New Roman" w:cs="Arial"/>
      <w:color w:val="000000"/>
      <w:sz w:val="20"/>
      <w:szCs w:val="20"/>
    </w:rPr>
  </w:style>
  <w:style w:type="paragraph" w:customStyle="1" w:styleId="Body3">
    <w:name w:val="Body 3"/>
    <w:uiPriority w:val="99"/>
    <w:rsid w:val="00017AD9"/>
    <w:pPr>
      <w:spacing w:after="240"/>
      <w:ind w:left="2552"/>
      <w:jc w:val="both"/>
    </w:pPr>
    <w:rPr>
      <w:rFonts w:eastAsia="Times New Roman" w:cs="Arial"/>
      <w:color w:val="000000"/>
      <w:sz w:val="20"/>
      <w:szCs w:val="20"/>
    </w:rPr>
  </w:style>
  <w:style w:type="paragraph" w:customStyle="1" w:styleId="Body4">
    <w:name w:val="Body 4"/>
    <w:uiPriority w:val="99"/>
    <w:rsid w:val="00017AD9"/>
    <w:pPr>
      <w:spacing w:after="240"/>
      <w:ind w:left="3402"/>
      <w:jc w:val="both"/>
    </w:pPr>
    <w:rPr>
      <w:rFonts w:eastAsia="Times New Roman" w:cs="Arial"/>
      <w:color w:val="000000"/>
      <w:sz w:val="20"/>
      <w:szCs w:val="20"/>
    </w:rPr>
  </w:style>
  <w:style w:type="paragraph" w:customStyle="1" w:styleId="Body5">
    <w:name w:val="Body 5"/>
    <w:uiPriority w:val="99"/>
    <w:rsid w:val="00017AD9"/>
    <w:pPr>
      <w:spacing w:after="240"/>
      <w:ind w:left="4253"/>
      <w:jc w:val="both"/>
    </w:pPr>
    <w:rPr>
      <w:rFonts w:eastAsia="Times New Roman" w:cs="Arial"/>
      <w:color w:val="000000"/>
      <w:sz w:val="20"/>
      <w:szCs w:val="20"/>
    </w:rPr>
  </w:style>
  <w:style w:type="paragraph" w:customStyle="1" w:styleId="BodyCentred">
    <w:name w:val="Body Centred"/>
    <w:next w:val="Body"/>
    <w:uiPriority w:val="99"/>
    <w:rsid w:val="00017AD9"/>
    <w:pPr>
      <w:spacing w:after="240"/>
      <w:jc w:val="center"/>
    </w:pPr>
    <w:rPr>
      <w:rFonts w:eastAsia="Times New Roman" w:cs="Arial"/>
      <w:color w:val="000000"/>
      <w:sz w:val="20"/>
      <w:szCs w:val="20"/>
    </w:rPr>
  </w:style>
  <w:style w:type="paragraph" w:customStyle="1" w:styleId="BodyIndentedList">
    <w:name w:val="Body Indented List"/>
    <w:uiPriority w:val="99"/>
    <w:rsid w:val="00223569"/>
    <w:pPr>
      <w:ind w:left="851"/>
    </w:pPr>
    <w:rPr>
      <w:rFonts w:eastAsia="Times New Roman" w:cs="Arial"/>
      <w:color w:val="000000"/>
      <w:sz w:val="20"/>
      <w:szCs w:val="20"/>
    </w:rPr>
  </w:style>
  <w:style w:type="paragraph" w:customStyle="1" w:styleId="BodyList">
    <w:name w:val="Body List"/>
    <w:uiPriority w:val="99"/>
    <w:rsid w:val="00017AD9"/>
    <w:rPr>
      <w:rFonts w:eastAsia="Times New Roman" w:cs="Arial"/>
      <w:color w:val="000000"/>
      <w:sz w:val="20"/>
      <w:szCs w:val="20"/>
    </w:rPr>
  </w:style>
  <w:style w:type="paragraph" w:customStyle="1" w:styleId="BoldHeading">
    <w:name w:val="Bold Heading"/>
    <w:next w:val="Body"/>
    <w:uiPriority w:val="99"/>
    <w:rsid w:val="00017AD9"/>
    <w:pPr>
      <w:keepNext/>
      <w:spacing w:after="240"/>
      <w:jc w:val="both"/>
    </w:pPr>
    <w:rPr>
      <w:rFonts w:eastAsia="Times New Roman" w:cs="Arial"/>
      <w:b/>
      <w:bCs/>
      <w:color w:val="000000"/>
      <w:sz w:val="20"/>
      <w:szCs w:val="20"/>
    </w:rPr>
  </w:style>
  <w:style w:type="paragraph" w:customStyle="1" w:styleId="Bullet1">
    <w:name w:val="Bullet 1"/>
    <w:uiPriority w:val="99"/>
    <w:rsid w:val="00017AD9"/>
    <w:pPr>
      <w:numPr>
        <w:numId w:val="1"/>
      </w:numPr>
      <w:spacing w:after="240"/>
      <w:jc w:val="both"/>
    </w:pPr>
    <w:rPr>
      <w:rFonts w:eastAsia="Times New Roman" w:cs="Arial"/>
      <w:color w:val="000000"/>
      <w:sz w:val="20"/>
      <w:szCs w:val="20"/>
    </w:rPr>
  </w:style>
  <w:style w:type="paragraph" w:customStyle="1" w:styleId="Bullet2">
    <w:name w:val="Bullet 2"/>
    <w:uiPriority w:val="99"/>
    <w:rsid w:val="00017AD9"/>
    <w:pPr>
      <w:numPr>
        <w:ilvl w:val="1"/>
        <w:numId w:val="1"/>
      </w:numPr>
      <w:spacing w:after="240"/>
      <w:jc w:val="both"/>
    </w:pPr>
    <w:rPr>
      <w:rFonts w:eastAsia="Times New Roman" w:cs="Arial"/>
      <w:color w:val="000000"/>
      <w:sz w:val="20"/>
      <w:szCs w:val="20"/>
    </w:rPr>
  </w:style>
  <w:style w:type="paragraph" w:customStyle="1" w:styleId="Bullet3">
    <w:name w:val="Bullet 3"/>
    <w:uiPriority w:val="99"/>
    <w:rsid w:val="00017AD9"/>
    <w:pPr>
      <w:numPr>
        <w:ilvl w:val="2"/>
        <w:numId w:val="1"/>
      </w:numPr>
      <w:spacing w:after="240"/>
      <w:jc w:val="both"/>
    </w:pPr>
    <w:rPr>
      <w:rFonts w:eastAsia="Times New Roman" w:cs="Arial"/>
      <w:color w:val="000000"/>
      <w:sz w:val="20"/>
      <w:szCs w:val="20"/>
    </w:rPr>
  </w:style>
  <w:style w:type="paragraph" w:customStyle="1" w:styleId="BulletList1">
    <w:name w:val="Bullet List 1"/>
    <w:uiPriority w:val="99"/>
    <w:rsid w:val="00017AD9"/>
    <w:pPr>
      <w:numPr>
        <w:numId w:val="2"/>
      </w:numPr>
      <w:jc w:val="both"/>
    </w:pPr>
    <w:rPr>
      <w:rFonts w:eastAsia="Times New Roman" w:cs="Arial"/>
      <w:color w:val="000000"/>
      <w:sz w:val="20"/>
      <w:szCs w:val="20"/>
    </w:rPr>
  </w:style>
  <w:style w:type="paragraph" w:customStyle="1" w:styleId="BulletList2">
    <w:name w:val="Bullet List 2"/>
    <w:uiPriority w:val="99"/>
    <w:rsid w:val="00017AD9"/>
    <w:pPr>
      <w:numPr>
        <w:ilvl w:val="1"/>
        <w:numId w:val="2"/>
      </w:numPr>
      <w:jc w:val="both"/>
    </w:pPr>
    <w:rPr>
      <w:rFonts w:eastAsia="Times New Roman" w:cs="Arial"/>
      <w:color w:val="000000"/>
      <w:sz w:val="20"/>
      <w:szCs w:val="20"/>
    </w:rPr>
  </w:style>
  <w:style w:type="paragraph" w:customStyle="1" w:styleId="BulletList3">
    <w:name w:val="Bullet List 3"/>
    <w:uiPriority w:val="99"/>
    <w:rsid w:val="00017AD9"/>
    <w:pPr>
      <w:numPr>
        <w:ilvl w:val="2"/>
        <w:numId w:val="2"/>
      </w:numPr>
      <w:jc w:val="both"/>
    </w:pPr>
    <w:rPr>
      <w:rFonts w:eastAsia="Times New Roman" w:cs="Arial"/>
      <w:color w:val="000000"/>
      <w:sz w:val="20"/>
      <w:szCs w:val="20"/>
    </w:rPr>
  </w:style>
  <w:style w:type="paragraph" w:customStyle="1" w:styleId="ContentsHeading">
    <w:name w:val="Contents Heading"/>
    <w:next w:val="Body"/>
    <w:uiPriority w:val="99"/>
    <w:rsid w:val="002F4080"/>
    <w:pPr>
      <w:spacing w:after="240"/>
      <w:ind w:left="851"/>
    </w:pPr>
    <w:rPr>
      <w:rFonts w:eastAsia="Times New Roman" w:cs="Arial"/>
      <w:b/>
      <w:bCs/>
      <w:caps/>
      <w:color w:val="000000"/>
      <w:sz w:val="20"/>
      <w:szCs w:val="20"/>
    </w:rPr>
  </w:style>
  <w:style w:type="paragraph" w:customStyle="1" w:styleId="Definition">
    <w:name w:val="Definition"/>
    <w:uiPriority w:val="99"/>
    <w:rsid w:val="00E015A3"/>
    <w:pPr>
      <w:numPr>
        <w:numId w:val="3"/>
      </w:numPr>
      <w:spacing w:after="240"/>
      <w:jc w:val="both"/>
    </w:pPr>
    <w:rPr>
      <w:rFonts w:eastAsia="Times New Roman" w:cs="Arial"/>
      <w:color w:val="000000"/>
      <w:sz w:val="20"/>
      <w:szCs w:val="20"/>
    </w:rPr>
  </w:style>
  <w:style w:type="paragraph" w:customStyle="1" w:styleId="Definitiona">
    <w:name w:val="Definition (a)"/>
    <w:uiPriority w:val="99"/>
    <w:rsid w:val="00017AD9"/>
    <w:pPr>
      <w:numPr>
        <w:ilvl w:val="1"/>
        <w:numId w:val="3"/>
      </w:numPr>
      <w:spacing w:after="240"/>
      <w:jc w:val="both"/>
    </w:pPr>
    <w:rPr>
      <w:rFonts w:eastAsia="Times New Roman" w:cs="Arial"/>
      <w:color w:val="000000"/>
      <w:sz w:val="20"/>
      <w:szCs w:val="20"/>
    </w:rPr>
  </w:style>
  <w:style w:type="paragraph" w:customStyle="1" w:styleId="Definitioni">
    <w:name w:val="Definition (i)"/>
    <w:uiPriority w:val="99"/>
    <w:rsid w:val="00017AD9"/>
    <w:pPr>
      <w:numPr>
        <w:ilvl w:val="2"/>
        <w:numId w:val="3"/>
      </w:numPr>
      <w:spacing w:after="240"/>
      <w:jc w:val="both"/>
    </w:pPr>
    <w:rPr>
      <w:rFonts w:eastAsia="Times New Roman" w:cs="Arial"/>
      <w:color w:val="000000"/>
      <w:sz w:val="20"/>
      <w:szCs w:val="20"/>
    </w:rPr>
  </w:style>
  <w:style w:type="character" w:styleId="FollowedHyperlink">
    <w:name w:val="FollowedHyperlink"/>
    <w:basedOn w:val="DefaultParagraphFont"/>
    <w:uiPriority w:val="99"/>
    <w:rsid w:val="00017AD9"/>
    <w:rPr>
      <w:color w:val="800080"/>
      <w:u w:val="single"/>
    </w:rPr>
  </w:style>
  <w:style w:type="paragraph" w:styleId="Footer">
    <w:name w:val="footer"/>
    <w:basedOn w:val="Normal"/>
    <w:link w:val="FooterChar"/>
    <w:uiPriority w:val="99"/>
    <w:rsid w:val="00017AD9"/>
    <w:pPr>
      <w:tabs>
        <w:tab w:val="center" w:pos="4678"/>
        <w:tab w:val="right" w:pos="9356"/>
      </w:tabs>
      <w:jc w:val="left"/>
    </w:pPr>
    <w:rPr>
      <w:rFonts w:eastAsia="Times New Roman"/>
      <w:color w:val="000000"/>
      <w:sz w:val="16"/>
      <w:szCs w:val="16"/>
      <w:lang w:eastAsia="en-GB"/>
    </w:rPr>
  </w:style>
  <w:style w:type="character" w:customStyle="1" w:styleId="FooterChar">
    <w:name w:val="Footer Char"/>
    <w:basedOn w:val="DefaultParagraphFont"/>
    <w:link w:val="Footer"/>
    <w:uiPriority w:val="99"/>
    <w:rsid w:val="00017AD9"/>
    <w:rPr>
      <w:rFonts w:eastAsia="Times New Roman"/>
      <w:color w:val="000000"/>
      <w:sz w:val="16"/>
      <w:szCs w:val="16"/>
      <w:lang w:val="en-GB" w:eastAsia="en-GB"/>
    </w:rPr>
  </w:style>
  <w:style w:type="character" w:styleId="FootnoteReference">
    <w:name w:val="footnote reference"/>
    <w:basedOn w:val="DefaultParagraphFont"/>
    <w:uiPriority w:val="99"/>
    <w:semiHidden/>
    <w:rsid w:val="00017AD9"/>
    <w:rPr>
      <w:vertAlign w:val="superscript"/>
    </w:rPr>
  </w:style>
  <w:style w:type="paragraph" w:styleId="FootnoteText">
    <w:name w:val="footnote text"/>
    <w:basedOn w:val="Normal"/>
    <w:link w:val="FootnoteTextChar"/>
    <w:uiPriority w:val="99"/>
    <w:semiHidden/>
    <w:rsid w:val="00017AD9"/>
    <w:rPr>
      <w:rFonts w:eastAsia="Times New Roman"/>
      <w:color w:val="000000"/>
      <w:sz w:val="18"/>
      <w:szCs w:val="18"/>
      <w:lang w:eastAsia="en-GB"/>
    </w:rPr>
  </w:style>
  <w:style w:type="character" w:customStyle="1" w:styleId="FootnoteTextChar">
    <w:name w:val="Footnote Text Char"/>
    <w:basedOn w:val="DefaultParagraphFont"/>
    <w:link w:val="FootnoteText"/>
    <w:uiPriority w:val="99"/>
    <w:rsid w:val="00017AD9"/>
    <w:rPr>
      <w:rFonts w:eastAsia="Times New Roman"/>
      <w:color w:val="000000"/>
      <w:sz w:val="18"/>
      <w:szCs w:val="18"/>
      <w:lang w:val="en-GB" w:eastAsia="en-GB"/>
    </w:rPr>
  </w:style>
  <w:style w:type="paragraph" w:styleId="Header">
    <w:name w:val="header"/>
    <w:basedOn w:val="Normal"/>
    <w:link w:val="HeaderChar"/>
    <w:uiPriority w:val="99"/>
    <w:rsid w:val="00017AD9"/>
    <w:pPr>
      <w:jc w:val="left"/>
    </w:pPr>
    <w:rPr>
      <w:rFonts w:eastAsia="Times New Roman"/>
      <w:color w:val="000000"/>
      <w:lang w:eastAsia="en-GB"/>
    </w:rPr>
  </w:style>
  <w:style w:type="character" w:customStyle="1" w:styleId="HeaderChar">
    <w:name w:val="Header Char"/>
    <w:basedOn w:val="DefaultParagraphFont"/>
    <w:link w:val="Header"/>
    <w:uiPriority w:val="99"/>
    <w:rsid w:val="00017AD9"/>
    <w:rPr>
      <w:rFonts w:eastAsia="Times New Roman"/>
      <w:color w:val="000000"/>
      <w:lang w:val="en-GB" w:eastAsia="en-GB"/>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link w:val="Heading2"/>
    <w:uiPriority w:val="99"/>
    <w:rsid w:val="000E0132"/>
    <w:rPr>
      <w:rFonts w:eastAsia="Times New Roman" w:cs="Arial"/>
      <w:color w:val="000000"/>
      <w:sz w:val="20"/>
      <w:szCs w:val="20"/>
    </w:rPr>
  </w:style>
  <w:style w:type="character" w:styleId="Hyperlink">
    <w:name w:val="Hyperlink"/>
    <w:basedOn w:val="DefaultParagraphFont"/>
    <w:uiPriority w:val="99"/>
    <w:rsid w:val="00017AD9"/>
    <w:rPr>
      <w:color w:val="0000FF"/>
      <w:u w:val="single"/>
    </w:rPr>
  </w:style>
  <w:style w:type="paragraph" w:customStyle="1" w:styleId="Level1">
    <w:name w:val="Level 1"/>
    <w:uiPriority w:val="99"/>
    <w:rsid w:val="00017AD9"/>
    <w:pPr>
      <w:numPr>
        <w:ilvl w:val="2"/>
        <w:numId w:val="8"/>
      </w:numPr>
      <w:spacing w:after="240"/>
      <w:jc w:val="both"/>
      <w:outlineLvl w:val="2"/>
    </w:pPr>
    <w:rPr>
      <w:rFonts w:eastAsia="Times New Roman" w:cs="Arial"/>
      <w:color w:val="000000"/>
      <w:sz w:val="20"/>
      <w:szCs w:val="20"/>
    </w:rPr>
  </w:style>
  <w:style w:type="paragraph" w:customStyle="1" w:styleId="Level2">
    <w:name w:val="Level 2"/>
    <w:uiPriority w:val="99"/>
    <w:rsid w:val="00017AD9"/>
    <w:pPr>
      <w:numPr>
        <w:ilvl w:val="3"/>
        <w:numId w:val="8"/>
      </w:numPr>
      <w:spacing w:after="240"/>
      <w:jc w:val="both"/>
      <w:outlineLvl w:val="3"/>
    </w:pPr>
    <w:rPr>
      <w:rFonts w:eastAsia="Times New Roman" w:cs="Arial"/>
      <w:color w:val="000000"/>
      <w:sz w:val="20"/>
      <w:szCs w:val="20"/>
    </w:rPr>
  </w:style>
  <w:style w:type="paragraph" w:customStyle="1" w:styleId="Level3">
    <w:name w:val="Level 3"/>
    <w:uiPriority w:val="99"/>
    <w:rsid w:val="00017AD9"/>
    <w:pPr>
      <w:numPr>
        <w:ilvl w:val="4"/>
        <w:numId w:val="8"/>
      </w:numPr>
      <w:spacing w:after="240"/>
      <w:jc w:val="both"/>
      <w:outlineLvl w:val="4"/>
    </w:pPr>
    <w:rPr>
      <w:rFonts w:eastAsia="Times New Roman" w:cs="Arial"/>
      <w:color w:val="000000"/>
      <w:sz w:val="20"/>
      <w:szCs w:val="20"/>
    </w:rPr>
  </w:style>
  <w:style w:type="paragraph" w:customStyle="1" w:styleId="Level4">
    <w:name w:val="Level 4"/>
    <w:uiPriority w:val="99"/>
    <w:rsid w:val="00017AD9"/>
    <w:pPr>
      <w:numPr>
        <w:ilvl w:val="5"/>
        <w:numId w:val="8"/>
      </w:numPr>
      <w:spacing w:after="240"/>
      <w:jc w:val="both"/>
      <w:outlineLvl w:val="5"/>
    </w:pPr>
    <w:rPr>
      <w:rFonts w:eastAsia="Times New Roman" w:cs="Arial"/>
      <w:color w:val="000000"/>
      <w:sz w:val="20"/>
      <w:szCs w:val="20"/>
    </w:rPr>
  </w:style>
  <w:style w:type="paragraph" w:customStyle="1" w:styleId="Level5">
    <w:name w:val="Level 5"/>
    <w:uiPriority w:val="99"/>
    <w:rsid w:val="00017AD9"/>
    <w:pPr>
      <w:numPr>
        <w:ilvl w:val="6"/>
        <w:numId w:val="8"/>
      </w:numPr>
      <w:spacing w:after="240"/>
      <w:jc w:val="both"/>
      <w:outlineLvl w:val="6"/>
    </w:pPr>
    <w:rPr>
      <w:rFonts w:eastAsia="Times New Roman" w:cs="Arial"/>
      <w:color w:val="000000"/>
      <w:sz w:val="20"/>
      <w:szCs w:val="20"/>
    </w:rPr>
  </w:style>
  <w:style w:type="paragraph" w:customStyle="1" w:styleId="Level6">
    <w:name w:val="Level 6"/>
    <w:uiPriority w:val="99"/>
    <w:rsid w:val="00017AD9"/>
    <w:pPr>
      <w:numPr>
        <w:ilvl w:val="7"/>
        <w:numId w:val="8"/>
      </w:numPr>
      <w:spacing w:after="240"/>
      <w:jc w:val="both"/>
      <w:outlineLvl w:val="7"/>
    </w:pPr>
    <w:rPr>
      <w:rFonts w:eastAsia="Times New Roman" w:cs="Arial"/>
      <w:color w:val="000000"/>
      <w:sz w:val="20"/>
      <w:szCs w:val="20"/>
    </w:rPr>
  </w:style>
  <w:style w:type="paragraph" w:customStyle="1" w:styleId="MainHeading">
    <w:name w:val="Main Heading"/>
    <w:next w:val="Body"/>
    <w:link w:val="MainHeadingChar"/>
    <w:uiPriority w:val="99"/>
    <w:rsid w:val="00DF6087"/>
    <w:pPr>
      <w:keepNext/>
      <w:tabs>
        <w:tab w:val="right" w:pos="9072"/>
      </w:tabs>
      <w:spacing w:after="240"/>
      <w:ind w:left="851"/>
    </w:pPr>
    <w:rPr>
      <w:rFonts w:eastAsia="Times New Roman" w:cs="Arial"/>
      <w:caps/>
      <w:color w:val="000000"/>
      <w:sz w:val="20"/>
      <w:szCs w:val="20"/>
    </w:rPr>
  </w:style>
  <w:style w:type="character" w:styleId="PageNumber">
    <w:name w:val="page number"/>
    <w:basedOn w:val="DefaultParagraphFont"/>
    <w:uiPriority w:val="99"/>
    <w:rsid w:val="00017AD9"/>
    <w:rPr>
      <w:rFonts w:ascii="Arial" w:hAnsi="Arial" w:cs="Arial"/>
      <w:sz w:val="20"/>
      <w:szCs w:val="20"/>
    </w:rPr>
  </w:style>
  <w:style w:type="paragraph" w:customStyle="1" w:styleId="PartHeading">
    <w:name w:val="Part Heading"/>
    <w:next w:val="Body"/>
    <w:uiPriority w:val="99"/>
    <w:rsid w:val="00017AD9"/>
    <w:pPr>
      <w:numPr>
        <w:ilvl w:val="1"/>
        <w:numId w:val="8"/>
      </w:numPr>
      <w:spacing w:after="240"/>
      <w:jc w:val="center"/>
      <w:outlineLvl w:val="1"/>
    </w:pPr>
    <w:rPr>
      <w:rFonts w:eastAsia="Times New Roman" w:cs="Arial"/>
      <w:b/>
      <w:bCs/>
      <w:color w:val="000000"/>
      <w:sz w:val="20"/>
      <w:szCs w:val="20"/>
    </w:rPr>
  </w:style>
  <w:style w:type="paragraph" w:customStyle="1" w:styleId="PartSubHeading">
    <w:name w:val="Part Sub Heading"/>
    <w:next w:val="Body"/>
    <w:uiPriority w:val="99"/>
    <w:rsid w:val="00017AD9"/>
    <w:pPr>
      <w:spacing w:after="240"/>
      <w:jc w:val="center"/>
    </w:pPr>
    <w:rPr>
      <w:rFonts w:eastAsia="Times New Roman" w:cs="Arial"/>
      <w:b/>
      <w:bCs/>
      <w:color w:val="000000"/>
      <w:sz w:val="20"/>
      <w:szCs w:val="20"/>
    </w:rPr>
  </w:style>
  <w:style w:type="paragraph" w:customStyle="1" w:styleId="Parties">
    <w:name w:val="Parties"/>
    <w:uiPriority w:val="99"/>
    <w:rsid w:val="00017AD9"/>
    <w:pPr>
      <w:numPr>
        <w:numId w:val="6"/>
      </w:numPr>
      <w:spacing w:after="240"/>
      <w:jc w:val="both"/>
    </w:pPr>
    <w:rPr>
      <w:rFonts w:eastAsia="Times New Roman" w:cs="Arial"/>
      <w:color w:val="000000"/>
      <w:sz w:val="20"/>
      <w:szCs w:val="20"/>
    </w:rPr>
  </w:style>
  <w:style w:type="paragraph" w:customStyle="1" w:styleId="Background">
    <w:name w:val="Background"/>
    <w:uiPriority w:val="99"/>
    <w:rsid w:val="00017AD9"/>
    <w:pPr>
      <w:numPr>
        <w:numId w:val="7"/>
      </w:numPr>
      <w:spacing w:after="240"/>
      <w:jc w:val="both"/>
    </w:pPr>
    <w:rPr>
      <w:rFonts w:eastAsia="Times New Roman" w:cs="Arial"/>
      <w:color w:val="000000"/>
      <w:sz w:val="20"/>
      <w:szCs w:val="20"/>
    </w:rPr>
  </w:style>
  <w:style w:type="paragraph" w:customStyle="1" w:styleId="ScheduleHeading">
    <w:name w:val="Schedule Heading"/>
    <w:next w:val="Body"/>
    <w:uiPriority w:val="99"/>
    <w:rsid w:val="00017AD9"/>
    <w:pPr>
      <w:keepNext/>
      <w:pageBreakBefore/>
      <w:numPr>
        <w:numId w:val="8"/>
      </w:numPr>
      <w:spacing w:after="240"/>
      <w:jc w:val="center"/>
      <w:outlineLvl w:val="0"/>
    </w:pPr>
    <w:rPr>
      <w:rFonts w:eastAsia="Times New Roman" w:cs="Arial"/>
      <w:b/>
      <w:bCs/>
      <w:color w:val="000000"/>
      <w:sz w:val="20"/>
      <w:szCs w:val="20"/>
    </w:rPr>
  </w:style>
  <w:style w:type="paragraph" w:customStyle="1" w:styleId="ScheduleSubHeading">
    <w:name w:val="Schedule Sub Heading"/>
    <w:next w:val="Body"/>
    <w:uiPriority w:val="99"/>
    <w:rsid w:val="00DD5A7F"/>
    <w:pPr>
      <w:keepNext/>
      <w:numPr>
        <w:ilvl w:val="1"/>
        <w:numId w:val="10"/>
      </w:numPr>
      <w:spacing w:after="240"/>
      <w:jc w:val="center"/>
    </w:pPr>
    <w:rPr>
      <w:rFonts w:eastAsia="Times New Roman" w:cs="Arial"/>
      <w:b/>
      <w:bCs/>
      <w:color w:val="000000"/>
      <w:sz w:val="20"/>
      <w:szCs w:val="20"/>
    </w:rPr>
  </w:style>
  <w:style w:type="paragraph" w:customStyle="1" w:styleId="SubHeading">
    <w:name w:val="Sub Heading"/>
    <w:next w:val="Body1"/>
    <w:uiPriority w:val="99"/>
    <w:rsid w:val="00AE7ABC"/>
    <w:pPr>
      <w:keepNext/>
      <w:spacing w:after="240"/>
      <w:ind w:left="851"/>
      <w:jc w:val="both"/>
    </w:pPr>
    <w:rPr>
      <w:rFonts w:eastAsia="Times New Roman" w:cs="Arial"/>
      <w:i/>
      <w:iCs/>
      <w:color w:val="000000"/>
      <w:sz w:val="20"/>
      <w:szCs w:val="20"/>
    </w:rPr>
  </w:style>
  <w:style w:type="paragraph" w:styleId="TOC1">
    <w:name w:val="toc 1"/>
    <w:basedOn w:val="Normal"/>
    <w:next w:val="Normal"/>
    <w:autoRedefine/>
    <w:uiPriority w:val="99"/>
    <w:semiHidden/>
    <w:rsid w:val="005B59B7"/>
    <w:pPr>
      <w:tabs>
        <w:tab w:val="left" w:pos="1418"/>
        <w:tab w:val="right" w:leader="dot" w:pos="9061"/>
      </w:tabs>
      <w:spacing w:line="480" w:lineRule="auto"/>
      <w:ind w:left="567" w:hanging="567"/>
      <w:jc w:val="left"/>
    </w:pPr>
    <w:rPr>
      <w:rFonts w:eastAsia="Times New Roman"/>
      <w:b/>
      <w:bCs/>
      <w:color w:val="000000"/>
      <w:lang w:eastAsia="en-GB"/>
    </w:rPr>
  </w:style>
  <w:style w:type="paragraph" w:styleId="TOC2">
    <w:name w:val="toc 2"/>
    <w:basedOn w:val="Normal"/>
    <w:next w:val="Normal"/>
    <w:autoRedefine/>
    <w:uiPriority w:val="99"/>
    <w:semiHidden/>
    <w:rsid w:val="00830FE1"/>
    <w:pPr>
      <w:spacing w:line="300" w:lineRule="exact"/>
      <w:ind w:left="1418"/>
      <w:jc w:val="left"/>
    </w:pPr>
    <w:rPr>
      <w:rFonts w:eastAsia="Times New Roman"/>
      <w:color w:val="000000"/>
      <w:lang w:eastAsia="en-GB"/>
    </w:rPr>
  </w:style>
  <w:style w:type="table" w:styleId="TableGrid">
    <w:name w:val="Table Grid"/>
    <w:basedOn w:val="TableNormal"/>
    <w:uiPriority w:val="99"/>
    <w:rsid w:val="00AB7050"/>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99"/>
    <w:rsid w:val="00E0408F"/>
    <w:pPr>
      <w:keepNext/>
    </w:pPr>
    <w:rPr>
      <w:b/>
      <w:bCs/>
    </w:rPr>
  </w:style>
  <w:style w:type="paragraph" w:customStyle="1" w:styleId="AnnexureSubHeading">
    <w:name w:val="Annexure Sub Heading"/>
    <w:next w:val="Body"/>
    <w:uiPriority w:val="99"/>
    <w:rsid w:val="00C66EE9"/>
    <w:pPr>
      <w:numPr>
        <w:ilvl w:val="1"/>
        <w:numId w:val="11"/>
      </w:numPr>
      <w:spacing w:after="240"/>
      <w:jc w:val="center"/>
    </w:pPr>
    <w:rPr>
      <w:rFonts w:eastAsia="Times New Roman" w:cs="Arial"/>
      <w:b/>
      <w:bCs/>
      <w:color w:val="000000"/>
      <w:sz w:val="20"/>
      <w:szCs w:val="20"/>
    </w:rPr>
  </w:style>
  <w:style w:type="paragraph" w:customStyle="1" w:styleId="Annexure">
    <w:name w:val="Annexure"/>
    <w:next w:val="Body"/>
    <w:uiPriority w:val="99"/>
    <w:rsid w:val="00DD5A7F"/>
    <w:pPr>
      <w:pageBreakBefore/>
      <w:numPr>
        <w:numId w:val="9"/>
      </w:numPr>
      <w:spacing w:after="240"/>
      <w:jc w:val="center"/>
    </w:pPr>
    <w:rPr>
      <w:rFonts w:eastAsia="Times New Roman" w:cs="Arial"/>
      <w:b/>
      <w:bCs/>
      <w:color w:val="000000"/>
      <w:sz w:val="20"/>
      <w:szCs w:val="20"/>
    </w:rPr>
  </w:style>
  <w:style w:type="paragraph" w:customStyle="1" w:styleId="Bullet4">
    <w:name w:val="Bullet 4"/>
    <w:uiPriority w:val="99"/>
    <w:rsid w:val="00C66EE9"/>
    <w:pPr>
      <w:numPr>
        <w:ilvl w:val="3"/>
        <w:numId w:val="1"/>
      </w:numPr>
      <w:spacing w:after="240"/>
    </w:pPr>
    <w:rPr>
      <w:rFonts w:cs="Arial"/>
      <w:sz w:val="20"/>
      <w:szCs w:val="20"/>
      <w:lang w:eastAsia="en-US"/>
    </w:rPr>
  </w:style>
  <w:style w:type="paragraph" w:customStyle="1" w:styleId="Bullet5">
    <w:name w:val="Bullet 5"/>
    <w:uiPriority w:val="99"/>
    <w:rsid w:val="00C66EE9"/>
    <w:pPr>
      <w:numPr>
        <w:ilvl w:val="4"/>
        <w:numId w:val="1"/>
      </w:numPr>
      <w:spacing w:after="240"/>
    </w:pPr>
    <w:rPr>
      <w:rFonts w:cs="Arial"/>
      <w:sz w:val="20"/>
      <w:szCs w:val="20"/>
      <w:lang w:eastAsia="en-US"/>
    </w:rPr>
  </w:style>
  <w:style w:type="paragraph" w:customStyle="1" w:styleId="Bullet6">
    <w:name w:val="Bullet 6"/>
    <w:uiPriority w:val="99"/>
    <w:rsid w:val="00C66EE9"/>
    <w:pPr>
      <w:numPr>
        <w:ilvl w:val="5"/>
        <w:numId w:val="1"/>
      </w:numPr>
      <w:spacing w:after="240"/>
    </w:pPr>
    <w:rPr>
      <w:rFonts w:cs="Arial"/>
      <w:sz w:val="20"/>
      <w:szCs w:val="20"/>
      <w:lang w:eastAsia="en-US"/>
    </w:rPr>
  </w:style>
  <w:style w:type="paragraph" w:customStyle="1" w:styleId="BulletList4">
    <w:name w:val="Bullet List 4"/>
    <w:uiPriority w:val="99"/>
    <w:rsid w:val="00257EF9"/>
    <w:pPr>
      <w:numPr>
        <w:ilvl w:val="3"/>
        <w:numId w:val="2"/>
      </w:numPr>
    </w:pPr>
    <w:rPr>
      <w:rFonts w:cs="Arial"/>
      <w:sz w:val="20"/>
      <w:szCs w:val="20"/>
      <w:lang w:eastAsia="en-US"/>
    </w:rPr>
  </w:style>
  <w:style w:type="paragraph" w:customStyle="1" w:styleId="BulletList5">
    <w:name w:val="Bullet List 5"/>
    <w:uiPriority w:val="99"/>
    <w:rsid w:val="00257EF9"/>
    <w:pPr>
      <w:numPr>
        <w:ilvl w:val="4"/>
        <w:numId w:val="2"/>
      </w:numPr>
    </w:pPr>
    <w:rPr>
      <w:rFonts w:cs="Arial"/>
      <w:sz w:val="20"/>
      <w:szCs w:val="20"/>
      <w:lang w:eastAsia="en-US"/>
    </w:rPr>
  </w:style>
  <w:style w:type="paragraph" w:customStyle="1" w:styleId="BulletList6">
    <w:name w:val="Bullet List 6"/>
    <w:uiPriority w:val="99"/>
    <w:rsid w:val="00257EF9"/>
    <w:pPr>
      <w:numPr>
        <w:ilvl w:val="5"/>
        <w:numId w:val="2"/>
      </w:numPr>
    </w:pPr>
    <w:rPr>
      <w:rFonts w:cs="Arial"/>
      <w:sz w:val="20"/>
      <w:szCs w:val="20"/>
      <w:lang w:eastAsia="en-US"/>
    </w:rPr>
  </w:style>
  <w:style w:type="character" w:customStyle="1" w:styleId="MainHeadingChar">
    <w:name w:val="Main Heading Char"/>
    <w:basedOn w:val="DefaultParagraphFont"/>
    <w:link w:val="MainHeading"/>
    <w:uiPriority w:val="99"/>
    <w:rsid w:val="00DF6087"/>
    <w:rPr>
      <w:rFonts w:eastAsia="Times New Roman" w:cs="Times New Roman"/>
      <w:caps/>
      <w:color w:val="000000"/>
      <w:lang w:val="en-GB" w:eastAsia="en-GB"/>
    </w:rPr>
  </w:style>
  <w:style w:type="paragraph" w:customStyle="1" w:styleId="ScheduleHeadingSingle">
    <w:name w:val="Schedule Heading Single"/>
    <w:next w:val="Body"/>
    <w:uiPriority w:val="99"/>
    <w:rsid w:val="00DD5A7F"/>
    <w:pPr>
      <w:keepNext/>
      <w:pageBreakBefore/>
      <w:numPr>
        <w:numId w:val="10"/>
      </w:numPr>
      <w:spacing w:after="240"/>
      <w:jc w:val="center"/>
    </w:pPr>
    <w:rPr>
      <w:rFonts w:cs="Arial"/>
      <w:b/>
      <w:bCs/>
      <w:sz w:val="20"/>
      <w:szCs w:val="20"/>
      <w:lang w:eastAsia="en-US"/>
    </w:rPr>
  </w:style>
  <w:style w:type="paragraph" w:customStyle="1" w:styleId="AnnexureHeadingSingle">
    <w:name w:val="Annexure Heading Single"/>
    <w:next w:val="Body"/>
    <w:uiPriority w:val="99"/>
    <w:rsid w:val="00BD09FF"/>
    <w:pPr>
      <w:pageBreakBefore/>
      <w:numPr>
        <w:numId w:val="11"/>
      </w:numPr>
      <w:spacing w:after="240"/>
      <w:jc w:val="center"/>
    </w:pPr>
    <w:rPr>
      <w:rFonts w:cs="Arial"/>
      <w:b/>
      <w:bCs/>
      <w:color w:val="000000"/>
      <w:sz w:val="20"/>
      <w:szCs w:val="20"/>
      <w:lang w:eastAsia="en-US"/>
    </w:rPr>
  </w:style>
  <w:style w:type="paragraph" w:styleId="TOC3">
    <w:name w:val="toc 3"/>
    <w:basedOn w:val="Normal"/>
    <w:next w:val="Normal"/>
    <w:autoRedefine/>
    <w:uiPriority w:val="99"/>
    <w:semiHidden/>
    <w:rsid w:val="007B2282"/>
    <w:pPr>
      <w:spacing w:after="100"/>
      <w:ind w:left="400"/>
      <w:jc w:val="left"/>
    </w:pPr>
  </w:style>
  <w:style w:type="paragraph" w:styleId="TOC4">
    <w:name w:val="toc 4"/>
    <w:basedOn w:val="Normal"/>
    <w:next w:val="Normal"/>
    <w:autoRedefine/>
    <w:uiPriority w:val="99"/>
    <w:semiHidden/>
    <w:rsid w:val="007B2282"/>
    <w:pPr>
      <w:spacing w:after="100"/>
      <w:ind w:left="600"/>
      <w:jc w:val="left"/>
    </w:pPr>
  </w:style>
  <w:style w:type="paragraph" w:styleId="TOC5">
    <w:name w:val="toc 5"/>
    <w:basedOn w:val="Normal"/>
    <w:next w:val="Normal"/>
    <w:autoRedefine/>
    <w:uiPriority w:val="99"/>
    <w:semiHidden/>
    <w:rsid w:val="007B2282"/>
    <w:pPr>
      <w:spacing w:after="100"/>
      <w:ind w:left="800"/>
      <w:jc w:val="left"/>
    </w:pPr>
  </w:style>
  <w:style w:type="paragraph" w:styleId="TOC6">
    <w:name w:val="toc 6"/>
    <w:basedOn w:val="Normal"/>
    <w:next w:val="Normal"/>
    <w:autoRedefine/>
    <w:uiPriority w:val="99"/>
    <w:semiHidden/>
    <w:rsid w:val="007B2282"/>
    <w:pPr>
      <w:spacing w:after="100"/>
      <w:ind w:left="1000"/>
      <w:jc w:val="left"/>
    </w:pPr>
  </w:style>
  <w:style w:type="paragraph" w:styleId="TOC7">
    <w:name w:val="toc 7"/>
    <w:basedOn w:val="Normal"/>
    <w:next w:val="Normal"/>
    <w:autoRedefine/>
    <w:uiPriority w:val="99"/>
    <w:semiHidden/>
    <w:rsid w:val="007B2282"/>
    <w:pPr>
      <w:spacing w:after="100"/>
      <w:ind w:left="1200"/>
      <w:jc w:val="left"/>
    </w:pPr>
  </w:style>
  <w:style w:type="paragraph" w:styleId="TOC8">
    <w:name w:val="toc 8"/>
    <w:basedOn w:val="Normal"/>
    <w:next w:val="Normal"/>
    <w:autoRedefine/>
    <w:uiPriority w:val="99"/>
    <w:semiHidden/>
    <w:rsid w:val="007B2282"/>
    <w:pPr>
      <w:spacing w:after="100"/>
      <w:ind w:left="1400"/>
      <w:jc w:val="left"/>
    </w:pPr>
  </w:style>
  <w:style w:type="paragraph" w:styleId="TOC9">
    <w:name w:val="toc 9"/>
    <w:basedOn w:val="Normal"/>
    <w:next w:val="Normal"/>
    <w:autoRedefine/>
    <w:uiPriority w:val="99"/>
    <w:semiHidden/>
    <w:rsid w:val="007B2282"/>
    <w:pPr>
      <w:spacing w:after="100"/>
      <w:ind w:left="1600"/>
      <w:jc w:val="left"/>
    </w:pPr>
  </w:style>
  <w:style w:type="paragraph" w:styleId="TOCHeading">
    <w:name w:val="TOC Heading"/>
    <w:basedOn w:val="Heading1"/>
    <w:next w:val="Normal"/>
    <w:uiPriority w:val="99"/>
    <w:qFormat/>
    <w:rsid w:val="00557DBA"/>
    <w:pPr>
      <w:keepLines/>
      <w:spacing w:before="480" w:after="0" w:line="276" w:lineRule="auto"/>
      <w:jc w:val="left"/>
      <w:outlineLvl w:val="9"/>
    </w:pPr>
    <w:rPr>
      <w:rFonts w:ascii="Cambria" w:hAnsi="Cambria" w:cs="Cambria"/>
      <w:color w:val="365F91"/>
      <w:sz w:val="28"/>
      <w:szCs w:val="28"/>
      <w:lang w:val="en-US" w:eastAsia="ja-JP"/>
    </w:rPr>
  </w:style>
  <w:style w:type="paragraph" w:styleId="BalloonText">
    <w:name w:val="Balloon Text"/>
    <w:basedOn w:val="Normal"/>
    <w:link w:val="BalloonTextChar"/>
    <w:uiPriority w:val="99"/>
    <w:semiHidden/>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uiPriority w:val="99"/>
    <w:rsid w:val="00184371"/>
    <w:pPr>
      <w:spacing w:before="60" w:after="60"/>
    </w:pPr>
    <w:rPr>
      <w:rFonts w:eastAsia="Times New Roman"/>
      <w:sz w:val="22"/>
      <w:szCs w:val="22"/>
      <w:lang w:eastAsia="en-GB"/>
    </w:rPr>
  </w:style>
  <w:style w:type="character" w:customStyle="1" w:styleId="LeftSideChar">
    <w:name w:val="LeftSide Char"/>
    <w:link w:val="LeftSide"/>
    <w:uiPriority w:val="99"/>
    <w:rsid w:val="00184371"/>
    <w:rPr>
      <w:rFonts w:eastAsia="Times New Roman" w:cs="Times New Roman"/>
      <w:sz w:val="22"/>
      <w:szCs w:val="22"/>
    </w:rPr>
  </w:style>
  <w:style w:type="paragraph" w:styleId="NormalWeb">
    <w:name w:val="Normal (Web)"/>
    <w:basedOn w:val="Normal"/>
    <w:uiPriority w:val="99"/>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E37725"/>
    <w:rPr>
      <w:rFonts w:cs="Times New Roman"/>
      <w:i/>
      <w:iCs/>
    </w:rPr>
  </w:style>
  <w:style w:type="character" w:styleId="Strong">
    <w:name w:val="Strong"/>
    <w:basedOn w:val="DefaultParagraphFont"/>
    <w:uiPriority w:val="99"/>
    <w:qFormat/>
    <w:rsid w:val="009852C1"/>
    <w:rPr>
      <w:rFonts w:cs="Times New Roman"/>
      <w:b/>
      <w:bCs/>
    </w:rPr>
  </w:style>
  <w:style w:type="paragraph" w:customStyle="1" w:styleId="ONEH1">
    <w:name w:val="ONE_H1"/>
    <w:basedOn w:val="Normal"/>
    <w:next w:val="Normal"/>
    <w:autoRedefine/>
    <w:uiPriority w:val="99"/>
    <w:rsid w:val="003E3EE7"/>
    <w:pPr>
      <w:keepNext/>
      <w:numPr>
        <w:numId w:val="12"/>
      </w:numPr>
      <w:tabs>
        <w:tab w:val="clear" w:pos="360"/>
        <w:tab w:val="num" w:pos="709"/>
      </w:tabs>
      <w:spacing w:before="120" w:after="120"/>
      <w:ind w:left="709" w:hanging="709"/>
      <w:jc w:val="left"/>
    </w:pPr>
    <w:rPr>
      <w:rFonts w:ascii="Arial Bold" w:eastAsia="Times New Roman" w:hAnsi="Arial Bold" w:cs="Arial Bold"/>
      <w:b/>
      <w:bCs/>
      <w:smallCaps/>
      <w:sz w:val="28"/>
      <w:szCs w:val="28"/>
    </w:rPr>
  </w:style>
  <w:style w:type="paragraph" w:customStyle="1" w:styleId="ONEH2">
    <w:name w:val="ONE_H2"/>
    <w:basedOn w:val="Normal"/>
    <w:autoRedefine/>
    <w:uiPriority w:val="99"/>
    <w:rsid w:val="00CC6A3C"/>
    <w:pPr>
      <w:spacing w:before="60" w:after="60"/>
      <w:ind w:left="851" w:hanging="1"/>
    </w:pPr>
    <w:rPr>
      <w:rFonts w:eastAsia="Times New Roman"/>
    </w:rPr>
  </w:style>
  <w:style w:type="paragraph" w:customStyle="1" w:styleId="ONEH3">
    <w:name w:val="ONE_H3"/>
    <w:basedOn w:val="Normal"/>
    <w:autoRedefine/>
    <w:uiPriority w:val="99"/>
    <w:rsid w:val="001039C4"/>
    <w:pPr>
      <w:spacing w:before="60" w:after="60"/>
      <w:jc w:val="left"/>
    </w:pPr>
    <w:rPr>
      <w:rFonts w:eastAsia="Times New Roman"/>
      <w:i/>
      <w:iCs/>
      <w:color w:val="808080"/>
    </w:rPr>
  </w:style>
  <w:style w:type="character" w:customStyle="1" w:styleId="printlink1">
    <w:name w:val="printlink1"/>
    <w:basedOn w:val="DefaultParagraphFont"/>
    <w:uiPriority w:val="99"/>
    <w:rsid w:val="00504FA1"/>
    <w:rPr>
      <w:rFonts w:cs="Times New Roman"/>
      <w:vanish/>
    </w:rPr>
  </w:style>
  <w:style w:type="paragraph" w:customStyle="1" w:styleId="StyleSectionXBottomSinglesolidlineAuto05ptLinewi1">
    <w:name w:val="Style Section X + Bottom: (Single solid line Auto  0.5 pt Line wi...1"/>
    <w:basedOn w:val="Normal"/>
    <w:autoRedefine/>
    <w:uiPriority w:val="99"/>
    <w:rsid w:val="001664D9"/>
    <w:pPr>
      <w:pageBreakBefore/>
      <w:numPr>
        <w:numId w:val="13"/>
      </w:numPr>
      <w:pBdr>
        <w:bottom w:val="single" w:sz="4" w:space="0" w:color="auto"/>
      </w:pBdr>
      <w:tabs>
        <w:tab w:val="left" w:pos="2552"/>
      </w:tabs>
      <w:jc w:val="left"/>
    </w:pPr>
    <w:rPr>
      <w:rFonts w:eastAsia="Times New Roman"/>
      <w:b/>
      <w:bCs/>
      <w:color w:val="009966"/>
      <w:sz w:val="32"/>
      <w:szCs w:val="32"/>
    </w:rPr>
  </w:style>
  <w:style w:type="paragraph" w:customStyle="1" w:styleId="10">
    <w:name w:val="10"/>
    <w:basedOn w:val="Normal"/>
    <w:uiPriority w:val="99"/>
    <w:rsid w:val="00491808"/>
    <w:pPr>
      <w:numPr>
        <w:ilvl w:val="6"/>
        <w:numId w:val="14"/>
      </w:numPr>
      <w:tabs>
        <w:tab w:val="clear" w:pos="4252"/>
        <w:tab w:val="num" w:pos="0"/>
      </w:tabs>
      <w:spacing w:after="240"/>
      <w:ind w:left="0" w:firstLine="0"/>
    </w:pPr>
    <w:rPr>
      <w:rFonts w:eastAsia="Times New Roman"/>
      <w:i/>
      <w:iCs/>
      <w:sz w:val="22"/>
      <w:szCs w:val="22"/>
    </w:rPr>
  </w:style>
  <w:style w:type="paragraph" w:customStyle="1" w:styleId="Indented">
    <w:name w:val="Indented"/>
    <w:basedOn w:val="Normal"/>
    <w:uiPriority w:val="99"/>
    <w:rsid w:val="00491808"/>
    <w:pPr>
      <w:ind w:left="851"/>
      <w:jc w:val="left"/>
    </w:pPr>
    <w:rPr>
      <w:rFonts w:eastAsia="Times New Roman"/>
      <w:sz w:val="22"/>
      <w:szCs w:val="22"/>
    </w:rPr>
  </w:style>
  <w:style w:type="paragraph" w:customStyle="1" w:styleId="SIXH1">
    <w:name w:val="SIX_H1"/>
    <w:basedOn w:val="Normal"/>
    <w:next w:val="Normal"/>
    <w:autoRedefine/>
    <w:uiPriority w:val="99"/>
    <w:rsid w:val="00BF48A1"/>
    <w:pPr>
      <w:keepNext/>
      <w:numPr>
        <w:numId w:val="15"/>
      </w:numPr>
      <w:spacing w:before="120" w:after="120"/>
    </w:pPr>
    <w:rPr>
      <w:rFonts w:ascii="Arial Bold" w:eastAsia="Times New Roman" w:hAnsi="Arial Bold" w:cs="Arial Bold"/>
      <w:b/>
      <w:bCs/>
      <w:smallCaps/>
      <w:sz w:val="28"/>
      <w:szCs w:val="28"/>
    </w:rPr>
  </w:style>
  <w:style w:type="paragraph" w:customStyle="1" w:styleId="SIXH2">
    <w:name w:val="SIX_H2"/>
    <w:basedOn w:val="Normal"/>
    <w:uiPriority w:val="99"/>
    <w:rsid w:val="00BF48A1"/>
    <w:pPr>
      <w:numPr>
        <w:ilvl w:val="1"/>
        <w:numId w:val="15"/>
      </w:numPr>
      <w:tabs>
        <w:tab w:val="clear" w:pos="1440"/>
        <w:tab w:val="num" w:pos="851"/>
      </w:tabs>
      <w:spacing w:before="60" w:after="60"/>
      <w:ind w:left="851" w:hanging="709"/>
    </w:pPr>
    <w:rPr>
      <w:rFonts w:eastAsia="Times New Roman"/>
      <w:sz w:val="22"/>
      <w:szCs w:val="22"/>
    </w:rPr>
  </w:style>
  <w:style w:type="paragraph" w:customStyle="1" w:styleId="TableHead">
    <w:name w:val="Table Head"/>
    <w:basedOn w:val="Normal"/>
    <w:uiPriority w:val="99"/>
    <w:rsid w:val="006A7F8F"/>
    <w:pPr>
      <w:spacing w:before="120" w:after="120"/>
      <w:ind w:left="74"/>
      <w:jc w:val="left"/>
    </w:pPr>
    <w:rPr>
      <w:rFonts w:eastAsia="Times New Roman"/>
      <w:b/>
      <w:bCs/>
      <w:smallCaps/>
      <w:sz w:val="22"/>
      <w:szCs w:val="22"/>
    </w:rPr>
  </w:style>
  <w:style w:type="paragraph" w:customStyle="1" w:styleId="Table">
    <w:name w:val="Table"/>
    <w:basedOn w:val="Normal"/>
    <w:link w:val="TableChar"/>
    <w:uiPriority w:val="99"/>
    <w:rsid w:val="006A7F8F"/>
    <w:pPr>
      <w:overflowPunct w:val="0"/>
      <w:autoSpaceDE w:val="0"/>
      <w:autoSpaceDN w:val="0"/>
      <w:adjustRightInd w:val="0"/>
      <w:spacing w:before="40" w:after="40"/>
      <w:ind w:right="130"/>
      <w:jc w:val="left"/>
      <w:textAlignment w:val="baseline"/>
    </w:pPr>
    <w:rPr>
      <w:rFonts w:eastAsia="Times New Roman"/>
      <w:lang w:eastAsia="en-GB"/>
    </w:rPr>
  </w:style>
  <w:style w:type="paragraph" w:customStyle="1" w:styleId="Style1">
    <w:name w:val="Style1"/>
    <w:basedOn w:val="Normal"/>
    <w:uiPriority w:val="99"/>
    <w:rsid w:val="006A7F8F"/>
    <w:pPr>
      <w:numPr>
        <w:numId w:val="16"/>
      </w:numPr>
      <w:jc w:val="left"/>
    </w:pPr>
    <w:rPr>
      <w:rFonts w:eastAsia="Times New Roman"/>
      <w:color w:val="009966"/>
      <w:sz w:val="28"/>
      <w:szCs w:val="28"/>
    </w:rPr>
  </w:style>
  <w:style w:type="character" w:customStyle="1" w:styleId="TableChar">
    <w:name w:val="Table Char"/>
    <w:link w:val="Table"/>
    <w:uiPriority w:val="99"/>
    <w:rsid w:val="006A7F8F"/>
    <w:rPr>
      <w:rFonts w:eastAsia="Times New Roman" w:cs="Times New Roman"/>
    </w:rPr>
  </w:style>
  <w:style w:type="paragraph" w:customStyle="1" w:styleId="Section">
    <w:name w:val="Section"/>
    <w:basedOn w:val="Normal"/>
    <w:next w:val="Normal"/>
    <w:uiPriority w:val="99"/>
    <w:rsid w:val="006A7F8F"/>
    <w:pPr>
      <w:numPr>
        <w:numId w:val="17"/>
      </w:numPr>
      <w:spacing w:before="120" w:after="120"/>
      <w:jc w:val="left"/>
    </w:pPr>
    <w:rPr>
      <w:rFonts w:eastAsia="Times New Roman"/>
      <w:sz w:val="28"/>
      <w:szCs w:val="28"/>
      <w:lang w:eastAsia="en-GB"/>
    </w:rPr>
  </w:style>
  <w:style w:type="character" w:customStyle="1" w:styleId="st1">
    <w:name w:val="st1"/>
    <w:basedOn w:val="DefaultParagraphFont"/>
    <w:uiPriority w:val="99"/>
    <w:rsid w:val="00F73857"/>
    <w:rPr>
      <w:rFonts w:cs="Times New Roman"/>
    </w:rPr>
  </w:style>
  <w:style w:type="character" w:customStyle="1" w:styleId="searchword1">
    <w:name w:val="searchword1"/>
    <w:basedOn w:val="DefaultParagraphFont"/>
    <w:uiPriority w:val="99"/>
    <w:rsid w:val="00B00C70"/>
    <w:rPr>
      <w:rFonts w:cs="Times New Roman"/>
      <w:shd w:val="clear" w:color="auto" w:fill="FFFF00"/>
    </w:rPr>
  </w:style>
  <w:style w:type="character" w:styleId="CommentReference">
    <w:name w:val="annotation reference"/>
    <w:basedOn w:val="DefaultParagraphFont"/>
    <w:uiPriority w:val="99"/>
    <w:semiHidden/>
    <w:rsid w:val="00982C42"/>
    <w:rPr>
      <w:rFonts w:cs="Times New Roman"/>
      <w:sz w:val="16"/>
      <w:szCs w:val="16"/>
    </w:rPr>
  </w:style>
  <w:style w:type="paragraph" w:styleId="CommentText">
    <w:name w:val="annotation text"/>
    <w:basedOn w:val="Normal"/>
    <w:link w:val="CommentTextChar"/>
    <w:uiPriority w:val="99"/>
    <w:semiHidden/>
    <w:rsid w:val="00982C42"/>
  </w:style>
  <w:style w:type="character" w:customStyle="1" w:styleId="CommentTextChar">
    <w:name w:val="Comment Text Char"/>
    <w:basedOn w:val="DefaultParagraphFont"/>
    <w:link w:val="CommentText"/>
    <w:uiPriority w:val="99"/>
    <w:semiHidden/>
    <w:rsid w:val="00982C42"/>
    <w:rPr>
      <w:rFonts w:cs="Times New Roman"/>
    </w:rPr>
  </w:style>
  <w:style w:type="paragraph" w:styleId="CommentSubject">
    <w:name w:val="annotation subject"/>
    <w:basedOn w:val="CommentText"/>
    <w:next w:val="CommentText"/>
    <w:link w:val="CommentSubjectChar"/>
    <w:uiPriority w:val="99"/>
    <w:semiHidden/>
    <w:rsid w:val="00982C42"/>
    <w:rPr>
      <w:b/>
      <w:bCs/>
    </w:rPr>
  </w:style>
  <w:style w:type="character" w:customStyle="1" w:styleId="CommentSubjectChar">
    <w:name w:val="Comment Subject Char"/>
    <w:basedOn w:val="CommentTextChar"/>
    <w:link w:val="CommentSubject"/>
    <w:uiPriority w:val="99"/>
    <w:semiHidden/>
    <w:rsid w:val="00982C42"/>
    <w:rPr>
      <w:rFonts w:cs="Times New Roman"/>
      <w:b/>
      <w:bCs/>
    </w:rPr>
  </w:style>
  <w:style w:type="paragraph" w:styleId="Revision">
    <w:name w:val="Revision"/>
    <w:hidden/>
    <w:uiPriority w:val="99"/>
    <w:semiHidden/>
    <w:rsid w:val="00982C42"/>
    <w:rPr>
      <w:rFonts w:cs="Arial"/>
      <w:sz w:val="20"/>
      <w:szCs w:val="20"/>
      <w:lang w:eastAsia="en-US"/>
    </w:rPr>
  </w:style>
  <w:style w:type="paragraph" w:customStyle="1" w:styleId="MRNumberedHeading2">
    <w:name w:val="M&amp;R Numbered Heading 2"/>
    <w:basedOn w:val="Normal"/>
    <w:uiPriority w:val="99"/>
    <w:rsid w:val="006B54D6"/>
    <w:pPr>
      <w:numPr>
        <w:ilvl w:val="1"/>
        <w:numId w:val="23"/>
      </w:numPr>
      <w:spacing w:before="240"/>
      <w:outlineLvl w:val="1"/>
    </w:pPr>
    <w:rPr>
      <w:rFonts w:eastAsia="Times New Roman"/>
      <w:lang w:eastAsia="en-GB"/>
    </w:rPr>
  </w:style>
  <w:style w:type="paragraph" w:customStyle="1" w:styleId="MRNumberedHeading1">
    <w:name w:val="M&amp;R Numbered Heading 1"/>
    <w:basedOn w:val="Normal"/>
    <w:uiPriority w:val="99"/>
    <w:rsid w:val="00E56C05"/>
    <w:pPr>
      <w:keepNext/>
      <w:keepLines/>
      <w:numPr>
        <w:numId w:val="23"/>
      </w:numPr>
      <w:spacing w:before="240" w:line="288" w:lineRule="auto"/>
      <w:jc w:val="left"/>
    </w:pPr>
    <w:rPr>
      <w:b/>
      <w:bCs/>
      <w:sz w:val="22"/>
      <w:szCs w:val="22"/>
      <w:lang w:eastAsia="en-GB"/>
    </w:rPr>
  </w:style>
  <w:style w:type="paragraph" w:customStyle="1" w:styleId="MRNumberedHeading3">
    <w:name w:val="M&amp;R Numbered Heading 3"/>
    <w:basedOn w:val="Normal"/>
    <w:uiPriority w:val="99"/>
    <w:rsid w:val="00343763"/>
    <w:pPr>
      <w:numPr>
        <w:numId w:val="25"/>
      </w:numPr>
      <w:spacing w:before="240" w:line="288" w:lineRule="auto"/>
      <w:jc w:val="left"/>
      <w:outlineLvl w:val="2"/>
    </w:pPr>
    <w:rPr>
      <w:rFonts w:eastAsia="Times New Roman"/>
      <w:lang w:eastAsia="en-GB"/>
    </w:rPr>
  </w:style>
  <w:style w:type="paragraph" w:customStyle="1" w:styleId="MRNumberedHeading4">
    <w:name w:val="M&amp;R Numbered Heading 4"/>
    <w:basedOn w:val="Normal"/>
    <w:uiPriority w:val="99"/>
    <w:rsid w:val="003E3276"/>
    <w:pPr>
      <w:tabs>
        <w:tab w:val="num" w:pos="2520"/>
      </w:tabs>
      <w:spacing w:before="240" w:line="288" w:lineRule="auto"/>
      <w:ind w:left="2520" w:hanging="720"/>
      <w:jc w:val="left"/>
      <w:outlineLvl w:val="3"/>
    </w:pPr>
    <w:rPr>
      <w:rFonts w:eastAsia="Times New Roman"/>
      <w:lang w:eastAsia="en-GB"/>
    </w:rPr>
  </w:style>
  <w:style w:type="paragraph" w:customStyle="1" w:styleId="MRNumberedHeading5">
    <w:name w:val="M&amp;R Numbered Heading 5"/>
    <w:basedOn w:val="Normal"/>
    <w:uiPriority w:val="99"/>
    <w:rsid w:val="003E3276"/>
    <w:pPr>
      <w:tabs>
        <w:tab w:val="num" w:pos="3240"/>
      </w:tabs>
      <w:spacing w:before="240" w:line="288" w:lineRule="auto"/>
      <w:ind w:left="3240" w:hanging="720"/>
      <w:jc w:val="left"/>
      <w:outlineLvl w:val="4"/>
    </w:pPr>
    <w:rPr>
      <w:rFonts w:eastAsia="Times New Roman"/>
      <w:lang w:eastAsia="en-GB"/>
    </w:rPr>
  </w:style>
  <w:style w:type="paragraph" w:customStyle="1" w:styleId="MRNumberedHeading6">
    <w:name w:val="M&amp;R Numbered Heading 6"/>
    <w:basedOn w:val="Normal"/>
    <w:uiPriority w:val="99"/>
    <w:rsid w:val="003E3276"/>
    <w:pPr>
      <w:tabs>
        <w:tab w:val="num" w:pos="3960"/>
      </w:tabs>
      <w:spacing w:before="240" w:line="288" w:lineRule="auto"/>
      <w:ind w:left="3960" w:hanging="720"/>
      <w:jc w:val="left"/>
      <w:outlineLvl w:val="5"/>
    </w:pPr>
    <w:rPr>
      <w:rFonts w:eastAsia="Times New Roman"/>
      <w:lang w:eastAsia="en-GB"/>
    </w:rPr>
  </w:style>
  <w:style w:type="paragraph" w:customStyle="1" w:styleId="MRNumberedHeading7">
    <w:name w:val="M&amp;R Numbered Heading 7"/>
    <w:basedOn w:val="Normal"/>
    <w:uiPriority w:val="99"/>
    <w:rsid w:val="003E3276"/>
    <w:pPr>
      <w:tabs>
        <w:tab w:val="num" w:pos="4680"/>
      </w:tabs>
      <w:spacing w:before="240" w:line="288" w:lineRule="auto"/>
      <w:ind w:left="4680" w:hanging="720"/>
      <w:jc w:val="left"/>
      <w:outlineLvl w:val="6"/>
    </w:pPr>
    <w:rPr>
      <w:rFonts w:eastAsia="Times New Roman"/>
      <w:lang w:eastAsia="en-GB"/>
    </w:rPr>
  </w:style>
  <w:style w:type="paragraph" w:customStyle="1" w:styleId="MRNumberedHeading8">
    <w:name w:val="M&amp;R Numbered Heading 8"/>
    <w:basedOn w:val="Normal"/>
    <w:uiPriority w:val="99"/>
    <w:rsid w:val="003E3276"/>
    <w:pPr>
      <w:tabs>
        <w:tab w:val="num" w:pos="5400"/>
      </w:tabs>
      <w:spacing w:before="240" w:line="288" w:lineRule="auto"/>
      <w:ind w:left="5400" w:hanging="720"/>
      <w:jc w:val="left"/>
      <w:outlineLvl w:val="7"/>
    </w:pPr>
    <w:rPr>
      <w:rFonts w:eastAsia="Times New Roman"/>
      <w:lang w:eastAsia="en-GB"/>
    </w:rPr>
  </w:style>
  <w:style w:type="paragraph" w:customStyle="1" w:styleId="MRNumberedHeading9">
    <w:name w:val="M&amp;R Numbered Heading 9"/>
    <w:basedOn w:val="Normal"/>
    <w:uiPriority w:val="99"/>
    <w:rsid w:val="003E3276"/>
    <w:pPr>
      <w:tabs>
        <w:tab w:val="num" w:pos="6120"/>
      </w:tabs>
      <w:spacing w:before="240" w:line="288" w:lineRule="auto"/>
      <w:ind w:left="6120" w:hanging="720"/>
      <w:jc w:val="left"/>
      <w:outlineLvl w:val="8"/>
    </w:pPr>
    <w:rPr>
      <w:rFonts w:eastAsia="Times New Roman"/>
      <w:lang w:eastAsia="en-GB"/>
    </w:rPr>
  </w:style>
  <w:style w:type="paragraph" w:styleId="DocumentMap">
    <w:name w:val="Document Map"/>
    <w:basedOn w:val="Normal"/>
    <w:link w:val="DocumentMapChar"/>
    <w:uiPriority w:val="99"/>
    <w:semiHidden/>
    <w:rsid w:val="004128A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imes New Roman" w:hAnsi="Times New Roman" w:cs="Times New Roman"/>
      <w:sz w:val="2"/>
      <w:szCs w:val="2"/>
      <w:lang w:eastAsia="en-US"/>
    </w:rPr>
  </w:style>
  <w:style w:type="numbering" w:customStyle="1" w:styleId="Style2">
    <w:name w:val="Style2"/>
    <w:rsid w:val="00E45FF5"/>
    <w:pPr>
      <w:numPr>
        <w:numId w:val="18"/>
      </w:numPr>
    </w:pPr>
  </w:style>
  <w:style w:type="character" w:customStyle="1" w:styleId="apple-converted-space">
    <w:name w:val="apple-converted-space"/>
    <w:rsid w:val="00FD3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860781">
      <w:marLeft w:val="0"/>
      <w:marRight w:val="0"/>
      <w:marTop w:val="0"/>
      <w:marBottom w:val="0"/>
      <w:divBdr>
        <w:top w:val="none" w:sz="0" w:space="0" w:color="auto"/>
        <w:left w:val="none" w:sz="0" w:space="0" w:color="auto"/>
        <w:bottom w:val="none" w:sz="0" w:space="0" w:color="auto"/>
        <w:right w:val="none" w:sz="0" w:space="0" w:color="auto"/>
      </w:divBdr>
    </w:div>
    <w:div w:id="2133860782">
      <w:marLeft w:val="0"/>
      <w:marRight w:val="0"/>
      <w:marTop w:val="0"/>
      <w:marBottom w:val="0"/>
      <w:divBdr>
        <w:top w:val="none" w:sz="0" w:space="0" w:color="auto"/>
        <w:left w:val="none" w:sz="0" w:space="0" w:color="auto"/>
        <w:bottom w:val="none" w:sz="0" w:space="0" w:color="auto"/>
        <w:right w:val="none" w:sz="0" w:space="0" w:color="auto"/>
      </w:divBdr>
    </w:div>
    <w:div w:id="213386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Tenders_at_Sheffield_Childrens@sch.nhs.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Tenders_at_Sheffield_Childrens@sch.nhs.uk" TargetMode="External"/><Relationship Id="rId2" Type="http://schemas.openxmlformats.org/officeDocument/2006/relationships/customXml" Target="../customXml/item1.xml"/><Relationship Id="rId16" Type="http://schemas.openxmlformats.org/officeDocument/2006/relationships/hyperlink" Target="https://www.sheffieldchildrens.nhs.uk/centre-of-excellence/" TargetMode="Externa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940C-8A66-4393-AF94-E03E4E03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FCC71727</Template>
  <TotalTime>119</TotalTime>
  <Pages>12</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INVITATION TO TENDER FOR </vt:lpstr>
    </vt:vector>
  </TitlesOfParts>
  <Company>Foot Anstey LLP</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dc:title>
  <dc:subject/>
  <dc:creator>Foot Anstey (MS3)</dc:creator>
  <cp:keywords/>
  <dc:description/>
  <cp:lastModifiedBy>Justin Seaman</cp:lastModifiedBy>
  <cp:revision>38</cp:revision>
  <cp:lastPrinted>2015-01-12T17:15:00Z</cp:lastPrinted>
  <dcterms:created xsi:type="dcterms:W3CDTF">2017-01-18T14:58:00Z</dcterms:created>
  <dcterms:modified xsi:type="dcterms:W3CDTF">2017-02-01T13:00:00Z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