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76ED2" w14:textId="4571B6E3" w:rsidR="00931978" w:rsidRDefault="00541025" w:rsidP="00F9118B">
      <w:pPr>
        <w:jc w:val="center"/>
        <w:rPr>
          <w:rFonts w:cstheme="minorHAnsi"/>
          <w:b/>
          <w:bCs/>
          <w:sz w:val="32"/>
          <w:szCs w:val="32"/>
          <w:u w:val="single"/>
        </w:rPr>
      </w:pPr>
      <w:r>
        <w:rPr>
          <w:rFonts w:cstheme="minorHAnsi"/>
          <w:b/>
          <w:bCs/>
          <w:sz w:val="32"/>
          <w:szCs w:val="32"/>
          <w:u w:val="single"/>
        </w:rPr>
        <w:t>NNLC5</w:t>
      </w:r>
      <w:r w:rsidR="00147C37">
        <w:rPr>
          <w:rFonts w:cstheme="minorHAnsi"/>
          <w:b/>
          <w:bCs/>
          <w:sz w:val="32"/>
          <w:szCs w:val="32"/>
          <w:u w:val="single"/>
        </w:rPr>
        <w:t>42</w:t>
      </w:r>
      <w:r>
        <w:rPr>
          <w:rFonts w:cstheme="minorHAnsi"/>
          <w:b/>
          <w:bCs/>
          <w:sz w:val="32"/>
          <w:szCs w:val="32"/>
          <w:u w:val="single"/>
        </w:rPr>
        <w:t xml:space="preserve"> </w:t>
      </w:r>
      <w:r w:rsidR="00147C37" w:rsidRPr="00147C37">
        <w:rPr>
          <w:rFonts w:cstheme="minorHAnsi"/>
          <w:b/>
          <w:bCs/>
          <w:sz w:val="32"/>
          <w:szCs w:val="32"/>
          <w:u w:val="single"/>
        </w:rPr>
        <w:t xml:space="preserve">Understanding physical properties of settled Zirconium Molybdate (ZM) solid beds </w:t>
      </w:r>
    </w:p>
    <w:p w14:paraId="35F0A6D9" w14:textId="02BFBCBE" w:rsidR="0064515C" w:rsidRPr="00F9118B" w:rsidRDefault="0064515C" w:rsidP="00F9118B">
      <w:pPr>
        <w:jc w:val="center"/>
        <w:rPr>
          <w:b/>
          <w:bCs/>
          <w:sz w:val="32"/>
          <w:szCs w:val="32"/>
          <w:u w:val="single"/>
        </w:rPr>
      </w:pPr>
      <w:r w:rsidRPr="00F9118B">
        <w:rPr>
          <w:b/>
          <w:bCs/>
          <w:sz w:val="32"/>
          <w:szCs w:val="32"/>
          <w:u w:val="single"/>
        </w:rPr>
        <w:t>Request for Information (RFI)</w:t>
      </w:r>
    </w:p>
    <w:p w14:paraId="12B6CDEA" w14:textId="409DB260" w:rsidR="0064515C" w:rsidRPr="00147C37" w:rsidRDefault="0064515C">
      <w:pPr>
        <w:rPr>
          <w:rFonts w:cstheme="minorHAnsi"/>
          <w:sz w:val="24"/>
          <w:szCs w:val="24"/>
        </w:rPr>
      </w:pPr>
      <w:r w:rsidRPr="00147C37">
        <w:rPr>
          <w:rFonts w:cstheme="minorHAnsi"/>
          <w:sz w:val="24"/>
          <w:szCs w:val="24"/>
        </w:rPr>
        <w:t>This exercise is a request for information as part of a pre-tender market consultation, it does not constitute a formal procurement process.</w:t>
      </w:r>
      <w:r w:rsidR="00D57A54" w:rsidRPr="00147C37">
        <w:rPr>
          <w:rFonts w:cstheme="minorHAnsi"/>
          <w:sz w:val="24"/>
          <w:szCs w:val="24"/>
        </w:rPr>
        <w:t xml:space="preserve"> The purpose of this exercise is to assess the capabilities within current markets to </w:t>
      </w:r>
      <w:r w:rsidR="00A000E1" w:rsidRPr="00147C37">
        <w:rPr>
          <w:rFonts w:cstheme="minorHAnsi"/>
          <w:sz w:val="24"/>
          <w:szCs w:val="24"/>
        </w:rPr>
        <w:t xml:space="preserve">delivery this service. </w:t>
      </w:r>
      <w:r w:rsidRPr="00147C37">
        <w:rPr>
          <w:rFonts w:cstheme="minorHAnsi"/>
          <w:sz w:val="24"/>
          <w:szCs w:val="24"/>
        </w:rPr>
        <w:t>National Nuclear Laboratory</w:t>
      </w:r>
      <w:r w:rsidR="00A000E1" w:rsidRPr="00147C37">
        <w:rPr>
          <w:rFonts w:cstheme="minorHAnsi"/>
          <w:sz w:val="24"/>
          <w:szCs w:val="24"/>
        </w:rPr>
        <w:t xml:space="preserve"> (NNL)</w:t>
      </w:r>
      <w:r w:rsidRPr="00147C37">
        <w:rPr>
          <w:rFonts w:cstheme="minorHAnsi"/>
          <w:sz w:val="24"/>
          <w:szCs w:val="24"/>
        </w:rPr>
        <w:t xml:space="preserve"> may choose to contact suppliers </w:t>
      </w:r>
      <w:r w:rsidR="00A41A06" w:rsidRPr="00147C37">
        <w:rPr>
          <w:rFonts w:cstheme="minorHAnsi"/>
          <w:sz w:val="24"/>
          <w:szCs w:val="24"/>
        </w:rPr>
        <w:t>because of</w:t>
      </w:r>
      <w:r w:rsidRPr="00147C37">
        <w:rPr>
          <w:rFonts w:cstheme="minorHAnsi"/>
          <w:sz w:val="24"/>
          <w:szCs w:val="24"/>
        </w:rPr>
        <w:t xml:space="preserve"> completing this questionnaire, if you wish for us not to contact </w:t>
      </w:r>
      <w:proofErr w:type="gramStart"/>
      <w:r w:rsidRPr="00147C37">
        <w:rPr>
          <w:rFonts w:cstheme="minorHAnsi"/>
          <w:sz w:val="24"/>
          <w:szCs w:val="24"/>
        </w:rPr>
        <w:t>you</w:t>
      </w:r>
      <w:proofErr w:type="gramEnd"/>
      <w:r w:rsidRPr="00147C37">
        <w:rPr>
          <w:rFonts w:cstheme="minorHAnsi"/>
          <w:sz w:val="24"/>
          <w:szCs w:val="24"/>
        </w:rPr>
        <w:t xml:space="preserve"> please make this clear on your questionnaire response</w:t>
      </w:r>
      <w:r w:rsidR="00700701" w:rsidRPr="00147C37">
        <w:rPr>
          <w:rFonts w:cstheme="minorHAnsi"/>
          <w:sz w:val="24"/>
          <w:szCs w:val="24"/>
        </w:rPr>
        <w:t>.</w:t>
      </w:r>
    </w:p>
    <w:p w14:paraId="7CD0D939" w14:textId="53E2112F" w:rsidR="00EB7953" w:rsidRPr="00147C37" w:rsidRDefault="00EB7953">
      <w:pPr>
        <w:rPr>
          <w:rFonts w:cstheme="minorHAnsi"/>
          <w:sz w:val="24"/>
          <w:szCs w:val="24"/>
        </w:rPr>
      </w:pPr>
      <w:r w:rsidRPr="00147C37">
        <w:rPr>
          <w:rFonts w:cstheme="minorHAnsi"/>
          <w:sz w:val="24"/>
          <w:szCs w:val="24"/>
        </w:rPr>
        <w:t>We are not requesting quotations at this stage, although some questions request examples of previous contracts. This is to understand the indicative cost of any future procurement, but respondents will not be held to these values.</w:t>
      </w:r>
    </w:p>
    <w:p w14:paraId="4EC7F309" w14:textId="77777777" w:rsidR="00147C37" w:rsidRPr="00147C37" w:rsidRDefault="00147C37" w:rsidP="00147C37">
      <w:pPr>
        <w:spacing w:after="200" w:line="276" w:lineRule="auto"/>
        <w:rPr>
          <w:rFonts w:cstheme="minorHAnsi"/>
          <w:b/>
          <w:bCs/>
          <w:color w:val="4472C4" w:themeColor="accent1"/>
          <w:sz w:val="24"/>
          <w:szCs w:val="24"/>
        </w:rPr>
      </w:pPr>
      <w:r w:rsidRPr="00147C37">
        <w:rPr>
          <w:rFonts w:cstheme="minorHAnsi"/>
          <w:b/>
          <w:bCs/>
          <w:color w:val="4472C4" w:themeColor="accent1"/>
          <w:sz w:val="24"/>
          <w:szCs w:val="24"/>
        </w:rPr>
        <w:t>Background</w:t>
      </w:r>
    </w:p>
    <w:p w14:paraId="67C3917C" w14:textId="77777777" w:rsidR="00147C37" w:rsidRPr="00147C37" w:rsidRDefault="00147C37" w:rsidP="00147C37">
      <w:pPr>
        <w:spacing w:after="200" w:line="276" w:lineRule="auto"/>
        <w:rPr>
          <w:rFonts w:cstheme="minorHAnsi"/>
          <w:sz w:val="24"/>
          <w:szCs w:val="24"/>
        </w:rPr>
      </w:pPr>
      <w:r w:rsidRPr="00147C37">
        <w:rPr>
          <w:rFonts w:cstheme="minorHAnsi"/>
          <w:sz w:val="24"/>
          <w:szCs w:val="24"/>
        </w:rPr>
        <w:t>Zirconium Molybdate (ZM - ZrMo</w:t>
      </w:r>
      <w:r w:rsidRPr="00147C37">
        <w:rPr>
          <w:rFonts w:cstheme="minorHAnsi"/>
          <w:sz w:val="24"/>
          <w:szCs w:val="24"/>
          <w:vertAlign w:val="subscript"/>
        </w:rPr>
        <w:t>2</w:t>
      </w:r>
      <w:r w:rsidRPr="00147C37">
        <w:rPr>
          <w:rFonts w:cstheme="minorHAnsi"/>
          <w:sz w:val="24"/>
          <w:szCs w:val="24"/>
        </w:rPr>
        <w:t>O</w:t>
      </w:r>
      <w:r w:rsidRPr="00147C37">
        <w:rPr>
          <w:rFonts w:cstheme="minorHAnsi"/>
          <w:sz w:val="24"/>
          <w:szCs w:val="24"/>
          <w:vertAlign w:val="subscript"/>
        </w:rPr>
        <w:t>7</w:t>
      </w:r>
      <w:r w:rsidRPr="00147C37">
        <w:rPr>
          <w:rFonts w:cstheme="minorHAnsi"/>
          <w:sz w:val="24"/>
          <w:szCs w:val="24"/>
        </w:rPr>
        <w:t>(OH)</w:t>
      </w:r>
      <w:r w:rsidRPr="00147C37">
        <w:rPr>
          <w:rFonts w:cstheme="minorHAnsi"/>
          <w:sz w:val="24"/>
          <w:szCs w:val="24"/>
          <w:vertAlign w:val="subscript"/>
        </w:rPr>
        <w:t>2</w:t>
      </w:r>
      <w:r w:rsidRPr="00147C37">
        <w:rPr>
          <w:rFonts w:cstheme="minorHAnsi"/>
          <w:sz w:val="24"/>
          <w:szCs w:val="24"/>
        </w:rPr>
        <w:t>(H</w:t>
      </w:r>
      <w:r w:rsidRPr="00147C37">
        <w:rPr>
          <w:rFonts w:cstheme="minorHAnsi"/>
          <w:sz w:val="24"/>
          <w:szCs w:val="24"/>
          <w:vertAlign w:val="subscript"/>
        </w:rPr>
        <w:t>2</w:t>
      </w:r>
      <w:r w:rsidRPr="00147C37">
        <w:rPr>
          <w:rFonts w:cstheme="minorHAnsi"/>
          <w:sz w:val="24"/>
          <w:szCs w:val="24"/>
        </w:rPr>
        <w:t>O)</w:t>
      </w:r>
      <w:r w:rsidRPr="00147C37">
        <w:rPr>
          <w:rFonts w:cstheme="minorHAnsi"/>
          <w:sz w:val="24"/>
          <w:szCs w:val="24"/>
          <w:vertAlign w:val="subscript"/>
        </w:rPr>
        <w:t>2</w:t>
      </w:r>
      <w:r w:rsidRPr="00147C37">
        <w:rPr>
          <w:rFonts w:cstheme="minorHAnsi"/>
          <w:sz w:val="24"/>
          <w:szCs w:val="24"/>
        </w:rPr>
        <w:t xml:space="preserve">) is a solid which forms, from conversion of caesium phosphomolybdate in the presence of zirconium, during storage of highly active liquid waste generated from nuclear reprocessing operations [e.g. 1-4].  </w:t>
      </w:r>
    </w:p>
    <w:p w14:paraId="54B12D7E" w14:textId="77777777" w:rsidR="00147C37" w:rsidRPr="00147C37" w:rsidRDefault="00147C37" w:rsidP="00147C37">
      <w:pPr>
        <w:spacing w:after="200" w:line="276" w:lineRule="auto"/>
        <w:rPr>
          <w:rFonts w:cstheme="minorHAnsi"/>
          <w:sz w:val="24"/>
          <w:szCs w:val="24"/>
        </w:rPr>
      </w:pPr>
      <w:r w:rsidRPr="00147C37">
        <w:rPr>
          <w:rFonts w:cstheme="minorHAnsi"/>
          <w:sz w:val="24"/>
          <w:szCs w:val="24"/>
        </w:rPr>
        <w:t>ZM has been observed to settle in nitric acid to form solid beds with variable yield stress (the force required to initiate the movement of the solid bed). The measured yield stress (bench scale rotational measurements at ambient temperature with a vane tool and applying incremental stress) have ranged from 10’s of Pa to 10’s of kPa. In some instances, we have observed that when a settled solid bed with a yield stress of &gt;100 Pa is mobilised such that the ZM is re-suspended in nitric acid, the ZM subsequently settles to form a solid bed where the yield stress is reduced to 10’s of Pa. However, in other observations this is not the case with the solids re-settling to a solid bed with a yield stress of &gt;100 Pa. The yield stress values measured of solid beds have been found to be variable under nominally identical conditions, leading to uncertainty in the understanding why such solid beds form and conditions which promote solid beds of varying yield stress.</w:t>
      </w:r>
    </w:p>
    <w:p w14:paraId="2C2B26BF" w14:textId="77777777" w:rsidR="00147C37" w:rsidRPr="00147C37" w:rsidRDefault="00147C37" w:rsidP="00147C37">
      <w:pPr>
        <w:pStyle w:val="ListParagraph"/>
        <w:spacing w:after="200" w:line="276" w:lineRule="auto"/>
        <w:ind w:left="0"/>
        <w:rPr>
          <w:rFonts w:asciiTheme="minorHAnsi" w:hAnsiTheme="minorHAnsi" w:cstheme="minorHAnsi"/>
          <w:sz w:val="24"/>
          <w:szCs w:val="24"/>
        </w:rPr>
      </w:pPr>
      <w:r w:rsidRPr="00147C37">
        <w:rPr>
          <w:rFonts w:asciiTheme="minorHAnsi" w:hAnsiTheme="minorHAnsi" w:cstheme="minorHAnsi"/>
          <w:sz w:val="24"/>
          <w:szCs w:val="24"/>
        </w:rPr>
        <w:t xml:space="preserve">Typical examples of ZM settled solid beds of varying yield stress which have been measured are: </w:t>
      </w:r>
    </w:p>
    <w:p w14:paraId="0E7A3D6A" w14:textId="77777777" w:rsidR="00147C37" w:rsidRPr="00147C37" w:rsidRDefault="00147C37" w:rsidP="00147C37">
      <w:pPr>
        <w:pStyle w:val="ListParagraph"/>
        <w:numPr>
          <w:ilvl w:val="0"/>
          <w:numId w:val="4"/>
        </w:numPr>
        <w:spacing w:after="200" w:line="276" w:lineRule="auto"/>
        <w:rPr>
          <w:rFonts w:asciiTheme="minorHAnsi" w:hAnsiTheme="minorHAnsi" w:cstheme="minorHAnsi"/>
          <w:sz w:val="24"/>
          <w:szCs w:val="24"/>
        </w:rPr>
      </w:pPr>
      <w:r w:rsidRPr="00147C37">
        <w:rPr>
          <w:rFonts w:asciiTheme="minorHAnsi" w:hAnsiTheme="minorHAnsi" w:cstheme="minorHAnsi"/>
          <w:sz w:val="24"/>
          <w:szCs w:val="24"/>
        </w:rPr>
        <w:t>ZM was manufactured at 900 litre scale and subsequently washed with 0.1 M nitric acid or demineralised water. The yield stress of the resultant solid bed between nominally identical batches varied, forming solid beds of varying yield stress from several 10’s kPa or very mobile beds (&lt;10 Pa).</w:t>
      </w:r>
    </w:p>
    <w:p w14:paraId="0292BEB0" w14:textId="77777777" w:rsidR="00147C37" w:rsidRPr="00147C37" w:rsidRDefault="00147C37" w:rsidP="00147C37">
      <w:pPr>
        <w:pStyle w:val="ListParagraph"/>
        <w:numPr>
          <w:ilvl w:val="0"/>
          <w:numId w:val="2"/>
        </w:numPr>
        <w:spacing w:after="200" w:line="276" w:lineRule="auto"/>
        <w:rPr>
          <w:rFonts w:asciiTheme="minorHAnsi" w:hAnsiTheme="minorHAnsi" w:cstheme="minorHAnsi"/>
          <w:sz w:val="24"/>
          <w:szCs w:val="24"/>
        </w:rPr>
      </w:pPr>
      <w:r w:rsidRPr="00147C37">
        <w:rPr>
          <w:rFonts w:asciiTheme="minorHAnsi" w:hAnsiTheme="minorHAnsi" w:cstheme="minorHAnsi"/>
          <w:sz w:val="24"/>
          <w:szCs w:val="24"/>
        </w:rPr>
        <w:t xml:space="preserve">For ZM manufactured at 4 litre scale in 1.5–2 M nitric acid, the ZM always settled to form a solid bed of low yield stress (10’s of Pa).  </w:t>
      </w:r>
    </w:p>
    <w:p w14:paraId="52AA1BBC" w14:textId="77777777" w:rsidR="00147C37" w:rsidRPr="00147C37" w:rsidRDefault="00147C37" w:rsidP="00147C37">
      <w:pPr>
        <w:pStyle w:val="ListParagraph"/>
        <w:numPr>
          <w:ilvl w:val="0"/>
          <w:numId w:val="2"/>
        </w:numPr>
        <w:spacing w:after="200" w:line="276" w:lineRule="auto"/>
        <w:rPr>
          <w:rFonts w:asciiTheme="minorHAnsi" w:hAnsiTheme="minorHAnsi" w:cstheme="minorHAnsi"/>
          <w:sz w:val="24"/>
          <w:szCs w:val="24"/>
        </w:rPr>
      </w:pPr>
      <w:r w:rsidRPr="00147C37">
        <w:rPr>
          <w:rFonts w:asciiTheme="minorHAnsi" w:hAnsiTheme="minorHAnsi" w:cstheme="minorHAnsi"/>
          <w:sz w:val="24"/>
          <w:szCs w:val="24"/>
        </w:rPr>
        <w:t>Washing of ZM solid beds of low yield stress (10’s of Pa) with water or nitric acid of low concentration (≤0.5 M) formed in some instances solid bed of &gt;250 Pa, but in other instances the settled solid bed exhibited a low yield stress (10’s of Pa).</w:t>
      </w:r>
    </w:p>
    <w:p w14:paraId="62F6E52C" w14:textId="77777777" w:rsidR="00147C37" w:rsidRPr="00147C37" w:rsidRDefault="00147C37" w:rsidP="00147C37">
      <w:pPr>
        <w:pStyle w:val="ListParagraph"/>
        <w:numPr>
          <w:ilvl w:val="0"/>
          <w:numId w:val="2"/>
        </w:numPr>
        <w:spacing w:after="200" w:line="276" w:lineRule="auto"/>
        <w:rPr>
          <w:rFonts w:asciiTheme="minorHAnsi" w:hAnsiTheme="minorHAnsi" w:cstheme="minorHAnsi"/>
          <w:sz w:val="24"/>
          <w:szCs w:val="24"/>
        </w:rPr>
      </w:pPr>
      <w:r w:rsidRPr="00147C37">
        <w:rPr>
          <w:rFonts w:asciiTheme="minorHAnsi" w:hAnsiTheme="minorHAnsi" w:cstheme="minorHAnsi"/>
          <w:sz w:val="24"/>
          <w:szCs w:val="24"/>
        </w:rPr>
        <w:t>After heating of ZM in boiling (50-60 °C) nitric acid solutions of up to 10 M under reduced pressure in some instances formed settled solid beds with estimated yield stress to be &gt;100 Pa (</w:t>
      </w:r>
      <w:proofErr w:type="gramStart"/>
      <w:r w:rsidRPr="00147C37">
        <w:rPr>
          <w:rFonts w:asciiTheme="minorHAnsi" w:hAnsiTheme="minorHAnsi" w:cstheme="minorHAnsi"/>
          <w:sz w:val="24"/>
          <w:szCs w:val="24"/>
        </w:rPr>
        <w:t>in particular where</w:t>
      </w:r>
      <w:proofErr w:type="gramEnd"/>
      <w:r w:rsidRPr="00147C37">
        <w:rPr>
          <w:rFonts w:asciiTheme="minorHAnsi" w:hAnsiTheme="minorHAnsi" w:cstheme="minorHAnsi"/>
          <w:sz w:val="24"/>
          <w:szCs w:val="24"/>
        </w:rPr>
        <w:t xml:space="preserve"> the suspension of solids at the base of the vessel by the boiling action was hindered due to low heat flux or the presence of a hydrostatic head). Once re-suspended, the ZM settled to a solid bed of lower yield stress (10’s of Pa).</w:t>
      </w:r>
    </w:p>
    <w:p w14:paraId="34C2ACB7" w14:textId="77777777" w:rsidR="00147C37" w:rsidRPr="00147C37" w:rsidRDefault="00147C37" w:rsidP="00147C37">
      <w:pPr>
        <w:pStyle w:val="ListParagraph"/>
        <w:spacing w:after="200" w:line="276" w:lineRule="auto"/>
        <w:ind w:left="0"/>
        <w:rPr>
          <w:rFonts w:asciiTheme="minorHAnsi" w:hAnsiTheme="minorHAnsi" w:cstheme="minorHAnsi"/>
          <w:sz w:val="24"/>
          <w:szCs w:val="24"/>
        </w:rPr>
      </w:pPr>
      <w:r w:rsidRPr="00147C37">
        <w:rPr>
          <w:rFonts w:asciiTheme="minorHAnsi" w:hAnsiTheme="minorHAnsi" w:cstheme="minorHAnsi"/>
          <w:sz w:val="24"/>
          <w:szCs w:val="24"/>
        </w:rPr>
        <w:t xml:space="preserve"> </w:t>
      </w:r>
    </w:p>
    <w:p w14:paraId="2B68B941" w14:textId="77777777" w:rsidR="00147C37" w:rsidRPr="00147C37" w:rsidRDefault="00147C37" w:rsidP="00147C37">
      <w:pPr>
        <w:spacing w:after="200" w:line="276" w:lineRule="auto"/>
        <w:rPr>
          <w:rFonts w:cstheme="minorHAnsi"/>
          <w:b/>
          <w:bCs/>
          <w:color w:val="4472C4" w:themeColor="accent1"/>
          <w:sz w:val="24"/>
          <w:szCs w:val="24"/>
        </w:rPr>
      </w:pPr>
      <w:r w:rsidRPr="00147C37">
        <w:rPr>
          <w:rFonts w:cstheme="minorHAnsi"/>
          <w:b/>
          <w:bCs/>
          <w:color w:val="4472C4" w:themeColor="accent1"/>
          <w:sz w:val="24"/>
          <w:szCs w:val="24"/>
        </w:rPr>
        <w:lastRenderedPageBreak/>
        <w:t>Problem</w:t>
      </w:r>
    </w:p>
    <w:p w14:paraId="6B97C51B" w14:textId="77777777" w:rsidR="00147C37" w:rsidRPr="00147C37" w:rsidRDefault="00147C37" w:rsidP="00147C37">
      <w:pPr>
        <w:spacing w:after="200" w:line="276" w:lineRule="auto"/>
        <w:rPr>
          <w:rFonts w:cstheme="minorHAnsi"/>
          <w:sz w:val="24"/>
          <w:szCs w:val="24"/>
        </w:rPr>
      </w:pPr>
      <w:r w:rsidRPr="00147C37">
        <w:rPr>
          <w:rFonts w:cstheme="minorHAnsi"/>
          <w:sz w:val="24"/>
          <w:szCs w:val="24"/>
        </w:rPr>
        <w:t xml:space="preserve">When ZM settles to a solid bed with high yield stress (&gt;100’s of Pa), mobilisation of such solids for subsequent transportation through plant may be difficult potentially leading to solids being left behind in vessels. This is undesirable as it reduces the quantity of solids being vitrified for disposal, but also leaves a greater legacy for decommissioning activities. Understanding the mechanism to why ZM forms settled solid beds of varying yield stress, may allow conditions to be optimised for plant operations. Experiments have been carried out at NNL where the yield stress of the resulting settled ZM bed has been measured specifically under plant conditions. This approach has thus far been unsuccessful at elucidating an explanation of behaviour. </w:t>
      </w:r>
    </w:p>
    <w:p w14:paraId="38719C7D" w14:textId="77777777" w:rsidR="00147C37" w:rsidRPr="00147C37" w:rsidRDefault="00147C37" w:rsidP="00147C37">
      <w:pPr>
        <w:spacing w:after="200" w:line="276" w:lineRule="auto"/>
        <w:rPr>
          <w:rFonts w:cstheme="minorHAnsi"/>
          <w:b/>
          <w:bCs/>
          <w:color w:val="4472C4" w:themeColor="accent1"/>
          <w:sz w:val="24"/>
          <w:szCs w:val="24"/>
        </w:rPr>
      </w:pPr>
      <w:r w:rsidRPr="00147C37">
        <w:rPr>
          <w:rFonts w:cstheme="minorHAnsi"/>
          <w:b/>
          <w:bCs/>
          <w:color w:val="4472C4" w:themeColor="accent1"/>
          <w:sz w:val="24"/>
          <w:szCs w:val="24"/>
        </w:rPr>
        <w:t>Aim of task</w:t>
      </w:r>
    </w:p>
    <w:p w14:paraId="798D2EAA" w14:textId="77777777" w:rsidR="00147C37" w:rsidRPr="00147C37" w:rsidRDefault="00147C37" w:rsidP="00147C37">
      <w:pPr>
        <w:spacing w:after="200" w:line="276" w:lineRule="auto"/>
        <w:rPr>
          <w:rFonts w:cstheme="minorHAnsi"/>
          <w:sz w:val="24"/>
          <w:szCs w:val="24"/>
        </w:rPr>
      </w:pPr>
      <w:r w:rsidRPr="00147C37">
        <w:rPr>
          <w:rFonts w:cstheme="minorHAnsi"/>
          <w:sz w:val="24"/>
          <w:szCs w:val="24"/>
        </w:rPr>
        <w:t xml:space="preserve">To investigate the formation of yield strength in settled ZM beds and determine parameters that impact the experimentally observed differences in yield stress. The task should aim to determine a reason for the behaviour and potential mechanism. Furthermore, it would be advantageous if the conditions which promote unwanted high yield stress is identified for nitric acid-based solutions. </w:t>
      </w:r>
    </w:p>
    <w:p w14:paraId="384425FF" w14:textId="77777777" w:rsidR="00147C37" w:rsidRPr="00147C37" w:rsidRDefault="00147C37" w:rsidP="00147C37">
      <w:pPr>
        <w:spacing w:after="200" w:line="276" w:lineRule="auto"/>
        <w:rPr>
          <w:rFonts w:cstheme="minorHAnsi"/>
          <w:b/>
          <w:bCs/>
          <w:color w:val="4472C4" w:themeColor="accent1"/>
          <w:sz w:val="24"/>
          <w:szCs w:val="24"/>
        </w:rPr>
      </w:pPr>
      <w:r w:rsidRPr="00147C37">
        <w:rPr>
          <w:rFonts w:cstheme="minorHAnsi"/>
          <w:b/>
          <w:bCs/>
          <w:color w:val="4472C4" w:themeColor="accent1"/>
          <w:sz w:val="24"/>
          <w:szCs w:val="24"/>
        </w:rPr>
        <w:t>Proposed task</w:t>
      </w:r>
    </w:p>
    <w:p w14:paraId="29727364" w14:textId="77777777" w:rsidR="00147C37" w:rsidRPr="00147C37" w:rsidRDefault="00147C37" w:rsidP="00147C37">
      <w:pPr>
        <w:spacing w:after="200" w:line="276" w:lineRule="auto"/>
        <w:rPr>
          <w:rFonts w:cstheme="minorHAnsi"/>
          <w:sz w:val="24"/>
          <w:szCs w:val="24"/>
        </w:rPr>
      </w:pPr>
      <w:r w:rsidRPr="00147C37">
        <w:rPr>
          <w:rFonts w:cstheme="minorHAnsi"/>
          <w:sz w:val="24"/>
          <w:szCs w:val="24"/>
        </w:rPr>
        <w:t xml:space="preserve">The project should take around 1 year to complete. The work may be analytical based and may be mechanistic in principle. Suitable analysis and/or measurement technologies may be used to evaluate settled solid beds of ZM. Due to the yield stress potentially changing when settled solid beds are subsequently mobilised, in-situ measurements may be required. It is considered by NNL that the reason for yield stress variability may be due to the properties of ZM and its surface/ particle interactions. Therefore, an approach which could elucidate the mechanism of high yield stress formation in settled ZM solid beds is desired. </w:t>
      </w:r>
    </w:p>
    <w:p w14:paraId="26C18F4F" w14:textId="77777777" w:rsidR="00147C37" w:rsidRPr="00147C37" w:rsidRDefault="00147C37" w:rsidP="00147C37">
      <w:pPr>
        <w:spacing w:after="200" w:line="276" w:lineRule="auto"/>
        <w:rPr>
          <w:rFonts w:cstheme="minorHAnsi"/>
          <w:color w:val="FF0000"/>
          <w:sz w:val="24"/>
          <w:szCs w:val="24"/>
        </w:rPr>
      </w:pPr>
      <w:r w:rsidRPr="00147C37">
        <w:rPr>
          <w:rFonts w:cstheme="minorHAnsi"/>
          <w:b/>
          <w:bCs/>
          <w:color w:val="4472C4" w:themeColor="accent1"/>
          <w:sz w:val="24"/>
          <w:szCs w:val="24"/>
        </w:rPr>
        <w:t>References</w:t>
      </w:r>
    </w:p>
    <w:p w14:paraId="6AA38437" w14:textId="77777777" w:rsidR="00147C37" w:rsidRPr="00147C37" w:rsidRDefault="00147C37" w:rsidP="00147C37">
      <w:pPr>
        <w:pStyle w:val="ListParagraph"/>
        <w:numPr>
          <w:ilvl w:val="0"/>
          <w:numId w:val="3"/>
        </w:numPr>
        <w:spacing w:after="200" w:line="276" w:lineRule="auto"/>
        <w:rPr>
          <w:rFonts w:asciiTheme="minorHAnsi" w:hAnsiTheme="minorHAnsi" w:cstheme="minorHAnsi"/>
          <w:color w:val="auto"/>
          <w:sz w:val="24"/>
          <w:szCs w:val="24"/>
        </w:rPr>
      </w:pPr>
      <w:r w:rsidRPr="00147C37">
        <w:rPr>
          <w:rFonts w:asciiTheme="minorHAnsi" w:hAnsiTheme="minorHAnsi" w:cstheme="minorHAnsi"/>
          <w:color w:val="auto"/>
          <w:sz w:val="24"/>
          <w:szCs w:val="24"/>
        </w:rPr>
        <w:t xml:space="preserve">Bradley, D F; Quayle, M J; Ross, E; Ward, TR and Watson, N, “Promoting the conversion of caesium phosphomolybdate to zirconium molybdate”, P1-45, Atalante 2004, Nimes (France), 2004 </w:t>
      </w:r>
    </w:p>
    <w:p w14:paraId="1E142CDE" w14:textId="77777777" w:rsidR="00147C37" w:rsidRPr="00147C37" w:rsidRDefault="00147C37" w:rsidP="00147C37">
      <w:pPr>
        <w:pStyle w:val="ListParagraph"/>
        <w:numPr>
          <w:ilvl w:val="0"/>
          <w:numId w:val="3"/>
        </w:numPr>
        <w:spacing w:after="200" w:line="276" w:lineRule="auto"/>
        <w:rPr>
          <w:rFonts w:asciiTheme="minorHAnsi" w:hAnsiTheme="minorHAnsi" w:cstheme="minorHAnsi"/>
          <w:color w:val="auto"/>
          <w:sz w:val="24"/>
          <w:szCs w:val="24"/>
        </w:rPr>
      </w:pPr>
      <w:r w:rsidRPr="00147C37">
        <w:rPr>
          <w:rFonts w:asciiTheme="minorHAnsi" w:hAnsiTheme="minorHAnsi" w:cstheme="minorHAnsi"/>
          <w:color w:val="auto"/>
          <w:sz w:val="24"/>
          <w:szCs w:val="24"/>
        </w:rPr>
        <w:t xml:space="preserve">Shiels, J; Harbottle, D; Hunter, T N, “Synthesis and Characterisation of Caesium Phosphomolybdate and Zirconium Molybdate found in the Highly Active Storage Tanks at Sellafield”, Paper 18154, WM2018 Conference, March 18-22, 2018, Phoenix, Arizona, USA, 2018 </w:t>
      </w:r>
    </w:p>
    <w:p w14:paraId="0709EFEF" w14:textId="77777777" w:rsidR="00147C37" w:rsidRPr="00147C37" w:rsidRDefault="00147C37" w:rsidP="00147C37">
      <w:pPr>
        <w:pStyle w:val="ListParagraph"/>
        <w:numPr>
          <w:ilvl w:val="0"/>
          <w:numId w:val="3"/>
        </w:numPr>
        <w:spacing w:after="200" w:line="276" w:lineRule="auto"/>
        <w:rPr>
          <w:rFonts w:asciiTheme="minorHAnsi" w:hAnsiTheme="minorHAnsi" w:cstheme="minorHAnsi"/>
          <w:color w:val="auto"/>
          <w:sz w:val="24"/>
          <w:szCs w:val="24"/>
        </w:rPr>
      </w:pPr>
      <w:r w:rsidRPr="00147C37">
        <w:rPr>
          <w:rFonts w:asciiTheme="minorHAnsi" w:hAnsiTheme="minorHAnsi" w:cstheme="minorHAnsi"/>
          <w:color w:val="auto"/>
          <w:sz w:val="24"/>
          <w:szCs w:val="24"/>
        </w:rPr>
        <w:t xml:space="preserve">Paul, N; Biggs, S; Edmondson, M; Hunter, T; Hammond, R, “Characterising highly active nuclear waste simulants”, Chemical Engineering Research &amp; Design 91, p742-751, 2013 </w:t>
      </w:r>
    </w:p>
    <w:p w14:paraId="2346488B" w14:textId="77777777" w:rsidR="00147C37" w:rsidRPr="00147C37" w:rsidRDefault="00147C37" w:rsidP="00147C37">
      <w:pPr>
        <w:pStyle w:val="ListParagraph"/>
        <w:numPr>
          <w:ilvl w:val="0"/>
          <w:numId w:val="3"/>
        </w:numPr>
        <w:spacing w:after="200" w:line="276" w:lineRule="auto"/>
        <w:rPr>
          <w:rFonts w:asciiTheme="minorHAnsi" w:hAnsiTheme="minorHAnsi" w:cstheme="minorHAnsi"/>
          <w:color w:val="auto"/>
          <w:sz w:val="24"/>
          <w:szCs w:val="24"/>
        </w:rPr>
      </w:pPr>
      <w:r w:rsidRPr="00147C37">
        <w:rPr>
          <w:rFonts w:asciiTheme="minorHAnsi" w:hAnsiTheme="minorHAnsi" w:cstheme="minorHAnsi"/>
          <w:color w:val="auto"/>
          <w:sz w:val="24"/>
          <w:szCs w:val="24"/>
        </w:rPr>
        <w:t xml:space="preserve">Dunnett, B; Ward, T; Roberts, R and Cheesewright, J, “Physical properties of highly active liquor containing molybdate solids”, Procedia Chemistry 21, p24-31, </w:t>
      </w:r>
      <w:proofErr w:type="gramStart"/>
      <w:r w:rsidRPr="00147C37">
        <w:rPr>
          <w:rFonts w:asciiTheme="minorHAnsi" w:hAnsiTheme="minorHAnsi" w:cstheme="minorHAnsi"/>
          <w:color w:val="auto"/>
          <w:sz w:val="24"/>
          <w:szCs w:val="24"/>
        </w:rPr>
        <w:t>2016</w:t>
      </w:r>
      <w:proofErr w:type="gramEnd"/>
    </w:p>
    <w:p w14:paraId="2F9A13A1" w14:textId="77777777" w:rsidR="00931978" w:rsidRDefault="00931978">
      <w:pPr>
        <w:rPr>
          <w:rFonts w:cstheme="minorHAnsi"/>
          <w:sz w:val="24"/>
          <w:szCs w:val="24"/>
        </w:rPr>
      </w:pPr>
      <w:r>
        <w:rPr>
          <w:rFonts w:cstheme="minorHAnsi"/>
          <w:sz w:val="24"/>
          <w:szCs w:val="24"/>
        </w:rPr>
        <w:br w:type="page"/>
      </w:r>
    </w:p>
    <w:p w14:paraId="2FE9E8F3" w14:textId="77777777" w:rsidR="00700701" w:rsidRPr="00931978" w:rsidRDefault="00700701">
      <w:pPr>
        <w:rPr>
          <w:rFonts w:cstheme="minorHAnsi"/>
          <w:sz w:val="24"/>
          <w:szCs w:val="24"/>
        </w:rPr>
      </w:pPr>
    </w:p>
    <w:tbl>
      <w:tblPr>
        <w:tblStyle w:val="TableGrid"/>
        <w:tblW w:w="10515" w:type="dxa"/>
        <w:tblLook w:val="04A0" w:firstRow="1" w:lastRow="0" w:firstColumn="1" w:lastColumn="0" w:noHBand="0" w:noVBand="1"/>
      </w:tblPr>
      <w:tblGrid>
        <w:gridCol w:w="4881"/>
        <w:gridCol w:w="3197"/>
        <w:gridCol w:w="1040"/>
        <w:gridCol w:w="1397"/>
      </w:tblGrid>
      <w:tr w:rsidR="00D57A54" w14:paraId="752B3929" w14:textId="77777777" w:rsidTr="00A000E1">
        <w:trPr>
          <w:trHeight w:val="300"/>
        </w:trPr>
        <w:tc>
          <w:tcPr>
            <w:tcW w:w="10515" w:type="dxa"/>
            <w:gridSpan w:val="4"/>
            <w:shd w:val="clear" w:color="auto" w:fill="00B0F0"/>
          </w:tcPr>
          <w:p w14:paraId="00E53B93" w14:textId="68B940DC" w:rsidR="00D57A54" w:rsidRPr="00D57A54" w:rsidRDefault="00D57A54">
            <w:pPr>
              <w:rPr>
                <w:b/>
                <w:bCs/>
                <w:color w:val="FFFFFF" w:themeColor="background1"/>
                <w:sz w:val="24"/>
                <w:szCs w:val="24"/>
              </w:rPr>
            </w:pPr>
            <w:r w:rsidRPr="00F9118B">
              <w:rPr>
                <w:b/>
                <w:bCs/>
                <w:color w:val="FFFFFF" w:themeColor="background1"/>
                <w:sz w:val="28"/>
                <w:szCs w:val="28"/>
              </w:rPr>
              <w:t>Contact Information</w:t>
            </w:r>
          </w:p>
        </w:tc>
      </w:tr>
      <w:tr w:rsidR="00700701" w14:paraId="1C8AE8F8" w14:textId="77777777" w:rsidTr="006250F8">
        <w:trPr>
          <w:trHeight w:val="274"/>
        </w:trPr>
        <w:tc>
          <w:tcPr>
            <w:tcW w:w="4957" w:type="dxa"/>
            <w:vAlign w:val="center"/>
          </w:tcPr>
          <w:p w14:paraId="7AB3072D" w14:textId="7D215758" w:rsidR="00700701" w:rsidRPr="00F9118B" w:rsidRDefault="00700701" w:rsidP="00D57A54">
            <w:pPr>
              <w:rPr>
                <w:sz w:val="24"/>
                <w:szCs w:val="24"/>
              </w:rPr>
            </w:pPr>
            <w:r w:rsidRPr="00F9118B">
              <w:rPr>
                <w:sz w:val="24"/>
                <w:szCs w:val="24"/>
              </w:rPr>
              <w:t>Company Name</w:t>
            </w:r>
          </w:p>
        </w:tc>
        <w:tc>
          <w:tcPr>
            <w:tcW w:w="5558" w:type="dxa"/>
            <w:gridSpan w:val="3"/>
            <w:shd w:val="clear" w:color="auto" w:fill="auto"/>
          </w:tcPr>
          <w:p w14:paraId="4127523E" w14:textId="3C9D3287" w:rsidR="00700701" w:rsidRPr="006250F8" w:rsidRDefault="00700701"/>
        </w:tc>
      </w:tr>
      <w:tr w:rsidR="00D57A54" w14:paraId="544CFCD1" w14:textId="77777777" w:rsidTr="006250F8">
        <w:trPr>
          <w:trHeight w:val="287"/>
        </w:trPr>
        <w:tc>
          <w:tcPr>
            <w:tcW w:w="4957" w:type="dxa"/>
            <w:vAlign w:val="center"/>
          </w:tcPr>
          <w:p w14:paraId="181840C5" w14:textId="7740546C" w:rsidR="00D57A54" w:rsidRPr="00F9118B" w:rsidRDefault="00D57A54" w:rsidP="00D57A54">
            <w:pPr>
              <w:rPr>
                <w:sz w:val="24"/>
                <w:szCs w:val="24"/>
              </w:rPr>
            </w:pPr>
            <w:r w:rsidRPr="00F9118B">
              <w:rPr>
                <w:sz w:val="24"/>
                <w:szCs w:val="24"/>
              </w:rPr>
              <w:t>Address</w:t>
            </w:r>
          </w:p>
        </w:tc>
        <w:tc>
          <w:tcPr>
            <w:tcW w:w="3260" w:type="dxa"/>
            <w:shd w:val="clear" w:color="auto" w:fill="auto"/>
          </w:tcPr>
          <w:p w14:paraId="3CEF8D34" w14:textId="77A1FD26" w:rsidR="00D57A54" w:rsidRPr="006250F8" w:rsidRDefault="00D57A54"/>
        </w:tc>
        <w:tc>
          <w:tcPr>
            <w:tcW w:w="876" w:type="dxa"/>
            <w:shd w:val="clear" w:color="auto" w:fill="auto"/>
          </w:tcPr>
          <w:p w14:paraId="57BE8B33" w14:textId="3FDFFC49" w:rsidR="00D57A54" w:rsidRPr="006250F8" w:rsidRDefault="00931978">
            <w:r>
              <w:t>Postcode</w:t>
            </w:r>
          </w:p>
        </w:tc>
        <w:tc>
          <w:tcPr>
            <w:tcW w:w="1422" w:type="dxa"/>
            <w:shd w:val="clear" w:color="auto" w:fill="auto"/>
          </w:tcPr>
          <w:p w14:paraId="757994C3" w14:textId="75A82B2C" w:rsidR="00D57A54" w:rsidRPr="006250F8" w:rsidRDefault="00D57A54"/>
        </w:tc>
      </w:tr>
      <w:tr w:rsidR="00700701" w14:paraId="2B8AD435" w14:textId="77777777" w:rsidTr="006250F8">
        <w:trPr>
          <w:trHeight w:val="274"/>
        </w:trPr>
        <w:tc>
          <w:tcPr>
            <w:tcW w:w="4957" w:type="dxa"/>
            <w:vAlign w:val="center"/>
          </w:tcPr>
          <w:p w14:paraId="288BC10F" w14:textId="7B2931DB" w:rsidR="00700701" w:rsidRPr="00F9118B" w:rsidRDefault="00700701" w:rsidP="00D57A54">
            <w:pPr>
              <w:rPr>
                <w:sz w:val="24"/>
                <w:szCs w:val="24"/>
              </w:rPr>
            </w:pPr>
            <w:r w:rsidRPr="00F9118B">
              <w:rPr>
                <w:sz w:val="24"/>
                <w:szCs w:val="24"/>
              </w:rPr>
              <w:t>Name of person completing this form</w:t>
            </w:r>
          </w:p>
        </w:tc>
        <w:tc>
          <w:tcPr>
            <w:tcW w:w="5558" w:type="dxa"/>
            <w:gridSpan w:val="3"/>
            <w:shd w:val="clear" w:color="auto" w:fill="auto"/>
          </w:tcPr>
          <w:p w14:paraId="147A1BD7" w14:textId="1C79808F" w:rsidR="00700701" w:rsidRPr="006250F8" w:rsidRDefault="00700701"/>
        </w:tc>
      </w:tr>
      <w:tr w:rsidR="00700701" w14:paraId="3E696DDB" w14:textId="77777777" w:rsidTr="006250F8">
        <w:trPr>
          <w:trHeight w:val="274"/>
        </w:trPr>
        <w:tc>
          <w:tcPr>
            <w:tcW w:w="4957" w:type="dxa"/>
            <w:vAlign w:val="center"/>
          </w:tcPr>
          <w:p w14:paraId="07FBCB93" w14:textId="7DF34AC5" w:rsidR="00700701" w:rsidRPr="00F9118B" w:rsidRDefault="00700701" w:rsidP="00D57A54">
            <w:pPr>
              <w:rPr>
                <w:sz w:val="24"/>
                <w:szCs w:val="24"/>
              </w:rPr>
            </w:pPr>
            <w:r w:rsidRPr="00F9118B">
              <w:rPr>
                <w:sz w:val="24"/>
                <w:szCs w:val="24"/>
              </w:rPr>
              <w:t>Contact Details</w:t>
            </w:r>
          </w:p>
        </w:tc>
        <w:tc>
          <w:tcPr>
            <w:tcW w:w="5558" w:type="dxa"/>
            <w:gridSpan w:val="3"/>
            <w:shd w:val="clear" w:color="auto" w:fill="auto"/>
          </w:tcPr>
          <w:p w14:paraId="61BD8378" w14:textId="77777777" w:rsidR="00700701" w:rsidRPr="006250F8" w:rsidRDefault="00700701"/>
        </w:tc>
      </w:tr>
      <w:tr w:rsidR="00700701" w14:paraId="3D1A059F" w14:textId="77777777" w:rsidTr="006250F8">
        <w:trPr>
          <w:trHeight w:val="274"/>
        </w:trPr>
        <w:tc>
          <w:tcPr>
            <w:tcW w:w="4957" w:type="dxa"/>
            <w:vAlign w:val="center"/>
          </w:tcPr>
          <w:p w14:paraId="6DA84D89" w14:textId="208646B4" w:rsidR="00700701" w:rsidRPr="00F9118B" w:rsidRDefault="00700701" w:rsidP="00D57A54">
            <w:pPr>
              <w:rPr>
                <w:sz w:val="24"/>
                <w:szCs w:val="24"/>
              </w:rPr>
            </w:pPr>
            <w:r w:rsidRPr="00F9118B">
              <w:rPr>
                <w:sz w:val="24"/>
                <w:szCs w:val="24"/>
              </w:rPr>
              <w:t>Email Address</w:t>
            </w:r>
          </w:p>
        </w:tc>
        <w:tc>
          <w:tcPr>
            <w:tcW w:w="5558" w:type="dxa"/>
            <w:gridSpan w:val="3"/>
            <w:shd w:val="clear" w:color="auto" w:fill="auto"/>
          </w:tcPr>
          <w:p w14:paraId="6CB37EF2" w14:textId="7C45BB32" w:rsidR="00700701" w:rsidRPr="006250F8" w:rsidRDefault="00700701"/>
        </w:tc>
      </w:tr>
      <w:tr w:rsidR="00700701" w14:paraId="46B47BE9" w14:textId="77777777" w:rsidTr="006250F8">
        <w:trPr>
          <w:trHeight w:val="274"/>
        </w:trPr>
        <w:tc>
          <w:tcPr>
            <w:tcW w:w="4957" w:type="dxa"/>
            <w:vAlign w:val="center"/>
          </w:tcPr>
          <w:p w14:paraId="2A567A68" w14:textId="35914598" w:rsidR="00700701" w:rsidRPr="00F9118B" w:rsidRDefault="00700701" w:rsidP="00D57A54">
            <w:pPr>
              <w:rPr>
                <w:sz w:val="24"/>
                <w:szCs w:val="24"/>
              </w:rPr>
            </w:pPr>
            <w:r w:rsidRPr="00F9118B">
              <w:rPr>
                <w:sz w:val="24"/>
                <w:szCs w:val="24"/>
              </w:rPr>
              <w:t>Phone Number</w:t>
            </w:r>
          </w:p>
        </w:tc>
        <w:tc>
          <w:tcPr>
            <w:tcW w:w="5558" w:type="dxa"/>
            <w:gridSpan w:val="3"/>
            <w:shd w:val="clear" w:color="auto" w:fill="auto"/>
          </w:tcPr>
          <w:p w14:paraId="52A2B2DC" w14:textId="1A2B77C9" w:rsidR="00700701" w:rsidRPr="006250F8" w:rsidRDefault="00700701"/>
        </w:tc>
      </w:tr>
    </w:tbl>
    <w:p w14:paraId="2127B5CE" w14:textId="77777777" w:rsidR="00700701" w:rsidRDefault="00700701"/>
    <w:tbl>
      <w:tblPr>
        <w:tblStyle w:val="TableGrid"/>
        <w:tblW w:w="10514" w:type="dxa"/>
        <w:tblLook w:val="04A0" w:firstRow="1" w:lastRow="0" w:firstColumn="1" w:lastColumn="0" w:noHBand="0" w:noVBand="1"/>
      </w:tblPr>
      <w:tblGrid>
        <w:gridCol w:w="4971"/>
        <w:gridCol w:w="1421"/>
        <w:gridCol w:w="4122"/>
      </w:tblGrid>
      <w:tr w:rsidR="00305B30" w14:paraId="64B59ED0" w14:textId="77777777" w:rsidTr="00DD4B95">
        <w:trPr>
          <w:trHeight w:val="286"/>
        </w:trPr>
        <w:tc>
          <w:tcPr>
            <w:tcW w:w="4971" w:type="dxa"/>
            <w:shd w:val="clear" w:color="auto" w:fill="00B0F0"/>
          </w:tcPr>
          <w:p w14:paraId="438430EC" w14:textId="77777777" w:rsidR="00305B30" w:rsidRPr="00F9118B" w:rsidRDefault="00305B30">
            <w:pPr>
              <w:rPr>
                <w:b/>
                <w:bCs/>
                <w:color w:val="FFFFFF" w:themeColor="background1"/>
                <w:sz w:val="28"/>
                <w:szCs w:val="28"/>
              </w:rPr>
            </w:pPr>
          </w:p>
        </w:tc>
        <w:tc>
          <w:tcPr>
            <w:tcW w:w="5543" w:type="dxa"/>
            <w:gridSpan w:val="2"/>
            <w:shd w:val="clear" w:color="auto" w:fill="00B0F0"/>
          </w:tcPr>
          <w:p w14:paraId="1AF283C3" w14:textId="5962EF53" w:rsidR="00305B30" w:rsidRPr="00F9118B" w:rsidRDefault="00305B30">
            <w:pPr>
              <w:rPr>
                <w:b/>
                <w:bCs/>
                <w:color w:val="FFFFFF" w:themeColor="background1"/>
                <w:sz w:val="28"/>
                <w:szCs w:val="28"/>
              </w:rPr>
            </w:pPr>
            <w:r w:rsidRPr="00F9118B">
              <w:rPr>
                <w:b/>
                <w:bCs/>
                <w:color w:val="FFFFFF" w:themeColor="background1"/>
                <w:sz w:val="28"/>
                <w:szCs w:val="28"/>
              </w:rPr>
              <w:t>Relevant Experience</w:t>
            </w:r>
          </w:p>
        </w:tc>
      </w:tr>
      <w:tr w:rsidR="00DD4B95" w14:paraId="5E7A0E99" w14:textId="77777777" w:rsidTr="00DD4B95">
        <w:trPr>
          <w:trHeight w:val="535"/>
        </w:trPr>
        <w:tc>
          <w:tcPr>
            <w:tcW w:w="4971" w:type="dxa"/>
            <w:vAlign w:val="center"/>
          </w:tcPr>
          <w:p w14:paraId="269A7CA3" w14:textId="64ECC84D" w:rsidR="00DD4B95" w:rsidRPr="00F9118B" w:rsidRDefault="00DD4B95" w:rsidP="00D57A54">
            <w:pPr>
              <w:rPr>
                <w:sz w:val="24"/>
                <w:szCs w:val="24"/>
              </w:rPr>
            </w:pPr>
            <w:r w:rsidRPr="00F9118B">
              <w:rPr>
                <w:sz w:val="24"/>
                <w:szCs w:val="24"/>
              </w:rPr>
              <w:t>Have you worked with the Nuclear Industry before?</w:t>
            </w:r>
          </w:p>
        </w:tc>
        <w:tc>
          <w:tcPr>
            <w:tcW w:w="5543" w:type="dxa"/>
            <w:gridSpan w:val="2"/>
            <w:shd w:val="clear" w:color="auto" w:fill="auto"/>
          </w:tcPr>
          <w:p w14:paraId="0FAC4259" w14:textId="4155AB8B" w:rsidR="00DD4B95" w:rsidRDefault="00DD4B95"/>
        </w:tc>
      </w:tr>
      <w:tr w:rsidR="00DD4B95" w14:paraId="0EC11E1A" w14:textId="77777777" w:rsidTr="00DD4B95">
        <w:trPr>
          <w:trHeight w:val="535"/>
        </w:trPr>
        <w:tc>
          <w:tcPr>
            <w:tcW w:w="4971" w:type="dxa"/>
            <w:vAlign w:val="center"/>
          </w:tcPr>
          <w:p w14:paraId="1FD020E9" w14:textId="756A2EC9" w:rsidR="00DD4B95" w:rsidRPr="00F9118B" w:rsidRDefault="00DD4B95" w:rsidP="00D57A54">
            <w:pPr>
              <w:rPr>
                <w:sz w:val="24"/>
                <w:szCs w:val="24"/>
              </w:rPr>
            </w:pPr>
            <w:r w:rsidRPr="00F9118B">
              <w:rPr>
                <w:sz w:val="24"/>
                <w:szCs w:val="24"/>
              </w:rPr>
              <w:t>Have you worked with the National Nuclear Laboratory before?</w:t>
            </w:r>
          </w:p>
        </w:tc>
        <w:tc>
          <w:tcPr>
            <w:tcW w:w="5543" w:type="dxa"/>
            <w:gridSpan w:val="2"/>
            <w:shd w:val="clear" w:color="auto" w:fill="auto"/>
          </w:tcPr>
          <w:p w14:paraId="0E8B3D73" w14:textId="190D9280" w:rsidR="00DD4B95" w:rsidRDefault="00DD4B95"/>
        </w:tc>
      </w:tr>
      <w:tr w:rsidR="00DD4B95" w14:paraId="29D661E3" w14:textId="77777777" w:rsidTr="00DD4B95">
        <w:trPr>
          <w:trHeight w:val="798"/>
        </w:trPr>
        <w:tc>
          <w:tcPr>
            <w:tcW w:w="4971" w:type="dxa"/>
            <w:vMerge w:val="restart"/>
            <w:vAlign w:val="center"/>
          </w:tcPr>
          <w:p w14:paraId="05769511" w14:textId="6A25E908" w:rsidR="00DD4B95" w:rsidRPr="00F9118B" w:rsidRDefault="00DD4B95" w:rsidP="00D57A54">
            <w:pPr>
              <w:rPr>
                <w:sz w:val="24"/>
                <w:szCs w:val="24"/>
              </w:rPr>
            </w:pPr>
            <w:r w:rsidRPr="00F9118B">
              <w:rPr>
                <w:sz w:val="24"/>
                <w:szCs w:val="24"/>
              </w:rPr>
              <w:t xml:space="preserve">Please detail up to three contracts </w:t>
            </w:r>
            <w:r>
              <w:rPr>
                <w:sz w:val="24"/>
                <w:szCs w:val="24"/>
              </w:rPr>
              <w:t xml:space="preserve">where </w:t>
            </w:r>
            <w:r w:rsidRPr="00F9118B">
              <w:rPr>
                <w:sz w:val="24"/>
                <w:szCs w:val="24"/>
              </w:rPr>
              <w:t xml:space="preserve">you have previously </w:t>
            </w:r>
            <w:proofErr w:type="gramStart"/>
            <w:r w:rsidR="00147C37">
              <w:rPr>
                <w:sz w:val="24"/>
                <w:szCs w:val="24"/>
              </w:rPr>
              <w:t xml:space="preserve">provided </w:t>
            </w:r>
            <w:r w:rsidRPr="00F9118B">
              <w:rPr>
                <w:sz w:val="24"/>
                <w:szCs w:val="24"/>
              </w:rPr>
              <w:t>.</w:t>
            </w:r>
            <w:proofErr w:type="gramEnd"/>
          </w:p>
          <w:p w14:paraId="0DA6C2BE" w14:textId="16A35D80" w:rsidR="00DD4B95" w:rsidRPr="00F9118B" w:rsidRDefault="00DD4B95" w:rsidP="00D57A54">
            <w:pPr>
              <w:rPr>
                <w:sz w:val="24"/>
                <w:szCs w:val="24"/>
              </w:rPr>
            </w:pPr>
            <w:r w:rsidRPr="00F9118B">
              <w:rPr>
                <w:sz w:val="24"/>
                <w:szCs w:val="24"/>
              </w:rPr>
              <w:t xml:space="preserve">You should highlight who the contracting body is/was, the work carried out and </w:t>
            </w:r>
            <w:r w:rsidR="00147C37">
              <w:rPr>
                <w:sz w:val="24"/>
                <w:szCs w:val="24"/>
              </w:rPr>
              <w:t>scope</w:t>
            </w:r>
            <w:r w:rsidRPr="00F9118B">
              <w:rPr>
                <w:sz w:val="24"/>
                <w:szCs w:val="24"/>
              </w:rPr>
              <w:t xml:space="preserve"> required.</w:t>
            </w:r>
          </w:p>
        </w:tc>
        <w:tc>
          <w:tcPr>
            <w:tcW w:w="1421" w:type="dxa"/>
            <w:shd w:val="clear" w:color="auto" w:fill="auto"/>
            <w:vAlign w:val="center"/>
          </w:tcPr>
          <w:p w14:paraId="4D550277" w14:textId="50DAD944" w:rsidR="00DD4B95" w:rsidRPr="00F9118B" w:rsidRDefault="00DD4B95" w:rsidP="00D57A54">
            <w:pPr>
              <w:jc w:val="center"/>
              <w:rPr>
                <w:sz w:val="24"/>
                <w:szCs w:val="24"/>
              </w:rPr>
            </w:pPr>
            <w:r w:rsidRPr="00F9118B">
              <w:rPr>
                <w:sz w:val="24"/>
                <w:szCs w:val="24"/>
              </w:rPr>
              <w:t>Contract 1:</w:t>
            </w:r>
          </w:p>
        </w:tc>
        <w:tc>
          <w:tcPr>
            <w:tcW w:w="4122" w:type="dxa"/>
            <w:shd w:val="clear" w:color="auto" w:fill="auto"/>
          </w:tcPr>
          <w:p w14:paraId="5189AD9E" w14:textId="13C97143" w:rsidR="00DD4B95" w:rsidRDefault="00DD4B95"/>
        </w:tc>
      </w:tr>
      <w:tr w:rsidR="00DD4B95" w14:paraId="63391B96" w14:textId="77777777" w:rsidTr="00DD4B95">
        <w:trPr>
          <w:trHeight w:val="810"/>
        </w:trPr>
        <w:tc>
          <w:tcPr>
            <w:tcW w:w="4971" w:type="dxa"/>
            <w:vMerge/>
          </w:tcPr>
          <w:p w14:paraId="7ADE8AE8" w14:textId="77777777" w:rsidR="00DD4B95" w:rsidRPr="00F9118B" w:rsidRDefault="00DD4B95">
            <w:pPr>
              <w:rPr>
                <w:sz w:val="24"/>
                <w:szCs w:val="24"/>
              </w:rPr>
            </w:pPr>
          </w:p>
        </w:tc>
        <w:tc>
          <w:tcPr>
            <w:tcW w:w="1421" w:type="dxa"/>
            <w:shd w:val="clear" w:color="auto" w:fill="auto"/>
            <w:vAlign w:val="center"/>
          </w:tcPr>
          <w:p w14:paraId="4683ED9A" w14:textId="54029DC9" w:rsidR="00DD4B95" w:rsidRPr="00F9118B" w:rsidRDefault="00DD4B95" w:rsidP="00D57A54">
            <w:pPr>
              <w:jc w:val="center"/>
              <w:rPr>
                <w:sz w:val="24"/>
                <w:szCs w:val="24"/>
              </w:rPr>
            </w:pPr>
            <w:r w:rsidRPr="00F9118B">
              <w:rPr>
                <w:sz w:val="24"/>
                <w:szCs w:val="24"/>
              </w:rPr>
              <w:t>Contract 2:</w:t>
            </w:r>
          </w:p>
        </w:tc>
        <w:tc>
          <w:tcPr>
            <w:tcW w:w="4122" w:type="dxa"/>
            <w:shd w:val="clear" w:color="auto" w:fill="auto"/>
          </w:tcPr>
          <w:p w14:paraId="4E3F0895" w14:textId="5D8E958D" w:rsidR="00DD4B95" w:rsidRDefault="00DD4B95"/>
        </w:tc>
      </w:tr>
      <w:tr w:rsidR="00DD4B95" w14:paraId="28B26CBD" w14:textId="77777777" w:rsidTr="00DD4B95">
        <w:trPr>
          <w:trHeight w:val="810"/>
        </w:trPr>
        <w:tc>
          <w:tcPr>
            <w:tcW w:w="4971" w:type="dxa"/>
            <w:vMerge/>
          </w:tcPr>
          <w:p w14:paraId="4FE8EEEB" w14:textId="77777777" w:rsidR="00DD4B95" w:rsidRPr="00F9118B" w:rsidRDefault="00DD4B95">
            <w:pPr>
              <w:rPr>
                <w:sz w:val="24"/>
                <w:szCs w:val="24"/>
              </w:rPr>
            </w:pPr>
          </w:p>
        </w:tc>
        <w:tc>
          <w:tcPr>
            <w:tcW w:w="1421" w:type="dxa"/>
            <w:shd w:val="clear" w:color="auto" w:fill="auto"/>
            <w:vAlign w:val="center"/>
          </w:tcPr>
          <w:p w14:paraId="36227EAB" w14:textId="64A982E6" w:rsidR="00DD4B95" w:rsidRPr="00F9118B" w:rsidRDefault="00DD4B95" w:rsidP="00D57A54">
            <w:pPr>
              <w:jc w:val="center"/>
              <w:rPr>
                <w:sz w:val="24"/>
                <w:szCs w:val="24"/>
              </w:rPr>
            </w:pPr>
            <w:r w:rsidRPr="00F9118B">
              <w:rPr>
                <w:sz w:val="24"/>
                <w:szCs w:val="24"/>
              </w:rPr>
              <w:t>Contract 3:</w:t>
            </w:r>
          </w:p>
        </w:tc>
        <w:tc>
          <w:tcPr>
            <w:tcW w:w="4122" w:type="dxa"/>
            <w:shd w:val="clear" w:color="auto" w:fill="auto"/>
          </w:tcPr>
          <w:p w14:paraId="09081F3C" w14:textId="77777777" w:rsidR="00DD4B95" w:rsidRDefault="00DD4B95"/>
          <w:p w14:paraId="64624308" w14:textId="6ADF0678" w:rsidR="00DD4B95" w:rsidRDefault="00DD4B95"/>
        </w:tc>
      </w:tr>
      <w:tr w:rsidR="00DD4B95" w14:paraId="5CA870F8" w14:textId="77777777" w:rsidTr="00DD4B95">
        <w:trPr>
          <w:trHeight w:val="523"/>
        </w:trPr>
        <w:tc>
          <w:tcPr>
            <w:tcW w:w="4971" w:type="dxa"/>
          </w:tcPr>
          <w:p w14:paraId="125FE480" w14:textId="624523F9" w:rsidR="00DD4B95" w:rsidRPr="00F9118B" w:rsidRDefault="00DD4B95">
            <w:pPr>
              <w:rPr>
                <w:sz w:val="24"/>
                <w:szCs w:val="24"/>
              </w:rPr>
            </w:pPr>
            <w:r w:rsidRPr="00F9118B">
              <w:rPr>
                <w:sz w:val="24"/>
                <w:szCs w:val="24"/>
              </w:rPr>
              <w:t>Please can you describe your area of expertise</w:t>
            </w:r>
            <w:r w:rsidR="000E6C2B">
              <w:rPr>
                <w:sz w:val="24"/>
                <w:szCs w:val="24"/>
              </w:rPr>
              <w:t xml:space="preserve"> relevant to this RFI</w:t>
            </w:r>
            <w:r w:rsidRPr="00F9118B">
              <w:rPr>
                <w:sz w:val="24"/>
                <w:szCs w:val="24"/>
              </w:rPr>
              <w:t>.</w:t>
            </w:r>
          </w:p>
        </w:tc>
        <w:tc>
          <w:tcPr>
            <w:tcW w:w="5543" w:type="dxa"/>
            <w:gridSpan w:val="2"/>
            <w:shd w:val="clear" w:color="auto" w:fill="auto"/>
            <w:vAlign w:val="center"/>
          </w:tcPr>
          <w:p w14:paraId="08CA86F7" w14:textId="2F579CDD" w:rsidR="00DD4B95" w:rsidRDefault="00DD4B95"/>
        </w:tc>
      </w:tr>
      <w:tr w:rsidR="00DD4B95" w14:paraId="662404B0" w14:textId="77777777" w:rsidTr="00147C37">
        <w:trPr>
          <w:trHeight w:val="523"/>
        </w:trPr>
        <w:tc>
          <w:tcPr>
            <w:tcW w:w="4971" w:type="dxa"/>
            <w:tcBorders>
              <w:top w:val="single" w:sz="4" w:space="0" w:color="auto"/>
              <w:bottom w:val="single" w:sz="4" w:space="0" w:color="auto"/>
            </w:tcBorders>
          </w:tcPr>
          <w:p w14:paraId="2D136EA7" w14:textId="51D03F14" w:rsidR="00DD4B95" w:rsidRDefault="00DD4B95">
            <w:pPr>
              <w:rPr>
                <w:sz w:val="24"/>
                <w:szCs w:val="24"/>
              </w:rPr>
            </w:pPr>
            <w:r>
              <w:rPr>
                <w:sz w:val="24"/>
                <w:szCs w:val="24"/>
              </w:rPr>
              <w:t>Is your company prepared to provide a (Rough Order of Magnitude) ROM cost</w:t>
            </w:r>
            <w:r w:rsidR="000B7DCC">
              <w:rPr>
                <w:sz w:val="24"/>
                <w:szCs w:val="24"/>
              </w:rPr>
              <w:t xml:space="preserve"> </w:t>
            </w:r>
            <w:r w:rsidR="00147C37">
              <w:rPr>
                <w:sz w:val="24"/>
                <w:szCs w:val="24"/>
              </w:rPr>
              <w:t>to provide the scope above t</w:t>
            </w:r>
            <w:r>
              <w:rPr>
                <w:sz w:val="24"/>
                <w:szCs w:val="24"/>
              </w:rPr>
              <w:t xml:space="preserve">o support </w:t>
            </w:r>
            <w:r w:rsidRPr="00541025">
              <w:rPr>
                <w:sz w:val="24"/>
                <w:szCs w:val="24"/>
              </w:rPr>
              <w:t>with the project approval stage?</w:t>
            </w:r>
          </w:p>
        </w:tc>
        <w:tc>
          <w:tcPr>
            <w:tcW w:w="5543" w:type="dxa"/>
            <w:gridSpan w:val="2"/>
            <w:shd w:val="clear" w:color="auto" w:fill="auto"/>
            <w:vAlign w:val="center"/>
          </w:tcPr>
          <w:p w14:paraId="5D88DA1A" w14:textId="672EED27" w:rsidR="00DD4B95" w:rsidRDefault="00DD4B95"/>
        </w:tc>
      </w:tr>
      <w:tr w:rsidR="00147C37" w14:paraId="2CF2F1FD" w14:textId="77777777" w:rsidTr="00DD4B95">
        <w:trPr>
          <w:trHeight w:val="523"/>
        </w:trPr>
        <w:tc>
          <w:tcPr>
            <w:tcW w:w="4971" w:type="dxa"/>
            <w:tcBorders>
              <w:top w:val="single" w:sz="4" w:space="0" w:color="auto"/>
              <w:bottom w:val="nil"/>
            </w:tcBorders>
          </w:tcPr>
          <w:p w14:paraId="73329726" w14:textId="3B2A112F" w:rsidR="00147C37" w:rsidRDefault="00147C37">
            <w:pPr>
              <w:rPr>
                <w:sz w:val="24"/>
                <w:szCs w:val="24"/>
              </w:rPr>
            </w:pPr>
            <w:r>
              <w:rPr>
                <w:sz w:val="24"/>
                <w:szCs w:val="24"/>
              </w:rPr>
              <w:t>If yes to the above question, please provide ROM cost here.</w:t>
            </w:r>
          </w:p>
        </w:tc>
        <w:tc>
          <w:tcPr>
            <w:tcW w:w="5543" w:type="dxa"/>
            <w:gridSpan w:val="2"/>
            <w:tcBorders>
              <w:bottom w:val="nil"/>
            </w:tcBorders>
            <w:shd w:val="clear" w:color="auto" w:fill="auto"/>
            <w:vAlign w:val="center"/>
          </w:tcPr>
          <w:p w14:paraId="76DD903A" w14:textId="77777777" w:rsidR="00147C37" w:rsidRDefault="00147C37"/>
        </w:tc>
      </w:tr>
    </w:tbl>
    <w:p w14:paraId="0AB648C5" w14:textId="0DCA6BFA" w:rsidR="00700701" w:rsidRDefault="00700701"/>
    <w:p w14:paraId="299D0ED8" w14:textId="77777777" w:rsidR="00A41A06" w:rsidRDefault="00A41A06"/>
    <w:tbl>
      <w:tblPr>
        <w:tblStyle w:val="TableGrid"/>
        <w:tblW w:w="10521" w:type="dxa"/>
        <w:tblLook w:val="04A0" w:firstRow="1" w:lastRow="0" w:firstColumn="1" w:lastColumn="0" w:noHBand="0" w:noVBand="1"/>
      </w:tblPr>
      <w:tblGrid>
        <w:gridCol w:w="5029"/>
        <w:gridCol w:w="1487"/>
        <w:gridCol w:w="4005"/>
      </w:tblGrid>
      <w:tr w:rsidR="00A000E1" w14:paraId="0A1EC43D" w14:textId="77777777" w:rsidTr="00A000E1">
        <w:trPr>
          <w:trHeight w:val="277"/>
        </w:trPr>
        <w:tc>
          <w:tcPr>
            <w:tcW w:w="10521" w:type="dxa"/>
            <w:gridSpan w:val="3"/>
            <w:shd w:val="clear" w:color="auto" w:fill="00B0F0"/>
          </w:tcPr>
          <w:p w14:paraId="552BBDD7" w14:textId="3BDA2DB4" w:rsidR="00A000E1" w:rsidRPr="00700701" w:rsidRDefault="00A000E1" w:rsidP="007609A7">
            <w:pPr>
              <w:rPr>
                <w:b/>
                <w:bCs/>
                <w:color w:val="FFFFFF" w:themeColor="background1"/>
                <w:sz w:val="24"/>
                <w:szCs w:val="24"/>
              </w:rPr>
            </w:pPr>
            <w:r w:rsidRPr="00F9118B">
              <w:rPr>
                <w:b/>
                <w:bCs/>
                <w:color w:val="FFFFFF" w:themeColor="background1"/>
                <w:sz w:val="28"/>
                <w:szCs w:val="28"/>
              </w:rPr>
              <w:t>Procurement</w:t>
            </w:r>
          </w:p>
        </w:tc>
      </w:tr>
      <w:tr w:rsidR="00A000E1" w14:paraId="1140CB79" w14:textId="77777777" w:rsidTr="006250F8">
        <w:trPr>
          <w:trHeight w:val="2009"/>
        </w:trPr>
        <w:tc>
          <w:tcPr>
            <w:tcW w:w="5029" w:type="dxa"/>
            <w:vAlign w:val="center"/>
          </w:tcPr>
          <w:p w14:paraId="7678B1DC" w14:textId="314ADC71" w:rsidR="00A000E1" w:rsidRPr="00F9118B" w:rsidRDefault="00A000E1" w:rsidP="007609A7">
            <w:pPr>
              <w:rPr>
                <w:sz w:val="24"/>
                <w:szCs w:val="24"/>
              </w:rPr>
            </w:pPr>
            <w:r w:rsidRPr="00F9118B">
              <w:rPr>
                <w:sz w:val="24"/>
                <w:szCs w:val="24"/>
              </w:rPr>
              <w:t xml:space="preserve">Are you on any frameworks operated nationally </w:t>
            </w:r>
            <w:r w:rsidR="00EB7953">
              <w:rPr>
                <w:sz w:val="24"/>
                <w:szCs w:val="24"/>
              </w:rPr>
              <w:t>by</w:t>
            </w:r>
            <w:r w:rsidRPr="00F9118B">
              <w:rPr>
                <w:sz w:val="24"/>
                <w:szCs w:val="24"/>
              </w:rPr>
              <w:t xml:space="preserve"> Framework providers</w:t>
            </w:r>
            <w:r w:rsidR="00EB7953">
              <w:rPr>
                <w:sz w:val="24"/>
                <w:szCs w:val="24"/>
              </w:rPr>
              <w:t>, for example</w:t>
            </w:r>
            <w:r w:rsidRPr="00F9118B">
              <w:rPr>
                <w:sz w:val="24"/>
                <w:szCs w:val="24"/>
              </w:rPr>
              <w:t>:</w:t>
            </w:r>
          </w:p>
          <w:p w14:paraId="315F3F45" w14:textId="021579AD" w:rsidR="00A000E1" w:rsidRPr="00F9118B" w:rsidRDefault="00A000E1" w:rsidP="007609A7">
            <w:pPr>
              <w:rPr>
                <w:sz w:val="24"/>
                <w:szCs w:val="24"/>
              </w:rPr>
            </w:pPr>
            <w:r w:rsidRPr="00F9118B">
              <w:rPr>
                <w:sz w:val="24"/>
                <w:szCs w:val="24"/>
              </w:rPr>
              <w:t>CCS – Crown Commercial Service,</w:t>
            </w:r>
          </w:p>
          <w:p w14:paraId="0CE99EB1" w14:textId="436E3A4F" w:rsidR="00A000E1" w:rsidRPr="00F9118B" w:rsidRDefault="00A000E1" w:rsidP="007609A7">
            <w:pPr>
              <w:rPr>
                <w:sz w:val="24"/>
                <w:szCs w:val="24"/>
              </w:rPr>
            </w:pPr>
            <w:r w:rsidRPr="00F9118B">
              <w:rPr>
                <w:sz w:val="24"/>
                <w:szCs w:val="24"/>
              </w:rPr>
              <w:t>NHS SBS - NHS Shared Business Services</w:t>
            </w:r>
          </w:p>
          <w:p w14:paraId="76BFB8A5" w14:textId="477D8ED8" w:rsidR="00A000E1" w:rsidRPr="00F9118B" w:rsidRDefault="00A000E1" w:rsidP="007609A7">
            <w:pPr>
              <w:rPr>
                <w:sz w:val="24"/>
                <w:szCs w:val="24"/>
              </w:rPr>
            </w:pPr>
            <w:r w:rsidRPr="00F9118B">
              <w:rPr>
                <w:sz w:val="24"/>
                <w:szCs w:val="24"/>
              </w:rPr>
              <w:t xml:space="preserve">LUPC – London Universities Purchasing Consortium </w:t>
            </w:r>
          </w:p>
          <w:p w14:paraId="10B18766" w14:textId="30604363" w:rsidR="00A000E1" w:rsidRPr="00F9118B" w:rsidRDefault="00A000E1" w:rsidP="007609A7">
            <w:pPr>
              <w:rPr>
                <w:sz w:val="24"/>
                <w:szCs w:val="24"/>
              </w:rPr>
            </w:pPr>
            <w:r w:rsidRPr="00F9118B">
              <w:rPr>
                <w:sz w:val="24"/>
                <w:szCs w:val="24"/>
              </w:rPr>
              <w:t>Yorkshire Purchasing Organisation - YPO,</w:t>
            </w:r>
          </w:p>
          <w:p w14:paraId="4C4C793F" w14:textId="77777777" w:rsidR="00A000E1" w:rsidRDefault="00A000E1" w:rsidP="007609A7">
            <w:pPr>
              <w:rPr>
                <w:sz w:val="24"/>
                <w:szCs w:val="24"/>
              </w:rPr>
            </w:pPr>
            <w:r w:rsidRPr="00F9118B">
              <w:rPr>
                <w:sz w:val="24"/>
                <w:szCs w:val="24"/>
              </w:rPr>
              <w:t>Eastern Shires Purchasing Organisation – ESPO</w:t>
            </w:r>
          </w:p>
          <w:p w14:paraId="595B178C" w14:textId="1FF79B44" w:rsidR="006250F8" w:rsidRDefault="006250F8" w:rsidP="007609A7">
            <w:r w:rsidRPr="006250F8">
              <w:rPr>
                <w:sz w:val="24"/>
                <w:szCs w:val="24"/>
              </w:rPr>
              <w:t>Dynamic Purchasing System (DPS)</w:t>
            </w:r>
            <w:r>
              <w:rPr>
                <w:sz w:val="24"/>
                <w:szCs w:val="24"/>
              </w:rPr>
              <w:t xml:space="preserve"> - NNL</w:t>
            </w:r>
          </w:p>
        </w:tc>
        <w:tc>
          <w:tcPr>
            <w:tcW w:w="5492" w:type="dxa"/>
            <w:gridSpan w:val="2"/>
            <w:shd w:val="clear" w:color="auto" w:fill="auto"/>
          </w:tcPr>
          <w:p w14:paraId="16A34954" w14:textId="7523A066" w:rsidR="00A000E1" w:rsidRDefault="00A000E1" w:rsidP="007609A7"/>
        </w:tc>
      </w:tr>
      <w:tr w:rsidR="00A000E1" w14:paraId="51354D93" w14:textId="77777777" w:rsidTr="006250F8">
        <w:trPr>
          <w:trHeight w:val="771"/>
        </w:trPr>
        <w:tc>
          <w:tcPr>
            <w:tcW w:w="5029" w:type="dxa"/>
            <w:vMerge w:val="restart"/>
            <w:vAlign w:val="center"/>
          </w:tcPr>
          <w:p w14:paraId="40C3B377" w14:textId="76B879A2" w:rsidR="00A000E1" w:rsidRPr="00F9118B" w:rsidRDefault="00A000E1" w:rsidP="007609A7">
            <w:pPr>
              <w:rPr>
                <w:sz w:val="24"/>
                <w:szCs w:val="24"/>
              </w:rPr>
            </w:pPr>
            <w:r w:rsidRPr="00F9118B">
              <w:rPr>
                <w:sz w:val="24"/>
                <w:szCs w:val="24"/>
              </w:rPr>
              <w:t>If yes, please provide the following information in relation to the framework.</w:t>
            </w:r>
          </w:p>
          <w:p w14:paraId="2EC8A955" w14:textId="1E1F2919" w:rsidR="00A000E1" w:rsidRPr="00F9118B" w:rsidRDefault="00A000E1" w:rsidP="007609A7">
            <w:pPr>
              <w:rPr>
                <w:sz w:val="24"/>
                <w:szCs w:val="24"/>
              </w:rPr>
            </w:pPr>
          </w:p>
        </w:tc>
        <w:tc>
          <w:tcPr>
            <w:tcW w:w="1487" w:type="dxa"/>
            <w:vAlign w:val="center"/>
          </w:tcPr>
          <w:p w14:paraId="6314F832" w14:textId="7C3D0CB0" w:rsidR="00A000E1" w:rsidRPr="00F9118B" w:rsidRDefault="00A000E1" w:rsidP="00A000E1">
            <w:pPr>
              <w:rPr>
                <w:sz w:val="24"/>
                <w:szCs w:val="24"/>
              </w:rPr>
            </w:pPr>
            <w:r w:rsidRPr="00F9118B">
              <w:rPr>
                <w:sz w:val="24"/>
                <w:szCs w:val="24"/>
              </w:rPr>
              <w:t>Framework Provider</w:t>
            </w:r>
          </w:p>
        </w:tc>
        <w:tc>
          <w:tcPr>
            <w:tcW w:w="4005" w:type="dxa"/>
            <w:shd w:val="clear" w:color="auto" w:fill="auto"/>
          </w:tcPr>
          <w:p w14:paraId="27E32CAA" w14:textId="46B9E6EC" w:rsidR="002A582D" w:rsidRDefault="002A582D" w:rsidP="002A582D"/>
        </w:tc>
      </w:tr>
      <w:tr w:rsidR="00A000E1" w14:paraId="3600E57B" w14:textId="77777777" w:rsidTr="006250F8">
        <w:trPr>
          <w:trHeight w:val="783"/>
        </w:trPr>
        <w:tc>
          <w:tcPr>
            <w:tcW w:w="5029" w:type="dxa"/>
            <w:vMerge/>
          </w:tcPr>
          <w:p w14:paraId="04EDD5C0" w14:textId="77777777" w:rsidR="00A000E1" w:rsidRPr="00F9118B" w:rsidRDefault="00A000E1" w:rsidP="007609A7">
            <w:pPr>
              <w:rPr>
                <w:sz w:val="24"/>
                <w:szCs w:val="24"/>
              </w:rPr>
            </w:pPr>
          </w:p>
        </w:tc>
        <w:tc>
          <w:tcPr>
            <w:tcW w:w="1487" w:type="dxa"/>
            <w:vAlign w:val="center"/>
          </w:tcPr>
          <w:p w14:paraId="332DD5F5" w14:textId="47037E0C" w:rsidR="00A000E1" w:rsidRPr="00F9118B" w:rsidRDefault="00A000E1" w:rsidP="00A000E1">
            <w:pPr>
              <w:rPr>
                <w:sz w:val="24"/>
                <w:szCs w:val="24"/>
              </w:rPr>
            </w:pPr>
            <w:r w:rsidRPr="00F9118B">
              <w:rPr>
                <w:sz w:val="24"/>
                <w:szCs w:val="24"/>
              </w:rPr>
              <w:t>Framework Reference</w:t>
            </w:r>
          </w:p>
        </w:tc>
        <w:tc>
          <w:tcPr>
            <w:tcW w:w="4005" w:type="dxa"/>
            <w:shd w:val="clear" w:color="auto" w:fill="auto"/>
          </w:tcPr>
          <w:p w14:paraId="025FF32E" w14:textId="77777777" w:rsidR="00A000E1" w:rsidRDefault="00A000E1" w:rsidP="007609A7"/>
        </w:tc>
      </w:tr>
      <w:tr w:rsidR="00A000E1" w14:paraId="30E12744" w14:textId="77777777" w:rsidTr="006250F8">
        <w:trPr>
          <w:trHeight w:val="782"/>
        </w:trPr>
        <w:tc>
          <w:tcPr>
            <w:tcW w:w="5029" w:type="dxa"/>
            <w:vMerge/>
          </w:tcPr>
          <w:p w14:paraId="5B707B3F" w14:textId="77777777" w:rsidR="00A000E1" w:rsidRPr="00F9118B" w:rsidRDefault="00A000E1" w:rsidP="007609A7">
            <w:pPr>
              <w:rPr>
                <w:sz w:val="24"/>
                <w:szCs w:val="24"/>
              </w:rPr>
            </w:pPr>
          </w:p>
        </w:tc>
        <w:tc>
          <w:tcPr>
            <w:tcW w:w="1487" w:type="dxa"/>
            <w:vAlign w:val="center"/>
          </w:tcPr>
          <w:p w14:paraId="05350F62" w14:textId="52678F3C" w:rsidR="00A000E1" w:rsidRPr="00F9118B" w:rsidRDefault="00A000E1" w:rsidP="00A000E1">
            <w:pPr>
              <w:rPr>
                <w:sz w:val="24"/>
                <w:szCs w:val="24"/>
              </w:rPr>
            </w:pPr>
            <w:r w:rsidRPr="00F9118B">
              <w:rPr>
                <w:sz w:val="24"/>
                <w:szCs w:val="24"/>
              </w:rPr>
              <w:t>If Lots, list all applicable</w:t>
            </w:r>
          </w:p>
        </w:tc>
        <w:tc>
          <w:tcPr>
            <w:tcW w:w="4005" w:type="dxa"/>
            <w:shd w:val="clear" w:color="auto" w:fill="auto"/>
          </w:tcPr>
          <w:p w14:paraId="18C3F6D6" w14:textId="502E4EA5" w:rsidR="002A582D" w:rsidRDefault="002A582D" w:rsidP="007609A7"/>
        </w:tc>
      </w:tr>
      <w:tr w:rsidR="00A000E1" w14:paraId="2FD98384" w14:textId="77777777" w:rsidTr="006250F8">
        <w:trPr>
          <w:trHeight w:val="565"/>
        </w:trPr>
        <w:tc>
          <w:tcPr>
            <w:tcW w:w="5029" w:type="dxa"/>
          </w:tcPr>
          <w:p w14:paraId="75E05314" w14:textId="451384F9" w:rsidR="00A000E1" w:rsidRDefault="00A000E1" w:rsidP="007609A7">
            <w:r w:rsidRPr="00F9118B">
              <w:rPr>
                <w:sz w:val="24"/>
                <w:szCs w:val="24"/>
              </w:rPr>
              <w:t xml:space="preserve">Do you have any internal or external pressures facing your business which would prevent you from tendering for </w:t>
            </w:r>
            <w:r w:rsidRPr="00EA2A36">
              <w:rPr>
                <w:sz w:val="24"/>
                <w:szCs w:val="24"/>
              </w:rPr>
              <w:t>this opportunity, should it become available</w:t>
            </w:r>
            <w:r w:rsidR="001D27BC" w:rsidRPr="00EA2A36">
              <w:rPr>
                <w:sz w:val="24"/>
                <w:szCs w:val="24"/>
              </w:rPr>
              <w:t xml:space="preserve"> </w:t>
            </w:r>
            <w:r w:rsidR="00EA2A36" w:rsidRPr="00EA2A36">
              <w:rPr>
                <w:sz w:val="24"/>
                <w:szCs w:val="24"/>
              </w:rPr>
              <w:t>May 2024</w:t>
            </w:r>
            <w:r w:rsidRPr="00EA2A36">
              <w:rPr>
                <w:sz w:val="24"/>
                <w:szCs w:val="24"/>
              </w:rPr>
              <w:t>?</w:t>
            </w:r>
          </w:p>
        </w:tc>
        <w:tc>
          <w:tcPr>
            <w:tcW w:w="5492" w:type="dxa"/>
            <w:gridSpan w:val="2"/>
            <w:shd w:val="clear" w:color="auto" w:fill="auto"/>
            <w:vAlign w:val="center"/>
          </w:tcPr>
          <w:p w14:paraId="63A44435" w14:textId="77189906" w:rsidR="00A000E1" w:rsidRDefault="00A000E1" w:rsidP="007609A7"/>
        </w:tc>
      </w:tr>
    </w:tbl>
    <w:p w14:paraId="2F907D82" w14:textId="66D24672" w:rsidR="00A000E1" w:rsidRDefault="00A000E1"/>
    <w:tbl>
      <w:tblPr>
        <w:tblStyle w:val="TableGrid"/>
        <w:tblW w:w="10521" w:type="dxa"/>
        <w:tblLook w:val="04A0" w:firstRow="1" w:lastRow="0" w:firstColumn="1" w:lastColumn="0" w:noHBand="0" w:noVBand="1"/>
      </w:tblPr>
      <w:tblGrid>
        <w:gridCol w:w="5029"/>
        <w:gridCol w:w="5492"/>
      </w:tblGrid>
      <w:tr w:rsidR="00A000E1" w:rsidRPr="00700701" w14:paraId="16BD068E" w14:textId="77777777" w:rsidTr="007609A7">
        <w:trPr>
          <w:trHeight w:val="277"/>
        </w:trPr>
        <w:tc>
          <w:tcPr>
            <w:tcW w:w="10521" w:type="dxa"/>
            <w:gridSpan w:val="2"/>
            <w:shd w:val="clear" w:color="auto" w:fill="00B0F0"/>
          </w:tcPr>
          <w:p w14:paraId="19C431F3" w14:textId="78288FC7" w:rsidR="00A000E1" w:rsidRPr="00F9118B" w:rsidRDefault="00A000E1" w:rsidP="007609A7">
            <w:pPr>
              <w:rPr>
                <w:b/>
                <w:bCs/>
                <w:color w:val="FFFFFF" w:themeColor="background1"/>
                <w:sz w:val="28"/>
                <w:szCs w:val="28"/>
              </w:rPr>
            </w:pPr>
            <w:r w:rsidRPr="00F9118B">
              <w:rPr>
                <w:b/>
                <w:bCs/>
                <w:color w:val="FFFFFF" w:themeColor="background1"/>
                <w:sz w:val="28"/>
                <w:szCs w:val="28"/>
              </w:rPr>
              <w:t>Additional Comments</w:t>
            </w:r>
          </w:p>
        </w:tc>
      </w:tr>
      <w:tr w:rsidR="00A000E1" w14:paraId="6BA746CC" w14:textId="77777777" w:rsidTr="009C2BF3">
        <w:trPr>
          <w:trHeight w:val="1500"/>
        </w:trPr>
        <w:tc>
          <w:tcPr>
            <w:tcW w:w="5029" w:type="dxa"/>
            <w:vAlign w:val="center"/>
          </w:tcPr>
          <w:p w14:paraId="045A3E67" w14:textId="0C8D14B5" w:rsidR="00A000E1" w:rsidRPr="00F9118B" w:rsidRDefault="00A000E1" w:rsidP="007609A7">
            <w:pPr>
              <w:rPr>
                <w:sz w:val="28"/>
                <w:szCs w:val="28"/>
              </w:rPr>
            </w:pPr>
            <w:r w:rsidRPr="00F9118B">
              <w:rPr>
                <w:sz w:val="24"/>
                <w:szCs w:val="24"/>
              </w:rPr>
              <w:t>If you DO NOT wish to be contacted by NNL please write so here. Otherwise</w:t>
            </w:r>
            <w:r w:rsidR="00F9118B" w:rsidRPr="00F9118B">
              <w:rPr>
                <w:sz w:val="24"/>
                <w:szCs w:val="24"/>
              </w:rPr>
              <w:t>,</w:t>
            </w:r>
            <w:r w:rsidRPr="00F9118B">
              <w:rPr>
                <w:sz w:val="24"/>
                <w:szCs w:val="24"/>
              </w:rPr>
              <w:t xml:space="preserve"> you may provide any further information you think may be of use during this</w:t>
            </w:r>
            <w:r w:rsidR="00F9118B" w:rsidRPr="00F9118B">
              <w:rPr>
                <w:sz w:val="24"/>
                <w:szCs w:val="24"/>
              </w:rPr>
              <w:t xml:space="preserve"> </w:t>
            </w:r>
            <w:r w:rsidR="00532910">
              <w:rPr>
                <w:sz w:val="24"/>
                <w:szCs w:val="24"/>
              </w:rPr>
              <w:t>early</w:t>
            </w:r>
            <w:r w:rsidR="00F9118B" w:rsidRPr="00F9118B">
              <w:rPr>
                <w:sz w:val="24"/>
                <w:szCs w:val="24"/>
              </w:rPr>
              <w:t xml:space="preserve"> market engagement exercise.</w:t>
            </w:r>
          </w:p>
        </w:tc>
        <w:tc>
          <w:tcPr>
            <w:tcW w:w="5492" w:type="dxa"/>
            <w:shd w:val="clear" w:color="auto" w:fill="FFFFFF" w:themeFill="background1"/>
          </w:tcPr>
          <w:p w14:paraId="151898B6" w14:textId="77777777" w:rsidR="00A000E1" w:rsidRDefault="00A000E1" w:rsidP="007609A7"/>
        </w:tc>
      </w:tr>
    </w:tbl>
    <w:p w14:paraId="2BE560ED" w14:textId="09514755" w:rsidR="00A000E1" w:rsidRDefault="00A000E1"/>
    <w:p w14:paraId="0E2A4865" w14:textId="07280D3B" w:rsidR="00F9118B" w:rsidRDefault="00F9118B"/>
    <w:p w14:paraId="42FF8692" w14:textId="26127B8B" w:rsidR="000E3EE9" w:rsidRDefault="00F9118B" w:rsidP="00F9118B">
      <w:pPr>
        <w:jc w:val="center"/>
        <w:rPr>
          <w:b/>
          <w:bCs/>
          <w:color w:val="FF0000"/>
          <w:sz w:val="28"/>
          <w:szCs w:val="28"/>
        </w:rPr>
      </w:pPr>
      <w:r w:rsidRPr="00F9118B">
        <w:rPr>
          <w:b/>
          <w:bCs/>
          <w:sz w:val="28"/>
          <w:szCs w:val="28"/>
        </w:rPr>
        <w:t xml:space="preserve">Please return this questionnaire to </w:t>
      </w:r>
      <w:hyperlink r:id="rId6" w:history="1">
        <w:r w:rsidR="00CD7978">
          <w:rPr>
            <w:rStyle w:val="Hyperlink"/>
            <w:b/>
            <w:bCs/>
            <w:sz w:val="28"/>
            <w:szCs w:val="28"/>
          </w:rPr>
          <w:t>david.brown@uknnl.com</w:t>
        </w:r>
      </w:hyperlink>
      <w:r w:rsidR="00CD7978">
        <w:rPr>
          <w:b/>
          <w:bCs/>
          <w:sz w:val="28"/>
          <w:szCs w:val="28"/>
        </w:rPr>
        <w:t xml:space="preserve"> </w:t>
      </w:r>
      <w:r w:rsidRPr="00F9118B">
        <w:rPr>
          <w:b/>
          <w:bCs/>
          <w:sz w:val="28"/>
          <w:szCs w:val="28"/>
        </w:rPr>
        <w:t xml:space="preserve">before </w:t>
      </w:r>
      <w:r w:rsidR="000E3EE9">
        <w:rPr>
          <w:b/>
          <w:bCs/>
          <w:color w:val="FF0000"/>
          <w:sz w:val="28"/>
          <w:szCs w:val="28"/>
        </w:rPr>
        <w:t>17:00</w:t>
      </w:r>
      <w:r w:rsidRPr="00A133F0">
        <w:rPr>
          <w:b/>
          <w:bCs/>
          <w:color w:val="FF0000"/>
          <w:sz w:val="28"/>
          <w:szCs w:val="28"/>
        </w:rPr>
        <w:t xml:space="preserve"> on</w:t>
      </w:r>
    </w:p>
    <w:p w14:paraId="26904F4D" w14:textId="1BAB6278" w:rsidR="00F9118B" w:rsidRPr="00A133F0" w:rsidRDefault="00931978" w:rsidP="00F9118B">
      <w:pPr>
        <w:jc w:val="center"/>
        <w:rPr>
          <w:b/>
          <w:bCs/>
          <w:color w:val="FF0000"/>
          <w:sz w:val="28"/>
          <w:szCs w:val="28"/>
        </w:rPr>
      </w:pPr>
      <w:r w:rsidRPr="004C4E47">
        <w:rPr>
          <w:b/>
          <w:bCs/>
          <w:color w:val="FF0000"/>
          <w:sz w:val="28"/>
          <w:szCs w:val="28"/>
        </w:rPr>
        <w:t>Friday</w:t>
      </w:r>
      <w:r w:rsidR="004E0968" w:rsidRPr="004C4E47">
        <w:rPr>
          <w:b/>
          <w:bCs/>
          <w:color w:val="FF0000"/>
          <w:sz w:val="28"/>
          <w:szCs w:val="28"/>
        </w:rPr>
        <w:t xml:space="preserve"> </w:t>
      </w:r>
      <w:r w:rsidR="004C4E47" w:rsidRPr="004C4E47">
        <w:rPr>
          <w:b/>
          <w:bCs/>
          <w:color w:val="FF0000"/>
          <w:sz w:val="28"/>
          <w:szCs w:val="28"/>
        </w:rPr>
        <w:t>8</w:t>
      </w:r>
      <w:r w:rsidR="004C4E47" w:rsidRPr="004C4E47">
        <w:rPr>
          <w:b/>
          <w:bCs/>
          <w:color w:val="FF0000"/>
          <w:sz w:val="28"/>
          <w:szCs w:val="28"/>
          <w:vertAlign w:val="superscript"/>
        </w:rPr>
        <w:t>th</w:t>
      </w:r>
      <w:r w:rsidR="004C4E47" w:rsidRPr="004C4E47">
        <w:rPr>
          <w:b/>
          <w:bCs/>
          <w:color w:val="FF0000"/>
          <w:sz w:val="28"/>
          <w:szCs w:val="28"/>
        </w:rPr>
        <w:t xml:space="preserve"> March</w:t>
      </w:r>
      <w:r w:rsidR="000E3EE9" w:rsidRPr="004C4E47">
        <w:rPr>
          <w:b/>
          <w:bCs/>
          <w:color w:val="FF0000"/>
          <w:sz w:val="28"/>
          <w:szCs w:val="28"/>
        </w:rPr>
        <w:t xml:space="preserve"> </w:t>
      </w:r>
      <w:r w:rsidR="00A277E6" w:rsidRPr="004C4E47">
        <w:rPr>
          <w:b/>
          <w:bCs/>
          <w:color w:val="FF0000"/>
          <w:sz w:val="28"/>
          <w:szCs w:val="28"/>
        </w:rPr>
        <w:t>202</w:t>
      </w:r>
      <w:r w:rsidR="00147C37" w:rsidRPr="004C4E47">
        <w:rPr>
          <w:b/>
          <w:bCs/>
          <w:color w:val="FF0000"/>
          <w:sz w:val="28"/>
          <w:szCs w:val="28"/>
        </w:rPr>
        <w:t>4</w:t>
      </w:r>
      <w:r w:rsidR="004C4E47">
        <w:rPr>
          <w:b/>
          <w:bCs/>
          <w:color w:val="FF0000"/>
          <w:sz w:val="28"/>
          <w:szCs w:val="28"/>
        </w:rPr>
        <w:t>.</w:t>
      </w:r>
    </w:p>
    <w:sectPr w:rsidR="00F9118B" w:rsidRPr="00A133F0" w:rsidSect="00A000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2">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63A68"/>
    <w:multiLevelType w:val="hybridMultilevel"/>
    <w:tmpl w:val="BCA20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D42C78"/>
    <w:multiLevelType w:val="hybridMultilevel"/>
    <w:tmpl w:val="25A452C6"/>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35036A06"/>
    <w:multiLevelType w:val="hybridMultilevel"/>
    <w:tmpl w:val="132E1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F65C12"/>
    <w:multiLevelType w:val="hybridMultilevel"/>
    <w:tmpl w:val="E0EA0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948249">
    <w:abstractNumId w:val="3"/>
  </w:num>
  <w:num w:numId="2" w16cid:durableId="757605942">
    <w:abstractNumId w:val="1"/>
  </w:num>
  <w:num w:numId="3" w16cid:durableId="697005897">
    <w:abstractNumId w:val="2"/>
  </w:num>
  <w:num w:numId="4" w16cid:durableId="10677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5C"/>
    <w:rsid w:val="000848F7"/>
    <w:rsid w:val="000B7DCC"/>
    <w:rsid w:val="000E3EE9"/>
    <w:rsid w:val="000E6C2B"/>
    <w:rsid w:val="000E7922"/>
    <w:rsid w:val="000F5590"/>
    <w:rsid w:val="00127F71"/>
    <w:rsid w:val="00147C37"/>
    <w:rsid w:val="0016529A"/>
    <w:rsid w:val="001D27BC"/>
    <w:rsid w:val="002566C1"/>
    <w:rsid w:val="002A582D"/>
    <w:rsid w:val="002A75BD"/>
    <w:rsid w:val="002C3AF3"/>
    <w:rsid w:val="00305B30"/>
    <w:rsid w:val="00363391"/>
    <w:rsid w:val="003D0E85"/>
    <w:rsid w:val="003D6E5D"/>
    <w:rsid w:val="00420711"/>
    <w:rsid w:val="00491112"/>
    <w:rsid w:val="004C4E47"/>
    <w:rsid w:val="004E0968"/>
    <w:rsid w:val="00532910"/>
    <w:rsid w:val="00541025"/>
    <w:rsid w:val="005457CB"/>
    <w:rsid w:val="00615FAB"/>
    <w:rsid w:val="006250F8"/>
    <w:rsid w:val="0064515C"/>
    <w:rsid w:val="006D7297"/>
    <w:rsid w:val="00700701"/>
    <w:rsid w:val="007370FE"/>
    <w:rsid w:val="0077659C"/>
    <w:rsid w:val="00850C40"/>
    <w:rsid w:val="008C52B7"/>
    <w:rsid w:val="00904042"/>
    <w:rsid w:val="00931978"/>
    <w:rsid w:val="00983385"/>
    <w:rsid w:val="00986F93"/>
    <w:rsid w:val="009C07B3"/>
    <w:rsid w:val="009C2BF3"/>
    <w:rsid w:val="00A000E1"/>
    <w:rsid w:val="00A133F0"/>
    <w:rsid w:val="00A277E6"/>
    <w:rsid w:val="00A41A06"/>
    <w:rsid w:val="00A507C7"/>
    <w:rsid w:val="00A94295"/>
    <w:rsid w:val="00AA7BB6"/>
    <w:rsid w:val="00AB63A5"/>
    <w:rsid w:val="00AE7070"/>
    <w:rsid w:val="00B34C2C"/>
    <w:rsid w:val="00BB15EC"/>
    <w:rsid w:val="00BF28E7"/>
    <w:rsid w:val="00C0310A"/>
    <w:rsid w:val="00CD7978"/>
    <w:rsid w:val="00D57A54"/>
    <w:rsid w:val="00D67A12"/>
    <w:rsid w:val="00DA32CB"/>
    <w:rsid w:val="00DA4270"/>
    <w:rsid w:val="00DD4B95"/>
    <w:rsid w:val="00E3337D"/>
    <w:rsid w:val="00EA2A36"/>
    <w:rsid w:val="00EB7953"/>
    <w:rsid w:val="00F31534"/>
    <w:rsid w:val="00F74DA5"/>
    <w:rsid w:val="00F9118B"/>
    <w:rsid w:val="00FB6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705A"/>
  <w15:chartTrackingRefBased/>
  <w15:docId w15:val="{49231EA2-CF98-44D3-9C53-E4CA1214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118B"/>
    <w:rPr>
      <w:color w:val="0563C1" w:themeColor="hyperlink"/>
      <w:u w:val="single"/>
    </w:rPr>
  </w:style>
  <w:style w:type="character" w:styleId="UnresolvedMention">
    <w:name w:val="Unresolved Mention"/>
    <w:basedOn w:val="DefaultParagraphFont"/>
    <w:uiPriority w:val="99"/>
    <w:semiHidden/>
    <w:unhideWhenUsed/>
    <w:rsid w:val="00F9118B"/>
    <w:rPr>
      <w:color w:val="605E5C"/>
      <w:shd w:val="clear" w:color="auto" w:fill="E1DFDD"/>
    </w:rPr>
  </w:style>
  <w:style w:type="character" w:customStyle="1" w:styleId="fontstyle01">
    <w:name w:val="fontstyle01"/>
    <w:basedOn w:val="DefaultParagraphFont"/>
    <w:rsid w:val="00A41A06"/>
    <w:rPr>
      <w:rFonts w:ascii="CIDFont+F2" w:hAnsi="CIDFont+F2" w:hint="default"/>
      <w:b w:val="0"/>
      <w:bCs w:val="0"/>
      <w:i w:val="0"/>
      <w:iCs w:val="0"/>
      <w:color w:val="000000"/>
    </w:rPr>
  </w:style>
  <w:style w:type="character" w:styleId="CommentReference">
    <w:name w:val="annotation reference"/>
    <w:basedOn w:val="DefaultParagraphFont"/>
    <w:uiPriority w:val="99"/>
    <w:semiHidden/>
    <w:unhideWhenUsed/>
    <w:rsid w:val="001D27BC"/>
    <w:rPr>
      <w:sz w:val="16"/>
      <w:szCs w:val="16"/>
    </w:rPr>
  </w:style>
  <w:style w:type="paragraph" w:styleId="CommentText">
    <w:name w:val="annotation text"/>
    <w:basedOn w:val="Normal"/>
    <w:link w:val="CommentTextChar"/>
    <w:uiPriority w:val="99"/>
    <w:unhideWhenUsed/>
    <w:rsid w:val="001D27BC"/>
    <w:pPr>
      <w:spacing w:line="240" w:lineRule="auto"/>
    </w:pPr>
    <w:rPr>
      <w:sz w:val="20"/>
      <w:szCs w:val="20"/>
    </w:rPr>
  </w:style>
  <w:style w:type="character" w:customStyle="1" w:styleId="CommentTextChar">
    <w:name w:val="Comment Text Char"/>
    <w:basedOn w:val="DefaultParagraphFont"/>
    <w:link w:val="CommentText"/>
    <w:uiPriority w:val="99"/>
    <w:rsid w:val="001D27BC"/>
    <w:rPr>
      <w:sz w:val="20"/>
      <w:szCs w:val="20"/>
    </w:rPr>
  </w:style>
  <w:style w:type="paragraph" w:styleId="CommentSubject">
    <w:name w:val="annotation subject"/>
    <w:basedOn w:val="CommentText"/>
    <w:next w:val="CommentText"/>
    <w:link w:val="CommentSubjectChar"/>
    <w:uiPriority w:val="99"/>
    <w:semiHidden/>
    <w:unhideWhenUsed/>
    <w:rsid w:val="001D27BC"/>
    <w:rPr>
      <w:b/>
      <w:bCs/>
    </w:rPr>
  </w:style>
  <w:style w:type="character" w:customStyle="1" w:styleId="CommentSubjectChar">
    <w:name w:val="Comment Subject Char"/>
    <w:basedOn w:val="CommentTextChar"/>
    <w:link w:val="CommentSubject"/>
    <w:uiPriority w:val="99"/>
    <w:semiHidden/>
    <w:rsid w:val="001D27BC"/>
    <w:rPr>
      <w:b/>
      <w:bCs/>
      <w:sz w:val="20"/>
      <w:szCs w:val="20"/>
    </w:rPr>
  </w:style>
  <w:style w:type="paragraph" w:styleId="ListParagraph">
    <w:name w:val="List Paragraph"/>
    <w:basedOn w:val="Normal"/>
    <w:uiPriority w:val="34"/>
    <w:rsid w:val="00931978"/>
    <w:pPr>
      <w:spacing w:after="140" w:line="280" w:lineRule="atLeast"/>
      <w:ind w:left="720"/>
      <w:contextualSpacing/>
    </w:pPr>
    <w:rPr>
      <w:rFonts w:ascii="Verdana" w:hAnsi="Verdana"/>
      <w:color w:val="000000" w:themeColor="text1"/>
      <w:sz w:val="20"/>
    </w:rPr>
  </w:style>
  <w:style w:type="paragraph" w:styleId="Revision">
    <w:name w:val="Revision"/>
    <w:hidden/>
    <w:uiPriority w:val="99"/>
    <w:semiHidden/>
    <w:rsid w:val="009C0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vid.brown@uknn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0A68F27-D385-4595-AD28-CBA0E4212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Kirkpatrick</dc:creator>
  <cp:keywords/>
  <dc:description/>
  <cp:lastModifiedBy>David Brown</cp:lastModifiedBy>
  <cp:revision>3</cp:revision>
  <dcterms:created xsi:type="dcterms:W3CDTF">2024-02-09T09:19:00Z</dcterms:created>
  <dcterms:modified xsi:type="dcterms:W3CDTF">2024-02-09T16:05:00Z</dcterms:modified>
</cp:coreProperties>
</file>