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9C" w:rsidRPr="000A0946" w:rsidRDefault="00C6219C" w:rsidP="00DA5347">
      <w:pPr>
        <w:pStyle w:val="ACEBodyText"/>
        <w:jc w:val="both"/>
        <w:rPr>
          <w:rFonts w:cs="Arial"/>
          <w:b/>
        </w:rPr>
      </w:pPr>
      <w:r w:rsidRPr="000A0946">
        <w:rPr>
          <w:rFonts w:cs="Arial"/>
          <w:b/>
        </w:rPr>
        <w:t>Arts Council England Invitation to Tender</w:t>
      </w:r>
      <w:r w:rsidR="000A0946">
        <w:rPr>
          <w:rFonts w:cs="Arial"/>
          <w:b/>
        </w:rPr>
        <w:t xml:space="preserve"> </w:t>
      </w:r>
    </w:p>
    <w:p w:rsidR="00C6219C" w:rsidRPr="002F6A9F" w:rsidRDefault="00C6219C" w:rsidP="00DA5347">
      <w:pPr>
        <w:pStyle w:val="ACEBodyText"/>
        <w:jc w:val="both"/>
        <w:rPr>
          <w:rFonts w:cs="Arial"/>
        </w:rPr>
      </w:pPr>
    </w:p>
    <w:p w:rsidR="00AF19F1" w:rsidRPr="002F6A9F" w:rsidRDefault="00C6219C" w:rsidP="00DA5347">
      <w:pPr>
        <w:pStyle w:val="ACEBodyText"/>
        <w:jc w:val="both"/>
        <w:rPr>
          <w:rFonts w:cs="Arial"/>
          <w:i/>
        </w:rPr>
      </w:pPr>
      <w:r w:rsidRPr="002F6A9F">
        <w:rPr>
          <w:rFonts w:cs="Arial"/>
        </w:rPr>
        <w:t>Title:</w:t>
      </w:r>
      <w:r w:rsidR="00C8411B">
        <w:rPr>
          <w:rFonts w:cs="Arial"/>
        </w:rPr>
        <w:t xml:space="preserve"> </w:t>
      </w:r>
      <w:r w:rsidR="00EC053B">
        <w:rPr>
          <w:rFonts w:cs="Arial"/>
        </w:rPr>
        <w:t xml:space="preserve">Accessibility of language of Quality Metrics and </w:t>
      </w:r>
      <w:r w:rsidR="00C8411B">
        <w:rPr>
          <w:rFonts w:cs="Arial"/>
        </w:rPr>
        <w:t>Participatory Metrics</w:t>
      </w:r>
      <w:r w:rsidRPr="002F6A9F">
        <w:rPr>
          <w:rFonts w:cs="Arial"/>
          <w:i/>
        </w:rPr>
        <w:t xml:space="preserve"> </w:t>
      </w:r>
    </w:p>
    <w:p w:rsidR="00C6219C" w:rsidRPr="002F6A9F" w:rsidRDefault="00C6219C" w:rsidP="00DA5347">
      <w:pPr>
        <w:pStyle w:val="ACEBodyText"/>
        <w:jc w:val="both"/>
        <w:rPr>
          <w:rFonts w:cs="Arial"/>
          <w:color w:val="FF0000"/>
        </w:rPr>
      </w:pPr>
      <w:r w:rsidRPr="002F6A9F">
        <w:rPr>
          <w:rFonts w:cs="Arial"/>
        </w:rPr>
        <w:t>Reference number:</w:t>
      </w:r>
      <w:r w:rsidR="00ED3DCF">
        <w:rPr>
          <w:rFonts w:cs="Arial"/>
          <w:i/>
        </w:rPr>
        <w:t xml:space="preserve"> ART011-0135</w:t>
      </w:r>
    </w:p>
    <w:p w:rsidR="00C6219C" w:rsidRPr="002F6A9F" w:rsidRDefault="00C6219C" w:rsidP="00DA5347">
      <w:pPr>
        <w:jc w:val="both"/>
        <w:rPr>
          <w:rFonts w:cs="Arial"/>
          <w:b/>
          <w:szCs w:val="24"/>
        </w:rPr>
      </w:pPr>
      <w:r w:rsidRPr="002F6A9F">
        <w:rPr>
          <w:rFonts w:cs="Arial"/>
          <w:szCs w:val="24"/>
        </w:rPr>
        <w:t xml:space="preserve">Deadline for receipt of tender proposals: </w:t>
      </w:r>
      <w:r w:rsidR="00DA5347" w:rsidRPr="002F6A9F">
        <w:rPr>
          <w:rFonts w:cs="Arial"/>
          <w:b/>
          <w:szCs w:val="24"/>
        </w:rPr>
        <w:t>12 noon</w:t>
      </w:r>
      <w:r w:rsidR="00C22EBF" w:rsidRPr="002F6A9F">
        <w:rPr>
          <w:rFonts w:cs="Arial"/>
          <w:b/>
          <w:szCs w:val="24"/>
        </w:rPr>
        <w:t xml:space="preserve"> on</w:t>
      </w:r>
      <w:r w:rsidR="00096B14">
        <w:rPr>
          <w:rFonts w:cs="Arial"/>
          <w:b/>
          <w:szCs w:val="24"/>
        </w:rPr>
        <w:t xml:space="preserve"> 24</w:t>
      </w:r>
      <w:r w:rsidR="00C8411B">
        <w:rPr>
          <w:rFonts w:cs="Arial"/>
          <w:b/>
          <w:szCs w:val="24"/>
        </w:rPr>
        <w:t xml:space="preserve"> October 2016</w:t>
      </w:r>
      <w:r w:rsidR="00C22EBF" w:rsidRPr="002F6A9F">
        <w:rPr>
          <w:rFonts w:cs="Arial"/>
          <w:b/>
          <w:szCs w:val="24"/>
        </w:rPr>
        <w:t xml:space="preserve"> </w:t>
      </w:r>
    </w:p>
    <w:p w:rsidR="00C6219C" w:rsidRPr="002F6A9F" w:rsidRDefault="00C6219C" w:rsidP="00DA5347">
      <w:pPr>
        <w:jc w:val="both"/>
        <w:rPr>
          <w:rFonts w:cs="Arial"/>
          <w:szCs w:val="24"/>
        </w:rPr>
      </w:pPr>
    </w:p>
    <w:p w:rsidR="00C6219C" w:rsidRPr="002F6A9F" w:rsidRDefault="00C6219C" w:rsidP="00DA5347">
      <w:pPr>
        <w:pStyle w:val="AppNumbers"/>
        <w:numPr>
          <w:ilvl w:val="0"/>
          <w:numId w:val="0"/>
        </w:numPr>
        <w:jc w:val="both"/>
        <w:rPr>
          <w:b/>
        </w:rPr>
      </w:pPr>
      <w:r w:rsidRPr="002F6A9F">
        <w:rPr>
          <w:b/>
        </w:rPr>
        <w:t>Background</w:t>
      </w:r>
    </w:p>
    <w:p w:rsidR="00C6219C" w:rsidRPr="002F6A9F" w:rsidRDefault="00C6219C" w:rsidP="00DA5347">
      <w:pPr>
        <w:pStyle w:val="AppNumbers"/>
        <w:numPr>
          <w:ilvl w:val="0"/>
          <w:numId w:val="0"/>
        </w:numPr>
        <w:jc w:val="both"/>
        <w:rPr>
          <w:b/>
        </w:rPr>
      </w:pPr>
    </w:p>
    <w:p w:rsidR="00F85B5E" w:rsidRPr="002F6A9F" w:rsidRDefault="00F85B5E" w:rsidP="00DA5347">
      <w:pPr>
        <w:pStyle w:val="AppNumbers"/>
        <w:numPr>
          <w:ilvl w:val="0"/>
          <w:numId w:val="0"/>
        </w:numPr>
        <w:jc w:val="both"/>
        <w:rPr>
          <w:b/>
          <w:i/>
          <w:lang w:eastAsia="en-GB"/>
        </w:rPr>
      </w:pPr>
      <w:r w:rsidRPr="002F6A9F">
        <w:rPr>
          <w:b/>
          <w:i/>
          <w:lang w:eastAsia="en-GB"/>
        </w:rPr>
        <w:t>The Arts Council</w:t>
      </w:r>
    </w:p>
    <w:p w:rsidR="00CA1ABF" w:rsidRPr="002F6A9F" w:rsidRDefault="00CA1ABF" w:rsidP="00CA1ABF">
      <w:pPr>
        <w:pStyle w:val="AppNumbers"/>
        <w:numPr>
          <w:ilvl w:val="0"/>
          <w:numId w:val="0"/>
        </w:numPr>
        <w:jc w:val="both"/>
        <w:rPr>
          <w:lang w:eastAsia="en-GB"/>
        </w:rPr>
      </w:pPr>
      <w:r w:rsidRPr="002F6A9F">
        <w:rPr>
          <w:lang w:eastAsia="en-GB"/>
        </w:rPr>
        <w:t xml:space="preserve">Arts Council England champions, develops and invests in artistic and cultural experiences that enrich people's lives. </w:t>
      </w:r>
    </w:p>
    <w:p w:rsidR="00CA1ABF" w:rsidRPr="002F6A9F" w:rsidRDefault="00CA1ABF" w:rsidP="00CA1ABF">
      <w:pPr>
        <w:pStyle w:val="AppNumbers"/>
        <w:numPr>
          <w:ilvl w:val="0"/>
          <w:numId w:val="0"/>
        </w:numPr>
        <w:ind w:left="426"/>
        <w:jc w:val="both"/>
        <w:rPr>
          <w:lang w:eastAsia="en-GB"/>
        </w:rPr>
      </w:pPr>
    </w:p>
    <w:p w:rsidR="00CA1ABF" w:rsidRPr="002F6A9F" w:rsidRDefault="00CA1ABF" w:rsidP="00CA1ABF">
      <w:pPr>
        <w:pStyle w:val="AppNumbers"/>
        <w:numPr>
          <w:ilvl w:val="0"/>
          <w:numId w:val="0"/>
        </w:numPr>
        <w:jc w:val="both"/>
        <w:rPr>
          <w:lang w:eastAsia="en-GB"/>
        </w:rPr>
      </w:pPr>
      <w:r w:rsidRPr="002F6A9F">
        <w:rPr>
          <w:lang w:eastAsia="en-GB"/>
        </w:rPr>
        <w:t xml:space="preserve">We support a range of activities across the arts, museums and libraries - from theatre to digital art, reading to dance, music to literature, and crafts to collections. </w:t>
      </w:r>
    </w:p>
    <w:p w:rsidR="00CA1ABF" w:rsidRPr="002F6A9F" w:rsidRDefault="00CA1ABF" w:rsidP="00CA1ABF">
      <w:pPr>
        <w:pStyle w:val="AppNumbers"/>
        <w:numPr>
          <w:ilvl w:val="0"/>
          <w:numId w:val="0"/>
        </w:numPr>
        <w:jc w:val="both"/>
        <w:rPr>
          <w:lang w:eastAsia="en-GB"/>
        </w:rPr>
      </w:pPr>
    </w:p>
    <w:p w:rsidR="00CA1ABF" w:rsidRPr="002F6A9F" w:rsidRDefault="00CA1ABF" w:rsidP="00CA1ABF">
      <w:pPr>
        <w:pStyle w:val="AppNumbers"/>
        <w:numPr>
          <w:ilvl w:val="0"/>
          <w:numId w:val="0"/>
        </w:numPr>
        <w:jc w:val="both"/>
        <w:rPr>
          <w:lang w:eastAsia="en-GB"/>
        </w:rPr>
      </w:pPr>
      <w:r w:rsidRPr="002F6A9F">
        <w:rPr>
          <w:lang w:eastAsia="en-GB"/>
        </w:rPr>
        <w:t xml:space="preserve">Great art and culture inspires us, brings us together and teaches us about ourselves and the world around us. In short, it makes life better. </w:t>
      </w:r>
    </w:p>
    <w:p w:rsidR="00CA1ABF" w:rsidRPr="002F6A9F" w:rsidRDefault="00CA1ABF" w:rsidP="00CA1ABF">
      <w:pPr>
        <w:pStyle w:val="AppNumbers"/>
        <w:numPr>
          <w:ilvl w:val="0"/>
          <w:numId w:val="0"/>
        </w:numPr>
        <w:ind w:left="426" w:hanging="426"/>
        <w:jc w:val="both"/>
        <w:rPr>
          <w:lang w:eastAsia="en-GB"/>
        </w:rPr>
      </w:pPr>
    </w:p>
    <w:p w:rsidR="00CA1ABF" w:rsidRPr="005C2159" w:rsidRDefault="00CA1ABF" w:rsidP="00CA1ABF">
      <w:pPr>
        <w:rPr>
          <w:lang w:eastAsia="en-GB"/>
        </w:rPr>
      </w:pPr>
      <w:r>
        <w:rPr>
          <w:szCs w:val="17"/>
          <w:lang w:eastAsia="en-GB"/>
        </w:rPr>
        <w:t xml:space="preserve">Between </w:t>
      </w:r>
      <w:r w:rsidRPr="005C2159">
        <w:rPr>
          <w:lang w:eastAsia="en-GB"/>
        </w:rPr>
        <w:t>2015 and 2018, we will invest £1.1 billion of public money from government and an estimated £700 million from the National Lottery to help create these experiences for as many people as possible across the country.</w:t>
      </w:r>
    </w:p>
    <w:p w:rsidR="006F7F36" w:rsidRPr="002F6A9F" w:rsidRDefault="006F7F36" w:rsidP="00DA5347">
      <w:pPr>
        <w:jc w:val="both"/>
        <w:rPr>
          <w:rFonts w:cs="Arial"/>
          <w:szCs w:val="24"/>
        </w:rPr>
      </w:pPr>
    </w:p>
    <w:p w:rsidR="00C6219C" w:rsidRPr="002F6A9F" w:rsidRDefault="00C6219C" w:rsidP="00DA5347">
      <w:pPr>
        <w:jc w:val="both"/>
        <w:rPr>
          <w:rFonts w:cs="Arial"/>
          <w:b/>
          <w:szCs w:val="24"/>
        </w:rPr>
      </w:pPr>
    </w:p>
    <w:p w:rsidR="00C6219C" w:rsidRPr="002F6A9F" w:rsidRDefault="00C6219C" w:rsidP="00DA5347">
      <w:pPr>
        <w:jc w:val="both"/>
        <w:rPr>
          <w:rFonts w:cs="Arial"/>
          <w:b/>
          <w:szCs w:val="24"/>
        </w:rPr>
      </w:pPr>
      <w:r w:rsidRPr="002F6A9F">
        <w:rPr>
          <w:rFonts w:cs="Arial"/>
          <w:b/>
          <w:szCs w:val="24"/>
        </w:rPr>
        <w:t>Section 1: Introduction</w:t>
      </w:r>
    </w:p>
    <w:p w:rsidR="00FB0031" w:rsidRDefault="00D23954" w:rsidP="00CA1ABF">
      <w:pPr>
        <w:rPr>
          <w:rFonts w:cs="Arial"/>
          <w:szCs w:val="24"/>
        </w:rPr>
      </w:pPr>
      <w:r w:rsidRPr="002F6A9F">
        <w:rPr>
          <w:rFonts w:cs="Arial"/>
          <w:szCs w:val="24"/>
        </w:rPr>
        <w:t>Arts Council England is seeking</w:t>
      </w:r>
      <w:r w:rsidR="00CA1ABF">
        <w:rPr>
          <w:rFonts w:cs="Arial"/>
          <w:szCs w:val="24"/>
          <w:lang w:eastAsia="zh-CN"/>
        </w:rPr>
        <w:t xml:space="preserve"> a service provider </w:t>
      </w:r>
      <w:r w:rsidR="00CA1ABF" w:rsidRPr="005038DE">
        <w:rPr>
          <w:rFonts w:cs="Arial"/>
          <w:szCs w:val="24"/>
        </w:rPr>
        <w:t xml:space="preserve">to </w:t>
      </w:r>
      <w:r w:rsidR="00EC053B">
        <w:rPr>
          <w:rFonts w:cs="Arial"/>
          <w:szCs w:val="24"/>
        </w:rPr>
        <w:t xml:space="preserve">work with a </w:t>
      </w:r>
      <w:r w:rsidR="00CA1ABF" w:rsidRPr="005038DE">
        <w:rPr>
          <w:rFonts w:cs="Arial"/>
          <w:szCs w:val="24"/>
        </w:rPr>
        <w:t>range of arts and cultural or</w:t>
      </w:r>
      <w:r w:rsidR="00EC053B">
        <w:rPr>
          <w:rFonts w:cs="Arial"/>
          <w:szCs w:val="24"/>
        </w:rPr>
        <w:t xml:space="preserve">ganisations to test the accessibility </w:t>
      </w:r>
      <w:r w:rsidR="001844A8">
        <w:rPr>
          <w:rFonts w:cs="Arial"/>
          <w:szCs w:val="24"/>
        </w:rPr>
        <w:t xml:space="preserve">of </w:t>
      </w:r>
      <w:r w:rsidR="00FB0031">
        <w:rPr>
          <w:rFonts w:cs="Arial"/>
          <w:szCs w:val="24"/>
        </w:rPr>
        <w:t>a set of</w:t>
      </w:r>
      <w:r w:rsidR="00CA1ABF" w:rsidRPr="005038DE">
        <w:rPr>
          <w:rFonts w:cs="Arial"/>
          <w:szCs w:val="24"/>
        </w:rPr>
        <w:t xml:space="preserve"> </w:t>
      </w:r>
      <w:r w:rsidR="00EC053B">
        <w:rPr>
          <w:rFonts w:cs="Arial"/>
          <w:szCs w:val="24"/>
        </w:rPr>
        <w:t xml:space="preserve">quality </w:t>
      </w:r>
      <w:r w:rsidR="00CA1ABF" w:rsidRPr="005038DE">
        <w:rPr>
          <w:rFonts w:cs="Arial"/>
          <w:szCs w:val="24"/>
        </w:rPr>
        <w:t>metrics</w:t>
      </w:r>
      <w:r w:rsidR="00FB0031">
        <w:rPr>
          <w:rFonts w:cs="Arial"/>
          <w:szCs w:val="24"/>
        </w:rPr>
        <w:t xml:space="preserve"> </w:t>
      </w:r>
      <w:r w:rsidR="00EC053B">
        <w:rPr>
          <w:rFonts w:cs="Arial"/>
          <w:szCs w:val="24"/>
        </w:rPr>
        <w:t xml:space="preserve">and participatory metrics </w:t>
      </w:r>
      <w:r w:rsidR="00FB0031">
        <w:rPr>
          <w:rFonts w:cs="Arial"/>
          <w:szCs w:val="24"/>
        </w:rPr>
        <w:t xml:space="preserve">the sector has been developing to help understand and measure the quality of </w:t>
      </w:r>
      <w:r w:rsidR="00EC053B">
        <w:rPr>
          <w:rFonts w:cs="Arial"/>
          <w:szCs w:val="24"/>
        </w:rPr>
        <w:t>their</w:t>
      </w:r>
      <w:r w:rsidR="00FB0031">
        <w:rPr>
          <w:rFonts w:cs="Arial"/>
          <w:szCs w:val="24"/>
        </w:rPr>
        <w:t xml:space="preserve"> work.</w:t>
      </w:r>
      <w:r w:rsidR="001844A8">
        <w:rPr>
          <w:rFonts w:cs="Arial"/>
          <w:szCs w:val="24"/>
        </w:rPr>
        <w:t xml:space="preserve"> </w:t>
      </w:r>
      <w:r w:rsidR="00FB0031">
        <w:rPr>
          <w:rFonts w:cs="Arial"/>
          <w:szCs w:val="24"/>
        </w:rPr>
        <w:t xml:space="preserve"> </w:t>
      </w:r>
    </w:p>
    <w:p w:rsidR="00FB0031" w:rsidRDefault="00FB0031" w:rsidP="00CA1ABF">
      <w:pPr>
        <w:rPr>
          <w:rFonts w:cs="Arial"/>
          <w:szCs w:val="24"/>
        </w:rPr>
      </w:pPr>
    </w:p>
    <w:p w:rsidR="00305FE4" w:rsidRDefault="00305FE4" w:rsidP="00CA1ABF">
      <w:pPr>
        <w:rPr>
          <w:rFonts w:cs="Arial"/>
          <w:b/>
          <w:szCs w:val="24"/>
        </w:rPr>
      </w:pPr>
      <w:r>
        <w:rPr>
          <w:rFonts w:cs="Arial"/>
          <w:b/>
          <w:szCs w:val="24"/>
        </w:rPr>
        <w:t>Background</w:t>
      </w:r>
    </w:p>
    <w:p w:rsidR="000A151B" w:rsidRDefault="00305FE4" w:rsidP="00CA1ABF">
      <w:pPr>
        <w:rPr>
          <w:rFonts w:cs="Arial"/>
          <w:szCs w:val="24"/>
        </w:rPr>
      </w:pPr>
      <w:r>
        <w:rPr>
          <w:rFonts w:cs="Arial"/>
          <w:szCs w:val="24"/>
        </w:rPr>
        <w:t xml:space="preserve">Since 2013 Arts Council England has been supporting the arts and cultural sector in England to develop a set of </w:t>
      </w:r>
      <w:r w:rsidR="001844A8">
        <w:rPr>
          <w:rFonts w:cs="Arial"/>
          <w:szCs w:val="24"/>
        </w:rPr>
        <w:t xml:space="preserve">12 </w:t>
      </w:r>
      <w:r>
        <w:rPr>
          <w:rFonts w:cs="Arial"/>
          <w:szCs w:val="24"/>
        </w:rPr>
        <w:t xml:space="preserve">metrics to help develop a better understanding of artistic and cultural quality. The </w:t>
      </w:r>
      <w:r w:rsidRPr="001844A8">
        <w:rPr>
          <w:rFonts w:cs="Arial"/>
          <w:szCs w:val="24"/>
        </w:rPr>
        <w:t>Quality Metrics</w:t>
      </w:r>
      <w:r>
        <w:rPr>
          <w:rFonts w:cs="Arial"/>
          <w:szCs w:val="24"/>
        </w:rPr>
        <w:t xml:space="preserve"> </w:t>
      </w:r>
      <w:r w:rsidR="000A151B">
        <w:rPr>
          <w:rFonts w:cs="Arial"/>
          <w:szCs w:val="24"/>
        </w:rPr>
        <w:t xml:space="preserve">have now been tested </w:t>
      </w:r>
      <w:r w:rsidR="00D37D61">
        <w:rPr>
          <w:rFonts w:cs="Arial"/>
          <w:szCs w:val="24"/>
        </w:rPr>
        <w:t xml:space="preserve">at over 400 events </w:t>
      </w:r>
      <w:r w:rsidR="000A151B">
        <w:rPr>
          <w:rFonts w:cs="Arial"/>
          <w:szCs w:val="24"/>
        </w:rPr>
        <w:t xml:space="preserve">by around 150 arts and cultural organisations in England through three pilots. Arts Council England will support all National Portfolio Organisations to adopt these metrics in the 2018-22 investment period. </w:t>
      </w:r>
    </w:p>
    <w:p w:rsidR="000A151B" w:rsidRDefault="000A151B" w:rsidP="00CA1ABF">
      <w:pPr>
        <w:rPr>
          <w:rFonts w:cs="Arial"/>
          <w:szCs w:val="24"/>
        </w:rPr>
      </w:pPr>
    </w:p>
    <w:p w:rsidR="00EC053B" w:rsidRDefault="00EC053B" w:rsidP="000A151B">
      <w:pPr>
        <w:rPr>
          <w:rFonts w:cs="Arial"/>
          <w:szCs w:val="24"/>
        </w:rPr>
      </w:pPr>
    </w:p>
    <w:p w:rsidR="001844A8" w:rsidRDefault="00EC053B" w:rsidP="000A151B">
      <w:pPr>
        <w:rPr>
          <w:rFonts w:cs="Arial"/>
          <w:szCs w:val="24"/>
        </w:rPr>
      </w:pPr>
      <w:r>
        <w:rPr>
          <w:rFonts w:cs="Arial"/>
          <w:szCs w:val="24"/>
        </w:rPr>
        <w:lastRenderedPageBreak/>
        <w:t>A</w:t>
      </w:r>
      <w:r w:rsidR="000A151B">
        <w:rPr>
          <w:rFonts w:cs="Arial"/>
          <w:szCs w:val="24"/>
        </w:rPr>
        <w:t>longside this work,</w:t>
      </w:r>
      <w:r w:rsidR="000A151B" w:rsidRPr="000A151B">
        <w:rPr>
          <w:rFonts w:cs="Arial"/>
          <w:szCs w:val="24"/>
        </w:rPr>
        <w:t xml:space="preserve"> Arts Council England has </w:t>
      </w:r>
      <w:r w:rsidR="000A151B">
        <w:rPr>
          <w:rFonts w:cs="Arial"/>
          <w:szCs w:val="24"/>
        </w:rPr>
        <w:t>also been supporting the sector to develop</w:t>
      </w:r>
      <w:r w:rsidR="000A151B" w:rsidRPr="000A151B">
        <w:rPr>
          <w:rFonts w:cs="Arial"/>
          <w:szCs w:val="24"/>
        </w:rPr>
        <w:t xml:space="preserve"> a set of </w:t>
      </w:r>
      <w:r w:rsidR="001844A8">
        <w:rPr>
          <w:rFonts w:cs="Arial"/>
          <w:szCs w:val="24"/>
        </w:rPr>
        <w:t xml:space="preserve">31 </w:t>
      </w:r>
      <w:r w:rsidR="000A151B" w:rsidRPr="000A151B">
        <w:rPr>
          <w:rFonts w:cs="Arial"/>
          <w:szCs w:val="24"/>
        </w:rPr>
        <w:t>metrics</w:t>
      </w:r>
      <w:r w:rsidR="000A151B">
        <w:rPr>
          <w:rFonts w:cs="Arial"/>
          <w:szCs w:val="24"/>
        </w:rPr>
        <w:t xml:space="preserve"> suitable for participatory work</w:t>
      </w:r>
      <w:r w:rsidR="001844A8">
        <w:rPr>
          <w:rFonts w:cs="Arial"/>
          <w:szCs w:val="24"/>
        </w:rPr>
        <w:t>. T</w:t>
      </w:r>
      <w:r w:rsidR="000A151B" w:rsidRPr="000A151B">
        <w:rPr>
          <w:rFonts w:cs="Arial"/>
          <w:szCs w:val="24"/>
        </w:rPr>
        <w:t>his includes participatory work produced for, by and with ch</w:t>
      </w:r>
      <w:r w:rsidR="001844A8">
        <w:rPr>
          <w:rFonts w:cs="Arial"/>
          <w:szCs w:val="24"/>
        </w:rPr>
        <w:t>ildren and young people.</w:t>
      </w:r>
      <w:r w:rsidR="000A151B" w:rsidRPr="000A151B">
        <w:rPr>
          <w:rFonts w:cs="Arial"/>
          <w:szCs w:val="24"/>
        </w:rPr>
        <w:t xml:space="preserve"> </w:t>
      </w:r>
      <w:r w:rsidR="001844A8">
        <w:rPr>
          <w:rFonts w:cs="Arial"/>
          <w:szCs w:val="24"/>
        </w:rPr>
        <w:t xml:space="preserve">The participatory metric </w:t>
      </w:r>
      <w:r w:rsidR="000A151B" w:rsidRPr="000A151B">
        <w:rPr>
          <w:rFonts w:cs="Arial"/>
          <w:szCs w:val="24"/>
        </w:rPr>
        <w:t xml:space="preserve">align with our CYP </w:t>
      </w:r>
      <w:hyperlink r:id="rId12" w:history="1">
        <w:r w:rsidR="000A151B" w:rsidRPr="000A151B">
          <w:rPr>
            <w:rStyle w:val="Hyperlink"/>
            <w:rFonts w:cs="Arial"/>
            <w:szCs w:val="24"/>
          </w:rPr>
          <w:t>Quality Principles</w:t>
        </w:r>
      </w:hyperlink>
      <w:r w:rsidR="000A151B" w:rsidRPr="000A151B">
        <w:rPr>
          <w:rFonts w:cs="Arial"/>
          <w:szCs w:val="24"/>
        </w:rPr>
        <w:t xml:space="preserve">. </w:t>
      </w:r>
      <w:r w:rsidR="00B213A0" w:rsidRPr="000A151B">
        <w:rPr>
          <w:rFonts w:cs="Arial"/>
          <w:szCs w:val="24"/>
        </w:rPr>
        <w:t xml:space="preserve">The </w:t>
      </w:r>
      <w:r w:rsidR="00B213A0">
        <w:rPr>
          <w:rFonts w:cs="Arial"/>
          <w:szCs w:val="24"/>
        </w:rPr>
        <w:t>participatory metrics have been tested across 26 events by 13</w:t>
      </w:r>
      <w:r w:rsidR="00B213A0" w:rsidRPr="000A151B">
        <w:rPr>
          <w:rFonts w:cs="Arial"/>
          <w:szCs w:val="24"/>
        </w:rPr>
        <w:t xml:space="preserve"> organisations</w:t>
      </w:r>
      <w:r w:rsidR="00B213A0">
        <w:rPr>
          <w:rFonts w:cs="Arial"/>
          <w:szCs w:val="24"/>
        </w:rPr>
        <w:t xml:space="preserve">. </w:t>
      </w:r>
    </w:p>
    <w:p w:rsidR="001844A8" w:rsidRDefault="001844A8" w:rsidP="000A151B">
      <w:pPr>
        <w:rPr>
          <w:rFonts w:cs="Arial"/>
          <w:szCs w:val="24"/>
        </w:rPr>
      </w:pPr>
    </w:p>
    <w:p w:rsidR="001844A8" w:rsidRDefault="00B213A0" w:rsidP="000A151B">
      <w:pPr>
        <w:rPr>
          <w:rStyle w:val="Hyperlink"/>
          <w:rFonts w:cs="Arial"/>
          <w:szCs w:val="24"/>
        </w:rPr>
      </w:pPr>
      <w:r>
        <w:t>The full list of quality and participatory metrics</w:t>
      </w:r>
      <w:r w:rsidR="00760815">
        <w:t xml:space="preserve"> and their descriptors</w:t>
      </w:r>
      <w:r>
        <w:t xml:space="preserve"> are attached</w:t>
      </w:r>
      <w:r w:rsidR="00B126F5">
        <w:t xml:space="preserve"> (appendix 1)</w:t>
      </w:r>
      <w:bookmarkStart w:id="0" w:name="_GoBack"/>
      <w:bookmarkEnd w:id="0"/>
      <w:r>
        <w:t xml:space="preserve">. </w:t>
      </w:r>
      <w:r w:rsidR="001844A8">
        <w:t xml:space="preserve">More information and reports </w:t>
      </w:r>
      <w:r>
        <w:t>about the development of</w:t>
      </w:r>
      <w:r w:rsidR="001844A8">
        <w:t xml:space="preserve"> both sets of work are available on our </w:t>
      </w:r>
      <w:hyperlink r:id="rId13" w:history="1">
        <w:r w:rsidR="001844A8" w:rsidRPr="001844A8">
          <w:rPr>
            <w:rStyle w:val="Hyperlink"/>
          </w:rPr>
          <w:t>website</w:t>
        </w:r>
      </w:hyperlink>
      <w:r>
        <w:t xml:space="preserve">. </w:t>
      </w:r>
      <w:r w:rsidR="001844A8">
        <w:t xml:space="preserve"> </w:t>
      </w:r>
    </w:p>
    <w:p w:rsidR="00D37D61" w:rsidRDefault="00D37D61" w:rsidP="000A151B">
      <w:pPr>
        <w:rPr>
          <w:rFonts w:cs="Arial"/>
          <w:szCs w:val="24"/>
        </w:rPr>
      </w:pPr>
    </w:p>
    <w:p w:rsidR="00D37D61" w:rsidRPr="00D37D61" w:rsidRDefault="00D37D61" w:rsidP="000A151B">
      <w:pPr>
        <w:rPr>
          <w:rFonts w:cs="Arial"/>
          <w:b/>
          <w:szCs w:val="24"/>
        </w:rPr>
      </w:pPr>
      <w:r>
        <w:rPr>
          <w:rFonts w:cs="Arial"/>
          <w:b/>
          <w:szCs w:val="24"/>
        </w:rPr>
        <w:t>Purpose of this contract</w:t>
      </w:r>
    </w:p>
    <w:p w:rsidR="00B43A4D" w:rsidRDefault="00B213A0" w:rsidP="00CA1ABF">
      <w:pPr>
        <w:rPr>
          <w:rFonts w:cs="Arial"/>
          <w:szCs w:val="24"/>
        </w:rPr>
      </w:pPr>
      <w:r>
        <w:rPr>
          <w:rFonts w:cs="Arial"/>
          <w:szCs w:val="24"/>
        </w:rPr>
        <w:t xml:space="preserve">Reports from the most recent quality metrics and participatory metrics trials </w:t>
      </w:r>
      <w:r w:rsidR="00B43A4D">
        <w:rPr>
          <w:rFonts w:cs="Arial"/>
          <w:szCs w:val="24"/>
        </w:rPr>
        <w:t>highlighted a number of accessibility issues with the metrics framework. Some of these are technology related and will be addressed when we appoint a service provider</w:t>
      </w:r>
      <w:r w:rsidR="000B4785">
        <w:rPr>
          <w:rFonts w:cs="Arial"/>
          <w:szCs w:val="24"/>
        </w:rPr>
        <w:t xml:space="preserve"> to take the work forward</w:t>
      </w:r>
      <w:r w:rsidR="00B43A4D">
        <w:rPr>
          <w:rFonts w:cs="Arial"/>
          <w:szCs w:val="24"/>
        </w:rPr>
        <w:t xml:space="preserve">. </w:t>
      </w:r>
    </w:p>
    <w:p w:rsidR="00B43A4D" w:rsidRDefault="00B43A4D" w:rsidP="00CA1ABF">
      <w:pPr>
        <w:rPr>
          <w:rFonts w:cs="Arial"/>
          <w:szCs w:val="24"/>
        </w:rPr>
      </w:pPr>
    </w:p>
    <w:p w:rsidR="00760815" w:rsidRDefault="00B43A4D" w:rsidP="00CA1ABF">
      <w:pPr>
        <w:rPr>
          <w:rFonts w:cs="Arial"/>
          <w:szCs w:val="24"/>
        </w:rPr>
      </w:pPr>
      <w:r>
        <w:rPr>
          <w:rFonts w:cs="Arial"/>
          <w:szCs w:val="24"/>
        </w:rPr>
        <w:t xml:space="preserve">The purpose of this contract is to </w:t>
      </w:r>
      <w:r w:rsidR="00663707">
        <w:rPr>
          <w:rFonts w:cs="Arial"/>
          <w:szCs w:val="24"/>
        </w:rPr>
        <w:t>better understand</w:t>
      </w:r>
      <w:r>
        <w:rPr>
          <w:rFonts w:cs="Arial"/>
          <w:szCs w:val="24"/>
        </w:rPr>
        <w:t xml:space="preserve"> the suitability of the existing quality and participatory metrics statements for the diverse audience and participant groups our National Portfolio Organisations work with.</w:t>
      </w:r>
      <w:r w:rsidR="00345A86">
        <w:rPr>
          <w:rFonts w:cs="Arial"/>
          <w:szCs w:val="24"/>
        </w:rPr>
        <w:t xml:space="preserve"> This is not an opportunity to develop new metrics.</w:t>
      </w:r>
    </w:p>
    <w:p w:rsidR="00760815" w:rsidRDefault="00760815" w:rsidP="00CA1ABF">
      <w:pPr>
        <w:rPr>
          <w:rFonts w:cs="Arial"/>
          <w:szCs w:val="24"/>
        </w:rPr>
      </w:pPr>
    </w:p>
    <w:p w:rsidR="00B43A4D" w:rsidRDefault="00345A86" w:rsidP="00CA1ABF">
      <w:pPr>
        <w:rPr>
          <w:rFonts w:cs="Arial"/>
          <w:szCs w:val="24"/>
        </w:rPr>
      </w:pPr>
      <w:r>
        <w:rPr>
          <w:rFonts w:cs="Arial"/>
          <w:szCs w:val="24"/>
        </w:rPr>
        <w:t>The work</w:t>
      </w:r>
      <w:r w:rsidR="00B43A4D">
        <w:rPr>
          <w:rFonts w:cs="Arial"/>
          <w:szCs w:val="24"/>
        </w:rPr>
        <w:t xml:space="preserve"> will involve testing </w:t>
      </w:r>
      <w:r w:rsidR="00760815">
        <w:rPr>
          <w:rFonts w:cs="Arial"/>
          <w:szCs w:val="24"/>
        </w:rPr>
        <w:t xml:space="preserve">understanding of </w:t>
      </w:r>
      <w:r w:rsidR="00B43A4D">
        <w:rPr>
          <w:rFonts w:cs="Arial"/>
          <w:szCs w:val="24"/>
        </w:rPr>
        <w:t xml:space="preserve">the language of the </w:t>
      </w:r>
      <w:r>
        <w:rPr>
          <w:rFonts w:cs="Arial"/>
          <w:szCs w:val="24"/>
        </w:rPr>
        <w:t xml:space="preserve">existing </w:t>
      </w:r>
      <w:r w:rsidR="00B43A4D">
        <w:rPr>
          <w:rFonts w:cs="Arial"/>
          <w:szCs w:val="24"/>
        </w:rPr>
        <w:t xml:space="preserve">metrics with </w:t>
      </w:r>
      <w:r w:rsidR="00760815">
        <w:rPr>
          <w:rFonts w:cs="Arial"/>
          <w:szCs w:val="24"/>
        </w:rPr>
        <w:t xml:space="preserve">arts and cultural </w:t>
      </w:r>
      <w:r w:rsidR="00B43A4D">
        <w:rPr>
          <w:rFonts w:cs="Arial"/>
          <w:szCs w:val="24"/>
        </w:rPr>
        <w:t>audiences and participants</w:t>
      </w:r>
      <w:r w:rsidR="000B4785">
        <w:rPr>
          <w:rFonts w:cs="Arial"/>
          <w:szCs w:val="24"/>
        </w:rPr>
        <w:t>:</w:t>
      </w:r>
      <w:r w:rsidR="00B43A4D">
        <w:rPr>
          <w:rFonts w:cs="Arial"/>
          <w:szCs w:val="24"/>
        </w:rPr>
        <w:t xml:space="preserve"> </w:t>
      </w:r>
    </w:p>
    <w:p w:rsidR="00B43A4D" w:rsidRPr="00B43A4D" w:rsidRDefault="00760815" w:rsidP="00B43A4D">
      <w:pPr>
        <w:pStyle w:val="ListParagraph"/>
        <w:numPr>
          <w:ilvl w:val="0"/>
          <w:numId w:val="37"/>
        </w:numPr>
        <w:rPr>
          <w:rFonts w:cs="Arial"/>
          <w:szCs w:val="24"/>
        </w:rPr>
      </w:pPr>
      <w:r>
        <w:rPr>
          <w:rFonts w:cs="Arial"/>
          <w:szCs w:val="24"/>
        </w:rPr>
        <w:t>from different age groups (particularly children and young people)</w:t>
      </w:r>
    </w:p>
    <w:p w:rsidR="00B43A4D" w:rsidRPr="00B43A4D" w:rsidRDefault="00B43A4D" w:rsidP="00B43A4D">
      <w:pPr>
        <w:pStyle w:val="ListParagraph"/>
        <w:numPr>
          <w:ilvl w:val="0"/>
          <w:numId w:val="37"/>
        </w:numPr>
        <w:rPr>
          <w:rFonts w:cs="Arial"/>
          <w:szCs w:val="24"/>
        </w:rPr>
      </w:pPr>
      <w:r w:rsidRPr="00B43A4D">
        <w:rPr>
          <w:rFonts w:cs="Arial"/>
          <w:szCs w:val="24"/>
        </w:rPr>
        <w:t>with disabilities and</w:t>
      </w:r>
      <w:r>
        <w:rPr>
          <w:rFonts w:cs="Arial"/>
          <w:szCs w:val="24"/>
        </w:rPr>
        <w:t xml:space="preserve"> other additional </w:t>
      </w:r>
      <w:r w:rsidR="00760815">
        <w:rPr>
          <w:rFonts w:cs="Arial"/>
          <w:szCs w:val="24"/>
        </w:rPr>
        <w:t xml:space="preserve">or complex </w:t>
      </w:r>
      <w:r>
        <w:rPr>
          <w:rFonts w:cs="Arial"/>
          <w:szCs w:val="24"/>
        </w:rPr>
        <w:t>needs</w:t>
      </w:r>
      <w:r w:rsidRPr="00B43A4D">
        <w:rPr>
          <w:rFonts w:cs="Arial"/>
          <w:szCs w:val="24"/>
        </w:rPr>
        <w:t xml:space="preserve"> </w:t>
      </w:r>
    </w:p>
    <w:p w:rsidR="00B43A4D" w:rsidRDefault="00B43A4D" w:rsidP="00B43A4D">
      <w:pPr>
        <w:pStyle w:val="ListParagraph"/>
        <w:numPr>
          <w:ilvl w:val="0"/>
          <w:numId w:val="37"/>
        </w:numPr>
        <w:rPr>
          <w:rFonts w:cs="Arial"/>
          <w:szCs w:val="24"/>
        </w:rPr>
      </w:pPr>
      <w:r w:rsidRPr="00B43A4D">
        <w:rPr>
          <w:rFonts w:cs="Arial"/>
          <w:szCs w:val="24"/>
        </w:rPr>
        <w:t>for whom Englis</w:t>
      </w:r>
      <w:r>
        <w:rPr>
          <w:rFonts w:cs="Arial"/>
          <w:szCs w:val="24"/>
        </w:rPr>
        <w:t>h is not their primary language</w:t>
      </w:r>
    </w:p>
    <w:p w:rsidR="00760815" w:rsidRDefault="00B43A4D" w:rsidP="00B43A4D">
      <w:pPr>
        <w:pStyle w:val="ListParagraph"/>
        <w:numPr>
          <w:ilvl w:val="0"/>
          <w:numId w:val="37"/>
        </w:numPr>
        <w:rPr>
          <w:rFonts w:cs="Arial"/>
          <w:szCs w:val="24"/>
        </w:rPr>
      </w:pPr>
      <w:r>
        <w:rPr>
          <w:rFonts w:cs="Arial"/>
          <w:szCs w:val="24"/>
        </w:rPr>
        <w:t xml:space="preserve">from </w:t>
      </w:r>
      <w:r w:rsidR="00760815">
        <w:rPr>
          <w:rFonts w:cs="Arial"/>
          <w:szCs w:val="24"/>
        </w:rPr>
        <w:t>different socio-economic backgrounds</w:t>
      </w:r>
    </w:p>
    <w:p w:rsidR="00760815" w:rsidRDefault="00760815" w:rsidP="00760815">
      <w:pPr>
        <w:rPr>
          <w:rFonts w:cs="Arial"/>
          <w:szCs w:val="24"/>
        </w:rPr>
      </w:pPr>
    </w:p>
    <w:p w:rsidR="00B43A4D" w:rsidRDefault="00760815" w:rsidP="00760815">
      <w:pPr>
        <w:rPr>
          <w:rFonts w:cs="Arial"/>
          <w:szCs w:val="24"/>
        </w:rPr>
      </w:pPr>
      <w:r>
        <w:rPr>
          <w:rFonts w:cs="Arial"/>
          <w:szCs w:val="24"/>
        </w:rPr>
        <w:t xml:space="preserve">Each metric is made up of a dimension and statement. For example; </w:t>
      </w:r>
      <w:r w:rsidRPr="00760815">
        <w:rPr>
          <w:rFonts w:cs="Arial"/>
          <w:i/>
          <w:szCs w:val="24"/>
        </w:rPr>
        <w:t>Captivation: It was absorbing and held my attention</w:t>
      </w:r>
      <w:r w:rsidR="000B4785">
        <w:rPr>
          <w:rFonts w:cs="Arial"/>
          <w:i/>
          <w:szCs w:val="24"/>
        </w:rPr>
        <w:t xml:space="preserve">. </w:t>
      </w:r>
      <w:r>
        <w:rPr>
          <w:rFonts w:cs="Arial"/>
          <w:szCs w:val="24"/>
        </w:rPr>
        <w:t xml:space="preserve">The service provider </w:t>
      </w:r>
      <w:r w:rsidR="00663707">
        <w:rPr>
          <w:rFonts w:cs="Arial"/>
          <w:szCs w:val="24"/>
        </w:rPr>
        <w:t>will be</w:t>
      </w:r>
      <w:r>
        <w:rPr>
          <w:rFonts w:cs="Arial"/>
          <w:szCs w:val="24"/>
        </w:rPr>
        <w:t xml:space="preserve"> expected to test these metrics with the groups outlined above </w:t>
      </w:r>
      <w:r w:rsidR="00663707">
        <w:rPr>
          <w:rFonts w:cs="Arial"/>
          <w:szCs w:val="24"/>
        </w:rPr>
        <w:t xml:space="preserve">to determine whether they are commonly understood. Where there is a lack of common understanding, the service provider is expected to work with the groups to develop alternative statements that are more broadly understood but still capture the essence of the dimension.  </w:t>
      </w:r>
    </w:p>
    <w:p w:rsidR="00096B14" w:rsidRDefault="00096B14" w:rsidP="00760815">
      <w:pPr>
        <w:rPr>
          <w:rFonts w:cs="Arial"/>
          <w:szCs w:val="24"/>
        </w:rPr>
      </w:pPr>
    </w:p>
    <w:p w:rsidR="00096B14" w:rsidRPr="000B4785" w:rsidRDefault="00096B14" w:rsidP="00760815">
      <w:pPr>
        <w:rPr>
          <w:rFonts w:cs="Arial"/>
          <w:i/>
          <w:szCs w:val="24"/>
        </w:rPr>
      </w:pPr>
      <w:r>
        <w:rPr>
          <w:rFonts w:cs="Arial"/>
          <w:szCs w:val="24"/>
        </w:rPr>
        <w:t>An accompanying report should detail the process and provide commentary on the specific issues the different groups experienced with the language of the metrics</w:t>
      </w:r>
      <w:r w:rsidR="003B204B">
        <w:rPr>
          <w:rFonts w:cs="Arial"/>
          <w:szCs w:val="24"/>
        </w:rPr>
        <w:t xml:space="preserve">, how these were overcome and any outstanding issues unresolved through the </w:t>
      </w:r>
      <w:r w:rsidR="003B204B">
        <w:rPr>
          <w:rFonts w:cs="Arial"/>
          <w:szCs w:val="24"/>
        </w:rPr>
        <w:lastRenderedPageBreak/>
        <w:t xml:space="preserve">project. It will be important to document and provide case studies of examples where adapting the language of the metrics alone is not sufficient. For example; where a visual aid or personal support may be required to help convey the meaning of the statements. </w:t>
      </w:r>
    </w:p>
    <w:p w:rsidR="00C22EBF" w:rsidRPr="002F6A9F" w:rsidRDefault="00C22EBF" w:rsidP="00C22EBF">
      <w:pPr>
        <w:spacing w:line="240" w:lineRule="auto"/>
        <w:jc w:val="both"/>
        <w:rPr>
          <w:rFonts w:cs="Arial"/>
          <w:color w:val="FF0000"/>
          <w:szCs w:val="24"/>
        </w:rPr>
      </w:pPr>
    </w:p>
    <w:p w:rsidR="00076C12" w:rsidRPr="00076C12" w:rsidRDefault="00076C12" w:rsidP="00076C12">
      <w:pPr>
        <w:rPr>
          <w:rFonts w:cs="Arial"/>
          <w:szCs w:val="24"/>
        </w:rPr>
      </w:pPr>
      <w:r>
        <w:rPr>
          <w:rFonts w:cs="Arial"/>
          <w:szCs w:val="24"/>
        </w:rPr>
        <w:t>The successful bidder will be expected to carry out three strands of work.</w:t>
      </w:r>
    </w:p>
    <w:p w:rsidR="00076C12" w:rsidRPr="005038DE" w:rsidRDefault="00076C12" w:rsidP="00076C12">
      <w:pPr>
        <w:rPr>
          <w:rFonts w:cs="Arial"/>
          <w:szCs w:val="24"/>
        </w:rPr>
      </w:pPr>
    </w:p>
    <w:p w:rsidR="00076C12" w:rsidRPr="00285F24" w:rsidRDefault="00663707" w:rsidP="00285F24">
      <w:pPr>
        <w:pStyle w:val="ListParagraph"/>
        <w:numPr>
          <w:ilvl w:val="0"/>
          <w:numId w:val="33"/>
        </w:numPr>
        <w:spacing w:after="160" w:line="259" w:lineRule="auto"/>
        <w:rPr>
          <w:rFonts w:cs="Arial"/>
          <w:szCs w:val="24"/>
        </w:rPr>
      </w:pPr>
      <w:r>
        <w:rPr>
          <w:rFonts w:cs="Arial"/>
          <w:szCs w:val="24"/>
        </w:rPr>
        <w:t>F</w:t>
      </w:r>
      <w:r w:rsidR="00076C12" w:rsidRPr="00285F24">
        <w:rPr>
          <w:rFonts w:cs="Arial"/>
          <w:szCs w:val="24"/>
        </w:rPr>
        <w:t>acilitating a multi-age youth led test to determine age appropriateness of the existing metric set</w:t>
      </w:r>
      <w:r w:rsidR="00285F24" w:rsidRPr="00285F24">
        <w:rPr>
          <w:rFonts w:cs="Arial"/>
          <w:szCs w:val="24"/>
        </w:rPr>
        <w:t>s</w:t>
      </w:r>
      <w:r w:rsidR="00076C12" w:rsidRPr="00285F24">
        <w:rPr>
          <w:rFonts w:cs="Arial"/>
          <w:szCs w:val="24"/>
        </w:rPr>
        <w:t xml:space="preserve"> and producing alternate </w:t>
      </w:r>
      <w:r w:rsidR="00345A86">
        <w:rPr>
          <w:rFonts w:cs="Arial"/>
          <w:szCs w:val="24"/>
        </w:rPr>
        <w:t xml:space="preserve">metrics </w:t>
      </w:r>
      <w:r w:rsidR="00076C12" w:rsidRPr="00285F24">
        <w:rPr>
          <w:rFonts w:cs="Arial"/>
          <w:szCs w:val="24"/>
        </w:rPr>
        <w:t>descriptors where required</w:t>
      </w:r>
    </w:p>
    <w:p w:rsidR="00076C12" w:rsidRDefault="00345A86" w:rsidP="00076C12">
      <w:pPr>
        <w:pStyle w:val="ListParagraph"/>
        <w:numPr>
          <w:ilvl w:val="0"/>
          <w:numId w:val="33"/>
        </w:numPr>
        <w:spacing w:after="160" w:line="259" w:lineRule="auto"/>
        <w:rPr>
          <w:rFonts w:cs="Arial"/>
          <w:szCs w:val="24"/>
        </w:rPr>
      </w:pPr>
      <w:r>
        <w:rPr>
          <w:rFonts w:cs="Arial"/>
          <w:szCs w:val="24"/>
        </w:rPr>
        <w:t>W</w:t>
      </w:r>
      <w:r w:rsidR="00076C12">
        <w:rPr>
          <w:rFonts w:cs="Arial"/>
          <w:szCs w:val="24"/>
        </w:rPr>
        <w:t xml:space="preserve">orking with a number of </w:t>
      </w:r>
      <w:r w:rsidR="00076C12" w:rsidRPr="00C8411B">
        <w:rPr>
          <w:rFonts w:cs="Arial"/>
          <w:szCs w:val="24"/>
        </w:rPr>
        <w:t>diver</w:t>
      </w:r>
      <w:r w:rsidR="00076C12">
        <w:rPr>
          <w:rFonts w:cs="Arial"/>
          <w:szCs w:val="24"/>
        </w:rPr>
        <w:t>sity focused organisations to determine the appropriateness of the existing metrics set</w:t>
      </w:r>
      <w:r w:rsidR="00285F24">
        <w:rPr>
          <w:rFonts w:cs="Arial"/>
          <w:szCs w:val="24"/>
        </w:rPr>
        <w:t>s</w:t>
      </w:r>
      <w:r w:rsidR="00076C12">
        <w:rPr>
          <w:rFonts w:cs="Arial"/>
          <w:szCs w:val="24"/>
        </w:rPr>
        <w:t xml:space="preserve"> for participants</w:t>
      </w:r>
      <w:r w:rsidR="00285F24">
        <w:rPr>
          <w:rFonts w:cs="Arial"/>
          <w:szCs w:val="24"/>
        </w:rPr>
        <w:t xml:space="preserve"> and audiences</w:t>
      </w:r>
      <w:r w:rsidR="00076C12">
        <w:rPr>
          <w:rFonts w:cs="Arial"/>
          <w:szCs w:val="24"/>
        </w:rPr>
        <w:t xml:space="preserve"> with learning difficulties and disabilities, dementia or those with complex individual needs</w:t>
      </w:r>
      <w:r w:rsidR="00285F24">
        <w:rPr>
          <w:rFonts w:cs="Arial"/>
          <w:szCs w:val="24"/>
        </w:rPr>
        <w:t xml:space="preserve"> and producing alternate</w:t>
      </w:r>
      <w:r w:rsidR="006C4A06">
        <w:rPr>
          <w:rFonts w:cs="Arial"/>
          <w:szCs w:val="24"/>
        </w:rPr>
        <w:t xml:space="preserve"> metric</w:t>
      </w:r>
      <w:r w:rsidR="00285F24">
        <w:rPr>
          <w:rFonts w:cs="Arial"/>
          <w:szCs w:val="24"/>
        </w:rPr>
        <w:t xml:space="preserve"> descriptors where required</w:t>
      </w:r>
    </w:p>
    <w:p w:rsidR="00096B14" w:rsidRPr="00096B14" w:rsidRDefault="000B4785" w:rsidP="00096B14">
      <w:pPr>
        <w:pStyle w:val="ListParagraph"/>
        <w:numPr>
          <w:ilvl w:val="0"/>
          <w:numId w:val="33"/>
        </w:numPr>
        <w:spacing w:after="160" w:line="259" w:lineRule="auto"/>
        <w:rPr>
          <w:rFonts w:cs="Arial"/>
          <w:szCs w:val="24"/>
        </w:rPr>
      </w:pPr>
      <w:r>
        <w:rPr>
          <w:rFonts w:cs="Arial"/>
          <w:szCs w:val="24"/>
        </w:rPr>
        <w:t>T</w:t>
      </w:r>
      <w:r w:rsidR="00285F24">
        <w:rPr>
          <w:rFonts w:cs="Arial"/>
          <w:szCs w:val="24"/>
        </w:rPr>
        <w:t>esting the appropriateness of the metrics for audiences</w:t>
      </w:r>
      <w:r>
        <w:rPr>
          <w:rFonts w:cs="Arial"/>
          <w:szCs w:val="24"/>
        </w:rPr>
        <w:t xml:space="preserve"> and participants</w:t>
      </w:r>
      <w:r w:rsidR="00285F24">
        <w:rPr>
          <w:rFonts w:cs="Arial"/>
          <w:szCs w:val="24"/>
        </w:rPr>
        <w:t xml:space="preserve"> from different socio-economic backgrounds</w:t>
      </w:r>
      <w:r>
        <w:rPr>
          <w:rFonts w:cs="Arial"/>
          <w:szCs w:val="24"/>
        </w:rPr>
        <w:t>, with lower levels of educational attainment and where English is not their primary language</w:t>
      </w:r>
    </w:p>
    <w:p w:rsidR="00F56BE2" w:rsidRDefault="00076C12" w:rsidP="00076C12">
      <w:pPr>
        <w:rPr>
          <w:rFonts w:cs="Arial"/>
          <w:szCs w:val="24"/>
        </w:rPr>
      </w:pPr>
      <w:r>
        <w:rPr>
          <w:rFonts w:cs="Arial"/>
          <w:szCs w:val="24"/>
        </w:rPr>
        <w:t xml:space="preserve">The successful bidder will be expected to work with Arts Council England to construct a suitable cohort of </w:t>
      </w:r>
      <w:r w:rsidR="000B4785">
        <w:rPr>
          <w:rFonts w:cs="Arial"/>
          <w:szCs w:val="24"/>
        </w:rPr>
        <w:t xml:space="preserve">arts and cultural </w:t>
      </w:r>
      <w:r>
        <w:rPr>
          <w:rFonts w:cs="Arial"/>
          <w:szCs w:val="24"/>
        </w:rPr>
        <w:t>organisations to take part in the project.</w:t>
      </w:r>
      <w:r w:rsidR="00565523">
        <w:rPr>
          <w:rFonts w:cs="Arial"/>
          <w:szCs w:val="24"/>
        </w:rPr>
        <w:t xml:space="preserve"> </w:t>
      </w:r>
      <w:r w:rsidRPr="00076C12">
        <w:rPr>
          <w:rFonts w:cs="Arial"/>
          <w:szCs w:val="24"/>
        </w:rPr>
        <w:t xml:space="preserve">Testing will need to take place with organisations working in a range of </w:t>
      </w:r>
      <w:r w:rsidR="000B4785">
        <w:rPr>
          <w:rFonts w:cs="Arial"/>
          <w:szCs w:val="24"/>
        </w:rPr>
        <w:t xml:space="preserve">areas, </w:t>
      </w:r>
      <w:proofErr w:type="spellStart"/>
      <w:r w:rsidR="000B4785">
        <w:rPr>
          <w:rFonts w:cs="Arial"/>
          <w:szCs w:val="24"/>
        </w:rPr>
        <w:t>artforms</w:t>
      </w:r>
      <w:proofErr w:type="spellEnd"/>
      <w:r w:rsidR="000B4785">
        <w:rPr>
          <w:rFonts w:cs="Arial"/>
          <w:szCs w:val="24"/>
        </w:rPr>
        <w:t xml:space="preserve"> and </w:t>
      </w:r>
      <w:r w:rsidRPr="00076C12">
        <w:rPr>
          <w:rFonts w:cs="Arial"/>
          <w:szCs w:val="24"/>
        </w:rPr>
        <w:t xml:space="preserve">settings to ensure the suitability of the metrics for the </w:t>
      </w:r>
      <w:r w:rsidR="000B4785">
        <w:rPr>
          <w:rFonts w:cs="Arial"/>
          <w:szCs w:val="24"/>
        </w:rPr>
        <w:t>diverse audiences and participant groups our NPOs work with</w:t>
      </w:r>
      <w:r w:rsidR="00F56BE2">
        <w:rPr>
          <w:rFonts w:cs="Arial"/>
          <w:szCs w:val="24"/>
        </w:rPr>
        <w:t>.</w:t>
      </w:r>
      <w:r w:rsidR="000B4785">
        <w:rPr>
          <w:rFonts w:cs="Arial"/>
          <w:szCs w:val="24"/>
        </w:rPr>
        <w:t xml:space="preserve"> We would envisage this requiring participation from a minimum of 20 organisations.</w:t>
      </w:r>
    </w:p>
    <w:p w:rsidR="000B4785" w:rsidRDefault="000B4785" w:rsidP="00076C12">
      <w:pPr>
        <w:rPr>
          <w:rFonts w:cs="Arial"/>
          <w:szCs w:val="24"/>
        </w:rPr>
      </w:pPr>
    </w:p>
    <w:p w:rsidR="00123763" w:rsidRDefault="00123763" w:rsidP="00076C12">
      <w:pPr>
        <w:rPr>
          <w:rFonts w:cs="Arial"/>
          <w:szCs w:val="24"/>
        </w:rPr>
      </w:pPr>
      <w:r>
        <w:rPr>
          <w:rFonts w:cs="Arial"/>
          <w:szCs w:val="24"/>
        </w:rPr>
        <w:t>Although t</w:t>
      </w:r>
      <w:r w:rsidR="000B4785">
        <w:rPr>
          <w:rFonts w:cs="Arial"/>
          <w:szCs w:val="24"/>
        </w:rPr>
        <w:t xml:space="preserve">he Arts Council will </w:t>
      </w:r>
      <w:r>
        <w:rPr>
          <w:rFonts w:cs="Arial"/>
          <w:szCs w:val="24"/>
        </w:rPr>
        <w:t xml:space="preserve">recommend some organisations to participate and </w:t>
      </w:r>
      <w:r w:rsidR="000B4785">
        <w:rPr>
          <w:rFonts w:cs="Arial"/>
          <w:szCs w:val="24"/>
        </w:rPr>
        <w:t xml:space="preserve">support the service provider to recruit </w:t>
      </w:r>
      <w:r>
        <w:rPr>
          <w:rFonts w:cs="Arial"/>
          <w:szCs w:val="24"/>
        </w:rPr>
        <w:t xml:space="preserve">them, bidders should also demonstrate their approach to recruiting and constructing a cohort of a suitable number and range of organisations to ensure coverage of all the audience and participant groups outlined in this specification. </w:t>
      </w:r>
    </w:p>
    <w:p w:rsidR="00123763" w:rsidRDefault="00123763" w:rsidP="00076C12">
      <w:pPr>
        <w:rPr>
          <w:rFonts w:cs="Arial"/>
          <w:szCs w:val="24"/>
        </w:rPr>
      </w:pPr>
    </w:p>
    <w:p w:rsidR="000B4785" w:rsidRDefault="00123763" w:rsidP="00076C12">
      <w:pPr>
        <w:rPr>
          <w:rFonts w:cs="Arial"/>
          <w:szCs w:val="24"/>
        </w:rPr>
      </w:pPr>
      <w:r>
        <w:rPr>
          <w:rFonts w:cs="Arial"/>
          <w:szCs w:val="24"/>
        </w:rPr>
        <w:t xml:space="preserve">We would expect participating organisations to be largely (although not necessarily exclusively) National Portfolio Organisations. Over 150 National Portfolio Organisations have already trialled the metrics. We would expect and support the service provider to involve some of those organisations in this next phase of work.    </w:t>
      </w:r>
    </w:p>
    <w:p w:rsidR="00076C12" w:rsidRDefault="00076C12" w:rsidP="00076C12">
      <w:pPr>
        <w:rPr>
          <w:rFonts w:cs="Arial"/>
          <w:szCs w:val="24"/>
        </w:rPr>
      </w:pPr>
    </w:p>
    <w:p w:rsidR="00076C12" w:rsidRDefault="00663707" w:rsidP="00076C12">
      <w:pPr>
        <w:rPr>
          <w:rFonts w:cs="Arial"/>
          <w:szCs w:val="24"/>
        </w:rPr>
      </w:pPr>
      <w:r>
        <w:rPr>
          <w:rFonts w:cs="Arial"/>
          <w:szCs w:val="24"/>
        </w:rPr>
        <w:t>In previous pilots t</w:t>
      </w:r>
      <w:r w:rsidR="00CE5006">
        <w:rPr>
          <w:rFonts w:cs="Arial"/>
          <w:szCs w:val="24"/>
        </w:rPr>
        <w:t>he metrics have been administered through a single digital platform</w:t>
      </w:r>
      <w:r>
        <w:rPr>
          <w:rFonts w:cs="Arial"/>
          <w:szCs w:val="24"/>
        </w:rPr>
        <w:t xml:space="preserve">. </w:t>
      </w:r>
      <w:r w:rsidR="00CE5006">
        <w:rPr>
          <w:rFonts w:cs="Arial"/>
          <w:szCs w:val="24"/>
        </w:rPr>
        <w:t>This is not a requirement of this contract</w:t>
      </w:r>
      <w:r>
        <w:rPr>
          <w:rFonts w:cs="Arial"/>
          <w:szCs w:val="24"/>
        </w:rPr>
        <w:t xml:space="preserve">. Although the service provider and some organisations may choose to undertake testing of the metrics at specific </w:t>
      </w:r>
      <w:r>
        <w:rPr>
          <w:rFonts w:cs="Arial"/>
          <w:szCs w:val="24"/>
        </w:rPr>
        <w:lastRenderedPageBreak/>
        <w:t>events, we would envisage this work requiring a number of focus groups with arts and cultural organisations and their audience members and participants</w:t>
      </w:r>
      <w:r w:rsidR="00CE5006">
        <w:rPr>
          <w:rFonts w:cs="Arial"/>
          <w:szCs w:val="24"/>
        </w:rPr>
        <w:t>.</w:t>
      </w:r>
      <w:r>
        <w:rPr>
          <w:rFonts w:cs="Arial"/>
          <w:szCs w:val="24"/>
        </w:rPr>
        <w:t xml:space="preserve"> </w:t>
      </w:r>
      <w:r w:rsidR="00CE5006">
        <w:rPr>
          <w:rFonts w:cs="Arial"/>
          <w:szCs w:val="24"/>
        </w:rPr>
        <w:t xml:space="preserve"> </w:t>
      </w:r>
    </w:p>
    <w:p w:rsidR="00C22EBF" w:rsidRPr="002F6A9F" w:rsidRDefault="00C22EBF" w:rsidP="00C22EBF">
      <w:pPr>
        <w:spacing w:line="240" w:lineRule="auto"/>
        <w:jc w:val="both"/>
        <w:rPr>
          <w:rFonts w:cs="Arial"/>
          <w:b/>
          <w:szCs w:val="24"/>
        </w:rPr>
      </w:pPr>
    </w:p>
    <w:p w:rsidR="00C22EBF" w:rsidRPr="002F6A9F" w:rsidRDefault="00C22EBF" w:rsidP="00C22EBF">
      <w:pPr>
        <w:spacing w:line="240" w:lineRule="auto"/>
        <w:jc w:val="both"/>
        <w:rPr>
          <w:rFonts w:cs="Arial"/>
          <w:b/>
          <w:szCs w:val="24"/>
        </w:rPr>
      </w:pPr>
      <w:r w:rsidRPr="002F6A9F">
        <w:rPr>
          <w:rFonts w:cs="Arial"/>
          <w:b/>
          <w:szCs w:val="24"/>
        </w:rPr>
        <w:t>Duration of Contract</w:t>
      </w:r>
    </w:p>
    <w:p w:rsidR="00C22EBF" w:rsidRPr="002F6A9F" w:rsidRDefault="00C22EBF" w:rsidP="00C22EBF">
      <w:pPr>
        <w:spacing w:line="240" w:lineRule="auto"/>
        <w:jc w:val="both"/>
        <w:rPr>
          <w:rFonts w:cs="Arial"/>
          <w:szCs w:val="24"/>
        </w:rPr>
      </w:pPr>
      <w:r w:rsidRPr="002F6A9F">
        <w:rPr>
          <w:rFonts w:cs="Arial"/>
          <w:szCs w:val="24"/>
        </w:rPr>
        <w:t>The period of the contract is</w:t>
      </w:r>
      <w:r w:rsidR="00760815">
        <w:rPr>
          <w:rFonts w:cs="Arial"/>
          <w:szCs w:val="24"/>
        </w:rPr>
        <w:t xml:space="preserve"> 25 November 2016 to 30 May 2017</w:t>
      </w:r>
    </w:p>
    <w:p w:rsidR="00D23954" w:rsidRPr="002F6A9F" w:rsidRDefault="00D23954" w:rsidP="00DA5347">
      <w:pPr>
        <w:jc w:val="both"/>
        <w:rPr>
          <w:rFonts w:cs="Arial"/>
          <w:b/>
          <w:szCs w:val="24"/>
        </w:rPr>
      </w:pPr>
    </w:p>
    <w:p w:rsidR="00C22EBF" w:rsidRPr="002F6A9F" w:rsidRDefault="00C22EBF" w:rsidP="00C22EBF">
      <w:pPr>
        <w:spacing w:line="320" w:lineRule="atLeast"/>
        <w:jc w:val="both"/>
        <w:rPr>
          <w:rFonts w:cs="Arial"/>
          <w:szCs w:val="24"/>
        </w:rPr>
      </w:pPr>
      <w:r w:rsidRPr="002F6A9F">
        <w:rPr>
          <w:rFonts w:cs="Arial"/>
          <w:b/>
          <w:szCs w:val="24"/>
        </w:rPr>
        <w:t>Procurement and Project Timeline</w:t>
      </w:r>
    </w:p>
    <w:p w:rsidR="00C22EBF" w:rsidRPr="002F6A9F" w:rsidRDefault="00C22EBF" w:rsidP="00C22EBF">
      <w:pPr>
        <w:spacing w:line="320" w:lineRule="atLeast"/>
        <w:jc w:val="both"/>
        <w:rPr>
          <w:rFonts w:cs="Arial"/>
          <w:b/>
          <w:szCs w:val="24"/>
        </w:rPr>
      </w:pPr>
    </w:p>
    <w:p w:rsidR="00C22EBF" w:rsidRDefault="00C22EBF" w:rsidP="00C22EBF">
      <w:pPr>
        <w:spacing w:line="240" w:lineRule="auto"/>
        <w:jc w:val="both"/>
        <w:rPr>
          <w:rFonts w:cs="Arial"/>
          <w:szCs w:val="24"/>
        </w:rPr>
      </w:pPr>
      <w:r w:rsidRPr="002F6A9F">
        <w:rPr>
          <w:rFonts w:cs="Arial"/>
          <w:szCs w:val="24"/>
        </w:rPr>
        <w:t>The indicative timetable for the project is:</w:t>
      </w:r>
    </w:p>
    <w:p w:rsidR="002676BA" w:rsidRPr="002F6A9F" w:rsidRDefault="002676BA" w:rsidP="00C22EBF">
      <w:pPr>
        <w:spacing w:line="240" w:lineRule="auto"/>
        <w:jc w:val="both"/>
        <w:rPr>
          <w:rFonts w:cs="Arial"/>
          <w:szCs w:val="24"/>
        </w:rPr>
      </w:pPr>
    </w:p>
    <w:p w:rsidR="00C22EBF" w:rsidRPr="002F6A9F" w:rsidRDefault="00C22EBF" w:rsidP="00C22EBF">
      <w:pPr>
        <w:spacing w:line="240" w:lineRule="auto"/>
        <w:jc w:val="both"/>
        <w:rPr>
          <w:rFonts w:cs="Arial"/>
          <w:szCs w:val="24"/>
        </w:rPr>
      </w:pPr>
    </w:p>
    <w:tbl>
      <w:tblPr>
        <w:tblStyle w:val="TableGrid"/>
        <w:tblW w:w="0" w:type="auto"/>
        <w:tblLook w:val="04A0" w:firstRow="1" w:lastRow="0" w:firstColumn="1" w:lastColumn="0" w:noHBand="0" w:noVBand="1"/>
      </w:tblPr>
      <w:tblGrid>
        <w:gridCol w:w="6204"/>
        <w:gridCol w:w="1559"/>
      </w:tblGrid>
      <w:tr w:rsidR="00C22EBF" w:rsidRPr="002F6A9F" w:rsidTr="00C22EBF">
        <w:tc>
          <w:tcPr>
            <w:tcW w:w="6204" w:type="dxa"/>
          </w:tcPr>
          <w:p w:rsidR="00C22EBF" w:rsidRPr="002F6A9F" w:rsidRDefault="00C22EBF" w:rsidP="00C22EBF">
            <w:pPr>
              <w:spacing w:line="240" w:lineRule="auto"/>
              <w:jc w:val="both"/>
              <w:rPr>
                <w:rFonts w:cs="Arial"/>
                <w:b/>
                <w:szCs w:val="24"/>
              </w:rPr>
            </w:pPr>
            <w:r w:rsidRPr="002F6A9F">
              <w:rPr>
                <w:rFonts w:cs="Arial"/>
                <w:b/>
                <w:szCs w:val="24"/>
              </w:rPr>
              <w:t>Activity</w:t>
            </w:r>
          </w:p>
        </w:tc>
        <w:tc>
          <w:tcPr>
            <w:tcW w:w="1559" w:type="dxa"/>
          </w:tcPr>
          <w:p w:rsidR="00C22EBF" w:rsidRPr="002F6A9F" w:rsidRDefault="00C22EBF" w:rsidP="00C22EBF">
            <w:pPr>
              <w:spacing w:line="240" w:lineRule="auto"/>
              <w:jc w:val="both"/>
              <w:rPr>
                <w:rFonts w:cs="Arial"/>
                <w:b/>
                <w:szCs w:val="24"/>
              </w:rPr>
            </w:pPr>
            <w:r w:rsidRPr="002F6A9F">
              <w:rPr>
                <w:rFonts w:cs="Arial"/>
                <w:b/>
                <w:szCs w:val="24"/>
              </w:rPr>
              <w:t>Date</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Issue ITT</w:t>
            </w:r>
          </w:p>
        </w:tc>
        <w:tc>
          <w:tcPr>
            <w:tcW w:w="1559" w:type="dxa"/>
            <w:shd w:val="clear" w:color="auto" w:fill="auto"/>
          </w:tcPr>
          <w:p w:rsidR="00C22EBF" w:rsidRPr="002F6A9F" w:rsidRDefault="00096B14" w:rsidP="00096B14">
            <w:pPr>
              <w:spacing w:line="240" w:lineRule="auto"/>
              <w:jc w:val="both"/>
              <w:rPr>
                <w:rFonts w:cs="Arial"/>
                <w:szCs w:val="24"/>
              </w:rPr>
            </w:pPr>
            <w:r>
              <w:rPr>
                <w:rFonts w:cs="Arial"/>
                <w:szCs w:val="24"/>
              </w:rPr>
              <w:t xml:space="preserve">3 October </w:t>
            </w:r>
            <w:r w:rsidR="00CA1ABF">
              <w:rPr>
                <w:rFonts w:cs="Arial"/>
                <w:szCs w:val="24"/>
              </w:rPr>
              <w:t>2016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Deadline for clarification questions</w:t>
            </w:r>
          </w:p>
          <w:p w:rsidR="00C22EBF" w:rsidRPr="002F6A9F" w:rsidRDefault="00C22EBF" w:rsidP="00C22EBF">
            <w:pPr>
              <w:spacing w:line="240" w:lineRule="auto"/>
              <w:jc w:val="both"/>
              <w:rPr>
                <w:rFonts w:cs="Arial"/>
                <w:szCs w:val="24"/>
              </w:rPr>
            </w:pPr>
          </w:p>
        </w:tc>
        <w:tc>
          <w:tcPr>
            <w:tcW w:w="1559" w:type="dxa"/>
            <w:shd w:val="clear" w:color="auto" w:fill="auto"/>
          </w:tcPr>
          <w:p w:rsidR="00C22EBF" w:rsidRPr="00CA1ABF" w:rsidRDefault="00096B14" w:rsidP="00A77DC8">
            <w:pPr>
              <w:spacing w:line="240" w:lineRule="auto"/>
              <w:jc w:val="both"/>
              <w:rPr>
                <w:rFonts w:cs="Arial"/>
                <w:szCs w:val="24"/>
              </w:rPr>
            </w:pPr>
            <w:r>
              <w:rPr>
                <w:rFonts w:cs="Arial"/>
                <w:szCs w:val="24"/>
              </w:rPr>
              <w:t>15</w:t>
            </w:r>
            <w:r w:rsidR="00A77DC8" w:rsidRPr="007A5B56">
              <w:rPr>
                <w:rFonts w:cs="Arial"/>
                <w:szCs w:val="24"/>
                <w:vertAlign w:val="superscript"/>
              </w:rPr>
              <w:t>th</w:t>
            </w:r>
            <w:r w:rsidR="00A77DC8">
              <w:rPr>
                <w:rFonts w:cs="Arial"/>
                <w:szCs w:val="24"/>
              </w:rPr>
              <w:t xml:space="preserve"> </w:t>
            </w:r>
            <w:r w:rsidR="00CA1ABF" w:rsidRPr="00CA1ABF">
              <w:rPr>
                <w:rFonts w:cs="Arial"/>
                <w:szCs w:val="24"/>
              </w:rPr>
              <w:t xml:space="preserve"> October 2016</w:t>
            </w:r>
          </w:p>
        </w:tc>
      </w:tr>
      <w:tr w:rsidR="00C22EBF" w:rsidRPr="002F6A9F" w:rsidTr="00C22EBF">
        <w:tc>
          <w:tcPr>
            <w:tcW w:w="6204" w:type="dxa"/>
          </w:tcPr>
          <w:p w:rsidR="00C22EBF" w:rsidRPr="002F6A9F" w:rsidRDefault="00C22EBF" w:rsidP="00C22EBF">
            <w:pPr>
              <w:spacing w:line="240" w:lineRule="auto"/>
              <w:jc w:val="both"/>
              <w:rPr>
                <w:rFonts w:cs="Arial"/>
                <w:b/>
                <w:szCs w:val="24"/>
              </w:rPr>
            </w:pPr>
            <w:r w:rsidRPr="002F6A9F">
              <w:rPr>
                <w:rFonts w:cs="Arial"/>
                <w:b/>
                <w:szCs w:val="24"/>
              </w:rPr>
              <w:t xml:space="preserve">Deadline for receipt of tender proposals </w:t>
            </w:r>
          </w:p>
        </w:tc>
        <w:tc>
          <w:tcPr>
            <w:tcW w:w="1559" w:type="dxa"/>
            <w:shd w:val="clear" w:color="auto" w:fill="auto"/>
          </w:tcPr>
          <w:p w:rsidR="00C22EBF" w:rsidRPr="002F6A9F" w:rsidRDefault="00C22EBF" w:rsidP="00CA1ABF">
            <w:pPr>
              <w:spacing w:line="240" w:lineRule="auto"/>
              <w:jc w:val="both"/>
              <w:rPr>
                <w:rFonts w:cs="Arial"/>
                <w:b/>
                <w:color w:val="FF0000"/>
                <w:szCs w:val="24"/>
              </w:rPr>
            </w:pPr>
            <w:r w:rsidRPr="002F6A9F">
              <w:rPr>
                <w:rFonts w:cs="Arial"/>
                <w:b/>
                <w:szCs w:val="24"/>
              </w:rPr>
              <w:t xml:space="preserve">12 noon on </w:t>
            </w:r>
            <w:r w:rsidR="00096B14">
              <w:rPr>
                <w:rFonts w:cs="Arial"/>
                <w:b/>
                <w:szCs w:val="24"/>
              </w:rPr>
              <w:t>24</w:t>
            </w:r>
            <w:r w:rsidR="00CA1ABF">
              <w:rPr>
                <w:rFonts w:cs="Arial"/>
                <w:b/>
                <w:szCs w:val="24"/>
              </w:rPr>
              <w:t xml:space="preserve"> October 2016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 xml:space="preserve">Initial review of tenders </w:t>
            </w:r>
          </w:p>
        </w:tc>
        <w:tc>
          <w:tcPr>
            <w:tcW w:w="1559" w:type="dxa"/>
          </w:tcPr>
          <w:p w:rsidR="00C22EBF" w:rsidRPr="00CA1ABF" w:rsidRDefault="00CA1ABF" w:rsidP="00C22EBF">
            <w:pPr>
              <w:spacing w:line="240" w:lineRule="auto"/>
              <w:jc w:val="both"/>
              <w:rPr>
                <w:rFonts w:cs="Arial"/>
                <w:szCs w:val="24"/>
              </w:rPr>
            </w:pPr>
            <w:r w:rsidRPr="00CA1ABF">
              <w:rPr>
                <w:rFonts w:cs="Arial"/>
                <w:szCs w:val="24"/>
              </w:rPr>
              <w:t>28 October 2016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Possible clarification meetings</w:t>
            </w:r>
          </w:p>
        </w:tc>
        <w:tc>
          <w:tcPr>
            <w:tcW w:w="1559" w:type="dxa"/>
          </w:tcPr>
          <w:p w:rsidR="00C22EBF" w:rsidRPr="00CA1ABF" w:rsidRDefault="00CA1ABF" w:rsidP="00C22EBF">
            <w:pPr>
              <w:spacing w:line="240" w:lineRule="auto"/>
              <w:jc w:val="both"/>
              <w:rPr>
                <w:rFonts w:cs="Arial"/>
                <w:szCs w:val="24"/>
              </w:rPr>
            </w:pPr>
            <w:r w:rsidRPr="00CA1ABF">
              <w:rPr>
                <w:rFonts w:cs="Arial"/>
                <w:szCs w:val="24"/>
              </w:rPr>
              <w:t>7 November 2016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Moderate/Finalise scores and identify preferred bidder</w:t>
            </w:r>
          </w:p>
        </w:tc>
        <w:tc>
          <w:tcPr>
            <w:tcW w:w="1559" w:type="dxa"/>
          </w:tcPr>
          <w:p w:rsidR="00C22EBF" w:rsidRPr="00CA1ABF" w:rsidRDefault="00CA1ABF" w:rsidP="00C22EBF">
            <w:pPr>
              <w:spacing w:line="240" w:lineRule="auto"/>
              <w:jc w:val="both"/>
              <w:rPr>
                <w:rFonts w:cs="Arial"/>
                <w:szCs w:val="24"/>
              </w:rPr>
            </w:pPr>
            <w:r w:rsidRPr="00CA1ABF">
              <w:rPr>
                <w:rFonts w:cs="Arial"/>
                <w:szCs w:val="24"/>
              </w:rPr>
              <w:t>10 November 2016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Contract award</w:t>
            </w:r>
          </w:p>
        </w:tc>
        <w:tc>
          <w:tcPr>
            <w:tcW w:w="1559" w:type="dxa"/>
          </w:tcPr>
          <w:p w:rsidR="00C22EBF" w:rsidRPr="00CA1ABF" w:rsidRDefault="00CA1ABF" w:rsidP="00C22EBF">
            <w:pPr>
              <w:spacing w:line="240" w:lineRule="auto"/>
              <w:jc w:val="both"/>
              <w:rPr>
                <w:rFonts w:cs="Arial"/>
                <w:szCs w:val="24"/>
              </w:rPr>
            </w:pPr>
            <w:r w:rsidRPr="00CA1ABF">
              <w:rPr>
                <w:rFonts w:cs="Arial"/>
                <w:szCs w:val="24"/>
              </w:rPr>
              <w:t>11 November 2016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Pre Contract Inception meeting</w:t>
            </w:r>
          </w:p>
        </w:tc>
        <w:tc>
          <w:tcPr>
            <w:tcW w:w="1559" w:type="dxa"/>
          </w:tcPr>
          <w:p w:rsidR="00C22EBF" w:rsidRPr="00CA1ABF" w:rsidRDefault="00CA1ABF" w:rsidP="00C22EBF">
            <w:pPr>
              <w:spacing w:line="240" w:lineRule="auto"/>
              <w:jc w:val="both"/>
              <w:rPr>
                <w:rFonts w:cs="Arial"/>
                <w:szCs w:val="24"/>
              </w:rPr>
            </w:pPr>
            <w:r w:rsidRPr="00CA1ABF">
              <w:rPr>
                <w:rFonts w:cs="Arial"/>
                <w:szCs w:val="24"/>
              </w:rPr>
              <w:t>18 November 2016</w:t>
            </w:r>
          </w:p>
        </w:tc>
      </w:tr>
      <w:tr w:rsidR="00C22EBF" w:rsidRPr="002F6A9F" w:rsidTr="00C22EBF">
        <w:tc>
          <w:tcPr>
            <w:tcW w:w="6204" w:type="dxa"/>
          </w:tcPr>
          <w:p w:rsidR="00C22EBF" w:rsidRPr="002F6A9F" w:rsidRDefault="00C22EBF" w:rsidP="00C22EBF">
            <w:pPr>
              <w:spacing w:line="240" w:lineRule="auto"/>
              <w:jc w:val="both"/>
              <w:rPr>
                <w:rFonts w:cs="Arial"/>
                <w:szCs w:val="24"/>
              </w:rPr>
            </w:pPr>
            <w:r w:rsidRPr="002F6A9F">
              <w:rPr>
                <w:rFonts w:cs="Arial"/>
                <w:szCs w:val="24"/>
              </w:rPr>
              <w:t xml:space="preserve">Contract commencement </w:t>
            </w:r>
          </w:p>
        </w:tc>
        <w:tc>
          <w:tcPr>
            <w:tcW w:w="1559" w:type="dxa"/>
          </w:tcPr>
          <w:p w:rsidR="00C22EBF" w:rsidRPr="00CA1ABF" w:rsidRDefault="00CA1ABF" w:rsidP="00C22EBF">
            <w:pPr>
              <w:spacing w:line="240" w:lineRule="auto"/>
              <w:jc w:val="both"/>
              <w:rPr>
                <w:rFonts w:cs="Arial"/>
                <w:szCs w:val="24"/>
              </w:rPr>
            </w:pPr>
            <w:r w:rsidRPr="00CA1ABF">
              <w:rPr>
                <w:rFonts w:cs="Arial"/>
                <w:szCs w:val="24"/>
              </w:rPr>
              <w:t>25 November 2016</w:t>
            </w:r>
          </w:p>
        </w:tc>
      </w:tr>
    </w:tbl>
    <w:p w:rsidR="00DA5347" w:rsidRPr="002F6A9F" w:rsidRDefault="00DA5347" w:rsidP="00DA5347">
      <w:pPr>
        <w:jc w:val="both"/>
        <w:rPr>
          <w:rFonts w:cs="Arial"/>
          <w:b/>
          <w:szCs w:val="24"/>
        </w:rPr>
      </w:pPr>
    </w:p>
    <w:p w:rsidR="00DA5347" w:rsidRPr="002F6A9F" w:rsidRDefault="00DA5347" w:rsidP="00DA5347">
      <w:pPr>
        <w:spacing w:line="240" w:lineRule="auto"/>
        <w:jc w:val="both"/>
        <w:rPr>
          <w:rFonts w:cs="Arial"/>
          <w:b/>
          <w:szCs w:val="24"/>
        </w:rPr>
      </w:pPr>
    </w:p>
    <w:p w:rsidR="00096A0D" w:rsidRPr="002F6A9F" w:rsidRDefault="00D23954" w:rsidP="00DA5347">
      <w:pPr>
        <w:spacing w:line="240" w:lineRule="auto"/>
        <w:jc w:val="both"/>
        <w:rPr>
          <w:rFonts w:cs="Arial"/>
          <w:b/>
          <w:szCs w:val="24"/>
        </w:rPr>
      </w:pPr>
      <w:r w:rsidRPr="002F6A9F">
        <w:rPr>
          <w:rFonts w:cs="Arial"/>
          <w:b/>
          <w:szCs w:val="24"/>
        </w:rPr>
        <w:t>Key Deliverables</w:t>
      </w:r>
      <w:r w:rsidR="00C22EBF" w:rsidRPr="002F6A9F">
        <w:rPr>
          <w:rFonts w:cs="Arial"/>
          <w:b/>
          <w:szCs w:val="24"/>
        </w:rPr>
        <w:t xml:space="preserve">                                    Due Date</w:t>
      </w:r>
    </w:p>
    <w:p w:rsidR="00C22EBF" w:rsidRPr="002F6A9F" w:rsidRDefault="00C22EBF" w:rsidP="00DA5347">
      <w:pPr>
        <w:spacing w:line="240" w:lineRule="auto"/>
        <w:jc w:val="both"/>
        <w:rPr>
          <w:rFonts w:cs="Arial"/>
          <w:b/>
          <w:szCs w:val="24"/>
        </w:rPr>
      </w:pPr>
    </w:p>
    <w:tbl>
      <w:tblPr>
        <w:tblStyle w:val="TableGrid"/>
        <w:tblW w:w="0" w:type="auto"/>
        <w:tblLook w:val="04A0" w:firstRow="1" w:lastRow="0" w:firstColumn="1" w:lastColumn="0" w:noHBand="0" w:noVBand="1"/>
      </w:tblPr>
      <w:tblGrid>
        <w:gridCol w:w="4414"/>
        <w:gridCol w:w="4375"/>
      </w:tblGrid>
      <w:tr w:rsidR="00565523" w:rsidRPr="002F6A9F" w:rsidTr="00F56BE2">
        <w:tc>
          <w:tcPr>
            <w:tcW w:w="4414" w:type="dxa"/>
          </w:tcPr>
          <w:p w:rsidR="00565523" w:rsidRDefault="00565523" w:rsidP="00DA5347">
            <w:pPr>
              <w:spacing w:line="240" w:lineRule="auto"/>
              <w:jc w:val="both"/>
              <w:rPr>
                <w:rFonts w:cs="Arial"/>
                <w:szCs w:val="24"/>
              </w:rPr>
            </w:pPr>
            <w:r>
              <w:rPr>
                <w:rFonts w:cs="Arial"/>
                <w:szCs w:val="24"/>
              </w:rPr>
              <w:t>Inception meeting</w:t>
            </w:r>
          </w:p>
        </w:tc>
        <w:tc>
          <w:tcPr>
            <w:tcW w:w="4375" w:type="dxa"/>
          </w:tcPr>
          <w:p w:rsidR="00565523" w:rsidRPr="00565523" w:rsidRDefault="00565523" w:rsidP="00DA5347">
            <w:pPr>
              <w:spacing w:line="240" w:lineRule="auto"/>
              <w:jc w:val="both"/>
              <w:rPr>
                <w:rFonts w:cs="Arial"/>
                <w:szCs w:val="24"/>
              </w:rPr>
            </w:pPr>
            <w:r>
              <w:rPr>
                <w:rFonts w:cs="Arial"/>
                <w:szCs w:val="24"/>
              </w:rPr>
              <w:t>18 November 2016</w:t>
            </w:r>
          </w:p>
        </w:tc>
      </w:tr>
      <w:tr w:rsidR="00CE5006" w:rsidRPr="002F6A9F" w:rsidTr="00F56BE2">
        <w:tc>
          <w:tcPr>
            <w:tcW w:w="4414" w:type="dxa"/>
          </w:tcPr>
          <w:p w:rsidR="00CE5006" w:rsidRDefault="00123763" w:rsidP="00123763">
            <w:pPr>
              <w:spacing w:line="240" w:lineRule="auto"/>
              <w:jc w:val="both"/>
              <w:rPr>
                <w:rFonts w:cs="Arial"/>
                <w:szCs w:val="24"/>
              </w:rPr>
            </w:pPr>
            <w:r>
              <w:rPr>
                <w:rFonts w:cs="Arial"/>
                <w:szCs w:val="24"/>
              </w:rPr>
              <w:t>Minimum of 2</w:t>
            </w:r>
            <w:r w:rsidR="00565523">
              <w:rPr>
                <w:rFonts w:cs="Arial"/>
                <w:szCs w:val="24"/>
              </w:rPr>
              <w:t>0 organisations signed up to take part</w:t>
            </w:r>
            <w:r w:rsidR="00F56BE2">
              <w:rPr>
                <w:rFonts w:cs="Arial"/>
                <w:szCs w:val="24"/>
              </w:rPr>
              <w:t xml:space="preserve"> </w:t>
            </w:r>
          </w:p>
        </w:tc>
        <w:tc>
          <w:tcPr>
            <w:tcW w:w="4375" w:type="dxa"/>
          </w:tcPr>
          <w:p w:rsidR="00CE5006" w:rsidRPr="00565523" w:rsidRDefault="00565523" w:rsidP="00DA5347">
            <w:pPr>
              <w:spacing w:line="240" w:lineRule="auto"/>
              <w:jc w:val="both"/>
              <w:rPr>
                <w:rFonts w:cs="Arial"/>
                <w:szCs w:val="24"/>
              </w:rPr>
            </w:pPr>
            <w:r>
              <w:rPr>
                <w:rFonts w:cs="Arial"/>
                <w:szCs w:val="24"/>
              </w:rPr>
              <w:t xml:space="preserve">30 January </w:t>
            </w:r>
            <w:r w:rsidR="002676BA">
              <w:rPr>
                <w:rFonts w:cs="Arial"/>
                <w:szCs w:val="24"/>
              </w:rPr>
              <w:t>2017</w:t>
            </w:r>
          </w:p>
        </w:tc>
      </w:tr>
      <w:tr w:rsidR="00C22EBF" w:rsidRPr="002F6A9F" w:rsidTr="00F56BE2">
        <w:tc>
          <w:tcPr>
            <w:tcW w:w="4414" w:type="dxa"/>
          </w:tcPr>
          <w:p w:rsidR="00C22EBF" w:rsidRPr="00CE5006" w:rsidRDefault="00565523" w:rsidP="00DA5347">
            <w:pPr>
              <w:spacing w:line="240" w:lineRule="auto"/>
              <w:jc w:val="both"/>
              <w:rPr>
                <w:rFonts w:cs="Arial"/>
                <w:szCs w:val="24"/>
              </w:rPr>
            </w:pPr>
            <w:r>
              <w:rPr>
                <w:rFonts w:cs="Arial"/>
                <w:szCs w:val="24"/>
              </w:rPr>
              <w:lastRenderedPageBreak/>
              <w:t>Regular updates on progress via email</w:t>
            </w:r>
            <w:r w:rsidR="00F56BE2">
              <w:rPr>
                <w:rFonts w:cs="Arial"/>
                <w:szCs w:val="24"/>
              </w:rPr>
              <w:t xml:space="preserve"> or</w:t>
            </w:r>
            <w:r>
              <w:rPr>
                <w:rFonts w:cs="Arial"/>
                <w:szCs w:val="24"/>
              </w:rPr>
              <w:t xml:space="preserve"> telephone</w:t>
            </w:r>
          </w:p>
        </w:tc>
        <w:tc>
          <w:tcPr>
            <w:tcW w:w="4375" w:type="dxa"/>
          </w:tcPr>
          <w:p w:rsidR="00C22EBF" w:rsidRPr="00565523" w:rsidRDefault="00565523" w:rsidP="00DA5347">
            <w:pPr>
              <w:spacing w:line="240" w:lineRule="auto"/>
              <w:jc w:val="both"/>
              <w:rPr>
                <w:rFonts w:cs="Arial"/>
                <w:szCs w:val="24"/>
              </w:rPr>
            </w:pPr>
            <w:r>
              <w:rPr>
                <w:rFonts w:cs="Arial"/>
                <w:szCs w:val="24"/>
              </w:rPr>
              <w:t>TBC at inception meeting</w:t>
            </w:r>
          </w:p>
        </w:tc>
      </w:tr>
      <w:tr w:rsidR="00565523" w:rsidRPr="002F6A9F" w:rsidTr="00F56BE2">
        <w:tc>
          <w:tcPr>
            <w:tcW w:w="4414" w:type="dxa"/>
          </w:tcPr>
          <w:p w:rsidR="00565523" w:rsidRDefault="00565523" w:rsidP="00DA5347">
            <w:pPr>
              <w:spacing w:line="240" w:lineRule="auto"/>
              <w:jc w:val="both"/>
              <w:rPr>
                <w:rFonts w:cs="Arial"/>
                <w:szCs w:val="24"/>
              </w:rPr>
            </w:pPr>
            <w:r>
              <w:rPr>
                <w:rFonts w:cs="Arial"/>
                <w:szCs w:val="24"/>
              </w:rPr>
              <w:t>Interim meeting and progress report</w:t>
            </w:r>
          </w:p>
        </w:tc>
        <w:tc>
          <w:tcPr>
            <w:tcW w:w="4375" w:type="dxa"/>
          </w:tcPr>
          <w:p w:rsidR="00565523" w:rsidRPr="00565523" w:rsidRDefault="002676BA" w:rsidP="00096B14">
            <w:pPr>
              <w:spacing w:line="240" w:lineRule="auto"/>
              <w:jc w:val="both"/>
              <w:rPr>
                <w:rFonts w:cs="Arial"/>
                <w:szCs w:val="24"/>
              </w:rPr>
            </w:pPr>
            <w:r>
              <w:rPr>
                <w:rFonts w:cs="Arial"/>
                <w:szCs w:val="24"/>
              </w:rPr>
              <w:t xml:space="preserve">30 </w:t>
            </w:r>
            <w:r w:rsidR="00096B14">
              <w:rPr>
                <w:rFonts w:cs="Arial"/>
                <w:szCs w:val="24"/>
              </w:rPr>
              <w:t>February</w:t>
            </w:r>
            <w:r>
              <w:rPr>
                <w:rFonts w:cs="Arial"/>
                <w:szCs w:val="24"/>
              </w:rPr>
              <w:t xml:space="preserve"> 2017</w:t>
            </w:r>
          </w:p>
        </w:tc>
      </w:tr>
      <w:tr w:rsidR="00C32BFE" w:rsidRPr="002F6A9F" w:rsidTr="00096B14">
        <w:trPr>
          <w:trHeight w:val="898"/>
        </w:trPr>
        <w:tc>
          <w:tcPr>
            <w:tcW w:w="4414" w:type="dxa"/>
          </w:tcPr>
          <w:p w:rsidR="00C32BFE" w:rsidRPr="00C32BFE" w:rsidRDefault="00C32BFE" w:rsidP="00096B14">
            <w:pPr>
              <w:spacing w:line="240" w:lineRule="auto"/>
              <w:rPr>
                <w:rFonts w:cs="Arial"/>
                <w:i/>
                <w:szCs w:val="24"/>
              </w:rPr>
            </w:pPr>
            <w:r>
              <w:rPr>
                <w:rFonts w:cs="Arial"/>
                <w:szCs w:val="24"/>
              </w:rPr>
              <w:t>Develop the vocabulary o</w:t>
            </w:r>
            <w:r w:rsidRPr="00F00B53">
              <w:rPr>
                <w:rFonts w:cs="Arial"/>
                <w:szCs w:val="24"/>
              </w:rPr>
              <w:t xml:space="preserve">f </w:t>
            </w:r>
            <w:r>
              <w:rPr>
                <w:rFonts w:cs="Arial"/>
                <w:szCs w:val="24"/>
              </w:rPr>
              <w:t xml:space="preserve">the </w:t>
            </w:r>
            <w:r w:rsidR="00096B14">
              <w:rPr>
                <w:rFonts w:cs="Arial"/>
                <w:szCs w:val="24"/>
              </w:rPr>
              <w:t>existing</w:t>
            </w:r>
            <w:r w:rsidRPr="00F00B53">
              <w:rPr>
                <w:rFonts w:cs="Arial"/>
                <w:szCs w:val="24"/>
              </w:rPr>
              <w:t xml:space="preserve"> set of </w:t>
            </w:r>
            <w:r w:rsidR="00096B14">
              <w:rPr>
                <w:rFonts w:cs="Arial"/>
                <w:szCs w:val="24"/>
              </w:rPr>
              <w:t xml:space="preserve">quality and </w:t>
            </w:r>
            <w:r w:rsidRPr="00F00B53">
              <w:rPr>
                <w:rFonts w:cs="Arial"/>
                <w:szCs w:val="24"/>
              </w:rPr>
              <w:t>participatory metrics</w:t>
            </w:r>
            <w:r w:rsidR="002676BA">
              <w:rPr>
                <w:rFonts w:cs="Arial"/>
                <w:szCs w:val="24"/>
              </w:rPr>
              <w:t xml:space="preserve"> and descriptors</w:t>
            </w:r>
            <w:r w:rsidRPr="00F00B53">
              <w:rPr>
                <w:rFonts w:cs="Arial"/>
                <w:szCs w:val="24"/>
              </w:rPr>
              <w:t xml:space="preserve"> for use by CYP</w:t>
            </w:r>
            <w:r w:rsidR="002676BA">
              <w:rPr>
                <w:rFonts w:cs="Arial"/>
                <w:szCs w:val="24"/>
              </w:rPr>
              <w:t xml:space="preserve"> (over fives)</w:t>
            </w:r>
          </w:p>
        </w:tc>
        <w:tc>
          <w:tcPr>
            <w:tcW w:w="4375" w:type="dxa"/>
          </w:tcPr>
          <w:p w:rsidR="00C32BFE" w:rsidRPr="002676BA" w:rsidRDefault="00123763" w:rsidP="00123763">
            <w:pPr>
              <w:spacing w:line="240" w:lineRule="auto"/>
              <w:jc w:val="both"/>
              <w:rPr>
                <w:rFonts w:cs="Arial"/>
                <w:szCs w:val="24"/>
              </w:rPr>
            </w:pPr>
            <w:r>
              <w:rPr>
                <w:rFonts w:cs="Arial"/>
                <w:szCs w:val="24"/>
              </w:rPr>
              <w:t>30 March</w:t>
            </w:r>
            <w:r w:rsidR="002676BA">
              <w:rPr>
                <w:rFonts w:cs="Arial"/>
                <w:szCs w:val="24"/>
              </w:rPr>
              <w:t xml:space="preserve"> 2017</w:t>
            </w:r>
          </w:p>
        </w:tc>
      </w:tr>
      <w:tr w:rsidR="00C32BFE" w:rsidRPr="002F6A9F" w:rsidTr="00F56BE2">
        <w:tc>
          <w:tcPr>
            <w:tcW w:w="4414" w:type="dxa"/>
          </w:tcPr>
          <w:p w:rsidR="00C32BFE" w:rsidRPr="00C32BFE" w:rsidRDefault="00C32BFE" w:rsidP="00096B14">
            <w:pPr>
              <w:spacing w:line="240" w:lineRule="auto"/>
              <w:rPr>
                <w:rFonts w:cs="Arial"/>
                <w:i/>
                <w:szCs w:val="24"/>
              </w:rPr>
            </w:pPr>
            <w:r>
              <w:rPr>
                <w:rFonts w:cs="Arial"/>
                <w:szCs w:val="24"/>
              </w:rPr>
              <w:t>Develop vocabulary o</w:t>
            </w:r>
            <w:r w:rsidRPr="00F00B53">
              <w:rPr>
                <w:rFonts w:cs="Arial"/>
                <w:szCs w:val="24"/>
              </w:rPr>
              <w:t xml:space="preserve">f </w:t>
            </w:r>
            <w:r>
              <w:rPr>
                <w:rFonts w:cs="Arial"/>
                <w:szCs w:val="24"/>
              </w:rPr>
              <w:t xml:space="preserve">the </w:t>
            </w:r>
            <w:r w:rsidR="00096B14">
              <w:rPr>
                <w:rFonts w:cs="Arial"/>
                <w:szCs w:val="24"/>
              </w:rPr>
              <w:t>existing</w:t>
            </w:r>
            <w:r w:rsidRPr="00F00B53">
              <w:rPr>
                <w:rFonts w:cs="Arial"/>
                <w:szCs w:val="24"/>
              </w:rPr>
              <w:t xml:space="preserve"> set of </w:t>
            </w:r>
            <w:r w:rsidR="00096B14">
              <w:rPr>
                <w:rFonts w:cs="Arial"/>
                <w:szCs w:val="24"/>
              </w:rPr>
              <w:t xml:space="preserve">quality and </w:t>
            </w:r>
            <w:r w:rsidRPr="00F00B53">
              <w:rPr>
                <w:rFonts w:cs="Arial"/>
                <w:szCs w:val="24"/>
              </w:rPr>
              <w:t>participatory metrics for use by</w:t>
            </w:r>
            <w:r w:rsidR="00096B14">
              <w:rPr>
                <w:rFonts w:cs="Arial"/>
                <w:szCs w:val="24"/>
              </w:rPr>
              <w:t xml:space="preserve"> audiences and</w:t>
            </w:r>
            <w:r w:rsidRPr="00F00B53">
              <w:rPr>
                <w:rFonts w:cs="Arial"/>
                <w:szCs w:val="24"/>
              </w:rPr>
              <w:t xml:space="preserve"> </w:t>
            </w:r>
            <w:r>
              <w:rPr>
                <w:rFonts w:cs="Arial"/>
                <w:szCs w:val="24"/>
              </w:rPr>
              <w:t>participants with learning difficulties, learning disabili</w:t>
            </w:r>
            <w:r w:rsidR="00096B14">
              <w:rPr>
                <w:rFonts w:cs="Arial"/>
                <w:szCs w:val="24"/>
              </w:rPr>
              <w:t>ties, dementia and other complex individual needs</w:t>
            </w:r>
          </w:p>
        </w:tc>
        <w:tc>
          <w:tcPr>
            <w:tcW w:w="4375" w:type="dxa"/>
          </w:tcPr>
          <w:p w:rsidR="00C32BFE" w:rsidRPr="002676BA" w:rsidRDefault="00123763" w:rsidP="00123763">
            <w:pPr>
              <w:spacing w:line="240" w:lineRule="auto"/>
              <w:jc w:val="both"/>
              <w:rPr>
                <w:rFonts w:cs="Arial"/>
                <w:szCs w:val="24"/>
              </w:rPr>
            </w:pPr>
            <w:r>
              <w:rPr>
                <w:rFonts w:cs="Arial"/>
                <w:szCs w:val="24"/>
              </w:rPr>
              <w:t>30</w:t>
            </w:r>
            <w:r w:rsidR="002676BA">
              <w:rPr>
                <w:rFonts w:cs="Arial"/>
                <w:szCs w:val="24"/>
              </w:rPr>
              <w:t xml:space="preserve"> </w:t>
            </w:r>
            <w:r>
              <w:rPr>
                <w:rFonts w:cs="Arial"/>
                <w:szCs w:val="24"/>
              </w:rPr>
              <w:t>March</w:t>
            </w:r>
            <w:r w:rsidR="002676BA">
              <w:rPr>
                <w:rFonts w:cs="Arial"/>
                <w:szCs w:val="24"/>
              </w:rPr>
              <w:t xml:space="preserve"> 2017</w:t>
            </w:r>
          </w:p>
        </w:tc>
      </w:tr>
      <w:tr w:rsidR="00096B14" w:rsidRPr="002F6A9F" w:rsidTr="00F56BE2">
        <w:tc>
          <w:tcPr>
            <w:tcW w:w="4414" w:type="dxa"/>
          </w:tcPr>
          <w:p w:rsidR="00096B14" w:rsidRDefault="00096B14" w:rsidP="00096B14">
            <w:pPr>
              <w:spacing w:line="240" w:lineRule="auto"/>
              <w:rPr>
                <w:rFonts w:cs="Arial"/>
                <w:szCs w:val="24"/>
              </w:rPr>
            </w:pPr>
            <w:r>
              <w:rPr>
                <w:rFonts w:cs="Arial"/>
                <w:szCs w:val="24"/>
              </w:rPr>
              <w:t>Develop vocabulary o</w:t>
            </w:r>
            <w:r w:rsidRPr="00F00B53">
              <w:rPr>
                <w:rFonts w:cs="Arial"/>
                <w:szCs w:val="24"/>
              </w:rPr>
              <w:t xml:space="preserve">f </w:t>
            </w:r>
            <w:r>
              <w:rPr>
                <w:rFonts w:cs="Arial"/>
                <w:szCs w:val="24"/>
              </w:rPr>
              <w:t xml:space="preserve">the </w:t>
            </w:r>
            <w:r w:rsidRPr="00F00B53">
              <w:rPr>
                <w:rFonts w:cs="Arial"/>
                <w:szCs w:val="24"/>
              </w:rPr>
              <w:t xml:space="preserve">current set of </w:t>
            </w:r>
            <w:r>
              <w:rPr>
                <w:rFonts w:cs="Arial"/>
                <w:szCs w:val="24"/>
              </w:rPr>
              <w:t xml:space="preserve">quality and </w:t>
            </w:r>
            <w:r w:rsidRPr="00F00B53">
              <w:rPr>
                <w:rFonts w:cs="Arial"/>
                <w:szCs w:val="24"/>
              </w:rPr>
              <w:t xml:space="preserve">participatory metrics for use by </w:t>
            </w:r>
            <w:r>
              <w:rPr>
                <w:rFonts w:cs="Arial"/>
                <w:szCs w:val="24"/>
              </w:rPr>
              <w:t xml:space="preserve">audiences and participants from different socio-economic backgrounds, with lower levels of educational attainment and where English is not their primary language </w:t>
            </w:r>
          </w:p>
        </w:tc>
        <w:tc>
          <w:tcPr>
            <w:tcW w:w="4375" w:type="dxa"/>
          </w:tcPr>
          <w:p w:rsidR="00096B14" w:rsidRDefault="00096B14" w:rsidP="00123763">
            <w:pPr>
              <w:spacing w:line="240" w:lineRule="auto"/>
              <w:jc w:val="both"/>
              <w:rPr>
                <w:rFonts w:cs="Arial"/>
                <w:szCs w:val="24"/>
              </w:rPr>
            </w:pPr>
            <w:r>
              <w:rPr>
                <w:rFonts w:cs="Arial"/>
                <w:szCs w:val="24"/>
              </w:rPr>
              <w:t>30 March 2017</w:t>
            </w:r>
          </w:p>
        </w:tc>
      </w:tr>
      <w:tr w:rsidR="00565523" w:rsidRPr="002F6A9F" w:rsidTr="00F56BE2">
        <w:tc>
          <w:tcPr>
            <w:tcW w:w="4414" w:type="dxa"/>
          </w:tcPr>
          <w:p w:rsidR="00565523" w:rsidRDefault="00565523" w:rsidP="00C32BFE">
            <w:pPr>
              <w:spacing w:line="240" w:lineRule="auto"/>
              <w:rPr>
                <w:rFonts w:cs="Arial"/>
                <w:szCs w:val="24"/>
              </w:rPr>
            </w:pPr>
            <w:r>
              <w:rPr>
                <w:rFonts w:cs="Arial"/>
                <w:szCs w:val="24"/>
              </w:rPr>
              <w:t>Draft report</w:t>
            </w:r>
          </w:p>
        </w:tc>
        <w:tc>
          <w:tcPr>
            <w:tcW w:w="4375" w:type="dxa"/>
          </w:tcPr>
          <w:p w:rsidR="00565523" w:rsidRPr="002676BA" w:rsidRDefault="00B213A0" w:rsidP="00DA5347">
            <w:pPr>
              <w:spacing w:line="240" w:lineRule="auto"/>
              <w:jc w:val="both"/>
              <w:rPr>
                <w:rFonts w:cs="Arial"/>
                <w:szCs w:val="24"/>
              </w:rPr>
            </w:pPr>
            <w:r>
              <w:rPr>
                <w:rFonts w:cs="Arial"/>
                <w:szCs w:val="24"/>
              </w:rPr>
              <w:t>30 April</w:t>
            </w:r>
            <w:r w:rsidR="002676BA">
              <w:rPr>
                <w:rFonts w:cs="Arial"/>
                <w:szCs w:val="24"/>
              </w:rPr>
              <w:t xml:space="preserve"> 2017</w:t>
            </w:r>
          </w:p>
        </w:tc>
      </w:tr>
      <w:tr w:rsidR="00565523" w:rsidRPr="002F6A9F" w:rsidTr="00F56BE2">
        <w:tc>
          <w:tcPr>
            <w:tcW w:w="4414" w:type="dxa"/>
          </w:tcPr>
          <w:p w:rsidR="00565523" w:rsidRPr="00F00B53" w:rsidRDefault="00565523" w:rsidP="00C32BFE">
            <w:pPr>
              <w:spacing w:line="240" w:lineRule="auto"/>
              <w:rPr>
                <w:rFonts w:cs="Arial"/>
                <w:szCs w:val="24"/>
              </w:rPr>
            </w:pPr>
            <w:r>
              <w:rPr>
                <w:rFonts w:cs="Arial"/>
                <w:szCs w:val="24"/>
              </w:rPr>
              <w:t>Final written report</w:t>
            </w:r>
          </w:p>
        </w:tc>
        <w:tc>
          <w:tcPr>
            <w:tcW w:w="4375" w:type="dxa"/>
          </w:tcPr>
          <w:p w:rsidR="00565523" w:rsidRPr="00565523" w:rsidRDefault="00B213A0" w:rsidP="00B213A0">
            <w:pPr>
              <w:spacing w:line="240" w:lineRule="auto"/>
              <w:jc w:val="both"/>
              <w:rPr>
                <w:rFonts w:cs="Arial"/>
                <w:szCs w:val="24"/>
              </w:rPr>
            </w:pPr>
            <w:r>
              <w:rPr>
                <w:rFonts w:cs="Arial"/>
                <w:szCs w:val="24"/>
              </w:rPr>
              <w:t>30</w:t>
            </w:r>
            <w:r w:rsidR="00565523">
              <w:rPr>
                <w:rFonts w:cs="Arial"/>
                <w:szCs w:val="24"/>
              </w:rPr>
              <w:t xml:space="preserve"> </w:t>
            </w:r>
            <w:r>
              <w:rPr>
                <w:rFonts w:cs="Arial"/>
                <w:szCs w:val="24"/>
              </w:rPr>
              <w:t>May 2017</w:t>
            </w:r>
          </w:p>
        </w:tc>
      </w:tr>
    </w:tbl>
    <w:p w:rsidR="00C6219C" w:rsidRPr="002F6A9F" w:rsidRDefault="00C6219C" w:rsidP="00DA5347">
      <w:pPr>
        <w:spacing w:line="240" w:lineRule="auto"/>
        <w:jc w:val="both"/>
        <w:rPr>
          <w:rFonts w:cs="Arial"/>
          <w:b/>
          <w:szCs w:val="24"/>
        </w:rPr>
      </w:pPr>
    </w:p>
    <w:p w:rsidR="001F799A" w:rsidRPr="002F6A9F" w:rsidRDefault="001F799A"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 xml:space="preserve">Useful </w:t>
      </w:r>
      <w:proofErr w:type="spellStart"/>
      <w:r w:rsidRPr="002F6A9F">
        <w:rPr>
          <w:rFonts w:cs="Arial"/>
          <w:b/>
          <w:szCs w:val="24"/>
        </w:rPr>
        <w:t>weblinks</w:t>
      </w:r>
      <w:proofErr w:type="spellEnd"/>
    </w:p>
    <w:p w:rsidR="00C6219C" w:rsidRPr="002F6A9F" w:rsidRDefault="00C6219C" w:rsidP="00DA5347">
      <w:pPr>
        <w:spacing w:line="240" w:lineRule="auto"/>
        <w:jc w:val="both"/>
        <w:rPr>
          <w:rFonts w:cs="Arial"/>
          <w:b/>
          <w:szCs w:val="24"/>
        </w:rPr>
      </w:pPr>
    </w:p>
    <w:p w:rsidR="008270A8" w:rsidRPr="002F6A9F" w:rsidRDefault="006F7F36" w:rsidP="00DA5347">
      <w:pPr>
        <w:pStyle w:val="ListParagraph"/>
        <w:numPr>
          <w:ilvl w:val="0"/>
          <w:numId w:val="18"/>
        </w:numPr>
        <w:spacing w:line="320" w:lineRule="atLeast"/>
        <w:jc w:val="both"/>
        <w:rPr>
          <w:rStyle w:val="Hyperlink"/>
          <w:rFonts w:cs="Arial"/>
          <w:color w:val="auto"/>
          <w:szCs w:val="24"/>
          <w:u w:val="none"/>
        </w:rPr>
      </w:pPr>
      <w:r w:rsidRPr="002F6A9F">
        <w:rPr>
          <w:rFonts w:cs="Arial"/>
          <w:szCs w:val="24"/>
        </w:rPr>
        <w:t xml:space="preserve">Please refer to our </w:t>
      </w:r>
      <w:hyperlink r:id="rId14" w:history="1">
        <w:r w:rsidRPr="002F6A9F">
          <w:rPr>
            <w:rStyle w:val="Hyperlink"/>
            <w:rFonts w:cs="Arial"/>
            <w:szCs w:val="24"/>
          </w:rPr>
          <w:t>b</w:t>
        </w:r>
        <w:r w:rsidR="00C6219C" w:rsidRPr="002F6A9F">
          <w:rPr>
            <w:rStyle w:val="Hyperlink"/>
            <w:rFonts w:cs="Arial"/>
            <w:szCs w:val="24"/>
          </w:rPr>
          <w:t>rand guidelines</w:t>
        </w:r>
      </w:hyperlink>
    </w:p>
    <w:p w:rsidR="006F7F36" w:rsidRPr="002F6A9F" w:rsidRDefault="006F7F36" w:rsidP="00DA5347">
      <w:pPr>
        <w:spacing w:line="320" w:lineRule="atLeast"/>
        <w:jc w:val="both"/>
        <w:rPr>
          <w:rStyle w:val="Hyperlink"/>
          <w:rFonts w:cs="Arial"/>
          <w:color w:val="auto"/>
          <w:szCs w:val="24"/>
          <w:u w:val="none"/>
        </w:rPr>
      </w:pPr>
    </w:p>
    <w:p w:rsidR="006F7F36" w:rsidRPr="002F6A9F" w:rsidRDefault="006F7F36" w:rsidP="00DA5347">
      <w:pPr>
        <w:spacing w:line="320" w:lineRule="atLeast"/>
        <w:jc w:val="both"/>
        <w:rPr>
          <w:rStyle w:val="Hyperlink"/>
          <w:rFonts w:cs="Arial"/>
          <w:color w:val="auto"/>
          <w:szCs w:val="24"/>
          <w:u w:val="none"/>
        </w:rPr>
      </w:pPr>
    </w:p>
    <w:p w:rsidR="00DA5347" w:rsidRPr="002F6A9F" w:rsidRDefault="00DA5347" w:rsidP="00DA5347">
      <w:pPr>
        <w:spacing w:line="240" w:lineRule="auto"/>
        <w:jc w:val="both"/>
        <w:rPr>
          <w:rFonts w:cs="Arial"/>
          <w:szCs w:val="24"/>
        </w:rPr>
      </w:pPr>
    </w:p>
    <w:p w:rsidR="00DA5347" w:rsidRPr="002F6A9F" w:rsidRDefault="00DA5347"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Escalation Procedures</w:t>
      </w:r>
    </w:p>
    <w:p w:rsidR="00C6219C" w:rsidRPr="002F6A9F" w:rsidRDefault="00C6219C" w:rsidP="00DA5347">
      <w:pPr>
        <w:spacing w:line="240" w:lineRule="auto"/>
        <w:jc w:val="both"/>
        <w:rPr>
          <w:rFonts w:cs="Arial"/>
          <w:szCs w:val="24"/>
        </w:rPr>
      </w:pPr>
      <w:r w:rsidRPr="002F6A9F">
        <w:rPr>
          <w:rFonts w:cs="Arial"/>
          <w:szCs w:val="24"/>
        </w:rPr>
        <w:t>In the event of a major problem, a list of contacts will be required to manage any problem to a successful conclusion.</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Account Management</w:t>
      </w:r>
    </w:p>
    <w:p w:rsidR="00C6219C" w:rsidRPr="002F6A9F" w:rsidRDefault="00C6219C" w:rsidP="00DA5347">
      <w:pPr>
        <w:spacing w:line="240" w:lineRule="auto"/>
        <w:jc w:val="both"/>
        <w:rPr>
          <w:rFonts w:cs="Arial"/>
          <w:b/>
          <w:szCs w:val="24"/>
        </w:rPr>
      </w:pPr>
      <w:r w:rsidRPr="002F6A9F">
        <w:rPr>
          <w:rFonts w:cs="Arial"/>
          <w:szCs w:val="24"/>
        </w:rPr>
        <w:t xml:space="preserve">In performing the services required under this contract the supplier will report to </w:t>
      </w:r>
      <w:r w:rsidR="00D37D61">
        <w:rPr>
          <w:rFonts w:cs="Arial"/>
          <w:szCs w:val="24"/>
        </w:rPr>
        <w:t xml:space="preserve">Carl Stevens. </w:t>
      </w:r>
      <w:r w:rsidRPr="002F6A9F">
        <w:rPr>
          <w:rFonts w:cs="Arial"/>
          <w:szCs w:val="24"/>
        </w:rPr>
        <w:t xml:space="preserve">Please specify in your proposal the named individual who will be responsible for the account management of this contract on behalf of your organisation. </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The programme of work will be overseen and guided by</w:t>
      </w:r>
      <w:r w:rsidR="00D37D61">
        <w:rPr>
          <w:rFonts w:cs="Arial"/>
          <w:szCs w:val="24"/>
        </w:rPr>
        <w:t xml:space="preserve"> Andrew Mowlah, Director, Research</w:t>
      </w:r>
      <w:r w:rsidRPr="002F6A9F">
        <w:rPr>
          <w:rFonts w:cs="Arial"/>
          <w:szCs w:val="24"/>
        </w:rPr>
        <w:t xml:space="preserve"> </w:t>
      </w:r>
    </w:p>
    <w:p w:rsidR="0058113A" w:rsidRPr="002F6A9F" w:rsidRDefault="0058113A" w:rsidP="00DA5347">
      <w:pPr>
        <w:spacing w:line="240" w:lineRule="auto"/>
        <w:jc w:val="both"/>
        <w:rPr>
          <w:rFonts w:cs="Arial"/>
          <w:b/>
          <w:szCs w:val="24"/>
        </w:rPr>
      </w:pPr>
    </w:p>
    <w:p w:rsidR="0058113A" w:rsidRPr="002F6A9F" w:rsidRDefault="0058113A"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lastRenderedPageBreak/>
        <w:t>Management reporting/review meetings</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Pricing/Budget</w:t>
      </w:r>
    </w:p>
    <w:p w:rsidR="00C22EBF" w:rsidRPr="002F6A9F" w:rsidRDefault="00C22EBF" w:rsidP="00DA5347">
      <w:pPr>
        <w:spacing w:line="240" w:lineRule="auto"/>
        <w:jc w:val="both"/>
        <w:rPr>
          <w:rFonts w:cs="Arial"/>
          <w:szCs w:val="24"/>
        </w:rPr>
      </w:pPr>
    </w:p>
    <w:p w:rsidR="00C22EBF" w:rsidRDefault="00C6219C" w:rsidP="00DA5347">
      <w:pPr>
        <w:spacing w:line="240" w:lineRule="auto"/>
        <w:jc w:val="both"/>
        <w:rPr>
          <w:rFonts w:cs="Arial"/>
          <w:szCs w:val="24"/>
        </w:rPr>
      </w:pPr>
      <w:r w:rsidRPr="002F6A9F">
        <w:rPr>
          <w:rFonts w:cs="Arial"/>
          <w:szCs w:val="24"/>
        </w:rPr>
        <w:t xml:space="preserve">The budget available for this project is between </w:t>
      </w:r>
      <w:r w:rsidR="00AA3DE0" w:rsidRPr="002F6A9F">
        <w:rPr>
          <w:rFonts w:cs="Arial"/>
          <w:szCs w:val="24"/>
        </w:rPr>
        <w:t>£</w:t>
      </w:r>
      <w:r w:rsidR="00096B14">
        <w:rPr>
          <w:rFonts w:cs="Arial"/>
          <w:szCs w:val="24"/>
        </w:rPr>
        <w:t>15</w:t>
      </w:r>
      <w:r w:rsidR="00D37D61">
        <w:rPr>
          <w:rFonts w:cs="Arial"/>
          <w:szCs w:val="24"/>
        </w:rPr>
        <w:t>,000</w:t>
      </w:r>
      <w:r w:rsidR="00DA5347" w:rsidRPr="002F6A9F">
        <w:rPr>
          <w:rFonts w:cs="Arial"/>
          <w:szCs w:val="24"/>
        </w:rPr>
        <w:t xml:space="preserve"> </w:t>
      </w:r>
      <w:r w:rsidRPr="002F6A9F">
        <w:rPr>
          <w:rFonts w:cs="Arial"/>
          <w:szCs w:val="24"/>
        </w:rPr>
        <w:t xml:space="preserve">and </w:t>
      </w:r>
      <w:r w:rsidR="00AA3DE0" w:rsidRPr="002F6A9F">
        <w:rPr>
          <w:rFonts w:cs="Arial"/>
          <w:szCs w:val="24"/>
        </w:rPr>
        <w:t>£</w:t>
      </w:r>
      <w:r w:rsidR="00096B14">
        <w:rPr>
          <w:rFonts w:cs="Arial"/>
          <w:szCs w:val="24"/>
        </w:rPr>
        <w:t>20</w:t>
      </w:r>
      <w:r w:rsidR="00D37D61">
        <w:rPr>
          <w:rFonts w:cs="Arial"/>
          <w:szCs w:val="24"/>
        </w:rPr>
        <w:t>,000</w:t>
      </w:r>
      <w:r w:rsidR="00DA5347" w:rsidRPr="002F6A9F">
        <w:rPr>
          <w:rFonts w:cs="Arial"/>
          <w:szCs w:val="24"/>
        </w:rPr>
        <w:t xml:space="preserve"> </w:t>
      </w:r>
      <w:r w:rsidRPr="002F6A9F">
        <w:rPr>
          <w:rFonts w:cs="Arial"/>
          <w:szCs w:val="24"/>
        </w:rPr>
        <w:t xml:space="preserve">inclusive of VAT and all travel and other expenses. </w:t>
      </w:r>
      <w:r w:rsidRPr="002F6A9F">
        <w:rPr>
          <w:rFonts w:cs="Arial"/>
          <w:b/>
          <w:szCs w:val="24"/>
        </w:rPr>
        <w:t xml:space="preserve">Bids which exceed </w:t>
      </w:r>
      <w:r w:rsidR="00096B14">
        <w:rPr>
          <w:rFonts w:cs="Arial"/>
          <w:b/>
          <w:szCs w:val="24"/>
        </w:rPr>
        <w:t>£20</w:t>
      </w:r>
      <w:r w:rsidR="00D37D61">
        <w:rPr>
          <w:rFonts w:cs="Arial"/>
          <w:b/>
          <w:szCs w:val="24"/>
        </w:rPr>
        <w:t xml:space="preserve">,000 </w:t>
      </w:r>
      <w:r w:rsidR="0037507C" w:rsidRPr="002F6A9F">
        <w:rPr>
          <w:rFonts w:cs="Arial"/>
          <w:b/>
          <w:szCs w:val="24"/>
        </w:rPr>
        <w:t>inclusive of VAT and all expenses</w:t>
      </w:r>
      <w:r w:rsidRPr="002F6A9F">
        <w:rPr>
          <w:rFonts w:cs="Arial"/>
          <w:b/>
          <w:szCs w:val="24"/>
        </w:rPr>
        <w:t xml:space="preserve"> will be excluded from this procurement exercise as being unaffordable.</w:t>
      </w:r>
      <w:r w:rsidRPr="002F6A9F">
        <w:rPr>
          <w:rFonts w:cs="Arial"/>
          <w:szCs w:val="24"/>
        </w:rPr>
        <w:t xml:space="preserve"> Value for money is a key element of the evaluation criteria.</w:t>
      </w:r>
    </w:p>
    <w:p w:rsidR="00D37D61" w:rsidRPr="002F6A9F" w:rsidRDefault="00D37D61"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Payment Structure and billing requirements</w:t>
      </w:r>
    </w:p>
    <w:p w:rsidR="00C22EBF" w:rsidRPr="002F6A9F" w:rsidRDefault="00C22EBF" w:rsidP="00DA5347">
      <w:pPr>
        <w:spacing w:line="240" w:lineRule="auto"/>
        <w:jc w:val="both"/>
        <w:rPr>
          <w:rFonts w:cs="Arial"/>
          <w:b/>
          <w:szCs w:val="24"/>
        </w:rPr>
      </w:pPr>
    </w:p>
    <w:p w:rsidR="00C6219C" w:rsidRDefault="00C6219C" w:rsidP="00DA5347">
      <w:pPr>
        <w:jc w:val="both"/>
        <w:rPr>
          <w:rFonts w:cs="Arial"/>
          <w:szCs w:val="24"/>
        </w:rPr>
      </w:pPr>
      <w:r w:rsidRPr="002F6A9F">
        <w:rPr>
          <w:rFonts w:cs="Arial"/>
          <w:szCs w:val="24"/>
        </w:rPr>
        <w:t xml:space="preserve">A contract will be awarded for the length of the project. Arts Council England will pay on receipt of </w:t>
      </w:r>
      <w:r w:rsidR="00C22EBF" w:rsidRPr="002F6A9F">
        <w:rPr>
          <w:rFonts w:cs="Arial"/>
          <w:szCs w:val="24"/>
        </w:rPr>
        <w:t>each deliverable</w:t>
      </w:r>
      <w:r w:rsidRPr="002F6A9F">
        <w:rPr>
          <w:rFonts w:cs="Arial"/>
          <w:szCs w:val="24"/>
        </w:rPr>
        <w:t>.</w:t>
      </w:r>
    </w:p>
    <w:p w:rsidR="000A0946" w:rsidRDefault="000A0946" w:rsidP="00DA5347">
      <w:pPr>
        <w:jc w:val="both"/>
        <w:rPr>
          <w:rFonts w:cs="Arial"/>
          <w:szCs w:val="24"/>
        </w:rPr>
      </w:pPr>
    </w:p>
    <w:p w:rsidR="000A0946" w:rsidRPr="002F6A9F" w:rsidRDefault="000A0946" w:rsidP="00DA5347">
      <w:pPr>
        <w:jc w:val="both"/>
        <w:rPr>
          <w:rFonts w:cs="Arial"/>
          <w:szCs w:val="24"/>
        </w:rPr>
      </w:pPr>
      <w:r>
        <w:rPr>
          <w:rFonts w:cs="Arial"/>
          <w:szCs w:val="24"/>
        </w:rPr>
        <w:t>You must indicate any subcontractors you are proposing to use in delivering the services.</w:t>
      </w:r>
    </w:p>
    <w:p w:rsidR="00C22EBF" w:rsidRPr="002F6A9F" w:rsidRDefault="00C22EBF"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Evaluation criteria</w:t>
      </w:r>
    </w:p>
    <w:p w:rsidR="00C6219C" w:rsidRPr="002F6A9F" w:rsidRDefault="00C6219C" w:rsidP="00DA5347">
      <w:pPr>
        <w:pStyle w:val="StyleArial11ptJustified"/>
        <w:rPr>
          <w:sz w:val="24"/>
          <w:szCs w:val="24"/>
        </w:rPr>
      </w:pPr>
    </w:p>
    <w:p w:rsidR="005A0371" w:rsidRPr="000A0946" w:rsidRDefault="00252E1F" w:rsidP="000A0946">
      <w:pPr>
        <w:pStyle w:val="StyleArial11ptJustified"/>
        <w:spacing w:line="360" w:lineRule="auto"/>
        <w:rPr>
          <w:sz w:val="24"/>
          <w:szCs w:val="24"/>
        </w:rPr>
      </w:pPr>
      <w:r w:rsidRPr="002F6A9F">
        <w:rPr>
          <w:sz w:val="24"/>
          <w:szCs w:val="24"/>
        </w:rPr>
        <w:t xml:space="preserve">You are required to respond to </w:t>
      </w:r>
      <w:r w:rsidRPr="002F6A9F">
        <w:rPr>
          <w:b/>
          <w:bCs/>
          <w:sz w:val="24"/>
          <w:szCs w:val="24"/>
        </w:rPr>
        <w:t>ALL</w:t>
      </w:r>
      <w:r w:rsidRPr="002F6A9F">
        <w:rPr>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1430"/>
      </w:tblGrid>
      <w:tr w:rsidR="005A0371" w:rsidRPr="002F6A9F" w:rsidTr="00DA5347">
        <w:trPr>
          <w:trHeight w:val="578"/>
        </w:trPr>
        <w:tc>
          <w:tcPr>
            <w:tcW w:w="0" w:type="auto"/>
            <w:tcBorders>
              <w:top w:val="single" w:sz="4" w:space="0" w:color="auto"/>
              <w:left w:val="single" w:sz="4" w:space="0" w:color="auto"/>
              <w:bottom w:val="single" w:sz="4" w:space="0" w:color="auto"/>
              <w:right w:val="single" w:sz="4" w:space="0" w:color="auto"/>
            </w:tcBorders>
          </w:tcPr>
          <w:p w:rsidR="005A0371" w:rsidRPr="002F6A9F" w:rsidRDefault="00252E1F" w:rsidP="00DA5347">
            <w:pPr>
              <w:pStyle w:val="StyleArial11ptJustified"/>
              <w:rPr>
                <w:b/>
                <w:sz w:val="24"/>
                <w:szCs w:val="24"/>
              </w:rPr>
            </w:pPr>
            <w:r w:rsidRPr="002F6A9F">
              <w:rPr>
                <w:b/>
                <w:sz w:val="24"/>
                <w:szCs w:val="24"/>
              </w:rPr>
              <w:t>Pass Fail Criteria A</w:t>
            </w:r>
          </w:p>
          <w:p w:rsidR="005A0371" w:rsidRPr="002F6A9F" w:rsidRDefault="005A0371" w:rsidP="00DA5347">
            <w:pPr>
              <w:pStyle w:val="StyleArial11ptJustified"/>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5A0371" w:rsidRPr="002F6A9F" w:rsidRDefault="00252E1F" w:rsidP="00DA5347">
            <w:pPr>
              <w:pStyle w:val="StyleArial11ptJustified"/>
              <w:rPr>
                <w:sz w:val="24"/>
                <w:szCs w:val="24"/>
              </w:rPr>
            </w:pPr>
            <w:r w:rsidRPr="002F6A9F">
              <w:rPr>
                <w:sz w:val="24"/>
                <w:szCs w:val="24"/>
              </w:rPr>
              <w:t>PASS/FAIL</w:t>
            </w:r>
          </w:p>
        </w:tc>
      </w:tr>
      <w:tr w:rsidR="005A0371" w:rsidRPr="002F6A9F" w:rsidTr="005A0371">
        <w:tc>
          <w:tcPr>
            <w:tcW w:w="8121" w:type="dxa"/>
            <w:tcBorders>
              <w:top w:val="single" w:sz="4" w:space="0" w:color="auto"/>
              <w:left w:val="single" w:sz="4" w:space="0" w:color="auto"/>
              <w:bottom w:val="single" w:sz="4" w:space="0" w:color="auto"/>
              <w:right w:val="single" w:sz="4" w:space="0" w:color="auto"/>
            </w:tcBorders>
          </w:tcPr>
          <w:p w:rsidR="005A0371" w:rsidRPr="002F6A9F" w:rsidRDefault="00252E1F" w:rsidP="00DA5347">
            <w:pPr>
              <w:pStyle w:val="StyleArial11ptJustified"/>
              <w:rPr>
                <w:sz w:val="24"/>
                <w:szCs w:val="24"/>
              </w:rPr>
            </w:pPr>
            <w:r w:rsidRPr="002F6A9F">
              <w:rPr>
                <w:sz w:val="24"/>
                <w:szCs w:val="24"/>
              </w:rPr>
              <w:t xml:space="preserve">The Arts Council requires the service provider to have and provide evidence of a minimum of 3 years’ experience in successfully delivering similar services including: </w:t>
            </w:r>
          </w:p>
          <w:p w:rsidR="000D2B88" w:rsidRPr="002F6A9F" w:rsidRDefault="00CE5006" w:rsidP="00DA5347">
            <w:pPr>
              <w:pStyle w:val="StyleArial11ptJustified"/>
              <w:numPr>
                <w:ilvl w:val="0"/>
                <w:numId w:val="29"/>
              </w:numPr>
              <w:rPr>
                <w:sz w:val="24"/>
                <w:szCs w:val="24"/>
              </w:rPr>
            </w:pPr>
            <w:r>
              <w:rPr>
                <w:sz w:val="24"/>
                <w:szCs w:val="24"/>
              </w:rPr>
              <w:t>Working with arts and cultural organisations in a research and evaluation capacity</w:t>
            </w:r>
          </w:p>
          <w:p w:rsidR="005A0371" w:rsidRPr="002F6A9F" w:rsidRDefault="005A0371" w:rsidP="00DA5347">
            <w:pPr>
              <w:pStyle w:val="StyleArial11ptJustified"/>
              <w:rPr>
                <w:sz w:val="24"/>
                <w:szCs w:val="24"/>
              </w:rPr>
            </w:pPr>
          </w:p>
          <w:p w:rsidR="005A0371" w:rsidRPr="002F6A9F" w:rsidRDefault="00252E1F" w:rsidP="00DA5347">
            <w:pPr>
              <w:pStyle w:val="StyleArial11ptJustified"/>
              <w:rPr>
                <w:sz w:val="24"/>
                <w:szCs w:val="24"/>
              </w:rPr>
            </w:pPr>
            <w:r w:rsidRPr="002F6A9F">
              <w:rPr>
                <w:sz w:val="24"/>
                <w:szCs w:val="24"/>
              </w:rPr>
              <w:t>Please provide evidence of 3 years’ experience of undertaking similar projects successfully and supporting references demonstrating this.</w:t>
            </w:r>
            <w:r w:rsidRPr="002F6A9F">
              <w:rPr>
                <w:i/>
                <w:sz w:val="24"/>
                <w:szCs w:val="24"/>
              </w:rPr>
              <w:t xml:space="preserve"> (Word limit – 500 words)</w:t>
            </w:r>
          </w:p>
          <w:p w:rsidR="005A0371" w:rsidRPr="002F6A9F" w:rsidRDefault="005A0371" w:rsidP="00DA5347">
            <w:pPr>
              <w:pStyle w:val="StyleArial11ptJustified"/>
              <w:rPr>
                <w:sz w:val="24"/>
                <w:szCs w:val="24"/>
              </w:rPr>
            </w:pPr>
          </w:p>
        </w:tc>
        <w:tc>
          <w:tcPr>
            <w:tcW w:w="1329" w:type="dxa"/>
            <w:tcBorders>
              <w:top w:val="single" w:sz="4" w:space="0" w:color="auto"/>
              <w:left w:val="single" w:sz="4" w:space="0" w:color="auto"/>
              <w:bottom w:val="single" w:sz="4" w:space="0" w:color="auto"/>
              <w:right w:val="single" w:sz="4" w:space="0" w:color="auto"/>
            </w:tcBorders>
          </w:tcPr>
          <w:p w:rsidR="005A0371" w:rsidRPr="002F6A9F" w:rsidRDefault="005A0371" w:rsidP="00DA5347">
            <w:pPr>
              <w:pStyle w:val="StyleArial11ptJustified"/>
              <w:rPr>
                <w:sz w:val="24"/>
                <w:szCs w:val="24"/>
              </w:rPr>
            </w:pPr>
          </w:p>
        </w:tc>
      </w:tr>
      <w:tr w:rsidR="005A0371" w:rsidRPr="002F6A9F" w:rsidTr="005A0371">
        <w:tc>
          <w:tcPr>
            <w:tcW w:w="0" w:type="auto"/>
            <w:tcBorders>
              <w:top w:val="single" w:sz="4" w:space="0" w:color="auto"/>
              <w:left w:val="single" w:sz="4" w:space="0" w:color="auto"/>
              <w:bottom w:val="single" w:sz="4" w:space="0" w:color="auto"/>
              <w:right w:val="single" w:sz="4" w:space="0" w:color="auto"/>
            </w:tcBorders>
          </w:tcPr>
          <w:p w:rsidR="005A0371" w:rsidRPr="002F6A9F" w:rsidRDefault="00252E1F" w:rsidP="00DA5347">
            <w:pPr>
              <w:pStyle w:val="StyleArial11ptJustified"/>
              <w:rPr>
                <w:b/>
                <w:sz w:val="24"/>
                <w:szCs w:val="24"/>
              </w:rPr>
            </w:pPr>
            <w:r w:rsidRPr="002F6A9F">
              <w:rPr>
                <w:b/>
                <w:sz w:val="24"/>
                <w:szCs w:val="24"/>
              </w:rPr>
              <w:t>Pass Fail Criteria B</w:t>
            </w:r>
          </w:p>
          <w:p w:rsidR="005A0371" w:rsidRPr="002F6A9F" w:rsidRDefault="005A0371" w:rsidP="00DA5347">
            <w:pPr>
              <w:pStyle w:val="StyleArial11ptJustified"/>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5A0371" w:rsidRPr="002F6A9F" w:rsidRDefault="005A0371" w:rsidP="00DA5347">
            <w:pPr>
              <w:pStyle w:val="StyleArial11ptJustified"/>
              <w:rPr>
                <w:sz w:val="24"/>
                <w:szCs w:val="24"/>
              </w:rPr>
            </w:pPr>
          </w:p>
        </w:tc>
      </w:tr>
      <w:tr w:rsidR="005A0371" w:rsidRPr="002F6A9F" w:rsidTr="005A0371">
        <w:tc>
          <w:tcPr>
            <w:tcW w:w="8121" w:type="dxa"/>
            <w:tcBorders>
              <w:top w:val="single" w:sz="4" w:space="0" w:color="auto"/>
              <w:left w:val="single" w:sz="4" w:space="0" w:color="auto"/>
              <w:bottom w:val="single" w:sz="4" w:space="0" w:color="auto"/>
              <w:right w:val="single" w:sz="4" w:space="0" w:color="auto"/>
            </w:tcBorders>
          </w:tcPr>
          <w:p w:rsidR="005A0371" w:rsidRPr="002F6A9F" w:rsidRDefault="005A0371" w:rsidP="00DA5347">
            <w:pPr>
              <w:pStyle w:val="StyleArial11ptJustified"/>
              <w:rPr>
                <w:sz w:val="24"/>
                <w:szCs w:val="24"/>
              </w:rPr>
            </w:pPr>
          </w:p>
          <w:p w:rsidR="005A0371" w:rsidRPr="002F6A9F" w:rsidRDefault="00252E1F" w:rsidP="00DA5347">
            <w:pPr>
              <w:pStyle w:val="StyleArial11ptJustified"/>
              <w:rPr>
                <w:bCs/>
                <w:sz w:val="24"/>
                <w:szCs w:val="24"/>
              </w:rPr>
            </w:pPr>
            <w:r w:rsidRPr="002F6A9F">
              <w:rPr>
                <w:bCs/>
                <w:sz w:val="24"/>
                <w:szCs w:val="24"/>
              </w:rPr>
              <w:t xml:space="preserve">The Bidder’s total Fixed and Firm Costs do not exceed </w:t>
            </w:r>
            <w:r w:rsidRPr="002F6A9F">
              <w:rPr>
                <w:b/>
                <w:bCs/>
                <w:sz w:val="24"/>
                <w:szCs w:val="24"/>
              </w:rPr>
              <w:t>£</w:t>
            </w:r>
            <w:r w:rsidR="00096B14">
              <w:rPr>
                <w:b/>
                <w:bCs/>
                <w:sz w:val="24"/>
                <w:szCs w:val="24"/>
              </w:rPr>
              <w:t>20</w:t>
            </w:r>
            <w:r w:rsidR="00D37D61">
              <w:rPr>
                <w:b/>
                <w:bCs/>
                <w:sz w:val="24"/>
                <w:szCs w:val="24"/>
              </w:rPr>
              <w:t xml:space="preserve">,000 </w:t>
            </w:r>
            <w:r w:rsidRPr="002F6A9F">
              <w:rPr>
                <w:bCs/>
                <w:sz w:val="24"/>
                <w:szCs w:val="24"/>
              </w:rPr>
              <w:t>inclusive of VAT and all expenses. Bidders whose costs exceed this amount will be excluded from further consideration in the tender process.</w:t>
            </w:r>
          </w:p>
          <w:p w:rsidR="005A0371" w:rsidRPr="002F6A9F" w:rsidRDefault="005A0371" w:rsidP="00DA5347">
            <w:pPr>
              <w:pStyle w:val="StyleArial11ptJustified"/>
              <w:rPr>
                <w:i/>
                <w:sz w:val="24"/>
                <w:szCs w:val="24"/>
              </w:rPr>
            </w:pPr>
          </w:p>
          <w:p w:rsidR="000D2B88" w:rsidRPr="002F6A9F" w:rsidRDefault="000D2B88" w:rsidP="00DA5347">
            <w:pPr>
              <w:pStyle w:val="StyleArial11ptJustified"/>
              <w:rPr>
                <w:sz w:val="24"/>
                <w:szCs w:val="24"/>
              </w:rPr>
            </w:pPr>
          </w:p>
        </w:tc>
        <w:tc>
          <w:tcPr>
            <w:tcW w:w="1329" w:type="dxa"/>
            <w:tcBorders>
              <w:top w:val="single" w:sz="4" w:space="0" w:color="auto"/>
              <w:left w:val="single" w:sz="4" w:space="0" w:color="auto"/>
              <w:bottom w:val="single" w:sz="4" w:space="0" w:color="auto"/>
              <w:right w:val="single" w:sz="4" w:space="0" w:color="auto"/>
            </w:tcBorders>
          </w:tcPr>
          <w:p w:rsidR="005A0371" w:rsidRPr="002F6A9F" w:rsidRDefault="005A0371" w:rsidP="00DA5347">
            <w:pPr>
              <w:pStyle w:val="StyleArial11ptJustified"/>
              <w:rPr>
                <w:sz w:val="24"/>
                <w:szCs w:val="24"/>
              </w:rPr>
            </w:pPr>
          </w:p>
        </w:tc>
      </w:tr>
    </w:tbl>
    <w:p w:rsidR="005A0371" w:rsidRPr="002F6A9F" w:rsidRDefault="005A0371" w:rsidP="00DA5347">
      <w:pPr>
        <w:pStyle w:val="AppNumbers"/>
        <w:numPr>
          <w:ilvl w:val="0"/>
          <w:numId w:val="0"/>
        </w:numPr>
        <w:spacing w:line="360" w:lineRule="auto"/>
        <w:jc w:val="both"/>
        <w:rPr>
          <w:i/>
        </w:rPr>
      </w:pPr>
    </w:p>
    <w:p w:rsidR="005A0371" w:rsidRPr="002F6A9F" w:rsidRDefault="00252E1F" w:rsidP="00DA5347">
      <w:pPr>
        <w:pStyle w:val="StyleArial11ptJustified"/>
        <w:rPr>
          <w:b/>
          <w:sz w:val="24"/>
          <w:szCs w:val="24"/>
        </w:rPr>
      </w:pPr>
      <w:r w:rsidRPr="002F6A9F">
        <w:rPr>
          <w:b/>
          <w:sz w:val="24"/>
          <w:szCs w:val="24"/>
        </w:rPr>
        <w:t>If you pass all of the pass/fail criteria set out above, we will evaluate your tender response using</w:t>
      </w:r>
      <w:r w:rsidR="00F11318" w:rsidRPr="002F6A9F">
        <w:rPr>
          <w:b/>
          <w:sz w:val="24"/>
          <w:szCs w:val="24"/>
        </w:rPr>
        <w:t xml:space="preserve"> the</w:t>
      </w:r>
      <w:r w:rsidRPr="002F6A9F">
        <w:rPr>
          <w:b/>
          <w:sz w:val="24"/>
          <w:szCs w:val="24"/>
        </w:rPr>
        <w:t xml:space="preserve"> quality and price criteria which are set out below.  </w:t>
      </w:r>
    </w:p>
    <w:p w:rsidR="005A0371" w:rsidRPr="002F6A9F" w:rsidRDefault="005A0371" w:rsidP="00DA5347">
      <w:pPr>
        <w:pStyle w:val="StyleArial11ptJustified"/>
        <w:rPr>
          <w:sz w:val="24"/>
          <w:szCs w:val="24"/>
        </w:rPr>
      </w:pPr>
    </w:p>
    <w:p w:rsidR="00E96FA0" w:rsidRPr="002F6A9F" w:rsidRDefault="00F11318" w:rsidP="00DA5347">
      <w:pPr>
        <w:pStyle w:val="ListParagraph"/>
        <w:numPr>
          <w:ilvl w:val="0"/>
          <w:numId w:val="30"/>
        </w:numPr>
        <w:spacing w:line="360" w:lineRule="auto"/>
        <w:ind w:left="567" w:hanging="567"/>
        <w:jc w:val="both"/>
        <w:rPr>
          <w:rFonts w:cs="Arial"/>
          <w:b/>
          <w:szCs w:val="24"/>
        </w:rPr>
      </w:pPr>
      <w:r w:rsidRPr="002F6A9F">
        <w:rPr>
          <w:rFonts w:cs="Arial"/>
          <w:b/>
          <w:szCs w:val="24"/>
        </w:rPr>
        <w:t>Quality criteria (70</w:t>
      </w:r>
      <w:r w:rsidR="00E96FA0" w:rsidRPr="002F6A9F">
        <w:rPr>
          <w:rFonts w:cs="Arial"/>
          <w:b/>
          <w:szCs w:val="24"/>
        </w:rPr>
        <w:t xml:space="preserve"> marks available</w:t>
      </w:r>
    </w:p>
    <w:p w:rsidR="00E96FA0" w:rsidRPr="002F6A9F" w:rsidRDefault="00E96FA0" w:rsidP="00DA5347">
      <w:pPr>
        <w:pStyle w:val="AppNumbers"/>
        <w:numPr>
          <w:ilvl w:val="0"/>
          <w:numId w:val="0"/>
        </w:numPr>
        <w:jc w:val="both"/>
      </w:pPr>
      <w:r w:rsidRPr="002F6A9F">
        <w:t xml:space="preserve">The table below gives the criteria that will be used to evaluate the quality of the tender proposals received. </w:t>
      </w:r>
    </w:p>
    <w:p w:rsidR="00C6219C" w:rsidRPr="002F6A9F" w:rsidRDefault="00C6219C" w:rsidP="00DA5347">
      <w:pPr>
        <w:spacing w:line="240" w:lineRule="auto"/>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6472"/>
        <w:gridCol w:w="1519"/>
      </w:tblGrid>
      <w:tr w:rsidR="00E96FA0" w:rsidRPr="002F6A9F" w:rsidTr="00BA431B">
        <w:trPr>
          <w:jc w:val="center"/>
        </w:trPr>
        <w:tc>
          <w:tcPr>
            <w:tcW w:w="798" w:type="dxa"/>
          </w:tcPr>
          <w:p w:rsidR="00E96FA0" w:rsidRPr="002F6A9F" w:rsidRDefault="00E96FA0" w:rsidP="00DA5347">
            <w:pPr>
              <w:pStyle w:val="NormalWeb"/>
              <w:spacing w:before="0" w:beforeAutospacing="0" w:after="0" w:afterAutospacing="0"/>
              <w:jc w:val="both"/>
              <w:rPr>
                <w:rFonts w:ascii="Arial" w:hAnsi="Arial" w:cs="Arial"/>
                <w:b/>
                <w:bCs/>
              </w:rPr>
            </w:pPr>
          </w:p>
        </w:tc>
        <w:tc>
          <w:tcPr>
            <w:tcW w:w="6472" w:type="dxa"/>
          </w:tcPr>
          <w:p w:rsidR="00E96FA0" w:rsidRPr="002F6A9F" w:rsidRDefault="00E96FA0" w:rsidP="00DA5347">
            <w:pPr>
              <w:pStyle w:val="NormalWeb"/>
              <w:spacing w:before="0" w:beforeAutospacing="0" w:after="0" w:afterAutospacing="0"/>
              <w:jc w:val="both"/>
              <w:rPr>
                <w:rFonts w:ascii="Arial" w:hAnsi="Arial" w:cs="Arial"/>
                <w:b/>
                <w:bCs/>
              </w:rPr>
            </w:pPr>
          </w:p>
        </w:tc>
        <w:tc>
          <w:tcPr>
            <w:tcW w:w="1519" w:type="dxa"/>
          </w:tcPr>
          <w:p w:rsidR="00E96FA0" w:rsidRPr="002F6A9F" w:rsidRDefault="00E96FA0" w:rsidP="00DA5347">
            <w:pPr>
              <w:pStyle w:val="NormalWeb"/>
              <w:spacing w:before="0" w:beforeAutospacing="0" w:after="0" w:afterAutospacing="0"/>
              <w:jc w:val="both"/>
              <w:rPr>
                <w:rFonts w:ascii="Arial" w:hAnsi="Arial" w:cs="Arial"/>
                <w:b/>
                <w:bCs/>
                <w:lang w:eastAsia="zh-CN"/>
              </w:rPr>
            </w:pPr>
            <w:r w:rsidRPr="002F6A9F">
              <w:rPr>
                <w:rFonts w:ascii="Arial" w:hAnsi="Arial" w:cs="Arial"/>
                <w:b/>
                <w:bCs/>
                <w:lang w:eastAsia="zh-CN"/>
              </w:rPr>
              <w:t>Weighting</w:t>
            </w:r>
          </w:p>
        </w:tc>
      </w:tr>
      <w:tr w:rsidR="00E96FA0" w:rsidRPr="002F6A9F" w:rsidTr="00BA431B">
        <w:trPr>
          <w:trHeight w:val="352"/>
          <w:jc w:val="center"/>
        </w:trPr>
        <w:tc>
          <w:tcPr>
            <w:tcW w:w="798" w:type="dxa"/>
          </w:tcPr>
          <w:p w:rsidR="00E96FA0" w:rsidRPr="002F6A9F" w:rsidRDefault="00E96FA0" w:rsidP="00DA5347">
            <w:pPr>
              <w:pStyle w:val="NormalWeb"/>
              <w:spacing w:before="0" w:beforeAutospacing="0" w:after="0" w:afterAutospacing="0"/>
              <w:jc w:val="both"/>
              <w:rPr>
                <w:rFonts w:ascii="Arial" w:hAnsi="Arial" w:cs="Arial"/>
              </w:rPr>
            </w:pPr>
            <w:r w:rsidRPr="002F6A9F">
              <w:rPr>
                <w:rFonts w:ascii="Arial" w:hAnsi="Arial" w:cs="Arial"/>
              </w:rPr>
              <w:t>1</w:t>
            </w:r>
          </w:p>
        </w:tc>
        <w:tc>
          <w:tcPr>
            <w:tcW w:w="6472" w:type="dxa"/>
          </w:tcPr>
          <w:p w:rsidR="00E96FA0" w:rsidRPr="002F6A9F" w:rsidRDefault="00E96FA0" w:rsidP="00DA5347">
            <w:pPr>
              <w:pStyle w:val="NormalWeb"/>
              <w:spacing w:before="0" w:beforeAutospacing="0" w:after="0" w:afterAutospacing="0"/>
              <w:jc w:val="both"/>
              <w:rPr>
                <w:rFonts w:ascii="Arial" w:hAnsi="Arial" w:cs="Arial"/>
              </w:rPr>
            </w:pPr>
            <w:r w:rsidRPr="002F6A9F">
              <w:rPr>
                <w:rFonts w:ascii="Arial" w:hAnsi="Arial" w:cs="Arial"/>
              </w:rPr>
              <w:t xml:space="preserve">Demonstrate your understanding of the brief and set out your detailed proposals for delivering against our requirements to time and to budget. </w:t>
            </w:r>
          </w:p>
        </w:tc>
        <w:tc>
          <w:tcPr>
            <w:tcW w:w="1519" w:type="dxa"/>
          </w:tcPr>
          <w:p w:rsidR="00E96FA0" w:rsidRPr="002F6A9F" w:rsidRDefault="00BA431B" w:rsidP="00DA5347">
            <w:pPr>
              <w:pStyle w:val="NormalWeb"/>
              <w:spacing w:before="0" w:beforeAutospacing="0" w:after="0" w:afterAutospacing="0"/>
              <w:jc w:val="both"/>
              <w:rPr>
                <w:rFonts w:ascii="Arial" w:hAnsi="Arial" w:cs="Arial"/>
                <w:lang w:eastAsia="zh-CN"/>
              </w:rPr>
            </w:pPr>
            <w:r>
              <w:rPr>
                <w:rFonts w:ascii="Arial" w:hAnsi="Arial" w:cs="Arial"/>
                <w:lang w:eastAsia="zh-CN"/>
              </w:rPr>
              <w:t>3</w:t>
            </w:r>
            <w:r w:rsidR="00E96FA0" w:rsidRPr="002F6A9F">
              <w:rPr>
                <w:rFonts w:ascii="Arial" w:hAnsi="Arial" w:cs="Arial"/>
                <w:lang w:eastAsia="zh-CN"/>
              </w:rPr>
              <w:t>0%</w:t>
            </w:r>
          </w:p>
        </w:tc>
      </w:tr>
      <w:tr w:rsidR="00E96FA0" w:rsidRPr="002F6A9F" w:rsidTr="00BA431B">
        <w:trPr>
          <w:jc w:val="center"/>
        </w:trPr>
        <w:tc>
          <w:tcPr>
            <w:tcW w:w="798" w:type="dxa"/>
          </w:tcPr>
          <w:p w:rsidR="00E96FA0" w:rsidRPr="002F6A9F" w:rsidRDefault="00E96FA0" w:rsidP="00DA5347">
            <w:pPr>
              <w:pStyle w:val="NormalWeb"/>
              <w:spacing w:before="0" w:beforeAutospacing="0" w:after="0" w:afterAutospacing="0"/>
              <w:jc w:val="both"/>
              <w:rPr>
                <w:rFonts w:ascii="Arial" w:hAnsi="Arial" w:cs="Arial"/>
                <w:lang w:eastAsia="zh-CN"/>
              </w:rPr>
            </w:pPr>
            <w:r w:rsidRPr="002F6A9F">
              <w:rPr>
                <w:rFonts w:ascii="Arial" w:hAnsi="Arial" w:cs="Arial"/>
                <w:lang w:eastAsia="zh-CN"/>
              </w:rPr>
              <w:t>2</w:t>
            </w:r>
          </w:p>
        </w:tc>
        <w:tc>
          <w:tcPr>
            <w:tcW w:w="6472" w:type="dxa"/>
          </w:tcPr>
          <w:p w:rsidR="00E96FA0" w:rsidRPr="002F6A9F" w:rsidRDefault="00E96FA0" w:rsidP="00BA431B">
            <w:pPr>
              <w:pStyle w:val="NormalWeb"/>
              <w:spacing w:before="0" w:beforeAutospacing="0" w:after="0" w:afterAutospacing="0"/>
              <w:jc w:val="both"/>
              <w:rPr>
                <w:rFonts w:ascii="Arial" w:hAnsi="Arial" w:cs="Arial"/>
                <w:color w:val="00B050"/>
                <w:lang w:eastAsia="zh-CN"/>
              </w:rPr>
            </w:pPr>
            <w:r w:rsidRPr="002F6A9F">
              <w:rPr>
                <w:rFonts w:ascii="Arial" w:hAnsi="Arial" w:cs="Arial"/>
                <w:lang w:eastAsia="zh-CN"/>
              </w:rPr>
              <w:t xml:space="preserve">Demonstrate your experience of successfully </w:t>
            </w:r>
            <w:r w:rsidR="002F6A9F" w:rsidRPr="002F6A9F">
              <w:rPr>
                <w:rFonts w:ascii="Arial" w:hAnsi="Arial" w:cs="Arial"/>
                <w:lang w:eastAsia="zh-CN"/>
              </w:rPr>
              <w:t xml:space="preserve">delivering </w:t>
            </w:r>
            <w:r w:rsidR="002F6A9F" w:rsidRPr="00940A41">
              <w:rPr>
                <w:rFonts w:ascii="Arial" w:hAnsi="Arial" w:cs="Arial"/>
                <w:lang w:eastAsia="zh-CN"/>
              </w:rPr>
              <w:t xml:space="preserve">similar </w:t>
            </w:r>
            <w:r w:rsidR="00BA431B">
              <w:rPr>
                <w:rFonts w:ascii="Arial" w:hAnsi="Arial" w:cs="Arial"/>
                <w:lang w:eastAsia="zh-CN"/>
              </w:rPr>
              <w:t>projects with arts and cultural organisations</w:t>
            </w:r>
            <w:r w:rsidR="00940A41" w:rsidRPr="00940A41">
              <w:rPr>
                <w:rFonts w:ascii="Arial" w:hAnsi="Arial" w:cs="Arial"/>
                <w:lang w:eastAsia="zh-CN"/>
              </w:rPr>
              <w:t xml:space="preserve">. </w:t>
            </w:r>
            <w:r w:rsidR="00BA431B">
              <w:rPr>
                <w:rFonts w:ascii="Arial" w:hAnsi="Arial" w:cs="Arial"/>
                <w:lang w:eastAsia="zh-CN"/>
              </w:rPr>
              <w:t>Provide copies of two reports to demonstrate this.</w:t>
            </w:r>
          </w:p>
        </w:tc>
        <w:tc>
          <w:tcPr>
            <w:tcW w:w="1519" w:type="dxa"/>
          </w:tcPr>
          <w:p w:rsidR="00E96FA0" w:rsidRPr="002F6A9F" w:rsidRDefault="00F11318" w:rsidP="00DA5347">
            <w:pPr>
              <w:pStyle w:val="NormalWeb"/>
              <w:spacing w:before="0" w:beforeAutospacing="0" w:after="0" w:afterAutospacing="0"/>
              <w:jc w:val="both"/>
              <w:rPr>
                <w:rFonts w:ascii="Arial" w:hAnsi="Arial" w:cs="Arial"/>
                <w:lang w:eastAsia="zh-CN"/>
              </w:rPr>
            </w:pPr>
            <w:r w:rsidRPr="002F6A9F">
              <w:rPr>
                <w:rFonts w:ascii="Arial" w:hAnsi="Arial" w:cs="Arial"/>
                <w:lang w:eastAsia="zh-CN"/>
              </w:rPr>
              <w:t>15</w:t>
            </w:r>
            <w:r w:rsidR="00E96FA0" w:rsidRPr="002F6A9F">
              <w:rPr>
                <w:rFonts w:ascii="Arial" w:hAnsi="Arial" w:cs="Arial"/>
                <w:lang w:eastAsia="zh-CN"/>
              </w:rPr>
              <w:t>%</w:t>
            </w:r>
          </w:p>
        </w:tc>
      </w:tr>
      <w:tr w:rsidR="00E96FA0" w:rsidRPr="002F6A9F" w:rsidTr="00BA431B">
        <w:trPr>
          <w:jc w:val="center"/>
        </w:trPr>
        <w:tc>
          <w:tcPr>
            <w:tcW w:w="798" w:type="dxa"/>
          </w:tcPr>
          <w:p w:rsidR="00E96FA0" w:rsidRPr="002F6A9F" w:rsidRDefault="00E96FA0" w:rsidP="00DA5347">
            <w:pPr>
              <w:pStyle w:val="NormalWeb"/>
              <w:spacing w:before="0" w:beforeAutospacing="0" w:after="0" w:afterAutospacing="0"/>
              <w:jc w:val="both"/>
              <w:rPr>
                <w:rFonts w:ascii="Arial" w:hAnsi="Arial" w:cs="Arial"/>
              </w:rPr>
            </w:pPr>
            <w:r w:rsidRPr="002F6A9F">
              <w:rPr>
                <w:rFonts w:ascii="Arial" w:hAnsi="Arial" w:cs="Arial"/>
              </w:rPr>
              <w:t>3</w:t>
            </w:r>
          </w:p>
        </w:tc>
        <w:tc>
          <w:tcPr>
            <w:tcW w:w="6472" w:type="dxa"/>
          </w:tcPr>
          <w:p w:rsidR="00437BAD" w:rsidRDefault="00437BAD" w:rsidP="00437BAD">
            <w:pPr>
              <w:jc w:val="both"/>
              <w:rPr>
                <w:rFonts w:cs="Arial"/>
                <w:szCs w:val="24"/>
              </w:rPr>
            </w:pPr>
            <w:r>
              <w:rPr>
                <w:rFonts w:cs="Arial"/>
                <w:szCs w:val="24"/>
              </w:rPr>
              <w:t>Detail your k</w:t>
            </w:r>
            <w:r w:rsidRPr="00BA431B">
              <w:rPr>
                <w:rFonts w:cs="Arial"/>
                <w:szCs w:val="24"/>
              </w:rPr>
              <w:t xml:space="preserve">nowledge and understanding of </w:t>
            </w:r>
          </w:p>
          <w:p w:rsidR="00437BAD" w:rsidRDefault="003B204B" w:rsidP="00437BAD">
            <w:pPr>
              <w:pStyle w:val="ListParagraph"/>
              <w:numPr>
                <w:ilvl w:val="0"/>
                <w:numId w:val="35"/>
              </w:numPr>
              <w:jc w:val="both"/>
              <w:rPr>
                <w:rFonts w:cs="Arial"/>
                <w:szCs w:val="24"/>
              </w:rPr>
            </w:pPr>
            <w:r>
              <w:rPr>
                <w:rFonts w:cs="Arial"/>
                <w:szCs w:val="24"/>
              </w:rPr>
              <w:t>A</w:t>
            </w:r>
            <w:r w:rsidR="00437BAD">
              <w:rPr>
                <w:rFonts w:cs="Arial"/>
                <w:szCs w:val="24"/>
              </w:rPr>
              <w:t>rts and cultural practice in England including</w:t>
            </w:r>
            <w:r w:rsidR="00437BAD" w:rsidRPr="00BA431B">
              <w:rPr>
                <w:rFonts w:cs="Arial"/>
                <w:szCs w:val="24"/>
              </w:rPr>
              <w:t xml:space="preserve"> </w:t>
            </w:r>
            <w:r>
              <w:rPr>
                <w:rFonts w:cs="Arial"/>
                <w:szCs w:val="24"/>
              </w:rPr>
              <w:t xml:space="preserve">participatory </w:t>
            </w:r>
            <w:r w:rsidR="00437BAD" w:rsidRPr="00BA431B">
              <w:rPr>
                <w:rFonts w:cs="Arial"/>
                <w:szCs w:val="24"/>
              </w:rPr>
              <w:t>work</w:t>
            </w:r>
            <w:r>
              <w:rPr>
                <w:rFonts w:cs="Arial"/>
                <w:szCs w:val="24"/>
              </w:rPr>
              <w:t xml:space="preserve"> and work</w:t>
            </w:r>
            <w:r w:rsidR="00437BAD" w:rsidRPr="00BA431B">
              <w:rPr>
                <w:rFonts w:cs="Arial"/>
                <w:szCs w:val="24"/>
              </w:rPr>
              <w:t xml:space="preserve"> produced for, by and with children and young people.</w:t>
            </w:r>
          </w:p>
          <w:p w:rsidR="00437BAD" w:rsidRPr="00BA431B" w:rsidRDefault="00437BAD" w:rsidP="00437BAD">
            <w:pPr>
              <w:pStyle w:val="ListParagraph"/>
              <w:numPr>
                <w:ilvl w:val="0"/>
                <w:numId w:val="35"/>
              </w:numPr>
              <w:jc w:val="both"/>
              <w:rPr>
                <w:rFonts w:cs="Arial"/>
                <w:szCs w:val="24"/>
              </w:rPr>
            </w:pPr>
            <w:r>
              <w:rPr>
                <w:rFonts w:cs="Arial"/>
                <w:szCs w:val="24"/>
              </w:rPr>
              <w:t xml:space="preserve">The development of the </w:t>
            </w:r>
            <w:r w:rsidR="00096B14">
              <w:rPr>
                <w:rFonts w:cs="Arial"/>
                <w:szCs w:val="24"/>
              </w:rPr>
              <w:t xml:space="preserve">quality metrics and </w:t>
            </w:r>
            <w:r>
              <w:rPr>
                <w:rFonts w:cs="Arial"/>
                <w:szCs w:val="24"/>
              </w:rPr>
              <w:t xml:space="preserve">participatory metrics to date </w:t>
            </w:r>
          </w:p>
          <w:p w:rsidR="00437BAD" w:rsidRPr="00CE5006" w:rsidRDefault="00437BAD" w:rsidP="00437BAD">
            <w:pPr>
              <w:pStyle w:val="ListParagraph"/>
              <w:numPr>
                <w:ilvl w:val="0"/>
                <w:numId w:val="35"/>
              </w:numPr>
              <w:jc w:val="both"/>
              <w:rPr>
                <w:rFonts w:cs="Arial"/>
                <w:szCs w:val="24"/>
              </w:rPr>
            </w:pPr>
            <w:r>
              <w:rPr>
                <w:rFonts w:cs="Arial"/>
                <w:szCs w:val="24"/>
              </w:rPr>
              <w:t>Arts Council England</w:t>
            </w:r>
            <w:r w:rsidR="003B204B">
              <w:rPr>
                <w:rFonts w:cs="Arial"/>
                <w:szCs w:val="24"/>
              </w:rPr>
              <w:t>’</w:t>
            </w:r>
            <w:r>
              <w:rPr>
                <w:rFonts w:cs="Arial"/>
                <w:szCs w:val="24"/>
              </w:rPr>
              <w:t>s CYP Quality Principles and how they relate to this proposal.</w:t>
            </w:r>
          </w:p>
          <w:p w:rsidR="00437BAD" w:rsidRPr="00CE5006" w:rsidRDefault="00437BAD" w:rsidP="00437BAD">
            <w:pPr>
              <w:pStyle w:val="ListParagraph"/>
              <w:numPr>
                <w:ilvl w:val="0"/>
                <w:numId w:val="35"/>
              </w:numPr>
              <w:jc w:val="both"/>
              <w:rPr>
                <w:rFonts w:cs="Arial"/>
                <w:szCs w:val="24"/>
              </w:rPr>
            </w:pPr>
            <w:r>
              <w:rPr>
                <w:rFonts w:cs="Arial"/>
                <w:szCs w:val="24"/>
              </w:rPr>
              <w:t>D</w:t>
            </w:r>
            <w:r w:rsidRPr="00CE5006">
              <w:rPr>
                <w:rFonts w:cs="Arial"/>
                <w:szCs w:val="24"/>
              </w:rPr>
              <w:t>iversity in arts and cultural practice</w:t>
            </w:r>
            <w:r>
              <w:rPr>
                <w:rFonts w:cs="Arial"/>
                <w:szCs w:val="24"/>
              </w:rPr>
              <w:t xml:space="preserve"> and how this relates to this proposal</w:t>
            </w:r>
            <w:r w:rsidRPr="00CE5006">
              <w:rPr>
                <w:rFonts w:cs="Arial"/>
                <w:szCs w:val="24"/>
              </w:rPr>
              <w:t xml:space="preserve">   </w:t>
            </w:r>
          </w:p>
          <w:p w:rsidR="00E96FA0" w:rsidRPr="002F6A9F" w:rsidRDefault="00E96FA0" w:rsidP="00DA5347">
            <w:pPr>
              <w:pStyle w:val="NormalWeb"/>
              <w:spacing w:before="0" w:beforeAutospacing="0" w:after="0" w:afterAutospacing="0"/>
              <w:jc w:val="both"/>
              <w:rPr>
                <w:rFonts w:ascii="Arial" w:hAnsi="Arial" w:cs="Arial"/>
                <w:lang w:eastAsia="zh-CN"/>
              </w:rPr>
            </w:pPr>
          </w:p>
        </w:tc>
        <w:tc>
          <w:tcPr>
            <w:tcW w:w="1519" w:type="dxa"/>
          </w:tcPr>
          <w:p w:rsidR="00E96FA0" w:rsidRPr="002F6A9F" w:rsidRDefault="00437BAD" w:rsidP="00DA5347">
            <w:pPr>
              <w:pStyle w:val="NormalWeb"/>
              <w:spacing w:before="0" w:beforeAutospacing="0" w:after="0" w:afterAutospacing="0"/>
              <w:jc w:val="both"/>
              <w:rPr>
                <w:rFonts w:ascii="Arial" w:hAnsi="Arial" w:cs="Arial"/>
                <w:lang w:eastAsia="zh-CN"/>
              </w:rPr>
            </w:pPr>
            <w:r>
              <w:rPr>
                <w:rFonts w:ascii="Arial" w:hAnsi="Arial" w:cs="Arial"/>
                <w:lang w:eastAsia="zh-CN"/>
              </w:rPr>
              <w:t>15%</w:t>
            </w:r>
          </w:p>
        </w:tc>
      </w:tr>
      <w:tr w:rsidR="00E96FA0" w:rsidRPr="002F6A9F" w:rsidTr="00BA431B">
        <w:trPr>
          <w:jc w:val="center"/>
        </w:trPr>
        <w:tc>
          <w:tcPr>
            <w:tcW w:w="798" w:type="dxa"/>
          </w:tcPr>
          <w:p w:rsidR="00E96FA0" w:rsidRPr="002F6A9F" w:rsidRDefault="00437BAD" w:rsidP="00DA5347">
            <w:pPr>
              <w:spacing w:line="240" w:lineRule="auto"/>
              <w:jc w:val="both"/>
              <w:rPr>
                <w:rFonts w:cs="Arial"/>
                <w:szCs w:val="24"/>
              </w:rPr>
            </w:pPr>
            <w:r>
              <w:rPr>
                <w:rFonts w:cs="Arial"/>
                <w:szCs w:val="24"/>
              </w:rPr>
              <w:t>5</w:t>
            </w:r>
          </w:p>
        </w:tc>
        <w:tc>
          <w:tcPr>
            <w:tcW w:w="6472" w:type="dxa"/>
          </w:tcPr>
          <w:p w:rsidR="00E96FA0" w:rsidRPr="00437BAD" w:rsidRDefault="00437BAD" w:rsidP="00437BAD">
            <w:pPr>
              <w:jc w:val="both"/>
              <w:rPr>
                <w:rFonts w:cs="Arial"/>
                <w:szCs w:val="24"/>
              </w:rPr>
            </w:pPr>
            <w:r w:rsidRPr="002F6A9F">
              <w:rPr>
                <w:rFonts w:cs="Arial"/>
              </w:rPr>
              <w:t>Detail the relevant experience of your proposed delivery team by providing copies of their CVs.</w:t>
            </w:r>
          </w:p>
        </w:tc>
        <w:tc>
          <w:tcPr>
            <w:tcW w:w="1519" w:type="dxa"/>
          </w:tcPr>
          <w:p w:rsidR="00E96FA0" w:rsidRPr="002F6A9F" w:rsidRDefault="00BA431B" w:rsidP="00DA5347">
            <w:pPr>
              <w:pStyle w:val="NormalWeb"/>
              <w:spacing w:before="0" w:beforeAutospacing="0" w:after="0" w:afterAutospacing="0"/>
              <w:jc w:val="both"/>
              <w:rPr>
                <w:rFonts w:ascii="Arial" w:hAnsi="Arial" w:cs="Arial"/>
                <w:lang w:eastAsia="zh-CN"/>
              </w:rPr>
            </w:pPr>
            <w:r>
              <w:rPr>
                <w:rFonts w:ascii="Arial" w:hAnsi="Arial" w:cs="Arial"/>
                <w:lang w:eastAsia="zh-CN"/>
              </w:rPr>
              <w:t>1</w:t>
            </w:r>
            <w:r w:rsidR="00437BAD">
              <w:rPr>
                <w:rFonts w:ascii="Arial" w:hAnsi="Arial" w:cs="Arial"/>
                <w:lang w:eastAsia="zh-CN"/>
              </w:rPr>
              <w:t>0</w:t>
            </w:r>
            <w:r w:rsidR="00E96FA0" w:rsidRPr="002F6A9F">
              <w:rPr>
                <w:rFonts w:ascii="Arial" w:hAnsi="Arial" w:cs="Arial"/>
                <w:lang w:eastAsia="zh-CN"/>
              </w:rPr>
              <w:t>%</w:t>
            </w:r>
          </w:p>
        </w:tc>
      </w:tr>
    </w:tbl>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w:t>
      </w:r>
      <w:r w:rsidR="00E96FA0" w:rsidRPr="002F6A9F">
        <w:rPr>
          <w:rFonts w:cs="Arial"/>
          <w:szCs w:val="24"/>
        </w:rPr>
        <w:t xml:space="preserve"> Each criterion will be scored using the methodology in the table below.</w:t>
      </w:r>
    </w:p>
    <w:p w:rsidR="00C6219C" w:rsidRPr="002F6A9F" w:rsidRDefault="00C6219C" w:rsidP="00DA5347">
      <w:pPr>
        <w:spacing w:line="240" w:lineRule="auto"/>
        <w:jc w:val="both"/>
        <w:rPr>
          <w:rFonts w:cs="Arial"/>
          <w:szCs w:val="24"/>
        </w:rPr>
      </w:pPr>
    </w:p>
    <w:tbl>
      <w:tblPr>
        <w:tblW w:w="8931" w:type="dxa"/>
        <w:tblInd w:w="108" w:type="dxa"/>
        <w:tblCellMar>
          <w:left w:w="0" w:type="dxa"/>
          <w:right w:w="0" w:type="dxa"/>
        </w:tblCellMar>
        <w:tblLook w:val="04A0" w:firstRow="1" w:lastRow="0" w:firstColumn="1" w:lastColumn="0" w:noHBand="0" w:noVBand="1"/>
      </w:tblPr>
      <w:tblGrid>
        <w:gridCol w:w="2241"/>
        <w:gridCol w:w="1701"/>
        <w:gridCol w:w="4989"/>
      </w:tblGrid>
      <w:tr w:rsidR="00C6219C" w:rsidRPr="002F6A9F" w:rsidTr="00096A0D">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Very Poor</w:t>
            </w:r>
          </w:p>
          <w:p w:rsidR="00C6219C" w:rsidRPr="002F6A9F" w:rsidRDefault="00C6219C" w:rsidP="00DA5347">
            <w:pPr>
              <w:spacing w:after="240"/>
              <w:jc w:val="both"/>
              <w:rPr>
                <w:rFonts w:eastAsiaTheme="minorHAnsi" w:cs="Arial"/>
                <w:szCs w:val="24"/>
              </w:rPr>
            </w:pPr>
            <w:r w:rsidRPr="002F6A9F">
              <w:rPr>
                <w:rFonts w:cs="Arial"/>
                <w:szCs w:val="24"/>
              </w:rPr>
              <w:t> </w:t>
            </w:r>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No response or partial response and poor evidence provided in support of it.  Does not give Arts Council England confidence in the ability of the Bidder to deliver the Contract and/or our requirements are not met in most respects.</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Weak</w:t>
            </w:r>
          </w:p>
          <w:p w:rsidR="00C6219C" w:rsidRPr="002F6A9F" w:rsidRDefault="00C6219C" w:rsidP="00DA5347">
            <w:pPr>
              <w:pStyle w:val="Title"/>
              <w:ind w:left="720"/>
              <w:jc w:val="both"/>
              <w:rPr>
                <w:sz w:val="24"/>
                <w:szCs w:val="24"/>
              </w:rPr>
            </w:pPr>
            <w:r w:rsidRPr="002F6A9F">
              <w:rPr>
                <w:color w:val="00000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Response is supported by a weak standard of evidence in some areas giving rise to concern about the ability of the Bidder to deliver the Contract and/or our requirements are not met in some respects. </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lastRenderedPageBreak/>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Satisfactory</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Response is satisfactory and supported by a satisfactory standard of evidence. Gives Arts Council England confidence in the ability of the bidder to deliver the contract, meets the requirements in most respects.</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Good</w:t>
            </w:r>
          </w:p>
          <w:p w:rsidR="00C6219C" w:rsidRPr="002F6A9F" w:rsidRDefault="00C6219C" w:rsidP="00DA5347">
            <w:pPr>
              <w:pStyle w:val="Title"/>
              <w:ind w:left="720"/>
              <w:jc w:val="both"/>
              <w:rPr>
                <w:sz w:val="24"/>
                <w:szCs w:val="24"/>
              </w:rPr>
            </w:pPr>
            <w:r w:rsidRPr="002F6A9F">
              <w:rPr>
                <w:color w:val="00000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Response is comprehensive and supported by good standard of evidence. Gives Arts Council England a high level confidence in the ability of the Bidder to deliver the contract and meets Arts Council </w:t>
            </w:r>
            <w:proofErr w:type="gramStart"/>
            <w:r w:rsidRPr="002F6A9F">
              <w:rPr>
                <w:bCs/>
                <w:color w:val="000000"/>
                <w:sz w:val="24"/>
                <w:szCs w:val="24"/>
              </w:rPr>
              <w:t>England ’s</w:t>
            </w:r>
            <w:proofErr w:type="gramEnd"/>
            <w:r w:rsidRPr="002F6A9F">
              <w:rPr>
                <w:bCs/>
                <w:color w:val="000000"/>
                <w:sz w:val="24"/>
                <w:szCs w:val="24"/>
              </w:rPr>
              <w:t xml:space="preserve"> requirements.</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left="720"/>
              <w:jc w:val="both"/>
              <w:rPr>
                <w:sz w:val="24"/>
                <w:szCs w:val="24"/>
              </w:rPr>
            </w:pPr>
            <w:r w:rsidRPr="002F6A9F">
              <w:rPr>
                <w:bCs/>
                <w:color w:val="000000"/>
                <w:sz w:val="24"/>
                <w:szCs w:val="24"/>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Very Good</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Response is comprehensive and supported by a very good standard of evidence meeting Arts Council England requirements and may exceed them in some respects. Gives Arts Council England a very good level of confidence in the ability of the Bidder to deliver the contract.</w:t>
            </w:r>
          </w:p>
        </w:tc>
      </w:tr>
      <w:tr w:rsidR="00C6219C" w:rsidRPr="002F6A9F"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ind w:right="290"/>
              <w:jc w:val="both"/>
              <w:rPr>
                <w:sz w:val="24"/>
                <w:szCs w:val="24"/>
              </w:rPr>
            </w:pPr>
            <w:r w:rsidRPr="002F6A9F">
              <w:rPr>
                <w:bCs/>
                <w:color w:val="000000"/>
                <w:sz w:val="24"/>
                <w:szCs w:val="24"/>
              </w:rPr>
              <w:t>            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Exceptional</w:t>
            </w:r>
          </w:p>
          <w:p w:rsidR="00C6219C" w:rsidRPr="002F6A9F" w:rsidRDefault="00C6219C" w:rsidP="00DA5347">
            <w:pPr>
              <w:pStyle w:val="Title"/>
              <w:jc w:val="both"/>
              <w:rPr>
                <w:sz w:val="24"/>
                <w:szCs w:val="24"/>
              </w:rPr>
            </w:pPr>
            <w:r w:rsidRPr="002F6A9F">
              <w:rPr>
                <w:color w:val="00000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2F6A9F" w:rsidRDefault="00C6219C" w:rsidP="00DA5347">
            <w:pPr>
              <w:pStyle w:val="Title"/>
              <w:jc w:val="both"/>
              <w:rPr>
                <w:sz w:val="24"/>
                <w:szCs w:val="24"/>
              </w:rPr>
            </w:pPr>
            <w:r w:rsidRPr="002F6A9F">
              <w:rPr>
                <w:bCs/>
                <w:color w:val="000000"/>
                <w:sz w:val="24"/>
                <w:szCs w:val="24"/>
              </w:rPr>
              <w:t xml:space="preserve">Response is very comprehensive and supported by a high standard of evidence. Gives Arts Council </w:t>
            </w:r>
            <w:proofErr w:type="gramStart"/>
            <w:r w:rsidRPr="002F6A9F">
              <w:rPr>
                <w:bCs/>
                <w:color w:val="000000"/>
                <w:sz w:val="24"/>
                <w:szCs w:val="24"/>
              </w:rPr>
              <w:t>England  a</w:t>
            </w:r>
            <w:proofErr w:type="gramEnd"/>
            <w:r w:rsidRPr="002F6A9F">
              <w:rPr>
                <w:bCs/>
                <w:color w:val="000000"/>
                <w:sz w:val="24"/>
                <w:szCs w:val="24"/>
              </w:rPr>
              <w:t xml:space="preserve"> very high level of confidence in the ability of the Bidder to del</w:t>
            </w:r>
            <w:r w:rsidR="000A0946">
              <w:rPr>
                <w:bCs/>
                <w:color w:val="000000"/>
                <w:sz w:val="24"/>
                <w:szCs w:val="24"/>
              </w:rPr>
              <w:t xml:space="preserve">iver the contract.  May exceed </w:t>
            </w:r>
            <w:r w:rsidRPr="002F6A9F">
              <w:rPr>
                <w:bCs/>
                <w:color w:val="000000"/>
                <w:sz w:val="24"/>
                <w:szCs w:val="24"/>
              </w:rPr>
              <w:t xml:space="preserve">Arts Council England’s requirements in several respects. </w:t>
            </w:r>
          </w:p>
        </w:tc>
      </w:tr>
    </w:tbl>
    <w:p w:rsidR="00C6219C" w:rsidRPr="002F6A9F" w:rsidRDefault="00C6219C" w:rsidP="00DA5347">
      <w:pPr>
        <w:spacing w:line="240" w:lineRule="auto"/>
        <w:jc w:val="both"/>
        <w:rPr>
          <w:rFonts w:cs="Arial"/>
          <w:szCs w:val="24"/>
        </w:rPr>
      </w:pPr>
    </w:p>
    <w:p w:rsidR="00E96FA0" w:rsidRPr="002F6A9F" w:rsidRDefault="00E96FA0" w:rsidP="00DA5347">
      <w:pPr>
        <w:pStyle w:val="AppNumbers"/>
        <w:numPr>
          <w:ilvl w:val="0"/>
          <w:numId w:val="0"/>
        </w:numPr>
        <w:spacing w:line="360" w:lineRule="auto"/>
        <w:jc w:val="both"/>
      </w:pPr>
    </w:p>
    <w:p w:rsidR="00E96FA0" w:rsidRPr="002F6A9F" w:rsidRDefault="00F11318" w:rsidP="00DA5347">
      <w:pPr>
        <w:pStyle w:val="ListParagraph"/>
        <w:numPr>
          <w:ilvl w:val="0"/>
          <w:numId w:val="30"/>
        </w:numPr>
        <w:spacing w:line="360" w:lineRule="auto"/>
        <w:ind w:left="567" w:hanging="567"/>
        <w:jc w:val="both"/>
        <w:rPr>
          <w:rFonts w:cs="Arial"/>
          <w:b/>
          <w:szCs w:val="24"/>
        </w:rPr>
      </w:pPr>
      <w:r w:rsidRPr="002F6A9F">
        <w:rPr>
          <w:rFonts w:cs="Arial"/>
          <w:b/>
          <w:szCs w:val="24"/>
        </w:rPr>
        <w:t>Price criteria (30</w:t>
      </w:r>
      <w:r w:rsidR="00E96FA0" w:rsidRPr="002F6A9F">
        <w:rPr>
          <w:rFonts w:cs="Arial"/>
          <w:b/>
          <w:szCs w:val="24"/>
        </w:rPr>
        <w:t xml:space="preserve"> marks)</w:t>
      </w:r>
    </w:p>
    <w:p w:rsidR="00E96FA0" w:rsidRPr="002F6A9F" w:rsidRDefault="00E96FA0" w:rsidP="00DA5347">
      <w:pPr>
        <w:pStyle w:val="AppNumbers"/>
        <w:numPr>
          <w:ilvl w:val="0"/>
          <w:numId w:val="0"/>
        </w:numPr>
        <w:spacing w:line="360" w:lineRule="auto"/>
        <w:ind w:left="720"/>
        <w:jc w:val="both"/>
      </w:pPr>
    </w:p>
    <w:p w:rsidR="00E96FA0" w:rsidRPr="002F6A9F" w:rsidRDefault="00F11318" w:rsidP="00DA5347">
      <w:pPr>
        <w:spacing w:line="240" w:lineRule="auto"/>
        <w:jc w:val="both"/>
        <w:rPr>
          <w:rFonts w:cs="Arial"/>
          <w:szCs w:val="24"/>
        </w:rPr>
      </w:pPr>
      <w:r w:rsidRPr="002F6A9F">
        <w:rPr>
          <w:rFonts w:cs="Arial"/>
          <w:szCs w:val="24"/>
        </w:rPr>
        <w:t>30</w:t>
      </w:r>
      <w:r w:rsidR="00E96FA0" w:rsidRPr="002F6A9F">
        <w:rPr>
          <w:rFonts w:cs="Arial"/>
          <w:szCs w:val="24"/>
        </w:rPr>
        <w:t xml:space="preserve"> marks will be awarded to the lowest priced bid and the remaining bidders will be allocated scores based on their deviation from this figure. Your fixed and firm total costs figure including VAT and expenses will be used to score this question.</w:t>
      </w:r>
    </w:p>
    <w:p w:rsidR="00E96FA0" w:rsidRPr="002F6A9F" w:rsidRDefault="00E96FA0" w:rsidP="00DA5347">
      <w:pPr>
        <w:spacing w:line="240" w:lineRule="auto"/>
        <w:ind w:left="360"/>
        <w:jc w:val="both"/>
        <w:rPr>
          <w:rFonts w:cs="Arial"/>
          <w:szCs w:val="24"/>
        </w:rPr>
      </w:pPr>
    </w:p>
    <w:p w:rsidR="00E96FA0" w:rsidRPr="002F6A9F" w:rsidRDefault="00E96FA0" w:rsidP="00DA5347">
      <w:pPr>
        <w:spacing w:line="240" w:lineRule="auto"/>
        <w:jc w:val="both"/>
        <w:rPr>
          <w:rFonts w:cs="Arial"/>
          <w:szCs w:val="24"/>
        </w:rPr>
      </w:pPr>
      <w:r w:rsidRPr="002F6A9F">
        <w:rPr>
          <w:rFonts w:cs="Arial"/>
          <w:szCs w:val="24"/>
        </w:rPr>
        <w:t xml:space="preserve">For example, if the lowest price is £100 and the second lowest price is £108 then </w:t>
      </w:r>
      <w:r w:rsidR="002F6A9F" w:rsidRPr="002F6A9F">
        <w:rPr>
          <w:rFonts w:cs="Arial"/>
          <w:szCs w:val="24"/>
        </w:rPr>
        <w:t>the lowest priced bidder gets 30</w:t>
      </w:r>
      <w:r w:rsidRPr="002F6A9F">
        <w:rPr>
          <w:rFonts w:cs="Arial"/>
          <w:szCs w:val="24"/>
        </w:rPr>
        <w:t>% (full marks) for price and the second placed bidder</w:t>
      </w:r>
      <w:r w:rsidR="002F6A9F" w:rsidRPr="002F6A9F">
        <w:rPr>
          <w:rFonts w:cs="Arial"/>
          <w:szCs w:val="24"/>
        </w:rPr>
        <w:t xml:space="preserve"> gets 27.6% and so on. (8/100 x 30</w:t>
      </w:r>
      <w:r w:rsidRPr="002F6A9F">
        <w:rPr>
          <w:rFonts w:cs="Arial"/>
          <w:szCs w:val="24"/>
        </w:rPr>
        <w:t xml:space="preserve"> = 2</w:t>
      </w:r>
      <w:r w:rsidR="002F6A9F" w:rsidRPr="002F6A9F">
        <w:rPr>
          <w:rFonts w:cs="Arial"/>
          <w:szCs w:val="24"/>
        </w:rPr>
        <w:t>.4 marks; 30 – 2.4 = 27.6</w:t>
      </w:r>
      <w:r w:rsidRPr="002F6A9F">
        <w:rPr>
          <w:rFonts w:cs="Arial"/>
          <w:szCs w:val="24"/>
        </w:rPr>
        <w:t xml:space="preserve"> marks)</w:t>
      </w:r>
    </w:p>
    <w:p w:rsidR="00E96FA0" w:rsidRPr="002F6A9F" w:rsidRDefault="00E96FA0" w:rsidP="00DA5347">
      <w:pPr>
        <w:spacing w:line="240" w:lineRule="auto"/>
        <w:jc w:val="both"/>
        <w:rPr>
          <w:rFonts w:cs="Arial"/>
          <w:szCs w:val="24"/>
        </w:rPr>
      </w:pPr>
    </w:p>
    <w:p w:rsidR="00E96FA0" w:rsidRPr="002F6A9F" w:rsidRDefault="00E96FA0" w:rsidP="00DA5347">
      <w:pPr>
        <w:spacing w:line="240" w:lineRule="auto"/>
        <w:jc w:val="both"/>
        <w:rPr>
          <w:rFonts w:cs="Arial"/>
          <w:b/>
          <w:szCs w:val="24"/>
        </w:rPr>
      </w:pPr>
      <w:r w:rsidRPr="002F6A9F">
        <w:rPr>
          <w:rFonts w:cs="Arial"/>
          <w:b/>
          <w:szCs w:val="24"/>
        </w:rPr>
        <w:t>The bidder with the highest score when the quality and price marks are added up will be the preferred bidder.</w:t>
      </w:r>
    </w:p>
    <w:p w:rsidR="00141DA1" w:rsidRPr="00A4790E" w:rsidRDefault="00141DA1" w:rsidP="00141DA1">
      <w:pPr>
        <w:pStyle w:val="Heading"/>
        <w:rPr>
          <w:rFonts w:cs="Arial"/>
          <w:b/>
          <w:bCs/>
          <w:szCs w:val="22"/>
          <w:u w:val="single"/>
        </w:rPr>
      </w:pPr>
      <w:r w:rsidRPr="00A4790E">
        <w:rPr>
          <w:rFonts w:cs="Arial"/>
          <w:b/>
          <w:bCs/>
          <w:szCs w:val="22"/>
          <w:u w:val="single"/>
        </w:rPr>
        <w:t xml:space="preserve">Schedule of Charges  </w:t>
      </w:r>
    </w:p>
    <w:p w:rsidR="00141DA1" w:rsidRPr="00A4790E" w:rsidRDefault="00141DA1" w:rsidP="00141DA1">
      <w:pPr>
        <w:pStyle w:val="Header"/>
        <w:rPr>
          <w:szCs w:val="22"/>
        </w:rPr>
      </w:pPr>
      <w:r w:rsidRPr="00A4790E">
        <w:rPr>
          <w:szCs w:val="22"/>
        </w:rPr>
        <w:t xml:space="preserve">VAT is chargeable on the services to be provided and this will be taken into account in the overall cost of this procurement contract.  </w:t>
      </w:r>
    </w:p>
    <w:p w:rsidR="00141DA1" w:rsidRPr="00A4790E" w:rsidRDefault="00141DA1" w:rsidP="00141DA1">
      <w:pPr>
        <w:pStyle w:val="StyleArial11ptJustified"/>
        <w:rPr>
          <w:color w:val="000000"/>
          <w:highlight w:val="yellow"/>
        </w:rPr>
      </w:pPr>
    </w:p>
    <w:p w:rsidR="00141DA1" w:rsidRDefault="00141DA1" w:rsidP="00141DA1">
      <w:pPr>
        <w:tabs>
          <w:tab w:val="left" w:pos="-720"/>
        </w:tabs>
        <w:suppressAutoHyphens/>
        <w:jc w:val="both"/>
      </w:pPr>
      <w:r w:rsidRPr="00A4790E">
        <w:t xml:space="preserve">Bidders shall complete the schedule of charges </w:t>
      </w:r>
      <w:r>
        <w:t>T</w:t>
      </w:r>
      <w:r w:rsidRPr="00A4790E">
        <w:t>able</w:t>
      </w:r>
      <w:r>
        <w:t xml:space="preserve"> </w:t>
      </w:r>
      <w:r w:rsidRPr="00A4790E">
        <w:t xml:space="preserve">A below estimating the number of days and travel and subsistence costs associated with their bid. The total </w:t>
      </w:r>
      <w:r w:rsidRPr="00A4790E">
        <w:lastRenderedPageBreak/>
        <w:t>fixed price will be inclusive of VAT and inclusive of expenses and all costs to be incurred.</w:t>
      </w:r>
      <w:r>
        <w:t xml:space="preserve">  </w:t>
      </w:r>
    </w:p>
    <w:p w:rsidR="00141DA1" w:rsidRDefault="00141DA1" w:rsidP="00141DA1">
      <w:pPr>
        <w:tabs>
          <w:tab w:val="left" w:pos="-720"/>
        </w:tabs>
        <w:suppressAutoHyphens/>
        <w:jc w:val="both"/>
        <w:rPr>
          <w:b/>
          <w:color w:val="0000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7"/>
        <w:gridCol w:w="1633"/>
        <w:gridCol w:w="426"/>
        <w:gridCol w:w="1275"/>
        <w:gridCol w:w="1560"/>
        <w:gridCol w:w="1275"/>
        <w:gridCol w:w="993"/>
        <w:gridCol w:w="1134"/>
      </w:tblGrid>
      <w:tr w:rsidR="00141DA1" w:rsidRPr="00601B85" w:rsidTr="00141DA1">
        <w:tc>
          <w:tcPr>
            <w:tcW w:w="1877" w:type="dxa"/>
            <w:tcBorders>
              <w:top w:val="nil"/>
              <w:left w:val="nil"/>
              <w:bottom w:val="nil"/>
              <w:right w:val="nil"/>
            </w:tcBorders>
          </w:tcPr>
          <w:p w:rsidR="00141DA1" w:rsidRPr="00D344B6" w:rsidRDefault="00141DA1" w:rsidP="00141DA1">
            <w:pPr>
              <w:pStyle w:val="Header"/>
              <w:rPr>
                <w:b/>
                <w:color w:val="000000"/>
                <w:sz w:val="20"/>
              </w:rPr>
            </w:pPr>
          </w:p>
        </w:tc>
        <w:tc>
          <w:tcPr>
            <w:tcW w:w="2059" w:type="dxa"/>
            <w:gridSpan w:val="2"/>
            <w:tcBorders>
              <w:top w:val="nil"/>
              <w:left w:val="nil"/>
              <w:bottom w:val="nil"/>
            </w:tcBorders>
          </w:tcPr>
          <w:p w:rsidR="00141DA1" w:rsidRPr="00601B85" w:rsidRDefault="00141DA1" w:rsidP="00141DA1">
            <w:pPr>
              <w:pStyle w:val="Header"/>
              <w:jc w:val="center"/>
              <w:rPr>
                <w:b/>
                <w:color w:val="000000"/>
                <w:sz w:val="20"/>
              </w:rPr>
            </w:pPr>
          </w:p>
        </w:tc>
        <w:tc>
          <w:tcPr>
            <w:tcW w:w="4110" w:type="dxa"/>
            <w:gridSpan w:val="3"/>
            <w:shd w:val="clear" w:color="auto" w:fill="F2F2F2"/>
          </w:tcPr>
          <w:p w:rsidR="00141DA1" w:rsidRPr="00601B85" w:rsidRDefault="00141DA1" w:rsidP="00141DA1">
            <w:pPr>
              <w:pStyle w:val="Header"/>
              <w:rPr>
                <w:b/>
                <w:color w:val="000000"/>
                <w:sz w:val="20"/>
              </w:rPr>
            </w:pPr>
            <w:r w:rsidRPr="00601B85">
              <w:rPr>
                <w:b/>
                <w:color w:val="000000"/>
                <w:sz w:val="20"/>
              </w:rPr>
              <w:t>Role Description and Day Rate</w:t>
            </w:r>
          </w:p>
        </w:tc>
        <w:tc>
          <w:tcPr>
            <w:tcW w:w="993" w:type="dxa"/>
            <w:vMerge w:val="restart"/>
            <w:shd w:val="clear" w:color="auto" w:fill="F2F2F2"/>
          </w:tcPr>
          <w:p w:rsidR="00141DA1" w:rsidRPr="00601B85" w:rsidRDefault="00141DA1" w:rsidP="00141DA1">
            <w:pPr>
              <w:pStyle w:val="Header"/>
              <w:rPr>
                <w:b/>
                <w:color w:val="000000"/>
                <w:sz w:val="20"/>
              </w:rPr>
            </w:pPr>
            <w:r w:rsidRPr="00601B85">
              <w:rPr>
                <w:b/>
                <w:color w:val="000000"/>
                <w:sz w:val="20"/>
              </w:rPr>
              <w:t>Total Days</w:t>
            </w:r>
          </w:p>
        </w:tc>
        <w:tc>
          <w:tcPr>
            <w:tcW w:w="1134" w:type="dxa"/>
            <w:vMerge w:val="restart"/>
            <w:shd w:val="clear" w:color="auto" w:fill="F2F2F2"/>
          </w:tcPr>
          <w:p w:rsidR="00141DA1" w:rsidRPr="00601B85" w:rsidRDefault="00141DA1" w:rsidP="00141DA1">
            <w:pPr>
              <w:pStyle w:val="Header"/>
              <w:jc w:val="center"/>
              <w:rPr>
                <w:b/>
                <w:color w:val="000000"/>
                <w:sz w:val="20"/>
              </w:rPr>
            </w:pPr>
            <w:r>
              <w:rPr>
                <w:b/>
                <w:color w:val="000000"/>
                <w:sz w:val="20"/>
              </w:rPr>
              <w:t xml:space="preserve">Total Firm and Fixed Price shall not exceed </w:t>
            </w:r>
            <w:r w:rsidRPr="00601B85">
              <w:rPr>
                <w:b/>
                <w:color w:val="000000"/>
                <w:sz w:val="20"/>
              </w:rPr>
              <w:t>(£)</w:t>
            </w:r>
          </w:p>
        </w:tc>
      </w:tr>
      <w:tr w:rsidR="00141DA1" w:rsidRPr="00601B85" w:rsidTr="00141DA1">
        <w:tc>
          <w:tcPr>
            <w:tcW w:w="3936" w:type="dxa"/>
            <w:gridSpan w:val="3"/>
            <w:tcBorders>
              <w:top w:val="nil"/>
              <w:left w:val="nil"/>
              <w:bottom w:val="single" w:sz="8" w:space="0" w:color="000000"/>
            </w:tcBorders>
          </w:tcPr>
          <w:p w:rsidR="00141DA1" w:rsidRPr="00601B85" w:rsidRDefault="00141DA1" w:rsidP="00141DA1">
            <w:pPr>
              <w:pStyle w:val="Header"/>
              <w:rPr>
                <w:b/>
                <w:color w:val="000000"/>
                <w:sz w:val="20"/>
              </w:rPr>
            </w:pPr>
            <w:r>
              <w:rPr>
                <w:b/>
                <w:color w:val="000000"/>
                <w:sz w:val="20"/>
              </w:rPr>
              <w:t>TABLE A:</w:t>
            </w:r>
          </w:p>
        </w:tc>
        <w:tc>
          <w:tcPr>
            <w:tcW w:w="1275" w:type="dxa"/>
            <w:tcBorders>
              <w:bottom w:val="single" w:sz="8" w:space="0" w:color="000000"/>
            </w:tcBorders>
            <w:shd w:val="clear" w:color="auto" w:fill="F2F2F2"/>
          </w:tcPr>
          <w:p w:rsidR="00141DA1" w:rsidRPr="00601B85" w:rsidRDefault="00141DA1" w:rsidP="00141DA1">
            <w:pPr>
              <w:pStyle w:val="Header"/>
              <w:rPr>
                <w:b/>
                <w:color w:val="000000"/>
                <w:sz w:val="20"/>
              </w:rPr>
            </w:pPr>
            <w:r w:rsidRPr="00601B85">
              <w:rPr>
                <w:b/>
                <w:color w:val="000000"/>
                <w:sz w:val="20"/>
              </w:rPr>
              <w:t>e.g. Project Manager/ Director</w:t>
            </w:r>
            <w:r>
              <w:rPr>
                <w:b/>
                <w:color w:val="000000"/>
                <w:sz w:val="20"/>
              </w:rPr>
              <w:t xml:space="preserve"> [name individual]</w:t>
            </w:r>
          </w:p>
        </w:tc>
        <w:tc>
          <w:tcPr>
            <w:tcW w:w="1560" w:type="dxa"/>
            <w:tcBorders>
              <w:bottom w:val="single" w:sz="8" w:space="0" w:color="000000"/>
            </w:tcBorders>
            <w:shd w:val="clear" w:color="auto" w:fill="F2F2F2"/>
          </w:tcPr>
          <w:p w:rsidR="00141DA1" w:rsidRDefault="00141DA1" w:rsidP="00141DA1">
            <w:pPr>
              <w:pStyle w:val="Header"/>
              <w:rPr>
                <w:b/>
                <w:color w:val="000000"/>
                <w:sz w:val="20"/>
              </w:rPr>
            </w:pPr>
            <w:r w:rsidRPr="00601B85">
              <w:rPr>
                <w:b/>
                <w:color w:val="000000"/>
                <w:sz w:val="20"/>
              </w:rPr>
              <w:t>e.g. Research</w:t>
            </w:r>
            <w:r>
              <w:rPr>
                <w:b/>
                <w:color w:val="000000"/>
                <w:sz w:val="20"/>
              </w:rPr>
              <w:t>er</w:t>
            </w:r>
          </w:p>
          <w:p w:rsidR="00141DA1" w:rsidRPr="00601B85" w:rsidRDefault="00141DA1" w:rsidP="00141DA1">
            <w:pPr>
              <w:pStyle w:val="Header"/>
              <w:rPr>
                <w:b/>
                <w:color w:val="000000"/>
                <w:sz w:val="20"/>
              </w:rPr>
            </w:pPr>
            <w:r>
              <w:rPr>
                <w:b/>
                <w:color w:val="000000"/>
                <w:sz w:val="20"/>
              </w:rPr>
              <w:t>[name individual]</w:t>
            </w:r>
            <w:r w:rsidRPr="00601B85">
              <w:rPr>
                <w:b/>
                <w:color w:val="000000"/>
                <w:sz w:val="20"/>
              </w:rPr>
              <w:t xml:space="preserve"> </w:t>
            </w:r>
          </w:p>
        </w:tc>
        <w:tc>
          <w:tcPr>
            <w:tcW w:w="1275" w:type="dxa"/>
            <w:tcBorders>
              <w:bottom w:val="single" w:sz="8" w:space="0" w:color="000000"/>
            </w:tcBorders>
            <w:shd w:val="clear" w:color="auto" w:fill="F2F2F2"/>
          </w:tcPr>
          <w:p w:rsidR="00141DA1" w:rsidRDefault="00141DA1" w:rsidP="00141DA1">
            <w:pPr>
              <w:pStyle w:val="Header"/>
              <w:rPr>
                <w:b/>
                <w:color w:val="000000"/>
                <w:sz w:val="18"/>
                <w:szCs w:val="18"/>
              </w:rPr>
            </w:pPr>
            <w:r>
              <w:rPr>
                <w:b/>
                <w:color w:val="000000"/>
                <w:sz w:val="18"/>
                <w:szCs w:val="18"/>
              </w:rPr>
              <w:t>Other</w:t>
            </w:r>
          </w:p>
          <w:p w:rsidR="00141DA1" w:rsidRPr="00601B85" w:rsidRDefault="00141DA1" w:rsidP="00141DA1">
            <w:pPr>
              <w:pStyle w:val="Header"/>
              <w:rPr>
                <w:b/>
                <w:color w:val="000000"/>
                <w:sz w:val="20"/>
              </w:rPr>
            </w:pPr>
            <w:r>
              <w:rPr>
                <w:b/>
                <w:color w:val="000000"/>
                <w:sz w:val="20"/>
              </w:rPr>
              <w:t>[name individual]</w:t>
            </w:r>
          </w:p>
        </w:tc>
        <w:tc>
          <w:tcPr>
            <w:tcW w:w="993" w:type="dxa"/>
            <w:vMerge/>
            <w:tcBorders>
              <w:bottom w:val="single" w:sz="8" w:space="0" w:color="000000"/>
            </w:tcBorders>
            <w:shd w:val="clear" w:color="auto" w:fill="F2F2F2"/>
          </w:tcPr>
          <w:p w:rsidR="00141DA1" w:rsidRPr="00601B85" w:rsidRDefault="00141DA1" w:rsidP="00141DA1">
            <w:pPr>
              <w:pStyle w:val="Header"/>
              <w:rPr>
                <w:b/>
                <w:color w:val="000000"/>
                <w:sz w:val="20"/>
              </w:rPr>
            </w:pPr>
          </w:p>
        </w:tc>
        <w:tc>
          <w:tcPr>
            <w:tcW w:w="1134" w:type="dxa"/>
            <w:vMerge/>
            <w:tcBorders>
              <w:bottom w:val="single" w:sz="8" w:space="0" w:color="000000"/>
            </w:tcBorders>
            <w:shd w:val="clear" w:color="auto" w:fill="F2F2F2"/>
          </w:tcPr>
          <w:p w:rsidR="00141DA1" w:rsidRPr="00601B85" w:rsidRDefault="00141DA1" w:rsidP="00141DA1">
            <w:pPr>
              <w:pStyle w:val="Header"/>
              <w:rPr>
                <w:b/>
                <w:color w:val="000000"/>
                <w:sz w:val="20"/>
              </w:rPr>
            </w:pPr>
          </w:p>
        </w:tc>
      </w:tr>
      <w:tr w:rsidR="00141DA1" w:rsidRPr="00601B85" w:rsidTr="00141DA1">
        <w:tc>
          <w:tcPr>
            <w:tcW w:w="3936" w:type="dxa"/>
            <w:gridSpan w:val="3"/>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i/>
                <w:color w:val="000000"/>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i/>
                <w:color w:val="000000"/>
                <w:sz w:val="20"/>
              </w:rPr>
            </w:pPr>
            <w:r w:rsidRPr="00601B85">
              <w:rPr>
                <w:b/>
                <w:i/>
                <w:color w:val="000000"/>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r w:rsidRPr="00601B85">
              <w:rPr>
                <w:b/>
                <w:color w:val="000000"/>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r w:rsidRPr="00601B85">
              <w:rPr>
                <w:b/>
                <w:color w:val="000000"/>
                <w:sz w:val="20"/>
              </w:rPr>
              <w:t>e.g. £200</w:t>
            </w:r>
          </w:p>
        </w:tc>
        <w:tc>
          <w:tcPr>
            <w:tcW w:w="993"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cPr>
          <w:p w:rsidR="00141DA1" w:rsidRPr="00601B85" w:rsidRDefault="00141DA1" w:rsidP="00141DA1">
            <w:pPr>
              <w:pStyle w:val="Header"/>
              <w:rPr>
                <w:b/>
                <w:color w:val="000000"/>
                <w:sz w:val="20"/>
              </w:rPr>
            </w:pPr>
          </w:p>
        </w:tc>
      </w:tr>
      <w:tr w:rsidR="00141DA1" w:rsidRPr="00601B85" w:rsidTr="00141DA1">
        <w:tc>
          <w:tcPr>
            <w:tcW w:w="3510" w:type="dxa"/>
            <w:gridSpan w:val="2"/>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p>
        </w:tc>
        <w:tc>
          <w:tcPr>
            <w:tcW w:w="426" w:type="dxa"/>
            <w:tcBorders>
              <w:top w:val="single" w:sz="8" w:space="0" w:color="000000"/>
              <w:bottom w:val="single" w:sz="4" w:space="0" w:color="000000"/>
            </w:tcBorders>
            <w:shd w:val="clear" w:color="auto" w:fill="F2F2F2"/>
          </w:tcPr>
          <w:p w:rsidR="00141DA1" w:rsidRPr="00601B85" w:rsidRDefault="00141DA1" w:rsidP="00141DA1">
            <w:pPr>
              <w:pStyle w:val="Header"/>
              <w:rPr>
                <w:b/>
                <w:i/>
                <w:color w:val="000000"/>
                <w:sz w:val="20"/>
              </w:rPr>
            </w:pPr>
          </w:p>
        </w:tc>
        <w:tc>
          <w:tcPr>
            <w:tcW w:w="4110" w:type="dxa"/>
            <w:gridSpan w:val="3"/>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r w:rsidRPr="00601B85">
              <w:rPr>
                <w:b/>
                <w:i/>
                <w:color w:val="000000"/>
                <w:sz w:val="20"/>
              </w:rPr>
              <w:t>Quantity</w:t>
            </w:r>
          </w:p>
        </w:tc>
        <w:tc>
          <w:tcPr>
            <w:tcW w:w="993" w:type="dxa"/>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p>
        </w:tc>
        <w:tc>
          <w:tcPr>
            <w:tcW w:w="1134" w:type="dxa"/>
            <w:tcBorders>
              <w:top w:val="single" w:sz="8" w:space="0" w:color="000000"/>
              <w:bottom w:val="single" w:sz="4" w:space="0" w:color="000000"/>
            </w:tcBorders>
            <w:shd w:val="clear" w:color="auto" w:fill="F2F2F2"/>
          </w:tcPr>
          <w:p w:rsidR="00141DA1" w:rsidRPr="00601B85" w:rsidRDefault="00141DA1" w:rsidP="00141DA1">
            <w:pPr>
              <w:pStyle w:val="Header"/>
              <w:rPr>
                <w:b/>
                <w:color w:val="000000"/>
                <w:sz w:val="20"/>
              </w:rPr>
            </w:pPr>
          </w:p>
        </w:tc>
      </w:tr>
      <w:tr w:rsidR="00141DA1" w:rsidRPr="00601B85" w:rsidTr="00141DA1">
        <w:tc>
          <w:tcPr>
            <w:tcW w:w="3510" w:type="dxa"/>
            <w:gridSpan w:val="2"/>
            <w:shd w:val="clear" w:color="auto" w:fill="F2F2F2"/>
          </w:tcPr>
          <w:p w:rsidR="00141DA1" w:rsidRPr="00601B85" w:rsidRDefault="00141DA1" w:rsidP="002D1507">
            <w:pPr>
              <w:pStyle w:val="Header"/>
              <w:rPr>
                <w:color w:val="000000"/>
                <w:sz w:val="20"/>
              </w:rPr>
            </w:pPr>
            <w:r>
              <w:rPr>
                <w:color w:val="000000"/>
                <w:sz w:val="20"/>
              </w:rPr>
              <w:t xml:space="preserve">Pre contract </w:t>
            </w:r>
            <w:r w:rsidR="002D1507">
              <w:rPr>
                <w:color w:val="000000"/>
                <w:sz w:val="20"/>
              </w:rPr>
              <w:t>inception meeting with Arts Council England</w:t>
            </w:r>
          </w:p>
        </w:tc>
        <w:tc>
          <w:tcPr>
            <w:tcW w:w="426" w:type="dxa"/>
            <w:shd w:val="clear" w:color="auto" w:fill="F2F2F2"/>
          </w:tcPr>
          <w:p w:rsidR="00141DA1" w:rsidRPr="00601B85" w:rsidRDefault="00141DA1" w:rsidP="00141DA1">
            <w:pPr>
              <w:pStyle w:val="Header"/>
              <w:rPr>
                <w:i/>
                <w:color w:val="000000"/>
                <w:sz w:val="20"/>
              </w:rPr>
            </w:pPr>
          </w:p>
        </w:tc>
        <w:tc>
          <w:tcPr>
            <w:tcW w:w="1275" w:type="dxa"/>
            <w:shd w:val="clear" w:color="auto" w:fill="F2F2F2"/>
          </w:tcPr>
          <w:p w:rsidR="00141DA1" w:rsidRPr="00601B85" w:rsidRDefault="00141DA1" w:rsidP="00141DA1">
            <w:pPr>
              <w:pStyle w:val="Header"/>
              <w:rPr>
                <w:i/>
                <w:color w:val="000000"/>
                <w:sz w:val="20"/>
              </w:rPr>
            </w:pPr>
            <w:r w:rsidRPr="00601B85">
              <w:rPr>
                <w:i/>
                <w:color w:val="000000"/>
                <w:sz w:val="20"/>
              </w:rPr>
              <w:t>e.g. 0.5</w:t>
            </w:r>
          </w:p>
        </w:tc>
        <w:tc>
          <w:tcPr>
            <w:tcW w:w="1560" w:type="dxa"/>
            <w:shd w:val="clear" w:color="auto" w:fill="F2F2F2"/>
          </w:tcPr>
          <w:p w:rsidR="00141DA1" w:rsidRPr="00601B85" w:rsidRDefault="00141DA1" w:rsidP="00141DA1">
            <w:pPr>
              <w:pStyle w:val="Header"/>
              <w:rPr>
                <w:i/>
                <w:color w:val="000000"/>
                <w:sz w:val="20"/>
              </w:rPr>
            </w:pPr>
            <w:r w:rsidRPr="00601B85">
              <w:rPr>
                <w:i/>
                <w:color w:val="000000"/>
                <w:sz w:val="20"/>
              </w:rPr>
              <w:t>1</w:t>
            </w:r>
          </w:p>
        </w:tc>
        <w:tc>
          <w:tcPr>
            <w:tcW w:w="1275" w:type="dxa"/>
            <w:shd w:val="clear" w:color="auto" w:fill="F2F2F2"/>
          </w:tcPr>
          <w:p w:rsidR="00141DA1" w:rsidRPr="00601B85" w:rsidRDefault="00141DA1" w:rsidP="00141DA1">
            <w:pPr>
              <w:pStyle w:val="Header"/>
              <w:rPr>
                <w:i/>
                <w:color w:val="000000"/>
                <w:sz w:val="20"/>
              </w:rPr>
            </w:pPr>
            <w:r w:rsidRPr="00601B85">
              <w:rPr>
                <w:i/>
                <w:color w:val="000000"/>
                <w:sz w:val="20"/>
              </w:rPr>
              <w:t>1.5</w:t>
            </w:r>
          </w:p>
        </w:tc>
        <w:tc>
          <w:tcPr>
            <w:tcW w:w="993" w:type="dxa"/>
            <w:shd w:val="clear" w:color="auto" w:fill="F2F2F2"/>
          </w:tcPr>
          <w:p w:rsidR="00141DA1" w:rsidRPr="00601B85" w:rsidRDefault="00141DA1" w:rsidP="00141DA1">
            <w:pPr>
              <w:pStyle w:val="Header"/>
              <w:rPr>
                <w:i/>
                <w:color w:val="000000"/>
                <w:sz w:val="20"/>
              </w:rPr>
            </w:pPr>
            <w:r w:rsidRPr="00601B85">
              <w:rPr>
                <w:i/>
                <w:color w:val="000000"/>
                <w:sz w:val="20"/>
              </w:rPr>
              <w:t>3</w:t>
            </w:r>
          </w:p>
        </w:tc>
        <w:tc>
          <w:tcPr>
            <w:tcW w:w="1134" w:type="dxa"/>
            <w:shd w:val="clear" w:color="auto" w:fill="F2F2F2"/>
          </w:tcPr>
          <w:p w:rsidR="00141DA1" w:rsidRPr="00601B85" w:rsidRDefault="00141DA1" w:rsidP="00141DA1">
            <w:pPr>
              <w:pStyle w:val="Header"/>
              <w:rPr>
                <w:i/>
                <w:color w:val="000000"/>
                <w:sz w:val="20"/>
              </w:rPr>
            </w:pPr>
            <w:r w:rsidRPr="00601B85">
              <w:rPr>
                <w:i/>
                <w:color w:val="000000"/>
                <w:sz w:val="20"/>
              </w:rPr>
              <w:t>850</w:t>
            </w:r>
          </w:p>
        </w:tc>
      </w:tr>
      <w:tr w:rsidR="00141DA1" w:rsidRPr="00601B85" w:rsidTr="00141DA1">
        <w:tc>
          <w:tcPr>
            <w:tcW w:w="3510" w:type="dxa"/>
            <w:gridSpan w:val="2"/>
            <w:tcBorders>
              <w:bottom w:val="single" w:sz="4" w:space="0" w:color="000000"/>
            </w:tcBorders>
            <w:shd w:val="clear" w:color="auto" w:fill="F2F2F2"/>
          </w:tcPr>
          <w:p w:rsidR="00141DA1" w:rsidRPr="00716F06" w:rsidRDefault="002D1507" w:rsidP="00141DA1">
            <w:pPr>
              <w:pStyle w:val="Header"/>
              <w:rPr>
                <w:color w:val="000000"/>
                <w:sz w:val="20"/>
              </w:rPr>
            </w:pPr>
            <w:r>
              <w:rPr>
                <w:color w:val="000000"/>
                <w:sz w:val="20"/>
              </w:rPr>
              <w:t xml:space="preserve">Construction of cohort </w:t>
            </w:r>
            <w:r w:rsidR="00141DA1">
              <w:rPr>
                <w:color w:val="000000"/>
                <w:sz w:val="20"/>
              </w:rPr>
              <w:t xml:space="preserve">  </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601B85" w:rsidRDefault="00CD58EF" w:rsidP="00141DA1">
            <w:pPr>
              <w:pStyle w:val="Header"/>
              <w:rPr>
                <w:color w:val="000000"/>
                <w:sz w:val="20"/>
              </w:rPr>
            </w:pPr>
            <w:r>
              <w:rPr>
                <w:color w:val="000000"/>
                <w:sz w:val="20"/>
              </w:rPr>
              <w:t>Support to 2</w:t>
            </w:r>
            <w:r w:rsidR="002D1507">
              <w:rPr>
                <w:color w:val="000000"/>
                <w:sz w:val="20"/>
              </w:rPr>
              <w:t>0</w:t>
            </w:r>
            <w:r w:rsidR="00141DA1">
              <w:rPr>
                <w:color w:val="000000"/>
                <w:sz w:val="20"/>
              </w:rPr>
              <w:t xml:space="preserve"> organisations  </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FE60FD" w:rsidRDefault="00141DA1" w:rsidP="00141DA1">
            <w:pPr>
              <w:pStyle w:val="Header"/>
              <w:rPr>
                <w:color w:val="000000"/>
                <w:sz w:val="20"/>
              </w:rPr>
            </w:pPr>
            <w:r w:rsidRPr="00FE60FD">
              <w:rPr>
                <w:color w:val="000000"/>
                <w:sz w:val="20"/>
              </w:rPr>
              <w:t>Learning Activities:</w:t>
            </w:r>
          </w:p>
          <w:p w:rsidR="00141DA1" w:rsidRDefault="00141DA1" w:rsidP="00141DA1">
            <w:pPr>
              <w:pStyle w:val="Header"/>
              <w:rPr>
                <w:color w:val="000000"/>
                <w:sz w:val="20"/>
              </w:rPr>
            </w:pPr>
            <w:r>
              <w:rPr>
                <w:color w:val="000000"/>
                <w:sz w:val="20"/>
              </w:rPr>
              <w:t>Please include rows below for each deliverable i.e. case studies,</w:t>
            </w:r>
            <w:r w:rsidR="00CD58EF">
              <w:rPr>
                <w:color w:val="000000"/>
                <w:sz w:val="20"/>
              </w:rPr>
              <w:t xml:space="preserve"> </w:t>
            </w:r>
            <w:r>
              <w:rPr>
                <w:color w:val="000000"/>
                <w:sz w:val="20"/>
              </w:rPr>
              <w:t>events etc.</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716F06" w:rsidDel="00F67C5B" w:rsidRDefault="00141DA1" w:rsidP="00141DA1">
            <w:pPr>
              <w:pStyle w:val="Header"/>
              <w:rPr>
                <w:color w:val="000000"/>
                <w:sz w:val="20"/>
              </w:rPr>
            </w:pPr>
            <w:r>
              <w:rPr>
                <w:color w:val="000000"/>
                <w:sz w:val="20"/>
              </w:rPr>
              <w:t>Contract Management Meetings</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716F06" w:rsidDel="00F67C5B" w:rsidRDefault="00CD58EF" w:rsidP="00141DA1">
            <w:pPr>
              <w:pStyle w:val="Header"/>
              <w:rPr>
                <w:color w:val="000000"/>
                <w:sz w:val="20"/>
              </w:rPr>
            </w:pPr>
            <w:r>
              <w:rPr>
                <w:color w:val="000000"/>
                <w:sz w:val="20"/>
              </w:rPr>
              <w:t>Interim meeting and progress report</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CD58EF" w:rsidRPr="00601B85" w:rsidTr="00141DA1">
        <w:tc>
          <w:tcPr>
            <w:tcW w:w="3510" w:type="dxa"/>
            <w:gridSpan w:val="2"/>
            <w:tcBorders>
              <w:bottom w:val="single" w:sz="4" w:space="0" w:color="000000"/>
            </w:tcBorders>
            <w:shd w:val="clear" w:color="auto" w:fill="F2F2F2"/>
          </w:tcPr>
          <w:p w:rsidR="00CD58EF" w:rsidRDefault="00CD58EF" w:rsidP="00141DA1">
            <w:pPr>
              <w:pStyle w:val="Header"/>
              <w:rPr>
                <w:color w:val="000000"/>
                <w:sz w:val="20"/>
              </w:rPr>
            </w:pPr>
            <w:r>
              <w:rPr>
                <w:color w:val="000000"/>
                <w:sz w:val="20"/>
              </w:rPr>
              <w:t>Production of alternate metric descriptors</w:t>
            </w:r>
          </w:p>
        </w:tc>
        <w:tc>
          <w:tcPr>
            <w:tcW w:w="426" w:type="dxa"/>
            <w:tcBorders>
              <w:bottom w:val="single" w:sz="4" w:space="0" w:color="000000"/>
            </w:tcBorders>
          </w:tcPr>
          <w:p w:rsidR="00CD58EF" w:rsidRPr="00601B85" w:rsidRDefault="00CD58EF" w:rsidP="00141DA1">
            <w:pPr>
              <w:pStyle w:val="Header"/>
              <w:rPr>
                <w:color w:val="000000"/>
                <w:sz w:val="20"/>
              </w:rPr>
            </w:pPr>
          </w:p>
        </w:tc>
        <w:tc>
          <w:tcPr>
            <w:tcW w:w="1275" w:type="dxa"/>
            <w:tcBorders>
              <w:bottom w:val="single" w:sz="4" w:space="0" w:color="000000"/>
            </w:tcBorders>
          </w:tcPr>
          <w:p w:rsidR="00CD58EF" w:rsidRPr="00601B85" w:rsidRDefault="00CD58EF" w:rsidP="00141DA1">
            <w:pPr>
              <w:pStyle w:val="Header"/>
              <w:rPr>
                <w:color w:val="000000"/>
                <w:sz w:val="20"/>
              </w:rPr>
            </w:pPr>
          </w:p>
        </w:tc>
        <w:tc>
          <w:tcPr>
            <w:tcW w:w="1560" w:type="dxa"/>
            <w:tcBorders>
              <w:bottom w:val="single" w:sz="4" w:space="0" w:color="000000"/>
            </w:tcBorders>
          </w:tcPr>
          <w:p w:rsidR="00CD58EF" w:rsidRPr="00601B85" w:rsidRDefault="00CD58EF" w:rsidP="00141DA1">
            <w:pPr>
              <w:pStyle w:val="Header"/>
              <w:rPr>
                <w:color w:val="000000"/>
                <w:sz w:val="20"/>
              </w:rPr>
            </w:pPr>
          </w:p>
        </w:tc>
        <w:tc>
          <w:tcPr>
            <w:tcW w:w="1275" w:type="dxa"/>
            <w:tcBorders>
              <w:bottom w:val="single" w:sz="4" w:space="0" w:color="000000"/>
            </w:tcBorders>
          </w:tcPr>
          <w:p w:rsidR="00CD58EF" w:rsidRPr="00601B85" w:rsidRDefault="00CD58EF" w:rsidP="00141DA1">
            <w:pPr>
              <w:pStyle w:val="Header"/>
              <w:rPr>
                <w:color w:val="000000"/>
                <w:sz w:val="20"/>
              </w:rPr>
            </w:pPr>
          </w:p>
        </w:tc>
        <w:tc>
          <w:tcPr>
            <w:tcW w:w="993" w:type="dxa"/>
            <w:tcBorders>
              <w:bottom w:val="single" w:sz="4" w:space="0" w:color="000000"/>
            </w:tcBorders>
          </w:tcPr>
          <w:p w:rsidR="00CD58EF" w:rsidRPr="00601B85" w:rsidRDefault="00CD58EF" w:rsidP="00141DA1">
            <w:pPr>
              <w:pStyle w:val="Header"/>
              <w:rPr>
                <w:color w:val="000000"/>
                <w:sz w:val="20"/>
              </w:rPr>
            </w:pPr>
          </w:p>
        </w:tc>
        <w:tc>
          <w:tcPr>
            <w:tcW w:w="1134" w:type="dxa"/>
            <w:tcBorders>
              <w:bottom w:val="single" w:sz="4" w:space="0" w:color="000000"/>
            </w:tcBorders>
          </w:tcPr>
          <w:p w:rsidR="00CD58EF" w:rsidRPr="00601B85" w:rsidRDefault="00CD58EF"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Default="00141DA1" w:rsidP="00141DA1">
            <w:pPr>
              <w:pStyle w:val="Header"/>
              <w:rPr>
                <w:color w:val="000000"/>
                <w:sz w:val="20"/>
              </w:rPr>
            </w:pPr>
            <w:r>
              <w:rPr>
                <w:color w:val="000000"/>
                <w:sz w:val="20"/>
              </w:rPr>
              <w:t>Final Report</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821E0F" w:rsidRDefault="00141DA1" w:rsidP="00141DA1">
            <w:pPr>
              <w:pStyle w:val="Header"/>
              <w:pBdr>
                <w:top w:val="single" w:sz="8" w:space="0" w:color="auto"/>
                <w:left w:val="single" w:sz="8" w:space="0" w:color="auto"/>
                <w:bottom w:val="single" w:sz="8" w:space="0" w:color="auto"/>
                <w:right w:val="single" w:sz="8" w:space="0" w:color="auto"/>
              </w:pBdr>
              <w:spacing w:before="100" w:beforeAutospacing="1" w:after="100" w:afterAutospacing="1"/>
              <w:rPr>
                <w:b/>
                <w:color w:val="000000"/>
                <w:sz w:val="20"/>
              </w:rPr>
            </w:pPr>
            <w:r w:rsidRPr="00A83CB9">
              <w:rPr>
                <w:b/>
                <w:color w:val="000000"/>
                <w:sz w:val="20"/>
              </w:rPr>
              <w:t>Please include any other deliverables you are proposing</w:t>
            </w:r>
            <w:r>
              <w:rPr>
                <w:b/>
                <w:color w:val="000000"/>
                <w:sz w:val="20"/>
              </w:rPr>
              <w:t xml:space="preserve"> to meet our requirements in section 3</w:t>
            </w:r>
            <w:r w:rsidRPr="00A83CB9">
              <w:rPr>
                <w:b/>
                <w:color w:val="000000"/>
                <w:sz w:val="20"/>
              </w:rPr>
              <w:t>.</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601B85" w:rsidDel="00F67C5B" w:rsidRDefault="00141DA1" w:rsidP="00141DA1">
            <w:pPr>
              <w:pStyle w:val="Header"/>
              <w:rPr>
                <w:color w:val="000000"/>
                <w:sz w:val="20"/>
              </w:rPr>
            </w:pPr>
            <w:r w:rsidRPr="00601B85">
              <w:rPr>
                <w:color w:val="000000"/>
                <w:sz w:val="20"/>
              </w:rPr>
              <w:t>Travel and subsistence</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601B85" w:rsidRDefault="00141DA1" w:rsidP="00141DA1">
            <w:pPr>
              <w:pStyle w:val="Header"/>
              <w:rPr>
                <w:color w:val="000000"/>
                <w:sz w:val="20"/>
              </w:rPr>
            </w:pPr>
            <w:r w:rsidRPr="00601B85">
              <w:rPr>
                <w:color w:val="000000"/>
                <w:sz w:val="20"/>
              </w:rPr>
              <w:t xml:space="preserve">Other (non-staff) costs – </w:t>
            </w:r>
          </w:p>
          <w:p w:rsidR="00141DA1" w:rsidRPr="00601B85" w:rsidDel="00F67C5B" w:rsidRDefault="00141DA1" w:rsidP="00141DA1">
            <w:pPr>
              <w:pStyle w:val="Header"/>
              <w:rPr>
                <w:i/>
                <w:color w:val="000000"/>
                <w:sz w:val="20"/>
              </w:rPr>
            </w:pPr>
            <w:r w:rsidRPr="00601B85">
              <w:rPr>
                <w:i/>
                <w:color w:val="000000"/>
                <w:sz w:val="20"/>
              </w:rPr>
              <w:t>Please specify</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3510" w:type="dxa"/>
            <w:gridSpan w:val="2"/>
            <w:tcBorders>
              <w:bottom w:val="single" w:sz="4" w:space="0" w:color="000000"/>
            </w:tcBorders>
            <w:shd w:val="clear" w:color="auto" w:fill="F2F2F2"/>
          </w:tcPr>
          <w:p w:rsidR="00141DA1" w:rsidRPr="00601B85" w:rsidRDefault="00141DA1" w:rsidP="00141DA1">
            <w:pPr>
              <w:rPr>
                <w:i/>
                <w:color w:val="000000"/>
                <w:sz w:val="20"/>
              </w:rPr>
            </w:pPr>
            <w:r w:rsidRPr="00601B85">
              <w:rPr>
                <w:i/>
                <w:color w:val="000000"/>
                <w:sz w:val="20"/>
              </w:rPr>
              <w:t>[Add as necessary]</w:t>
            </w:r>
          </w:p>
        </w:tc>
        <w:tc>
          <w:tcPr>
            <w:tcW w:w="426"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1560" w:type="dxa"/>
            <w:tcBorders>
              <w:bottom w:val="single" w:sz="4" w:space="0" w:color="000000"/>
            </w:tcBorders>
          </w:tcPr>
          <w:p w:rsidR="00141DA1" w:rsidRPr="00601B85" w:rsidRDefault="00141DA1" w:rsidP="00141DA1">
            <w:pPr>
              <w:pStyle w:val="Header"/>
              <w:rPr>
                <w:color w:val="000000"/>
                <w:sz w:val="20"/>
              </w:rPr>
            </w:pPr>
          </w:p>
        </w:tc>
        <w:tc>
          <w:tcPr>
            <w:tcW w:w="1275" w:type="dxa"/>
            <w:tcBorders>
              <w:bottom w:val="single" w:sz="4" w:space="0" w:color="000000"/>
            </w:tcBorders>
          </w:tcPr>
          <w:p w:rsidR="00141DA1" w:rsidRPr="00601B85" w:rsidRDefault="00141DA1" w:rsidP="00141DA1">
            <w:pPr>
              <w:pStyle w:val="Header"/>
              <w:rPr>
                <w:color w:val="000000"/>
                <w:sz w:val="20"/>
              </w:rPr>
            </w:pPr>
          </w:p>
        </w:tc>
        <w:tc>
          <w:tcPr>
            <w:tcW w:w="993" w:type="dxa"/>
            <w:tcBorders>
              <w:bottom w:val="single" w:sz="4" w:space="0" w:color="000000"/>
            </w:tcBorders>
          </w:tcPr>
          <w:p w:rsidR="00141DA1" w:rsidRPr="00601B85" w:rsidRDefault="00141DA1" w:rsidP="00141DA1">
            <w:pPr>
              <w:pStyle w:val="Header"/>
              <w:rPr>
                <w:color w:val="000000"/>
                <w:sz w:val="20"/>
              </w:rPr>
            </w:pP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9039" w:type="dxa"/>
            <w:gridSpan w:val="7"/>
            <w:shd w:val="clear" w:color="auto" w:fill="C6D9F1"/>
          </w:tcPr>
          <w:p w:rsidR="00141DA1" w:rsidRPr="00601B85" w:rsidRDefault="00141DA1" w:rsidP="00141DA1">
            <w:pPr>
              <w:pStyle w:val="Header"/>
              <w:rPr>
                <w:color w:val="000000"/>
                <w:sz w:val="20"/>
              </w:rPr>
            </w:pPr>
            <w:r w:rsidRPr="00601B85">
              <w:rPr>
                <w:b/>
                <w:color w:val="000000"/>
                <w:sz w:val="20"/>
              </w:rPr>
              <w:t>Sub-total</w:t>
            </w:r>
          </w:p>
        </w:tc>
        <w:tc>
          <w:tcPr>
            <w:tcW w:w="1134" w:type="dxa"/>
            <w:shd w:val="clear" w:color="auto" w:fill="C6D9F1"/>
          </w:tcPr>
          <w:p w:rsidR="00141DA1" w:rsidRPr="00601B85" w:rsidRDefault="00141DA1" w:rsidP="00141DA1">
            <w:pPr>
              <w:pStyle w:val="Header"/>
              <w:rPr>
                <w:color w:val="000000"/>
                <w:sz w:val="20"/>
              </w:rPr>
            </w:pPr>
            <w:r>
              <w:rPr>
                <w:color w:val="000000"/>
                <w:sz w:val="20"/>
              </w:rPr>
              <w:t>£</w:t>
            </w:r>
          </w:p>
        </w:tc>
      </w:tr>
      <w:tr w:rsidR="00141DA1" w:rsidRPr="00601B85" w:rsidTr="00141DA1">
        <w:tc>
          <w:tcPr>
            <w:tcW w:w="9039" w:type="dxa"/>
            <w:gridSpan w:val="7"/>
            <w:tcBorders>
              <w:bottom w:val="single" w:sz="4" w:space="0" w:color="000000"/>
            </w:tcBorders>
          </w:tcPr>
          <w:p w:rsidR="00141DA1" w:rsidRPr="00601B85" w:rsidRDefault="00141DA1" w:rsidP="00141DA1">
            <w:pPr>
              <w:pStyle w:val="Header"/>
              <w:rPr>
                <w:color w:val="000000"/>
                <w:sz w:val="20"/>
              </w:rPr>
            </w:pPr>
            <w:r w:rsidRPr="00601B85">
              <w:rPr>
                <w:b/>
                <w:color w:val="000000"/>
                <w:sz w:val="20"/>
              </w:rPr>
              <w:t>VAT</w:t>
            </w:r>
          </w:p>
        </w:tc>
        <w:tc>
          <w:tcPr>
            <w:tcW w:w="1134" w:type="dxa"/>
            <w:tcBorders>
              <w:bottom w:val="single" w:sz="4" w:space="0" w:color="000000"/>
            </w:tcBorders>
          </w:tcPr>
          <w:p w:rsidR="00141DA1" w:rsidRPr="00601B85" w:rsidRDefault="00141DA1" w:rsidP="00141DA1">
            <w:pPr>
              <w:pStyle w:val="Header"/>
              <w:rPr>
                <w:color w:val="000000"/>
                <w:sz w:val="20"/>
              </w:rPr>
            </w:pPr>
          </w:p>
        </w:tc>
      </w:tr>
      <w:tr w:rsidR="00141DA1" w:rsidRPr="00601B85" w:rsidTr="00141DA1">
        <w:tc>
          <w:tcPr>
            <w:tcW w:w="9039" w:type="dxa"/>
            <w:gridSpan w:val="7"/>
            <w:shd w:val="clear" w:color="auto" w:fill="C6D9F1"/>
          </w:tcPr>
          <w:p w:rsidR="00141DA1" w:rsidRPr="005F0038" w:rsidRDefault="00141DA1" w:rsidP="00141DA1">
            <w:pPr>
              <w:tabs>
                <w:tab w:val="left" w:pos="-720"/>
              </w:tabs>
              <w:suppressAutoHyphens/>
              <w:jc w:val="both"/>
              <w:rPr>
                <w:b/>
                <w:bCs/>
                <w:sz w:val="20"/>
              </w:rPr>
            </w:pPr>
            <w:r>
              <w:rPr>
                <w:b/>
                <w:color w:val="000000"/>
                <w:sz w:val="20"/>
              </w:rPr>
              <w:t>Total Fixed Price</w:t>
            </w:r>
            <w:r w:rsidRPr="00601B85">
              <w:rPr>
                <w:b/>
                <w:color w:val="000000"/>
                <w:sz w:val="20"/>
              </w:rPr>
              <w:t xml:space="preserve"> including VAT</w:t>
            </w:r>
            <w:r>
              <w:rPr>
                <w:b/>
                <w:color w:val="000000"/>
                <w:sz w:val="20"/>
              </w:rPr>
              <w:t xml:space="preserve"> and expenses</w:t>
            </w:r>
            <w:r w:rsidRPr="00601B85">
              <w:rPr>
                <w:b/>
                <w:color w:val="000000"/>
                <w:sz w:val="20"/>
              </w:rPr>
              <w:t xml:space="preserve"> </w:t>
            </w:r>
            <w:r>
              <w:rPr>
                <w:b/>
                <w:color w:val="000000"/>
                <w:sz w:val="20"/>
              </w:rPr>
              <w:t xml:space="preserve">shall not exceed </w:t>
            </w:r>
            <w:r w:rsidRPr="00601B85">
              <w:rPr>
                <w:b/>
                <w:bCs/>
                <w:sz w:val="20"/>
              </w:rPr>
              <w:t>(this figure will be used for the purposes of allocating your</w:t>
            </w:r>
            <w:r>
              <w:rPr>
                <w:b/>
                <w:bCs/>
                <w:sz w:val="20"/>
              </w:rPr>
              <w:t xml:space="preserve"> score for the price criterion</w:t>
            </w:r>
            <w:r w:rsidRPr="00601B85">
              <w:rPr>
                <w:b/>
                <w:bCs/>
                <w:sz w:val="20"/>
              </w:rPr>
              <w:t xml:space="preserve">) </w:t>
            </w:r>
            <w:r>
              <w:rPr>
                <w:bCs/>
              </w:rPr>
              <w:t xml:space="preserve">Please note: bids that exceed </w:t>
            </w:r>
            <w:r>
              <w:rPr>
                <w:bCs/>
              </w:rPr>
              <w:lastRenderedPageBreak/>
              <w:t>£</w:t>
            </w:r>
            <w:r w:rsidR="00096B14">
              <w:rPr>
                <w:bCs/>
              </w:rPr>
              <w:t>20</w:t>
            </w:r>
            <w:r w:rsidR="002D1507">
              <w:rPr>
                <w:bCs/>
              </w:rPr>
              <w:t>,000</w:t>
            </w:r>
            <w:r>
              <w:rPr>
                <w:bCs/>
              </w:rPr>
              <w:t xml:space="preserve"> for all the services (including VAT and expenses) will be excluded from this tender process as unaffordable. </w:t>
            </w:r>
          </w:p>
          <w:p w:rsidR="00141DA1" w:rsidRPr="00601B85" w:rsidRDefault="00141DA1" w:rsidP="00141DA1">
            <w:pPr>
              <w:pStyle w:val="Header"/>
              <w:rPr>
                <w:color w:val="000000"/>
                <w:sz w:val="20"/>
              </w:rPr>
            </w:pPr>
          </w:p>
        </w:tc>
        <w:tc>
          <w:tcPr>
            <w:tcW w:w="1134" w:type="dxa"/>
            <w:shd w:val="clear" w:color="auto" w:fill="C6D9F1"/>
          </w:tcPr>
          <w:p w:rsidR="00141DA1" w:rsidRPr="00601B85" w:rsidRDefault="00141DA1" w:rsidP="00141DA1">
            <w:pPr>
              <w:pStyle w:val="Header"/>
              <w:rPr>
                <w:color w:val="000000"/>
                <w:sz w:val="20"/>
              </w:rPr>
            </w:pPr>
            <w:r>
              <w:rPr>
                <w:color w:val="000000"/>
                <w:sz w:val="20"/>
              </w:rPr>
              <w:lastRenderedPageBreak/>
              <w:t>£</w:t>
            </w:r>
          </w:p>
        </w:tc>
      </w:tr>
    </w:tbl>
    <w:p w:rsidR="00141DA1" w:rsidRDefault="00141DA1" w:rsidP="00141DA1">
      <w:pPr>
        <w:tabs>
          <w:tab w:val="left" w:pos="-720"/>
        </w:tabs>
        <w:suppressAutoHyphens/>
        <w:jc w:val="both"/>
        <w:rPr>
          <w:bCs/>
        </w:rPr>
      </w:pPr>
    </w:p>
    <w:p w:rsidR="00141DA1" w:rsidRDefault="00141DA1" w:rsidP="00141DA1">
      <w:pPr>
        <w:pStyle w:val="BodyText"/>
        <w:ind w:left="1440" w:hanging="1440"/>
        <w:rPr>
          <w:sz w:val="24"/>
          <w:szCs w:val="24"/>
        </w:rPr>
      </w:pPr>
      <w:r w:rsidRPr="00A83CB9">
        <w:rPr>
          <w:sz w:val="24"/>
          <w:szCs w:val="24"/>
        </w:rPr>
        <w:t xml:space="preserve">Notes: </w:t>
      </w:r>
      <w:r w:rsidRPr="00A83CB9">
        <w:rPr>
          <w:sz w:val="24"/>
          <w:szCs w:val="24"/>
        </w:rPr>
        <w:tab/>
        <w:t>Arts Council England reserves the right to reject abnormally low tenders.</w:t>
      </w:r>
    </w:p>
    <w:p w:rsidR="00141DA1" w:rsidRPr="00FE60FD" w:rsidRDefault="00141DA1" w:rsidP="00141DA1">
      <w:pPr>
        <w:pStyle w:val="BodyText"/>
        <w:rPr>
          <w:sz w:val="24"/>
          <w:szCs w:val="24"/>
        </w:rPr>
      </w:pPr>
    </w:p>
    <w:p w:rsidR="00141DA1" w:rsidRDefault="00141DA1" w:rsidP="00141DA1">
      <w:pPr>
        <w:pStyle w:val="BodyText"/>
        <w:ind w:left="1440"/>
        <w:rPr>
          <w:sz w:val="24"/>
          <w:szCs w:val="24"/>
        </w:rPr>
      </w:pPr>
      <w:r w:rsidRPr="00A83CB9">
        <w:rPr>
          <w:sz w:val="24"/>
          <w:szCs w:val="24"/>
        </w:rPr>
        <w:t>You should not submit additional assumptions with your pricing submission. If you submit assumptions you will be asked to withdraw them. Failure to withdraw them will lead to your exclusion from further participation in this competition.</w:t>
      </w:r>
    </w:p>
    <w:p w:rsidR="00141DA1" w:rsidRPr="00A4790E" w:rsidRDefault="00141DA1" w:rsidP="00141DA1">
      <w:pPr>
        <w:pStyle w:val="BodyText"/>
      </w:pPr>
    </w:p>
    <w:p w:rsidR="00C6219C" w:rsidRPr="000A0946" w:rsidRDefault="00141DA1" w:rsidP="000A0946">
      <w:r>
        <w:rPr>
          <w:b/>
          <w:bCs/>
          <w:u w:val="single"/>
        </w:rPr>
        <w:br w:type="page"/>
      </w:r>
    </w:p>
    <w:p w:rsidR="00C6219C" w:rsidRPr="002F6A9F" w:rsidRDefault="00C6219C"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Section 2: Instructions to tenderers</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Please submit your tender offer in accordance with all of the instructions, requirements and specifications set out in the enclosed documentation. </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You must treat these documents and any further information provided by Arts Council England as confidential at all times and only disclose them if necessary to prepare a compliant response to the tender.</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Nothing in the enclosed documentation or any other communication made between Arts Council England and any other party, can be considered a contract or agreement at this stage.</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Compliance</w:t>
      </w:r>
    </w:p>
    <w:p w:rsidR="00C6219C" w:rsidRPr="002F6A9F" w:rsidRDefault="00C6219C" w:rsidP="00DA5347">
      <w:pPr>
        <w:spacing w:line="240" w:lineRule="auto"/>
        <w:jc w:val="both"/>
        <w:rPr>
          <w:rFonts w:cs="Arial"/>
          <w:szCs w:val="24"/>
        </w:rPr>
      </w:pPr>
      <w:r w:rsidRPr="002F6A9F">
        <w:rPr>
          <w:rFonts w:cs="Arial"/>
          <w:szCs w:val="24"/>
        </w:rPr>
        <w:t>Arts Council England reserves the right to disqualify or reduce the evaluation score of any tenderers who do not fully comply with the requirements in the tender documentation, in particular the closing time and date.</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If you propose alternative goods or services for consideration, you must clearly mark these as non-compliant. Arts Council England reserves the right to reject any proposals with non-compliant alternatives. Tenders that are received are not automatically accepted.</w:t>
      </w:r>
    </w:p>
    <w:p w:rsidR="00C6219C" w:rsidRPr="002F6A9F" w:rsidRDefault="00C6219C" w:rsidP="00DA5347">
      <w:pPr>
        <w:spacing w:line="240" w:lineRule="auto"/>
        <w:jc w:val="both"/>
        <w:rPr>
          <w:rFonts w:cs="Arial"/>
          <w:szCs w:val="24"/>
        </w:rPr>
      </w:pPr>
    </w:p>
    <w:p w:rsidR="000A0946" w:rsidRDefault="00C6219C" w:rsidP="00DA5347">
      <w:pPr>
        <w:spacing w:line="240" w:lineRule="auto"/>
        <w:jc w:val="both"/>
        <w:rPr>
          <w:rFonts w:cs="Arial"/>
          <w:szCs w:val="24"/>
        </w:rPr>
      </w:pPr>
      <w:r w:rsidRPr="002F6A9F">
        <w:rPr>
          <w:rFonts w:cs="Arial"/>
          <w:szCs w:val="24"/>
        </w:rPr>
        <w:t xml:space="preserve">The Arts Council’s standard terms and conditions for services will form part of the contract to be awarded. These can be downloaded and reviewed from our website: </w:t>
      </w:r>
      <w:hyperlink r:id="rId15" w:history="1">
        <w:r w:rsidR="000A0946" w:rsidRPr="0093382C">
          <w:rPr>
            <w:rStyle w:val="Hyperlink"/>
            <w:rFonts w:cs="Arial"/>
            <w:szCs w:val="24"/>
          </w:rPr>
          <w:t>http://www.artscouncil.org.uk/media/uploads/pdf/</w:t>
        </w:r>
      </w:hyperlink>
    </w:p>
    <w:p w:rsidR="000A0946" w:rsidRDefault="000A0946" w:rsidP="00DA5347">
      <w:pPr>
        <w:spacing w:line="240" w:lineRule="auto"/>
        <w:jc w:val="both"/>
        <w:rPr>
          <w:rFonts w:cs="Arial"/>
          <w:szCs w:val="24"/>
        </w:rPr>
      </w:pPr>
    </w:p>
    <w:p w:rsidR="000A0946" w:rsidRPr="000A0946" w:rsidRDefault="000A0946" w:rsidP="00DA5347">
      <w:pPr>
        <w:spacing w:line="240" w:lineRule="auto"/>
        <w:jc w:val="both"/>
        <w:rPr>
          <w:rFonts w:cs="Arial"/>
          <w:b/>
          <w:szCs w:val="24"/>
        </w:rPr>
      </w:pPr>
      <w:r w:rsidRPr="000A0946">
        <w:rPr>
          <w:rFonts w:cs="Arial"/>
          <w:b/>
          <w:szCs w:val="24"/>
        </w:rPr>
        <w:t xml:space="preserve">There are terms and </w:t>
      </w:r>
      <w:r w:rsidR="00C6219C" w:rsidRPr="000A0946">
        <w:rPr>
          <w:rFonts w:cs="Arial"/>
          <w:b/>
          <w:szCs w:val="24"/>
        </w:rPr>
        <w:t>Contract_for_Services_over_10K</w:t>
      </w:r>
      <w:r w:rsidRPr="000A0946">
        <w:rPr>
          <w:rFonts w:cs="Arial"/>
          <w:b/>
          <w:szCs w:val="24"/>
        </w:rPr>
        <w:t xml:space="preserve"> and those for Contracts for Services below £10k</w:t>
      </w:r>
      <w:r w:rsidR="00C6219C" w:rsidRPr="000A0946">
        <w:rPr>
          <w:rFonts w:cs="Arial"/>
          <w:b/>
          <w:szCs w:val="24"/>
        </w:rPr>
        <w:t>.</w:t>
      </w:r>
      <w:r w:rsidRPr="000A0946">
        <w:rPr>
          <w:rFonts w:cs="Arial"/>
          <w:b/>
          <w:szCs w:val="24"/>
        </w:rPr>
        <w:t xml:space="preserve"> You should review the terms applicable to this tender.</w:t>
      </w:r>
    </w:p>
    <w:p w:rsidR="000A0946" w:rsidRDefault="000A0946"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 The Arts Council may also require further terms to be included in the contract that are specific to the successful supplier‘s application..</w:t>
      </w:r>
      <w:r w:rsidR="00141DA1" w:rsidRPr="00141DA1">
        <w:rPr>
          <w:b/>
          <w:color w:val="000000"/>
        </w:rPr>
        <w:t xml:space="preserve"> </w:t>
      </w:r>
      <w:r w:rsidR="00141DA1" w:rsidRPr="0048211A">
        <w:rPr>
          <w:b/>
          <w:color w:val="000000"/>
        </w:rPr>
        <w:t xml:space="preserve">The Preferred </w:t>
      </w:r>
      <w:r w:rsidR="00141DA1">
        <w:rPr>
          <w:b/>
          <w:color w:val="000000"/>
        </w:rPr>
        <w:t xml:space="preserve">Supplier </w:t>
      </w:r>
      <w:r w:rsidR="00141DA1" w:rsidRPr="0048211A">
        <w:rPr>
          <w:b/>
          <w:color w:val="000000"/>
        </w:rPr>
        <w:t xml:space="preserve">will not be permitted to enter into any negotiations on the terms of the Contract. Any attempt to negotiate amendments will breach the terms of this ITT and will result in the Preferred </w:t>
      </w:r>
      <w:r w:rsidR="00141DA1">
        <w:rPr>
          <w:b/>
          <w:color w:val="000000"/>
        </w:rPr>
        <w:t xml:space="preserve">Supplier </w:t>
      </w:r>
      <w:r w:rsidR="00141DA1" w:rsidRPr="0048211A">
        <w:rPr>
          <w:b/>
          <w:color w:val="000000"/>
        </w:rPr>
        <w:t xml:space="preserve">being excluded from the tender process. In such circumstances </w:t>
      </w:r>
      <w:r w:rsidR="00141DA1">
        <w:rPr>
          <w:b/>
          <w:color w:val="000000"/>
        </w:rPr>
        <w:t xml:space="preserve">Arts Council England </w:t>
      </w:r>
      <w:r w:rsidR="00141DA1" w:rsidRPr="0048211A">
        <w:rPr>
          <w:b/>
          <w:color w:val="000000"/>
        </w:rPr>
        <w:t>reserves the right to invite the next highest scoring Bidder to enter into the Contract.</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Please note that Arts Council England are required to publish online the final awarded contract and any associated documentation. If you have any concerns about the future publication of sensitive information you should raise these within your tender proposal, highlighting which areas within your proposal you consider may be subject to exemption, and subsequent redaction, in line with the provisions </w:t>
      </w:r>
      <w:r w:rsidRPr="002F6A9F">
        <w:rPr>
          <w:rFonts w:cs="Arial"/>
          <w:szCs w:val="24"/>
        </w:rPr>
        <w:lastRenderedPageBreak/>
        <w:t xml:space="preserve">of the Freedom of Information Act 2000 (FOIA). More information about FOIA can be found at </w:t>
      </w:r>
      <w:hyperlink r:id="rId16" w:history="1">
        <w:r w:rsidR="000A0946" w:rsidRPr="0093382C">
          <w:rPr>
            <w:rStyle w:val="Hyperlink"/>
            <w:rFonts w:cs="Arial"/>
            <w:szCs w:val="24"/>
          </w:rPr>
          <w:t>www.ico.gov.uk</w:t>
        </w:r>
      </w:hyperlink>
      <w:r w:rsidRPr="002F6A9F">
        <w:rPr>
          <w:rFonts w:cs="Arial"/>
          <w:szCs w:val="24"/>
        </w:rPr>
        <w:t>.</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Validity of offer</w:t>
      </w:r>
    </w:p>
    <w:p w:rsidR="00DA5347" w:rsidRPr="002F6A9F" w:rsidRDefault="00DA5347"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rsidR="00C6219C" w:rsidRPr="002F6A9F" w:rsidRDefault="00C6219C" w:rsidP="00DA5347">
      <w:pPr>
        <w:spacing w:line="240" w:lineRule="auto"/>
        <w:jc w:val="both"/>
        <w:rPr>
          <w:rFonts w:cs="Arial"/>
          <w:b/>
          <w:szCs w:val="24"/>
        </w:rPr>
      </w:pPr>
    </w:p>
    <w:p w:rsidR="00C6219C" w:rsidRPr="002F6A9F" w:rsidRDefault="00C6219C" w:rsidP="00DA5347">
      <w:pPr>
        <w:spacing w:line="240" w:lineRule="auto"/>
        <w:jc w:val="both"/>
        <w:rPr>
          <w:rFonts w:cs="Arial"/>
          <w:b/>
          <w:szCs w:val="24"/>
        </w:rPr>
      </w:pPr>
      <w:r w:rsidRPr="002F6A9F">
        <w:rPr>
          <w:rFonts w:cs="Arial"/>
          <w:b/>
          <w:szCs w:val="24"/>
        </w:rPr>
        <w:t>Tendering</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Arts Council England reserves the right, in its absolute discretion, to cancel or suspend this tender process at any time and for any reason. If we need to do this we will notify you in writing as soon as reasonably practicably.</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Arts Council England is not responsible, and will not pay for any expenses or losses you incur during, but not limited to, the tender preparation, site visits, or</w:t>
      </w:r>
      <w:r w:rsidR="00141DA1">
        <w:rPr>
          <w:rFonts w:cs="Arial"/>
          <w:szCs w:val="24"/>
        </w:rPr>
        <w:t xml:space="preserve"> clarification meetings</w:t>
      </w:r>
      <w:r w:rsidRPr="002F6A9F">
        <w:rPr>
          <w:rFonts w:cs="Arial"/>
          <w:szCs w:val="24"/>
        </w:rPr>
        <w:t>.</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b/>
          <w:szCs w:val="24"/>
        </w:rPr>
      </w:pPr>
      <w:r w:rsidRPr="002F6A9F">
        <w:rPr>
          <w:rFonts w:cs="Arial"/>
          <w:b/>
          <w:szCs w:val="24"/>
        </w:rPr>
        <w:t>Information and questions</w:t>
      </w:r>
    </w:p>
    <w:p w:rsidR="00C6219C" w:rsidRPr="002F6A9F" w:rsidRDefault="00C6219C" w:rsidP="00DA5347">
      <w:pPr>
        <w:spacing w:line="240" w:lineRule="auto"/>
        <w:jc w:val="both"/>
        <w:rPr>
          <w:rFonts w:cs="Arial"/>
          <w:szCs w:val="24"/>
        </w:rPr>
      </w:pPr>
      <w:r w:rsidRPr="002F6A9F">
        <w:rPr>
          <w:rFonts w:cs="Arial"/>
          <w:szCs w:val="24"/>
        </w:rPr>
        <w:t>If you need us to clarify the documentation or if you have further questions regarding the tender process, write to the lead officer quoting the tender reference number. We will try to respond to reasonable requests for further information within the timescale of the tender.</w:t>
      </w:r>
    </w:p>
    <w:p w:rsidR="00C6219C" w:rsidRPr="002F6A9F" w:rsidRDefault="00C6219C" w:rsidP="00DA5347">
      <w:pPr>
        <w:spacing w:line="240" w:lineRule="auto"/>
        <w:jc w:val="both"/>
        <w:rPr>
          <w:rFonts w:cs="Arial"/>
          <w:szCs w:val="24"/>
        </w:rPr>
      </w:pPr>
    </w:p>
    <w:p w:rsidR="00C6219C" w:rsidRPr="002F6A9F" w:rsidRDefault="00C6219C" w:rsidP="00DA5347">
      <w:pPr>
        <w:spacing w:line="240" w:lineRule="auto"/>
        <w:jc w:val="both"/>
        <w:rPr>
          <w:rFonts w:cs="Arial"/>
          <w:szCs w:val="24"/>
        </w:rPr>
      </w:pPr>
      <w:r w:rsidRPr="002F6A9F">
        <w:rPr>
          <w:rFonts w:cs="Arial"/>
          <w:szCs w:val="24"/>
        </w:rPr>
        <w:t xml:space="preserve">Arts Council England reserves the right to advise all other tenderers of material questions and the answers supplied without disclosing the source of the enquiry. These will be issued via the </w:t>
      </w:r>
      <w:r w:rsidR="00190892" w:rsidRPr="002F6A9F">
        <w:rPr>
          <w:rFonts w:cs="Arial"/>
          <w:szCs w:val="24"/>
        </w:rPr>
        <w:t xml:space="preserve">Contracts Finder </w:t>
      </w:r>
      <w:r w:rsidRPr="002F6A9F">
        <w:rPr>
          <w:rFonts w:cs="Arial"/>
          <w:szCs w:val="24"/>
        </w:rPr>
        <w:t>website</w:t>
      </w:r>
      <w:r w:rsidR="00141DA1">
        <w:rPr>
          <w:rFonts w:cs="Arial"/>
          <w:szCs w:val="24"/>
        </w:rPr>
        <w:t xml:space="preserve"> (</w:t>
      </w:r>
      <w:r w:rsidR="00141DA1" w:rsidRPr="002F6A9F">
        <w:rPr>
          <w:rFonts w:cs="Arial"/>
          <w:szCs w:val="24"/>
        </w:rPr>
        <w:t>(https://online.contr</w:t>
      </w:r>
      <w:r w:rsidR="00141DA1">
        <w:rPr>
          <w:rFonts w:cs="Arial"/>
          <w:szCs w:val="24"/>
        </w:rPr>
        <w:t>actsfinder.businesslink.gov.uk/) if the contract value is estimated to be above £10k including VAT</w:t>
      </w:r>
      <w:r w:rsidRPr="002F6A9F">
        <w:rPr>
          <w:rFonts w:cs="Arial"/>
          <w:szCs w:val="24"/>
        </w:rPr>
        <w:t>.</w:t>
      </w:r>
      <w:r w:rsidR="00190892" w:rsidRPr="002F6A9F">
        <w:rPr>
          <w:rFonts w:cs="Arial"/>
          <w:szCs w:val="24"/>
        </w:rPr>
        <w:t xml:space="preserve"> It is the bidder’s responsibility to check the website regularly for any clarifications. </w:t>
      </w:r>
    </w:p>
    <w:p w:rsidR="00141DA1" w:rsidRDefault="00141DA1" w:rsidP="00DA5347">
      <w:pPr>
        <w:spacing w:line="240" w:lineRule="auto"/>
        <w:jc w:val="both"/>
        <w:rPr>
          <w:rFonts w:cs="Arial"/>
          <w:b/>
          <w:szCs w:val="24"/>
        </w:rPr>
      </w:pPr>
    </w:p>
    <w:p w:rsidR="00141DA1" w:rsidRDefault="00141DA1" w:rsidP="00DA5347">
      <w:pPr>
        <w:spacing w:line="240" w:lineRule="auto"/>
        <w:jc w:val="both"/>
        <w:rPr>
          <w:rFonts w:cs="Arial"/>
          <w:b/>
          <w:szCs w:val="24"/>
        </w:rPr>
      </w:pPr>
    </w:p>
    <w:p w:rsidR="00ED3DCF" w:rsidRPr="00877BE2" w:rsidRDefault="00ED3DCF" w:rsidP="00ED3DCF">
      <w:pPr>
        <w:pStyle w:val="Heading2"/>
        <w:rPr>
          <w:rFonts w:cs="Arial"/>
        </w:rPr>
      </w:pPr>
      <w:r w:rsidRPr="00877BE2">
        <w:rPr>
          <w:rFonts w:cs="Arial"/>
        </w:rPr>
        <w:t>Return of Tender</w:t>
      </w:r>
    </w:p>
    <w:p w:rsidR="00ED3DCF" w:rsidRPr="00877BE2" w:rsidRDefault="00ED3DCF" w:rsidP="00ED3DCF">
      <w:pPr>
        <w:rPr>
          <w:rFonts w:cs="Arial"/>
        </w:rPr>
      </w:pPr>
      <w:r w:rsidRPr="00877BE2">
        <w:rPr>
          <w:rFonts w:cs="Arial"/>
        </w:rPr>
        <w:t xml:space="preserve">You must complete and submit your tender response/proposal electronically </w:t>
      </w:r>
      <w:r w:rsidRPr="00877BE2">
        <w:rPr>
          <w:rFonts w:cs="Arial"/>
          <w:szCs w:val="24"/>
        </w:rPr>
        <w:t xml:space="preserve">by the tender response deadline of </w:t>
      </w:r>
      <w:r w:rsidRPr="00877BE2">
        <w:rPr>
          <w:rFonts w:cs="Arial"/>
          <w:b/>
          <w:szCs w:val="24"/>
        </w:rPr>
        <w:t xml:space="preserve">12 noon on </w:t>
      </w:r>
      <w:r w:rsidR="00CD58EF">
        <w:rPr>
          <w:rFonts w:cs="Arial"/>
          <w:b/>
          <w:szCs w:val="24"/>
        </w:rPr>
        <w:t>24</w:t>
      </w:r>
      <w:r>
        <w:rPr>
          <w:rFonts w:cs="Arial"/>
          <w:b/>
          <w:szCs w:val="24"/>
        </w:rPr>
        <w:t>t</w:t>
      </w:r>
      <w:r w:rsidR="00CD58EF">
        <w:rPr>
          <w:rFonts w:cs="Arial"/>
          <w:b/>
          <w:szCs w:val="24"/>
        </w:rPr>
        <w:t>h</w:t>
      </w:r>
      <w:r>
        <w:rPr>
          <w:rFonts w:cs="Arial"/>
          <w:b/>
          <w:szCs w:val="24"/>
        </w:rPr>
        <w:t xml:space="preserve"> October 2016 to </w:t>
      </w:r>
      <w:hyperlink r:id="rId17" w:history="1">
        <w:r w:rsidRPr="006353FD">
          <w:rPr>
            <w:rStyle w:val="Hyperlink"/>
            <w:rFonts w:cs="Arial"/>
            <w:b/>
            <w:szCs w:val="24"/>
          </w:rPr>
          <w:t>procurement@artscouncil.org.uk</w:t>
        </w:r>
      </w:hyperlink>
      <w:r>
        <w:rPr>
          <w:rFonts w:cs="Arial"/>
          <w:b/>
          <w:szCs w:val="24"/>
        </w:rPr>
        <w:t xml:space="preserve">. </w:t>
      </w:r>
    </w:p>
    <w:p w:rsidR="00ED3DCF" w:rsidRPr="00877BE2" w:rsidRDefault="00ED3DCF" w:rsidP="00ED3DCF">
      <w:pPr>
        <w:rPr>
          <w:rFonts w:cs="Arial"/>
        </w:rPr>
      </w:pPr>
    </w:p>
    <w:p w:rsidR="00ED3DCF" w:rsidRPr="00877BE2" w:rsidRDefault="00ED3DCF" w:rsidP="00ED3DCF">
      <w:pPr>
        <w:rPr>
          <w:rFonts w:cs="Arial"/>
        </w:rPr>
      </w:pPr>
      <w:r w:rsidRPr="00877BE2">
        <w:rPr>
          <w:rFonts w:cs="Arial"/>
        </w:rPr>
        <w:t xml:space="preserve">We will not accept any responses </w:t>
      </w:r>
      <w:r>
        <w:rPr>
          <w:rFonts w:cs="Arial"/>
        </w:rPr>
        <w:t xml:space="preserve">received before the deadline. </w:t>
      </w:r>
      <w:r w:rsidRPr="00877BE2">
        <w:rPr>
          <w:rFonts w:cs="Arial"/>
        </w:rPr>
        <w:t>Any tender delivered after the closing date and time for any reason may be discounted.</w:t>
      </w:r>
      <w:r>
        <w:rPr>
          <w:rFonts w:cs="Arial"/>
        </w:rPr>
        <w:t xml:space="preserve"> </w:t>
      </w:r>
      <w:r w:rsidRPr="00877BE2">
        <w:rPr>
          <w:rFonts w:cs="Arial"/>
        </w:rPr>
        <w:t xml:space="preserve">The Arts Council is not responsible if all or part of your tender is not received. </w:t>
      </w:r>
    </w:p>
    <w:p w:rsidR="00ED3DCF" w:rsidRPr="00877BE2" w:rsidRDefault="00ED3DCF" w:rsidP="00ED3DCF">
      <w:pPr>
        <w:jc w:val="both"/>
        <w:rPr>
          <w:rFonts w:cs="Arial"/>
          <w:szCs w:val="24"/>
        </w:rPr>
      </w:pPr>
    </w:p>
    <w:p w:rsidR="00ED3DCF" w:rsidRPr="00877BE2" w:rsidRDefault="00ED3DCF" w:rsidP="00ED3DCF">
      <w:pPr>
        <w:jc w:val="both"/>
        <w:rPr>
          <w:rFonts w:cs="Arial"/>
          <w:b/>
          <w:szCs w:val="24"/>
        </w:rPr>
      </w:pPr>
      <w:r w:rsidRPr="00877BE2">
        <w:rPr>
          <w:rFonts w:cs="Arial"/>
          <w:b/>
          <w:szCs w:val="24"/>
        </w:rPr>
        <w:t>Post-tender clarifications</w:t>
      </w:r>
    </w:p>
    <w:p w:rsidR="00ED3DCF" w:rsidRPr="00877BE2" w:rsidRDefault="00ED3DCF" w:rsidP="00ED3DCF">
      <w:pPr>
        <w:jc w:val="both"/>
        <w:rPr>
          <w:rFonts w:cs="Arial"/>
          <w:szCs w:val="24"/>
        </w:rPr>
      </w:pPr>
      <w:r w:rsidRPr="00877BE2">
        <w:rPr>
          <w:rFonts w:cs="Arial"/>
          <w:szCs w:val="24"/>
        </w:rPr>
        <w:lastRenderedPageBreak/>
        <w:t xml:space="preserve">Arts Council England reserves the right to ask you to attend a post-tender clarification meeting. </w:t>
      </w:r>
    </w:p>
    <w:p w:rsidR="00ED3DCF" w:rsidRPr="00877BE2" w:rsidRDefault="00ED3DCF" w:rsidP="00ED3DCF">
      <w:pPr>
        <w:jc w:val="both"/>
        <w:rPr>
          <w:rFonts w:cs="Arial"/>
          <w:szCs w:val="24"/>
        </w:rPr>
      </w:pPr>
    </w:p>
    <w:p w:rsidR="00ED3DCF" w:rsidRDefault="00ED3DCF" w:rsidP="00ED3DCF">
      <w:pPr>
        <w:jc w:val="both"/>
        <w:rPr>
          <w:rFonts w:cs="Arial"/>
          <w:szCs w:val="24"/>
        </w:rPr>
      </w:pPr>
      <w:r w:rsidRPr="00877BE2">
        <w:rPr>
          <w:rFonts w:cs="Arial"/>
          <w:szCs w:val="24"/>
        </w:rPr>
        <w:t>Arts Council England reserves the right to conduct post-tender clarifications with one or more tenderers depending on the closeness of a bidder’s score to the highest scoring bidder.</w:t>
      </w:r>
    </w:p>
    <w:p w:rsidR="00ED3DCF" w:rsidRPr="00877BE2" w:rsidRDefault="00ED3DCF" w:rsidP="00ED3DCF">
      <w:pPr>
        <w:jc w:val="both"/>
        <w:rPr>
          <w:rFonts w:cs="Arial"/>
          <w:szCs w:val="24"/>
        </w:rPr>
      </w:pPr>
    </w:p>
    <w:p w:rsidR="0050422F" w:rsidRPr="002F6A9F" w:rsidRDefault="0050422F" w:rsidP="00ED3DCF">
      <w:pPr>
        <w:spacing w:line="240" w:lineRule="auto"/>
        <w:jc w:val="both"/>
        <w:rPr>
          <w:rFonts w:cs="Arial"/>
          <w:szCs w:val="24"/>
        </w:rPr>
      </w:pPr>
    </w:p>
    <w:sectPr w:rsidR="0050422F" w:rsidRPr="002F6A9F" w:rsidSect="00096A0D">
      <w:footerReference w:type="default" r:id="rId18"/>
      <w:pgSz w:w="11909" w:h="16834" w:code="9"/>
      <w:pgMar w:top="1901" w:right="1699" w:bottom="1368" w:left="1411" w:header="562" w:footer="155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DA1" w:rsidRDefault="00141DA1" w:rsidP="0091592F">
      <w:pPr>
        <w:spacing w:line="240" w:lineRule="auto"/>
      </w:pPr>
      <w:r>
        <w:separator/>
      </w:r>
    </w:p>
  </w:endnote>
  <w:endnote w:type="continuationSeparator" w:id="0">
    <w:p w:rsidR="00141DA1" w:rsidRDefault="00141DA1" w:rsidP="00915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Bold">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90407"/>
      <w:docPartObj>
        <w:docPartGallery w:val="Page Numbers (Bottom of Page)"/>
        <w:docPartUnique/>
      </w:docPartObj>
    </w:sdtPr>
    <w:sdtEndPr>
      <w:rPr>
        <w:spacing w:val="60"/>
      </w:rPr>
    </w:sdtEndPr>
    <w:sdtContent>
      <w:p w:rsidR="00141DA1" w:rsidRDefault="00CA1ABF">
        <w:pPr>
          <w:pStyle w:val="Footer"/>
          <w:pBdr>
            <w:top w:val="single" w:sz="4" w:space="1" w:color="D9D9D9" w:themeColor="background1" w:themeShade="D9"/>
          </w:pBdr>
          <w:rPr>
            <w:b/>
          </w:rPr>
        </w:pPr>
        <w:r>
          <w:fldChar w:fldCharType="begin"/>
        </w:r>
        <w:r>
          <w:instrText xml:space="preserve"> PAGE   \* MERGEFORMAT </w:instrText>
        </w:r>
        <w:r>
          <w:fldChar w:fldCharType="separate"/>
        </w:r>
        <w:r w:rsidR="00B126F5" w:rsidRPr="00B126F5">
          <w:rPr>
            <w:b/>
            <w:noProof/>
          </w:rPr>
          <w:t>13</w:t>
        </w:r>
        <w:r>
          <w:rPr>
            <w:b/>
            <w:noProof/>
          </w:rPr>
          <w:fldChar w:fldCharType="end"/>
        </w:r>
        <w:r w:rsidR="00141DA1">
          <w:rPr>
            <w:b/>
          </w:rPr>
          <w:t xml:space="preserve"> | </w:t>
        </w:r>
        <w:r w:rsidR="00141DA1">
          <w:rPr>
            <w:color w:val="7F7F7F" w:themeColor="background1" w:themeShade="7F"/>
            <w:spacing w:val="60"/>
          </w:rPr>
          <w:t>Page</w:t>
        </w:r>
      </w:p>
    </w:sdtContent>
  </w:sdt>
  <w:p w:rsidR="00141DA1" w:rsidRDefault="00141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DA1" w:rsidRDefault="00141DA1" w:rsidP="0091592F">
      <w:pPr>
        <w:spacing w:line="240" w:lineRule="auto"/>
      </w:pPr>
      <w:r>
        <w:separator/>
      </w:r>
    </w:p>
  </w:footnote>
  <w:footnote w:type="continuationSeparator" w:id="0">
    <w:p w:rsidR="00141DA1" w:rsidRDefault="00141DA1" w:rsidP="009159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6844"/>
    <w:multiLevelType w:val="hybridMultilevel"/>
    <w:tmpl w:val="6F80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5062B"/>
    <w:multiLevelType w:val="hybridMultilevel"/>
    <w:tmpl w:val="B050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7604C"/>
    <w:multiLevelType w:val="hybridMultilevel"/>
    <w:tmpl w:val="1124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B561E"/>
    <w:multiLevelType w:val="hybridMultilevel"/>
    <w:tmpl w:val="051E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12FFD"/>
    <w:multiLevelType w:val="hybridMultilevel"/>
    <w:tmpl w:val="ADA04D44"/>
    <w:lvl w:ilvl="0" w:tplc="DB98D8F4">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5" w15:restartNumberingAfterBreak="0">
    <w:nsid w:val="1C575E80"/>
    <w:multiLevelType w:val="hybridMultilevel"/>
    <w:tmpl w:val="63A67254"/>
    <w:lvl w:ilvl="0" w:tplc="B1D4B1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B1DA8"/>
    <w:multiLevelType w:val="hybridMultilevel"/>
    <w:tmpl w:val="BD247C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9165BF4"/>
    <w:multiLevelType w:val="hybridMultilevel"/>
    <w:tmpl w:val="E052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A3BBE"/>
    <w:multiLevelType w:val="hybridMultilevel"/>
    <w:tmpl w:val="730AB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24AD7"/>
    <w:multiLevelType w:val="hybridMultilevel"/>
    <w:tmpl w:val="9C2E0FEC"/>
    <w:lvl w:ilvl="0" w:tplc="B1D4B1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1" w15:restartNumberingAfterBreak="0">
    <w:nsid w:val="349A4359"/>
    <w:multiLevelType w:val="hybridMultilevel"/>
    <w:tmpl w:val="DE3E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03DD3"/>
    <w:multiLevelType w:val="hybridMultilevel"/>
    <w:tmpl w:val="0B4A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64D0E"/>
    <w:multiLevelType w:val="hybridMultilevel"/>
    <w:tmpl w:val="C72C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3048A"/>
    <w:multiLevelType w:val="hybridMultilevel"/>
    <w:tmpl w:val="AF98D3AE"/>
    <w:lvl w:ilvl="0" w:tplc="3D5EACB2">
      <w:start w:val="1"/>
      <w:numFmt w:val="decimal"/>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A3D8F"/>
    <w:multiLevelType w:val="hybridMultilevel"/>
    <w:tmpl w:val="9E8A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93D45"/>
    <w:multiLevelType w:val="hybridMultilevel"/>
    <w:tmpl w:val="715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A6E8A"/>
    <w:multiLevelType w:val="hybridMultilevel"/>
    <w:tmpl w:val="D6BA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014616"/>
    <w:multiLevelType w:val="hybridMultilevel"/>
    <w:tmpl w:val="D656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373E39"/>
    <w:multiLevelType w:val="hybridMultilevel"/>
    <w:tmpl w:val="918A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25" w15:restartNumberingAfterBreak="0">
    <w:nsid w:val="70315D2C"/>
    <w:multiLevelType w:val="hybridMultilevel"/>
    <w:tmpl w:val="6C50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D085D"/>
    <w:multiLevelType w:val="hybridMultilevel"/>
    <w:tmpl w:val="3170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62953"/>
    <w:multiLevelType w:val="hybridMultilevel"/>
    <w:tmpl w:val="52445AB8"/>
    <w:lvl w:ilvl="0" w:tplc="F8BAAD7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6"/>
  </w:num>
  <w:num w:numId="13">
    <w:abstractNumId w:val="23"/>
  </w:num>
  <w:num w:numId="14">
    <w:abstractNumId w:val="13"/>
  </w:num>
  <w:num w:numId="15">
    <w:abstractNumId w:val="18"/>
  </w:num>
  <w:num w:numId="16">
    <w:abstractNumId w:val="3"/>
  </w:num>
  <w:num w:numId="17">
    <w:abstractNumId w:val="20"/>
  </w:num>
  <w:num w:numId="18">
    <w:abstractNumId w:val="17"/>
  </w:num>
  <w:num w:numId="19">
    <w:abstractNumId w:val="25"/>
  </w:num>
  <w:num w:numId="20">
    <w:abstractNumId w:val="21"/>
  </w:num>
  <w:num w:numId="21">
    <w:abstractNumId w:val="0"/>
  </w:num>
  <w:num w:numId="22">
    <w:abstractNumId w:val="7"/>
  </w:num>
  <w:num w:numId="23">
    <w:abstractNumId w:val="1"/>
  </w:num>
  <w:num w:numId="24">
    <w:abstractNumId w:val="26"/>
  </w:num>
  <w:num w:numId="25">
    <w:abstractNumId w:val="12"/>
  </w:num>
  <w:num w:numId="26">
    <w:abstractNumId w:val="19"/>
  </w:num>
  <w:num w:numId="27">
    <w:abstractNumId w:val="11"/>
  </w:num>
  <w:num w:numId="28">
    <w:abstractNumId w:val="2"/>
  </w:num>
  <w:num w:numId="29">
    <w:abstractNumId w:val="14"/>
  </w:num>
  <w:num w:numId="30">
    <w:abstractNumId w:val="4"/>
  </w:num>
  <w:num w:numId="31">
    <w:abstractNumId w:val="6"/>
  </w:num>
  <w:num w:numId="32">
    <w:abstractNumId w:val="8"/>
  </w:num>
  <w:num w:numId="33">
    <w:abstractNumId w:val="15"/>
  </w:num>
  <w:num w:numId="34">
    <w:abstractNumId w:val="5"/>
  </w:num>
  <w:num w:numId="35">
    <w:abstractNumId w:val="9"/>
  </w:num>
  <w:num w:numId="36">
    <w:abstractNumId w:val="2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9C"/>
    <w:rsid w:val="0001090B"/>
    <w:rsid w:val="000212A6"/>
    <w:rsid w:val="000412DC"/>
    <w:rsid w:val="00057725"/>
    <w:rsid w:val="00076C12"/>
    <w:rsid w:val="00095706"/>
    <w:rsid w:val="00096A0D"/>
    <w:rsid w:val="00096B14"/>
    <w:rsid w:val="000A0946"/>
    <w:rsid w:val="000A151B"/>
    <w:rsid w:val="000B4785"/>
    <w:rsid w:val="000D0C04"/>
    <w:rsid w:val="000D2B88"/>
    <w:rsid w:val="000E2276"/>
    <w:rsid w:val="00123763"/>
    <w:rsid w:val="00141DA1"/>
    <w:rsid w:val="001844A8"/>
    <w:rsid w:val="00190892"/>
    <w:rsid w:val="001F799A"/>
    <w:rsid w:val="00252E1F"/>
    <w:rsid w:val="002676BA"/>
    <w:rsid w:val="00285F24"/>
    <w:rsid w:val="00290103"/>
    <w:rsid w:val="002A2411"/>
    <w:rsid w:val="002D1507"/>
    <w:rsid w:val="002D4D1A"/>
    <w:rsid w:val="002F6A9F"/>
    <w:rsid w:val="00305FE4"/>
    <w:rsid w:val="003368A9"/>
    <w:rsid w:val="00345A86"/>
    <w:rsid w:val="00351B54"/>
    <w:rsid w:val="0037507C"/>
    <w:rsid w:val="00387131"/>
    <w:rsid w:val="003A1D61"/>
    <w:rsid w:val="003B204B"/>
    <w:rsid w:val="004312C3"/>
    <w:rsid w:val="00437BAD"/>
    <w:rsid w:val="004537D7"/>
    <w:rsid w:val="00490FD4"/>
    <w:rsid w:val="0050422F"/>
    <w:rsid w:val="00565523"/>
    <w:rsid w:val="00576690"/>
    <w:rsid w:val="005800CD"/>
    <w:rsid w:val="0058113A"/>
    <w:rsid w:val="005A0371"/>
    <w:rsid w:val="005A4E25"/>
    <w:rsid w:val="00663707"/>
    <w:rsid w:val="00671847"/>
    <w:rsid w:val="006C4A06"/>
    <w:rsid w:val="006D6C72"/>
    <w:rsid w:val="006E7D87"/>
    <w:rsid w:val="006F7F36"/>
    <w:rsid w:val="00760815"/>
    <w:rsid w:val="00767F26"/>
    <w:rsid w:val="00793149"/>
    <w:rsid w:val="007A5B56"/>
    <w:rsid w:val="007D646A"/>
    <w:rsid w:val="00811CC1"/>
    <w:rsid w:val="008270A8"/>
    <w:rsid w:val="008F60A8"/>
    <w:rsid w:val="0091592F"/>
    <w:rsid w:val="00921DC1"/>
    <w:rsid w:val="00937719"/>
    <w:rsid w:val="00940538"/>
    <w:rsid w:val="00940A41"/>
    <w:rsid w:val="00946A92"/>
    <w:rsid w:val="009618B3"/>
    <w:rsid w:val="009A63F1"/>
    <w:rsid w:val="009C66B3"/>
    <w:rsid w:val="00A77DC8"/>
    <w:rsid w:val="00A967AA"/>
    <w:rsid w:val="00AA3DE0"/>
    <w:rsid w:val="00AF19F1"/>
    <w:rsid w:val="00B0452F"/>
    <w:rsid w:val="00B126F5"/>
    <w:rsid w:val="00B213A0"/>
    <w:rsid w:val="00B32602"/>
    <w:rsid w:val="00B36670"/>
    <w:rsid w:val="00B43A4D"/>
    <w:rsid w:val="00B75D5B"/>
    <w:rsid w:val="00BA431B"/>
    <w:rsid w:val="00BC3970"/>
    <w:rsid w:val="00BE5790"/>
    <w:rsid w:val="00C011CF"/>
    <w:rsid w:val="00C0392D"/>
    <w:rsid w:val="00C22EBF"/>
    <w:rsid w:val="00C32BFE"/>
    <w:rsid w:val="00C6219C"/>
    <w:rsid w:val="00C8411B"/>
    <w:rsid w:val="00CA1ABF"/>
    <w:rsid w:val="00CD12A6"/>
    <w:rsid w:val="00CD58EF"/>
    <w:rsid w:val="00CE5006"/>
    <w:rsid w:val="00CF1A95"/>
    <w:rsid w:val="00D007D5"/>
    <w:rsid w:val="00D23954"/>
    <w:rsid w:val="00D3660E"/>
    <w:rsid w:val="00D37D61"/>
    <w:rsid w:val="00D716AF"/>
    <w:rsid w:val="00D77AF8"/>
    <w:rsid w:val="00D86A50"/>
    <w:rsid w:val="00D96BB6"/>
    <w:rsid w:val="00DA3006"/>
    <w:rsid w:val="00DA5347"/>
    <w:rsid w:val="00DE1767"/>
    <w:rsid w:val="00DE686A"/>
    <w:rsid w:val="00E143B8"/>
    <w:rsid w:val="00E20FD4"/>
    <w:rsid w:val="00E211BF"/>
    <w:rsid w:val="00E5325B"/>
    <w:rsid w:val="00E53A7F"/>
    <w:rsid w:val="00E96FA0"/>
    <w:rsid w:val="00EB0E03"/>
    <w:rsid w:val="00EB65E8"/>
    <w:rsid w:val="00EC053B"/>
    <w:rsid w:val="00ED3DCF"/>
    <w:rsid w:val="00F00AF6"/>
    <w:rsid w:val="00F11318"/>
    <w:rsid w:val="00F30B2F"/>
    <w:rsid w:val="00F371E1"/>
    <w:rsid w:val="00F56BE2"/>
    <w:rsid w:val="00F73B9D"/>
    <w:rsid w:val="00F85B5E"/>
    <w:rsid w:val="00FA74DD"/>
    <w:rsid w:val="00FB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D8C087-BDCC-4E86-B0BB-7A088CD9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9C"/>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link w:val="Heading2Char"/>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link w:val="ACEBodyTextChar1"/>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rPr>
      <w:sz w:val="20"/>
    </w:rPr>
  </w:style>
  <w:style w:type="paragraph" w:styleId="Header">
    <w:name w:val="header"/>
    <w:basedOn w:val="Normal"/>
    <w:link w:val="HeaderChar"/>
    <w:uiPriority w:val="99"/>
    <w:pPr>
      <w:tabs>
        <w:tab w:val="center" w:pos="4153"/>
        <w:tab w:val="right" w:pos="8306"/>
      </w:tabs>
    </w:pPr>
  </w:style>
  <w:style w:type="character" w:styleId="Hyperlink">
    <w:name w:val="Hyperlink"/>
    <w:basedOn w:val="DefaultParagraphFont"/>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ListParagraph">
    <w:name w:val="List Paragraph"/>
    <w:basedOn w:val="Normal"/>
    <w:uiPriority w:val="34"/>
    <w:qFormat/>
    <w:rsid w:val="00C6219C"/>
    <w:pPr>
      <w:ind w:left="720"/>
      <w:contextualSpacing/>
    </w:pPr>
  </w:style>
  <w:style w:type="paragraph" w:customStyle="1" w:styleId="Bulleted">
    <w:name w:val="Bulleted"/>
    <w:basedOn w:val="Normal"/>
    <w:rsid w:val="00C6219C"/>
    <w:pPr>
      <w:numPr>
        <w:numId w:val="15"/>
      </w:numPr>
      <w:spacing w:line="320" w:lineRule="atLeast"/>
    </w:pPr>
    <w:rPr>
      <w:rFonts w:cs="Arial"/>
      <w:szCs w:val="24"/>
      <w:lang w:eastAsia="zh-CN"/>
    </w:rPr>
  </w:style>
  <w:style w:type="paragraph" w:customStyle="1" w:styleId="AppNumbers">
    <w:name w:val="AppNumbers"/>
    <w:basedOn w:val="Normal"/>
    <w:rsid w:val="00C6219C"/>
    <w:pPr>
      <w:numPr>
        <w:ilvl w:val="1"/>
        <w:numId w:val="15"/>
      </w:numPr>
      <w:tabs>
        <w:tab w:val="clear" w:pos="1477"/>
        <w:tab w:val="num" w:pos="426"/>
      </w:tabs>
      <w:spacing w:line="320" w:lineRule="atLeast"/>
      <w:ind w:left="426" w:hanging="426"/>
    </w:pPr>
    <w:rPr>
      <w:rFonts w:cs="Arial"/>
      <w:szCs w:val="24"/>
      <w:lang w:eastAsia="zh-CN"/>
    </w:rPr>
  </w:style>
  <w:style w:type="character" w:customStyle="1" w:styleId="ACEBodyTextChar1">
    <w:name w:val="ACE Body Text Char1"/>
    <w:link w:val="ACEBodyText"/>
    <w:rsid w:val="00C6219C"/>
    <w:rPr>
      <w:rFonts w:ascii="Arial" w:hAnsi="Arial"/>
      <w:sz w:val="24"/>
      <w:szCs w:val="24"/>
    </w:rPr>
  </w:style>
  <w:style w:type="table" w:styleId="TableGrid">
    <w:name w:val="Table Grid"/>
    <w:basedOn w:val="TableNormal"/>
    <w:uiPriority w:val="59"/>
    <w:rsid w:val="00C6219C"/>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6219C"/>
    <w:pPr>
      <w:spacing w:before="100" w:beforeAutospacing="1" w:after="100" w:afterAutospacing="1" w:line="240" w:lineRule="auto"/>
    </w:pPr>
    <w:rPr>
      <w:rFonts w:ascii="Times New Roman" w:hAnsi="Times New Roman"/>
      <w:szCs w:val="24"/>
      <w:lang w:eastAsia="en-GB"/>
    </w:rPr>
  </w:style>
  <w:style w:type="paragraph" w:customStyle="1" w:styleId="StyleArial11ptJustified">
    <w:name w:val="Style Arial 11 pt Justified"/>
    <w:basedOn w:val="Normal"/>
    <w:rsid w:val="00C6219C"/>
    <w:pPr>
      <w:spacing w:line="240" w:lineRule="auto"/>
      <w:jc w:val="both"/>
    </w:pPr>
    <w:rPr>
      <w:rFonts w:cs="Arial"/>
      <w:sz w:val="22"/>
      <w:szCs w:val="22"/>
    </w:rPr>
  </w:style>
  <w:style w:type="paragraph" w:styleId="Title">
    <w:name w:val="Title"/>
    <w:basedOn w:val="Normal"/>
    <w:link w:val="TitleChar"/>
    <w:uiPriority w:val="10"/>
    <w:qFormat/>
    <w:rsid w:val="00C6219C"/>
    <w:pPr>
      <w:spacing w:line="240" w:lineRule="auto"/>
    </w:pPr>
    <w:rPr>
      <w:rFonts w:eastAsiaTheme="minorHAnsi" w:cs="Arial"/>
      <w:spacing w:val="-8"/>
      <w:sz w:val="48"/>
      <w:szCs w:val="48"/>
      <w:lang w:eastAsia="en-GB"/>
    </w:rPr>
  </w:style>
  <w:style w:type="character" w:customStyle="1" w:styleId="TitleChar">
    <w:name w:val="Title Char"/>
    <w:basedOn w:val="DefaultParagraphFont"/>
    <w:link w:val="Title"/>
    <w:uiPriority w:val="10"/>
    <w:rsid w:val="00C6219C"/>
    <w:rPr>
      <w:rFonts w:ascii="Arial" w:eastAsiaTheme="minorHAnsi" w:hAnsi="Arial" w:cs="Arial"/>
      <w:spacing w:val="-8"/>
      <w:sz w:val="48"/>
      <w:szCs w:val="48"/>
    </w:rPr>
  </w:style>
  <w:style w:type="character" w:customStyle="1" w:styleId="FootnoteTextChar">
    <w:name w:val="Footnote Text Char"/>
    <w:basedOn w:val="DefaultParagraphFont"/>
    <w:link w:val="FootnoteText"/>
    <w:uiPriority w:val="99"/>
    <w:semiHidden/>
    <w:rsid w:val="0091592F"/>
    <w:rPr>
      <w:rFonts w:ascii="Arial" w:hAnsi="Arial"/>
      <w:lang w:eastAsia="en-US"/>
    </w:rPr>
  </w:style>
  <w:style w:type="character" w:customStyle="1" w:styleId="FooterChar">
    <w:name w:val="Footer Char"/>
    <w:basedOn w:val="DefaultParagraphFont"/>
    <w:link w:val="Footer"/>
    <w:uiPriority w:val="99"/>
    <w:rsid w:val="00DA5347"/>
    <w:rPr>
      <w:rFonts w:ascii="Arial" w:hAnsi="Arial"/>
      <w:sz w:val="24"/>
      <w:lang w:eastAsia="en-US"/>
    </w:rPr>
  </w:style>
  <w:style w:type="character" w:customStyle="1" w:styleId="HeaderChar">
    <w:name w:val="Header Char"/>
    <w:basedOn w:val="DefaultParagraphFont"/>
    <w:link w:val="Header"/>
    <w:uiPriority w:val="99"/>
    <w:rsid w:val="00141DA1"/>
    <w:rPr>
      <w:rFonts w:ascii="Arial" w:hAnsi="Arial"/>
      <w:sz w:val="24"/>
      <w:lang w:eastAsia="en-US"/>
    </w:rPr>
  </w:style>
  <w:style w:type="paragraph" w:styleId="BodyText">
    <w:name w:val="Body Text"/>
    <w:basedOn w:val="Normal"/>
    <w:link w:val="BodyTextChar"/>
    <w:uiPriority w:val="99"/>
    <w:rsid w:val="00141DA1"/>
    <w:pPr>
      <w:spacing w:line="360" w:lineRule="auto"/>
    </w:pPr>
    <w:rPr>
      <w:rFonts w:cs="Arial"/>
      <w:sz w:val="22"/>
      <w:szCs w:val="22"/>
    </w:rPr>
  </w:style>
  <w:style w:type="character" w:customStyle="1" w:styleId="BodyTextChar">
    <w:name w:val="Body Text Char"/>
    <w:basedOn w:val="DefaultParagraphFont"/>
    <w:link w:val="BodyText"/>
    <w:uiPriority w:val="99"/>
    <w:rsid w:val="00141DA1"/>
    <w:rPr>
      <w:rFonts w:ascii="Arial" w:hAnsi="Arial" w:cs="Arial"/>
      <w:sz w:val="22"/>
      <w:szCs w:val="22"/>
      <w:lang w:eastAsia="en-US"/>
    </w:rPr>
  </w:style>
  <w:style w:type="paragraph" w:customStyle="1" w:styleId="Heading">
    <w:name w:val="Heading"/>
    <w:basedOn w:val="BodyText"/>
    <w:next w:val="BodyText"/>
    <w:rsid w:val="00141DA1"/>
    <w:pPr>
      <w:spacing w:line="260" w:lineRule="atLeast"/>
    </w:pPr>
    <w:rPr>
      <w:rFonts w:cs="Times New Roman"/>
      <w:szCs w:val="20"/>
    </w:rPr>
  </w:style>
  <w:style w:type="character" w:customStyle="1" w:styleId="Heading2Char">
    <w:name w:val="Heading 2 Char"/>
    <w:basedOn w:val="DefaultParagraphFont"/>
    <w:link w:val="Heading2"/>
    <w:rsid w:val="00ED3DCF"/>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tscouncil.org.uk/quality-metrics/quality-metric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rtscouncil.org.uk/quality-metrics/quality-principles" TargetMode="External"/><Relationship Id="rId17" Type="http://schemas.openxmlformats.org/officeDocument/2006/relationships/hyperlink" Target="mailto:procurement@artscouncil.org.uk" TargetMode="External"/><Relationship Id="rId2" Type="http://schemas.openxmlformats.org/officeDocument/2006/relationships/customXml" Target="../customXml/item2.xml"/><Relationship Id="rId16" Type="http://schemas.openxmlformats.org/officeDocument/2006/relationships/hyperlink" Target="http://www.ico.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rtscouncil.org.uk/media/upload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tscouncil.org.uk/who-we-are/supplying-arts-council/brand-ident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0d3857-b646-4094-8a02-6a843bfa4797"/>
    <m168ee8c486a485bbd2b4655cddd20f9 xmlns="620d3857-b646-4094-8a02-6a843bfa4797">
      <Terms xmlns="http://schemas.microsoft.com/office/infopath/2007/PartnerControls"/>
    </m168ee8c486a485bbd2b4655cddd20f9>
    <TaxKeywordTaxHTField xmlns="620d3857-b646-4094-8a02-6a843bfa4797">
      <Terms xmlns="http://schemas.microsoft.com/office/infopath/2007/PartnerControls"/>
    </TaxKeywordTaxHTField>
    <k4f4a994dd0c4849b31cd45437248451 xmlns="620d3857-b646-4094-8a02-6a843bfa4797">
      <Terms xmlns="http://schemas.microsoft.com/office/infopath/2007/PartnerControls"/>
    </k4f4a994dd0c4849b31cd45437248451>
    <subject xmlns="f2cd804f-5d5b-457c-a032-3ce721ee2993">
      <Value>general procurement</Value>
    </subject>
    <PublishingExpirationDate xmlns="http://schemas.microsoft.com/sharepoint/v3" xsi:nil="true"/>
    <h8058bf59a0c4459b6201e951678ec27 xmlns="620d3857-b646-4094-8a02-6a843bfa4797">
      <Terms xmlns="http://schemas.microsoft.com/office/infopath/2007/PartnerControls"/>
    </h8058bf59a0c4459b6201e951678ec27>
    <PublishingStartDate xmlns="http://schemas.microsoft.com/sharepoint/v3" xsi:nil="true"/>
    <_dlc_DocId xmlns="620d3857-b646-4094-8a02-6a843bfa4797">ACEOP-92-50</_dlc_DocId>
    <_dlc_DocIdUrl xmlns="620d3857-b646-4094-8a02-6a843bfa4797">
      <Url>http://newoneplace/AdviceAndSupport/procurement/_layouts/DocIdRedir.aspx?ID=ACEOP-92-50</Url>
      <Description>ACEOP-92-50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05907557A8C419A9FEC9BD9B85C83" ma:contentTypeVersion="23" ma:contentTypeDescription="Create a new document." ma:contentTypeScope="" ma:versionID="e3359bd5e0ec524df15672da20f2e6d0">
  <xsd:schema xmlns:xsd="http://www.w3.org/2001/XMLSchema" xmlns:xs="http://www.w3.org/2001/XMLSchema" xmlns:p="http://schemas.microsoft.com/office/2006/metadata/properties" xmlns:ns1="http://schemas.microsoft.com/sharepoint/v3" xmlns:ns2="620d3857-b646-4094-8a02-6a843bfa4797" xmlns:ns3="f2cd804f-5d5b-457c-a032-3ce721ee2993" targetNamespace="http://schemas.microsoft.com/office/2006/metadata/properties" ma:root="true" ma:fieldsID="f8f59ae21190ec93eaf5c78274e49b32" ns1:_="" ns2:_="" ns3:_="">
    <xsd:import namespace="http://schemas.microsoft.com/sharepoint/v3"/>
    <xsd:import namespace="620d3857-b646-4094-8a02-6a843bfa4797"/>
    <xsd:import namespace="f2cd804f-5d5b-457c-a032-3ce721ee2993"/>
    <xsd:element name="properties">
      <xsd:complexType>
        <xsd:sequence>
          <xsd:element name="documentManagement">
            <xsd:complexType>
              <xsd:all>
                <xsd:element ref="ns1:PublishingStartDate" minOccurs="0"/>
                <xsd:element ref="ns1:PublishingExpirationDate" minOccurs="0"/>
                <xsd:element ref="ns2:h8058bf59a0c4459b6201e951678ec27" minOccurs="0"/>
                <xsd:element ref="ns2:TaxCatchAll" minOccurs="0"/>
                <xsd:element ref="ns2:m168ee8c486a485bbd2b4655cddd20f9" minOccurs="0"/>
                <xsd:element ref="ns2:k4f4a994dd0c4849b31cd45437248451" minOccurs="0"/>
                <xsd:element ref="ns3:subject"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d3857-b646-4094-8a02-6a843bfa4797" elementFormDefault="qualified">
    <xsd:import namespace="http://schemas.microsoft.com/office/2006/documentManagement/types"/>
    <xsd:import namespace="http://schemas.microsoft.com/office/infopath/2007/PartnerControls"/>
    <xsd:element name="h8058bf59a0c4459b6201e951678ec27" ma:index="11" nillable="true" ma:taxonomy="true" ma:internalName="h8058bf59a0c4459b6201e951678ec27" ma:taxonomyFieldName="cpRegion" ma:displayName="Area" ma:default="" ma:fieldId="{18058bf5-9a0c-4459-b620-1e951678ec27}" ma:taxonomyMulti="true" ma:sspId="0008b78f-464b-4aaf-aadd-43c3c0523a85" ma:termSetId="bd890eb2-2f51-4e55-bf6e-4742b7f35179" ma:anchorId="6f2c0b0f-2e94-430b-a020-020a1c8c8a34" ma:open="false" ma:isKeyword="false">
      <xsd:complexType>
        <xsd:sequence>
          <xsd:element ref="pc:Terms" minOccurs="0" maxOccurs="1"/>
        </xsd:sequence>
      </xsd:complexType>
    </xsd:element>
    <xsd:element name="TaxCatchAll" ma:index="12" nillable="true" ma:displayName="Taxonomy Catch All Column" ma:hidden="true" ma:list="{a7af7069-2dd5-4059-a7ec-77bc1ca41e32}" ma:internalName="TaxCatchAll" ma:showField="CatchAllData" ma:web="620d3857-b646-4094-8a02-6a843bfa4797">
      <xsd:complexType>
        <xsd:complexContent>
          <xsd:extension base="dms:MultiChoiceLookup">
            <xsd:sequence>
              <xsd:element name="Value" type="dms:Lookup" maxOccurs="unbounded" minOccurs="0" nillable="true"/>
            </xsd:sequence>
          </xsd:extension>
        </xsd:complexContent>
      </xsd:complexType>
    </xsd:element>
    <xsd:element name="m168ee8c486a485bbd2b4655cddd20f9" ma:index="14" nillable="true" ma:taxonomy="true" ma:internalName="m168ee8c486a485bbd2b4655cddd20f9" ma:taxonomyFieldName="cpBusinessArea" ma:displayName="Business Area" ma:default="" ma:fieldId="{6168ee8c-486a-485b-bd2b-4655cddd20f9}" ma:taxonomyMulti="true" ma:sspId="0008b78f-464b-4aaf-aadd-43c3c0523a85" ma:termSetId="bd890eb2-2f51-4e55-bf6e-4742b7f35179" ma:anchorId="13d638c2-63e4-4d37-b32d-c59cf1ceed62" ma:open="false" ma:isKeyword="false">
      <xsd:complexType>
        <xsd:sequence>
          <xsd:element ref="pc:Terms" minOccurs="0" maxOccurs="1"/>
        </xsd:sequence>
      </xsd:complexType>
    </xsd:element>
    <xsd:element name="k4f4a994dd0c4849b31cd45437248451" ma:index="16" nillable="true" ma:taxonomy="true" ma:internalName="k4f4a994dd0c4849b31cd45437248451" ma:taxonomyFieldName="cpGoal" ma:displayName="Goal" ma:default="" ma:fieldId="{44f4a994-dd0c-4849-b31c-d45437248451}" ma:taxonomyMulti="true" ma:sspId="0008b78f-464b-4aaf-aadd-43c3c0523a85" ma:termSetId="bd890eb2-2f51-4e55-bf6e-4742b7f35179" ma:anchorId="370e80dc-2282-4a5d-81c5-ceda4ba7f4f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8b78f-464b-4aaf-aadd-43c3c0523a85"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d804f-5d5b-457c-a032-3ce721ee2993" elementFormDefault="qualified">
    <xsd:import namespace="http://schemas.microsoft.com/office/2006/documentManagement/types"/>
    <xsd:import namespace="http://schemas.microsoft.com/office/infopath/2007/PartnerControls"/>
    <xsd:element name="subject" ma:index="17" nillable="true" ma:displayName="Subject" ma:default="general procurement" ma:internalName="subject" ma:requiredMultiChoice="true">
      <xsd:complexType>
        <xsd:complexContent>
          <xsd:extension base="dms:MultiChoice">
            <xsd:sequence>
              <xsd:element name="Value" maxOccurs="unbounded" minOccurs="0" nillable="true">
                <xsd:simpleType>
                  <xsd:restriction base="dms:Choice">
                    <xsd:enumeration value="general procurement"/>
                    <xsd:enumeration value="invitation to quote"/>
                    <xsd:enumeration value="tendering"/>
                    <xsd:enumeration value="contracts"/>
                    <xsd:enumeration value="consultants"/>
                    <xsd:enumeration value="procurement card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54A267-02FC-4ABF-AE7B-00EA9C715631}">
  <ds:schemaRefs>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schemas.microsoft.com/office/infopath/2007/PartnerControls"/>
    <ds:schemaRef ds:uri="f2cd804f-5d5b-457c-a032-3ce721ee2993"/>
    <ds:schemaRef ds:uri="http://www.w3.org/XML/1998/namespace"/>
    <ds:schemaRef ds:uri="http://purl.org/dc/dcmitype/"/>
    <ds:schemaRef ds:uri="620d3857-b646-4094-8a02-6a843bfa4797"/>
    <ds:schemaRef ds:uri="http://schemas.microsoft.com/office/2006/metadata/properties"/>
  </ds:schemaRefs>
</ds:datastoreItem>
</file>

<file path=customXml/itemProps2.xml><?xml version="1.0" encoding="utf-8"?>
<ds:datastoreItem xmlns:ds="http://schemas.openxmlformats.org/officeDocument/2006/customXml" ds:itemID="{F71402F7-C6CB-437E-877B-BA041CAAEF2F}">
  <ds:schemaRefs>
    <ds:schemaRef ds:uri="http://schemas.microsoft.com/sharepoint/v3/contenttype/forms"/>
  </ds:schemaRefs>
</ds:datastoreItem>
</file>

<file path=customXml/itemProps3.xml><?xml version="1.0" encoding="utf-8"?>
<ds:datastoreItem xmlns:ds="http://schemas.openxmlformats.org/officeDocument/2006/customXml" ds:itemID="{E4520A1C-DD68-4886-A8FC-89FB77016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d3857-b646-4094-8a02-6a843bfa4797"/>
    <ds:schemaRef ds:uri="f2cd804f-5d5b-457c-a032-3ce721ee2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C4C25-D9AB-4980-89E0-B512AD51EC6A}">
  <ds:schemaRefs>
    <ds:schemaRef ds:uri="http://schemas.microsoft.com/office/2006/metadata/customXsn"/>
  </ds:schemaRefs>
</ds:datastoreItem>
</file>

<file path=customXml/itemProps5.xml><?xml version="1.0" encoding="utf-8"?>
<ds:datastoreItem xmlns:ds="http://schemas.openxmlformats.org/officeDocument/2006/customXml" ds:itemID="{2318A1B3-A7DA-4BB1-8CA0-A9BD1F7287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9DDD03B5</Template>
  <TotalTime>3</TotalTime>
  <Pages>13</Pages>
  <Words>3108</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Below OJEU ITT Template</vt:lpstr>
    </vt:vector>
  </TitlesOfParts>
  <Company>Arts Council England</Company>
  <LinksUpToDate>false</LinksUpToDate>
  <CharactersWithSpaces>20666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OJEU ITT Template</dc:title>
  <dc:creator>Abi Hynes</dc:creator>
  <cp:keywords/>
  <cp:lastModifiedBy>Oyewo, Ade</cp:lastModifiedBy>
  <cp:revision>4</cp:revision>
  <cp:lastPrinted>2014-02-04T16:28:00Z</cp:lastPrinted>
  <dcterms:created xsi:type="dcterms:W3CDTF">2016-10-03T15:31:00Z</dcterms:created>
  <dcterms:modified xsi:type="dcterms:W3CDTF">2016-10-03T15:46:00Z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0x01010051605907557A8C419A9FEC9BD9B85C83</vt:lpwstr>
  </property>
  <property fmtid="{D5CDD505-2E9C-101B-9397-08002B2CF9AE}" pid="3" name="_dlc_DocIdItemGuid">
    <vt:lpwstr>d852e679-0f16-405f-b3af-98481522a92b</vt:lpwstr>
  </property>
  <property fmtid="{D5CDD505-2E9C-101B-9397-08002B2CF9AE}" pid="4" name="TaxKeyword">
    <vt:lpwstr/>
  </property>
  <property fmtid="{D5CDD505-2E9C-101B-9397-08002B2CF9AE}" pid="5" name="cpBusinessArea">
    <vt:lpwstr/>
  </property>
  <property fmtid="{D5CDD505-2E9C-101B-9397-08002B2CF9AE}" pid="6" name="cpGoal">
    <vt:lpwstr/>
  </property>
  <property fmtid="{D5CDD505-2E9C-101B-9397-08002B2CF9AE}" pid="7" name="cpRegion">
    <vt:lpwstr/>
  </property>
</Properties>
</file>