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3A" w:rsidRDefault="00C2593A" w:rsidP="001042C6">
      <w:pPr>
        <w:pStyle w:val="DHTitle"/>
        <w:rPr>
          <w:rFonts w:cs="Arial"/>
          <w:sz w:val="32"/>
          <w:szCs w:val="32"/>
        </w:rPr>
      </w:pPr>
      <w:bookmarkStart w:id="0" w:name="_Toc235933281"/>
    </w:p>
    <w:p w:rsidR="00C2593A" w:rsidRDefault="00C2593A" w:rsidP="001042C6">
      <w:pPr>
        <w:pStyle w:val="DHTitle"/>
        <w:rPr>
          <w:rFonts w:cs="Arial"/>
          <w:sz w:val="32"/>
          <w:szCs w:val="32"/>
        </w:rPr>
      </w:pPr>
    </w:p>
    <w:p w:rsidR="00C2593A" w:rsidRDefault="00C2593A" w:rsidP="001042C6">
      <w:pPr>
        <w:pStyle w:val="DHTitle"/>
        <w:rPr>
          <w:rFonts w:cs="Arial"/>
          <w:sz w:val="32"/>
          <w:szCs w:val="32"/>
        </w:rPr>
      </w:pPr>
    </w:p>
    <w:p w:rsidR="00D345BD" w:rsidRDefault="00D345BD" w:rsidP="001042C6">
      <w:pPr>
        <w:pStyle w:val="DHTitle"/>
        <w:rPr>
          <w:rFonts w:cs="Arial"/>
          <w:sz w:val="32"/>
          <w:szCs w:val="32"/>
        </w:rPr>
      </w:pPr>
    </w:p>
    <w:p w:rsidR="001042C6" w:rsidRDefault="001042C6" w:rsidP="001042C6">
      <w:pPr>
        <w:pStyle w:val="DHTitle"/>
        <w:rPr>
          <w:rFonts w:cs="Arial"/>
          <w:sz w:val="32"/>
          <w:szCs w:val="32"/>
        </w:rPr>
      </w:pPr>
      <w:r w:rsidRPr="00DC356C">
        <w:rPr>
          <w:rFonts w:cs="Arial"/>
          <w:sz w:val="32"/>
          <w:szCs w:val="32"/>
        </w:rPr>
        <w:t>I</w:t>
      </w:r>
      <w:bookmarkStart w:id="1" w:name="_Ref305418228"/>
      <w:bookmarkEnd w:id="1"/>
      <w:r w:rsidRPr="00DC356C">
        <w:rPr>
          <w:rFonts w:cs="Arial"/>
          <w:sz w:val="32"/>
          <w:szCs w:val="32"/>
        </w:rPr>
        <w:t>NVITATION TO TENDER</w:t>
      </w:r>
      <w:bookmarkEnd w:id="0"/>
      <w:r w:rsidRPr="00DC356C">
        <w:rPr>
          <w:rFonts w:cs="Arial"/>
          <w:sz w:val="32"/>
          <w:szCs w:val="32"/>
        </w:rPr>
        <w:t xml:space="preserve"> FOR THE PROVISION OF</w:t>
      </w:r>
      <w:r>
        <w:rPr>
          <w:rFonts w:cs="Arial"/>
          <w:sz w:val="32"/>
          <w:szCs w:val="32"/>
        </w:rPr>
        <w:t>:</w:t>
      </w:r>
    </w:p>
    <w:p w:rsidR="001042C6" w:rsidRDefault="00BD2DA8" w:rsidP="001042C6">
      <w:pPr>
        <w:pStyle w:val="DHTitle"/>
        <w:rPr>
          <w:rFonts w:cs="Arial"/>
          <w:sz w:val="32"/>
          <w:szCs w:val="32"/>
        </w:rPr>
      </w:pPr>
      <w:r>
        <w:rPr>
          <w:rFonts w:cs="Arial"/>
          <w:sz w:val="32"/>
          <w:szCs w:val="32"/>
        </w:rPr>
        <w:t>External Quality Assessment of DH Internal Audit</w:t>
      </w:r>
    </w:p>
    <w:p w:rsidR="001042C6" w:rsidRPr="00DC356C" w:rsidRDefault="001042C6" w:rsidP="001042C6">
      <w:pPr>
        <w:pStyle w:val="DHTitle"/>
        <w:rPr>
          <w:rFonts w:cs="Arial"/>
          <w:sz w:val="32"/>
          <w:szCs w:val="32"/>
        </w:rPr>
      </w:pPr>
    </w:p>
    <w:p w:rsidR="001042C6" w:rsidRDefault="001042C6" w:rsidP="001042C6">
      <w:pPr>
        <w:ind w:left="720"/>
        <w:rPr>
          <w:sz w:val="32"/>
          <w:szCs w:val="32"/>
        </w:rPr>
      </w:pPr>
      <w:r w:rsidRPr="008A4796">
        <w:rPr>
          <w:sz w:val="32"/>
          <w:szCs w:val="32"/>
        </w:rPr>
        <w:t xml:space="preserve">Deadline: </w:t>
      </w:r>
      <w:r w:rsidR="00E9245E">
        <w:rPr>
          <w:sz w:val="32"/>
          <w:szCs w:val="32"/>
        </w:rPr>
        <w:t>10:30am, 11</w:t>
      </w:r>
      <w:r w:rsidR="00E9245E" w:rsidRPr="00E9245E">
        <w:rPr>
          <w:sz w:val="32"/>
          <w:szCs w:val="32"/>
          <w:vertAlign w:val="superscript"/>
        </w:rPr>
        <w:t>th</w:t>
      </w:r>
      <w:r w:rsidR="00E9245E">
        <w:rPr>
          <w:sz w:val="32"/>
          <w:szCs w:val="32"/>
        </w:rPr>
        <w:t xml:space="preserve"> January 2016</w:t>
      </w:r>
    </w:p>
    <w:p w:rsidR="001042C6" w:rsidRDefault="001042C6" w:rsidP="001042C6">
      <w:pPr>
        <w:ind w:left="720"/>
        <w:rPr>
          <w:sz w:val="32"/>
          <w:szCs w:val="32"/>
        </w:rPr>
      </w:pPr>
      <w:r>
        <w:rPr>
          <w:sz w:val="32"/>
          <w:szCs w:val="32"/>
        </w:rPr>
        <w:t xml:space="preserve">ITT Reference: </w:t>
      </w:r>
      <w:r w:rsidR="00343AF2">
        <w:rPr>
          <w:sz w:val="32"/>
          <w:szCs w:val="32"/>
        </w:rPr>
        <w:t>6012</w:t>
      </w:r>
      <w:r w:rsidR="00007C33">
        <w:rPr>
          <w:sz w:val="32"/>
          <w:szCs w:val="32"/>
        </w:rPr>
        <w:t>3</w:t>
      </w:r>
      <w:bookmarkStart w:id="2" w:name="_GoBack"/>
      <w:bookmarkEnd w:id="2"/>
      <w:r w:rsidR="00BD2DA8">
        <w:rPr>
          <w:sz w:val="32"/>
          <w:szCs w:val="32"/>
        </w:rPr>
        <w:t>/6057</w:t>
      </w:r>
    </w:p>
    <w:p w:rsidR="009175BA" w:rsidRPr="001042C6" w:rsidRDefault="009175BA" w:rsidP="001042C6">
      <w:pPr>
        <w:ind w:left="720"/>
        <w:rPr>
          <w:sz w:val="32"/>
          <w:szCs w:val="32"/>
        </w:rPr>
      </w:pPr>
    </w:p>
    <w:p w:rsidR="001042C6" w:rsidRDefault="009175BA" w:rsidP="001042C6">
      <w:pPr>
        <w:ind w:left="720"/>
        <w:rPr>
          <w:sz w:val="32"/>
          <w:szCs w:val="32"/>
        </w:rPr>
      </w:pPr>
      <w:r w:rsidRPr="001042C6">
        <w:rPr>
          <w:b/>
          <w:bCs/>
          <w:sz w:val="32"/>
          <w:szCs w:val="32"/>
        </w:rPr>
        <w:t xml:space="preserve">PART </w:t>
      </w:r>
      <w:r w:rsidR="001042C6">
        <w:rPr>
          <w:b/>
          <w:bCs/>
          <w:sz w:val="32"/>
          <w:szCs w:val="32"/>
        </w:rPr>
        <w:t xml:space="preserve">B – </w:t>
      </w:r>
      <w:r w:rsidR="00DC4192" w:rsidRPr="001042C6">
        <w:rPr>
          <w:sz w:val="32"/>
          <w:szCs w:val="32"/>
        </w:rPr>
        <w:t>T</w:t>
      </w:r>
      <w:r w:rsidR="001042C6">
        <w:rPr>
          <w:sz w:val="32"/>
          <w:szCs w:val="32"/>
        </w:rPr>
        <w:t>ender Schedules</w:t>
      </w:r>
      <w:r w:rsidRPr="001042C6">
        <w:rPr>
          <w:sz w:val="32"/>
          <w:szCs w:val="32"/>
        </w:rPr>
        <w:t xml:space="preserve"> </w:t>
      </w:r>
    </w:p>
    <w:p w:rsidR="00BC6F90" w:rsidRPr="001042C6" w:rsidRDefault="001042C6" w:rsidP="001042C6">
      <w:pPr>
        <w:ind w:left="2160"/>
        <w:rPr>
          <w:sz w:val="32"/>
          <w:szCs w:val="32"/>
        </w:rPr>
      </w:pPr>
      <w:r>
        <w:rPr>
          <w:sz w:val="32"/>
          <w:szCs w:val="32"/>
        </w:rPr>
        <w:t xml:space="preserve"> (</w:t>
      </w:r>
      <w:r w:rsidR="009175BA" w:rsidRPr="001042C6">
        <w:rPr>
          <w:sz w:val="32"/>
          <w:szCs w:val="32"/>
        </w:rPr>
        <w:t>T</w:t>
      </w:r>
      <w:r>
        <w:rPr>
          <w:sz w:val="32"/>
          <w:szCs w:val="32"/>
        </w:rPr>
        <w:t>o</w:t>
      </w:r>
      <w:r w:rsidR="009175BA" w:rsidRPr="001042C6">
        <w:rPr>
          <w:sz w:val="32"/>
          <w:szCs w:val="32"/>
        </w:rPr>
        <w:t xml:space="preserve"> </w:t>
      </w:r>
      <w:r>
        <w:rPr>
          <w:sz w:val="32"/>
          <w:szCs w:val="32"/>
        </w:rPr>
        <w:t>be returned by Tenderers)</w:t>
      </w:r>
    </w:p>
    <w:p w:rsidR="00C62E66" w:rsidRDefault="00C62E66" w:rsidP="00250DA6">
      <w:pPr>
        <w:pStyle w:val="Indented"/>
      </w:pPr>
    </w:p>
    <w:p w:rsidR="00C62E66" w:rsidRDefault="00C62E66" w:rsidP="00250DA6">
      <w:pPr>
        <w:pStyle w:val="Indented"/>
        <w:sectPr w:rsidR="00C62E66" w:rsidSect="00C2593A">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sectPr>
      </w:pPr>
    </w:p>
    <w:p w:rsidR="00BC6F90" w:rsidRPr="00DC356C" w:rsidRDefault="00BC6F90" w:rsidP="00746ED8">
      <w:pPr>
        <w:pStyle w:val="Xa"/>
      </w:pPr>
      <w:bookmarkStart w:id="3" w:name="_Ref257301403"/>
      <w:bookmarkStart w:id="4" w:name="_Ref306116950"/>
      <w:bookmarkStart w:id="5" w:name="_Toc519998894"/>
      <w:r w:rsidRPr="00DC356C">
        <w:lastRenderedPageBreak/>
        <w:t>S</w:t>
      </w:r>
      <w:bookmarkEnd w:id="3"/>
      <w:r w:rsidR="00AE3C14">
        <w:t>pecification</w:t>
      </w:r>
      <w:bookmarkEnd w:id="4"/>
    </w:p>
    <w:p w:rsidR="00BC6F90" w:rsidRPr="00C07FA4" w:rsidRDefault="00BC6F90" w:rsidP="008D7121">
      <w:pPr>
        <w:pStyle w:val="InA"/>
        <w:rPr>
          <w:szCs w:val="22"/>
        </w:rPr>
      </w:pPr>
    </w:p>
    <w:p w:rsidR="00BD2DA8" w:rsidRPr="00C07FA4" w:rsidRDefault="00BD2DA8" w:rsidP="00347652">
      <w:pPr>
        <w:pStyle w:val="ListParagraph"/>
        <w:numPr>
          <w:ilvl w:val="0"/>
          <w:numId w:val="42"/>
        </w:numPr>
        <w:ind w:left="426" w:hanging="426"/>
        <w:rPr>
          <w:b/>
          <w:noProof/>
          <w:sz w:val="28"/>
          <w:szCs w:val="28"/>
        </w:rPr>
      </w:pPr>
      <w:r w:rsidRPr="00C07FA4">
        <w:rPr>
          <w:b/>
          <w:noProof/>
          <w:sz w:val="28"/>
          <w:szCs w:val="28"/>
        </w:rPr>
        <w:t xml:space="preserve">Background </w:t>
      </w:r>
    </w:p>
    <w:p w:rsidR="00BD2DA8" w:rsidRPr="00C07FA4" w:rsidRDefault="00BD2DA8" w:rsidP="00BD2DA8">
      <w:pPr>
        <w:pStyle w:val="ListParagraph"/>
        <w:rPr>
          <w:b/>
          <w:noProof/>
          <w:sz w:val="22"/>
          <w:szCs w:val="22"/>
        </w:rPr>
      </w:pPr>
    </w:p>
    <w:p w:rsidR="00BD2DA8" w:rsidRPr="00C07FA4" w:rsidRDefault="00BD2DA8" w:rsidP="00BD2DA8">
      <w:pPr>
        <w:ind w:left="426"/>
        <w:rPr>
          <w:rFonts w:eastAsia="Arial Unicode MS"/>
          <w:color w:val="000000"/>
          <w:sz w:val="22"/>
          <w:szCs w:val="22"/>
          <w:lang w:eastAsia="en-GB"/>
        </w:rPr>
      </w:pPr>
      <w:r w:rsidRPr="00C07FA4">
        <w:rPr>
          <w:rFonts w:eastAsia="Arial Unicode MS"/>
          <w:color w:val="000000"/>
          <w:sz w:val="22"/>
          <w:szCs w:val="22"/>
          <w:lang w:eastAsia="en-GB"/>
        </w:rPr>
        <w:t>The Public Sector Internal Audit standards require that an External Quality Assessment</w:t>
      </w:r>
      <w:r w:rsidR="0010168E">
        <w:rPr>
          <w:rFonts w:eastAsia="Arial Unicode MS"/>
          <w:color w:val="000000"/>
          <w:sz w:val="22"/>
          <w:szCs w:val="22"/>
          <w:lang w:eastAsia="en-GB"/>
        </w:rPr>
        <w:t xml:space="preserve"> (EQA)</w:t>
      </w:r>
      <w:r w:rsidRPr="00C07FA4">
        <w:rPr>
          <w:rFonts w:eastAsia="Arial Unicode MS"/>
          <w:color w:val="000000"/>
          <w:sz w:val="22"/>
          <w:szCs w:val="22"/>
          <w:lang w:eastAsia="en-GB"/>
        </w:rPr>
        <w:t xml:space="preserve"> must be performed by an independent body once every five years. To facilitate a consistent level of review the Treasury have developed an Internal Audit Quality Assessment Framework</w:t>
      </w:r>
      <w:r w:rsidR="0010168E">
        <w:rPr>
          <w:rFonts w:eastAsia="Arial Unicode MS"/>
          <w:color w:val="000000"/>
          <w:sz w:val="22"/>
          <w:szCs w:val="22"/>
          <w:lang w:eastAsia="en-GB"/>
        </w:rPr>
        <w:t xml:space="preserve"> (IAQAF)</w:t>
      </w:r>
      <w:r w:rsidRPr="00C07FA4">
        <w:rPr>
          <w:rFonts w:eastAsia="Arial Unicode MS"/>
          <w:color w:val="000000"/>
          <w:sz w:val="22"/>
          <w:szCs w:val="22"/>
          <w:lang w:eastAsia="en-GB"/>
        </w:rPr>
        <w:t xml:space="preserve"> which sets out process and defined statements of good practice against which the assessment should be made. </w:t>
      </w:r>
    </w:p>
    <w:p w:rsidR="00BD2DA8" w:rsidRPr="00C07FA4" w:rsidRDefault="00BD2DA8" w:rsidP="00BD2DA8">
      <w:pPr>
        <w:ind w:left="426"/>
        <w:rPr>
          <w:rFonts w:eastAsia="Arial Unicode MS"/>
          <w:color w:val="000000"/>
          <w:sz w:val="22"/>
          <w:szCs w:val="22"/>
          <w:lang w:eastAsia="en-GB"/>
        </w:rPr>
      </w:pPr>
    </w:p>
    <w:p w:rsidR="00BD2DA8" w:rsidRPr="00C07FA4" w:rsidRDefault="00BD2DA8" w:rsidP="00BD2DA8">
      <w:pPr>
        <w:ind w:left="426"/>
        <w:rPr>
          <w:rFonts w:eastAsia="Arial Unicode MS"/>
          <w:color w:val="000000"/>
          <w:sz w:val="22"/>
          <w:szCs w:val="22"/>
          <w:lang w:eastAsia="en-GB"/>
        </w:rPr>
      </w:pPr>
      <w:r w:rsidRPr="00C07FA4">
        <w:rPr>
          <w:rFonts w:eastAsia="Arial Unicode MS"/>
          <w:color w:val="000000"/>
          <w:sz w:val="22"/>
          <w:szCs w:val="22"/>
          <w:lang w:eastAsia="en-GB"/>
        </w:rPr>
        <w:t>A review of Health Group Internal Audit Service (HGIAS) as part of this EQA comprises:</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 xml:space="preserve">a review of the service that provides a shared audit service to the </w:t>
      </w:r>
      <w:r w:rsidR="00E9245E">
        <w:rPr>
          <w:rFonts w:eastAsia="Arial Unicode MS"/>
          <w:color w:val="000000"/>
          <w:sz w:val="22"/>
          <w:szCs w:val="22"/>
          <w:lang w:eastAsia="en-GB"/>
        </w:rPr>
        <w:t>Authority and 14 of its Arms-</w:t>
      </w:r>
      <w:r w:rsidRPr="00C07FA4">
        <w:rPr>
          <w:rFonts w:eastAsia="Arial Unicode MS"/>
          <w:color w:val="000000"/>
          <w:sz w:val="22"/>
          <w:szCs w:val="22"/>
          <w:lang w:eastAsia="en-GB"/>
        </w:rPr>
        <w:t>Length Bodies ‘(ALBs) (does not include NHS England)</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The 14 ALBs are: include:</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Public Health England (PHE)</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Health Research Authority (HRA)</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Health and Social Care Information Centre (HSCIC)</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NHS Litigation Authority (NHS LA)</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Medicines and Healthcare products Regulatory Agency MHRA</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Care Quality Commission (CQC)</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Monitor</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Health Education England (HEE)</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Human Fertilisation and Embryology Authority (HFEA)</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Human Tissue Authority (HTA)</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NHS Business Services Authority (NHS BSA)</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National Institute for Health and Care Excellence (NICE)</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NHS Trust Development Authority (NTDA)</w:t>
      </w:r>
    </w:p>
    <w:p w:rsidR="00BD2DA8" w:rsidRPr="00C07FA4" w:rsidRDefault="00BD2DA8" w:rsidP="00347652">
      <w:pPr>
        <w:numPr>
          <w:ilvl w:val="0"/>
          <w:numId w:val="41"/>
        </w:numPr>
        <w:spacing w:line="276" w:lineRule="auto"/>
        <w:ind w:left="1276" w:hanging="283"/>
        <w:contextualSpacing/>
        <w:rPr>
          <w:rFonts w:eastAsia="Arial Unicode MS"/>
          <w:color w:val="000000"/>
          <w:sz w:val="22"/>
          <w:szCs w:val="22"/>
          <w:lang w:eastAsia="en-GB"/>
        </w:rPr>
      </w:pPr>
      <w:r w:rsidRPr="00C07FA4">
        <w:rPr>
          <w:rFonts w:eastAsia="Arial Unicode MS"/>
          <w:color w:val="000000"/>
          <w:sz w:val="22"/>
          <w:szCs w:val="22"/>
          <w:lang w:eastAsia="en-GB"/>
        </w:rPr>
        <w:t>NHS Blood &amp; Transplant</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HGIAS operates a mixed economy model in relation to delivery of audit plans across all 15 areas;</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The mixed economy model  uses 14 in-house (civil servants) staff  plus staff from a co-source partner (PwC);</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The 14 in house staff comprise of 9 audit focused and 5 administration staff;</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The co-source partner provides resource at all levels from auditor to Head of Internal Audit (HIA) as per requirements and to agreed budgets;</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The Chief Internal Auditor (CIA) who oversees and monitors the group services is a DH civil servant. Internal audit staff comprise of Senior Auditors, as well as Heads and Deputy Heads of Internal Audit;</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In the 2015/16 audit year a total of approximately 226 audit reviews have been agreed across the Health Group;</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 xml:space="preserve">Audit Reviews are primarily undertaken in London and Leeds but some may also </w:t>
      </w:r>
      <w:proofErr w:type="spellStart"/>
      <w:r w:rsidRPr="00C07FA4">
        <w:rPr>
          <w:rFonts w:eastAsia="Arial Unicode MS"/>
          <w:color w:val="000000"/>
          <w:sz w:val="22"/>
          <w:szCs w:val="22"/>
          <w:lang w:eastAsia="en-GB"/>
        </w:rPr>
        <w:t>undertaken</w:t>
      </w:r>
      <w:proofErr w:type="spellEnd"/>
      <w:r w:rsidRPr="00C07FA4">
        <w:rPr>
          <w:rFonts w:eastAsia="Arial Unicode MS"/>
          <w:color w:val="000000"/>
          <w:sz w:val="22"/>
          <w:szCs w:val="22"/>
          <w:lang w:eastAsia="en-GB"/>
        </w:rPr>
        <w:t xml:space="preserve"> in a number of different areas including </w:t>
      </w:r>
      <w:proofErr w:type="spellStart"/>
      <w:r w:rsidRPr="00C07FA4">
        <w:rPr>
          <w:rFonts w:eastAsia="Arial Unicode MS"/>
          <w:color w:val="000000"/>
          <w:sz w:val="22"/>
          <w:szCs w:val="22"/>
          <w:lang w:eastAsia="en-GB"/>
        </w:rPr>
        <w:t>Porton</w:t>
      </w:r>
      <w:proofErr w:type="spellEnd"/>
      <w:r w:rsidRPr="00C07FA4">
        <w:rPr>
          <w:rFonts w:eastAsia="Arial Unicode MS"/>
          <w:color w:val="000000"/>
          <w:sz w:val="22"/>
          <w:szCs w:val="22"/>
          <w:lang w:eastAsia="en-GB"/>
        </w:rPr>
        <w:t xml:space="preserve"> Down, Manchester, Taunton, Bristol, Exeter, Fylde coast, Watford. The audit trail of documentation (electronic working papers relating to the end to end delivery of the audit review) is however available centrally in Leeds or London;</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HIAs for the ALBs report to the CIA.</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 xml:space="preserve">All HIAs agree their individual audit plans with their business areas and attend appropriate audit committee meetings to report against progress etc; </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lastRenderedPageBreak/>
        <w:t>Regular HIA meetings are held with the CIA; and</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The EQA review will include work undertaken by both the in house team and the co-source provider.</w:t>
      </w:r>
    </w:p>
    <w:p w:rsidR="00BD2DA8" w:rsidRPr="00C07FA4" w:rsidRDefault="00BD2DA8" w:rsidP="00BD2DA8">
      <w:pPr>
        <w:rPr>
          <w:b/>
          <w:noProof/>
          <w:sz w:val="22"/>
          <w:szCs w:val="22"/>
        </w:rPr>
      </w:pPr>
    </w:p>
    <w:p w:rsidR="00BD2DA8" w:rsidRPr="00C07FA4" w:rsidRDefault="00BD2DA8" w:rsidP="00347652">
      <w:pPr>
        <w:pStyle w:val="ListParagraph"/>
        <w:numPr>
          <w:ilvl w:val="0"/>
          <w:numId w:val="42"/>
        </w:numPr>
        <w:ind w:left="426" w:hanging="426"/>
        <w:rPr>
          <w:b/>
          <w:noProof/>
          <w:sz w:val="28"/>
          <w:szCs w:val="28"/>
        </w:rPr>
      </w:pPr>
      <w:r w:rsidRPr="00C07FA4">
        <w:rPr>
          <w:b/>
          <w:noProof/>
          <w:sz w:val="28"/>
          <w:szCs w:val="28"/>
        </w:rPr>
        <w:t>Summary of requirements</w:t>
      </w:r>
    </w:p>
    <w:p w:rsidR="00BD2DA8" w:rsidRPr="00C07FA4" w:rsidRDefault="00BD2DA8" w:rsidP="00BD2DA8">
      <w:pPr>
        <w:rPr>
          <w:rFonts w:eastAsia="Arial Unicode MS"/>
          <w:color w:val="000000"/>
          <w:sz w:val="22"/>
          <w:szCs w:val="22"/>
          <w:lang w:eastAsia="en-GB"/>
        </w:rPr>
      </w:pPr>
    </w:p>
    <w:p w:rsidR="00BD2DA8" w:rsidRPr="00C07FA4" w:rsidRDefault="00BD2DA8" w:rsidP="00BD2DA8">
      <w:pPr>
        <w:ind w:left="426"/>
        <w:rPr>
          <w:rFonts w:eastAsia="Arial Unicode MS"/>
          <w:color w:val="000000"/>
          <w:sz w:val="22"/>
          <w:szCs w:val="22"/>
          <w:lang w:eastAsia="en-GB"/>
        </w:rPr>
      </w:pPr>
      <w:r w:rsidRPr="00C07FA4">
        <w:rPr>
          <w:rFonts w:eastAsia="Arial Unicode MS"/>
          <w:color w:val="000000"/>
          <w:sz w:val="22"/>
          <w:szCs w:val="22"/>
          <w:lang w:eastAsia="en-GB"/>
        </w:rPr>
        <w:t xml:space="preserve">The </w:t>
      </w:r>
      <w:r w:rsidR="00E9245E">
        <w:rPr>
          <w:rFonts w:eastAsia="Arial Unicode MS"/>
          <w:color w:val="000000"/>
          <w:sz w:val="22"/>
          <w:szCs w:val="22"/>
          <w:lang w:eastAsia="en-GB"/>
        </w:rPr>
        <w:t>Tenderer</w:t>
      </w:r>
      <w:r w:rsidRPr="00C07FA4">
        <w:rPr>
          <w:rFonts w:eastAsia="Arial Unicode MS"/>
          <w:color w:val="000000"/>
          <w:sz w:val="22"/>
          <w:szCs w:val="22"/>
          <w:lang w:eastAsia="en-GB"/>
        </w:rPr>
        <w:t xml:space="preserve"> is required to perform a review of the internal audit service in accordance with the Internal Audit Quality Assessment Framework (IAQAF). It is envisaged that this would be carried out by:</w:t>
      </w:r>
    </w:p>
    <w:p w:rsidR="00BD2DA8" w:rsidRPr="00C07FA4" w:rsidRDefault="00BD2DA8" w:rsidP="00BD2DA8">
      <w:pPr>
        <w:rPr>
          <w:sz w:val="22"/>
          <w:szCs w:val="22"/>
        </w:rPr>
      </w:pP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interviews with key internal audit stakeholders (</w:t>
      </w:r>
      <w:r w:rsidRPr="00C07FA4">
        <w:rPr>
          <w:rFonts w:eastAsia="Arial Unicode MS"/>
          <w:i/>
          <w:iCs/>
          <w:color w:val="000000"/>
          <w:sz w:val="22"/>
          <w:szCs w:val="22"/>
          <w:lang w:eastAsia="en-GB"/>
        </w:rPr>
        <w:t>suggested interview list to be detailed</w:t>
      </w:r>
      <w:r w:rsidRPr="00C07FA4">
        <w:rPr>
          <w:rFonts w:eastAsia="Arial Unicode MS"/>
          <w:color w:val="000000"/>
          <w:sz w:val="22"/>
          <w:szCs w:val="22"/>
          <w:lang w:eastAsia="en-GB"/>
        </w:rPr>
        <w:t>);</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meetings with the Chief Internal Auditor, members of the in-house and co-source provider internal audit teams as well as HIAs as required;</w:t>
      </w:r>
    </w:p>
    <w:p w:rsidR="00BD2DA8" w:rsidRPr="00C07FA4" w:rsidRDefault="00BD2DA8" w:rsidP="00347652">
      <w:pPr>
        <w:numPr>
          <w:ilvl w:val="0"/>
          <w:numId w:val="40"/>
        </w:numPr>
        <w:spacing w:line="276" w:lineRule="auto"/>
        <w:ind w:left="851" w:hanging="284"/>
        <w:contextualSpacing/>
        <w:rPr>
          <w:rFonts w:eastAsia="Arial Unicode MS"/>
          <w:sz w:val="22"/>
          <w:szCs w:val="22"/>
          <w:lang w:eastAsia="en-GB"/>
        </w:rPr>
      </w:pPr>
      <w:r w:rsidRPr="00C07FA4">
        <w:rPr>
          <w:rFonts w:eastAsia="Arial Unicode MS"/>
          <w:sz w:val="22"/>
          <w:szCs w:val="22"/>
          <w:lang w:eastAsia="en-GB"/>
        </w:rPr>
        <w:t>possibility of an electronic questionnaire to be sent to a wide range of 'customers' (as set out in the IAQAF)</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a review of key documentation to understand the current processes to include audit plan, Charter, Audit Committee reports, internal audit reports and a sample of working paper files[</w:t>
      </w:r>
      <w:r w:rsidRPr="00C07FA4">
        <w:rPr>
          <w:rFonts w:eastAsia="Arial Unicode MS"/>
          <w:i/>
          <w:color w:val="000000"/>
          <w:sz w:val="22"/>
          <w:szCs w:val="22"/>
          <w:lang w:eastAsia="en-GB"/>
        </w:rPr>
        <w:t>sample size to be defined or to be a question for the potential providers</w:t>
      </w:r>
      <w:r w:rsidRPr="00C07FA4">
        <w:rPr>
          <w:rFonts w:eastAsia="Arial Unicode MS"/>
          <w:color w:val="000000"/>
          <w:sz w:val="22"/>
          <w:szCs w:val="22"/>
          <w:lang w:eastAsia="en-GB"/>
        </w:rPr>
        <w:t>].  This should also include an overview of the process used by HGIAS to ensure that actions are dealt with on a timely basis;</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evaluation of the internal audit function against the IAQAF including consideration of best practice and the Institute of Internal Audit Standards and code of ethics as appropriate;</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presentation of key findings and recommendations to (</w:t>
      </w:r>
      <w:r w:rsidRPr="00C07FA4">
        <w:rPr>
          <w:rFonts w:eastAsia="Arial Unicode MS"/>
          <w:i/>
          <w:color w:val="000000"/>
          <w:sz w:val="22"/>
          <w:szCs w:val="22"/>
          <w:lang w:eastAsia="en-GB"/>
        </w:rPr>
        <w:t>recipient to be defined</w:t>
      </w:r>
      <w:r w:rsidRPr="00C07FA4">
        <w:rPr>
          <w:rFonts w:eastAsia="Arial Unicode MS"/>
          <w:color w:val="000000"/>
          <w:sz w:val="22"/>
          <w:szCs w:val="22"/>
          <w:lang w:eastAsia="en-GB"/>
        </w:rPr>
        <w:t>); and</w:t>
      </w:r>
    </w:p>
    <w:p w:rsidR="00BD2DA8" w:rsidRPr="00C07FA4" w:rsidRDefault="00BD2DA8" w:rsidP="00347652">
      <w:pPr>
        <w:numPr>
          <w:ilvl w:val="0"/>
          <w:numId w:val="40"/>
        </w:numPr>
        <w:spacing w:line="276" w:lineRule="auto"/>
        <w:ind w:left="851" w:hanging="284"/>
        <w:contextualSpacing/>
        <w:rPr>
          <w:rFonts w:eastAsia="Arial Unicode MS"/>
          <w:color w:val="000000"/>
          <w:sz w:val="22"/>
          <w:szCs w:val="22"/>
          <w:lang w:eastAsia="en-GB"/>
        </w:rPr>
      </w:pPr>
      <w:r w:rsidRPr="00C07FA4">
        <w:rPr>
          <w:rFonts w:eastAsia="Arial Unicode MS"/>
          <w:color w:val="000000"/>
          <w:sz w:val="22"/>
          <w:szCs w:val="22"/>
          <w:lang w:eastAsia="en-GB"/>
        </w:rPr>
        <w:t>a completed written IAQAF assessment including recommendations.</w:t>
      </w:r>
    </w:p>
    <w:p w:rsidR="00BC6F90" w:rsidRPr="00E302DF" w:rsidRDefault="00BC6F90" w:rsidP="00430424">
      <w:pPr>
        <w:pStyle w:val="InA"/>
      </w:pPr>
    </w:p>
    <w:p w:rsidR="00BC6F90" w:rsidRPr="00C07FA4" w:rsidRDefault="00993DCE" w:rsidP="00347652">
      <w:pPr>
        <w:pStyle w:val="ListParagraph"/>
        <w:numPr>
          <w:ilvl w:val="0"/>
          <w:numId w:val="42"/>
        </w:numPr>
        <w:ind w:left="426" w:hanging="426"/>
        <w:rPr>
          <w:b/>
          <w:sz w:val="28"/>
          <w:szCs w:val="28"/>
        </w:rPr>
      </w:pPr>
      <w:bookmarkStart w:id="6" w:name="_Toc519998891"/>
      <w:r w:rsidRPr="00C07FA4">
        <w:rPr>
          <w:b/>
          <w:sz w:val="28"/>
          <w:szCs w:val="28"/>
        </w:rPr>
        <w:t>Authority Responsibilities</w:t>
      </w:r>
      <w:bookmarkEnd w:id="6"/>
    </w:p>
    <w:p w:rsidR="00E9245E" w:rsidRDefault="0067535A" w:rsidP="00430424">
      <w:pPr>
        <w:pStyle w:val="InA"/>
        <w:rPr>
          <w:i w:val="0"/>
        </w:rPr>
      </w:pPr>
      <w:r w:rsidRPr="0067535A">
        <w:rPr>
          <w:i w:val="0"/>
        </w:rPr>
        <w:t>The Authority will make available all requested documentation</w:t>
      </w:r>
      <w:r w:rsidR="005C31F1">
        <w:rPr>
          <w:i w:val="0"/>
        </w:rPr>
        <w:t>/system access</w:t>
      </w:r>
      <w:r w:rsidRPr="0067535A">
        <w:rPr>
          <w:i w:val="0"/>
        </w:rPr>
        <w:t xml:space="preserve"> and ensure personnel make themselves available with sufficient/agreed notice.</w:t>
      </w:r>
    </w:p>
    <w:p w:rsidR="00E9245E" w:rsidRDefault="00E9245E" w:rsidP="00430424">
      <w:pPr>
        <w:pStyle w:val="InA"/>
        <w:rPr>
          <w:i w:val="0"/>
        </w:rPr>
      </w:pPr>
    </w:p>
    <w:p w:rsidR="00BC6F90" w:rsidRPr="0067535A" w:rsidRDefault="0067535A" w:rsidP="00430424">
      <w:pPr>
        <w:pStyle w:val="InA"/>
        <w:rPr>
          <w:i w:val="0"/>
        </w:rPr>
      </w:pPr>
      <w:r w:rsidRPr="0067535A">
        <w:rPr>
          <w:i w:val="0"/>
        </w:rPr>
        <w:t xml:space="preserve">A representative will be appointed to act as contract manager and day to day liaison to aid the delivery to agreed timescales. </w:t>
      </w:r>
    </w:p>
    <w:p w:rsidR="00C07FA4" w:rsidRDefault="00C07FA4" w:rsidP="00430424">
      <w:pPr>
        <w:pStyle w:val="InA"/>
      </w:pPr>
    </w:p>
    <w:p w:rsidR="00BC6F90" w:rsidRPr="00DC356C" w:rsidRDefault="00BC6F90" w:rsidP="00347652">
      <w:pPr>
        <w:pStyle w:val="ONEH1"/>
        <w:numPr>
          <w:ilvl w:val="0"/>
          <w:numId w:val="42"/>
        </w:numPr>
        <w:tabs>
          <w:tab w:val="clear" w:pos="851"/>
          <w:tab w:val="left" w:pos="426"/>
        </w:tabs>
        <w:ind w:left="426" w:hanging="426"/>
      </w:pPr>
      <w:r w:rsidRPr="00DC356C">
        <w:t>C</w:t>
      </w:r>
      <w:r w:rsidR="00993DCE">
        <w:t>ontractor Responsibilities</w:t>
      </w:r>
    </w:p>
    <w:p w:rsidR="00BC6F90" w:rsidRPr="0067535A" w:rsidRDefault="0067535A" w:rsidP="00C07FA4">
      <w:pPr>
        <w:pStyle w:val="InA"/>
        <w:ind w:left="567"/>
        <w:rPr>
          <w:i w:val="0"/>
        </w:rPr>
      </w:pPr>
      <w:r w:rsidRPr="0067535A">
        <w:rPr>
          <w:i w:val="0"/>
        </w:rPr>
        <w:t>The</w:t>
      </w:r>
      <w:r w:rsidR="00BC6F90" w:rsidRPr="0067535A">
        <w:rPr>
          <w:i w:val="0"/>
        </w:rPr>
        <w:t xml:space="preserve"> Contractor shall:</w:t>
      </w:r>
    </w:p>
    <w:p w:rsidR="00BC6F90" w:rsidRPr="0067535A" w:rsidRDefault="0067535A" w:rsidP="00C07FA4">
      <w:pPr>
        <w:pStyle w:val="Heading3"/>
        <w:tabs>
          <w:tab w:val="num" w:pos="1418"/>
        </w:tabs>
        <w:ind w:left="993" w:hanging="426"/>
        <w:rPr>
          <w:i w:val="0"/>
        </w:rPr>
      </w:pPr>
      <w:r>
        <w:rPr>
          <w:i w:val="0"/>
        </w:rPr>
        <w:t>Appoint a contract m</w:t>
      </w:r>
      <w:r w:rsidR="00BC6F90" w:rsidRPr="0067535A">
        <w:rPr>
          <w:i w:val="0"/>
        </w:rPr>
        <w:t xml:space="preserve">anager to oversee the work and liaise with / report </w:t>
      </w:r>
      <w:r>
        <w:rPr>
          <w:i w:val="0"/>
        </w:rPr>
        <w:t>as DH requires to DH’s contract m</w:t>
      </w:r>
      <w:r w:rsidR="00BC6F90" w:rsidRPr="0067535A">
        <w:rPr>
          <w:i w:val="0"/>
        </w:rPr>
        <w:t>anager</w:t>
      </w:r>
      <w:r w:rsidR="00363A47" w:rsidRPr="0067535A">
        <w:rPr>
          <w:i w:val="0"/>
        </w:rPr>
        <w:t>;</w:t>
      </w:r>
    </w:p>
    <w:p w:rsidR="0067535A" w:rsidRPr="0067535A" w:rsidRDefault="0067535A" w:rsidP="00C07FA4">
      <w:pPr>
        <w:pStyle w:val="Heading3"/>
        <w:tabs>
          <w:tab w:val="num" w:pos="1418"/>
        </w:tabs>
        <w:ind w:left="993" w:hanging="426"/>
        <w:rPr>
          <w:i w:val="0"/>
        </w:rPr>
      </w:pPr>
      <w:r w:rsidRPr="0067535A">
        <w:rPr>
          <w:i w:val="0"/>
        </w:rPr>
        <w:t>Ensure any key control issues</w:t>
      </w:r>
      <w:r>
        <w:rPr>
          <w:i w:val="0"/>
        </w:rPr>
        <w:t xml:space="preserve"> are raised to the c</w:t>
      </w:r>
      <w:r w:rsidRPr="0067535A">
        <w:rPr>
          <w:i w:val="0"/>
        </w:rPr>
        <w:t xml:space="preserve">ontract manager as soon as possible. </w:t>
      </w:r>
    </w:p>
    <w:p w:rsidR="00BC6F90" w:rsidRPr="0067535A" w:rsidRDefault="0067535A" w:rsidP="00C07FA4">
      <w:pPr>
        <w:pStyle w:val="Heading3"/>
        <w:tabs>
          <w:tab w:val="num" w:pos="1418"/>
        </w:tabs>
        <w:ind w:left="993" w:hanging="426"/>
        <w:rPr>
          <w:i w:val="0"/>
        </w:rPr>
      </w:pPr>
      <w:r w:rsidRPr="0067535A">
        <w:rPr>
          <w:i w:val="0"/>
        </w:rPr>
        <w:t>Provide a weekly update to contract manager of progress to date</w:t>
      </w:r>
      <w:r w:rsidR="00363A47" w:rsidRPr="0067535A">
        <w:rPr>
          <w:i w:val="0"/>
        </w:rPr>
        <w:t>;</w:t>
      </w:r>
    </w:p>
    <w:p w:rsidR="00BC6F90" w:rsidRPr="0067535A" w:rsidRDefault="0067535A" w:rsidP="0067535A">
      <w:pPr>
        <w:pStyle w:val="Heading3"/>
        <w:tabs>
          <w:tab w:val="num" w:pos="1418"/>
        </w:tabs>
        <w:ind w:left="993" w:hanging="426"/>
        <w:rPr>
          <w:i w:val="0"/>
        </w:rPr>
      </w:pPr>
      <w:r w:rsidRPr="0067535A">
        <w:rPr>
          <w:i w:val="0"/>
        </w:rPr>
        <w:t>Ensure documentary evidence is available to support findings</w:t>
      </w:r>
      <w:r w:rsidR="00363A47" w:rsidRPr="0067535A">
        <w:rPr>
          <w:i w:val="0"/>
        </w:rPr>
        <w:t>; and</w:t>
      </w:r>
    </w:p>
    <w:p w:rsidR="00BC6F90" w:rsidRPr="00E9245E" w:rsidRDefault="00BC6F90" w:rsidP="00C07FA4">
      <w:pPr>
        <w:pStyle w:val="Heading3"/>
        <w:tabs>
          <w:tab w:val="num" w:pos="1418"/>
        </w:tabs>
        <w:ind w:left="993" w:hanging="426"/>
        <w:rPr>
          <w:i w:val="0"/>
        </w:rPr>
      </w:pPr>
      <w:r w:rsidRPr="00E9245E">
        <w:rPr>
          <w:i w:val="0"/>
        </w:rPr>
        <w:t>Provide</w:t>
      </w:r>
      <w:r w:rsidR="00E9245E">
        <w:rPr>
          <w:i w:val="0"/>
        </w:rPr>
        <w:t>,</w:t>
      </w:r>
      <w:r w:rsidRPr="00E9245E">
        <w:rPr>
          <w:i w:val="0"/>
        </w:rPr>
        <w:t xml:space="preserve"> on a monthly basis</w:t>
      </w:r>
      <w:r w:rsidR="00E9245E">
        <w:rPr>
          <w:i w:val="0"/>
        </w:rPr>
        <w:t>,</w:t>
      </w:r>
      <w:r w:rsidRPr="00E9245E">
        <w:rPr>
          <w:i w:val="0"/>
        </w:rPr>
        <w:t xml:space="preserve"> updates on costs.</w:t>
      </w:r>
    </w:p>
    <w:p w:rsidR="00BC6F90" w:rsidRPr="00363A47" w:rsidRDefault="00BC6F90" w:rsidP="00430424">
      <w:pPr>
        <w:pStyle w:val="InA"/>
      </w:pPr>
    </w:p>
    <w:p w:rsidR="00DB7AD9" w:rsidRDefault="00DB7AD9">
      <w:pPr>
        <w:rPr>
          <w:rFonts w:ascii="Arial Bold" w:hAnsi="Arial Bold"/>
          <w:b/>
          <w:smallCaps/>
          <w:sz w:val="28"/>
          <w:szCs w:val="28"/>
        </w:rPr>
      </w:pPr>
      <w:r>
        <w:br w:type="page"/>
      </w:r>
    </w:p>
    <w:p w:rsidR="00BC6F90" w:rsidRPr="00DC356C" w:rsidRDefault="00BC6F90" w:rsidP="00347652">
      <w:pPr>
        <w:pStyle w:val="ONEH1"/>
        <w:numPr>
          <w:ilvl w:val="0"/>
          <w:numId w:val="42"/>
        </w:numPr>
        <w:tabs>
          <w:tab w:val="clear" w:pos="851"/>
          <w:tab w:val="left" w:pos="567"/>
        </w:tabs>
        <w:ind w:left="426" w:hanging="426"/>
      </w:pPr>
      <w:r w:rsidRPr="00DC356C">
        <w:lastRenderedPageBreak/>
        <w:t>C</w:t>
      </w:r>
      <w:r w:rsidR="00993DCE">
        <w:t>ontract Management and Monitoring</w:t>
      </w:r>
      <w:r w:rsidRPr="00DC356C">
        <w:t xml:space="preserve"> </w:t>
      </w:r>
    </w:p>
    <w:p w:rsidR="00BC6F90" w:rsidRPr="005C31F1" w:rsidRDefault="00DB7AD9" w:rsidP="00DB7AD9">
      <w:pPr>
        <w:pStyle w:val="InA"/>
        <w:ind w:left="567"/>
        <w:rPr>
          <w:i w:val="0"/>
        </w:rPr>
      </w:pPr>
      <w:r w:rsidRPr="005C31F1">
        <w:rPr>
          <w:i w:val="0"/>
        </w:rPr>
        <w:t>The</w:t>
      </w:r>
      <w:r w:rsidR="00363A47" w:rsidRPr="005C31F1">
        <w:rPr>
          <w:i w:val="0"/>
        </w:rPr>
        <w:t xml:space="preserve"> </w:t>
      </w:r>
      <w:r w:rsidR="00E9245E">
        <w:rPr>
          <w:i w:val="0"/>
        </w:rPr>
        <w:t>Authority</w:t>
      </w:r>
      <w:r w:rsidR="00363A47" w:rsidRPr="005C31F1">
        <w:rPr>
          <w:i w:val="0"/>
        </w:rPr>
        <w:t xml:space="preserve"> will </w:t>
      </w:r>
      <w:r w:rsidRPr="005C31F1">
        <w:rPr>
          <w:i w:val="0"/>
        </w:rPr>
        <w:t>use the following performance indicators to measure success of the contract:</w:t>
      </w:r>
      <w:r w:rsidR="00BC6F90" w:rsidRPr="005C31F1">
        <w:rPr>
          <w:i w:val="0"/>
        </w:rPr>
        <w:t xml:space="preserve">  </w:t>
      </w:r>
    </w:p>
    <w:p w:rsidR="009212C5" w:rsidRDefault="009212C5" w:rsidP="00347652">
      <w:pPr>
        <w:pStyle w:val="Heading3"/>
        <w:numPr>
          <w:ilvl w:val="2"/>
          <w:numId w:val="44"/>
        </w:numPr>
        <w:ind w:left="993" w:hanging="426"/>
        <w:rPr>
          <w:i w:val="0"/>
        </w:rPr>
      </w:pPr>
      <w:r>
        <w:rPr>
          <w:i w:val="0"/>
        </w:rPr>
        <w:t>Work Commences on 1</w:t>
      </w:r>
      <w:r w:rsidRPr="009212C5">
        <w:rPr>
          <w:i w:val="0"/>
          <w:vertAlign w:val="superscript"/>
        </w:rPr>
        <w:t>st</w:t>
      </w:r>
      <w:r>
        <w:rPr>
          <w:i w:val="0"/>
        </w:rPr>
        <w:t xml:space="preserve"> February 2016;</w:t>
      </w:r>
    </w:p>
    <w:p w:rsidR="00DB7AD9" w:rsidRPr="005C31F1" w:rsidRDefault="00DB7AD9" w:rsidP="00347652">
      <w:pPr>
        <w:pStyle w:val="Heading3"/>
        <w:numPr>
          <w:ilvl w:val="2"/>
          <w:numId w:val="44"/>
        </w:numPr>
        <w:ind w:left="993" w:hanging="426"/>
        <w:rPr>
          <w:i w:val="0"/>
        </w:rPr>
      </w:pPr>
      <w:r w:rsidRPr="005C31F1">
        <w:rPr>
          <w:i w:val="0"/>
        </w:rPr>
        <w:t xml:space="preserve">All key areas of the IAQAF </w:t>
      </w:r>
      <w:r w:rsidR="009212C5">
        <w:rPr>
          <w:i w:val="0"/>
        </w:rPr>
        <w:t>are</w:t>
      </w:r>
      <w:r w:rsidRPr="005C31F1">
        <w:rPr>
          <w:i w:val="0"/>
        </w:rPr>
        <w:t xml:space="preserve"> considered and commented on with the final report;</w:t>
      </w:r>
    </w:p>
    <w:p w:rsidR="00DB7AD9" w:rsidRPr="005C31F1" w:rsidRDefault="00DB7AD9" w:rsidP="00347652">
      <w:pPr>
        <w:pStyle w:val="Heading3"/>
        <w:numPr>
          <w:ilvl w:val="2"/>
          <w:numId w:val="44"/>
        </w:numPr>
        <w:ind w:left="993" w:hanging="426"/>
        <w:rPr>
          <w:i w:val="0"/>
        </w:rPr>
      </w:pPr>
      <w:r w:rsidRPr="005C31F1">
        <w:rPr>
          <w:i w:val="0"/>
        </w:rPr>
        <w:t>Review is undertaken in line with professional audit standards;</w:t>
      </w:r>
    </w:p>
    <w:p w:rsidR="0067535A" w:rsidRPr="005C31F1" w:rsidRDefault="00DB7AD9" w:rsidP="00347652">
      <w:pPr>
        <w:pStyle w:val="Heading3"/>
        <w:numPr>
          <w:ilvl w:val="2"/>
          <w:numId w:val="44"/>
        </w:numPr>
        <w:ind w:left="993" w:hanging="426"/>
        <w:rPr>
          <w:i w:val="0"/>
        </w:rPr>
      </w:pPr>
      <w:r w:rsidRPr="005C31F1">
        <w:rPr>
          <w:i w:val="0"/>
        </w:rPr>
        <w:t>Major</w:t>
      </w:r>
      <w:r w:rsidR="0067535A" w:rsidRPr="005C31F1">
        <w:rPr>
          <w:i w:val="0"/>
        </w:rPr>
        <w:t xml:space="preserve"> issues of control</w:t>
      </w:r>
      <w:r w:rsidRPr="005C31F1">
        <w:rPr>
          <w:i w:val="0"/>
        </w:rPr>
        <w:t>/governance/risk</w:t>
      </w:r>
      <w:r w:rsidR="0067535A" w:rsidRPr="005C31F1">
        <w:rPr>
          <w:i w:val="0"/>
        </w:rPr>
        <w:t xml:space="preserve"> </w:t>
      </w:r>
      <w:r w:rsidRPr="005C31F1">
        <w:rPr>
          <w:i w:val="0"/>
        </w:rPr>
        <w:t xml:space="preserve">have been highlighted </w:t>
      </w:r>
      <w:r w:rsidR="0067535A" w:rsidRPr="005C31F1">
        <w:rPr>
          <w:i w:val="0"/>
        </w:rPr>
        <w:t>on an on-going basis throughout the programme of work;</w:t>
      </w:r>
    </w:p>
    <w:p w:rsidR="0067535A" w:rsidRPr="005C31F1" w:rsidRDefault="005C31F1" w:rsidP="00347652">
      <w:pPr>
        <w:pStyle w:val="Heading3"/>
        <w:numPr>
          <w:ilvl w:val="2"/>
          <w:numId w:val="44"/>
        </w:numPr>
        <w:ind w:left="993" w:hanging="426"/>
        <w:rPr>
          <w:i w:val="0"/>
        </w:rPr>
      </w:pPr>
      <w:r w:rsidRPr="005C31F1">
        <w:rPr>
          <w:i w:val="0"/>
        </w:rPr>
        <w:t>V</w:t>
      </w:r>
      <w:r w:rsidR="0067535A" w:rsidRPr="005C31F1">
        <w:rPr>
          <w:i w:val="0"/>
        </w:rPr>
        <w:t xml:space="preserve">erbal feedback on findings </w:t>
      </w:r>
      <w:r w:rsidRPr="005C31F1">
        <w:rPr>
          <w:i w:val="0"/>
        </w:rPr>
        <w:t xml:space="preserve">provided </w:t>
      </w:r>
      <w:r w:rsidR="0067535A" w:rsidRPr="005C31F1">
        <w:rPr>
          <w:i w:val="0"/>
        </w:rPr>
        <w:t>by</w:t>
      </w:r>
      <w:r w:rsidR="009212C5">
        <w:rPr>
          <w:i w:val="0"/>
        </w:rPr>
        <w:t xml:space="preserve"> 7</w:t>
      </w:r>
      <w:r w:rsidR="009212C5" w:rsidRPr="009212C5">
        <w:rPr>
          <w:i w:val="0"/>
          <w:vertAlign w:val="superscript"/>
        </w:rPr>
        <w:t>th</w:t>
      </w:r>
      <w:r w:rsidR="009212C5">
        <w:rPr>
          <w:i w:val="0"/>
        </w:rPr>
        <w:t xml:space="preserve"> March 2016</w:t>
      </w:r>
    </w:p>
    <w:p w:rsidR="00DB7AD9" w:rsidRPr="005C31F1" w:rsidRDefault="005C31F1" w:rsidP="00347652">
      <w:pPr>
        <w:pStyle w:val="Heading3"/>
        <w:numPr>
          <w:ilvl w:val="2"/>
          <w:numId w:val="44"/>
        </w:numPr>
        <w:ind w:left="993" w:hanging="426"/>
        <w:rPr>
          <w:i w:val="0"/>
        </w:rPr>
      </w:pPr>
      <w:r w:rsidRPr="005C31F1">
        <w:rPr>
          <w:i w:val="0"/>
        </w:rPr>
        <w:t>A</w:t>
      </w:r>
      <w:r w:rsidR="00DB7AD9" w:rsidRPr="005C31F1">
        <w:rPr>
          <w:i w:val="0"/>
        </w:rPr>
        <w:t xml:space="preserve"> draft report for </w:t>
      </w:r>
      <w:r w:rsidRPr="005C31F1">
        <w:rPr>
          <w:i w:val="0"/>
        </w:rPr>
        <w:t xml:space="preserve">DH </w:t>
      </w:r>
      <w:r w:rsidR="00DB7AD9" w:rsidRPr="005C31F1">
        <w:rPr>
          <w:i w:val="0"/>
        </w:rPr>
        <w:t xml:space="preserve">comments </w:t>
      </w:r>
      <w:r w:rsidRPr="005C31F1">
        <w:rPr>
          <w:i w:val="0"/>
        </w:rPr>
        <w:t xml:space="preserve">is received </w:t>
      </w:r>
      <w:r w:rsidR="00DB7AD9" w:rsidRPr="005C31F1">
        <w:rPr>
          <w:i w:val="0"/>
        </w:rPr>
        <w:t>by</w:t>
      </w:r>
      <w:r w:rsidR="009212C5">
        <w:rPr>
          <w:i w:val="0"/>
        </w:rPr>
        <w:t xml:space="preserve"> 15</w:t>
      </w:r>
      <w:r w:rsidR="009212C5">
        <w:rPr>
          <w:i w:val="0"/>
          <w:vertAlign w:val="superscript"/>
        </w:rPr>
        <w:t>th</w:t>
      </w:r>
      <w:r w:rsidR="009212C5">
        <w:rPr>
          <w:i w:val="0"/>
        </w:rPr>
        <w:t xml:space="preserve"> March 2016</w:t>
      </w:r>
    </w:p>
    <w:p w:rsidR="00DB7AD9" w:rsidRPr="005C31F1" w:rsidRDefault="005C31F1" w:rsidP="00347652">
      <w:pPr>
        <w:pStyle w:val="Heading3"/>
        <w:numPr>
          <w:ilvl w:val="2"/>
          <w:numId w:val="44"/>
        </w:numPr>
        <w:ind w:left="993" w:hanging="426"/>
        <w:rPr>
          <w:i w:val="0"/>
        </w:rPr>
      </w:pPr>
      <w:r w:rsidRPr="005C31F1">
        <w:rPr>
          <w:i w:val="0"/>
        </w:rPr>
        <w:t>A</w:t>
      </w:r>
      <w:r w:rsidR="00DB7AD9" w:rsidRPr="005C31F1">
        <w:rPr>
          <w:i w:val="0"/>
        </w:rPr>
        <w:t xml:space="preserve"> final report </w:t>
      </w:r>
      <w:r w:rsidRPr="005C31F1">
        <w:rPr>
          <w:i w:val="0"/>
        </w:rPr>
        <w:t>is issued by</w:t>
      </w:r>
      <w:r w:rsidR="009212C5">
        <w:rPr>
          <w:i w:val="0"/>
        </w:rPr>
        <w:t xml:space="preserve"> 28</w:t>
      </w:r>
      <w:r w:rsidR="009212C5" w:rsidRPr="009212C5">
        <w:rPr>
          <w:i w:val="0"/>
          <w:vertAlign w:val="superscript"/>
        </w:rPr>
        <w:t>th</w:t>
      </w:r>
      <w:r w:rsidR="009212C5">
        <w:rPr>
          <w:i w:val="0"/>
        </w:rPr>
        <w:t xml:space="preserve"> March 2016</w:t>
      </w:r>
    </w:p>
    <w:p w:rsidR="00847396" w:rsidRPr="005C31F1" w:rsidRDefault="00847396" w:rsidP="00430424">
      <w:pPr>
        <w:pStyle w:val="InA"/>
        <w:rPr>
          <w:i w:val="0"/>
        </w:rPr>
      </w:pPr>
    </w:p>
    <w:p w:rsidR="00DB7AD9" w:rsidRPr="005C31F1" w:rsidRDefault="00E9245E" w:rsidP="005C31F1">
      <w:pPr>
        <w:pStyle w:val="InA"/>
        <w:ind w:left="567"/>
        <w:rPr>
          <w:i w:val="0"/>
        </w:rPr>
      </w:pPr>
      <w:r>
        <w:rPr>
          <w:i w:val="0"/>
        </w:rPr>
        <w:t>The Authority</w:t>
      </w:r>
      <w:r w:rsidR="005C31F1" w:rsidRPr="005C31F1">
        <w:rPr>
          <w:i w:val="0"/>
        </w:rPr>
        <w:t xml:space="preserve"> would expect</w:t>
      </w:r>
      <w:r w:rsidR="00BC6F90" w:rsidRPr="005C31F1">
        <w:rPr>
          <w:i w:val="0"/>
        </w:rPr>
        <w:t xml:space="preserve"> the Contractor to </w:t>
      </w:r>
      <w:r w:rsidR="005C31F1" w:rsidRPr="005C31F1">
        <w:rPr>
          <w:i w:val="0"/>
        </w:rPr>
        <w:t>a</w:t>
      </w:r>
      <w:r w:rsidR="00BC6F90" w:rsidRPr="005C31F1">
        <w:rPr>
          <w:i w:val="0"/>
        </w:rPr>
        <w:t xml:space="preserve">ttend meetings </w:t>
      </w:r>
      <w:r w:rsidR="00BC6F90" w:rsidRPr="00AB012B">
        <w:rPr>
          <w:i w:val="0"/>
        </w:rPr>
        <w:t>on site</w:t>
      </w:r>
      <w:r w:rsidR="007D5F4E" w:rsidRPr="00AB012B">
        <w:rPr>
          <w:i w:val="0"/>
        </w:rPr>
        <w:t xml:space="preserve"> in Leeds or by telephone/video conference as agreed</w:t>
      </w:r>
      <w:r w:rsidR="00BC6F90" w:rsidRPr="007D5F4E">
        <w:rPr>
          <w:i w:val="0"/>
          <w:color w:val="FF0000"/>
        </w:rPr>
        <w:t xml:space="preserve"> </w:t>
      </w:r>
      <w:r w:rsidR="00BC6F90" w:rsidRPr="005C31F1">
        <w:rPr>
          <w:i w:val="0"/>
        </w:rPr>
        <w:t>to review progress and discuss the service, as r</w:t>
      </w:r>
      <w:r w:rsidR="00847396" w:rsidRPr="005C31F1">
        <w:rPr>
          <w:i w:val="0"/>
        </w:rPr>
        <w:t xml:space="preserve">equired by the </w:t>
      </w:r>
      <w:r w:rsidR="005C31F1" w:rsidRPr="005C31F1">
        <w:rPr>
          <w:i w:val="0"/>
        </w:rPr>
        <w:t>contract manager.</w:t>
      </w:r>
    </w:p>
    <w:p w:rsidR="00E302DF" w:rsidRPr="00E302DF" w:rsidRDefault="00E302DF" w:rsidP="00430424">
      <w:pPr>
        <w:pStyle w:val="InA"/>
      </w:pPr>
    </w:p>
    <w:p w:rsidR="00BC6F90" w:rsidRPr="00DC356C" w:rsidRDefault="00BC6F90" w:rsidP="00347652">
      <w:pPr>
        <w:pStyle w:val="ONEH1"/>
        <w:numPr>
          <w:ilvl w:val="0"/>
          <w:numId w:val="42"/>
        </w:numPr>
        <w:tabs>
          <w:tab w:val="clear" w:pos="851"/>
          <w:tab w:val="left" w:pos="567"/>
        </w:tabs>
        <w:ind w:left="567" w:hanging="567"/>
      </w:pPr>
      <w:bookmarkStart w:id="7" w:name="_Toc519998893"/>
      <w:r w:rsidRPr="00DC356C">
        <w:t>T</w:t>
      </w:r>
      <w:r w:rsidR="00847396">
        <w:t>imetable</w:t>
      </w:r>
      <w:bookmarkEnd w:id="7"/>
    </w:p>
    <w:p w:rsidR="00BC6F90" w:rsidRPr="0010168E" w:rsidRDefault="005B7160" w:rsidP="009212C5">
      <w:pPr>
        <w:pStyle w:val="InA"/>
        <w:tabs>
          <w:tab w:val="left" w:pos="567"/>
        </w:tabs>
        <w:ind w:left="567" w:hanging="567"/>
        <w:rPr>
          <w:i w:val="0"/>
        </w:rPr>
      </w:pPr>
      <w:r w:rsidRPr="0010168E">
        <w:rPr>
          <w:i w:val="0"/>
        </w:rPr>
        <w:tab/>
      </w:r>
      <w:r w:rsidRPr="0010168E">
        <w:rPr>
          <w:i w:val="0"/>
        </w:rPr>
        <w:tab/>
      </w:r>
      <w:r w:rsidR="00BC6F90" w:rsidRPr="0010168E">
        <w:rPr>
          <w:i w:val="0"/>
        </w:rPr>
        <w:t xml:space="preserve">The Project will be completed by </w:t>
      </w:r>
      <w:r w:rsidR="009212C5">
        <w:rPr>
          <w:i w:val="0"/>
        </w:rPr>
        <w:t>31</w:t>
      </w:r>
      <w:r w:rsidR="009212C5" w:rsidRPr="009212C5">
        <w:rPr>
          <w:i w:val="0"/>
          <w:vertAlign w:val="superscript"/>
        </w:rPr>
        <w:t>st</w:t>
      </w:r>
      <w:r w:rsidR="009212C5">
        <w:rPr>
          <w:i w:val="0"/>
        </w:rPr>
        <w:t xml:space="preserve"> March 2016.</w:t>
      </w:r>
      <w:r w:rsidR="00BC6F90" w:rsidRPr="0010168E">
        <w:rPr>
          <w:i w:val="0"/>
        </w:rPr>
        <w:t xml:space="preserve"> </w:t>
      </w:r>
    </w:p>
    <w:p w:rsidR="00BC6F90" w:rsidRPr="0010168E" w:rsidRDefault="005B7160" w:rsidP="009212C5">
      <w:pPr>
        <w:pStyle w:val="Heading3"/>
        <w:numPr>
          <w:ilvl w:val="0"/>
          <w:numId w:val="0"/>
        </w:numPr>
        <w:tabs>
          <w:tab w:val="left" w:pos="567"/>
        </w:tabs>
        <w:ind w:left="720" w:hanging="720"/>
        <w:rPr>
          <w:i w:val="0"/>
        </w:rPr>
      </w:pPr>
      <w:r w:rsidRPr="0010168E">
        <w:rPr>
          <w:i w:val="0"/>
        </w:rPr>
        <w:tab/>
      </w:r>
      <w:r w:rsidRPr="0010168E">
        <w:rPr>
          <w:i w:val="0"/>
        </w:rPr>
        <w:tab/>
      </w:r>
      <w:r w:rsidR="009212C5">
        <w:rPr>
          <w:i w:val="0"/>
        </w:rPr>
        <w:t>Final</w:t>
      </w:r>
      <w:r w:rsidR="00BC6F90" w:rsidRPr="0010168E">
        <w:rPr>
          <w:i w:val="0"/>
        </w:rPr>
        <w:t xml:space="preserve"> payment will be </w:t>
      </w:r>
      <w:r w:rsidR="00847396" w:rsidRPr="0010168E">
        <w:rPr>
          <w:i w:val="0"/>
        </w:rPr>
        <w:t xml:space="preserve">conditional on </w:t>
      </w:r>
      <w:r w:rsidR="00F740A7" w:rsidRPr="0010168E">
        <w:rPr>
          <w:i w:val="0"/>
        </w:rPr>
        <w:t>the achievement</w:t>
      </w:r>
      <w:r w:rsidR="00BC6F90" w:rsidRPr="0010168E">
        <w:rPr>
          <w:i w:val="0"/>
        </w:rPr>
        <w:t xml:space="preserve"> of </w:t>
      </w:r>
      <w:r w:rsidR="009212C5">
        <w:rPr>
          <w:i w:val="0"/>
        </w:rPr>
        <w:t>a final report outlining achievement against IAQAF requirements by 28</w:t>
      </w:r>
      <w:r w:rsidR="009212C5" w:rsidRPr="009212C5">
        <w:rPr>
          <w:i w:val="0"/>
          <w:vertAlign w:val="superscript"/>
        </w:rPr>
        <w:t>th</w:t>
      </w:r>
      <w:r w:rsidR="009212C5">
        <w:rPr>
          <w:i w:val="0"/>
        </w:rPr>
        <w:t xml:space="preserve"> March 2016.</w:t>
      </w:r>
    </w:p>
    <w:p w:rsidR="00E302DF" w:rsidRPr="00993DCE" w:rsidRDefault="00E302DF" w:rsidP="005B7160">
      <w:pPr>
        <w:pStyle w:val="InA"/>
        <w:tabs>
          <w:tab w:val="left" w:pos="567"/>
        </w:tabs>
        <w:ind w:left="567" w:hanging="567"/>
      </w:pPr>
    </w:p>
    <w:p w:rsidR="00BC6F90" w:rsidRPr="00DC356C" w:rsidRDefault="00BC6F90" w:rsidP="00347652">
      <w:pPr>
        <w:pStyle w:val="ONEH1"/>
        <w:numPr>
          <w:ilvl w:val="0"/>
          <w:numId w:val="42"/>
        </w:numPr>
        <w:tabs>
          <w:tab w:val="clear" w:pos="851"/>
          <w:tab w:val="left" w:pos="567"/>
        </w:tabs>
        <w:ind w:left="567" w:hanging="567"/>
      </w:pPr>
      <w:r w:rsidRPr="00DC356C">
        <w:t>S</w:t>
      </w:r>
      <w:r w:rsidR="00847396">
        <w:t>kills and Knowledge Transfer</w:t>
      </w:r>
    </w:p>
    <w:p w:rsidR="00BC6F90" w:rsidRPr="005C31F1" w:rsidRDefault="005C31F1" w:rsidP="005C31F1">
      <w:pPr>
        <w:pStyle w:val="InA"/>
        <w:tabs>
          <w:tab w:val="left" w:pos="567"/>
        </w:tabs>
        <w:ind w:left="567"/>
        <w:rPr>
          <w:i w:val="0"/>
        </w:rPr>
      </w:pPr>
      <w:r w:rsidRPr="005C31F1">
        <w:rPr>
          <w:i w:val="0"/>
        </w:rPr>
        <w:t>In order to ensure that</w:t>
      </w:r>
      <w:r w:rsidR="00BC6F90" w:rsidRPr="005C31F1">
        <w:rPr>
          <w:i w:val="0"/>
        </w:rPr>
        <w:t xml:space="preserve"> skills and knowledge gained by </w:t>
      </w:r>
      <w:r>
        <w:rPr>
          <w:i w:val="0"/>
        </w:rPr>
        <w:t xml:space="preserve">the </w:t>
      </w:r>
      <w:r w:rsidRPr="005C31F1">
        <w:rPr>
          <w:i w:val="0"/>
        </w:rPr>
        <w:t>work</w:t>
      </w:r>
      <w:r w:rsidR="00BC6F90" w:rsidRPr="005C31F1">
        <w:rPr>
          <w:i w:val="0"/>
        </w:rPr>
        <w:t xml:space="preserve"> are retained by the DH for the longer term</w:t>
      </w:r>
      <w:r w:rsidRPr="005C31F1">
        <w:rPr>
          <w:i w:val="0"/>
        </w:rPr>
        <w:t>, it is expected that the feedback and the final report will provide robust recommendations and highlight any relevant</w:t>
      </w:r>
      <w:r w:rsidR="00BC6F90" w:rsidRPr="005C31F1">
        <w:rPr>
          <w:i w:val="0"/>
        </w:rPr>
        <w:t xml:space="preserve"> lessons learned </w:t>
      </w:r>
      <w:r w:rsidRPr="005C31F1">
        <w:rPr>
          <w:i w:val="0"/>
        </w:rPr>
        <w:t>for the future.</w:t>
      </w:r>
    </w:p>
    <w:p w:rsidR="00847396" w:rsidRPr="00993DCE" w:rsidRDefault="00847396" w:rsidP="005B7160">
      <w:pPr>
        <w:pStyle w:val="InA"/>
        <w:tabs>
          <w:tab w:val="left" w:pos="567"/>
        </w:tabs>
        <w:ind w:left="567" w:hanging="567"/>
      </w:pPr>
    </w:p>
    <w:p w:rsidR="00BC6F90" w:rsidRPr="00DC356C" w:rsidRDefault="00BC6F90" w:rsidP="00347652">
      <w:pPr>
        <w:pStyle w:val="ONEH1"/>
        <w:numPr>
          <w:ilvl w:val="0"/>
          <w:numId w:val="42"/>
        </w:numPr>
        <w:tabs>
          <w:tab w:val="clear" w:pos="851"/>
          <w:tab w:val="left" w:pos="567"/>
        </w:tabs>
        <w:ind w:left="567" w:hanging="567"/>
      </w:pPr>
      <w:r>
        <w:t>F</w:t>
      </w:r>
      <w:r w:rsidR="00E54381">
        <w:t>urther Information</w:t>
      </w:r>
    </w:p>
    <w:p w:rsidR="0010168E" w:rsidRPr="0010168E" w:rsidRDefault="0010168E" w:rsidP="0010168E">
      <w:pPr>
        <w:pStyle w:val="InA"/>
        <w:tabs>
          <w:tab w:val="left" w:pos="567"/>
        </w:tabs>
        <w:ind w:left="567"/>
        <w:rPr>
          <w:i w:val="0"/>
        </w:rPr>
      </w:pPr>
      <w:r w:rsidRPr="0010168E">
        <w:rPr>
          <w:i w:val="0"/>
        </w:rPr>
        <w:t xml:space="preserve">The provider is required to perform a review of the internal audit service in accordance with the Internal Audit Quality Assessment Framework (IAQAF). </w:t>
      </w:r>
    </w:p>
    <w:p w:rsidR="0010168E" w:rsidRPr="0010168E" w:rsidRDefault="0010168E" w:rsidP="0010168E">
      <w:pPr>
        <w:pStyle w:val="InA"/>
        <w:tabs>
          <w:tab w:val="left" w:pos="567"/>
        </w:tabs>
        <w:ind w:left="567"/>
        <w:rPr>
          <w:i w:val="0"/>
        </w:rPr>
      </w:pPr>
      <w:r w:rsidRPr="0010168E">
        <w:rPr>
          <w:i w:val="0"/>
        </w:rPr>
        <w:t xml:space="preserve">The </w:t>
      </w:r>
      <w:r>
        <w:rPr>
          <w:i w:val="0"/>
        </w:rPr>
        <w:t>IAQAF</w:t>
      </w:r>
      <w:r w:rsidRPr="0010168E">
        <w:rPr>
          <w:i w:val="0"/>
        </w:rPr>
        <w:t xml:space="preserve"> is the </w:t>
      </w:r>
      <w:r>
        <w:rPr>
          <w:i w:val="0"/>
        </w:rPr>
        <w:t xml:space="preserve">HM </w:t>
      </w:r>
      <w:r w:rsidRPr="0010168E">
        <w:rPr>
          <w:i w:val="0"/>
        </w:rPr>
        <w:t>Treasury’s recommended approach to carrying out internal and external quality assessments. It has been designed to help evidence effective internal auditing in line with the Public Sector Internal Audit Standards, with a focus on outcomes that help meet public service delivery commitments.</w:t>
      </w:r>
    </w:p>
    <w:p w:rsidR="0010168E" w:rsidRDefault="0010168E" w:rsidP="0010168E">
      <w:pPr>
        <w:pStyle w:val="InA"/>
        <w:tabs>
          <w:tab w:val="left" w:pos="567"/>
        </w:tabs>
        <w:ind w:left="567"/>
        <w:rPr>
          <w:i w:val="0"/>
        </w:rPr>
      </w:pPr>
      <w:r w:rsidRPr="0010168E">
        <w:rPr>
          <w:i w:val="0"/>
        </w:rPr>
        <w:t>The approach has been aligned to the Chartered Institute of Internal Auditors’ professional guidance: Quality Assurance and Improvement Programmes. If the standards are followed appropriately, this should enable internal auditors to state that their work is “conducted in conformance with the International Standards for the Professional Practice of Internal Auditing”.</w:t>
      </w:r>
    </w:p>
    <w:p w:rsidR="0010168E" w:rsidRDefault="0010168E" w:rsidP="0010168E">
      <w:pPr>
        <w:pStyle w:val="InA"/>
        <w:tabs>
          <w:tab w:val="left" w:pos="567"/>
        </w:tabs>
        <w:ind w:left="567"/>
        <w:rPr>
          <w:i w:val="0"/>
        </w:rPr>
      </w:pPr>
    </w:p>
    <w:p w:rsidR="0010168E" w:rsidRPr="0010168E" w:rsidRDefault="0010168E" w:rsidP="0010168E">
      <w:pPr>
        <w:pStyle w:val="InA"/>
        <w:tabs>
          <w:tab w:val="left" w:pos="567"/>
        </w:tabs>
        <w:ind w:left="567"/>
        <w:rPr>
          <w:i w:val="0"/>
        </w:rPr>
      </w:pPr>
      <w:r>
        <w:rPr>
          <w:i w:val="0"/>
        </w:rPr>
        <w:t xml:space="preserve">Payment for the work undertaken will be paid in arrears and on delivery of the full requirement. </w:t>
      </w:r>
    </w:p>
    <w:p w:rsidR="0010168E" w:rsidRDefault="0010168E" w:rsidP="005B7160">
      <w:pPr>
        <w:pStyle w:val="InA"/>
        <w:tabs>
          <w:tab w:val="left" w:pos="567"/>
        </w:tabs>
        <w:ind w:left="567" w:hanging="567"/>
        <w:rPr>
          <w:rFonts w:eastAsia="Arial Unicode MS"/>
          <w:color w:val="000000"/>
          <w:szCs w:val="22"/>
          <w:lang w:eastAsia="en-GB"/>
        </w:rPr>
      </w:pPr>
    </w:p>
    <w:p w:rsidR="009175BA" w:rsidRPr="00A672C4" w:rsidRDefault="00FF6C7F" w:rsidP="008E5A87">
      <w:pPr>
        <w:pStyle w:val="Xb"/>
      </w:pPr>
      <w:bookmarkStart w:id="8" w:name="_Ref306116874"/>
      <w:r>
        <w:lastRenderedPageBreak/>
        <w:t>T</w:t>
      </w:r>
      <w:r w:rsidR="00AE3C14">
        <w:t>enderer Response</w:t>
      </w:r>
      <w:bookmarkEnd w:id="8"/>
    </w:p>
    <w:p w:rsidR="009175BA" w:rsidRDefault="009175BA" w:rsidP="008E5A87">
      <w:pPr>
        <w:pStyle w:val="Indented"/>
        <w:keepNext/>
        <w:ind w:left="0"/>
        <w:jc w:val="both"/>
      </w:pPr>
    </w:p>
    <w:p w:rsidR="008E5A87" w:rsidRDefault="008E5A87" w:rsidP="00347652">
      <w:pPr>
        <w:pStyle w:val="Section"/>
        <w:numPr>
          <w:ilvl w:val="0"/>
          <w:numId w:val="9"/>
        </w:numPr>
        <w:tabs>
          <w:tab w:val="clear" w:pos="57"/>
          <w:tab w:val="num" w:pos="1800"/>
        </w:tabs>
        <w:ind w:left="1797" w:hanging="1797"/>
      </w:pPr>
      <w:r>
        <w:t>Organisation details</w:t>
      </w:r>
    </w:p>
    <w:p w:rsidR="008E5A87" w:rsidRPr="00C7570F" w:rsidRDefault="008E5A87" w:rsidP="008E5A87">
      <w:pPr>
        <w:pStyle w:val="LevelA1"/>
        <w:keepNext/>
        <w:ind w:left="895" w:hanging="895"/>
      </w:pPr>
      <w:bookmarkStart w:id="9" w:name="_Ref253393262"/>
      <w:r w:rsidRPr="00C7570F">
        <w:t>Tenderer name</w:t>
      </w:r>
      <w:bookmarkEnd w:id="9"/>
    </w:p>
    <w:p w:rsidR="008E5A87" w:rsidRPr="00AC4FC0" w:rsidRDefault="008E5A87" w:rsidP="008E5A87">
      <w:pPr>
        <w:pStyle w:val="Textindent"/>
      </w:pPr>
      <w:r w:rsidRPr="00AC4FC0">
        <w:t xml:space="preserve">Please </w:t>
      </w:r>
      <w:r>
        <w:t xml:space="preserve">confirm </w:t>
      </w:r>
      <w:r w:rsidRPr="00AC4FC0">
        <w:t xml:space="preserve">the name of the </w:t>
      </w:r>
      <w:bookmarkStart w:id="10" w:name="_Toc161730016"/>
      <w:bookmarkStart w:id="11" w:name="_Toc161731620"/>
      <w:bookmarkEnd w:id="10"/>
      <w:bookmarkEnd w:id="11"/>
      <w:r>
        <w:t>Tenderer*: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 xml:space="preserve">Tenderer </w:t>
            </w:r>
            <w:r w:rsidRPr="00C13DEA">
              <w:t>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fldChar w:fldCharType="begin">
                <w:ffData>
                  <w:name w:val="Text1"/>
                  <w:enabled/>
                  <w:calcOnExit w:val="0"/>
                  <w:textInput/>
                </w:ffData>
              </w:fldChar>
            </w:r>
            <w:bookmarkStart w:id="12" w:name="Text1"/>
            <w:r>
              <w:instrText xml:space="preserve"> FORMTEXT </w:instrText>
            </w:r>
            <w:r>
              <w:fldChar w:fldCharType="separate"/>
            </w:r>
            <w:r>
              <w:t> </w:t>
            </w:r>
            <w:r>
              <w:t> </w:t>
            </w:r>
            <w:r>
              <w:t> </w:t>
            </w:r>
            <w:r>
              <w:t> </w:t>
            </w:r>
            <w:r>
              <w:t> </w:t>
            </w:r>
            <w:r>
              <w:fldChar w:fldCharType="end"/>
            </w:r>
            <w:bookmarkEnd w:id="12"/>
          </w:p>
        </w:tc>
      </w:tr>
    </w:tbl>
    <w:p w:rsidR="008E5A87" w:rsidRPr="00E44289" w:rsidRDefault="008E5A87" w:rsidP="00347652">
      <w:pPr>
        <w:pStyle w:val="ListBullet"/>
        <w:numPr>
          <w:ilvl w:val="0"/>
          <w:numId w:val="1"/>
        </w:numPr>
        <w:spacing w:before="120"/>
        <w:ind w:left="1253" w:hanging="357"/>
      </w:pPr>
      <w:r w:rsidRPr="00E44289">
        <w:t>Full name of organisation tendering (or of organisation acting as the lead contact where a consortium bid is being submitted)</w:t>
      </w:r>
    </w:p>
    <w:p w:rsidR="008E5A87" w:rsidRDefault="008E5A87" w:rsidP="008E5A87">
      <w:pPr>
        <w:pStyle w:val="Textindent"/>
      </w:pPr>
    </w:p>
    <w:p w:rsidR="008E5A87" w:rsidRPr="00C7570F" w:rsidRDefault="008E5A87" w:rsidP="008E5A87">
      <w:pPr>
        <w:pStyle w:val="LevelA1"/>
        <w:keepNext/>
        <w:ind w:left="895" w:hanging="895"/>
      </w:pPr>
      <w:r w:rsidRPr="00C7570F">
        <w:t>Contact details*</w:t>
      </w:r>
    </w:p>
    <w:p w:rsidR="008E5A87" w:rsidRDefault="008E5A87" w:rsidP="008E5A87">
      <w:pPr>
        <w:pStyle w:val="Textindent"/>
      </w:pPr>
      <w:r w:rsidRPr="00613B75">
        <w:t xml:space="preserve">Tenderers must </w:t>
      </w:r>
      <w:r>
        <w:t>provide contact details for this tender.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Contact 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2"/>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Telephone number</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4"/>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Email address:</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5"/>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Address</w:t>
            </w:r>
            <w:r w:rsidRPr="00C13DEA">
              <w:t>:</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3"/>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bl>
    <w:p w:rsidR="008E5A87" w:rsidRPr="00E44289" w:rsidRDefault="008E5A87" w:rsidP="00347652">
      <w:pPr>
        <w:pStyle w:val="ListBullet"/>
        <w:numPr>
          <w:ilvl w:val="0"/>
          <w:numId w:val="1"/>
        </w:numPr>
        <w:tabs>
          <w:tab w:val="clear" w:pos="360"/>
          <w:tab w:val="num" w:pos="1256"/>
        </w:tabs>
        <w:spacing w:before="120"/>
        <w:ind w:left="1253" w:hanging="357"/>
      </w:pPr>
      <w:r w:rsidRPr="00E44289">
        <w:t>Contact is the person responsible for any queries relating to this proposal</w:t>
      </w:r>
    </w:p>
    <w:p w:rsidR="008E5A87" w:rsidRDefault="008E5A87" w:rsidP="004F4F96">
      <w:pPr>
        <w:pStyle w:val="Textindent"/>
        <w:ind w:left="0"/>
      </w:pPr>
    </w:p>
    <w:p w:rsidR="008E5A87" w:rsidRPr="00C7570F" w:rsidRDefault="008E5A87" w:rsidP="008E5A87">
      <w:pPr>
        <w:pStyle w:val="LevelA1"/>
        <w:keepNext/>
        <w:ind w:left="895" w:hanging="895"/>
      </w:pPr>
      <w:r>
        <w:t>Organisational status</w:t>
      </w:r>
    </w:p>
    <w:p w:rsidR="008E5A87" w:rsidRPr="00DD0969" w:rsidRDefault="008E5A87" w:rsidP="008E5A87">
      <w:pPr>
        <w:pStyle w:val="Textindent"/>
      </w:pPr>
      <w:r w:rsidRPr="00337E8B">
        <w:t xml:space="preserve">Please </w:t>
      </w:r>
      <w:r>
        <w:t>confirm whether (or not) the Tenderer is a Small &amp; Medium Enterprise</w:t>
      </w:r>
      <w:r>
        <w:rPr>
          <w:rStyle w:val="FootnoteReference"/>
        </w:rPr>
        <w:footnoteReference w:id="1"/>
      </w:r>
      <w:r>
        <w:t xml:space="preserve"> (</w:t>
      </w:r>
      <w:r w:rsidRPr="004375EF">
        <w:rPr>
          <w:b/>
          <w:bCs/>
        </w:rPr>
        <w:t>SME</w:t>
      </w:r>
      <w:r>
        <w:t xml:space="preserve">).  </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980"/>
      </w:tblGrid>
      <w:tr w:rsidR="008E5A87" w:rsidRPr="0020155C">
        <w:trPr>
          <w:trHeight w:val="206"/>
        </w:trPr>
        <w:tc>
          <w:tcPr>
            <w:tcW w:w="6300" w:type="dxa"/>
            <w:shd w:val="pct10" w:color="auto" w:fill="auto"/>
            <w:vAlign w:val="center"/>
          </w:tcPr>
          <w:p w:rsidR="008E5A87" w:rsidRPr="00E80D8F" w:rsidRDefault="008E5A87" w:rsidP="005024CA">
            <w:pPr>
              <w:pStyle w:val="Qtable"/>
            </w:pPr>
            <w:r>
              <w:t>The Tenderer is an SME</w:t>
            </w:r>
            <w:r w:rsidR="00A705FF">
              <w:t xml:space="preserve"> (Y</w:t>
            </w:r>
            <w:r w:rsidR="00F613A3">
              <w:t>es</w:t>
            </w:r>
            <w:r w:rsidR="00A705FF">
              <w:t xml:space="preserve"> / N</w:t>
            </w:r>
            <w:r w:rsidR="00F613A3">
              <w:t>o</w:t>
            </w:r>
            <w:r w:rsidR="00A705FF">
              <w:t>)</w:t>
            </w:r>
          </w:p>
        </w:tc>
        <w:tc>
          <w:tcPr>
            <w:tcW w:w="1980" w:type="dxa"/>
            <w:vAlign w:val="center"/>
          </w:tcPr>
          <w:p w:rsidR="008E5A87" w:rsidRPr="00C74C1E" w:rsidRDefault="00343AF2" w:rsidP="00A705FF">
            <w:pPr>
              <w:pStyle w:val="ResponseTable"/>
              <w:jc w:val="center"/>
            </w:pPr>
            <w:fldSimple w:instr=" FORMDROPDOWN "/>
            <w:r w:rsidR="00A705FF" w:rsidRPr="00C74C1E">
              <w:fldChar w:fldCharType="begin">
                <w:ffData>
                  <w:name w:val="Text3"/>
                  <w:enabled/>
                  <w:calcOnExit w:val="0"/>
                  <w:textInput/>
                </w:ffData>
              </w:fldChar>
            </w:r>
            <w:r w:rsidR="00A705FF" w:rsidRPr="00C74C1E">
              <w:instrText xml:space="preserve"> FORMTEXT </w:instrText>
            </w:r>
            <w:r w:rsidR="00A705FF" w:rsidRPr="00C74C1E">
              <w:fldChar w:fldCharType="separate"/>
            </w:r>
            <w:r w:rsidR="00A705FF">
              <w:t> </w:t>
            </w:r>
            <w:r w:rsidR="00A705FF">
              <w:t> </w:t>
            </w:r>
            <w:r w:rsidR="00A705FF">
              <w:t> </w:t>
            </w:r>
            <w:r w:rsidR="00A705FF">
              <w:t> </w:t>
            </w:r>
            <w:r w:rsidR="00A705FF">
              <w:t> </w:t>
            </w:r>
            <w:r w:rsidR="00A705FF" w:rsidRPr="00C74C1E">
              <w:fldChar w:fldCharType="end"/>
            </w:r>
          </w:p>
        </w:tc>
      </w:tr>
    </w:tbl>
    <w:p w:rsidR="004F4F96" w:rsidRDefault="004F4F96" w:rsidP="008E5A87">
      <w:pPr>
        <w:pStyle w:val="Textindent"/>
      </w:pPr>
    </w:p>
    <w:p w:rsidR="008E5A87" w:rsidRDefault="005D241D" w:rsidP="00347652">
      <w:pPr>
        <w:pStyle w:val="Section"/>
        <w:numPr>
          <w:ilvl w:val="0"/>
          <w:numId w:val="9"/>
        </w:numPr>
        <w:tabs>
          <w:tab w:val="clear" w:pos="57"/>
          <w:tab w:val="num" w:pos="1800"/>
        </w:tabs>
        <w:ind w:left="1797" w:hanging="1797"/>
      </w:pPr>
      <w:r>
        <w:br w:type="page"/>
      </w:r>
      <w:r w:rsidR="008E5A87">
        <w:lastRenderedPageBreak/>
        <w:t>Solution Proposal</w:t>
      </w:r>
    </w:p>
    <w:p w:rsidR="008E5A87" w:rsidRPr="004D5866" w:rsidRDefault="008E5A87" w:rsidP="008E5A87">
      <w:pPr>
        <w:pStyle w:val="LevelB1"/>
        <w:ind w:hanging="720"/>
      </w:pPr>
      <w:r w:rsidRPr="004D5866">
        <w:t>Overview</w:t>
      </w:r>
    </w:p>
    <w:p w:rsidR="008E5A87" w:rsidRPr="004D5866" w:rsidRDefault="008E5A87" w:rsidP="008E5A87">
      <w:pPr>
        <w:pStyle w:val="Textindent"/>
      </w:pPr>
      <w:r w:rsidRPr="004D5866">
        <w:t>Tenderers must provide a concise summary highlighting the key aspects of the proposal.</w:t>
      </w:r>
      <w:bookmarkStart w:id="13" w:name="_Ref253582536"/>
    </w:p>
    <w:p w:rsidR="008E5A87" w:rsidRPr="004D5866" w:rsidRDefault="008E5A87" w:rsidP="008E5A87">
      <w:pPr>
        <w:pStyle w:val="Textindent"/>
      </w:pPr>
      <w:r w:rsidRPr="004D5866">
        <w:t>(This response is not evaluated and should be used to contextualise the Tenderer’s response.)</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 (maximum 250 words)</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2"/>
                  <w:enabled/>
                  <w:calcOnExit w:val="0"/>
                  <w:textInput/>
                </w:ffData>
              </w:fldChar>
            </w:r>
            <w:bookmarkStart w:id="14" w:name="Text32"/>
            <w:r w:rsidRPr="00C74C1E">
              <w:instrText xml:space="preserve"> FORMTEXT </w:instrText>
            </w:r>
            <w:r w:rsidRPr="00C74C1E">
              <w:fldChar w:fldCharType="separate"/>
            </w:r>
            <w:r>
              <w:t> </w:t>
            </w:r>
            <w:r>
              <w:t> </w:t>
            </w:r>
            <w:r>
              <w:t> </w:t>
            </w:r>
            <w:r>
              <w:t> </w:t>
            </w:r>
            <w:r>
              <w:t> </w:t>
            </w:r>
            <w:r w:rsidRPr="00C74C1E">
              <w:fldChar w:fldCharType="end"/>
            </w:r>
            <w:bookmarkEnd w:id="14"/>
          </w:p>
        </w:tc>
      </w:tr>
      <w:bookmarkEnd w:id="13"/>
    </w:tbl>
    <w:p w:rsidR="008E5A87" w:rsidRPr="004D5866" w:rsidRDefault="008E5A87" w:rsidP="008E5A87">
      <w:pPr>
        <w:pStyle w:val="Textindent"/>
      </w:pPr>
    </w:p>
    <w:p w:rsidR="008E5A87" w:rsidRPr="004D5866" w:rsidRDefault="00C07FA4" w:rsidP="008E5A87">
      <w:pPr>
        <w:pStyle w:val="LevelB1"/>
        <w:ind w:hanging="720"/>
      </w:pPr>
      <w:r>
        <w:t>Previous Experience</w:t>
      </w:r>
    </w:p>
    <w:p w:rsidR="008E5A87" w:rsidRPr="004D5866" w:rsidRDefault="00C07FA4" w:rsidP="008E5A87">
      <w:pPr>
        <w:pStyle w:val="Textindent"/>
      </w:pPr>
      <w:r>
        <w:t>Describe your organisation’s experience in dealing with this type of requirement</w:t>
      </w:r>
      <w:r w:rsidR="008E5A87" w:rsidRPr="004D5866">
        <w:t>.</w:t>
      </w:r>
      <w:r w:rsidR="00E9245E">
        <w:t xml:space="preserve">  Include two case studies of similar engagements.</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3"/>
                  <w:enabled/>
                  <w:calcOnExit w:val="0"/>
                  <w:textInput/>
                </w:ffData>
              </w:fldChar>
            </w:r>
            <w:bookmarkStart w:id="15" w:name="Text33"/>
            <w:r w:rsidRPr="00C74C1E">
              <w:instrText xml:space="preserve"> FORMTEXT </w:instrText>
            </w:r>
            <w:r w:rsidRPr="00C74C1E">
              <w:fldChar w:fldCharType="separate"/>
            </w:r>
            <w:r>
              <w:t> </w:t>
            </w:r>
            <w:r>
              <w:t> </w:t>
            </w:r>
            <w:r>
              <w:t> </w:t>
            </w:r>
            <w:r>
              <w:t> </w:t>
            </w:r>
            <w:r>
              <w:t> </w:t>
            </w:r>
            <w:r w:rsidRPr="00C74C1E">
              <w:fldChar w:fldCharType="end"/>
            </w:r>
            <w:bookmarkEnd w:id="15"/>
          </w:p>
        </w:tc>
      </w:tr>
    </w:tbl>
    <w:p w:rsidR="008E5A87" w:rsidRPr="004D5866" w:rsidRDefault="008E5A87" w:rsidP="008E5A87">
      <w:pPr>
        <w:pStyle w:val="Textindent"/>
      </w:pPr>
    </w:p>
    <w:p w:rsidR="008E5A87" w:rsidRPr="004D5866" w:rsidRDefault="008E5A87" w:rsidP="008E5A87">
      <w:pPr>
        <w:pStyle w:val="LevelB1"/>
        <w:ind w:hanging="720"/>
      </w:pPr>
      <w:r w:rsidRPr="004D5866">
        <w:t>Method statement</w:t>
      </w:r>
    </w:p>
    <w:p w:rsidR="008E5A87" w:rsidRPr="004D5866" w:rsidRDefault="008E5A87" w:rsidP="008E5A87">
      <w:pPr>
        <w:pStyle w:val="Textindent"/>
      </w:pPr>
      <w:r w:rsidRPr="004D5866">
        <w:t>Describe (with specific reference to the elements of the requirements and the outcomes expected) how it is intended to deliver the requirements of the specification.</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4"/>
                  <w:enabled/>
                  <w:calcOnExit w:val="0"/>
                  <w:textInput/>
                </w:ffData>
              </w:fldChar>
            </w:r>
            <w:bookmarkStart w:id="16" w:name="Text34"/>
            <w:r w:rsidRPr="00C74C1E">
              <w:instrText xml:space="preserve"> FORMTEXT </w:instrText>
            </w:r>
            <w:r w:rsidRPr="00C74C1E">
              <w:fldChar w:fldCharType="separate"/>
            </w:r>
            <w:r>
              <w:t> </w:t>
            </w:r>
            <w:r>
              <w:t> </w:t>
            </w:r>
            <w:r>
              <w:t> </w:t>
            </w:r>
            <w:r>
              <w:t> </w:t>
            </w:r>
            <w:r>
              <w:t> </w:t>
            </w:r>
            <w:r w:rsidRPr="00C74C1E">
              <w:fldChar w:fldCharType="end"/>
            </w:r>
            <w:bookmarkEnd w:id="16"/>
          </w:p>
        </w:tc>
      </w:tr>
    </w:tbl>
    <w:p w:rsidR="008E5A87" w:rsidRPr="004D5866" w:rsidRDefault="008E5A87" w:rsidP="008E5A87">
      <w:pPr>
        <w:pStyle w:val="Textindent"/>
      </w:pPr>
    </w:p>
    <w:p w:rsidR="008E5A87" w:rsidRPr="004D5866" w:rsidRDefault="00C07FA4" w:rsidP="008E5A87">
      <w:pPr>
        <w:pStyle w:val="LevelB1"/>
        <w:ind w:hanging="720"/>
      </w:pPr>
      <w:r>
        <w:t xml:space="preserve">Leadership and </w:t>
      </w:r>
      <w:r w:rsidR="008E5A87" w:rsidRPr="004D5866">
        <w:t>Resource Plan</w:t>
      </w:r>
    </w:p>
    <w:p w:rsidR="008E5A87" w:rsidRPr="004D5866" w:rsidRDefault="00C07FA4" w:rsidP="008E5A87">
      <w:pPr>
        <w:pStyle w:val="Textindent"/>
      </w:pPr>
      <w:r w:rsidRPr="00C07FA4">
        <w:t>Provide a complete resource plan, including leadership of the resources, for the delivery of the Specification including details of the team involved, what these individuals will be doing and why these individuals are suitable for this requirement.</w:t>
      </w:r>
      <w:r w:rsidR="00E9245E">
        <w:t xml:space="preserve"> (CVs to be included in the response)</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5"/>
                  <w:enabled/>
                  <w:calcOnExit w:val="0"/>
                  <w:textInput/>
                </w:ffData>
              </w:fldChar>
            </w:r>
            <w:bookmarkStart w:id="17" w:name="Text35"/>
            <w:r w:rsidRPr="00C74C1E">
              <w:instrText xml:space="preserve"> FORMTEXT </w:instrText>
            </w:r>
            <w:r w:rsidRPr="00C74C1E">
              <w:fldChar w:fldCharType="separate"/>
            </w:r>
            <w:r>
              <w:t> </w:t>
            </w:r>
            <w:r>
              <w:t> </w:t>
            </w:r>
            <w:r>
              <w:t> </w:t>
            </w:r>
            <w:r>
              <w:t> </w:t>
            </w:r>
            <w:r>
              <w:t> </w:t>
            </w:r>
            <w:r w:rsidRPr="00C74C1E">
              <w:fldChar w:fldCharType="end"/>
            </w:r>
            <w:bookmarkEnd w:id="17"/>
          </w:p>
        </w:tc>
      </w:tr>
    </w:tbl>
    <w:p w:rsidR="008E5A87" w:rsidRPr="004D5866" w:rsidRDefault="008E5A87" w:rsidP="008E5A87">
      <w:pPr>
        <w:pStyle w:val="Textindent"/>
      </w:pPr>
    </w:p>
    <w:p w:rsidR="008E5A87" w:rsidRPr="004D5866" w:rsidRDefault="008E5A87" w:rsidP="008E5A87">
      <w:pPr>
        <w:pStyle w:val="LevelB1"/>
        <w:ind w:hanging="720"/>
      </w:pPr>
      <w:r w:rsidRPr="004D5866">
        <w:t>Exit Strategy &amp; Skills Transfer</w:t>
      </w:r>
    </w:p>
    <w:p w:rsidR="008E5A87" w:rsidRPr="004D5866" w:rsidRDefault="008E5A87" w:rsidP="008E5A87">
      <w:pPr>
        <w:pStyle w:val="Textindent"/>
      </w:pPr>
      <w:r w:rsidRPr="004D5866">
        <w:t>Describe the processes and deliverables of the exit phase of the service and how skills will be retained within the Authority.</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6"/>
                  <w:enabled/>
                  <w:calcOnExit w:val="0"/>
                  <w:textInput/>
                </w:ffData>
              </w:fldChar>
            </w:r>
            <w:bookmarkStart w:id="18" w:name="Text36"/>
            <w:r w:rsidRPr="00C74C1E">
              <w:instrText xml:space="preserve"> FORMTEXT </w:instrText>
            </w:r>
            <w:r w:rsidRPr="00C74C1E">
              <w:fldChar w:fldCharType="separate"/>
            </w:r>
            <w:r>
              <w:t> </w:t>
            </w:r>
            <w:r>
              <w:t> </w:t>
            </w:r>
            <w:r>
              <w:t> </w:t>
            </w:r>
            <w:r>
              <w:t> </w:t>
            </w:r>
            <w:r>
              <w:t> </w:t>
            </w:r>
            <w:r w:rsidRPr="00C74C1E">
              <w:fldChar w:fldCharType="end"/>
            </w:r>
            <w:bookmarkEnd w:id="18"/>
          </w:p>
        </w:tc>
      </w:tr>
    </w:tbl>
    <w:p w:rsidR="0001209D" w:rsidRDefault="0001209D" w:rsidP="009175BA">
      <w:pPr>
        <w:jc w:val="both"/>
        <w:rPr>
          <w:bCs/>
        </w:rPr>
      </w:pPr>
    </w:p>
    <w:p w:rsidR="008E5A87" w:rsidRPr="00F740A7" w:rsidRDefault="008E5A87" w:rsidP="009175BA">
      <w:pPr>
        <w:jc w:val="both"/>
        <w:rPr>
          <w:bCs/>
        </w:rPr>
      </w:pPr>
    </w:p>
    <w:p w:rsidR="000635A4" w:rsidRDefault="000635A4" w:rsidP="00F740A7">
      <w:pPr>
        <w:jc w:val="both"/>
        <w:sectPr w:rsidR="000635A4" w:rsidSect="000635A4">
          <w:footerReference w:type="default" r:id="rId13"/>
          <w:type w:val="continuous"/>
          <w:pgSz w:w="11906" w:h="16838" w:code="9"/>
          <w:pgMar w:top="1418" w:right="1134" w:bottom="1134" w:left="1701" w:header="720" w:footer="720" w:gutter="0"/>
          <w:cols w:space="720"/>
          <w:formProt w:val="0"/>
        </w:sectPr>
      </w:pPr>
    </w:p>
    <w:p w:rsidR="00CE5436" w:rsidRPr="00CE5436" w:rsidRDefault="00CE5436" w:rsidP="00CE5436">
      <w:pPr>
        <w:pStyle w:val="Indented"/>
      </w:pPr>
      <w:bookmarkStart w:id="19" w:name="_Ref306116898"/>
      <w:bookmarkStart w:id="20" w:name="_Ref257301443"/>
    </w:p>
    <w:p w:rsidR="00B649CC" w:rsidRDefault="00AE3C14" w:rsidP="00746ED8">
      <w:pPr>
        <w:pStyle w:val="Xa"/>
      </w:pPr>
      <w:bookmarkStart w:id="21" w:name="_Ref328647196"/>
      <w:r>
        <w:lastRenderedPageBreak/>
        <w:t>Pric</w:t>
      </w:r>
      <w:r w:rsidR="00CE5436">
        <w:t>ing Schedule</w:t>
      </w:r>
      <w:bookmarkEnd w:id="19"/>
      <w:bookmarkEnd w:id="21"/>
    </w:p>
    <w:p w:rsidR="00CE5436" w:rsidRPr="00CE5436" w:rsidRDefault="00CE5436" w:rsidP="00CE5436">
      <w:pPr>
        <w:pStyle w:val="Indented"/>
      </w:pPr>
    </w:p>
    <w:bookmarkEnd w:id="20"/>
    <w:p w:rsidR="00B649CC" w:rsidRPr="00DC356C" w:rsidRDefault="00B649CC" w:rsidP="00B649CC">
      <w:pPr>
        <w:pStyle w:val="Indented"/>
        <w:rPr>
          <w:highlight w:val="yellow"/>
        </w:rPr>
      </w:pPr>
    </w:p>
    <w:p w:rsidR="00B649CC" w:rsidRPr="00DC356C" w:rsidRDefault="00B649CC" w:rsidP="005D241D">
      <w:pPr>
        <w:pStyle w:val="NINEH1"/>
      </w:pPr>
      <w:r w:rsidRPr="00DC356C">
        <w:t>G</w:t>
      </w:r>
      <w:r w:rsidR="00F06BA7">
        <w:t>eneral Instructions</w:t>
      </w:r>
    </w:p>
    <w:p w:rsidR="00B649CC" w:rsidRPr="00DC356C" w:rsidRDefault="00B649CC" w:rsidP="005D241D">
      <w:pPr>
        <w:pStyle w:val="NINEH2"/>
      </w:pPr>
      <w:r w:rsidRPr="00DC356C">
        <w:t xml:space="preserve">The </w:t>
      </w:r>
      <w:r w:rsidR="0003291E" w:rsidRPr="00DC356C">
        <w:t xml:space="preserve">rates contained within the </w:t>
      </w:r>
      <w:r w:rsidR="0003291E">
        <w:t>P</w:t>
      </w:r>
      <w:r w:rsidR="0003291E" w:rsidRPr="00DC356C">
        <w:t xml:space="preserve">ricing </w:t>
      </w:r>
      <w:r w:rsidR="0003291E">
        <w:t>S</w:t>
      </w:r>
      <w:r w:rsidR="0003291E" w:rsidRPr="00DC356C">
        <w:t>chedule</w:t>
      </w:r>
      <w:r w:rsidR="0003291E">
        <w:t xml:space="preserve"> are</w:t>
      </w:r>
      <w:r w:rsidRPr="00DC356C">
        <w:t>, unless otherwise expressly agreed between the parties, firm.</w:t>
      </w:r>
    </w:p>
    <w:p w:rsidR="00B649CC" w:rsidRPr="00DC356C" w:rsidRDefault="00B649CC" w:rsidP="005D241D">
      <w:pPr>
        <w:pStyle w:val="NINEH2"/>
      </w:pPr>
      <w:r w:rsidRPr="00DC356C">
        <w:t>The rates entered shall be deemed to include complete provision for full compliance with the requirements of the Contract.</w:t>
      </w:r>
    </w:p>
    <w:p w:rsidR="00B649CC" w:rsidRDefault="00B649CC" w:rsidP="005D241D">
      <w:pPr>
        <w:pStyle w:val="NINEH2"/>
      </w:pPr>
      <w:r w:rsidRPr="00DC356C">
        <w:t>The rates exclude VAT.</w:t>
      </w:r>
    </w:p>
    <w:p w:rsidR="008E33D0" w:rsidRPr="008E33D0" w:rsidRDefault="00B649CC" w:rsidP="005D241D">
      <w:pPr>
        <w:pStyle w:val="NINEH2"/>
      </w:pPr>
      <w:r w:rsidRPr="008E33D0">
        <w:t xml:space="preserve">The rates entered in the </w:t>
      </w:r>
      <w:r w:rsidR="0003291E" w:rsidRPr="008E33D0">
        <w:t>Pricing Schedule</w:t>
      </w:r>
      <w:r w:rsidRPr="008E33D0">
        <w:t xml:space="preserve"> shall include all travel and subsistence costs. </w:t>
      </w:r>
      <w:r w:rsidR="00E64043" w:rsidRPr="008E33D0">
        <w:t xml:space="preserve"> </w:t>
      </w:r>
    </w:p>
    <w:p w:rsidR="008E33D0" w:rsidRPr="008E33D0" w:rsidRDefault="008E33D0" w:rsidP="005D241D">
      <w:pPr>
        <w:pStyle w:val="NINEH2"/>
      </w:pPr>
      <w:r w:rsidRPr="008E33D0">
        <w:t>The Authority will only make payment for overnight stays that have been authorised beforehand in writing by the Authority's Representative.</w:t>
      </w:r>
    </w:p>
    <w:p w:rsidR="008E33D0" w:rsidRPr="008E33D0" w:rsidRDefault="008E33D0" w:rsidP="005D241D">
      <w:pPr>
        <w:pStyle w:val="NINEH2"/>
      </w:pPr>
      <w:r w:rsidRPr="008E33D0">
        <w:t>Any extra expenses other than travel and subsistence must be priced separately in the Pricing Schedule.  The Authority will only pay for expenses claimed that are included in this pricing schedule and are deemed to be reasonable for delivery of the requirement.</w:t>
      </w:r>
    </w:p>
    <w:p w:rsidR="00B649CC" w:rsidRPr="008E33D0" w:rsidRDefault="00E64043" w:rsidP="008E33D0">
      <w:pPr>
        <w:pStyle w:val="NINEH2"/>
      </w:pPr>
      <w:r w:rsidRPr="008E33D0">
        <w:t>Expenses will only be approved if supported by original receipts.</w:t>
      </w:r>
      <w:r w:rsidR="00B649CC" w:rsidRPr="008E33D0">
        <w:t xml:space="preserve"> </w:t>
      </w:r>
      <w:r w:rsidRPr="008E33D0">
        <w:t xml:space="preserve">The Authority will only pay for expenses claimed that are in line with the </w:t>
      </w:r>
      <w:r w:rsidR="00353E59">
        <w:t>Authority’s</w:t>
      </w:r>
      <w:r w:rsidRPr="008E33D0">
        <w:t xml:space="preserve"> guidelines for expenses.  Original receipts will need to be provided.  </w:t>
      </w:r>
    </w:p>
    <w:p w:rsidR="00B649CC" w:rsidRPr="00DC356C" w:rsidRDefault="00B649CC" w:rsidP="005D241D">
      <w:pPr>
        <w:pStyle w:val="NINEH2"/>
      </w:pPr>
      <w:r>
        <w:t>Tenderers</w:t>
      </w:r>
      <w:r w:rsidRPr="00DC356C">
        <w:t xml:space="preserve"> must include in the pricing schedules any discounts or any reduced pricing they are proposing to offer to the </w:t>
      </w:r>
      <w:r>
        <w:t xml:space="preserve">Authority </w:t>
      </w:r>
      <w:r w:rsidRPr="00DC356C">
        <w:t xml:space="preserve">in delivery of this requirement. </w:t>
      </w:r>
    </w:p>
    <w:p w:rsidR="0001209D" w:rsidRDefault="0001209D" w:rsidP="0001209D">
      <w:pPr>
        <w:pStyle w:val="Textindent"/>
      </w:pPr>
    </w:p>
    <w:tbl>
      <w:tblPr>
        <w:tblW w:w="8005" w:type="dxa"/>
        <w:tblInd w:w="1048" w:type="dxa"/>
        <w:tblLayout w:type="fixed"/>
        <w:tblCellMar>
          <w:left w:w="148" w:type="dxa"/>
          <w:right w:w="148" w:type="dxa"/>
        </w:tblCellMar>
        <w:tblLook w:val="0000" w:firstRow="0" w:lastRow="0" w:firstColumn="0" w:lastColumn="0" w:noHBand="0" w:noVBand="0"/>
      </w:tblPr>
      <w:tblGrid>
        <w:gridCol w:w="3920"/>
        <w:gridCol w:w="1417"/>
        <w:gridCol w:w="978"/>
        <w:gridCol w:w="1690"/>
      </w:tblGrid>
      <w:tr w:rsidR="0001209D" w:rsidRPr="0001209D">
        <w:tc>
          <w:tcPr>
            <w:tcW w:w="6315" w:type="dxa"/>
            <w:gridSpan w:val="3"/>
            <w:tcBorders>
              <w:top w:val="double" w:sz="4" w:space="0" w:color="auto"/>
              <w:left w:val="double" w:sz="4" w:space="0" w:color="auto"/>
              <w:bottom w:val="double" w:sz="4" w:space="0" w:color="auto"/>
              <w:right w:val="double" w:sz="4" w:space="0" w:color="auto"/>
            </w:tcBorders>
            <w:shd w:val="clear" w:color="auto" w:fill="E6E6E6"/>
          </w:tcPr>
          <w:p w:rsidR="0001209D" w:rsidRPr="0001209D" w:rsidRDefault="0001209D" w:rsidP="00422CA2">
            <w:pPr>
              <w:rPr>
                <w:b/>
                <w:bCs/>
              </w:rPr>
            </w:pPr>
            <w:r w:rsidRPr="0001209D">
              <w:rPr>
                <w:b/>
                <w:bCs/>
              </w:rPr>
              <w:t>DESCRIPTION OF SERVICE</w:t>
            </w:r>
          </w:p>
        </w:tc>
        <w:tc>
          <w:tcPr>
            <w:tcW w:w="1690" w:type="dxa"/>
            <w:tcBorders>
              <w:top w:val="double" w:sz="4" w:space="0" w:color="auto"/>
              <w:left w:val="double" w:sz="4" w:space="0" w:color="auto"/>
              <w:bottom w:val="double" w:sz="4" w:space="0" w:color="auto"/>
              <w:right w:val="double" w:sz="4" w:space="0" w:color="auto"/>
            </w:tcBorders>
            <w:shd w:val="clear" w:color="auto" w:fill="E6E6E6"/>
          </w:tcPr>
          <w:p w:rsidR="0001209D" w:rsidRPr="0001209D" w:rsidRDefault="0001209D" w:rsidP="00422CA2">
            <w:pPr>
              <w:rPr>
                <w:b/>
                <w:bCs/>
              </w:rPr>
            </w:pPr>
            <w:smartTag w:uri="urn:schemas-microsoft-com:office:smarttags" w:element="stockticker">
              <w:r w:rsidRPr="0001209D">
                <w:rPr>
                  <w:b/>
                  <w:bCs/>
                </w:rPr>
                <w:t>FIRM</w:t>
              </w:r>
            </w:smartTag>
            <w:r w:rsidRPr="0001209D">
              <w:rPr>
                <w:b/>
                <w:bCs/>
              </w:rPr>
              <w:t xml:space="preserve"> PRICE</w:t>
            </w:r>
          </w:p>
        </w:tc>
      </w:tr>
      <w:tr w:rsidR="0001209D" w:rsidRPr="0001209D">
        <w:trPr>
          <w:trHeight w:val="630"/>
        </w:trPr>
        <w:tc>
          <w:tcPr>
            <w:tcW w:w="8005" w:type="dxa"/>
            <w:gridSpan w:val="4"/>
            <w:tcBorders>
              <w:top w:val="double" w:sz="4" w:space="0" w:color="auto"/>
              <w:left w:val="double" w:sz="7" w:space="0" w:color="auto"/>
              <w:bottom w:val="single" w:sz="4" w:space="0" w:color="auto"/>
              <w:right w:val="double" w:sz="7" w:space="0" w:color="auto"/>
            </w:tcBorders>
            <w:vAlign w:val="center"/>
          </w:tcPr>
          <w:p w:rsidR="0001209D" w:rsidRPr="0001209D" w:rsidRDefault="0001209D" w:rsidP="00422CA2">
            <w:r w:rsidRPr="0001209D">
              <w:t>Management &amp; staff and respective man-days:</w:t>
            </w:r>
          </w:p>
        </w:tc>
      </w:tr>
      <w:tr w:rsidR="0001209D" w:rsidRPr="0001209D">
        <w:trPr>
          <w:trHeight w:val="630"/>
        </w:trPr>
        <w:tc>
          <w:tcPr>
            <w:tcW w:w="3920" w:type="dxa"/>
            <w:tcBorders>
              <w:top w:val="single" w:sz="4" w:space="0" w:color="auto"/>
              <w:left w:val="double" w:sz="7" w:space="0" w:color="auto"/>
              <w:bottom w:val="single" w:sz="4" w:space="0" w:color="auto"/>
              <w:right w:val="single" w:sz="4" w:space="0" w:color="auto"/>
            </w:tcBorders>
            <w:vAlign w:val="center"/>
          </w:tcPr>
          <w:p w:rsidR="0001209D" w:rsidRPr="0001209D" w:rsidRDefault="0001209D" w:rsidP="00422CA2">
            <w:r w:rsidRPr="0001209D">
              <w:t>Name &amp; Position</w:t>
            </w:r>
          </w:p>
        </w:tc>
        <w:tc>
          <w:tcPr>
            <w:tcW w:w="1417" w:type="dxa"/>
            <w:tcBorders>
              <w:top w:val="single" w:sz="4" w:space="0" w:color="auto"/>
              <w:left w:val="single" w:sz="4" w:space="0" w:color="auto"/>
              <w:bottom w:val="single" w:sz="4" w:space="0" w:color="auto"/>
            </w:tcBorders>
            <w:vAlign w:val="center"/>
          </w:tcPr>
          <w:p w:rsidR="0001209D" w:rsidRPr="0001209D" w:rsidRDefault="0001209D" w:rsidP="00C86CA7">
            <w:pPr>
              <w:jc w:val="center"/>
            </w:pPr>
            <w:r w:rsidRPr="0001209D">
              <w:t>Cost per day</w:t>
            </w:r>
          </w:p>
        </w:tc>
        <w:tc>
          <w:tcPr>
            <w:tcW w:w="978" w:type="dxa"/>
            <w:tcBorders>
              <w:top w:val="single" w:sz="4" w:space="0" w:color="auto"/>
              <w:left w:val="single" w:sz="4" w:space="0" w:color="auto"/>
              <w:bottom w:val="single" w:sz="4" w:space="0" w:color="auto"/>
              <w:right w:val="double" w:sz="4" w:space="0" w:color="auto"/>
            </w:tcBorders>
            <w:vAlign w:val="center"/>
          </w:tcPr>
          <w:p w:rsidR="0001209D" w:rsidRPr="0001209D" w:rsidRDefault="0001209D" w:rsidP="00C86CA7">
            <w:pPr>
              <w:jc w:val="center"/>
            </w:pPr>
            <w:r w:rsidRPr="0001209D">
              <w:t>No of days</w:t>
            </w:r>
          </w:p>
        </w:tc>
        <w:tc>
          <w:tcPr>
            <w:tcW w:w="1690" w:type="dxa"/>
            <w:tcBorders>
              <w:top w:val="single" w:sz="4" w:space="0" w:color="auto"/>
              <w:left w:val="double" w:sz="4" w:space="0" w:color="auto"/>
              <w:bottom w:val="single" w:sz="4" w:space="0" w:color="auto"/>
              <w:right w:val="double" w:sz="7" w:space="0" w:color="auto"/>
            </w:tcBorders>
            <w:vAlign w:val="center"/>
          </w:tcPr>
          <w:p w:rsidR="0001209D" w:rsidRPr="0001209D" w:rsidRDefault="0001209D" w:rsidP="00422CA2"/>
        </w:tc>
      </w:tr>
      <w:tr w:rsidR="0001209D" w:rsidRPr="0001209D">
        <w:trPr>
          <w:trHeight w:val="270"/>
        </w:trPr>
        <w:tc>
          <w:tcPr>
            <w:tcW w:w="3920" w:type="dxa"/>
            <w:tcBorders>
              <w:top w:val="single" w:sz="4" w:space="0" w:color="auto"/>
              <w:left w:val="double" w:sz="4" w:space="0" w:color="auto"/>
              <w:right w:val="single" w:sz="4" w:space="0" w:color="auto"/>
            </w:tcBorders>
            <w:vAlign w:val="center"/>
          </w:tcPr>
          <w:p w:rsidR="0001209D" w:rsidRPr="00C86CA7" w:rsidRDefault="0001209D" w:rsidP="00422CA2">
            <w:pPr>
              <w:pStyle w:val="ResponseTable"/>
            </w:pPr>
            <w:r w:rsidRPr="00C86CA7">
              <w:t xml:space="preserve">(a)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top w:val="single" w:sz="4" w:space="0" w:color="auto"/>
              <w:left w:val="sing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63"/>
                  <w:enabled/>
                  <w:calcOnExit w:val="0"/>
                  <w:textInput/>
                </w:ffData>
              </w:fldChar>
            </w:r>
            <w:bookmarkStart w:id="22" w:name="Text63"/>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2"/>
          </w:p>
        </w:tc>
        <w:tc>
          <w:tcPr>
            <w:tcW w:w="978" w:type="dxa"/>
            <w:tcBorders>
              <w:top w:val="single" w:sz="4" w:space="0" w:color="auto"/>
              <w:left w:val="single" w:sz="4" w:space="0" w:color="auto"/>
              <w:right w:val="double" w:sz="4" w:space="0" w:color="auto"/>
            </w:tcBorders>
            <w:vAlign w:val="center"/>
          </w:tcPr>
          <w:p w:rsidR="0001209D" w:rsidRPr="00C86CA7" w:rsidRDefault="00C86CA7" w:rsidP="00C86CA7">
            <w:pPr>
              <w:jc w:val="center"/>
              <w:rPr>
                <w:color w:val="0000FF"/>
              </w:rPr>
            </w:pPr>
            <w:r>
              <w:rPr>
                <w:color w:val="0000FF"/>
              </w:rPr>
              <w:fldChar w:fldCharType="begin">
                <w:ffData>
                  <w:name w:val="Text68"/>
                  <w:enabled/>
                  <w:calcOnExit w:val="0"/>
                  <w:textInput/>
                </w:ffData>
              </w:fldChar>
            </w:r>
            <w:bookmarkStart w:id="23" w:name="Text68"/>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3"/>
          </w:p>
        </w:tc>
        <w:tc>
          <w:tcPr>
            <w:tcW w:w="1690" w:type="dxa"/>
            <w:tcBorders>
              <w:top w:val="single" w:sz="4" w:space="0" w:color="auto"/>
              <w:left w:val="double" w:sz="4" w:space="0" w:color="auto"/>
              <w:right w:val="doub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73"/>
                  <w:enabled/>
                  <w:calcOnExit w:val="0"/>
                  <w:textInput/>
                </w:ffData>
              </w:fldChar>
            </w:r>
            <w:bookmarkStart w:id="24" w:name="Text73"/>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4"/>
          </w:p>
        </w:tc>
      </w:tr>
      <w:tr w:rsidR="0001209D" w:rsidRPr="0001209D">
        <w:trPr>
          <w:trHeight w:val="345"/>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(b)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64"/>
                  <w:enabled/>
                  <w:calcOnExit w:val="0"/>
                  <w:textInput/>
                </w:ffData>
              </w:fldChar>
            </w:r>
            <w:bookmarkStart w:id="25" w:name="Text64"/>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5"/>
          </w:p>
        </w:tc>
        <w:tc>
          <w:tcPr>
            <w:tcW w:w="978" w:type="dxa"/>
            <w:tcBorders>
              <w:left w:val="single" w:sz="4" w:space="0" w:color="auto"/>
              <w:right w:val="double" w:sz="4" w:space="0" w:color="auto"/>
            </w:tcBorders>
            <w:vAlign w:val="center"/>
          </w:tcPr>
          <w:p w:rsidR="0001209D" w:rsidRPr="00C86CA7" w:rsidRDefault="00C86CA7" w:rsidP="00C86CA7">
            <w:pPr>
              <w:jc w:val="center"/>
              <w:rPr>
                <w:color w:val="0000FF"/>
              </w:rPr>
            </w:pPr>
            <w:r>
              <w:rPr>
                <w:color w:val="0000FF"/>
              </w:rPr>
              <w:fldChar w:fldCharType="begin">
                <w:ffData>
                  <w:name w:val="Text69"/>
                  <w:enabled/>
                  <w:calcOnExit w:val="0"/>
                  <w:textInput/>
                </w:ffData>
              </w:fldChar>
            </w:r>
            <w:bookmarkStart w:id="26" w:name="Text69"/>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6"/>
          </w:p>
        </w:tc>
        <w:tc>
          <w:tcPr>
            <w:tcW w:w="1690" w:type="dxa"/>
            <w:tcBorders>
              <w:left w:val="double" w:sz="4" w:space="0" w:color="auto"/>
              <w:right w:val="doub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74"/>
                  <w:enabled/>
                  <w:calcOnExit w:val="0"/>
                  <w:textInput/>
                </w:ffData>
              </w:fldChar>
            </w:r>
            <w:bookmarkStart w:id="27" w:name="Text74"/>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7"/>
          </w:p>
        </w:tc>
      </w:tr>
      <w:tr w:rsidR="0001209D" w:rsidRPr="0001209D">
        <w:trPr>
          <w:trHeight w:val="360"/>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(c)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65"/>
                  <w:enabled/>
                  <w:calcOnExit w:val="0"/>
                  <w:textInput/>
                </w:ffData>
              </w:fldChar>
            </w:r>
            <w:bookmarkStart w:id="28" w:name="Text65"/>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28"/>
          </w:p>
        </w:tc>
        <w:tc>
          <w:tcPr>
            <w:tcW w:w="978" w:type="dxa"/>
            <w:tcBorders>
              <w:left w:val="single" w:sz="4" w:space="0" w:color="auto"/>
              <w:right w:val="double" w:sz="4" w:space="0" w:color="auto"/>
            </w:tcBorders>
            <w:vAlign w:val="center"/>
          </w:tcPr>
          <w:p w:rsidR="0001209D" w:rsidRPr="00C86CA7" w:rsidRDefault="00C86CA7" w:rsidP="00C86CA7">
            <w:pPr>
              <w:jc w:val="center"/>
              <w:rPr>
                <w:color w:val="0000FF"/>
              </w:rPr>
            </w:pPr>
            <w:r>
              <w:rPr>
                <w:color w:val="0000FF"/>
              </w:rPr>
              <w:fldChar w:fldCharType="begin">
                <w:ffData>
                  <w:name w:val="Text70"/>
                  <w:enabled/>
                  <w:calcOnExit w:val="0"/>
                  <w:textInput/>
                </w:ffData>
              </w:fldChar>
            </w:r>
            <w:bookmarkStart w:id="29" w:name="Text70"/>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9"/>
          </w:p>
        </w:tc>
        <w:tc>
          <w:tcPr>
            <w:tcW w:w="1690" w:type="dxa"/>
            <w:tcBorders>
              <w:left w:val="double" w:sz="4" w:space="0" w:color="auto"/>
              <w:right w:val="doub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75"/>
                  <w:enabled/>
                  <w:calcOnExit w:val="0"/>
                  <w:textInput/>
                </w:ffData>
              </w:fldChar>
            </w:r>
            <w:bookmarkStart w:id="30" w:name="Text75"/>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0"/>
          </w:p>
        </w:tc>
      </w:tr>
      <w:tr w:rsidR="0001209D" w:rsidRPr="0001209D">
        <w:trPr>
          <w:trHeight w:val="330"/>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(d)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66"/>
                  <w:enabled/>
                  <w:calcOnExit w:val="0"/>
                  <w:textInput/>
                </w:ffData>
              </w:fldChar>
            </w:r>
            <w:bookmarkStart w:id="31" w:name="Text66"/>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1"/>
          </w:p>
        </w:tc>
        <w:tc>
          <w:tcPr>
            <w:tcW w:w="978" w:type="dxa"/>
            <w:tcBorders>
              <w:left w:val="single" w:sz="4" w:space="0" w:color="auto"/>
              <w:right w:val="double" w:sz="4" w:space="0" w:color="auto"/>
            </w:tcBorders>
            <w:vAlign w:val="center"/>
          </w:tcPr>
          <w:p w:rsidR="0001209D" w:rsidRPr="00C86CA7" w:rsidRDefault="00C86CA7" w:rsidP="00C86CA7">
            <w:pPr>
              <w:jc w:val="center"/>
              <w:rPr>
                <w:color w:val="0000FF"/>
              </w:rPr>
            </w:pPr>
            <w:r>
              <w:rPr>
                <w:color w:val="0000FF"/>
              </w:rPr>
              <w:fldChar w:fldCharType="begin">
                <w:ffData>
                  <w:name w:val="Text71"/>
                  <w:enabled/>
                  <w:calcOnExit w:val="0"/>
                  <w:textInput/>
                </w:ffData>
              </w:fldChar>
            </w:r>
            <w:bookmarkStart w:id="32" w:name="Text71"/>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32"/>
          </w:p>
        </w:tc>
        <w:tc>
          <w:tcPr>
            <w:tcW w:w="1690" w:type="dxa"/>
            <w:tcBorders>
              <w:left w:val="double" w:sz="4" w:space="0" w:color="auto"/>
              <w:right w:val="doub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76"/>
                  <w:enabled/>
                  <w:calcOnExit w:val="0"/>
                  <w:textInput/>
                </w:ffData>
              </w:fldChar>
            </w:r>
            <w:bookmarkStart w:id="33" w:name="Text76"/>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3"/>
          </w:p>
        </w:tc>
      </w:tr>
      <w:tr w:rsidR="0001209D" w:rsidRPr="0001209D">
        <w:trPr>
          <w:trHeight w:val="255"/>
        </w:trPr>
        <w:tc>
          <w:tcPr>
            <w:tcW w:w="3920" w:type="dxa"/>
            <w:tcBorders>
              <w:left w:val="double" w:sz="4" w:space="0" w:color="auto"/>
              <w:right w:val="single" w:sz="4" w:space="0" w:color="auto"/>
            </w:tcBorders>
            <w:vAlign w:val="center"/>
          </w:tcPr>
          <w:p w:rsidR="0001209D" w:rsidRPr="00C86CA7" w:rsidRDefault="0001209D" w:rsidP="00422CA2">
            <w:pPr>
              <w:pStyle w:val="ResponseTable"/>
            </w:pPr>
            <w:r w:rsidRPr="00C86CA7">
              <w:t xml:space="preserve">(e) </w:t>
            </w:r>
            <w:r w:rsidR="00C86CA7" w:rsidRPr="00C86CA7">
              <w:fldChar w:fldCharType="begin">
                <w:ffData>
                  <w:name w:val="Text60"/>
                  <w:enabled/>
                  <w:calcOnExit w:val="0"/>
                  <w:textInput/>
                </w:ffData>
              </w:fldChar>
            </w:r>
            <w:r w:rsidR="00C86CA7" w:rsidRPr="00C86CA7">
              <w:instrText xml:space="preserve"> FORMTEXT </w:instrText>
            </w:r>
            <w:r w:rsidR="00C86CA7" w:rsidRPr="00C86CA7">
              <w:fldChar w:fldCharType="separate"/>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rPr>
                <w:rFonts w:eastAsia="MS Mincho" w:cs="MS Mincho"/>
                <w:noProof/>
              </w:rPr>
              <w:t> </w:t>
            </w:r>
            <w:r w:rsidR="00C86CA7" w:rsidRPr="00C86CA7">
              <w:fldChar w:fldCharType="end"/>
            </w:r>
          </w:p>
        </w:tc>
        <w:tc>
          <w:tcPr>
            <w:tcW w:w="1417" w:type="dxa"/>
            <w:tcBorders>
              <w:left w:val="sing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67"/>
                  <w:enabled/>
                  <w:calcOnExit w:val="0"/>
                  <w:textInput/>
                </w:ffData>
              </w:fldChar>
            </w:r>
            <w:bookmarkStart w:id="34" w:name="Text67"/>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4"/>
          </w:p>
        </w:tc>
        <w:tc>
          <w:tcPr>
            <w:tcW w:w="978" w:type="dxa"/>
            <w:tcBorders>
              <w:left w:val="single" w:sz="4" w:space="0" w:color="auto"/>
              <w:right w:val="double" w:sz="4" w:space="0" w:color="auto"/>
            </w:tcBorders>
            <w:vAlign w:val="center"/>
          </w:tcPr>
          <w:p w:rsidR="0001209D" w:rsidRPr="00C86CA7" w:rsidRDefault="00C86CA7" w:rsidP="00C86CA7">
            <w:pPr>
              <w:jc w:val="center"/>
              <w:rPr>
                <w:color w:val="0000FF"/>
              </w:rPr>
            </w:pPr>
            <w:r>
              <w:rPr>
                <w:color w:val="0000FF"/>
              </w:rPr>
              <w:fldChar w:fldCharType="begin">
                <w:ffData>
                  <w:name w:val="Text72"/>
                  <w:enabled/>
                  <w:calcOnExit w:val="0"/>
                  <w:textInput/>
                </w:ffData>
              </w:fldChar>
            </w:r>
            <w:bookmarkStart w:id="35" w:name="Text72"/>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35"/>
          </w:p>
        </w:tc>
        <w:tc>
          <w:tcPr>
            <w:tcW w:w="1690" w:type="dxa"/>
            <w:tcBorders>
              <w:left w:val="double" w:sz="4" w:space="0" w:color="auto"/>
              <w:right w:val="double" w:sz="4"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77"/>
                  <w:enabled/>
                  <w:calcOnExit w:val="0"/>
                  <w:textInput/>
                </w:ffData>
              </w:fldChar>
            </w:r>
            <w:bookmarkStart w:id="36" w:name="Text77"/>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6"/>
          </w:p>
        </w:tc>
      </w:tr>
      <w:tr w:rsidR="0001209D" w:rsidRPr="0001209D">
        <w:tc>
          <w:tcPr>
            <w:tcW w:w="6315" w:type="dxa"/>
            <w:gridSpan w:val="3"/>
            <w:tcBorders>
              <w:top w:val="single" w:sz="7" w:space="0" w:color="auto"/>
              <w:left w:val="double" w:sz="7" w:space="0" w:color="auto"/>
              <w:right w:val="double" w:sz="4" w:space="0" w:color="auto"/>
            </w:tcBorders>
            <w:vAlign w:val="center"/>
          </w:tcPr>
          <w:p w:rsidR="0001209D" w:rsidRPr="00C86CA7" w:rsidRDefault="0001209D" w:rsidP="00422CA2">
            <w:r w:rsidRPr="00C86CA7">
              <w:t>Sub-total/total consultancy cost</w:t>
            </w:r>
          </w:p>
        </w:tc>
        <w:tc>
          <w:tcPr>
            <w:tcW w:w="1690" w:type="dxa"/>
            <w:tcBorders>
              <w:top w:val="single" w:sz="7" w:space="0" w:color="auto"/>
              <w:left w:val="double" w:sz="4" w:space="0" w:color="auto"/>
              <w:right w:val="double" w:sz="7" w:space="0" w:color="auto"/>
            </w:tcBorders>
            <w:vAlign w:val="center"/>
          </w:tcPr>
          <w:p w:rsidR="0001209D" w:rsidRPr="00C86CA7" w:rsidRDefault="0001209D" w:rsidP="00C86CA7">
            <w:pPr>
              <w:jc w:val="right"/>
              <w:rPr>
                <w:color w:val="0000FF"/>
              </w:rPr>
            </w:pPr>
            <w:r w:rsidRPr="00C86CA7">
              <w:rPr>
                <w:color w:val="0000FF"/>
              </w:rPr>
              <w:t>£</w:t>
            </w:r>
            <w:r w:rsidR="00C86CA7">
              <w:rPr>
                <w:color w:val="0000FF"/>
              </w:rPr>
              <w:t xml:space="preserve"> </w:t>
            </w:r>
            <w:r w:rsidR="00C86CA7">
              <w:rPr>
                <w:color w:val="0000FF"/>
              </w:rPr>
              <w:fldChar w:fldCharType="begin">
                <w:ffData>
                  <w:name w:val="Text78"/>
                  <w:enabled/>
                  <w:calcOnExit w:val="0"/>
                  <w:textInput/>
                </w:ffData>
              </w:fldChar>
            </w:r>
            <w:bookmarkStart w:id="37" w:name="Text78"/>
            <w:r w:rsidR="00C86CA7">
              <w:rPr>
                <w:color w:val="0000FF"/>
              </w:rPr>
              <w:instrText xml:space="preserve"> FORMTEXT </w:instrText>
            </w:r>
            <w:r w:rsidR="00C86CA7">
              <w:rPr>
                <w:color w:val="0000FF"/>
              </w:rPr>
            </w:r>
            <w:r w:rsidR="00C86CA7">
              <w:rPr>
                <w:color w:val="0000FF"/>
              </w:rPr>
              <w:fldChar w:fldCharType="separate"/>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noProof/>
                <w:color w:val="0000FF"/>
              </w:rPr>
              <w:t> </w:t>
            </w:r>
            <w:r w:rsidR="00C86CA7">
              <w:rPr>
                <w:color w:val="0000FF"/>
              </w:rPr>
              <w:fldChar w:fldCharType="end"/>
            </w:r>
            <w:bookmarkEnd w:id="37"/>
          </w:p>
        </w:tc>
      </w:tr>
      <w:tr w:rsidR="0001209D" w:rsidRPr="0001209D">
        <w:trPr>
          <w:trHeight w:val="240"/>
        </w:trPr>
        <w:tc>
          <w:tcPr>
            <w:tcW w:w="6315" w:type="dxa"/>
            <w:gridSpan w:val="3"/>
            <w:tcBorders>
              <w:top w:val="single" w:sz="8" w:space="0" w:color="auto"/>
              <w:left w:val="double" w:sz="4" w:space="0" w:color="auto"/>
              <w:bottom w:val="single" w:sz="8" w:space="0" w:color="auto"/>
              <w:right w:val="double" w:sz="4" w:space="0" w:color="auto"/>
            </w:tcBorders>
            <w:vAlign w:val="center"/>
          </w:tcPr>
          <w:p w:rsidR="0001209D" w:rsidRPr="00C86CA7" w:rsidRDefault="0001209D" w:rsidP="00422CA2">
            <w:r w:rsidRPr="00C86CA7">
              <w:t>Any other costs (please describe what these costs are)</w:t>
            </w:r>
          </w:p>
        </w:tc>
        <w:tc>
          <w:tcPr>
            <w:tcW w:w="1690" w:type="dxa"/>
            <w:tcBorders>
              <w:top w:val="single" w:sz="8" w:space="0" w:color="auto"/>
              <w:left w:val="double" w:sz="4" w:space="0" w:color="auto"/>
              <w:bottom w:val="single" w:sz="8" w:space="0" w:color="auto"/>
              <w:right w:val="double" w:sz="4" w:space="0" w:color="auto"/>
            </w:tcBorders>
            <w:vAlign w:val="center"/>
          </w:tcPr>
          <w:p w:rsidR="0001209D" w:rsidRPr="00C86CA7" w:rsidRDefault="00C86CA7" w:rsidP="00C86CA7">
            <w:pPr>
              <w:jc w:val="right"/>
              <w:rPr>
                <w:color w:val="0000FF"/>
              </w:rPr>
            </w:pPr>
            <w:r w:rsidRPr="00C86CA7">
              <w:rPr>
                <w:color w:val="0000FF"/>
              </w:rPr>
              <w:t xml:space="preserve">£ </w:t>
            </w:r>
            <w:r w:rsidRPr="00C86CA7">
              <w:rPr>
                <w:color w:val="0000FF"/>
              </w:rPr>
              <w:fldChar w:fldCharType="begin">
                <w:ffData>
                  <w:name w:val="Text80"/>
                  <w:enabled/>
                  <w:calcOnExit w:val="0"/>
                  <w:textInput/>
                </w:ffData>
              </w:fldChar>
            </w:r>
            <w:bookmarkStart w:id="38" w:name="Text80"/>
            <w:r w:rsidRPr="00C86CA7">
              <w:rPr>
                <w:color w:val="0000FF"/>
              </w:rPr>
              <w:instrText xml:space="preserve"> FORMTEXT </w:instrText>
            </w:r>
            <w:r w:rsidRPr="00C86CA7">
              <w:rPr>
                <w:color w:val="0000FF"/>
              </w:rPr>
            </w:r>
            <w:r w:rsidRPr="00C86CA7">
              <w:rPr>
                <w:color w:val="0000FF"/>
              </w:rPr>
              <w:fldChar w:fldCharType="separate"/>
            </w:r>
            <w:r w:rsidRPr="00C86CA7">
              <w:rPr>
                <w:noProof/>
                <w:color w:val="0000FF"/>
              </w:rPr>
              <w:t> </w:t>
            </w:r>
            <w:r w:rsidRPr="00C86CA7">
              <w:rPr>
                <w:noProof/>
                <w:color w:val="0000FF"/>
              </w:rPr>
              <w:t> </w:t>
            </w:r>
            <w:r w:rsidRPr="00C86CA7">
              <w:rPr>
                <w:noProof/>
                <w:color w:val="0000FF"/>
              </w:rPr>
              <w:t> </w:t>
            </w:r>
            <w:r w:rsidRPr="00C86CA7">
              <w:rPr>
                <w:noProof/>
                <w:color w:val="0000FF"/>
              </w:rPr>
              <w:t> </w:t>
            </w:r>
            <w:r w:rsidRPr="00C86CA7">
              <w:rPr>
                <w:noProof/>
                <w:color w:val="0000FF"/>
              </w:rPr>
              <w:t> </w:t>
            </w:r>
            <w:r w:rsidRPr="00C86CA7">
              <w:rPr>
                <w:color w:val="0000FF"/>
              </w:rPr>
              <w:fldChar w:fldCharType="end"/>
            </w:r>
            <w:bookmarkEnd w:id="38"/>
          </w:p>
        </w:tc>
      </w:tr>
      <w:tr w:rsidR="0001209D" w:rsidRPr="0001209D">
        <w:trPr>
          <w:trHeight w:val="435"/>
        </w:trPr>
        <w:tc>
          <w:tcPr>
            <w:tcW w:w="6315" w:type="dxa"/>
            <w:gridSpan w:val="3"/>
            <w:tcBorders>
              <w:top w:val="single" w:sz="8" w:space="0" w:color="auto"/>
              <w:left w:val="double" w:sz="7" w:space="0" w:color="auto"/>
              <w:right w:val="double" w:sz="4" w:space="0" w:color="auto"/>
            </w:tcBorders>
            <w:vAlign w:val="center"/>
          </w:tcPr>
          <w:p w:rsidR="0001209D" w:rsidRPr="00C86CA7" w:rsidRDefault="00C86CA7" w:rsidP="00422CA2">
            <w:pPr>
              <w:pStyle w:val="ResponseTable"/>
            </w:pPr>
            <w:r w:rsidRPr="00C86CA7">
              <w:rPr>
                <w:sz w:val="22"/>
                <w:szCs w:val="22"/>
              </w:rPr>
              <w:fldChar w:fldCharType="begin">
                <w:ffData>
                  <w:name w:val="Text81"/>
                  <w:enabled/>
                  <w:calcOnExit w:val="0"/>
                  <w:textInput/>
                </w:ffData>
              </w:fldChar>
            </w:r>
            <w:bookmarkStart w:id="39" w:name="Text81"/>
            <w:r w:rsidRPr="00C86CA7">
              <w:rPr>
                <w:sz w:val="22"/>
                <w:szCs w:val="22"/>
              </w:rPr>
              <w:instrText xml:space="preserve"> FORMTEXT </w:instrText>
            </w:r>
            <w:r w:rsidRPr="00C86CA7">
              <w:rPr>
                <w:sz w:val="22"/>
                <w:szCs w:val="22"/>
              </w:rPr>
            </w:r>
            <w:r w:rsidRPr="00C86CA7">
              <w:rPr>
                <w:sz w:val="22"/>
                <w:szCs w:val="22"/>
              </w:rPr>
              <w:fldChar w:fldCharType="separate"/>
            </w:r>
            <w:r w:rsidRPr="00C86CA7">
              <w:rPr>
                <w:noProof/>
                <w:sz w:val="22"/>
                <w:szCs w:val="22"/>
              </w:rPr>
              <w:t> </w:t>
            </w:r>
            <w:r w:rsidRPr="00C86CA7">
              <w:rPr>
                <w:noProof/>
                <w:sz w:val="22"/>
                <w:szCs w:val="22"/>
              </w:rPr>
              <w:t> </w:t>
            </w:r>
            <w:r w:rsidRPr="00C86CA7">
              <w:rPr>
                <w:noProof/>
                <w:sz w:val="22"/>
                <w:szCs w:val="22"/>
              </w:rPr>
              <w:t> </w:t>
            </w:r>
            <w:r w:rsidRPr="00C86CA7">
              <w:rPr>
                <w:noProof/>
                <w:sz w:val="22"/>
                <w:szCs w:val="22"/>
              </w:rPr>
              <w:t> </w:t>
            </w:r>
            <w:r w:rsidRPr="00C86CA7">
              <w:rPr>
                <w:noProof/>
                <w:sz w:val="22"/>
                <w:szCs w:val="22"/>
              </w:rPr>
              <w:t> </w:t>
            </w:r>
            <w:r w:rsidRPr="00C86CA7">
              <w:rPr>
                <w:sz w:val="22"/>
                <w:szCs w:val="22"/>
              </w:rPr>
              <w:fldChar w:fldCharType="end"/>
            </w:r>
            <w:bookmarkEnd w:id="39"/>
          </w:p>
        </w:tc>
        <w:tc>
          <w:tcPr>
            <w:tcW w:w="1690" w:type="dxa"/>
            <w:tcBorders>
              <w:top w:val="single" w:sz="8" w:space="0" w:color="auto"/>
              <w:left w:val="double" w:sz="4" w:space="0" w:color="auto"/>
              <w:right w:val="double" w:sz="7" w:space="0" w:color="auto"/>
            </w:tcBorders>
            <w:vAlign w:val="center"/>
          </w:tcPr>
          <w:p w:rsidR="00C86CA7" w:rsidRDefault="00C86CA7" w:rsidP="00C86CA7">
            <w:pPr>
              <w:jc w:val="right"/>
              <w:rPr>
                <w:color w:val="0000FF"/>
              </w:rPr>
            </w:pPr>
          </w:p>
          <w:p w:rsidR="0001209D" w:rsidRPr="00C86CA7" w:rsidRDefault="0001209D" w:rsidP="00C86CA7">
            <w:pPr>
              <w:jc w:val="right"/>
              <w:rPr>
                <w:color w:val="0000FF"/>
              </w:rPr>
            </w:pPr>
            <w:r w:rsidRPr="00C86CA7">
              <w:rPr>
                <w:color w:val="0000FF"/>
              </w:rPr>
              <w:t>£</w:t>
            </w:r>
            <w:r w:rsidRPr="00C86CA7">
              <w:rPr>
                <w:color w:val="0000FF"/>
              </w:rPr>
              <w:fldChar w:fldCharType="begin">
                <w:ffData>
                  <w:name w:val="Text60"/>
                  <w:enabled/>
                  <w:calcOnExit w:val="0"/>
                  <w:textInput/>
                </w:ffData>
              </w:fldChar>
            </w:r>
            <w:bookmarkStart w:id="40" w:name="Text60"/>
            <w:r w:rsidRPr="00C86CA7">
              <w:rPr>
                <w:color w:val="0000FF"/>
              </w:rPr>
              <w:instrText xml:space="preserve"> FORMTEXT </w:instrText>
            </w:r>
            <w:r w:rsidRPr="00C86CA7">
              <w:rPr>
                <w:color w:val="0000FF"/>
              </w:rPr>
            </w:r>
            <w:r w:rsidRPr="00C86CA7">
              <w:rPr>
                <w:color w:val="0000FF"/>
              </w:rPr>
              <w:fldChar w:fldCharType="separate"/>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rFonts w:eastAsia="MS Mincho" w:cs="MS Mincho"/>
                <w:noProof/>
                <w:color w:val="0000FF"/>
              </w:rPr>
              <w:t> </w:t>
            </w:r>
            <w:r w:rsidRPr="00C86CA7">
              <w:rPr>
                <w:color w:val="0000FF"/>
              </w:rPr>
              <w:fldChar w:fldCharType="end"/>
            </w:r>
            <w:bookmarkEnd w:id="40"/>
          </w:p>
        </w:tc>
      </w:tr>
      <w:tr w:rsidR="0001209D" w:rsidRPr="0001209D">
        <w:tc>
          <w:tcPr>
            <w:tcW w:w="6315" w:type="dxa"/>
            <w:gridSpan w:val="3"/>
            <w:tcBorders>
              <w:top w:val="double" w:sz="4" w:space="0" w:color="auto"/>
              <w:left w:val="double" w:sz="4" w:space="0" w:color="auto"/>
              <w:bottom w:val="double" w:sz="4" w:space="0" w:color="auto"/>
              <w:right w:val="double" w:sz="4" w:space="0" w:color="auto"/>
            </w:tcBorders>
            <w:shd w:val="clear" w:color="auto" w:fill="E6E6E6"/>
            <w:vAlign w:val="center"/>
          </w:tcPr>
          <w:p w:rsidR="0001209D" w:rsidRPr="00C86CA7" w:rsidRDefault="0001209D" w:rsidP="00422CA2">
            <w:pPr>
              <w:rPr>
                <w:b/>
                <w:bCs/>
              </w:rPr>
            </w:pPr>
            <w:r w:rsidRPr="00C86CA7">
              <w:rPr>
                <w:b/>
                <w:bCs/>
              </w:rPr>
              <w:t>Total Contract Price (Evaluation Price)</w:t>
            </w:r>
          </w:p>
        </w:tc>
        <w:tc>
          <w:tcPr>
            <w:tcW w:w="1690" w:type="dxa"/>
            <w:tcBorders>
              <w:top w:val="double" w:sz="4" w:space="0" w:color="auto"/>
              <w:left w:val="double" w:sz="4" w:space="0" w:color="auto"/>
              <w:bottom w:val="double" w:sz="4" w:space="0" w:color="auto"/>
              <w:right w:val="double" w:sz="4" w:space="0" w:color="auto"/>
            </w:tcBorders>
            <w:shd w:val="clear" w:color="auto" w:fill="E6E6E6"/>
            <w:vAlign w:val="center"/>
          </w:tcPr>
          <w:p w:rsidR="0001209D" w:rsidRPr="00C86CA7" w:rsidRDefault="00C86CA7" w:rsidP="00C86CA7">
            <w:pPr>
              <w:jc w:val="right"/>
              <w:rPr>
                <w:b/>
                <w:bCs/>
              </w:rPr>
            </w:pPr>
            <w:r w:rsidRPr="00C86CA7">
              <w:rPr>
                <w:szCs w:val="24"/>
              </w:rPr>
              <w:t>£</w:t>
            </w:r>
            <w:r w:rsidR="0001209D" w:rsidRPr="00C86CA7">
              <w:t xml:space="preserve"> </w:t>
            </w:r>
            <w:r w:rsidRPr="00C86CA7">
              <w:rPr>
                <w:b/>
                <w:bCs/>
                <w:szCs w:val="24"/>
              </w:rPr>
              <w:fldChar w:fldCharType="begin">
                <w:ffData>
                  <w:name w:val="Text62"/>
                  <w:enabled/>
                  <w:calcOnExit w:val="0"/>
                  <w:textInput/>
                </w:ffData>
              </w:fldChar>
            </w:r>
            <w:bookmarkStart w:id="41" w:name="Text62"/>
            <w:r w:rsidRPr="00C86CA7">
              <w:rPr>
                <w:b/>
                <w:bCs/>
                <w:szCs w:val="24"/>
              </w:rPr>
              <w:instrText xml:space="preserve"> FORMTEXT </w:instrText>
            </w:r>
            <w:r w:rsidRPr="00C86CA7">
              <w:rPr>
                <w:b/>
                <w:bCs/>
                <w:szCs w:val="24"/>
              </w:rPr>
            </w:r>
            <w:r w:rsidRPr="00C86CA7">
              <w:rPr>
                <w:b/>
                <w:bCs/>
                <w:szCs w:val="24"/>
              </w:rPr>
              <w:fldChar w:fldCharType="separate"/>
            </w:r>
            <w:r w:rsidRPr="00C86CA7">
              <w:rPr>
                <w:b/>
                <w:bCs/>
                <w:noProof/>
                <w:szCs w:val="24"/>
              </w:rPr>
              <w:t> </w:t>
            </w:r>
            <w:r w:rsidRPr="00C86CA7">
              <w:rPr>
                <w:b/>
                <w:bCs/>
                <w:noProof/>
                <w:szCs w:val="24"/>
              </w:rPr>
              <w:t> </w:t>
            </w:r>
            <w:r w:rsidRPr="00C86CA7">
              <w:rPr>
                <w:b/>
                <w:bCs/>
                <w:noProof/>
                <w:szCs w:val="24"/>
              </w:rPr>
              <w:t> </w:t>
            </w:r>
            <w:r w:rsidRPr="00C86CA7">
              <w:rPr>
                <w:b/>
                <w:bCs/>
                <w:noProof/>
                <w:szCs w:val="24"/>
              </w:rPr>
              <w:t> </w:t>
            </w:r>
            <w:r w:rsidRPr="00C86CA7">
              <w:rPr>
                <w:b/>
                <w:bCs/>
                <w:noProof/>
                <w:szCs w:val="24"/>
              </w:rPr>
              <w:t> </w:t>
            </w:r>
            <w:r w:rsidRPr="00C86CA7">
              <w:rPr>
                <w:b/>
                <w:bCs/>
                <w:szCs w:val="24"/>
              </w:rPr>
              <w:fldChar w:fldCharType="end"/>
            </w:r>
            <w:bookmarkEnd w:id="41"/>
          </w:p>
        </w:tc>
      </w:tr>
    </w:tbl>
    <w:p w:rsidR="00B649CC" w:rsidRDefault="00B649CC" w:rsidP="0001209D">
      <w:pPr>
        <w:pStyle w:val="Textindent"/>
      </w:pPr>
    </w:p>
    <w:p w:rsidR="00746ED8" w:rsidRDefault="00746ED8" w:rsidP="00746ED8">
      <w:pPr>
        <w:pStyle w:val="Xa"/>
      </w:pPr>
      <w:bookmarkStart w:id="42" w:name="_Ref328647206"/>
      <w:r w:rsidRPr="00746ED8">
        <w:lastRenderedPageBreak/>
        <w:t>Contract Monitoring</w:t>
      </w:r>
      <w:bookmarkEnd w:id="42"/>
    </w:p>
    <w:p w:rsidR="00F613A3" w:rsidRDefault="00F613A3" w:rsidP="0001209D">
      <w:pPr>
        <w:pStyle w:val="Textindent"/>
        <w:rPr>
          <w:bCs/>
          <w:highlight w:val="yellow"/>
        </w:rPr>
      </w:pPr>
    </w:p>
    <w:p w:rsidR="00233EE0" w:rsidRDefault="0001209D" w:rsidP="008E33D0">
      <w:pPr>
        <w:pStyle w:val="THREEH1"/>
        <w:numPr>
          <w:ilvl w:val="0"/>
          <w:numId w:val="45"/>
        </w:numPr>
      </w:pPr>
      <w:r>
        <w:t>General Instructions</w:t>
      </w:r>
    </w:p>
    <w:p w:rsidR="0001209D" w:rsidRPr="005D241D" w:rsidRDefault="0001209D" w:rsidP="00AB012B">
      <w:pPr>
        <w:pStyle w:val="THREEH2"/>
      </w:pPr>
      <w:r w:rsidRPr="005D241D">
        <w:t>Tenderers must provide all the information requested in the following section as part of their tender proposal.  Supporting documents may be submitted but must be clearly referenced back to the appropriate section.</w:t>
      </w:r>
    </w:p>
    <w:p w:rsidR="00D05693" w:rsidRDefault="00D05693" w:rsidP="00EE0747">
      <w:pPr>
        <w:pStyle w:val="LeftSide"/>
      </w:pPr>
    </w:p>
    <w:p w:rsidR="0001209D" w:rsidRDefault="0001209D" w:rsidP="005D241D">
      <w:pPr>
        <w:pStyle w:val="THREEH1"/>
      </w:pPr>
      <w:r>
        <w:t>Representatives</w:t>
      </w:r>
    </w:p>
    <w:p w:rsidR="0001209D" w:rsidRPr="00AB012B" w:rsidRDefault="0001209D" w:rsidP="00AB012B">
      <w:pPr>
        <w:pStyle w:val="THREEH2"/>
      </w:pPr>
      <w:r w:rsidRPr="00BA7F35">
        <w:t>Name of Authority's Representative</w:t>
      </w:r>
      <w:r>
        <w:t xml:space="preserve">(s): </w:t>
      </w:r>
      <w:r w:rsidR="007D5F4E" w:rsidRPr="00AB012B">
        <w:t>Jeremy Nolan</w:t>
      </w:r>
      <w:r w:rsidR="00AB012B">
        <w:t>, Deputy Head of Internal Audit</w:t>
      </w:r>
    </w:p>
    <w:p w:rsidR="0001209D" w:rsidRPr="00BA7F35" w:rsidRDefault="0001209D" w:rsidP="00AB012B">
      <w:pPr>
        <w:pStyle w:val="THREEH2"/>
      </w:pPr>
      <w:r w:rsidRPr="00BA7F35">
        <w:t>Name of Contractor's Representative</w:t>
      </w:r>
      <w:r>
        <w:t xml:space="preserve">(s): </w:t>
      </w:r>
      <w:r w:rsidRPr="00FC099A">
        <w:rPr>
          <w:highlight w:val="yellow"/>
        </w:rPr>
        <w:t>[Tenderer to complete]</w:t>
      </w:r>
    </w:p>
    <w:p w:rsidR="0001209D" w:rsidRDefault="0001209D" w:rsidP="00EE0747">
      <w:pPr>
        <w:pStyle w:val="LeftSide"/>
      </w:pPr>
    </w:p>
    <w:p w:rsidR="0001209D" w:rsidRDefault="0001209D" w:rsidP="005D241D">
      <w:pPr>
        <w:pStyle w:val="THREEH1"/>
      </w:pPr>
      <w:r>
        <w:t>Deliverables</w:t>
      </w:r>
    </w:p>
    <w:p w:rsidR="00353E59" w:rsidRDefault="00E5594D" w:rsidP="00AB012B">
      <w:pPr>
        <w:pStyle w:val="THREEH2"/>
      </w:pPr>
      <w:r w:rsidRPr="00B0135E">
        <w:t>List of deliverables, outputs and reports C</w:t>
      </w:r>
      <w:r w:rsidR="002B466A">
        <w:t xml:space="preserve">ontractor is to supply: </w:t>
      </w:r>
    </w:p>
    <w:p w:rsidR="00E5594D" w:rsidRDefault="002B466A" w:rsidP="00353E59">
      <w:pPr>
        <w:pStyle w:val="Heading3"/>
      </w:pPr>
      <w:proofErr w:type="gramStart"/>
      <w:r>
        <w:t xml:space="preserve">A completed written </w:t>
      </w:r>
      <w:r w:rsidR="00353E59">
        <w:t xml:space="preserve">assessment stating findings and recommendations in accordance with the </w:t>
      </w:r>
      <w:r>
        <w:t>Internal Audit Quality Assessment</w:t>
      </w:r>
      <w:r w:rsidR="00353E59">
        <w:t xml:space="preserve"> Framework.</w:t>
      </w:r>
      <w:proofErr w:type="gramEnd"/>
    </w:p>
    <w:p w:rsidR="00353E59" w:rsidRPr="00353E59" w:rsidRDefault="00353E59" w:rsidP="00353E59">
      <w:pPr>
        <w:pStyle w:val="Heading3"/>
      </w:pPr>
      <w:r>
        <w:t>A presentation of the key findings and recommendations</w:t>
      </w:r>
    </w:p>
    <w:p w:rsidR="002B466A" w:rsidRPr="00B0135E" w:rsidRDefault="002B466A" w:rsidP="00AB012B">
      <w:pPr>
        <w:pStyle w:val="THREEH2"/>
        <w:numPr>
          <w:ilvl w:val="0"/>
          <w:numId w:val="0"/>
        </w:numPr>
        <w:ind w:left="574"/>
      </w:pPr>
    </w:p>
    <w:p w:rsidR="00E5594D" w:rsidRDefault="00E5594D" w:rsidP="00AB012B">
      <w:pPr>
        <w:pStyle w:val="THREEH2"/>
      </w:pPr>
      <w:r w:rsidRPr="00B0135E">
        <w:t xml:space="preserve">Period(s) over which each deliverable, output and report is to be supplied: </w:t>
      </w:r>
      <w:r w:rsidR="002B466A">
        <w:t xml:space="preserve"> </w:t>
      </w:r>
    </w:p>
    <w:p w:rsidR="002B466A" w:rsidRDefault="002B466A" w:rsidP="002B466A">
      <w:pPr>
        <w:pStyle w:val="Heading3"/>
      </w:pPr>
      <w:r>
        <w:t>Start work on 1</w:t>
      </w:r>
      <w:r w:rsidRPr="002B466A">
        <w:rPr>
          <w:vertAlign w:val="superscript"/>
        </w:rPr>
        <w:t>st</w:t>
      </w:r>
      <w:r>
        <w:t xml:space="preserve"> February 2016</w:t>
      </w:r>
    </w:p>
    <w:p w:rsidR="002B466A" w:rsidRDefault="002B466A" w:rsidP="002B466A">
      <w:pPr>
        <w:pStyle w:val="Heading3"/>
      </w:pPr>
      <w:r>
        <w:t>Verbal Feedback on 7</w:t>
      </w:r>
      <w:r w:rsidRPr="002B466A">
        <w:rPr>
          <w:vertAlign w:val="superscript"/>
        </w:rPr>
        <w:t>th</w:t>
      </w:r>
      <w:r>
        <w:t xml:space="preserve"> March 2016</w:t>
      </w:r>
    </w:p>
    <w:p w:rsidR="002B466A" w:rsidRDefault="002B466A" w:rsidP="002B466A">
      <w:pPr>
        <w:pStyle w:val="Heading3"/>
      </w:pPr>
      <w:r>
        <w:t>Draft Report 15</w:t>
      </w:r>
      <w:r w:rsidRPr="002B466A">
        <w:rPr>
          <w:vertAlign w:val="superscript"/>
        </w:rPr>
        <w:t>th</w:t>
      </w:r>
      <w:r>
        <w:t xml:space="preserve"> March 2016</w:t>
      </w:r>
    </w:p>
    <w:p w:rsidR="002B466A" w:rsidRPr="002B466A" w:rsidRDefault="002B466A" w:rsidP="002B466A">
      <w:pPr>
        <w:pStyle w:val="Heading3"/>
      </w:pPr>
      <w:r>
        <w:t>Final Report issued 28</w:t>
      </w:r>
      <w:r w:rsidRPr="002B466A">
        <w:rPr>
          <w:vertAlign w:val="superscript"/>
        </w:rPr>
        <w:t>th</w:t>
      </w:r>
      <w:r>
        <w:t xml:space="preserve"> March 2016</w:t>
      </w:r>
    </w:p>
    <w:p w:rsidR="002B466A" w:rsidRPr="002B466A" w:rsidRDefault="002B466A" w:rsidP="002B466A">
      <w:pPr>
        <w:ind w:left="1135"/>
      </w:pPr>
    </w:p>
    <w:p w:rsidR="002B466A" w:rsidRDefault="00E5594D" w:rsidP="00AB012B">
      <w:pPr>
        <w:pStyle w:val="THREEH2"/>
      </w:pPr>
      <w:r w:rsidRPr="00B0135E">
        <w:t xml:space="preserve">Information requirements: </w:t>
      </w:r>
    </w:p>
    <w:p w:rsidR="002B466A" w:rsidRDefault="002B466A" w:rsidP="002B466A">
      <w:pPr>
        <w:pStyle w:val="Heading3"/>
      </w:pPr>
      <w:r>
        <w:t>The Authority will make available all requested documentation/system access.</w:t>
      </w:r>
    </w:p>
    <w:p w:rsidR="00E5594D" w:rsidRDefault="002B466A" w:rsidP="002B466A">
      <w:pPr>
        <w:pStyle w:val="Heading3"/>
      </w:pPr>
      <w:r>
        <w:t>Major issues of control/governance/risk have been highlighted on an on-going basis throughout the programme of work.</w:t>
      </w:r>
    </w:p>
    <w:p w:rsidR="002B466A" w:rsidRPr="002B466A" w:rsidRDefault="002B466A" w:rsidP="002B466A">
      <w:pPr>
        <w:pStyle w:val="Heading3"/>
      </w:pPr>
      <w:r>
        <w:t>A Report on the findings of the Audit both in draft and final format</w:t>
      </w:r>
    </w:p>
    <w:p w:rsidR="0001209D" w:rsidRDefault="0001209D" w:rsidP="00EE0747">
      <w:pPr>
        <w:pStyle w:val="LeftSide"/>
      </w:pPr>
    </w:p>
    <w:p w:rsidR="0001209D" w:rsidRDefault="0001209D" w:rsidP="005D241D">
      <w:pPr>
        <w:pStyle w:val="THREEH1"/>
      </w:pPr>
      <w:r>
        <w:t>Meetings</w:t>
      </w:r>
    </w:p>
    <w:p w:rsidR="00E5594D" w:rsidRPr="00B0135E" w:rsidRDefault="00E5594D" w:rsidP="00AB012B">
      <w:pPr>
        <w:pStyle w:val="THREEH2"/>
      </w:pPr>
      <w:r w:rsidRPr="00B0135E">
        <w:t>Frequency of contract management meetings:</w:t>
      </w:r>
      <w:r w:rsidR="002B466A">
        <w:t xml:space="preserve"> Weekly meetings as specified</w:t>
      </w:r>
    </w:p>
    <w:p w:rsidR="00E5594D" w:rsidRPr="00B0135E" w:rsidRDefault="00E5594D" w:rsidP="00AB012B">
      <w:pPr>
        <w:pStyle w:val="THREEH2"/>
      </w:pPr>
      <w:r w:rsidRPr="00B0135E">
        <w:t>Location of contract management meetings:</w:t>
      </w:r>
      <w:r w:rsidR="007D5F4E">
        <w:t xml:space="preserve"> </w:t>
      </w:r>
      <w:r w:rsidR="007D5F4E" w:rsidRPr="00AB012B">
        <w:t>These may be by telephone or video conference as agreed, or held in person in Leeds.</w:t>
      </w:r>
    </w:p>
    <w:p w:rsidR="00E5594D" w:rsidRPr="00AB012B" w:rsidRDefault="00E5594D" w:rsidP="00AB012B">
      <w:pPr>
        <w:pStyle w:val="THREEH2"/>
      </w:pPr>
      <w:r w:rsidRPr="00AB012B">
        <w:t xml:space="preserve">Checking performance against anticipated plan: </w:t>
      </w:r>
      <w:r w:rsidR="00AB012B" w:rsidRPr="00AB012B">
        <w:t>To be discussed weekly with Jeremy Nolan</w:t>
      </w:r>
      <w:r w:rsidR="007D5F4E" w:rsidRPr="00AB012B">
        <w:t xml:space="preserve"> </w:t>
      </w:r>
    </w:p>
    <w:p w:rsidR="0001209D" w:rsidRDefault="0001209D" w:rsidP="00EE0747">
      <w:pPr>
        <w:pStyle w:val="LeftSide"/>
      </w:pPr>
    </w:p>
    <w:p w:rsidR="0001209D" w:rsidRDefault="0001209D" w:rsidP="005D241D">
      <w:pPr>
        <w:pStyle w:val="THREEH1"/>
      </w:pPr>
      <w:r>
        <w:t>Remedies</w:t>
      </w:r>
    </w:p>
    <w:p w:rsidR="00E5594D" w:rsidRPr="007D5F4E" w:rsidRDefault="00E5594D" w:rsidP="00AB012B">
      <w:pPr>
        <w:pStyle w:val="THREEH2"/>
      </w:pPr>
      <w:r w:rsidRPr="00BA7F35">
        <w:t>Remedies for below par performance</w:t>
      </w:r>
      <w:r>
        <w:t>:</w:t>
      </w:r>
      <w:r w:rsidR="007D5F4E">
        <w:t xml:space="preserve"> </w:t>
      </w:r>
      <w:r w:rsidR="00AB012B">
        <w:t>Discussions over poor performance will be measured against</w:t>
      </w:r>
      <w:r w:rsidR="007D5F4E" w:rsidRPr="007D5F4E">
        <w:t xml:space="preserve"> HMT’s IAQAF and agreement on way forward</w:t>
      </w:r>
      <w:r w:rsidR="00AB012B">
        <w:t xml:space="preserve"> will be based on ensuring the supplier is able to reach these standards.</w:t>
      </w:r>
    </w:p>
    <w:p w:rsidR="00E5594D" w:rsidRDefault="00E5594D" w:rsidP="00EE0747">
      <w:pPr>
        <w:pStyle w:val="LeftSide"/>
      </w:pPr>
    </w:p>
    <w:p w:rsidR="0001209D" w:rsidRDefault="0001209D" w:rsidP="00EE0747">
      <w:pPr>
        <w:pStyle w:val="LeftSide"/>
      </w:pPr>
    </w:p>
    <w:p w:rsidR="0001209D" w:rsidRPr="00EE0747" w:rsidRDefault="0001209D" w:rsidP="00EE0747">
      <w:pPr>
        <w:pStyle w:val="LeftSide"/>
        <w:sectPr w:rsidR="0001209D" w:rsidRPr="00EE0747" w:rsidSect="000635A4">
          <w:type w:val="continuous"/>
          <w:pgSz w:w="11906" w:h="16838" w:code="9"/>
          <w:pgMar w:top="1418" w:right="1134" w:bottom="1134" w:left="1701" w:header="720" w:footer="720" w:gutter="0"/>
          <w:cols w:space="720"/>
          <w:formProt w:val="0"/>
        </w:sectPr>
      </w:pPr>
    </w:p>
    <w:p w:rsidR="008A7562" w:rsidRPr="00532162" w:rsidRDefault="008A7562" w:rsidP="00746ED8">
      <w:pPr>
        <w:pStyle w:val="Xa"/>
      </w:pPr>
      <w:bookmarkStart w:id="43" w:name="_Ref306116919"/>
      <w:r>
        <w:lastRenderedPageBreak/>
        <w:t>C</w:t>
      </w:r>
      <w:r w:rsidR="00D05693">
        <w:t>onfidential &amp; Com</w:t>
      </w:r>
      <w:r w:rsidR="009A2456">
        <w:t>mercially Sensitive Information</w:t>
      </w:r>
      <w:bookmarkEnd w:id="43"/>
    </w:p>
    <w:p w:rsidR="00F613A3" w:rsidRDefault="00F613A3" w:rsidP="00F613A3">
      <w:pPr>
        <w:pStyle w:val="LeftSide"/>
      </w:pPr>
    </w:p>
    <w:p w:rsidR="008A7562" w:rsidRPr="00A705FF" w:rsidRDefault="008A7562" w:rsidP="00A705FF">
      <w:pPr>
        <w:pStyle w:val="FOURH1"/>
      </w:pPr>
      <w:r w:rsidRPr="00A705FF">
        <w:t>G</w:t>
      </w:r>
      <w:r w:rsidR="00233EE0" w:rsidRPr="00A705FF">
        <w:t>eneral</w:t>
      </w:r>
    </w:p>
    <w:p w:rsidR="008A7562" w:rsidRPr="00A705FF" w:rsidRDefault="008A7562" w:rsidP="00A705FF">
      <w:pPr>
        <w:pStyle w:val="FOURH2"/>
      </w:pPr>
      <w:r w:rsidRPr="00A705FF">
        <w:t xml:space="preserve">All the information that the </w:t>
      </w:r>
      <w:r w:rsidR="00967FB4" w:rsidRPr="00A705FF">
        <w:t xml:space="preserve">Authority </w:t>
      </w:r>
      <w:r w:rsidRPr="00A705FF">
        <w:t xml:space="preserve">supplies as part of this Contract may be regarded as Confidential Information as defined in Condition 1 (Definitions) of Section Three </w:t>
      </w:r>
      <w:r w:rsidR="00002181" w:rsidRPr="00A705FF">
        <w:t>–</w:t>
      </w:r>
      <w:r w:rsidRPr="00A705FF">
        <w:t xml:space="preserve"> Conditions of Contract.</w:t>
      </w:r>
    </w:p>
    <w:p w:rsidR="008A7562" w:rsidRPr="00A705FF" w:rsidRDefault="008A7562" w:rsidP="00A705FF">
      <w:pPr>
        <w:pStyle w:val="FOURH2"/>
      </w:pPr>
      <w:r w:rsidRPr="00A705FF">
        <w:t xml:space="preserve">The Contractor considers that the type of information listed in paragraph </w:t>
      </w:r>
      <w:r w:rsidR="00002181" w:rsidRPr="00A705FF">
        <w:fldChar w:fldCharType="begin"/>
      </w:r>
      <w:r w:rsidR="00002181" w:rsidRPr="00A705FF">
        <w:instrText xml:space="preserve"> REF _Ref306090009 \r \h </w:instrText>
      </w:r>
      <w:r w:rsidR="005D241D" w:rsidRPr="00A705FF">
        <w:instrText xml:space="preserve"> \* MERGEFORMAT </w:instrText>
      </w:r>
      <w:r w:rsidR="00002181" w:rsidRPr="00A705FF">
        <w:fldChar w:fldCharType="separate"/>
      </w:r>
      <w:r w:rsidR="00BD2DA8">
        <w:t>2.1</w:t>
      </w:r>
      <w:r w:rsidR="00002181" w:rsidRPr="00A705FF">
        <w:fldChar w:fldCharType="end"/>
      </w:r>
      <w:r w:rsidRPr="00A705FF">
        <w:t xml:space="preserve"> below is Confidential Information.</w:t>
      </w:r>
    </w:p>
    <w:p w:rsidR="008A7562" w:rsidRPr="00A705FF" w:rsidRDefault="008A7562" w:rsidP="00A705FF">
      <w:pPr>
        <w:pStyle w:val="FOURH2"/>
      </w:pPr>
      <w:r w:rsidRPr="00A705FF">
        <w:t>The Contractor considers that the type of i</w:t>
      </w:r>
      <w:r w:rsidR="00002181" w:rsidRPr="00A705FF">
        <w:t xml:space="preserve">nformation listed in paragraph </w:t>
      </w:r>
      <w:r w:rsidR="00002181" w:rsidRPr="00A705FF">
        <w:fldChar w:fldCharType="begin"/>
      </w:r>
      <w:r w:rsidR="00002181" w:rsidRPr="00A705FF">
        <w:instrText xml:space="preserve"> REF _Ref306090036 \r \h </w:instrText>
      </w:r>
      <w:r w:rsidR="005D241D" w:rsidRPr="00A705FF">
        <w:instrText xml:space="preserve"> \* MERGEFORMAT </w:instrText>
      </w:r>
      <w:r w:rsidR="00002181" w:rsidRPr="00A705FF">
        <w:fldChar w:fldCharType="separate"/>
      </w:r>
      <w:r w:rsidR="00BD2DA8">
        <w:t>2.2</w:t>
      </w:r>
      <w:r w:rsidR="00002181" w:rsidRPr="00A705FF">
        <w:fldChar w:fldCharType="end"/>
      </w:r>
      <w:r w:rsidRPr="00A705FF">
        <w:t xml:space="preserve"> below is Commercially Sensitive Information.</w:t>
      </w:r>
    </w:p>
    <w:p w:rsidR="008A7562" w:rsidRPr="00DC356C" w:rsidRDefault="008A7562" w:rsidP="00D05693">
      <w:pPr>
        <w:pStyle w:val="LeftSide"/>
      </w:pPr>
    </w:p>
    <w:p w:rsidR="008A7562" w:rsidRDefault="00233EE0" w:rsidP="00A705FF">
      <w:pPr>
        <w:pStyle w:val="FOURH1"/>
      </w:pPr>
      <w:r>
        <w:t>Types of Information that the Contractor Considers to be Confidential</w:t>
      </w:r>
    </w:p>
    <w:p w:rsidR="008A7562" w:rsidRPr="00DC356C" w:rsidRDefault="008A7562" w:rsidP="00A705FF">
      <w:pPr>
        <w:pStyle w:val="FOURH2"/>
      </w:pPr>
      <w:bookmarkStart w:id="44" w:name="_Ref306090009"/>
      <w:r w:rsidRPr="00DC356C">
        <w:t>Type 1: Confidential information:</w:t>
      </w:r>
      <w:bookmarkEnd w:id="44"/>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rPr>
          <w:trHeight w:val="652"/>
        </w:trPr>
        <w:tc>
          <w:tcPr>
            <w:tcW w:w="4961" w:type="dxa"/>
            <w:shd w:val="clear" w:color="auto" w:fill="E6E6E6"/>
            <w:vAlign w:val="center"/>
          </w:tcPr>
          <w:p w:rsidR="008A7562" w:rsidRPr="00DC356C" w:rsidRDefault="008A7562" w:rsidP="00967FB4">
            <w:pPr>
              <w:pStyle w:val="TableHead"/>
            </w:pPr>
            <w:r w:rsidRPr="00DC356C">
              <w:t>Information considered confidential</w:t>
            </w:r>
          </w:p>
        </w:tc>
        <w:tc>
          <w:tcPr>
            <w:tcW w:w="4961" w:type="dxa"/>
            <w:shd w:val="clear" w:color="auto" w:fill="E6E6E6"/>
            <w:vAlign w:val="center"/>
          </w:tcPr>
          <w:p w:rsidR="008A7562" w:rsidRPr="00DC356C" w:rsidRDefault="008A7562" w:rsidP="00967FB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967FB4">
            <w:pPr>
              <w:pStyle w:val="TableHead"/>
            </w:pPr>
            <w:r w:rsidRPr="00DC356C">
              <w:t>(Include paragraph reference)</w:t>
            </w:r>
          </w:p>
        </w:tc>
        <w:tc>
          <w:tcPr>
            <w:tcW w:w="2977" w:type="dxa"/>
            <w:shd w:val="clear" w:color="auto" w:fill="E6E6E6"/>
            <w:vAlign w:val="center"/>
          </w:tcPr>
          <w:p w:rsidR="008A7562" w:rsidRPr="00DC356C" w:rsidRDefault="008A7562" w:rsidP="00967FB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bl>
    <w:p w:rsidR="008A7562" w:rsidRPr="00DC356C" w:rsidRDefault="008A7562" w:rsidP="008A7562">
      <w:pPr>
        <w:pStyle w:val="LeftSide"/>
      </w:pPr>
    </w:p>
    <w:p w:rsidR="008A7562" w:rsidRPr="00DC356C" w:rsidRDefault="008A7562" w:rsidP="00A705FF">
      <w:pPr>
        <w:pStyle w:val="FOURH2"/>
      </w:pPr>
      <w:bookmarkStart w:id="45" w:name="_Ref306090036"/>
      <w:r w:rsidRPr="00DC356C">
        <w:t>Type 2: Commercially sensitive information:</w:t>
      </w:r>
      <w:bookmarkEnd w:id="45"/>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c>
          <w:tcPr>
            <w:tcW w:w="4961" w:type="dxa"/>
            <w:shd w:val="clear" w:color="auto" w:fill="E6E6E6"/>
            <w:vAlign w:val="center"/>
          </w:tcPr>
          <w:p w:rsidR="008A7562" w:rsidRPr="00DC356C" w:rsidRDefault="008A7562" w:rsidP="00EB71F4">
            <w:pPr>
              <w:pStyle w:val="TableHead"/>
            </w:pPr>
            <w:r w:rsidRPr="00DC356C">
              <w:t>Information considered commercially sensitive</w:t>
            </w:r>
          </w:p>
        </w:tc>
        <w:tc>
          <w:tcPr>
            <w:tcW w:w="4961" w:type="dxa"/>
            <w:shd w:val="clear" w:color="auto" w:fill="E6E6E6"/>
            <w:vAlign w:val="center"/>
          </w:tcPr>
          <w:p w:rsidR="008A7562" w:rsidRPr="00DC356C" w:rsidRDefault="008A7562" w:rsidP="00EB71F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EB71F4">
            <w:pPr>
              <w:pStyle w:val="TableHead"/>
            </w:pPr>
            <w:r w:rsidRPr="00DC356C">
              <w:t>(Include paragraph reference)</w:t>
            </w:r>
          </w:p>
        </w:tc>
        <w:tc>
          <w:tcPr>
            <w:tcW w:w="2977" w:type="dxa"/>
            <w:shd w:val="clear" w:color="auto" w:fill="E6E6E6"/>
            <w:vAlign w:val="center"/>
          </w:tcPr>
          <w:p w:rsidR="008A7562" w:rsidRPr="00DC356C" w:rsidRDefault="008A7562" w:rsidP="00EB71F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bl>
    <w:p w:rsidR="00967FB4" w:rsidRDefault="00967FB4"/>
    <w:p w:rsidR="00967FB4" w:rsidRDefault="00967FB4" w:rsidP="008A7562">
      <w:pPr>
        <w:pStyle w:val="LeftSide"/>
      </w:pPr>
    </w:p>
    <w:p w:rsidR="00967FB4" w:rsidRDefault="00967FB4" w:rsidP="008A7562">
      <w:pPr>
        <w:pStyle w:val="LeftSide"/>
        <w:sectPr w:rsidR="00967FB4" w:rsidSect="000635A4">
          <w:headerReference w:type="default" r:id="rId14"/>
          <w:headerReference w:type="first" r:id="rId15"/>
          <w:footerReference w:type="first" r:id="rId16"/>
          <w:pgSz w:w="16838" w:h="11906" w:orient="landscape" w:code="9"/>
          <w:pgMar w:top="1418" w:right="1134" w:bottom="1134" w:left="1701" w:header="720" w:footer="720" w:gutter="0"/>
          <w:cols w:space="720"/>
          <w:formProt w:val="0"/>
          <w:titlePg/>
        </w:sectPr>
      </w:pPr>
    </w:p>
    <w:p w:rsidR="00B778E0" w:rsidRDefault="00601E6F" w:rsidP="00746ED8">
      <w:pPr>
        <w:pStyle w:val="Xa"/>
      </w:pPr>
      <w:bookmarkStart w:id="46" w:name="_Ref306116934"/>
      <w:r>
        <w:lastRenderedPageBreak/>
        <w:t>A</w:t>
      </w:r>
      <w:r w:rsidR="00967FB4">
        <w:t>dministrative Instructions</w:t>
      </w:r>
      <w:bookmarkEnd w:id="46"/>
    </w:p>
    <w:p w:rsidR="00F613A3" w:rsidRDefault="00F613A3" w:rsidP="00F613A3">
      <w:pPr>
        <w:pStyle w:val="LeftSide"/>
      </w:pPr>
    </w:p>
    <w:p w:rsidR="00601E6F" w:rsidRPr="00F613A3" w:rsidRDefault="00601E6F" w:rsidP="00347652">
      <w:pPr>
        <w:pStyle w:val="FIVEH1"/>
        <w:numPr>
          <w:ilvl w:val="0"/>
          <w:numId w:val="39"/>
        </w:numPr>
        <w:ind w:left="709" w:hanging="709"/>
      </w:pPr>
      <w:r w:rsidRPr="00F613A3">
        <w:t>A</w:t>
      </w:r>
      <w:r w:rsidR="00EE0747" w:rsidRPr="00F613A3">
        <w:t>uthorisation</w:t>
      </w:r>
    </w:p>
    <w:p w:rsidR="00601E6F" w:rsidRPr="00D2293D" w:rsidRDefault="00601E6F" w:rsidP="00D2293D">
      <w:pPr>
        <w:pStyle w:val="FIVEH2"/>
      </w:pPr>
      <w:bookmarkStart w:id="47" w:name="_Ref306028885"/>
      <w:r w:rsidRPr="00D2293D">
        <w:t>The person shown below</w:t>
      </w:r>
      <w:r w:rsidR="00935FE9" w:rsidRPr="00D2293D">
        <w:t xml:space="preserve"> </w:t>
      </w:r>
      <w:r w:rsidRPr="00D2293D">
        <w:t xml:space="preserve">person </w:t>
      </w:r>
      <w:r w:rsidR="00935FE9" w:rsidRPr="00D2293D">
        <w:t>shall act a</w:t>
      </w:r>
      <w:r w:rsidRPr="00D2293D">
        <w:t>s the Authority's  Representative on all matters relating to the Contract:</w:t>
      </w:r>
      <w:bookmarkEnd w:id="47"/>
    </w:p>
    <w:tbl>
      <w:tblPr>
        <w:tblStyle w:val="TableGrid"/>
        <w:tblW w:w="8079" w:type="dxa"/>
        <w:tblInd w:w="1101" w:type="dxa"/>
        <w:tblLook w:val="01E0" w:firstRow="1" w:lastRow="1" w:firstColumn="1" w:lastColumn="1" w:noHBand="0" w:noVBand="0"/>
      </w:tblPr>
      <w:tblGrid>
        <w:gridCol w:w="2221"/>
        <w:gridCol w:w="5858"/>
      </w:tblGrid>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bl>
    <w:p w:rsidR="00601E6F" w:rsidRDefault="00601E6F" w:rsidP="00601E6F">
      <w:pPr>
        <w:pStyle w:val="LeftSide"/>
      </w:pPr>
    </w:p>
    <w:p w:rsidR="00601E6F" w:rsidRDefault="00601E6F" w:rsidP="00D2293D">
      <w:pPr>
        <w:pStyle w:val="FIVEH2"/>
      </w:pPr>
      <w:r w:rsidRPr="00EE0747">
        <w:t xml:space="preserve">The </w:t>
      </w:r>
      <w:r w:rsidR="00353E59">
        <w:t>Authority’s</w:t>
      </w:r>
      <w:r w:rsidRPr="00EE0747">
        <w:t xml:space="preserve"> Representative may authorise other officers to act on their </w:t>
      </w:r>
      <w:r>
        <w:t>behalf.</w:t>
      </w:r>
    </w:p>
    <w:p w:rsidR="00601E6F" w:rsidRDefault="00601E6F" w:rsidP="00EE0747">
      <w:pPr>
        <w:pStyle w:val="LeftSide"/>
      </w:pPr>
    </w:p>
    <w:p w:rsidR="00935FE9" w:rsidRPr="00F613A3" w:rsidRDefault="00EE0747" w:rsidP="00F613A3">
      <w:pPr>
        <w:pStyle w:val="FIVEH1"/>
      </w:pPr>
      <w:r w:rsidRPr="00F613A3">
        <w:t>Notices</w:t>
      </w:r>
    </w:p>
    <w:p w:rsidR="00935FE9" w:rsidRDefault="00935FE9" w:rsidP="00D2293D">
      <w:pPr>
        <w:pStyle w:val="FIVEH2"/>
      </w:pPr>
      <w:r>
        <w:t xml:space="preserve">Any notice the Contractor wishes to send the Authority shall be sent in writing to the Authority's Representative at the address shown in paragraph </w:t>
      </w:r>
      <w:r w:rsidR="00E54381">
        <w:fldChar w:fldCharType="begin"/>
      </w:r>
      <w:r w:rsidR="00E54381">
        <w:instrText xml:space="preserve"> REF _Ref306028885 \r \h </w:instrText>
      </w:r>
      <w:r w:rsidR="00D2293D">
        <w:instrText xml:space="preserve"> \* MERGEFORMAT </w:instrText>
      </w:r>
      <w:r w:rsidR="00E54381">
        <w:fldChar w:fldCharType="separate"/>
      </w:r>
      <w:r w:rsidR="00BD2DA8">
        <w:t>1.1</w:t>
      </w:r>
      <w:r w:rsidR="00E54381">
        <w:fldChar w:fldCharType="end"/>
      </w:r>
      <w:r>
        <w:t xml:space="preserve"> above.</w:t>
      </w:r>
    </w:p>
    <w:p w:rsidR="00935FE9" w:rsidRPr="00967FB4" w:rsidRDefault="00935FE9" w:rsidP="00D2293D">
      <w:pPr>
        <w:pStyle w:val="FIVEH2"/>
      </w:pPr>
      <w:r w:rsidRPr="00967FB4">
        <w:t xml:space="preserve">Any notice the Authority wishes to send the Contractor shall be sent in writing to the Contractor's Representative at the address shown in paragraph </w:t>
      </w:r>
      <w:r w:rsidR="00E54381">
        <w:fldChar w:fldCharType="begin"/>
      </w:r>
      <w:r w:rsidR="00E54381">
        <w:instrText xml:space="preserve"> REF _Ref306028911 \r \h </w:instrText>
      </w:r>
      <w:r w:rsidR="00D2293D">
        <w:instrText xml:space="preserve"> \* MERGEFORMAT </w:instrText>
      </w:r>
      <w:r w:rsidR="00E54381">
        <w:fldChar w:fldCharType="separate"/>
      </w:r>
      <w:r w:rsidR="00BD2DA8">
        <w:t>4.2</w:t>
      </w:r>
      <w:r w:rsidR="00E54381">
        <w:fldChar w:fldCharType="end"/>
      </w:r>
      <w:r w:rsidR="00E45449">
        <w:t xml:space="preserve"> </w:t>
      </w:r>
      <w:r w:rsidR="00850A67" w:rsidRPr="00967FB4">
        <w:t>below</w:t>
      </w:r>
      <w:r w:rsidRPr="00967FB4">
        <w:t>.</w:t>
      </w:r>
    </w:p>
    <w:p w:rsidR="00935FE9" w:rsidRDefault="00935FE9" w:rsidP="00601E6F">
      <w:pPr>
        <w:pStyle w:val="LeftSide"/>
      </w:pPr>
    </w:p>
    <w:p w:rsidR="00935FE9" w:rsidRDefault="00601E6F" w:rsidP="00F613A3">
      <w:pPr>
        <w:pStyle w:val="FIVEH1"/>
      </w:pPr>
      <w:r>
        <w:t>A</w:t>
      </w:r>
      <w:r w:rsidR="00EE0747">
        <w:t>ddress for Invoices</w:t>
      </w:r>
    </w:p>
    <w:p w:rsidR="00092105" w:rsidRDefault="00092105" w:rsidP="00D2293D">
      <w:pPr>
        <w:pStyle w:val="FIVEH2"/>
      </w:pPr>
      <w:r>
        <w:t>It is preferred that invoices are sent electronically to:</w:t>
      </w:r>
    </w:p>
    <w:p w:rsidR="00092105" w:rsidRDefault="00007C33" w:rsidP="00092105">
      <w:pPr>
        <w:pStyle w:val="LeftSide"/>
        <w:spacing w:before="0" w:after="0"/>
        <w:ind w:left="1440"/>
        <w:rPr>
          <w:szCs w:val="22"/>
        </w:rPr>
      </w:pPr>
      <w:hyperlink r:id="rId17" w:history="1">
        <w:r w:rsidR="00092105">
          <w:rPr>
            <w:rStyle w:val="Hyperlink"/>
          </w:rPr>
          <w:t>MB-PaymentQueries@dh.gsi.gov.uk</w:t>
        </w:r>
      </w:hyperlink>
    </w:p>
    <w:p w:rsidR="00092105" w:rsidRPr="00092105" w:rsidRDefault="00092105" w:rsidP="00092105">
      <w:pPr>
        <w:pStyle w:val="LeftSide"/>
        <w:spacing w:before="0" w:after="0"/>
        <w:ind w:left="1440"/>
        <w:rPr>
          <w:szCs w:val="22"/>
        </w:rPr>
      </w:pPr>
    </w:p>
    <w:p w:rsidR="00601E6F" w:rsidRPr="00967FB4" w:rsidRDefault="00601E6F" w:rsidP="00D2293D">
      <w:pPr>
        <w:pStyle w:val="FIVEH2"/>
      </w:pPr>
      <w:r w:rsidRPr="00967FB4">
        <w:t>Al</w:t>
      </w:r>
      <w:r w:rsidR="00092105">
        <w:t>ternatively</w:t>
      </w:r>
      <w:r w:rsidRPr="00967FB4">
        <w:t xml:space="preserve"> invoices </w:t>
      </w:r>
      <w:r w:rsidR="00092105">
        <w:t xml:space="preserve">can </w:t>
      </w:r>
      <w:r w:rsidRPr="00967FB4">
        <w:t xml:space="preserve">be sent to the </w:t>
      </w:r>
      <w:r w:rsidR="00353E59">
        <w:t>Authority</w:t>
      </w:r>
      <w:r w:rsidRPr="00967FB4">
        <w:t xml:space="preserve"> addressed to:</w:t>
      </w:r>
    </w:p>
    <w:p w:rsidR="004E769C" w:rsidRDefault="004E769C" w:rsidP="000A0524">
      <w:pPr>
        <w:pStyle w:val="LeftSide"/>
        <w:spacing w:before="0" w:after="0"/>
        <w:ind w:left="1440"/>
        <w:rPr>
          <w:szCs w:val="22"/>
        </w:rPr>
      </w:pPr>
    </w:p>
    <w:p w:rsidR="00601E6F" w:rsidRPr="000A0524" w:rsidRDefault="00601E6F" w:rsidP="000A0524">
      <w:pPr>
        <w:pStyle w:val="LeftSide"/>
        <w:spacing w:before="0" w:after="0"/>
        <w:ind w:left="1440"/>
        <w:rPr>
          <w:szCs w:val="22"/>
        </w:rPr>
      </w:pPr>
      <w:r w:rsidRPr="000A0524">
        <w:rPr>
          <w:szCs w:val="22"/>
        </w:rPr>
        <w:t>Department of Health</w:t>
      </w:r>
    </w:p>
    <w:p w:rsidR="004E769C" w:rsidRPr="004E769C" w:rsidRDefault="004E769C" w:rsidP="004E769C">
      <w:pPr>
        <w:pStyle w:val="LeftSide"/>
        <w:rPr>
          <w:szCs w:val="22"/>
        </w:rPr>
      </w:pPr>
      <w:r>
        <w:rPr>
          <w:szCs w:val="22"/>
        </w:rPr>
        <w:tab/>
      </w:r>
      <w:r>
        <w:rPr>
          <w:szCs w:val="22"/>
        </w:rPr>
        <w:tab/>
      </w:r>
      <w:r w:rsidRPr="004E769C">
        <w:rPr>
          <w:szCs w:val="22"/>
        </w:rPr>
        <w:t>Accounts Payable</w:t>
      </w:r>
    </w:p>
    <w:p w:rsidR="004E769C" w:rsidRPr="004E769C" w:rsidRDefault="004E769C" w:rsidP="004E769C">
      <w:pPr>
        <w:pStyle w:val="LeftSide"/>
        <w:ind w:left="720" w:firstLine="720"/>
        <w:rPr>
          <w:szCs w:val="22"/>
        </w:rPr>
      </w:pPr>
      <w:r w:rsidRPr="004E769C">
        <w:rPr>
          <w:szCs w:val="22"/>
        </w:rPr>
        <w:t xml:space="preserve">Room 530  </w:t>
      </w:r>
    </w:p>
    <w:p w:rsidR="004E769C" w:rsidRPr="004E769C" w:rsidRDefault="004E769C" w:rsidP="004E769C">
      <w:pPr>
        <w:pStyle w:val="LeftSide"/>
        <w:ind w:left="720" w:firstLine="720"/>
        <w:rPr>
          <w:szCs w:val="22"/>
        </w:rPr>
      </w:pPr>
      <w:r w:rsidRPr="004E769C">
        <w:rPr>
          <w:szCs w:val="22"/>
        </w:rPr>
        <w:t>Richmond House</w:t>
      </w:r>
    </w:p>
    <w:p w:rsidR="004E769C" w:rsidRPr="004E769C" w:rsidRDefault="004E769C" w:rsidP="004E769C">
      <w:pPr>
        <w:pStyle w:val="LeftSide"/>
        <w:ind w:left="720" w:firstLine="720"/>
        <w:rPr>
          <w:szCs w:val="22"/>
        </w:rPr>
      </w:pPr>
      <w:r w:rsidRPr="004E769C">
        <w:rPr>
          <w:szCs w:val="22"/>
        </w:rPr>
        <w:t>79 Whitehall</w:t>
      </w:r>
    </w:p>
    <w:p w:rsidR="004E769C" w:rsidRPr="004E769C" w:rsidRDefault="004E769C" w:rsidP="004E769C">
      <w:pPr>
        <w:pStyle w:val="LeftSide"/>
        <w:ind w:left="720" w:firstLine="720"/>
        <w:rPr>
          <w:szCs w:val="22"/>
        </w:rPr>
      </w:pPr>
      <w:r w:rsidRPr="004E769C">
        <w:rPr>
          <w:szCs w:val="22"/>
        </w:rPr>
        <w:t>London</w:t>
      </w:r>
    </w:p>
    <w:p w:rsidR="00601E6F" w:rsidRDefault="004E769C" w:rsidP="004E769C">
      <w:pPr>
        <w:pStyle w:val="LeftSide"/>
        <w:spacing w:before="0" w:after="0"/>
        <w:rPr>
          <w:szCs w:val="22"/>
        </w:rPr>
      </w:pPr>
      <w:r w:rsidRPr="004E769C">
        <w:rPr>
          <w:szCs w:val="22"/>
        </w:rPr>
        <w:t xml:space="preserve"> </w:t>
      </w:r>
      <w:r>
        <w:rPr>
          <w:szCs w:val="22"/>
        </w:rPr>
        <w:tab/>
      </w:r>
      <w:r>
        <w:rPr>
          <w:szCs w:val="22"/>
        </w:rPr>
        <w:tab/>
      </w:r>
      <w:r w:rsidRPr="004E769C">
        <w:rPr>
          <w:szCs w:val="22"/>
        </w:rPr>
        <w:t>SW1A 2NS</w:t>
      </w:r>
    </w:p>
    <w:p w:rsidR="00601E6F" w:rsidRDefault="00601E6F" w:rsidP="000A0524">
      <w:pPr>
        <w:pStyle w:val="LeftSide"/>
        <w:spacing w:before="0" w:after="0"/>
        <w:ind w:left="1440"/>
        <w:rPr>
          <w:szCs w:val="22"/>
        </w:rPr>
      </w:pPr>
    </w:p>
    <w:p w:rsidR="00601E6F" w:rsidRDefault="00935FE9" w:rsidP="00D2293D">
      <w:pPr>
        <w:pStyle w:val="FIVEH2"/>
      </w:pPr>
      <w:r>
        <w:t>In</w:t>
      </w:r>
      <w:r w:rsidR="00092105">
        <w:t xml:space="preserve">voices must not be sent to the </w:t>
      </w:r>
      <w:r>
        <w:t xml:space="preserve">Authority's </w:t>
      </w:r>
      <w:r w:rsidR="00601E6F">
        <w:t>Representative.</w:t>
      </w:r>
    </w:p>
    <w:p w:rsidR="00601E6F" w:rsidRPr="00EE0747" w:rsidRDefault="00601E6F" w:rsidP="00EE0747">
      <w:pPr>
        <w:pStyle w:val="Textindent"/>
      </w:pPr>
    </w:p>
    <w:p w:rsidR="00601E6F" w:rsidRDefault="00601E6F" w:rsidP="00F613A3">
      <w:pPr>
        <w:pStyle w:val="FIVEH1"/>
      </w:pPr>
      <w:r>
        <w:t>C</w:t>
      </w:r>
      <w:r w:rsidR="00EE0747">
        <w:t>orrespondence</w:t>
      </w:r>
    </w:p>
    <w:p w:rsidR="00601E6F" w:rsidRDefault="00601E6F" w:rsidP="00D2293D">
      <w:pPr>
        <w:pStyle w:val="FIVEH2"/>
      </w:pPr>
      <w:r>
        <w:t>All correspondence</w:t>
      </w:r>
      <w:r w:rsidR="00935FE9">
        <w:t xml:space="preserve"> to the Authority except that for or relating to invoices </w:t>
      </w:r>
      <w:r>
        <w:t>shall be sent to the following address:</w:t>
      </w:r>
    </w:p>
    <w:p w:rsidR="00790A04" w:rsidRPr="00AB012B" w:rsidRDefault="007D5F4E" w:rsidP="00EE0747">
      <w:pPr>
        <w:pStyle w:val="Textindent"/>
      </w:pPr>
      <w:r w:rsidRPr="00AB012B">
        <w:t xml:space="preserve">Jeremy Nolan, </w:t>
      </w:r>
      <w:r w:rsidR="003815EB" w:rsidRPr="00AB012B">
        <w:t>HGIAS, Room 1N1</w:t>
      </w:r>
      <w:r w:rsidRPr="00AB012B">
        <w:t>6, Quarry House, Quarry Hill, LEEDS LS</w:t>
      </w:r>
      <w:r w:rsidR="003815EB" w:rsidRPr="00AB012B">
        <w:t>2 7UE</w:t>
      </w:r>
    </w:p>
    <w:p w:rsidR="00601E6F" w:rsidRDefault="00601E6F" w:rsidP="000A0524">
      <w:pPr>
        <w:pStyle w:val="LeftSide"/>
        <w:ind w:left="709"/>
      </w:pPr>
    </w:p>
    <w:p w:rsidR="00601E6F" w:rsidRDefault="00601E6F" w:rsidP="00D2293D">
      <w:pPr>
        <w:pStyle w:val="FIVEH2"/>
      </w:pPr>
      <w:bookmarkStart w:id="48" w:name="_Ref306028911"/>
      <w:r>
        <w:t>All correspondence to the Contractor shall be sent to the following address:</w:t>
      </w:r>
      <w:bookmarkEnd w:id="48"/>
    </w:p>
    <w:p w:rsidR="00601E6F" w:rsidRPr="00EE0747" w:rsidRDefault="00601E6F" w:rsidP="00EE0747">
      <w:pPr>
        <w:pStyle w:val="Textindent"/>
        <w:rPr>
          <w:b/>
          <w:bCs/>
        </w:rPr>
      </w:pPr>
      <w:r w:rsidRPr="00EE0747">
        <w:rPr>
          <w:b/>
          <w:bCs/>
        </w:rPr>
        <w:t>Tenderer to provide Address</w:t>
      </w:r>
    </w:p>
    <w:p w:rsidR="00E45449" w:rsidRDefault="00790A04" w:rsidP="00E45449">
      <w:pPr>
        <w:pStyle w:val="Textindent"/>
        <w:rPr>
          <w:szCs w:val="22"/>
        </w:rPr>
      </w:pPr>
      <w:r>
        <w:t>[</w:t>
      </w:r>
      <w:r w:rsidR="00EE0747" w:rsidRPr="00C62E66">
        <w:rPr>
          <w:b/>
          <w:bCs/>
          <w:highlight w:val="yellow"/>
        </w:rPr>
        <w:t xml:space="preserve">INSERT </w:t>
      </w:r>
      <w:r w:rsidR="00426DDD" w:rsidRPr="00C62E66">
        <w:rPr>
          <w:b/>
          <w:bCs/>
          <w:highlight w:val="yellow"/>
        </w:rPr>
        <w:t>ADDRESS</w:t>
      </w:r>
      <w:r w:rsidR="00426DDD">
        <w:t>]</w:t>
      </w:r>
      <w:bookmarkStart w:id="49" w:name="_Ref257301456"/>
      <w:bookmarkEnd w:id="5"/>
    </w:p>
    <w:p w:rsidR="000C4927" w:rsidRPr="00F613A3" w:rsidRDefault="00D2293D" w:rsidP="000C4927">
      <w:pPr>
        <w:pStyle w:val="Style1"/>
        <w:numPr>
          <w:ilvl w:val="0"/>
          <w:numId w:val="0"/>
        </w:numPr>
        <w:rPr>
          <w:b/>
          <w:sz w:val="32"/>
          <w:szCs w:val="32"/>
        </w:rPr>
      </w:pPr>
      <w:r>
        <w:rPr>
          <w:sz w:val="32"/>
          <w:szCs w:val="32"/>
        </w:rPr>
        <w:br w:type="page"/>
      </w:r>
      <w:r w:rsidR="000C4927" w:rsidRPr="00F613A3">
        <w:rPr>
          <w:b/>
          <w:sz w:val="32"/>
          <w:szCs w:val="32"/>
        </w:rPr>
        <w:lastRenderedPageBreak/>
        <w:t>S</w:t>
      </w:r>
      <w:r w:rsidR="0082160E" w:rsidRPr="00F613A3">
        <w:rPr>
          <w:b/>
          <w:sz w:val="32"/>
          <w:szCs w:val="32"/>
        </w:rPr>
        <w:t>chedule Five</w:t>
      </w:r>
      <w:r w:rsidR="000C4927" w:rsidRPr="00F613A3">
        <w:rPr>
          <w:b/>
          <w:sz w:val="32"/>
          <w:szCs w:val="32"/>
        </w:rPr>
        <w:t>: App</w:t>
      </w:r>
      <w:r w:rsidRPr="00F613A3">
        <w:rPr>
          <w:b/>
          <w:sz w:val="32"/>
          <w:szCs w:val="32"/>
        </w:rPr>
        <w:t>endix A: Variation to Contract</w:t>
      </w:r>
    </w:p>
    <w:p w:rsidR="00F613A3" w:rsidRPr="00F613A3" w:rsidRDefault="00F613A3" w:rsidP="000C4927">
      <w:pPr>
        <w:pStyle w:val="LeftSide"/>
      </w:pPr>
    </w:p>
    <w:p w:rsidR="0082160E" w:rsidRPr="00D2293D" w:rsidRDefault="00D2293D" w:rsidP="000C4927">
      <w:pPr>
        <w:pStyle w:val="LeftSide"/>
        <w:rPr>
          <w:b/>
        </w:rPr>
      </w:pPr>
      <w:r w:rsidRPr="00D2293D">
        <w:rPr>
          <w:b/>
        </w:rPr>
        <w:t xml:space="preserve">(FOR INFORMATION </w:t>
      </w:r>
      <w:r>
        <w:rPr>
          <w:b/>
        </w:rPr>
        <w:t xml:space="preserve">ONLY </w:t>
      </w:r>
      <w:r w:rsidRPr="00D2293D">
        <w:rPr>
          <w:b/>
        </w:rPr>
        <w:t>– NOT FOR COMPLETION AT TENDER STAGE)</w:t>
      </w:r>
    </w:p>
    <w:p w:rsidR="000C4927" w:rsidRDefault="000C4927" w:rsidP="000C4927">
      <w:pPr>
        <w:pStyle w:val="LeftSide"/>
      </w:pPr>
    </w:p>
    <w:tbl>
      <w:tblPr>
        <w:tblStyle w:val="TableGrid"/>
        <w:tblW w:w="9639" w:type="dxa"/>
        <w:tblInd w:w="108" w:type="dxa"/>
        <w:tblLook w:val="01E0" w:firstRow="1" w:lastRow="1" w:firstColumn="1" w:lastColumn="1" w:noHBand="0" w:noVBand="0"/>
      </w:tblPr>
      <w:tblGrid>
        <w:gridCol w:w="2694"/>
        <w:gridCol w:w="6945"/>
      </w:tblGrid>
      <w:tr w:rsidR="000C4927" w:rsidTr="00D2293D">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 xml:space="preserve">Contract Title: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5024CA">
            <w:pPr>
              <w:pStyle w:val="Table"/>
            </w:pPr>
          </w:p>
        </w:tc>
      </w:tr>
    </w:tbl>
    <w:p w:rsidR="000C4927" w:rsidRDefault="000C4927" w:rsidP="000C4927">
      <w:pPr>
        <w:pStyle w:val="LeftSide"/>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94"/>
        <w:gridCol w:w="6945"/>
      </w:tblGrid>
      <w:tr w:rsidR="000C4927" w:rsidTr="00D2293D">
        <w:trPr>
          <w:trHeight w:val="426"/>
        </w:trPr>
        <w:tc>
          <w:tcPr>
            <w:tcW w:w="2694" w:type="dxa"/>
            <w:shd w:val="clear" w:color="auto" w:fill="E6E6E6"/>
            <w:vAlign w:val="center"/>
          </w:tcPr>
          <w:p w:rsidR="000C4927" w:rsidRDefault="000C4927" w:rsidP="00D2293D">
            <w:pPr>
              <w:pStyle w:val="TableHead"/>
            </w:pPr>
            <w:r>
              <w:t xml:space="preserve">For the </w:t>
            </w:r>
            <w:r w:rsidR="00D2293D">
              <w:t>P</w:t>
            </w:r>
            <w:r>
              <w:t xml:space="preserve">rovision of: </w:t>
            </w:r>
          </w:p>
        </w:tc>
        <w:tc>
          <w:tcPr>
            <w:tcW w:w="6945" w:type="dxa"/>
            <w:shd w:val="clear" w:color="auto" w:fill="auto"/>
            <w:vAlign w:val="center"/>
          </w:tcPr>
          <w:p w:rsidR="000C4927" w:rsidRDefault="000C4927" w:rsidP="005024CA">
            <w:pPr>
              <w:pStyle w:val="Table"/>
            </w:pPr>
          </w:p>
        </w:tc>
      </w:tr>
    </w:tbl>
    <w:p w:rsidR="000C4927" w:rsidRDefault="000C4927" w:rsidP="000C4927">
      <w:pPr>
        <w:pStyle w:val="LeftSide"/>
      </w:pPr>
    </w:p>
    <w:tbl>
      <w:tblPr>
        <w:tblStyle w:val="TableGrid"/>
        <w:tblW w:w="9639" w:type="dxa"/>
        <w:tblInd w:w="108" w:type="dxa"/>
        <w:tblLayout w:type="fixed"/>
        <w:tblLook w:val="01E0" w:firstRow="1" w:lastRow="1" w:firstColumn="1" w:lastColumn="1" w:noHBand="0" w:noVBand="0"/>
      </w:tblPr>
      <w:tblGrid>
        <w:gridCol w:w="2694"/>
        <w:gridCol w:w="1559"/>
        <w:gridCol w:w="1843"/>
        <w:gridCol w:w="992"/>
        <w:gridCol w:w="992"/>
        <w:gridCol w:w="1559"/>
      </w:tblGrid>
      <w:tr w:rsidR="000C4927" w:rsidTr="00D2293D">
        <w:trPr>
          <w:trHeight w:val="433"/>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 xml:space="preserve">Contract </w:t>
            </w:r>
            <w:smartTag w:uri="urn:schemas-microsoft-com:office:smarttags" w:element="stockticker">
              <w:r>
                <w:t>Ref</w:t>
              </w:r>
            </w:smartTag>
            <w: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Variation 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Date: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r>
    </w:tbl>
    <w:p w:rsidR="000C4927" w:rsidRDefault="000C4927" w:rsidP="000C4927">
      <w:pPr>
        <w:pStyle w:val="LeftSide"/>
      </w:pPr>
    </w:p>
    <w:p w:rsidR="000C4927" w:rsidRDefault="000C4927" w:rsidP="000C4927">
      <w:pPr>
        <w:pStyle w:val="LeftSide"/>
      </w:pPr>
      <w:r>
        <w:t>BETWEEN:</w:t>
      </w:r>
    </w:p>
    <w:p w:rsidR="000C4927" w:rsidRPr="00AF67EA" w:rsidRDefault="000C4927" w:rsidP="000C4927">
      <w:pPr>
        <w:pStyle w:val="LeftSide"/>
      </w:pPr>
      <w:r w:rsidRPr="00AF67EA">
        <w:t>The Secretary of State for Health (hereinafter called the Department) and [INSERT NAME OF CONTRACTOR] (hereinafter called the Contractor) having his main or registered office at [DN:INSERT ADDRESS]:</w:t>
      </w:r>
    </w:p>
    <w:p w:rsidR="000C4927" w:rsidRPr="00AF67EA" w:rsidRDefault="000C4927" w:rsidP="000C4927">
      <w:pPr>
        <w:pStyle w:val="LeftSide"/>
      </w:pPr>
      <w:r w:rsidRPr="00AF67EA">
        <w:t>The Contract is varied as follows:</w:t>
      </w:r>
    </w:p>
    <w:p w:rsidR="000C4927" w:rsidRDefault="000C4927" w:rsidP="000C4927">
      <w:pPr>
        <w:pStyle w:val="LeftSide"/>
      </w:pPr>
      <w:r w:rsidRPr="00AF67EA">
        <w:t>(DN:INSERT DETAILS OF VARIATION)</w:t>
      </w:r>
    </w:p>
    <w:p w:rsidR="000C4927" w:rsidRDefault="000C4927" w:rsidP="000C4927">
      <w:pPr>
        <w:pStyle w:val="LeftSide"/>
      </w:pPr>
      <w:r>
        <w:t>Words and expressions in this Variation shall have the meanings given to them in the Contract.</w:t>
      </w:r>
    </w:p>
    <w:p w:rsidR="000C4927" w:rsidRDefault="000C4927" w:rsidP="000C4927">
      <w:pPr>
        <w:pStyle w:val="LeftSide"/>
      </w:pPr>
      <w:r>
        <w:t>The Contract, including any previous Variations, shall remain effective and unaltered except as amended by this Variation.</w:t>
      </w:r>
    </w:p>
    <w:p w:rsidR="000C4927" w:rsidRDefault="000C4927" w:rsidP="000C4927">
      <w:pPr>
        <w:pStyle w:val="LeftSide"/>
      </w:pPr>
    </w:p>
    <w:p w:rsidR="000C4927" w:rsidRDefault="000C4927" w:rsidP="000C4927">
      <w:pPr>
        <w:pStyle w:val="LeftSide"/>
      </w:pPr>
      <w:r>
        <w:t>SIGNED:</w:t>
      </w:r>
    </w:p>
    <w:tbl>
      <w:tblPr>
        <w:tblpPr w:leftFromText="180" w:rightFromText="180" w:vertAnchor="text" w:tblpX="239" w:tblpY="76"/>
        <w:tblW w:w="11448" w:type="dxa"/>
        <w:tblLook w:val="0000" w:firstRow="0" w:lastRow="0" w:firstColumn="0" w:lastColumn="0" w:noHBand="0" w:noVBand="0"/>
      </w:tblPr>
      <w:tblGrid>
        <w:gridCol w:w="2564"/>
        <w:gridCol w:w="2564"/>
        <w:gridCol w:w="3202"/>
        <w:gridCol w:w="3118"/>
      </w:tblGrid>
      <w:tr w:rsidR="000C4927">
        <w:trPr>
          <w:trHeight w:val="345"/>
        </w:trPr>
        <w:tc>
          <w:tcPr>
            <w:tcW w:w="2564" w:type="dxa"/>
            <w:shd w:val="clear" w:color="auto" w:fill="auto"/>
            <w:vAlign w:val="center"/>
          </w:tcPr>
          <w:p w:rsidR="000C4927" w:rsidRDefault="000C4927" w:rsidP="005024CA">
            <w:pPr>
              <w:pStyle w:val="TableHead"/>
            </w:pPr>
            <w:r>
              <w:t>For: The AUTHORITY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For the Contractor</w:t>
            </w:r>
          </w:p>
        </w:tc>
        <w:tc>
          <w:tcPr>
            <w:tcW w:w="3118" w:type="dxa"/>
            <w:shd w:val="clear" w:color="auto" w:fill="auto"/>
            <w:vAlign w:val="center"/>
          </w:tcPr>
          <w:p w:rsidR="000C4927" w:rsidRDefault="000C4927" w:rsidP="005024CA">
            <w:pPr>
              <w:pStyle w:val="Table"/>
            </w:pPr>
          </w:p>
        </w:tc>
      </w:tr>
      <w:tr w:rsidR="000C4927">
        <w:trPr>
          <w:trHeight w:val="315"/>
        </w:trPr>
        <w:tc>
          <w:tcPr>
            <w:tcW w:w="2564" w:type="dxa"/>
            <w:shd w:val="clear" w:color="auto" w:fill="auto"/>
            <w:vAlign w:val="center"/>
          </w:tcPr>
          <w:p w:rsidR="000C4927" w:rsidRDefault="000C4927" w:rsidP="005024CA">
            <w:pPr>
              <w:pStyle w:val="Table"/>
            </w:pPr>
            <w:r>
              <w:t>By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By</w:t>
            </w:r>
          </w:p>
        </w:tc>
        <w:tc>
          <w:tcPr>
            <w:tcW w:w="3118" w:type="dxa"/>
            <w:shd w:val="clear" w:color="auto" w:fill="auto"/>
            <w:vAlign w:val="center"/>
          </w:tcPr>
          <w:p w:rsidR="000C4927" w:rsidRDefault="000C4927" w:rsidP="005024CA">
            <w:pPr>
              <w:pStyle w:val="Table"/>
            </w:pPr>
          </w:p>
        </w:tc>
      </w:tr>
      <w:tr w:rsidR="000C4927">
        <w:trPr>
          <w:trHeight w:val="345"/>
        </w:trPr>
        <w:tc>
          <w:tcPr>
            <w:tcW w:w="2564" w:type="dxa"/>
            <w:shd w:val="clear" w:color="auto" w:fill="auto"/>
            <w:vAlign w:val="center"/>
          </w:tcPr>
          <w:p w:rsidR="000C4927" w:rsidRDefault="000C4927" w:rsidP="005024CA">
            <w:pPr>
              <w:pStyle w:val="Table"/>
            </w:pPr>
            <w:r>
              <w:t>Full name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smartTag w:uri="urn:schemas-microsoft-com:office:smarttags" w:element="stockticker">
              <w:r>
                <w:t>Full</w:t>
              </w:r>
            </w:smartTag>
            <w:r>
              <w:t xml:space="preserve"> name</w:t>
            </w:r>
          </w:p>
        </w:tc>
        <w:tc>
          <w:tcPr>
            <w:tcW w:w="3118" w:type="dxa"/>
            <w:shd w:val="clear" w:color="auto" w:fill="auto"/>
            <w:vAlign w:val="center"/>
          </w:tcPr>
          <w:p w:rsidR="000C4927" w:rsidRDefault="000C4927" w:rsidP="005024CA">
            <w:pPr>
              <w:pStyle w:val="Table"/>
            </w:pPr>
          </w:p>
        </w:tc>
      </w:tr>
      <w:tr w:rsidR="000C4927">
        <w:trPr>
          <w:trHeight w:val="390"/>
        </w:trPr>
        <w:tc>
          <w:tcPr>
            <w:tcW w:w="2564" w:type="dxa"/>
            <w:shd w:val="clear" w:color="auto" w:fill="auto"/>
            <w:vAlign w:val="center"/>
          </w:tcPr>
          <w:p w:rsidR="000C4927" w:rsidRDefault="000C4927" w:rsidP="005024CA">
            <w:pPr>
              <w:pStyle w:val="TableHead"/>
            </w:pPr>
            <w:r>
              <w:t>Grade / Pay Band</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Title</w:t>
            </w:r>
          </w:p>
        </w:tc>
        <w:tc>
          <w:tcPr>
            <w:tcW w:w="3118" w:type="dxa"/>
            <w:shd w:val="clear" w:color="auto" w:fill="auto"/>
            <w:vAlign w:val="center"/>
          </w:tcPr>
          <w:p w:rsidR="000C4927" w:rsidRDefault="000C4927" w:rsidP="005024CA">
            <w:pPr>
              <w:pStyle w:val="Table"/>
            </w:pPr>
          </w:p>
        </w:tc>
      </w:tr>
      <w:tr w:rsidR="000C4927">
        <w:trPr>
          <w:trHeight w:val="70"/>
        </w:trPr>
        <w:tc>
          <w:tcPr>
            <w:tcW w:w="2564" w:type="dxa"/>
            <w:shd w:val="clear" w:color="auto" w:fill="auto"/>
            <w:vAlign w:val="center"/>
          </w:tcPr>
          <w:p w:rsidR="000C4927" w:rsidRDefault="000C4927" w:rsidP="005024CA">
            <w:pPr>
              <w:pStyle w:val="TableHead"/>
            </w:pPr>
            <w:r>
              <w:t>Date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Date</w:t>
            </w:r>
          </w:p>
        </w:tc>
        <w:tc>
          <w:tcPr>
            <w:tcW w:w="3118" w:type="dxa"/>
            <w:shd w:val="clear" w:color="auto" w:fill="auto"/>
            <w:vAlign w:val="center"/>
          </w:tcPr>
          <w:p w:rsidR="000C4927" w:rsidRDefault="000C4927" w:rsidP="005024CA">
            <w:pPr>
              <w:pStyle w:val="Table"/>
            </w:pPr>
          </w:p>
        </w:tc>
      </w:tr>
    </w:tbl>
    <w:p w:rsidR="000C4927" w:rsidRDefault="000C4927" w:rsidP="000C4927">
      <w:pPr>
        <w:pStyle w:val="LeftSide"/>
      </w:pPr>
    </w:p>
    <w:p w:rsidR="000C4927" w:rsidRDefault="000C4927" w:rsidP="000C4927">
      <w:pPr>
        <w:pStyle w:val="LeftSide"/>
      </w:pPr>
    </w:p>
    <w:p w:rsidR="000C4927" w:rsidRPr="00F613A3" w:rsidRDefault="000C4927" w:rsidP="000C4927">
      <w:pPr>
        <w:pStyle w:val="Style1"/>
        <w:numPr>
          <w:ilvl w:val="0"/>
          <w:numId w:val="0"/>
        </w:numPr>
        <w:rPr>
          <w:b/>
          <w:sz w:val="32"/>
          <w:szCs w:val="32"/>
        </w:rPr>
      </w:pPr>
      <w:r>
        <w:br w:type="page"/>
      </w:r>
      <w:r w:rsidRPr="00F613A3">
        <w:rPr>
          <w:b/>
          <w:sz w:val="32"/>
          <w:szCs w:val="32"/>
        </w:rPr>
        <w:lastRenderedPageBreak/>
        <w:t>S</w:t>
      </w:r>
      <w:r w:rsidR="0082160E" w:rsidRPr="00F613A3">
        <w:rPr>
          <w:b/>
          <w:sz w:val="32"/>
          <w:szCs w:val="32"/>
        </w:rPr>
        <w:t>chedule Five</w:t>
      </w:r>
      <w:r w:rsidRPr="00F613A3">
        <w:rPr>
          <w:b/>
          <w:sz w:val="32"/>
          <w:szCs w:val="32"/>
        </w:rPr>
        <w:t>:</w:t>
      </w:r>
      <w:r w:rsidR="00F613A3">
        <w:rPr>
          <w:b/>
          <w:sz w:val="32"/>
          <w:szCs w:val="32"/>
        </w:rPr>
        <w:t xml:space="preserve"> Appendix B: Novation Agreement</w:t>
      </w:r>
    </w:p>
    <w:p w:rsidR="00F613A3" w:rsidRPr="00F613A3" w:rsidRDefault="00F613A3" w:rsidP="00D2293D">
      <w:pPr>
        <w:pStyle w:val="LeftSide"/>
      </w:pPr>
    </w:p>
    <w:p w:rsidR="00D2293D" w:rsidRPr="00D2293D" w:rsidRDefault="00D2293D" w:rsidP="00D2293D">
      <w:pPr>
        <w:pStyle w:val="LeftSide"/>
        <w:rPr>
          <w:b/>
        </w:rPr>
      </w:pPr>
      <w:r w:rsidRPr="00D2293D">
        <w:rPr>
          <w:b/>
        </w:rPr>
        <w:t xml:space="preserve">(FOR INFORMATION </w:t>
      </w:r>
      <w:r>
        <w:rPr>
          <w:b/>
        </w:rPr>
        <w:t xml:space="preserve">ONLY </w:t>
      </w:r>
      <w:r w:rsidRPr="00D2293D">
        <w:rPr>
          <w:b/>
        </w:rPr>
        <w:t>– NOT FOR COMPLETION AT TENDER STAGE)</w:t>
      </w:r>
    </w:p>
    <w:p w:rsidR="00D2293D" w:rsidRDefault="00D2293D" w:rsidP="000C4927">
      <w:pPr>
        <w:pStyle w:val="LeftSide"/>
      </w:pPr>
    </w:p>
    <w:p w:rsidR="000C4927" w:rsidRPr="00AF67EA" w:rsidRDefault="000C4927" w:rsidP="000C4927">
      <w:pPr>
        <w:pStyle w:val="LeftSide"/>
      </w:pPr>
      <w:r w:rsidRPr="00AF67EA">
        <w:t>THIS DEED (THIS AGREEMENT is made on the [</w:t>
      </w:r>
      <w:proofErr w:type="spellStart"/>
      <w:r w:rsidRPr="00AF67EA">
        <w:t>dd</w:t>
      </w:r>
      <w:proofErr w:type="spellEnd"/>
      <w:r w:rsidRPr="00AF67EA">
        <w:t>] day of [month &amp; year]</w:t>
      </w:r>
      <w:r>
        <w:t xml:space="preserve"> </w:t>
      </w:r>
      <w:r w:rsidRPr="00AF67EA">
        <w:t>BETWEEN</w:t>
      </w:r>
    </w:p>
    <w:p w:rsidR="000C4927" w:rsidRPr="00AF67EA" w:rsidRDefault="000C4927" w:rsidP="000C4927">
      <w:pPr>
        <w:pStyle w:val="LeftSide"/>
        <w:ind w:left="709" w:hanging="709"/>
      </w:pPr>
      <w:r w:rsidRPr="00AF67EA">
        <w:t>(1)</w:t>
      </w:r>
      <w:r w:rsidRPr="00AF67EA">
        <w:tab/>
        <w:t xml:space="preserve">THE SECRETARY OF STATE FOR HEALTH (the </w:t>
      </w:r>
      <w:r w:rsidRPr="00AF67EA">
        <w:rPr>
          <w:b/>
          <w:bCs/>
        </w:rPr>
        <w:t>Secretary of State</w:t>
      </w:r>
      <w:r w:rsidRPr="00AF67EA">
        <w:t xml:space="preserve">) whose principal place of business is at Richmond House, 79 </w:t>
      </w:r>
      <w:smartTag w:uri="urn:schemas-microsoft-com:office:smarttags" w:element="City">
        <w:smartTag w:uri="urn:schemas-microsoft-com:office:smarttags" w:element="place">
          <w:r w:rsidRPr="00AF67EA">
            <w:t>Whitehall</w:t>
          </w:r>
        </w:smartTag>
      </w:smartTag>
      <w:r w:rsidRPr="00AF67EA">
        <w:t xml:space="preserve">, </w:t>
      </w:r>
      <w:smartTag w:uri="urn:schemas-microsoft-com:office:smarttags" w:element="place">
        <w:smartTag w:uri="urn:schemas-microsoft-com:office:smarttags" w:element="City">
          <w:r w:rsidRPr="00AF67EA">
            <w:t>London</w:t>
          </w:r>
        </w:smartTag>
        <w:r w:rsidRPr="00AF67EA">
          <w:t xml:space="preserve">, </w:t>
        </w:r>
        <w:smartTag w:uri="urn:schemas-microsoft-com:office:smarttags" w:element="PostalCode">
          <w:r w:rsidRPr="00AF67EA">
            <w:t>SW1A 2NS</w:t>
          </w:r>
        </w:smartTag>
      </w:smartTag>
      <w:r w:rsidRPr="00AF67EA">
        <w:t xml:space="preserve">, </w:t>
      </w:r>
    </w:p>
    <w:p w:rsidR="000C4927" w:rsidRPr="00AF67EA" w:rsidRDefault="000C4927" w:rsidP="000C4927">
      <w:pPr>
        <w:pStyle w:val="LeftSide"/>
      </w:pPr>
      <w:r w:rsidRPr="00AF67EA">
        <w:t>(2)</w:t>
      </w:r>
      <w:r w:rsidRPr="00AF67EA">
        <w:tab/>
        <w:t>THE [CONTRACTOR] of [address]</w:t>
      </w:r>
    </w:p>
    <w:p w:rsidR="000C4927" w:rsidRPr="00AF67EA" w:rsidRDefault="000C4927" w:rsidP="000C4927">
      <w:pPr>
        <w:pStyle w:val="LeftSide"/>
      </w:pPr>
      <w:r w:rsidRPr="00AF67EA">
        <w:t>(3)</w:t>
      </w:r>
      <w:r w:rsidRPr="00AF67EA">
        <w:tab/>
        <w:t>THE [</w:t>
      </w:r>
      <w:smartTag w:uri="urn:schemas-microsoft-com:office:smarttags" w:element="stockticker">
        <w:r w:rsidRPr="00AF67EA">
          <w:t>NEW</w:t>
        </w:r>
      </w:smartTag>
      <w:r w:rsidRPr="00AF67EA">
        <w:t xml:space="preserve"> PARTY] of [address]</w:t>
      </w:r>
    </w:p>
    <w:p w:rsidR="000C4927" w:rsidRPr="00AF67EA" w:rsidRDefault="000C4927" w:rsidP="000C4927">
      <w:pPr>
        <w:pStyle w:val="LeftSide"/>
      </w:pPr>
      <w:r w:rsidRPr="00AF67EA">
        <w:t>WHEREAS</w:t>
      </w:r>
    </w:p>
    <w:p w:rsidR="000C4927" w:rsidRDefault="000C4927" w:rsidP="000C4927">
      <w:pPr>
        <w:pStyle w:val="LeftSide"/>
        <w:ind w:left="709" w:hanging="709"/>
      </w:pPr>
      <w:r w:rsidRPr="00AF67EA">
        <w:t>(A)</w:t>
      </w:r>
      <w:r w:rsidRPr="00AF67EA">
        <w:tab/>
        <w:t>This Agreement is supplemental to an agreement dated [</w:t>
      </w:r>
      <w:proofErr w:type="spellStart"/>
      <w:r w:rsidRPr="00AF67EA">
        <w:t>dd</w:t>
      </w:r>
      <w:proofErr w:type="spellEnd"/>
      <w:r w:rsidRPr="00AF67EA">
        <w:t xml:space="preserve"> Month Year] between the Secretary of State and the Contractor (the </w:t>
      </w:r>
      <w:r w:rsidRPr="00AF67EA">
        <w:rPr>
          <w:b/>
          <w:bCs/>
        </w:rPr>
        <w:t>Contract</w:t>
      </w:r>
      <w:r w:rsidRPr="00AF67EA">
        <w:t>) under which the Contractor agreed to provide services to the Secretary of State.</w:t>
      </w:r>
      <w:r>
        <w:t xml:space="preserve"> </w:t>
      </w:r>
    </w:p>
    <w:p w:rsidR="000C4927" w:rsidRDefault="000C4927" w:rsidP="000C4927">
      <w:pPr>
        <w:pStyle w:val="LeftSide"/>
        <w:ind w:left="709" w:hanging="709"/>
      </w:pPr>
      <w:r>
        <w:t>(B)</w:t>
      </w:r>
      <w:r>
        <w:tab/>
        <w:t xml:space="preserve">The Secretary of State has authorised the New Party to replace the Secretary of State as the contracting Department under the Contract on the terms of this Agreement and the Contractor is willing to accept the New Party in place of the Secretary of State on those terms. </w:t>
      </w:r>
    </w:p>
    <w:p w:rsidR="000C4927" w:rsidRDefault="000C4927" w:rsidP="000C4927">
      <w:pPr>
        <w:pStyle w:val="LeftSide"/>
      </w:pPr>
      <w:r>
        <w:t>IT IS HEREBY AGREED AS FOLLOWS:</w:t>
      </w:r>
    </w:p>
    <w:p w:rsidR="000C4927" w:rsidRDefault="000C4927" w:rsidP="000C4927">
      <w:pPr>
        <w:pStyle w:val="LeftSide"/>
        <w:tabs>
          <w:tab w:val="left" w:pos="709"/>
        </w:tabs>
        <w:ind w:left="709" w:hanging="709"/>
      </w:pPr>
      <w:r>
        <w:t>1.</w:t>
      </w:r>
      <w:r>
        <w:tab/>
        <w:t xml:space="preserve">Subject to the following Clauses of this Agreement – </w:t>
      </w:r>
    </w:p>
    <w:p w:rsidR="000C4927" w:rsidRDefault="000C4927" w:rsidP="000C4927">
      <w:pPr>
        <w:pStyle w:val="LeftSide"/>
        <w:tabs>
          <w:tab w:val="left" w:pos="1134"/>
        </w:tabs>
        <w:ind w:left="1134" w:hanging="414"/>
      </w:pPr>
      <w:r>
        <w:t>a)</w:t>
      </w:r>
      <w:r>
        <w:tab/>
        <w:t>The Contract shall continue in full force and effect as if the New Party were named as a party to the Contract in place of the Secretary of State for Health.</w:t>
      </w:r>
    </w:p>
    <w:p w:rsidR="000C4927" w:rsidRDefault="000C4927" w:rsidP="000C4927">
      <w:pPr>
        <w:pStyle w:val="LeftSide"/>
        <w:tabs>
          <w:tab w:val="left" w:pos="1134"/>
        </w:tabs>
        <w:ind w:left="1134" w:hanging="414"/>
      </w:pPr>
      <w:r>
        <w:t>b)</w:t>
      </w:r>
      <w:r>
        <w:tab/>
        <w:t xml:space="preserve">All rights, obligations and liabilities arising under the Contract from the date of this Agreement shall be rights, obligations and liabilities between the New Party and the Contractor. </w:t>
      </w:r>
    </w:p>
    <w:p w:rsidR="000C4927" w:rsidRDefault="000C4927" w:rsidP="000C4927">
      <w:pPr>
        <w:pStyle w:val="LeftSide"/>
        <w:tabs>
          <w:tab w:val="left" w:pos="1134"/>
        </w:tabs>
        <w:ind w:left="1134" w:hanging="414"/>
      </w:pPr>
      <w:r>
        <w:t>c)</w:t>
      </w:r>
      <w:r>
        <w:tab/>
        <w:t xml:space="preserve">Any existing rights, obligations or liabilities of the Secretary of State relating to the performance of the Contract up to the date of this Agreement shall pass to the New Party and shall be enforceable between the Contractor and the New Party in place of the Secretary of State. </w:t>
      </w:r>
    </w:p>
    <w:p w:rsidR="000C4927" w:rsidRDefault="000C4927" w:rsidP="000C4927">
      <w:pPr>
        <w:pStyle w:val="LeftSide"/>
        <w:tabs>
          <w:tab w:val="left" w:pos="709"/>
        </w:tabs>
        <w:ind w:left="709" w:hanging="709"/>
      </w:pPr>
      <w:r>
        <w:t>2.</w:t>
      </w:r>
      <w:r>
        <w:tab/>
        <w:t>The rights, obligations and liabilities of the Contract shall be exercisable and enforceable as the rights of the New Party under this Agreement.</w:t>
      </w:r>
    </w:p>
    <w:p w:rsidR="000C4927" w:rsidRDefault="000C4927" w:rsidP="000C4927">
      <w:pPr>
        <w:pStyle w:val="LeftSide"/>
        <w:tabs>
          <w:tab w:val="left" w:pos="709"/>
        </w:tabs>
        <w:ind w:left="709" w:hanging="709"/>
      </w:pPr>
      <w:r>
        <w:t>3.</w:t>
      </w:r>
      <w:r>
        <w:tab/>
        <w:t xml:space="preserve">This Agreement shall be governed by and interpreted in accordance with English law and shall be subject to the jurisdiction of the courts of </w:t>
      </w:r>
      <w:smartTag w:uri="urn:schemas-microsoft-com:office:smarttags" w:element="country-region">
        <w:smartTag w:uri="urn:schemas-microsoft-com:office:smarttags" w:element="place">
          <w:r>
            <w:t>England</w:t>
          </w:r>
        </w:smartTag>
      </w:smartTag>
      <w:r>
        <w:t>.</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Secretary of State for Health in the presence of:</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Contractor in the presence of:</w:t>
      </w:r>
    </w:p>
    <w:p w:rsidR="000C4927" w:rsidRDefault="000C4927" w:rsidP="000C4927">
      <w:pPr>
        <w:pStyle w:val="LeftSide"/>
      </w:pPr>
    </w:p>
    <w:p w:rsidR="000C4927" w:rsidRDefault="000C4927" w:rsidP="000C4927">
      <w:pPr>
        <w:pStyle w:val="LeftSide"/>
      </w:pPr>
      <w:r>
        <w:t xml:space="preserve">Signed by </w:t>
      </w:r>
      <w:r w:rsidR="0082160E">
        <w:t>....................................</w:t>
      </w:r>
      <w:r>
        <w:t>for and on behalf of the</w:t>
      </w:r>
    </w:p>
    <w:p w:rsidR="000C4927" w:rsidRDefault="000C4927" w:rsidP="000C4927">
      <w:pPr>
        <w:pStyle w:val="LeftSide"/>
      </w:pPr>
      <w:r>
        <w:t>New Party in the presence of:</w:t>
      </w:r>
    </w:p>
    <w:p w:rsidR="0082160E" w:rsidRDefault="0082160E" w:rsidP="000C4927">
      <w:pPr>
        <w:pStyle w:val="LeftSide"/>
      </w:pPr>
    </w:p>
    <w:p w:rsidR="0082160E" w:rsidRDefault="0082160E" w:rsidP="000C4927">
      <w:pPr>
        <w:pStyle w:val="LeftSide"/>
      </w:pPr>
    </w:p>
    <w:p w:rsidR="0082160E" w:rsidRDefault="0082160E" w:rsidP="000C4927">
      <w:pPr>
        <w:pStyle w:val="LeftSide"/>
        <w:sectPr w:rsidR="0082160E" w:rsidSect="00E851A5">
          <w:footerReference w:type="first" r:id="rId18"/>
          <w:pgSz w:w="11906" w:h="16838" w:code="9"/>
          <w:pgMar w:top="1418" w:right="1134" w:bottom="1134" w:left="1701" w:header="720" w:footer="720" w:gutter="0"/>
          <w:cols w:space="720"/>
          <w:formProt w:val="0"/>
          <w:titlePg/>
        </w:sectPr>
      </w:pPr>
    </w:p>
    <w:p w:rsidR="00E851A5" w:rsidRPr="00F613A3" w:rsidRDefault="00E851A5" w:rsidP="00E851A5">
      <w:pPr>
        <w:pStyle w:val="Style1"/>
        <w:numPr>
          <w:ilvl w:val="0"/>
          <w:numId w:val="0"/>
        </w:numPr>
        <w:rPr>
          <w:b/>
          <w:sz w:val="32"/>
          <w:szCs w:val="32"/>
        </w:rPr>
      </w:pPr>
      <w:r w:rsidRPr="00F613A3">
        <w:rPr>
          <w:b/>
          <w:sz w:val="32"/>
          <w:szCs w:val="32"/>
        </w:rPr>
        <w:lastRenderedPageBreak/>
        <w:t>S</w:t>
      </w:r>
      <w:r w:rsidR="0082160E" w:rsidRPr="00F613A3">
        <w:rPr>
          <w:b/>
          <w:sz w:val="32"/>
          <w:szCs w:val="32"/>
        </w:rPr>
        <w:t>chedule Five</w:t>
      </w:r>
      <w:r w:rsidRPr="00F613A3">
        <w:rPr>
          <w:b/>
          <w:sz w:val="32"/>
          <w:szCs w:val="32"/>
        </w:rPr>
        <w:t>: Appendix C: Sub-Contractors</w:t>
      </w:r>
    </w:p>
    <w:p w:rsidR="00F613A3" w:rsidRDefault="00F613A3" w:rsidP="00E851A5">
      <w:pPr>
        <w:pStyle w:val="LeftSide"/>
      </w:pPr>
    </w:p>
    <w:p w:rsidR="00E851A5" w:rsidRDefault="00E851A5" w:rsidP="00E851A5">
      <w:pPr>
        <w:pStyle w:val="LeftSide"/>
      </w:pPr>
      <w:r>
        <w:t xml:space="preserve">All suppliers to the Department of Health are asked to provide details of all sub-contractors that will be used to perform the contract.  </w:t>
      </w:r>
    </w:p>
    <w:p w:rsidR="00E851A5" w:rsidRDefault="00E851A5" w:rsidP="00E851A5">
      <w:pPr>
        <w:pStyle w:val="LeftSide"/>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3543"/>
        <w:gridCol w:w="3473"/>
        <w:gridCol w:w="3473"/>
        <w:gridCol w:w="1701"/>
      </w:tblGrid>
      <w:tr w:rsidR="0082160E">
        <w:tc>
          <w:tcPr>
            <w:tcW w:w="5103" w:type="dxa"/>
            <w:gridSpan w:val="2"/>
            <w:tcBorders>
              <w:top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Name &amp; Address of Sub-Contractor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Service performed for 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64672F">
            <w:pPr>
              <w:pStyle w:val="TableHead"/>
            </w:pPr>
            <w:r w:rsidRPr="00337E8B">
              <w:t>Provide details of staff numbers</w:t>
            </w:r>
            <w:r>
              <w:rPr>
                <w:rStyle w:val="FootnoteReference"/>
              </w:rPr>
              <w:footnoteReference w:id="2"/>
            </w:r>
          </w:p>
        </w:tc>
        <w:tc>
          <w:tcPr>
            <w:tcW w:w="1701" w:type="dxa"/>
            <w:tcBorders>
              <w:top w:val="double" w:sz="4" w:space="0" w:color="auto"/>
              <w:left w:val="double" w:sz="4" w:space="0" w:color="auto"/>
              <w:bottom w:val="double" w:sz="4" w:space="0" w:color="auto"/>
            </w:tcBorders>
            <w:shd w:val="clear" w:color="auto" w:fill="E6E6E6"/>
            <w:vAlign w:val="center"/>
          </w:tcPr>
          <w:p w:rsidR="0082160E" w:rsidRDefault="0082160E" w:rsidP="009607CD">
            <w:pPr>
              <w:pStyle w:val="TableHead"/>
            </w:pPr>
            <w:r>
              <w:t>Provide latest year’s turnover</w:t>
            </w: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201"/>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nil"/>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nil"/>
              <w:left w:val="double" w:sz="4" w:space="0" w:color="auto"/>
              <w:bottom w:val="double" w:sz="4" w:space="0" w:color="auto"/>
              <w:right w:val="double" w:sz="4" w:space="0" w:color="auto"/>
            </w:tcBorders>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tcPr>
          <w:p w:rsidR="0082160E" w:rsidRDefault="0082160E" w:rsidP="009607CD">
            <w:pPr>
              <w:pStyle w:val="Table"/>
              <w:rPr>
                <w:bCs w:val="0"/>
              </w:rPr>
            </w:pPr>
          </w:p>
        </w:tc>
      </w:tr>
    </w:tbl>
    <w:p w:rsidR="00E851A5" w:rsidRDefault="00E851A5" w:rsidP="000C4927">
      <w:pPr>
        <w:pStyle w:val="LeftSide"/>
      </w:pPr>
    </w:p>
    <w:p w:rsidR="0082160E" w:rsidRDefault="0082160E" w:rsidP="000C4927">
      <w:pPr>
        <w:pStyle w:val="LeftSide"/>
        <w:sectPr w:rsidR="0082160E" w:rsidSect="0082160E">
          <w:footerReference w:type="first" r:id="rId19"/>
          <w:pgSz w:w="16838" w:h="11906" w:orient="landscape" w:code="9"/>
          <w:pgMar w:top="1701" w:right="1418" w:bottom="1134" w:left="1134" w:header="720" w:footer="720" w:gutter="0"/>
          <w:cols w:space="720"/>
          <w:formProt w:val="0"/>
          <w:titlePg/>
        </w:sectPr>
      </w:pPr>
    </w:p>
    <w:p w:rsidR="004555AC" w:rsidRDefault="004555AC" w:rsidP="00746ED8">
      <w:pPr>
        <w:pStyle w:val="Xa"/>
      </w:pPr>
      <w:bookmarkStart w:id="50" w:name="_Ref306117006"/>
      <w:bookmarkEnd w:id="49"/>
      <w:r>
        <w:lastRenderedPageBreak/>
        <w:t>Form of Tender</w:t>
      </w:r>
      <w:bookmarkEnd w:id="50"/>
    </w:p>
    <w:p w:rsidR="004555AC" w:rsidRDefault="004555AC" w:rsidP="004555AC"/>
    <w:p w:rsidR="004555AC" w:rsidRDefault="004555AC" w:rsidP="004555AC">
      <w:pPr>
        <w:pStyle w:val="Part"/>
        <w:numPr>
          <w:ilvl w:val="0"/>
          <w:numId w:val="0"/>
        </w:numPr>
        <w:tabs>
          <w:tab w:val="left" w:pos="720"/>
        </w:tabs>
      </w:pPr>
      <w:r>
        <w:t>Declaration</w:t>
      </w:r>
    </w:p>
    <w:p w:rsidR="004555AC" w:rsidRPr="001336AF" w:rsidRDefault="00FB3684" w:rsidP="004555AC">
      <w:pPr>
        <w:pStyle w:val="LeftSide"/>
        <w:rPr>
          <w:b/>
          <w:sz w:val="24"/>
          <w:szCs w:val="24"/>
        </w:rPr>
      </w:pPr>
      <w:r>
        <w:rPr>
          <w:b/>
          <w:sz w:val="24"/>
          <w:szCs w:val="24"/>
        </w:rPr>
        <w:t xml:space="preserve">PROPOSAL </w:t>
      </w:r>
      <w:r w:rsidR="004555AC" w:rsidRPr="001336AF">
        <w:rPr>
          <w:b/>
          <w:sz w:val="24"/>
          <w:szCs w:val="24"/>
        </w:rPr>
        <w:t xml:space="preserve">FOR THE PROVISION OF </w:t>
      </w:r>
      <w:r w:rsidR="004555AC" w:rsidRPr="001336AF">
        <w:rPr>
          <w:b/>
          <w:sz w:val="24"/>
          <w:szCs w:val="24"/>
          <w:highlight w:val="yellow"/>
        </w:rPr>
        <w:t>[INSERT NAME OF TENDER]</w:t>
      </w:r>
    </w:p>
    <w:p w:rsidR="004555AC" w:rsidRDefault="004555AC" w:rsidP="004555AC">
      <w:pPr>
        <w:pStyle w:val="LeftSide"/>
        <w:rPr>
          <w:sz w:val="24"/>
          <w:szCs w:val="24"/>
        </w:rPr>
      </w:pPr>
      <w:r w:rsidRPr="001336AF">
        <w:rPr>
          <w:sz w:val="24"/>
          <w:szCs w:val="24"/>
        </w:rPr>
        <w:t>Having examined the proposed Contract comprising</w:t>
      </w:r>
      <w:r>
        <w:rPr>
          <w:sz w:val="24"/>
          <w:szCs w:val="24"/>
        </w:rPr>
        <w:t xml:space="preserve"> of</w:t>
      </w:r>
      <w:r w:rsidRPr="001336AF">
        <w:rPr>
          <w:sz w:val="24"/>
          <w:szCs w:val="24"/>
        </w:rPr>
        <w:t xml:space="preserve">: </w:t>
      </w:r>
    </w:p>
    <w:p w:rsidR="004555AC" w:rsidRDefault="004555AC" w:rsidP="00347652">
      <w:pPr>
        <w:pStyle w:val="H3"/>
        <w:numPr>
          <w:ilvl w:val="0"/>
          <w:numId w:val="33"/>
        </w:numPr>
      </w:pPr>
      <w:r>
        <w:t xml:space="preserve">Part A – </w:t>
      </w:r>
      <w:r w:rsidRPr="001336AF">
        <w:t>Section</w:t>
      </w:r>
      <w:r>
        <w:t> </w:t>
      </w:r>
      <w:r w:rsidRPr="001336AF">
        <w:t>Two</w:t>
      </w:r>
      <w:r>
        <w:t xml:space="preserve">, </w:t>
      </w:r>
      <w:r w:rsidR="00287164">
        <w:t>(</w:t>
      </w:r>
      <w:r w:rsidRPr="001336AF">
        <w:t>Conditions of Contract</w:t>
      </w:r>
      <w:r>
        <w:t>)</w:t>
      </w:r>
      <w:r w:rsidRPr="001336AF">
        <w:t xml:space="preserve">; </w:t>
      </w:r>
    </w:p>
    <w:p w:rsidR="004555AC" w:rsidRPr="001D6491" w:rsidRDefault="00A25A33" w:rsidP="00347652">
      <w:pPr>
        <w:pStyle w:val="H3"/>
        <w:numPr>
          <w:ilvl w:val="0"/>
          <w:numId w:val="33"/>
        </w:numPr>
      </w:pPr>
      <w:r w:rsidRPr="001D6491">
        <w:t>Part B – Schedules One</w:t>
      </w:r>
      <w:r w:rsidR="00F92E72" w:rsidRPr="001D6491">
        <w:t>, One (a)</w:t>
      </w:r>
      <w:r w:rsidR="001D6491" w:rsidRPr="001D6491">
        <w:t>,</w:t>
      </w:r>
      <w:r w:rsidRPr="001D6491">
        <w:t xml:space="preserve"> </w:t>
      </w:r>
      <w:r w:rsidR="004555AC" w:rsidRPr="001D6491">
        <w:t>Two</w:t>
      </w:r>
      <w:r w:rsidR="001D6491" w:rsidRPr="001D6491">
        <w:t xml:space="preserve"> and Six </w:t>
      </w:r>
      <w:r w:rsidR="004555AC" w:rsidRPr="001D6491">
        <w:t xml:space="preserve"> (mandatory); and</w:t>
      </w:r>
    </w:p>
    <w:p w:rsidR="004555AC" w:rsidRDefault="004555AC" w:rsidP="00347652">
      <w:pPr>
        <w:pStyle w:val="H3"/>
        <w:numPr>
          <w:ilvl w:val="0"/>
          <w:numId w:val="33"/>
        </w:numPr>
      </w:pPr>
      <w:r>
        <w:t xml:space="preserve">Part B – Schedules Three to </w:t>
      </w:r>
      <w:r w:rsidR="001D6491">
        <w:t>Five</w:t>
      </w:r>
      <w:r>
        <w:t xml:space="preserve"> </w:t>
      </w:r>
      <w:r w:rsidR="001D6491">
        <w:t xml:space="preserve">inclusive </w:t>
      </w:r>
      <w:r>
        <w:t>(as amended).</w:t>
      </w:r>
    </w:p>
    <w:p w:rsidR="004555AC" w:rsidRDefault="004555AC" w:rsidP="004555AC">
      <w:pPr>
        <w:pStyle w:val="LeftSide"/>
        <w:rPr>
          <w:sz w:val="24"/>
          <w:szCs w:val="24"/>
        </w:rPr>
      </w:pPr>
    </w:p>
    <w:p w:rsidR="004555AC" w:rsidRPr="004555AC" w:rsidRDefault="004555AC" w:rsidP="004555AC">
      <w:pPr>
        <w:pStyle w:val="LeftSide"/>
        <w:rPr>
          <w:sz w:val="24"/>
          <w:szCs w:val="24"/>
        </w:rPr>
      </w:pPr>
      <w:r>
        <w:rPr>
          <w:sz w:val="24"/>
          <w:szCs w:val="24"/>
        </w:rPr>
        <w:t>A</w:t>
      </w:r>
      <w:r w:rsidRPr="004555AC">
        <w:rPr>
          <w:sz w:val="24"/>
          <w:szCs w:val="24"/>
        </w:rPr>
        <w:t xml:space="preserve">s enclosed in the </w:t>
      </w:r>
      <w:r>
        <w:rPr>
          <w:sz w:val="24"/>
          <w:szCs w:val="24"/>
        </w:rPr>
        <w:t xml:space="preserve">ITT response </w:t>
      </w:r>
      <w:r w:rsidRPr="004555AC">
        <w:rPr>
          <w:sz w:val="24"/>
          <w:szCs w:val="24"/>
        </w:rPr>
        <w:t>dated (</w:t>
      </w:r>
      <w:r w:rsidRPr="00C62E66">
        <w:rPr>
          <w:b/>
          <w:bCs/>
          <w:sz w:val="24"/>
          <w:szCs w:val="24"/>
          <w:highlight w:val="yellow"/>
        </w:rPr>
        <w:t>INSERT DATE</w:t>
      </w:r>
      <w:r w:rsidRPr="004555AC">
        <w:rPr>
          <w:sz w:val="24"/>
          <w:szCs w:val="24"/>
        </w:rPr>
        <w:t xml:space="preserve">).  We do hereby </w:t>
      </w:r>
      <w:r w:rsidR="00FB3684">
        <w:rPr>
          <w:sz w:val="24"/>
          <w:szCs w:val="24"/>
        </w:rPr>
        <w:t xml:space="preserve">tender against the requirements, and terms and conditions of the proposed </w:t>
      </w:r>
      <w:r w:rsidRPr="004555AC">
        <w:rPr>
          <w:sz w:val="24"/>
          <w:szCs w:val="24"/>
        </w:rPr>
        <w:t>Contract.</w:t>
      </w:r>
    </w:p>
    <w:p w:rsidR="004555AC" w:rsidRPr="001336AF" w:rsidRDefault="004555AC" w:rsidP="004555AC">
      <w:pPr>
        <w:pStyle w:val="LeftSide"/>
        <w:rPr>
          <w:sz w:val="24"/>
          <w:szCs w:val="24"/>
        </w:rPr>
      </w:pPr>
      <w:r w:rsidRPr="001336AF">
        <w:rPr>
          <w:sz w:val="24"/>
          <w:szCs w:val="24"/>
        </w:rPr>
        <w:t>We undertake to keep the tender open for acceptance by the Authority for a period of ninety (90) days from the deadline for receipt of tenders.</w:t>
      </w:r>
    </w:p>
    <w:p w:rsidR="004555AC" w:rsidRPr="001336AF" w:rsidRDefault="004555AC" w:rsidP="004555AC">
      <w:pPr>
        <w:pStyle w:val="LeftSide"/>
        <w:rPr>
          <w:sz w:val="24"/>
          <w:szCs w:val="24"/>
        </w:rPr>
      </w:pPr>
      <w:r w:rsidRPr="001336AF">
        <w:rPr>
          <w:sz w:val="24"/>
          <w:szCs w:val="24"/>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4555AC" w:rsidRPr="00234394" w:rsidRDefault="004555AC" w:rsidP="00347652">
      <w:pPr>
        <w:pStyle w:val="H3"/>
        <w:numPr>
          <w:ilvl w:val="0"/>
          <w:numId w:val="35"/>
        </w:numPr>
      </w:pPr>
      <w:r w:rsidRPr="00234394">
        <w:t>Collude with any third party to fix the price of any number of tenders for this Contract;</w:t>
      </w:r>
    </w:p>
    <w:p w:rsidR="004555AC" w:rsidRPr="00234394" w:rsidRDefault="004555AC" w:rsidP="00347652">
      <w:pPr>
        <w:pStyle w:val="H3"/>
        <w:numPr>
          <w:ilvl w:val="0"/>
          <w:numId w:val="35"/>
        </w:numPr>
      </w:pPr>
      <w:r w:rsidRPr="00234394">
        <w:t>Offer, pay, or agree to pay any sum of money or consideration directly or indirectly to any person for doing, having done, or promising to be done, any act or thing of the sort described herein and above.</w:t>
      </w:r>
    </w:p>
    <w:p w:rsidR="004555AC"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 of person duly authorised to sign tenders:</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Date:</w:t>
      </w:r>
      <w:r w:rsidRPr="001336AF">
        <w:rPr>
          <w:sz w:val="24"/>
          <w:szCs w:val="24"/>
        </w:rPr>
        <w:tab/>
        <w:t>..........................................</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w:t>
      </w:r>
      <w:r w:rsidRPr="001336AF">
        <w:rPr>
          <w:sz w:val="24"/>
          <w:szCs w:val="24"/>
        </w:rPr>
        <w:tab/>
        <w:t>..........................................</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in the capacity of: ................................................................</w:t>
      </w:r>
    </w:p>
    <w:p w:rsidR="004555AC" w:rsidRPr="001336AF" w:rsidRDefault="004555AC" w:rsidP="004555AC">
      <w:pPr>
        <w:pStyle w:val="LeftSide"/>
        <w:rPr>
          <w:sz w:val="24"/>
          <w:szCs w:val="24"/>
        </w:rPr>
      </w:pPr>
      <w:r w:rsidRPr="001336AF">
        <w:rPr>
          <w:sz w:val="24"/>
          <w:szCs w:val="24"/>
        </w:rPr>
        <w:t>duly authorised to sign tenders for and on behalf of:</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w:t>
      </w:r>
    </w:p>
    <w:p w:rsidR="00064163" w:rsidRDefault="004555AC" w:rsidP="00E851A5">
      <w:pPr>
        <w:pStyle w:val="LeftSide"/>
      </w:pPr>
      <w:r w:rsidRPr="001336AF">
        <w:t>By completing this Declaration and submitting your tender you have agreed that the statements in this Form of Tender are correct.</w:t>
      </w:r>
      <w:r w:rsidR="00E851A5">
        <w:t xml:space="preserve"> </w:t>
      </w:r>
    </w:p>
    <w:sectPr w:rsidR="00064163" w:rsidSect="0082160E">
      <w:footerReference w:type="first" r:id="rId20"/>
      <w:pgSz w:w="11906" w:h="16838" w:code="9"/>
      <w:pgMar w:top="1418" w:right="1134" w:bottom="1134"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28" w:rsidRDefault="00113A28">
      <w:r>
        <w:separator/>
      </w:r>
    </w:p>
    <w:p w:rsidR="00113A28" w:rsidRDefault="00113A28"/>
  </w:endnote>
  <w:endnote w:type="continuationSeparator" w:id="0">
    <w:p w:rsidR="00113A28" w:rsidRDefault="00113A28">
      <w:r>
        <w:continuationSeparator/>
      </w:r>
    </w:p>
    <w:p w:rsidR="00113A28" w:rsidRDefault="00113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Lt BT">
    <w:altName w:val="Lucida Sans Unicode"/>
    <w:charset w:val="00"/>
    <w:family w:val="swiss"/>
    <w:pitch w:val="variable"/>
    <w:sig w:usb0="00000001" w:usb1="1000204A"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5E" w:rsidRDefault="00E9245E">
    <w:pPr>
      <w:framePr w:wrap="around" w:vAnchor="text" w:hAnchor="margin" w:xAlign="right" w:y="1"/>
    </w:pPr>
    <w:r>
      <w:fldChar w:fldCharType="begin"/>
    </w:r>
    <w:r>
      <w:instrText xml:space="preserve">PAGE  </w:instrText>
    </w:r>
    <w:r>
      <w:fldChar w:fldCharType="separate"/>
    </w:r>
    <w:r>
      <w:rPr>
        <w:noProof/>
      </w:rPr>
      <w:t>24</w:t>
    </w:r>
    <w:r>
      <w:fldChar w:fldCharType="end"/>
    </w:r>
  </w:p>
  <w:p w:rsidR="00E9245E" w:rsidRDefault="00E9245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5E" w:rsidRPr="00B43C82" w:rsidRDefault="00E9245E" w:rsidP="00126945">
    <w:pPr>
      <w:pStyle w:val="Footer"/>
      <w:rPr>
        <w:sz w:val="18"/>
        <w:szCs w:val="18"/>
      </w:rPr>
    </w:pPr>
    <w:r>
      <w:rPr>
        <w:color w:val="999999"/>
        <w:sz w:val="18"/>
        <w:szCs w:val="18"/>
      </w:rPr>
      <w:fldChar w:fldCharType="begin"/>
    </w:r>
    <w:r>
      <w:rPr>
        <w:color w:val="999999"/>
        <w:sz w:val="18"/>
        <w:szCs w:val="18"/>
      </w:rPr>
      <w:instrText xml:space="preserve"> FILENAME   \* MERGEFORMAT </w:instrText>
    </w:r>
    <w:r>
      <w:rPr>
        <w:color w:val="999999"/>
        <w:sz w:val="18"/>
        <w:szCs w:val="18"/>
      </w:rPr>
      <w:fldChar w:fldCharType="separate"/>
    </w:r>
    <w:r>
      <w:rPr>
        <w:noProof/>
        <w:color w:val="999999"/>
        <w:sz w:val="18"/>
        <w:szCs w:val="18"/>
      </w:rPr>
      <w:t>Document2</w:t>
    </w:r>
    <w:r>
      <w:rPr>
        <w:color w:val="999999"/>
        <w:sz w:val="18"/>
        <w:szCs w:val="18"/>
      </w:rPr>
      <w:fldChar w:fldCharType="end"/>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17</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Pr>
        <w:rStyle w:val="PageNumber"/>
        <w:noProof/>
        <w:sz w:val="18"/>
        <w:szCs w:val="18"/>
      </w:rPr>
      <w:t>3</w:t>
    </w:r>
    <w:r w:rsidRPr="00B43C82">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5E" w:rsidRPr="00C2593A" w:rsidRDefault="00343AF2" w:rsidP="00C2593A">
    <w:pPr>
      <w:pStyle w:val="Footer"/>
      <w:tabs>
        <w:tab w:val="clear" w:pos="8306"/>
        <w:tab w:val="right" w:pos="9072"/>
      </w:tabs>
      <w:rPr>
        <w:rFonts w:ascii="Arial Narrow" w:hAnsi="Arial Narrow"/>
        <w:color w:val="808080"/>
        <w:sz w:val="18"/>
        <w:szCs w:val="18"/>
      </w:rPr>
    </w:pPr>
    <w:r w:rsidRPr="00343AF2">
      <w:rPr>
        <w:rFonts w:ascii="Arial Narrow" w:hAnsi="Arial Narrow"/>
        <w:color w:val="808080"/>
        <w:sz w:val="18"/>
        <w:szCs w:val="18"/>
      </w:rPr>
      <w:t>ITT6012</w:t>
    </w:r>
    <w:r w:rsidR="00007C33">
      <w:rPr>
        <w:rFonts w:ascii="Arial Narrow" w:hAnsi="Arial Narrow"/>
        <w:color w:val="808080"/>
        <w:sz w:val="18"/>
        <w:szCs w:val="18"/>
      </w:rPr>
      <w:t>3</w:t>
    </w:r>
    <w:r w:rsidRPr="00343AF2">
      <w:rPr>
        <w:rFonts w:ascii="Arial Narrow" w:hAnsi="Arial Narrow"/>
        <w:color w:val="808080"/>
        <w:sz w:val="18"/>
        <w:szCs w:val="18"/>
      </w:rPr>
      <w:t>/6057</w:t>
    </w:r>
    <w:r w:rsidR="00E9245E" w:rsidRPr="00C2593A">
      <w:rPr>
        <w:rFonts w:ascii="Arial Narrow" w:hAnsi="Arial Narrow"/>
        <w:color w:val="808080"/>
        <w:sz w:val="18"/>
        <w:szCs w:val="18"/>
      </w:rPr>
      <w:fldChar w:fldCharType="begin"/>
    </w:r>
    <w:r w:rsidR="00E9245E" w:rsidRPr="00C2593A">
      <w:rPr>
        <w:rFonts w:ascii="Arial Narrow" w:hAnsi="Arial Narrow"/>
        <w:color w:val="808080"/>
        <w:sz w:val="18"/>
        <w:szCs w:val="18"/>
      </w:rPr>
      <w:instrText xml:space="preserve"> FILENAME   \* MERGEFORMAT </w:instrText>
    </w:r>
    <w:r w:rsidR="00E9245E" w:rsidRPr="00C2593A">
      <w:rPr>
        <w:rFonts w:ascii="Arial Narrow" w:hAnsi="Arial Narrow"/>
        <w:color w:val="808080"/>
        <w:sz w:val="18"/>
        <w:szCs w:val="18"/>
      </w:rPr>
      <w:fldChar w:fldCharType="end"/>
    </w:r>
    <w:r w:rsidR="00E9245E" w:rsidRPr="00C2593A">
      <w:rPr>
        <w:rFonts w:ascii="Arial Narrow" w:hAnsi="Arial Narrow"/>
        <w:color w:val="808080"/>
        <w:sz w:val="18"/>
        <w:szCs w:val="18"/>
      </w:rPr>
      <w:tab/>
    </w:r>
    <w:r w:rsidR="00E9245E" w:rsidRPr="00C2593A">
      <w:rPr>
        <w:rFonts w:ascii="Arial Narrow" w:hAnsi="Arial Narrow"/>
        <w:color w:val="808080"/>
        <w:sz w:val="18"/>
        <w:szCs w:val="18"/>
      </w:rPr>
      <w:tab/>
      <w:t xml:space="preserve">Page </w:t>
    </w:r>
    <w:r w:rsidR="00E9245E" w:rsidRPr="00C2593A">
      <w:rPr>
        <w:rStyle w:val="PageNumber"/>
        <w:rFonts w:ascii="Arial Narrow" w:hAnsi="Arial Narrow"/>
        <w:color w:val="808080"/>
        <w:sz w:val="18"/>
        <w:szCs w:val="18"/>
      </w:rPr>
      <w:fldChar w:fldCharType="begin"/>
    </w:r>
    <w:r w:rsidR="00E9245E" w:rsidRPr="00C2593A">
      <w:rPr>
        <w:rStyle w:val="PageNumber"/>
        <w:rFonts w:ascii="Arial Narrow" w:hAnsi="Arial Narrow"/>
        <w:color w:val="808080"/>
        <w:sz w:val="18"/>
        <w:szCs w:val="18"/>
      </w:rPr>
      <w:instrText xml:space="preserve"> PAGE </w:instrText>
    </w:r>
    <w:r w:rsidR="00E9245E" w:rsidRPr="00C2593A">
      <w:rPr>
        <w:rStyle w:val="PageNumber"/>
        <w:rFonts w:ascii="Arial Narrow" w:hAnsi="Arial Narrow"/>
        <w:color w:val="808080"/>
        <w:sz w:val="18"/>
        <w:szCs w:val="18"/>
      </w:rPr>
      <w:fldChar w:fldCharType="separate"/>
    </w:r>
    <w:r w:rsidR="00007C33">
      <w:rPr>
        <w:rStyle w:val="PageNumber"/>
        <w:rFonts w:ascii="Arial Narrow" w:hAnsi="Arial Narrow"/>
        <w:noProof/>
        <w:color w:val="808080"/>
        <w:sz w:val="18"/>
        <w:szCs w:val="18"/>
      </w:rPr>
      <w:t>2</w:t>
    </w:r>
    <w:r w:rsidR="00E9245E" w:rsidRPr="00C2593A">
      <w:rPr>
        <w:rStyle w:val="PageNumber"/>
        <w:rFonts w:ascii="Arial Narrow" w:hAnsi="Arial Narrow"/>
        <w:color w:val="808080"/>
        <w:sz w:val="18"/>
        <w:szCs w:val="18"/>
      </w:rPr>
      <w:fldChar w:fldCharType="end"/>
    </w:r>
    <w:r w:rsidR="00E9245E" w:rsidRPr="00C2593A">
      <w:rPr>
        <w:rStyle w:val="PageNumber"/>
        <w:rFonts w:ascii="Arial Narrow" w:hAnsi="Arial Narrow"/>
        <w:color w:val="808080"/>
        <w:sz w:val="18"/>
        <w:szCs w:val="18"/>
      </w:rPr>
      <w:t xml:space="preserve"> of </w:t>
    </w:r>
    <w:r w:rsidR="00E9245E" w:rsidRPr="00C2593A">
      <w:rPr>
        <w:rStyle w:val="PageNumber"/>
        <w:rFonts w:ascii="Arial Narrow" w:hAnsi="Arial Narrow"/>
        <w:color w:val="808080"/>
        <w:sz w:val="18"/>
        <w:szCs w:val="18"/>
      </w:rPr>
      <w:fldChar w:fldCharType="begin"/>
    </w:r>
    <w:r w:rsidR="00E9245E" w:rsidRPr="00C2593A">
      <w:rPr>
        <w:rStyle w:val="PageNumber"/>
        <w:rFonts w:ascii="Arial Narrow" w:hAnsi="Arial Narrow"/>
        <w:color w:val="808080"/>
        <w:sz w:val="18"/>
        <w:szCs w:val="18"/>
      </w:rPr>
      <w:instrText xml:space="preserve"> NUMPAGES </w:instrText>
    </w:r>
    <w:r w:rsidR="00E9245E" w:rsidRPr="00C2593A">
      <w:rPr>
        <w:rStyle w:val="PageNumber"/>
        <w:rFonts w:ascii="Arial Narrow" w:hAnsi="Arial Narrow"/>
        <w:color w:val="808080"/>
        <w:sz w:val="18"/>
        <w:szCs w:val="18"/>
      </w:rPr>
      <w:fldChar w:fldCharType="separate"/>
    </w:r>
    <w:r w:rsidR="00007C33">
      <w:rPr>
        <w:rStyle w:val="PageNumber"/>
        <w:rFonts w:ascii="Arial Narrow" w:hAnsi="Arial Narrow"/>
        <w:noProof/>
        <w:color w:val="808080"/>
        <w:sz w:val="18"/>
        <w:szCs w:val="18"/>
      </w:rPr>
      <w:t>14</w:t>
    </w:r>
    <w:r w:rsidR="00E9245E" w:rsidRPr="00C2593A">
      <w:rPr>
        <w:rStyle w:val="PageNumber"/>
        <w:rFonts w:ascii="Arial Narrow" w:hAnsi="Arial Narrow"/>
        <w:color w:val="80808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5E" w:rsidRPr="00C2593A" w:rsidRDefault="00E9245E" w:rsidP="00C2593A">
    <w:pPr>
      <w:pStyle w:val="Footer"/>
      <w:tabs>
        <w:tab w:val="clear" w:pos="8306"/>
        <w:tab w:val="right" w:pos="13892"/>
      </w:tabs>
      <w:rPr>
        <w:rFonts w:ascii="Arial Narrow" w:hAnsi="Arial Narrow"/>
        <w:color w:val="808080"/>
        <w:sz w:val="18"/>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Document2</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007C33">
      <w:rPr>
        <w:rStyle w:val="PageNumber"/>
        <w:rFonts w:ascii="Arial Narrow" w:hAnsi="Arial Narrow"/>
        <w:noProof/>
        <w:color w:val="808080"/>
        <w:sz w:val="18"/>
        <w:szCs w:val="18"/>
      </w:rPr>
      <w:t>9</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007C33">
      <w:rPr>
        <w:rStyle w:val="PageNumber"/>
        <w:rFonts w:ascii="Arial Narrow" w:hAnsi="Arial Narrow"/>
        <w:noProof/>
        <w:color w:val="808080"/>
        <w:sz w:val="18"/>
        <w:szCs w:val="18"/>
      </w:rPr>
      <w:t>14</w:t>
    </w:r>
    <w:r w:rsidRPr="00C2593A">
      <w:rPr>
        <w:rStyle w:val="PageNumber"/>
        <w:rFonts w:ascii="Arial Narrow" w:hAnsi="Arial Narrow"/>
        <w:color w:val="808080"/>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5E" w:rsidRPr="00C2593A" w:rsidRDefault="00E9245E"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Document2</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sidRPr="00C2593A">
      <w:rPr>
        <w:rFonts w:ascii="Arial Narrow" w:hAnsi="Arial Narrow"/>
        <w:color w:val="808080"/>
        <w:sz w:val="18"/>
        <w:szCs w:val="18"/>
      </w:rPr>
      <w:tab/>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007C33">
      <w:rPr>
        <w:rStyle w:val="PageNumber"/>
        <w:rFonts w:ascii="Arial Narrow" w:hAnsi="Arial Narrow"/>
        <w:noProof/>
        <w:color w:val="808080"/>
        <w:sz w:val="18"/>
        <w:szCs w:val="18"/>
      </w:rPr>
      <w:t>10</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007C33">
      <w:rPr>
        <w:rStyle w:val="PageNumber"/>
        <w:rFonts w:ascii="Arial Narrow" w:hAnsi="Arial Narrow"/>
        <w:noProof/>
        <w:color w:val="808080"/>
        <w:sz w:val="18"/>
        <w:szCs w:val="18"/>
      </w:rPr>
      <w:t>14</w:t>
    </w:r>
    <w:r w:rsidRPr="00C2593A">
      <w:rPr>
        <w:rStyle w:val="PageNumber"/>
        <w:rFonts w:ascii="Arial Narrow" w:hAnsi="Arial Narrow"/>
        <w:color w:val="80808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5E" w:rsidRPr="00C2593A" w:rsidRDefault="00E9245E"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Document2</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sidRPr="00C2593A">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007C33">
      <w:rPr>
        <w:rStyle w:val="PageNumber"/>
        <w:rFonts w:ascii="Arial Narrow" w:hAnsi="Arial Narrow"/>
        <w:noProof/>
        <w:color w:val="808080"/>
        <w:sz w:val="18"/>
        <w:szCs w:val="18"/>
      </w:rPr>
      <w:t>13</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007C33">
      <w:rPr>
        <w:rStyle w:val="PageNumber"/>
        <w:rFonts w:ascii="Arial Narrow" w:hAnsi="Arial Narrow"/>
        <w:noProof/>
        <w:color w:val="808080"/>
        <w:sz w:val="18"/>
        <w:szCs w:val="18"/>
      </w:rPr>
      <w:t>14</w:t>
    </w:r>
    <w:r w:rsidRPr="00C2593A">
      <w:rPr>
        <w:rStyle w:val="PageNumber"/>
        <w:rFonts w:ascii="Arial Narrow" w:hAnsi="Arial Narrow"/>
        <w:color w:val="80808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5E" w:rsidRPr="00C2593A" w:rsidRDefault="00E9245E"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Document2</w:t>
    </w:r>
    <w:r w:rsidRPr="00C2593A">
      <w:rPr>
        <w:rFonts w:ascii="Arial Narrow" w:hAnsi="Arial Narrow"/>
        <w:color w:val="808080"/>
        <w:sz w:val="18"/>
        <w:szCs w:val="18"/>
      </w:rPr>
      <w:fldChar w:fldCharType="end"/>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007C33">
      <w:rPr>
        <w:rStyle w:val="PageNumber"/>
        <w:rFonts w:ascii="Arial Narrow" w:hAnsi="Arial Narrow"/>
        <w:noProof/>
        <w:color w:val="808080"/>
        <w:sz w:val="18"/>
        <w:szCs w:val="18"/>
      </w:rPr>
      <w:t>14</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007C33">
      <w:rPr>
        <w:rStyle w:val="PageNumber"/>
        <w:rFonts w:ascii="Arial Narrow" w:hAnsi="Arial Narrow"/>
        <w:noProof/>
        <w:color w:val="808080"/>
        <w:sz w:val="18"/>
        <w:szCs w:val="18"/>
      </w:rPr>
      <w:t>14</w:t>
    </w:r>
    <w:r w:rsidRPr="00C2593A">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28" w:rsidRDefault="00113A28">
      <w:r>
        <w:separator/>
      </w:r>
    </w:p>
    <w:p w:rsidR="00113A28" w:rsidRDefault="00113A28"/>
  </w:footnote>
  <w:footnote w:type="continuationSeparator" w:id="0">
    <w:p w:rsidR="00113A28" w:rsidRDefault="00113A28">
      <w:r>
        <w:continuationSeparator/>
      </w:r>
    </w:p>
    <w:p w:rsidR="00113A28" w:rsidRDefault="00113A28"/>
  </w:footnote>
  <w:footnote w:id="1">
    <w:p w:rsidR="00E9245E" w:rsidRPr="004375EF" w:rsidRDefault="00E9245E" w:rsidP="008E5A87">
      <w:pPr>
        <w:pStyle w:val="FootnoteText"/>
      </w:pPr>
      <w:r w:rsidRPr="004375EF">
        <w:rPr>
          <w:rStyle w:val="FootnoteReference"/>
        </w:rPr>
        <w:footnoteRef/>
      </w:r>
      <w:r w:rsidRPr="004375EF">
        <w:t xml:space="preserve"> </w:t>
      </w:r>
      <w:r>
        <w:tab/>
        <w:t>To be considered an SME, an organisation must have a headcount less than 250 Annual Work Units (a</w:t>
      </w:r>
      <w:r w:rsidRPr="0067361F">
        <w:t>nyone that has worked full-time within the enterprise, or on its behalf, during the reference year counts as one unit.  Part-time staff, seasonal workers and those who did not work the full year are treated as fractions of one uni</w:t>
      </w:r>
      <w:r>
        <w:t xml:space="preserve">t) </w:t>
      </w:r>
      <w:smartTag w:uri="urn:schemas-microsoft-com:office:smarttags" w:element="stockticker">
        <w:r w:rsidRPr="0067361F">
          <w:rPr>
            <w:b/>
            <w:bCs/>
          </w:rPr>
          <w:t>AND</w:t>
        </w:r>
      </w:smartTag>
      <w:r>
        <w:t xml:space="preserve"> a turnover less than €50 million </w:t>
      </w:r>
      <w:r w:rsidRPr="0067361F">
        <w:rPr>
          <w:b/>
          <w:bCs/>
        </w:rPr>
        <w:t>OR</w:t>
      </w:r>
      <w:r>
        <w:t xml:space="preserve"> annual balance sheet of €48 million.</w:t>
      </w:r>
    </w:p>
  </w:footnote>
  <w:footnote w:id="2">
    <w:p w:rsidR="00E9245E" w:rsidRPr="00064163" w:rsidRDefault="00E9245E" w:rsidP="0082160E">
      <w:pPr>
        <w:pStyle w:val="FootnoteText"/>
      </w:pPr>
      <w:r>
        <w:rPr>
          <w:rStyle w:val="FootnoteReference"/>
        </w:rPr>
        <w:footnoteRef/>
      </w:r>
      <w:r>
        <w:t xml:space="preserve"> </w:t>
      </w:r>
      <w:r w:rsidRPr="00064163">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5E" w:rsidRPr="005A766D" w:rsidRDefault="00343AF2" w:rsidP="00E5594D">
    <w:pPr>
      <w:pStyle w:val="Header"/>
      <w:jc w:val="right"/>
      <w:rPr>
        <w:color w:val="C0C0C0"/>
      </w:rPr>
    </w:pPr>
    <w:r>
      <w:rPr>
        <w:color w:val="C0C0C0"/>
      </w:rPr>
      <w:t>Contracts Finder Tender</w:t>
    </w:r>
  </w:p>
  <w:p w:rsidR="00E9245E" w:rsidRDefault="00E92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5E" w:rsidRDefault="00E9245E">
    <w:r>
      <w:rPr>
        <w:noProof/>
        <w:lang w:eastAsia="en-GB"/>
      </w:rPr>
      <w:drawing>
        <wp:inline distT="0" distB="0" distL="0" distR="0" wp14:anchorId="588659F5" wp14:editId="3535DEF3">
          <wp:extent cx="3467100" cy="2228850"/>
          <wp:effectExtent l="0" t="0" r="0" b="0"/>
          <wp:docPr id="1" name="Picture 1"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5E" w:rsidRPr="005A766D" w:rsidRDefault="00E9245E" w:rsidP="001042C6">
    <w:pPr>
      <w:pStyle w:val="Header"/>
      <w:jc w:val="right"/>
      <w:rPr>
        <w:color w:val="C0C0C0"/>
      </w:rPr>
    </w:pPr>
    <w:r w:rsidRPr="005A766D">
      <w:rPr>
        <w:color w:val="C0C0C0"/>
      </w:rPr>
      <w:t xml:space="preserve">DH </w:t>
    </w:r>
    <w:r>
      <w:rPr>
        <w:color w:val="C0C0C0"/>
      </w:rPr>
      <w:t>Formal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5E" w:rsidRPr="005A766D" w:rsidRDefault="00E9245E" w:rsidP="00E5594D">
    <w:pPr>
      <w:pStyle w:val="Header"/>
      <w:jc w:val="right"/>
      <w:rPr>
        <w:color w:val="C0C0C0"/>
      </w:rPr>
    </w:pPr>
    <w:r w:rsidRPr="005A766D">
      <w:rPr>
        <w:color w:val="C0C0C0"/>
      </w:rPr>
      <w:t xml:space="preserve">DH </w:t>
    </w:r>
    <w:r>
      <w:rPr>
        <w:color w:val="C0C0C0"/>
      </w:rPr>
      <w:t>Formal</w:t>
    </w:r>
  </w:p>
  <w:p w:rsidR="00E9245E" w:rsidRDefault="00E924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360"/>
        </w:tabs>
        <w:ind w:left="360" w:hanging="360"/>
      </w:pPr>
      <w:rPr>
        <w:rFonts w:ascii="Symbol" w:hAnsi="Symbol" w:hint="default"/>
      </w:rPr>
    </w:lvl>
  </w:abstractNum>
  <w:abstractNum w:abstractNumId="1">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5">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2A84261"/>
    <w:multiLevelType w:val="multilevel"/>
    <w:tmpl w:val="90688C10"/>
    <w:lvl w:ilvl="0">
      <w:start w:val="1"/>
      <w:numFmt w:val="decimal"/>
      <w:pStyle w:val="THREEH1"/>
      <w:lvlText w:val="%1."/>
      <w:lvlJc w:val="left"/>
      <w:pPr>
        <w:tabs>
          <w:tab w:val="num" w:pos="720"/>
        </w:tabs>
        <w:ind w:left="360" w:hanging="360"/>
      </w:pPr>
      <w:rPr>
        <w:rFonts w:ascii="Arial Bold" w:hAnsi="Arial Bold" w:hint="default"/>
        <w:b/>
        <w:i w:val="0"/>
        <w:sz w:val="28"/>
      </w:rPr>
    </w:lvl>
    <w:lvl w:ilvl="1">
      <w:start w:val="1"/>
      <w:numFmt w:val="decimal"/>
      <w:pStyle w:val="THREEH2"/>
      <w:lvlText w:val="%1.%2"/>
      <w:lvlJc w:val="left"/>
      <w:pPr>
        <w:tabs>
          <w:tab w:val="num" w:pos="1222"/>
        </w:tabs>
        <w:ind w:left="574" w:hanging="432"/>
      </w:pPr>
      <w:rPr>
        <w:rFonts w:hint="default"/>
      </w:rPr>
    </w:lvl>
    <w:lvl w:ilvl="2">
      <w:start w:val="1"/>
      <w:numFmt w:val="lowerLetter"/>
      <w:pStyle w:val="Heading3"/>
      <w:lvlText w:val="(%3)"/>
      <w:lvlJc w:val="left"/>
      <w:pPr>
        <w:tabs>
          <w:tab w:val="num" w:pos="2935"/>
        </w:tabs>
        <w:ind w:left="1639"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9">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1">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3">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4">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6">
    <w:nsid w:val="46156077"/>
    <w:multiLevelType w:val="multilevel"/>
    <w:tmpl w:val="731ECE0C"/>
    <w:lvl w:ilvl="0">
      <w:start w:val="1"/>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7">
    <w:nsid w:val="475E166E"/>
    <w:multiLevelType w:val="hybridMultilevel"/>
    <w:tmpl w:val="6058AC4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0">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4">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5">
    <w:nsid w:val="606E331E"/>
    <w:multiLevelType w:val="multilevel"/>
    <w:tmpl w:val="F2A068CC"/>
    <w:lvl w:ilvl="0">
      <w:start w:val="1"/>
      <w:numFmt w:val="lowerLetter"/>
      <w:lvlText w:val="%1."/>
      <w:lvlJc w:val="left"/>
      <w:pPr>
        <w:tabs>
          <w:tab w:val="num" w:pos="720"/>
        </w:tabs>
        <w:ind w:left="360" w:hanging="360"/>
      </w:pPr>
      <w:rPr>
        <w:rFonts w:hint="default"/>
        <w:b/>
        <w:i w:val="0"/>
        <w:sz w:val="28"/>
      </w:rPr>
    </w:lvl>
    <w:lvl w:ilvl="1">
      <w:start w:val="1"/>
      <w:numFmt w:val="decimal"/>
      <w:lvlText w:val="%1.%2"/>
      <w:lvlJc w:val="left"/>
      <w:pPr>
        <w:tabs>
          <w:tab w:val="num" w:pos="1222"/>
        </w:tabs>
        <w:ind w:left="574" w:hanging="432"/>
      </w:pPr>
      <w:rPr>
        <w:rFonts w:hint="default"/>
      </w:rPr>
    </w:lvl>
    <w:lvl w:ilvl="2">
      <w:start w:val="1"/>
      <w:numFmt w:val="lowerLetter"/>
      <w:lvlText w:val="(%3)"/>
      <w:lvlJc w:val="left"/>
      <w:pPr>
        <w:tabs>
          <w:tab w:val="num" w:pos="2935"/>
        </w:tabs>
        <w:ind w:left="1639"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6">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3755931"/>
    <w:multiLevelType w:val="hybridMultilevel"/>
    <w:tmpl w:val="E4228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nsid w:val="6DF6400A"/>
    <w:multiLevelType w:val="hybridMultilevel"/>
    <w:tmpl w:val="F006D02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3">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6">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nsid w:val="77D2019F"/>
    <w:multiLevelType w:val="multilevel"/>
    <w:tmpl w:val="C30054DA"/>
    <w:lvl w:ilvl="0">
      <w:start w:val="1"/>
      <w:numFmt w:val="decimal"/>
      <w:pStyle w:val="ONEH1"/>
      <w:lvlText w:val="%1."/>
      <w:lvlJc w:val="left"/>
      <w:pPr>
        <w:ind w:left="720" w:hanging="363"/>
      </w:pPr>
      <w:rPr>
        <w:rFonts w:hint="default"/>
        <w:sz w:val="28"/>
      </w:rPr>
    </w:lvl>
    <w:lvl w:ilvl="1">
      <w:start w:val="1"/>
      <w:numFmt w:val="decimal"/>
      <w:pStyle w:val="ONEH2"/>
      <w:lvlText w:val="%1.%2."/>
      <w:lvlJc w:val="left"/>
      <w:pPr>
        <w:ind w:left="1440" w:hanging="363"/>
      </w:pPr>
      <w:rPr>
        <w:rFonts w:hint="default"/>
      </w:rPr>
    </w:lvl>
    <w:lvl w:ilvl="2">
      <w:start w:val="1"/>
      <w:numFmt w:val="decimal"/>
      <w:pStyle w:val="ONEH3"/>
      <w:lvlText w:val="%1.%2.%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8">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D810810"/>
    <w:multiLevelType w:val="multilevel"/>
    <w:tmpl w:val="25BE542E"/>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1">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0"/>
  </w:num>
  <w:num w:numId="2">
    <w:abstractNumId w:val="15"/>
  </w:num>
  <w:num w:numId="3">
    <w:abstractNumId w:val="16"/>
  </w:num>
  <w:num w:numId="4">
    <w:abstractNumId w:val="1"/>
  </w:num>
  <w:num w:numId="5">
    <w:abstractNumId w:val="39"/>
  </w:num>
  <w:num w:numId="6">
    <w:abstractNumId w:val="35"/>
  </w:num>
  <w:num w:numId="7">
    <w:abstractNumId w:val="2"/>
  </w:num>
  <w:num w:numId="8">
    <w:abstractNumId w:val="24"/>
  </w:num>
  <w:num w:numId="9">
    <w:abstractNumId w:val="10"/>
  </w:num>
  <w:num w:numId="10">
    <w:abstractNumId w:val="18"/>
  </w:num>
  <w:num w:numId="11">
    <w:abstractNumId w:val="32"/>
  </w:num>
  <w:num w:numId="12">
    <w:abstractNumId w:val="30"/>
  </w:num>
  <w:num w:numId="13">
    <w:abstractNumId w:val="13"/>
  </w:num>
  <w:num w:numId="14">
    <w:abstractNumId w:val="28"/>
  </w:num>
  <w:num w:numId="15">
    <w:abstractNumId w:val="12"/>
  </w:num>
  <w:num w:numId="16">
    <w:abstractNumId w:val="23"/>
  </w:num>
  <w:num w:numId="17">
    <w:abstractNumId w:val="33"/>
  </w:num>
  <w:num w:numId="18">
    <w:abstractNumId w:val="26"/>
  </w:num>
  <w:num w:numId="19">
    <w:abstractNumId w:val="3"/>
  </w:num>
  <w:num w:numId="20">
    <w:abstractNumId w:val="20"/>
  </w:num>
  <w:num w:numId="21">
    <w:abstractNumId w:val="22"/>
  </w:num>
  <w:num w:numId="22">
    <w:abstractNumId w:val="10"/>
  </w:num>
  <w:num w:numId="23">
    <w:abstractNumId w:val="40"/>
  </w:num>
  <w:num w:numId="24">
    <w:abstractNumId w:val="14"/>
  </w:num>
  <w:num w:numId="25">
    <w:abstractNumId w:val="38"/>
  </w:num>
  <w:num w:numId="26">
    <w:abstractNumId w:val="9"/>
  </w:num>
  <w:num w:numId="27">
    <w:abstractNumId w:val="8"/>
  </w:num>
  <w:num w:numId="28">
    <w:abstractNumId w:val="19"/>
  </w:num>
  <w:num w:numId="29">
    <w:abstractNumId w:val="5"/>
  </w:num>
  <w:num w:numId="30">
    <w:abstractNumId w:val="34"/>
  </w:num>
  <w:num w:numId="31">
    <w:abstractNumId w:val="21"/>
  </w:num>
  <w:num w:numId="32">
    <w:abstractNumId w:val="6"/>
  </w:num>
  <w:num w:numId="33">
    <w:abstractNumId w:val="4"/>
  </w:num>
  <w:num w:numId="34">
    <w:abstractNumId w:val="11"/>
  </w:num>
  <w:num w:numId="35">
    <w:abstractNumId w:val="29"/>
  </w:num>
  <w:num w:numId="36">
    <w:abstractNumId w:val="41"/>
  </w:num>
  <w:num w:numId="37">
    <w:abstractNumId w:val="36"/>
  </w:num>
  <w:num w:numId="38">
    <w:abstractNumId w:val="37"/>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1"/>
  </w:num>
  <w:num w:numId="42">
    <w:abstractNumId w:val="27"/>
  </w:num>
  <w:num w:numId="43">
    <w:abstractNumId w:val="7"/>
  </w:num>
  <w:num w:numId="44">
    <w:abstractNumId w:val="2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A8"/>
    <w:rsid w:val="00000A06"/>
    <w:rsid w:val="00002181"/>
    <w:rsid w:val="00007C33"/>
    <w:rsid w:val="0001209D"/>
    <w:rsid w:val="0001328F"/>
    <w:rsid w:val="000151C8"/>
    <w:rsid w:val="00022157"/>
    <w:rsid w:val="00026C87"/>
    <w:rsid w:val="000273EF"/>
    <w:rsid w:val="0003231B"/>
    <w:rsid w:val="0003291E"/>
    <w:rsid w:val="00050E96"/>
    <w:rsid w:val="00053088"/>
    <w:rsid w:val="000552F3"/>
    <w:rsid w:val="0006133C"/>
    <w:rsid w:val="000635A4"/>
    <w:rsid w:val="00064163"/>
    <w:rsid w:val="000759C3"/>
    <w:rsid w:val="00092105"/>
    <w:rsid w:val="000A0524"/>
    <w:rsid w:val="000A175A"/>
    <w:rsid w:val="000A2CD3"/>
    <w:rsid w:val="000B75F2"/>
    <w:rsid w:val="000C1549"/>
    <w:rsid w:val="000C1605"/>
    <w:rsid w:val="000C188B"/>
    <w:rsid w:val="000C4927"/>
    <w:rsid w:val="000C55B3"/>
    <w:rsid w:val="000C6276"/>
    <w:rsid w:val="000C6DE8"/>
    <w:rsid w:val="000D0781"/>
    <w:rsid w:val="000D1683"/>
    <w:rsid w:val="000D4C5A"/>
    <w:rsid w:val="000D635A"/>
    <w:rsid w:val="000D7145"/>
    <w:rsid w:val="000D7F28"/>
    <w:rsid w:val="000E17DA"/>
    <w:rsid w:val="000E78E0"/>
    <w:rsid w:val="000E7C4F"/>
    <w:rsid w:val="000F0641"/>
    <w:rsid w:val="000F6021"/>
    <w:rsid w:val="0010168E"/>
    <w:rsid w:val="001042C6"/>
    <w:rsid w:val="00110B0F"/>
    <w:rsid w:val="00113A28"/>
    <w:rsid w:val="00113C69"/>
    <w:rsid w:val="00116926"/>
    <w:rsid w:val="00123D61"/>
    <w:rsid w:val="00126945"/>
    <w:rsid w:val="00131AD6"/>
    <w:rsid w:val="001336AF"/>
    <w:rsid w:val="0013425D"/>
    <w:rsid w:val="001477BB"/>
    <w:rsid w:val="00150621"/>
    <w:rsid w:val="001514FC"/>
    <w:rsid w:val="00157ADD"/>
    <w:rsid w:val="001638BE"/>
    <w:rsid w:val="00163C78"/>
    <w:rsid w:val="0016777C"/>
    <w:rsid w:val="00167E19"/>
    <w:rsid w:val="00170832"/>
    <w:rsid w:val="001757E4"/>
    <w:rsid w:val="0018511D"/>
    <w:rsid w:val="00187211"/>
    <w:rsid w:val="001872E1"/>
    <w:rsid w:val="00190C6B"/>
    <w:rsid w:val="0019230B"/>
    <w:rsid w:val="001B15D8"/>
    <w:rsid w:val="001B3B43"/>
    <w:rsid w:val="001B4BE2"/>
    <w:rsid w:val="001B6406"/>
    <w:rsid w:val="001B6789"/>
    <w:rsid w:val="001C0ECB"/>
    <w:rsid w:val="001C1A35"/>
    <w:rsid w:val="001C6FE0"/>
    <w:rsid w:val="001D1F72"/>
    <w:rsid w:val="001D5212"/>
    <w:rsid w:val="001D5F92"/>
    <w:rsid w:val="001D6491"/>
    <w:rsid w:val="001D7058"/>
    <w:rsid w:val="001F282E"/>
    <w:rsid w:val="001F7873"/>
    <w:rsid w:val="001F7FA3"/>
    <w:rsid w:val="00203B45"/>
    <w:rsid w:val="00212B7E"/>
    <w:rsid w:val="00215250"/>
    <w:rsid w:val="002159A6"/>
    <w:rsid w:val="0022292E"/>
    <w:rsid w:val="00230763"/>
    <w:rsid w:val="00232BA1"/>
    <w:rsid w:val="00233EE0"/>
    <w:rsid w:val="00234394"/>
    <w:rsid w:val="002465E9"/>
    <w:rsid w:val="00250DA6"/>
    <w:rsid w:val="00253303"/>
    <w:rsid w:val="00264FBC"/>
    <w:rsid w:val="00267F8A"/>
    <w:rsid w:val="00273E58"/>
    <w:rsid w:val="00287164"/>
    <w:rsid w:val="00291F1C"/>
    <w:rsid w:val="00296137"/>
    <w:rsid w:val="002A27E9"/>
    <w:rsid w:val="002A2D18"/>
    <w:rsid w:val="002B00A6"/>
    <w:rsid w:val="002B0FBF"/>
    <w:rsid w:val="002B466A"/>
    <w:rsid w:val="002C09E0"/>
    <w:rsid w:val="002C13C0"/>
    <w:rsid w:val="002D3A7B"/>
    <w:rsid w:val="002D3E04"/>
    <w:rsid w:val="002D7F0F"/>
    <w:rsid w:val="002E3600"/>
    <w:rsid w:val="002F23B0"/>
    <w:rsid w:val="002F3D5C"/>
    <w:rsid w:val="002F5AC9"/>
    <w:rsid w:val="003034F3"/>
    <w:rsid w:val="00305B67"/>
    <w:rsid w:val="00306A82"/>
    <w:rsid w:val="00315986"/>
    <w:rsid w:val="00317A93"/>
    <w:rsid w:val="003358EB"/>
    <w:rsid w:val="00336432"/>
    <w:rsid w:val="00337442"/>
    <w:rsid w:val="00337DF4"/>
    <w:rsid w:val="003434E2"/>
    <w:rsid w:val="00343AF2"/>
    <w:rsid w:val="003457E3"/>
    <w:rsid w:val="00347652"/>
    <w:rsid w:val="00352AAB"/>
    <w:rsid w:val="00353E59"/>
    <w:rsid w:val="00355414"/>
    <w:rsid w:val="003621AC"/>
    <w:rsid w:val="00363A47"/>
    <w:rsid w:val="00372817"/>
    <w:rsid w:val="003815EB"/>
    <w:rsid w:val="00387F0E"/>
    <w:rsid w:val="00393DB4"/>
    <w:rsid w:val="003A02AB"/>
    <w:rsid w:val="003B147C"/>
    <w:rsid w:val="003B79E6"/>
    <w:rsid w:val="003C350D"/>
    <w:rsid w:val="003C422E"/>
    <w:rsid w:val="003C76D6"/>
    <w:rsid w:val="003C7A11"/>
    <w:rsid w:val="003D1A67"/>
    <w:rsid w:val="003D7D51"/>
    <w:rsid w:val="003E2814"/>
    <w:rsid w:val="003E545F"/>
    <w:rsid w:val="003F6ACD"/>
    <w:rsid w:val="00403681"/>
    <w:rsid w:val="00404ED3"/>
    <w:rsid w:val="00407101"/>
    <w:rsid w:val="0041080E"/>
    <w:rsid w:val="0041404D"/>
    <w:rsid w:val="004145DE"/>
    <w:rsid w:val="00422A7E"/>
    <w:rsid w:val="00422CA2"/>
    <w:rsid w:val="00426DDD"/>
    <w:rsid w:val="00430424"/>
    <w:rsid w:val="00430B38"/>
    <w:rsid w:val="00435194"/>
    <w:rsid w:val="004354B2"/>
    <w:rsid w:val="00441043"/>
    <w:rsid w:val="00442455"/>
    <w:rsid w:val="004438E8"/>
    <w:rsid w:val="00453976"/>
    <w:rsid w:val="0045551E"/>
    <w:rsid w:val="004555AC"/>
    <w:rsid w:val="004632F9"/>
    <w:rsid w:val="00465C4F"/>
    <w:rsid w:val="00472A20"/>
    <w:rsid w:val="004750A3"/>
    <w:rsid w:val="00476380"/>
    <w:rsid w:val="00477E94"/>
    <w:rsid w:val="004819EC"/>
    <w:rsid w:val="00482349"/>
    <w:rsid w:val="00485435"/>
    <w:rsid w:val="004913B5"/>
    <w:rsid w:val="00494562"/>
    <w:rsid w:val="00494669"/>
    <w:rsid w:val="004A2318"/>
    <w:rsid w:val="004A435B"/>
    <w:rsid w:val="004A796F"/>
    <w:rsid w:val="004C2950"/>
    <w:rsid w:val="004C317D"/>
    <w:rsid w:val="004C3B1F"/>
    <w:rsid w:val="004D318D"/>
    <w:rsid w:val="004D3C02"/>
    <w:rsid w:val="004D401C"/>
    <w:rsid w:val="004D40C6"/>
    <w:rsid w:val="004D506C"/>
    <w:rsid w:val="004E38E3"/>
    <w:rsid w:val="004E769C"/>
    <w:rsid w:val="004F1474"/>
    <w:rsid w:val="004F4249"/>
    <w:rsid w:val="004F4F96"/>
    <w:rsid w:val="00500825"/>
    <w:rsid w:val="005024CA"/>
    <w:rsid w:val="005056D9"/>
    <w:rsid w:val="00516D9F"/>
    <w:rsid w:val="00516F72"/>
    <w:rsid w:val="00524B46"/>
    <w:rsid w:val="005302E7"/>
    <w:rsid w:val="00532162"/>
    <w:rsid w:val="00536B66"/>
    <w:rsid w:val="00541D90"/>
    <w:rsid w:val="00550EC7"/>
    <w:rsid w:val="00560EC7"/>
    <w:rsid w:val="00563A91"/>
    <w:rsid w:val="0057285D"/>
    <w:rsid w:val="00583608"/>
    <w:rsid w:val="0058534B"/>
    <w:rsid w:val="00585F39"/>
    <w:rsid w:val="005A4D2A"/>
    <w:rsid w:val="005A56DC"/>
    <w:rsid w:val="005A6E32"/>
    <w:rsid w:val="005A766D"/>
    <w:rsid w:val="005B7160"/>
    <w:rsid w:val="005C1DAA"/>
    <w:rsid w:val="005C31F1"/>
    <w:rsid w:val="005D0250"/>
    <w:rsid w:val="005D241D"/>
    <w:rsid w:val="005D3CD7"/>
    <w:rsid w:val="005E5771"/>
    <w:rsid w:val="005E5973"/>
    <w:rsid w:val="005E7B40"/>
    <w:rsid w:val="005F1FA1"/>
    <w:rsid w:val="005F2706"/>
    <w:rsid w:val="005F2CC2"/>
    <w:rsid w:val="005F40D0"/>
    <w:rsid w:val="005F5C1E"/>
    <w:rsid w:val="005F5D0A"/>
    <w:rsid w:val="005F691F"/>
    <w:rsid w:val="005F758C"/>
    <w:rsid w:val="0060091B"/>
    <w:rsid w:val="00601E6F"/>
    <w:rsid w:val="00602561"/>
    <w:rsid w:val="00602E50"/>
    <w:rsid w:val="006146A1"/>
    <w:rsid w:val="0062087E"/>
    <w:rsid w:val="00623056"/>
    <w:rsid w:val="00624DB4"/>
    <w:rsid w:val="00625151"/>
    <w:rsid w:val="00632783"/>
    <w:rsid w:val="00635AEB"/>
    <w:rsid w:val="006427FA"/>
    <w:rsid w:val="006450D5"/>
    <w:rsid w:val="0064672F"/>
    <w:rsid w:val="00656605"/>
    <w:rsid w:val="006579E3"/>
    <w:rsid w:val="00665D0D"/>
    <w:rsid w:val="00666E0F"/>
    <w:rsid w:val="0067535A"/>
    <w:rsid w:val="00677564"/>
    <w:rsid w:val="00683A51"/>
    <w:rsid w:val="006847CF"/>
    <w:rsid w:val="00690CD2"/>
    <w:rsid w:val="00694775"/>
    <w:rsid w:val="00696161"/>
    <w:rsid w:val="00696D30"/>
    <w:rsid w:val="006A0BEA"/>
    <w:rsid w:val="006A275B"/>
    <w:rsid w:val="006A5217"/>
    <w:rsid w:val="006B1655"/>
    <w:rsid w:val="006B16F9"/>
    <w:rsid w:val="006B3850"/>
    <w:rsid w:val="006B568B"/>
    <w:rsid w:val="006B6A9F"/>
    <w:rsid w:val="006C5BA9"/>
    <w:rsid w:val="006E1129"/>
    <w:rsid w:val="006E5B1B"/>
    <w:rsid w:val="006E775E"/>
    <w:rsid w:val="006F3508"/>
    <w:rsid w:val="006F6FD3"/>
    <w:rsid w:val="00701628"/>
    <w:rsid w:val="00710413"/>
    <w:rsid w:val="00711A5F"/>
    <w:rsid w:val="00717739"/>
    <w:rsid w:val="0072269A"/>
    <w:rsid w:val="00725878"/>
    <w:rsid w:val="0072776B"/>
    <w:rsid w:val="00736F21"/>
    <w:rsid w:val="00744591"/>
    <w:rsid w:val="00746ED8"/>
    <w:rsid w:val="007633E3"/>
    <w:rsid w:val="00782E98"/>
    <w:rsid w:val="007840CE"/>
    <w:rsid w:val="00785F4A"/>
    <w:rsid w:val="00790A04"/>
    <w:rsid w:val="00792C03"/>
    <w:rsid w:val="00795342"/>
    <w:rsid w:val="007A046E"/>
    <w:rsid w:val="007A0BC0"/>
    <w:rsid w:val="007A2AB8"/>
    <w:rsid w:val="007A6080"/>
    <w:rsid w:val="007A6508"/>
    <w:rsid w:val="007B7D76"/>
    <w:rsid w:val="007C3999"/>
    <w:rsid w:val="007D0257"/>
    <w:rsid w:val="007D0F23"/>
    <w:rsid w:val="007D3975"/>
    <w:rsid w:val="007D4A50"/>
    <w:rsid w:val="007D5F4E"/>
    <w:rsid w:val="007D7810"/>
    <w:rsid w:val="007E65CC"/>
    <w:rsid w:val="007F051C"/>
    <w:rsid w:val="007F0828"/>
    <w:rsid w:val="007F3504"/>
    <w:rsid w:val="00801937"/>
    <w:rsid w:val="00804136"/>
    <w:rsid w:val="00811BEF"/>
    <w:rsid w:val="00814D7E"/>
    <w:rsid w:val="0082160E"/>
    <w:rsid w:val="00822CF7"/>
    <w:rsid w:val="0083626F"/>
    <w:rsid w:val="00836986"/>
    <w:rsid w:val="00836E0A"/>
    <w:rsid w:val="00847396"/>
    <w:rsid w:val="00847FEF"/>
    <w:rsid w:val="00850A67"/>
    <w:rsid w:val="00874AB8"/>
    <w:rsid w:val="00883101"/>
    <w:rsid w:val="008865D2"/>
    <w:rsid w:val="00887231"/>
    <w:rsid w:val="00892A4D"/>
    <w:rsid w:val="008A24EE"/>
    <w:rsid w:val="008A2531"/>
    <w:rsid w:val="008A497D"/>
    <w:rsid w:val="008A5771"/>
    <w:rsid w:val="008A7562"/>
    <w:rsid w:val="008B12AD"/>
    <w:rsid w:val="008B2A81"/>
    <w:rsid w:val="008B360F"/>
    <w:rsid w:val="008C005E"/>
    <w:rsid w:val="008C0C81"/>
    <w:rsid w:val="008C36BF"/>
    <w:rsid w:val="008C4052"/>
    <w:rsid w:val="008C50B2"/>
    <w:rsid w:val="008D1657"/>
    <w:rsid w:val="008D1C6C"/>
    <w:rsid w:val="008D7121"/>
    <w:rsid w:val="008E00DE"/>
    <w:rsid w:val="008E33D0"/>
    <w:rsid w:val="008E4419"/>
    <w:rsid w:val="008E5A87"/>
    <w:rsid w:val="008F230A"/>
    <w:rsid w:val="008F308E"/>
    <w:rsid w:val="008F3E90"/>
    <w:rsid w:val="008F68B8"/>
    <w:rsid w:val="009032DB"/>
    <w:rsid w:val="00905394"/>
    <w:rsid w:val="00905E73"/>
    <w:rsid w:val="009122EF"/>
    <w:rsid w:val="009175BA"/>
    <w:rsid w:val="009212C5"/>
    <w:rsid w:val="00923131"/>
    <w:rsid w:val="0092521C"/>
    <w:rsid w:val="0092582F"/>
    <w:rsid w:val="00926CEC"/>
    <w:rsid w:val="00935FE9"/>
    <w:rsid w:val="009456E4"/>
    <w:rsid w:val="00950EEC"/>
    <w:rsid w:val="00950F8E"/>
    <w:rsid w:val="009607CD"/>
    <w:rsid w:val="0096099E"/>
    <w:rsid w:val="00961A54"/>
    <w:rsid w:val="00967FB4"/>
    <w:rsid w:val="00974920"/>
    <w:rsid w:val="009777C8"/>
    <w:rsid w:val="00984149"/>
    <w:rsid w:val="0098527A"/>
    <w:rsid w:val="00986D31"/>
    <w:rsid w:val="009921DA"/>
    <w:rsid w:val="00993D27"/>
    <w:rsid w:val="00993DCE"/>
    <w:rsid w:val="00997782"/>
    <w:rsid w:val="009A067A"/>
    <w:rsid w:val="009A1FC6"/>
    <w:rsid w:val="009A2423"/>
    <w:rsid w:val="009A2456"/>
    <w:rsid w:val="009A345C"/>
    <w:rsid w:val="009B06A9"/>
    <w:rsid w:val="009B4245"/>
    <w:rsid w:val="009B61E0"/>
    <w:rsid w:val="009C07E3"/>
    <w:rsid w:val="009C1B6A"/>
    <w:rsid w:val="009C2EA4"/>
    <w:rsid w:val="009C36F6"/>
    <w:rsid w:val="009C428A"/>
    <w:rsid w:val="009D0324"/>
    <w:rsid w:val="009D5FD9"/>
    <w:rsid w:val="009D682C"/>
    <w:rsid w:val="009E352E"/>
    <w:rsid w:val="009F14F6"/>
    <w:rsid w:val="009F1FB9"/>
    <w:rsid w:val="009F20B9"/>
    <w:rsid w:val="009F4EFA"/>
    <w:rsid w:val="009F5A60"/>
    <w:rsid w:val="009F5AFE"/>
    <w:rsid w:val="009F66AB"/>
    <w:rsid w:val="009F6FD4"/>
    <w:rsid w:val="00A0120A"/>
    <w:rsid w:val="00A10A08"/>
    <w:rsid w:val="00A2172E"/>
    <w:rsid w:val="00A23A07"/>
    <w:rsid w:val="00A25A33"/>
    <w:rsid w:val="00A32E4E"/>
    <w:rsid w:val="00A36EF9"/>
    <w:rsid w:val="00A37B57"/>
    <w:rsid w:val="00A45B34"/>
    <w:rsid w:val="00A46825"/>
    <w:rsid w:val="00A47767"/>
    <w:rsid w:val="00A51F0B"/>
    <w:rsid w:val="00A5222C"/>
    <w:rsid w:val="00A52279"/>
    <w:rsid w:val="00A53B9D"/>
    <w:rsid w:val="00A54C73"/>
    <w:rsid w:val="00A57B88"/>
    <w:rsid w:val="00A635A9"/>
    <w:rsid w:val="00A672C4"/>
    <w:rsid w:val="00A705FF"/>
    <w:rsid w:val="00A73208"/>
    <w:rsid w:val="00A737E6"/>
    <w:rsid w:val="00A74C4D"/>
    <w:rsid w:val="00A82FA7"/>
    <w:rsid w:val="00A94E6A"/>
    <w:rsid w:val="00A95F76"/>
    <w:rsid w:val="00AB012B"/>
    <w:rsid w:val="00AB20A2"/>
    <w:rsid w:val="00AB2125"/>
    <w:rsid w:val="00AB3EBA"/>
    <w:rsid w:val="00AC37CE"/>
    <w:rsid w:val="00AC4DE1"/>
    <w:rsid w:val="00AD4602"/>
    <w:rsid w:val="00AD6022"/>
    <w:rsid w:val="00AE020D"/>
    <w:rsid w:val="00AE22A2"/>
    <w:rsid w:val="00AE3C14"/>
    <w:rsid w:val="00AF67EA"/>
    <w:rsid w:val="00B010A7"/>
    <w:rsid w:val="00B01D06"/>
    <w:rsid w:val="00B02A7D"/>
    <w:rsid w:val="00B03799"/>
    <w:rsid w:val="00B04F51"/>
    <w:rsid w:val="00B06CF7"/>
    <w:rsid w:val="00B119F6"/>
    <w:rsid w:val="00B16E09"/>
    <w:rsid w:val="00B22FC7"/>
    <w:rsid w:val="00B26A69"/>
    <w:rsid w:val="00B315C8"/>
    <w:rsid w:val="00B45C35"/>
    <w:rsid w:val="00B512AB"/>
    <w:rsid w:val="00B51B4E"/>
    <w:rsid w:val="00B55605"/>
    <w:rsid w:val="00B60220"/>
    <w:rsid w:val="00B649CC"/>
    <w:rsid w:val="00B66264"/>
    <w:rsid w:val="00B66DF9"/>
    <w:rsid w:val="00B719B3"/>
    <w:rsid w:val="00B73B1C"/>
    <w:rsid w:val="00B778E0"/>
    <w:rsid w:val="00B80394"/>
    <w:rsid w:val="00B8088B"/>
    <w:rsid w:val="00B8169F"/>
    <w:rsid w:val="00B96248"/>
    <w:rsid w:val="00B96BFB"/>
    <w:rsid w:val="00BA5FCC"/>
    <w:rsid w:val="00BA6AFD"/>
    <w:rsid w:val="00BA7F35"/>
    <w:rsid w:val="00BB075D"/>
    <w:rsid w:val="00BB3710"/>
    <w:rsid w:val="00BB4D3C"/>
    <w:rsid w:val="00BB5791"/>
    <w:rsid w:val="00BC513D"/>
    <w:rsid w:val="00BC5D78"/>
    <w:rsid w:val="00BC6F90"/>
    <w:rsid w:val="00BD2DA8"/>
    <w:rsid w:val="00BE1DBA"/>
    <w:rsid w:val="00BE50F3"/>
    <w:rsid w:val="00BE5BB7"/>
    <w:rsid w:val="00BF3C9A"/>
    <w:rsid w:val="00BF6FDA"/>
    <w:rsid w:val="00C0147D"/>
    <w:rsid w:val="00C07FA4"/>
    <w:rsid w:val="00C206CA"/>
    <w:rsid w:val="00C2593A"/>
    <w:rsid w:val="00C2597B"/>
    <w:rsid w:val="00C31052"/>
    <w:rsid w:val="00C35277"/>
    <w:rsid w:val="00C37519"/>
    <w:rsid w:val="00C5073D"/>
    <w:rsid w:val="00C507CF"/>
    <w:rsid w:val="00C5485A"/>
    <w:rsid w:val="00C54AB6"/>
    <w:rsid w:val="00C6039A"/>
    <w:rsid w:val="00C62E66"/>
    <w:rsid w:val="00C64606"/>
    <w:rsid w:val="00C64C0D"/>
    <w:rsid w:val="00C6781A"/>
    <w:rsid w:val="00C74599"/>
    <w:rsid w:val="00C77FCF"/>
    <w:rsid w:val="00C820A2"/>
    <w:rsid w:val="00C858E5"/>
    <w:rsid w:val="00C86CA7"/>
    <w:rsid w:val="00C92B47"/>
    <w:rsid w:val="00C956DE"/>
    <w:rsid w:val="00C96493"/>
    <w:rsid w:val="00CA526B"/>
    <w:rsid w:val="00CA747E"/>
    <w:rsid w:val="00CA7B5B"/>
    <w:rsid w:val="00CB10FF"/>
    <w:rsid w:val="00CB3078"/>
    <w:rsid w:val="00CB3FBF"/>
    <w:rsid w:val="00CC1BE2"/>
    <w:rsid w:val="00CC1F46"/>
    <w:rsid w:val="00CC6078"/>
    <w:rsid w:val="00CC7D1E"/>
    <w:rsid w:val="00CE2133"/>
    <w:rsid w:val="00CE5436"/>
    <w:rsid w:val="00D02445"/>
    <w:rsid w:val="00D02D9A"/>
    <w:rsid w:val="00D047D3"/>
    <w:rsid w:val="00D05693"/>
    <w:rsid w:val="00D073F2"/>
    <w:rsid w:val="00D13DA1"/>
    <w:rsid w:val="00D20C10"/>
    <w:rsid w:val="00D2293D"/>
    <w:rsid w:val="00D271C1"/>
    <w:rsid w:val="00D345BD"/>
    <w:rsid w:val="00D417D3"/>
    <w:rsid w:val="00D42E72"/>
    <w:rsid w:val="00D4522D"/>
    <w:rsid w:val="00D518F9"/>
    <w:rsid w:val="00D55B96"/>
    <w:rsid w:val="00D57157"/>
    <w:rsid w:val="00D5750A"/>
    <w:rsid w:val="00D6005A"/>
    <w:rsid w:val="00D60AAD"/>
    <w:rsid w:val="00D703B6"/>
    <w:rsid w:val="00D70F8E"/>
    <w:rsid w:val="00D76EF6"/>
    <w:rsid w:val="00D775B7"/>
    <w:rsid w:val="00D80EA3"/>
    <w:rsid w:val="00D879CB"/>
    <w:rsid w:val="00D91488"/>
    <w:rsid w:val="00DB7AD9"/>
    <w:rsid w:val="00DC356C"/>
    <w:rsid w:val="00DC4192"/>
    <w:rsid w:val="00DC66FE"/>
    <w:rsid w:val="00DD0E2C"/>
    <w:rsid w:val="00DD4911"/>
    <w:rsid w:val="00DD5DC8"/>
    <w:rsid w:val="00DE115A"/>
    <w:rsid w:val="00DE5764"/>
    <w:rsid w:val="00DE618B"/>
    <w:rsid w:val="00DF2AE5"/>
    <w:rsid w:val="00E01802"/>
    <w:rsid w:val="00E078DA"/>
    <w:rsid w:val="00E10649"/>
    <w:rsid w:val="00E174F1"/>
    <w:rsid w:val="00E201F0"/>
    <w:rsid w:val="00E302DF"/>
    <w:rsid w:val="00E30B02"/>
    <w:rsid w:val="00E4425D"/>
    <w:rsid w:val="00E45340"/>
    <w:rsid w:val="00E45449"/>
    <w:rsid w:val="00E53ACA"/>
    <w:rsid w:val="00E54381"/>
    <w:rsid w:val="00E5594D"/>
    <w:rsid w:val="00E60B47"/>
    <w:rsid w:val="00E615A9"/>
    <w:rsid w:val="00E64043"/>
    <w:rsid w:val="00E6660F"/>
    <w:rsid w:val="00E7070A"/>
    <w:rsid w:val="00E71DD4"/>
    <w:rsid w:val="00E73008"/>
    <w:rsid w:val="00E737E7"/>
    <w:rsid w:val="00E75CA2"/>
    <w:rsid w:val="00E818CD"/>
    <w:rsid w:val="00E819D6"/>
    <w:rsid w:val="00E84DFE"/>
    <w:rsid w:val="00E851A5"/>
    <w:rsid w:val="00E859CC"/>
    <w:rsid w:val="00E9245E"/>
    <w:rsid w:val="00E93314"/>
    <w:rsid w:val="00EA599B"/>
    <w:rsid w:val="00EB0684"/>
    <w:rsid w:val="00EB4876"/>
    <w:rsid w:val="00EB71F4"/>
    <w:rsid w:val="00EB7E1B"/>
    <w:rsid w:val="00EC0717"/>
    <w:rsid w:val="00ED06ED"/>
    <w:rsid w:val="00ED57F0"/>
    <w:rsid w:val="00ED7041"/>
    <w:rsid w:val="00ED7D65"/>
    <w:rsid w:val="00EE0747"/>
    <w:rsid w:val="00EE1105"/>
    <w:rsid w:val="00EE2590"/>
    <w:rsid w:val="00EE46A2"/>
    <w:rsid w:val="00EE59AD"/>
    <w:rsid w:val="00EF0817"/>
    <w:rsid w:val="00F03979"/>
    <w:rsid w:val="00F03DF2"/>
    <w:rsid w:val="00F06BA7"/>
    <w:rsid w:val="00F232CF"/>
    <w:rsid w:val="00F2443E"/>
    <w:rsid w:val="00F4090B"/>
    <w:rsid w:val="00F42657"/>
    <w:rsid w:val="00F60162"/>
    <w:rsid w:val="00F613A3"/>
    <w:rsid w:val="00F64BF9"/>
    <w:rsid w:val="00F66C9B"/>
    <w:rsid w:val="00F71470"/>
    <w:rsid w:val="00F733F4"/>
    <w:rsid w:val="00F740A7"/>
    <w:rsid w:val="00F7683A"/>
    <w:rsid w:val="00F77C3D"/>
    <w:rsid w:val="00F8166A"/>
    <w:rsid w:val="00F9118E"/>
    <w:rsid w:val="00F92E72"/>
    <w:rsid w:val="00F94566"/>
    <w:rsid w:val="00F952E7"/>
    <w:rsid w:val="00FA55E3"/>
    <w:rsid w:val="00FB275D"/>
    <w:rsid w:val="00FB3684"/>
    <w:rsid w:val="00FB5E57"/>
    <w:rsid w:val="00FB5FD5"/>
    <w:rsid w:val="00FC099A"/>
    <w:rsid w:val="00FC193B"/>
    <w:rsid w:val="00FC522F"/>
    <w:rsid w:val="00FD2717"/>
    <w:rsid w:val="00FD3786"/>
    <w:rsid w:val="00FD52EC"/>
    <w:rsid w:val="00FE0B38"/>
    <w:rsid w:val="00FF1FCF"/>
    <w:rsid w:val="00FF3BE2"/>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4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38"/>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38"/>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38"/>
      </w:numPr>
      <w:tabs>
        <w:tab w:val="left" w:pos="851"/>
      </w:tabs>
      <w:ind w:left="851" w:hanging="284"/>
    </w:pPr>
    <w:rPr>
      <w:sz w:val="22"/>
    </w:rPr>
  </w:style>
  <w:style w:type="paragraph" w:customStyle="1" w:styleId="THREEH1">
    <w:name w:val="THREE_H1"/>
    <w:basedOn w:val="Heading1"/>
    <w:next w:val="StyleHeading2"/>
    <w:rsid w:val="0001209D"/>
    <w:pPr>
      <w:numPr>
        <w:numId w:val="43"/>
      </w:numPr>
      <w:spacing w:before="120" w:after="60"/>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B012B"/>
    <w:pPr>
      <w:numPr>
        <w:ilvl w:val="1"/>
        <w:numId w:val="43"/>
      </w:numPr>
      <w:tabs>
        <w:tab w:val="left" w:pos="851"/>
      </w:tabs>
      <w:spacing w:before="60" w:after="60"/>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link w:val="FootnoteTextChar"/>
    <w:autoRedefine/>
    <w:uiPriority w:val="99"/>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uiPriority w:val="99"/>
    <w:semiHidden/>
    <w:rsid w:val="00F740A7"/>
    <w:rPr>
      <w:vertAlign w:val="superscript"/>
    </w:rPr>
  </w:style>
  <w:style w:type="paragraph" w:customStyle="1" w:styleId="Superi">
    <w:name w:val="Super i"/>
    <w:basedOn w:val="Normal"/>
    <w:rsid w:val="00F740A7"/>
    <w:pPr>
      <w:numPr>
        <w:numId w:val="27"/>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8"/>
      </w:numPr>
    </w:pPr>
  </w:style>
  <w:style w:type="paragraph" w:customStyle="1" w:styleId="LevelE1">
    <w:name w:val="Level E1"/>
    <w:basedOn w:val="Normal"/>
    <w:next w:val="Textindent"/>
    <w:rsid w:val="00F740A7"/>
    <w:pPr>
      <w:numPr>
        <w:numId w:val="29"/>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0"/>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2"/>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1"/>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B012B"/>
    <w:rPr>
      <w:rFonts w:ascii="Arial" w:hAnsi="Arial" w:cs="Arial"/>
      <w:sz w:val="22"/>
      <w:lang w:eastAsia="en-US"/>
    </w:rPr>
  </w:style>
  <w:style w:type="paragraph" w:customStyle="1" w:styleId="TableBullet">
    <w:name w:val="Table Bullet"/>
    <w:basedOn w:val="Normal"/>
    <w:rsid w:val="004555AC"/>
    <w:pPr>
      <w:numPr>
        <w:numId w:val="34"/>
      </w:numPr>
    </w:pPr>
  </w:style>
  <w:style w:type="paragraph" w:customStyle="1" w:styleId="TH1">
    <w:name w:val="T_H1"/>
    <w:basedOn w:val="Normal"/>
    <w:next w:val="Textindent"/>
    <w:autoRedefine/>
    <w:rsid w:val="00E5594D"/>
    <w:pPr>
      <w:keepNext/>
      <w:numPr>
        <w:numId w:val="36"/>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6"/>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37"/>
      </w:numPr>
      <w:spacing w:before="120" w:after="60"/>
      <w:ind w:left="357" w:hanging="357"/>
    </w:pPr>
    <w:rPr>
      <w:b/>
      <w:smallCaps/>
      <w:sz w:val="28"/>
    </w:rPr>
  </w:style>
  <w:style w:type="paragraph" w:customStyle="1" w:styleId="TTH2">
    <w:name w:val="TT_H2"/>
    <w:basedOn w:val="THREEH2"/>
    <w:rsid w:val="00E45449"/>
    <w:pPr>
      <w:numPr>
        <w:numId w:val="37"/>
      </w:numPr>
      <w:tabs>
        <w:tab w:val="clear" w:pos="1440"/>
      </w:tabs>
      <w:ind w:left="851" w:hanging="709"/>
    </w:pPr>
  </w:style>
  <w:style w:type="paragraph" w:styleId="ListParagraph">
    <w:name w:val="List Paragraph"/>
    <w:basedOn w:val="Normal"/>
    <w:uiPriority w:val="34"/>
    <w:qFormat/>
    <w:rsid w:val="00BD2DA8"/>
    <w:pPr>
      <w:ind w:left="720"/>
      <w:contextualSpacing/>
    </w:pPr>
  </w:style>
  <w:style w:type="paragraph" w:styleId="BodyText3">
    <w:name w:val="Body Text 3"/>
    <w:basedOn w:val="BodyText"/>
    <w:link w:val="BodyText3Char"/>
    <w:uiPriority w:val="99"/>
    <w:rsid w:val="0010168E"/>
    <w:pPr>
      <w:spacing w:after="165" w:line="280" w:lineRule="atLeast"/>
    </w:pPr>
    <w:rPr>
      <w:rFonts w:ascii="Humnst777 Lt BT" w:hAnsi="Humnst777 Lt BT" w:cs="Times New Roman"/>
      <w:sz w:val="22"/>
      <w:szCs w:val="16"/>
      <w:lang w:eastAsia="en-GB"/>
    </w:rPr>
  </w:style>
  <w:style w:type="character" w:customStyle="1" w:styleId="BodyText3Char">
    <w:name w:val="Body Text 3 Char"/>
    <w:basedOn w:val="DefaultParagraphFont"/>
    <w:link w:val="BodyText3"/>
    <w:uiPriority w:val="99"/>
    <w:rsid w:val="0010168E"/>
    <w:rPr>
      <w:rFonts w:ascii="Humnst777 Lt BT" w:hAnsi="Humnst777 Lt BT"/>
      <w:sz w:val="22"/>
      <w:szCs w:val="16"/>
    </w:rPr>
  </w:style>
  <w:style w:type="character" w:customStyle="1" w:styleId="FootnoteTextChar">
    <w:name w:val="Footnote Text Char"/>
    <w:basedOn w:val="DefaultParagraphFont"/>
    <w:link w:val="FootnoteText"/>
    <w:uiPriority w:val="99"/>
    <w:semiHidden/>
    <w:rsid w:val="0010168E"/>
    <w:rPr>
      <w:rFonts w:ascii="Arial" w:hAnsi="Arial"/>
    </w:rPr>
  </w:style>
  <w:style w:type="paragraph" w:styleId="BodyText">
    <w:name w:val="Body Text"/>
    <w:basedOn w:val="Normal"/>
    <w:link w:val="BodyTextChar"/>
    <w:uiPriority w:val="99"/>
    <w:semiHidden/>
    <w:unhideWhenUsed/>
    <w:rsid w:val="0010168E"/>
    <w:pPr>
      <w:spacing w:after="120"/>
    </w:pPr>
  </w:style>
  <w:style w:type="character" w:customStyle="1" w:styleId="BodyTextChar">
    <w:name w:val="Body Text Char"/>
    <w:basedOn w:val="DefaultParagraphFont"/>
    <w:link w:val="BodyText"/>
    <w:uiPriority w:val="99"/>
    <w:semiHidden/>
    <w:rsid w:val="0010168E"/>
    <w:rPr>
      <w:rFonts w:ascii="Arial" w:hAnsi="Arial" w:cs="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4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38"/>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38"/>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26"/>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38"/>
      </w:numPr>
      <w:tabs>
        <w:tab w:val="left" w:pos="851"/>
      </w:tabs>
      <w:ind w:left="851" w:hanging="284"/>
    </w:pPr>
    <w:rPr>
      <w:sz w:val="22"/>
    </w:rPr>
  </w:style>
  <w:style w:type="paragraph" w:customStyle="1" w:styleId="THREEH1">
    <w:name w:val="THREE_H1"/>
    <w:basedOn w:val="Heading1"/>
    <w:next w:val="StyleHeading2"/>
    <w:rsid w:val="0001209D"/>
    <w:pPr>
      <w:numPr>
        <w:numId w:val="43"/>
      </w:numPr>
      <w:spacing w:before="120" w:after="60"/>
    </w:pPr>
    <w:rPr>
      <w:rFonts w:ascii="Arial Bold" w:hAnsi="Arial Bold"/>
      <w:smallCaps/>
      <w:color w:val="auto"/>
      <w:sz w:val="28"/>
      <w:szCs w:val="28"/>
    </w:rPr>
  </w:style>
  <w:style w:type="paragraph" w:customStyle="1" w:styleId="FOURH1">
    <w:name w:val="FOUR_H1"/>
    <w:basedOn w:val="Normal"/>
    <w:next w:val="Normal"/>
    <w:rsid w:val="00A705FF"/>
    <w:pPr>
      <w:numPr>
        <w:numId w:val="2"/>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2"/>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2"/>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3"/>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3"/>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4"/>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B012B"/>
    <w:pPr>
      <w:numPr>
        <w:ilvl w:val="1"/>
        <w:numId w:val="43"/>
      </w:numPr>
      <w:tabs>
        <w:tab w:val="left" w:pos="851"/>
      </w:tabs>
      <w:spacing w:before="60" w:after="60"/>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5"/>
      </w:numPr>
    </w:pPr>
  </w:style>
  <w:style w:type="paragraph" w:customStyle="1" w:styleId="NINEH1">
    <w:name w:val="NINE_H1"/>
    <w:basedOn w:val="Normal"/>
    <w:autoRedefine/>
    <w:rsid w:val="0001209D"/>
    <w:pPr>
      <w:numPr>
        <w:numId w:val="23"/>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3"/>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6"/>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7"/>
      </w:numPr>
    </w:pPr>
    <w:rPr>
      <w:rFonts w:ascii="Arial Bold" w:hAnsi="Arial Bold"/>
      <w:b/>
      <w:bCs/>
      <w:caps/>
      <w:sz w:val="22"/>
    </w:rPr>
  </w:style>
  <w:style w:type="paragraph" w:customStyle="1" w:styleId="SIXH2">
    <w:name w:val="SIX_H2"/>
    <w:basedOn w:val="Normal"/>
    <w:rsid w:val="0062087E"/>
    <w:pPr>
      <w:numPr>
        <w:ilvl w:val="1"/>
        <w:numId w:val="7"/>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8"/>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1"/>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2"/>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3"/>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0"/>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2"/>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4"/>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4"/>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5"/>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5"/>
      </w:numPr>
      <w:spacing w:after="240"/>
      <w:jc w:val="both"/>
      <w:outlineLvl w:val="1"/>
    </w:pPr>
    <w:rPr>
      <w:rFonts w:cs="Times New Roman"/>
      <w:sz w:val="22"/>
    </w:rPr>
  </w:style>
  <w:style w:type="paragraph" w:customStyle="1" w:styleId="PCSchedule3">
    <w:name w:val="PC Schedule 3"/>
    <w:basedOn w:val="Normal"/>
    <w:rsid w:val="00DC356C"/>
    <w:pPr>
      <w:numPr>
        <w:ilvl w:val="2"/>
        <w:numId w:val="15"/>
      </w:numPr>
      <w:spacing w:after="240"/>
      <w:jc w:val="both"/>
      <w:outlineLvl w:val="2"/>
    </w:pPr>
    <w:rPr>
      <w:rFonts w:cs="Times New Roman"/>
      <w:sz w:val="22"/>
    </w:rPr>
  </w:style>
  <w:style w:type="paragraph" w:customStyle="1" w:styleId="PCSchedule5">
    <w:name w:val="PC Schedule 5"/>
    <w:basedOn w:val="Normal"/>
    <w:rsid w:val="00DC356C"/>
    <w:pPr>
      <w:numPr>
        <w:ilvl w:val="4"/>
        <w:numId w:val="15"/>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5"/>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5"/>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5"/>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5"/>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16"/>
      </w:numPr>
      <w:spacing w:after="240"/>
      <w:jc w:val="both"/>
    </w:pPr>
    <w:rPr>
      <w:rFonts w:cs="Times New Roman"/>
      <w:sz w:val="22"/>
    </w:rPr>
  </w:style>
  <w:style w:type="paragraph" w:customStyle="1" w:styleId="GeneralInd4">
    <w:name w:val="General Ind 4"/>
    <w:basedOn w:val="Normal"/>
    <w:rsid w:val="00DC356C"/>
    <w:pPr>
      <w:numPr>
        <w:ilvl w:val="7"/>
        <w:numId w:val="16"/>
      </w:numPr>
      <w:spacing w:after="240"/>
      <w:jc w:val="both"/>
    </w:pPr>
    <w:rPr>
      <w:rFonts w:cs="Times New Roman"/>
      <w:sz w:val="22"/>
    </w:rPr>
  </w:style>
  <w:style w:type="paragraph" w:customStyle="1" w:styleId="GeneralInd5">
    <w:name w:val="General Ind 5"/>
    <w:basedOn w:val="Normal"/>
    <w:rsid w:val="00DC356C"/>
    <w:pPr>
      <w:numPr>
        <w:ilvl w:val="8"/>
        <w:numId w:val="16"/>
      </w:numPr>
      <w:tabs>
        <w:tab w:val="left" w:pos="3686"/>
      </w:tabs>
      <w:spacing w:after="240"/>
      <w:jc w:val="both"/>
    </w:pPr>
    <w:rPr>
      <w:rFonts w:cs="Times New Roman"/>
      <w:sz w:val="22"/>
    </w:rPr>
  </w:style>
  <w:style w:type="numbering" w:styleId="111111">
    <w:name w:val="Outline List 2"/>
    <w:basedOn w:val="NoList"/>
    <w:rsid w:val="00435194"/>
    <w:pPr>
      <w:numPr>
        <w:numId w:val="17"/>
      </w:numPr>
    </w:pPr>
  </w:style>
  <w:style w:type="numbering" w:customStyle="1" w:styleId="Style2">
    <w:name w:val="Style2"/>
    <w:basedOn w:val="NoList"/>
    <w:rsid w:val="00435194"/>
    <w:pPr>
      <w:numPr>
        <w:numId w:val="18"/>
      </w:numPr>
    </w:pPr>
  </w:style>
  <w:style w:type="numbering" w:customStyle="1" w:styleId="Style3">
    <w:name w:val="Style3"/>
    <w:basedOn w:val="NoList"/>
    <w:rsid w:val="0016777C"/>
    <w:pPr>
      <w:numPr>
        <w:numId w:val="19"/>
      </w:numPr>
    </w:pPr>
  </w:style>
  <w:style w:type="numbering" w:customStyle="1" w:styleId="Style4">
    <w:name w:val="Style4"/>
    <w:basedOn w:val="NoList"/>
    <w:rsid w:val="0016777C"/>
    <w:pPr>
      <w:numPr>
        <w:numId w:val="20"/>
      </w:numPr>
    </w:pPr>
  </w:style>
  <w:style w:type="paragraph" w:customStyle="1" w:styleId="Xb">
    <w:name w:val="X_b"/>
    <w:basedOn w:val="Xa"/>
    <w:next w:val="LeftSide"/>
    <w:autoRedefine/>
    <w:rsid w:val="00CE5436"/>
    <w:pPr>
      <w:numPr>
        <w:numId w:val="24"/>
      </w:numPr>
    </w:pPr>
  </w:style>
  <w:style w:type="paragraph" w:customStyle="1" w:styleId="Style6">
    <w:name w:val="Style6"/>
    <w:basedOn w:val="Xa"/>
    <w:next w:val="Indented"/>
    <w:link w:val="Style6Char"/>
    <w:rsid w:val="00CE5436"/>
    <w:pPr>
      <w:numPr>
        <w:numId w:val="25"/>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1"/>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link w:val="FootnoteTextChar"/>
    <w:autoRedefine/>
    <w:uiPriority w:val="99"/>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uiPriority w:val="99"/>
    <w:semiHidden/>
    <w:rsid w:val="00F740A7"/>
    <w:rPr>
      <w:vertAlign w:val="superscript"/>
    </w:rPr>
  </w:style>
  <w:style w:type="paragraph" w:customStyle="1" w:styleId="Superi">
    <w:name w:val="Super i"/>
    <w:basedOn w:val="Normal"/>
    <w:rsid w:val="00F740A7"/>
    <w:pPr>
      <w:numPr>
        <w:numId w:val="27"/>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28"/>
      </w:numPr>
    </w:pPr>
  </w:style>
  <w:style w:type="paragraph" w:customStyle="1" w:styleId="LevelE1">
    <w:name w:val="Level E1"/>
    <w:basedOn w:val="Normal"/>
    <w:next w:val="Textindent"/>
    <w:rsid w:val="00F740A7"/>
    <w:pPr>
      <w:numPr>
        <w:numId w:val="29"/>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0"/>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2"/>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1"/>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B012B"/>
    <w:rPr>
      <w:rFonts w:ascii="Arial" w:hAnsi="Arial" w:cs="Arial"/>
      <w:sz w:val="22"/>
      <w:lang w:eastAsia="en-US"/>
    </w:rPr>
  </w:style>
  <w:style w:type="paragraph" w:customStyle="1" w:styleId="TableBullet">
    <w:name w:val="Table Bullet"/>
    <w:basedOn w:val="Normal"/>
    <w:rsid w:val="004555AC"/>
    <w:pPr>
      <w:numPr>
        <w:numId w:val="34"/>
      </w:numPr>
    </w:pPr>
  </w:style>
  <w:style w:type="paragraph" w:customStyle="1" w:styleId="TH1">
    <w:name w:val="T_H1"/>
    <w:basedOn w:val="Normal"/>
    <w:next w:val="Textindent"/>
    <w:autoRedefine/>
    <w:rsid w:val="00E5594D"/>
    <w:pPr>
      <w:keepNext/>
      <w:numPr>
        <w:numId w:val="36"/>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36"/>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37"/>
      </w:numPr>
      <w:spacing w:before="120" w:after="60"/>
      <w:ind w:left="357" w:hanging="357"/>
    </w:pPr>
    <w:rPr>
      <w:b/>
      <w:smallCaps/>
      <w:sz w:val="28"/>
    </w:rPr>
  </w:style>
  <w:style w:type="paragraph" w:customStyle="1" w:styleId="TTH2">
    <w:name w:val="TT_H2"/>
    <w:basedOn w:val="THREEH2"/>
    <w:rsid w:val="00E45449"/>
    <w:pPr>
      <w:numPr>
        <w:numId w:val="37"/>
      </w:numPr>
      <w:tabs>
        <w:tab w:val="clear" w:pos="1440"/>
      </w:tabs>
      <w:ind w:left="851" w:hanging="709"/>
    </w:pPr>
  </w:style>
  <w:style w:type="paragraph" w:styleId="ListParagraph">
    <w:name w:val="List Paragraph"/>
    <w:basedOn w:val="Normal"/>
    <w:uiPriority w:val="34"/>
    <w:qFormat/>
    <w:rsid w:val="00BD2DA8"/>
    <w:pPr>
      <w:ind w:left="720"/>
      <w:contextualSpacing/>
    </w:pPr>
  </w:style>
  <w:style w:type="paragraph" w:styleId="BodyText3">
    <w:name w:val="Body Text 3"/>
    <w:basedOn w:val="BodyText"/>
    <w:link w:val="BodyText3Char"/>
    <w:uiPriority w:val="99"/>
    <w:rsid w:val="0010168E"/>
    <w:pPr>
      <w:spacing w:after="165" w:line="280" w:lineRule="atLeast"/>
    </w:pPr>
    <w:rPr>
      <w:rFonts w:ascii="Humnst777 Lt BT" w:hAnsi="Humnst777 Lt BT" w:cs="Times New Roman"/>
      <w:sz w:val="22"/>
      <w:szCs w:val="16"/>
      <w:lang w:eastAsia="en-GB"/>
    </w:rPr>
  </w:style>
  <w:style w:type="character" w:customStyle="1" w:styleId="BodyText3Char">
    <w:name w:val="Body Text 3 Char"/>
    <w:basedOn w:val="DefaultParagraphFont"/>
    <w:link w:val="BodyText3"/>
    <w:uiPriority w:val="99"/>
    <w:rsid w:val="0010168E"/>
    <w:rPr>
      <w:rFonts w:ascii="Humnst777 Lt BT" w:hAnsi="Humnst777 Lt BT"/>
      <w:sz w:val="22"/>
      <w:szCs w:val="16"/>
    </w:rPr>
  </w:style>
  <w:style w:type="character" w:customStyle="1" w:styleId="FootnoteTextChar">
    <w:name w:val="Footnote Text Char"/>
    <w:basedOn w:val="DefaultParagraphFont"/>
    <w:link w:val="FootnoteText"/>
    <w:uiPriority w:val="99"/>
    <w:semiHidden/>
    <w:rsid w:val="0010168E"/>
    <w:rPr>
      <w:rFonts w:ascii="Arial" w:hAnsi="Arial"/>
    </w:rPr>
  </w:style>
  <w:style w:type="paragraph" w:styleId="BodyText">
    <w:name w:val="Body Text"/>
    <w:basedOn w:val="Normal"/>
    <w:link w:val="BodyTextChar"/>
    <w:uiPriority w:val="99"/>
    <w:semiHidden/>
    <w:unhideWhenUsed/>
    <w:rsid w:val="0010168E"/>
    <w:pPr>
      <w:spacing w:after="120"/>
    </w:pPr>
  </w:style>
  <w:style w:type="character" w:customStyle="1" w:styleId="BodyTextChar">
    <w:name w:val="Body Text Char"/>
    <w:basedOn w:val="DefaultParagraphFont"/>
    <w:link w:val="BodyText"/>
    <w:uiPriority w:val="99"/>
    <w:semiHidden/>
    <w:rsid w:val="0010168E"/>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MB-PaymentQueries@dh.gsi.gov.uk"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PAU\00%20-%20Procurement%20Templates\(3)%20DH%20Formal%20Documentation\DH%20ITT%20Part%20B%20Formal%20-%20Sche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83DF-E2F6-48C1-B144-21515B05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ITT Part B Formal - Schedules</Template>
  <TotalTime>3</TotalTime>
  <Pages>14</Pages>
  <Words>3153</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Main heading</vt:lpstr>
    </vt:vector>
  </TitlesOfParts>
  <Company>COI Communications</Company>
  <LinksUpToDate>false</LinksUpToDate>
  <CharactersWithSpaces>20761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Thomas, Suzanne</dc:creator>
  <cp:lastModifiedBy>Thomas, Suzanne</cp:lastModifiedBy>
  <cp:revision>4</cp:revision>
  <cp:lastPrinted>2012-11-06T14:40:00Z</cp:lastPrinted>
  <dcterms:created xsi:type="dcterms:W3CDTF">2015-12-10T14:02:00Z</dcterms:created>
  <dcterms:modified xsi:type="dcterms:W3CDTF">2015-12-14T10:23:00Z</dcterms:modified>
</cp:coreProperties>
</file>