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4B73F465" w:rsidR="00907E33" w:rsidRPr="00B12DA3" w:rsidRDefault="007B5B16" w:rsidP="002C5F29">
      <w:pPr>
        <w:pStyle w:val="Heading1"/>
      </w:pPr>
      <w:r>
        <w:rPr>
          <w:sz w:val="44"/>
          <w:szCs w:val="44"/>
        </w:rPr>
        <w:t>Call for Experts</w:t>
      </w:r>
    </w:p>
    <w:p w14:paraId="56990E64" w14:textId="77777777" w:rsidR="00DB4A7A" w:rsidRDefault="00DB4A7A" w:rsidP="00DB4A7A">
      <w:pPr>
        <w:pStyle w:val="Heading1"/>
      </w:pPr>
      <w:r>
        <w:t>Summary</w:t>
      </w:r>
    </w:p>
    <w:p w14:paraId="39F5C6DD" w14:textId="4B0E1BF1" w:rsidR="002C5674" w:rsidRPr="00E030BD" w:rsidRDefault="007407F5" w:rsidP="007E2149">
      <w:pPr>
        <w:tabs>
          <w:tab w:val="left" w:pos="1134"/>
        </w:tabs>
        <w:rPr>
          <w:rFonts w:eastAsia="Arial"/>
          <w:bCs w:val="0"/>
          <w:noProof/>
        </w:rPr>
      </w:pPr>
      <w:r w:rsidRPr="00E030BD">
        <w:rPr>
          <w:rFonts w:eastAsia="Arial"/>
          <w:bCs w:val="0"/>
          <w:noProof/>
        </w:rPr>
        <w:t xml:space="preserve">WFD seeks an expert to provide the British High Commission Dhaka </w:t>
      </w:r>
      <w:r w:rsidR="00EB5885" w:rsidRPr="00E030BD">
        <w:rPr>
          <w:rFonts w:eastAsia="Arial"/>
          <w:bCs w:val="0"/>
          <w:noProof/>
        </w:rPr>
        <w:t xml:space="preserve">with </w:t>
      </w:r>
      <w:r w:rsidR="00A1492E" w:rsidRPr="00E030BD">
        <w:rPr>
          <w:rFonts w:eastAsia="Arial"/>
          <w:bCs w:val="0"/>
          <w:noProof/>
        </w:rPr>
        <w:t>support in</w:t>
      </w:r>
      <w:r w:rsidR="00CD625F" w:rsidRPr="00E030BD">
        <w:rPr>
          <w:rFonts w:eastAsia="Arial"/>
          <w:bCs w:val="0"/>
          <w:noProof/>
        </w:rPr>
        <w:t xml:space="preserve"> </w:t>
      </w:r>
      <w:r w:rsidR="00F64237" w:rsidRPr="00E030BD">
        <w:rPr>
          <w:rFonts w:eastAsia="Times New Roman"/>
          <w:lang w:eastAsia="en-GB"/>
        </w:rPr>
        <w:t xml:space="preserve">identifying and refining key components of a proposed programme aimed at </w:t>
      </w:r>
      <w:proofErr w:type="gramStart"/>
      <w:r w:rsidR="0050323B">
        <w:rPr>
          <w:rFonts w:eastAsia="Times New Roman"/>
          <w:lang w:eastAsia="en-GB"/>
        </w:rPr>
        <w:t xml:space="preserve">building </w:t>
      </w:r>
      <w:r w:rsidR="00F64237" w:rsidRPr="00E030BD">
        <w:rPr>
          <w:rFonts w:eastAsia="Times New Roman"/>
          <w:lang w:eastAsia="en-GB"/>
        </w:rPr>
        <w:t xml:space="preserve"> state</w:t>
      </w:r>
      <w:proofErr w:type="gramEnd"/>
      <w:r w:rsidR="00F64237" w:rsidRPr="00E030BD">
        <w:rPr>
          <w:rFonts w:eastAsia="Times New Roman"/>
          <w:lang w:eastAsia="en-GB"/>
        </w:rPr>
        <w:t xml:space="preserve"> </w:t>
      </w:r>
      <w:r w:rsidR="00624A4E">
        <w:rPr>
          <w:rFonts w:eastAsia="Times New Roman"/>
          <w:lang w:eastAsia="en-GB"/>
        </w:rPr>
        <w:t>effectiveness</w:t>
      </w:r>
      <w:r w:rsidR="00F64237" w:rsidRPr="00E030BD">
        <w:rPr>
          <w:rFonts w:eastAsia="Times New Roman"/>
          <w:lang w:eastAsia="en-GB"/>
        </w:rPr>
        <w:t xml:space="preserve"> and accountability in Bangladesh</w:t>
      </w:r>
      <w:r w:rsidR="00CD625F" w:rsidRPr="00E030BD">
        <w:rPr>
          <w:rFonts w:eastAsia="Arial"/>
          <w:bCs w:val="0"/>
          <w:noProof/>
        </w:rPr>
        <w:t>.</w:t>
      </w:r>
    </w:p>
    <w:p w14:paraId="4B87C53D" w14:textId="6DBCEABF" w:rsidR="00843D18" w:rsidRPr="00944B8E" w:rsidRDefault="00235BA2" w:rsidP="000344E2">
      <w:pPr>
        <w:pStyle w:val="Heading1"/>
      </w:pPr>
      <w:r>
        <w:t>Overview</w:t>
      </w:r>
    </w:p>
    <w:p w14:paraId="01C3CED0" w14:textId="77777777" w:rsidR="004D0E63" w:rsidRPr="009F0540" w:rsidRDefault="004D0E63" w:rsidP="007E2149">
      <w:pPr>
        <w:jc w:val="both"/>
        <w:rPr>
          <w:color w:val="000000"/>
          <w:shd w:val="clear" w:color="auto" w:fill="FFFFFF"/>
        </w:rPr>
      </w:pPr>
      <w:r w:rsidRPr="009F0540">
        <w:rPr>
          <w:rStyle w:val="normaltextrun"/>
          <w:color w:val="333333"/>
          <w:shd w:val="clear" w:color="auto" w:fill="FFFFFF"/>
          <w:lang w:val="en-US"/>
        </w:rPr>
        <w:t>Westminster Foundation for Democracy (“</w:t>
      </w:r>
      <w:r w:rsidRPr="009F0540">
        <w:rPr>
          <w:rStyle w:val="normaltextrun"/>
          <w:b/>
          <w:bCs w:val="0"/>
          <w:color w:val="333333"/>
          <w:shd w:val="clear" w:color="auto" w:fill="FFFFFF"/>
          <w:lang w:val="en-US"/>
        </w:rPr>
        <w:t>WFD</w:t>
      </w:r>
      <w:r w:rsidRPr="009F0540">
        <w:rPr>
          <w:rStyle w:val="normaltextrun"/>
          <w:color w:val="333333"/>
          <w:shd w:val="clear" w:color="auto" w:fill="FFFFFF"/>
          <w:lang w:val="en-US"/>
        </w:rPr>
        <w:t>”) is the UK public body dedicated to supporting democracy around the world. Operating internationally, WFD works with parliaments, political parties, and civil society groups as well as on elections to help make political systems fairer, more inclusive and more accountable.</w:t>
      </w:r>
    </w:p>
    <w:p w14:paraId="4FE1C094" w14:textId="77777777" w:rsidR="004D0E63" w:rsidRPr="009F0540" w:rsidRDefault="004D0E63" w:rsidP="007E2149">
      <w:pPr>
        <w:jc w:val="both"/>
        <w:rPr>
          <w:color w:val="000000"/>
          <w:shd w:val="clear" w:color="auto" w:fill="FFFFFF"/>
        </w:rPr>
      </w:pPr>
      <w:r w:rsidRPr="009F0540">
        <w:rPr>
          <w:color w:val="000000"/>
          <w:shd w:val="clear" w:color="auto" w:fill="FFFFFF"/>
        </w:rPr>
        <w:t xml:space="preserve">We are a problem-solving, practitioner-led organisation that offers: </w:t>
      </w:r>
    </w:p>
    <w:p w14:paraId="22A5BE65" w14:textId="77777777" w:rsidR="004D0E63" w:rsidRPr="009F0540" w:rsidRDefault="004D0E63" w:rsidP="007E2149">
      <w:pPr>
        <w:pStyle w:val="ListParagraph"/>
        <w:numPr>
          <w:ilvl w:val="0"/>
          <w:numId w:val="1"/>
        </w:numPr>
        <w:jc w:val="both"/>
      </w:pPr>
      <w:r w:rsidRPr="009F0540">
        <w:rPr>
          <w:color w:val="000000"/>
          <w:shd w:val="clear" w:color="auto" w:fill="FFFFFF"/>
        </w:rPr>
        <w:t xml:space="preserve">Specialist analysis, research, and advice to inform policy makers on a range of democratic governance </w:t>
      </w:r>
      <w:proofErr w:type="gramStart"/>
      <w:r w:rsidRPr="009F0540">
        <w:rPr>
          <w:color w:val="000000"/>
          <w:shd w:val="clear" w:color="auto" w:fill="FFFFFF"/>
        </w:rPr>
        <w:t>issues;</w:t>
      </w:r>
      <w:proofErr w:type="gramEnd"/>
    </w:p>
    <w:p w14:paraId="4B85DDE4" w14:textId="77777777" w:rsidR="004D0E63" w:rsidRPr="009F0540" w:rsidRDefault="004D0E63" w:rsidP="007E2149">
      <w:pPr>
        <w:pStyle w:val="ListParagraph"/>
        <w:numPr>
          <w:ilvl w:val="0"/>
          <w:numId w:val="1"/>
        </w:numPr>
        <w:jc w:val="both"/>
      </w:pPr>
      <w:r w:rsidRPr="009F0540">
        <w:rPr>
          <w:color w:val="000000"/>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699E4C51" w14:textId="77777777" w:rsidR="004D0E63" w:rsidRPr="009F0540" w:rsidRDefault="004D0E63" w:rsidP="007E2149">
      <w:pPr>
        <w:pStyle w:val="ListParagraph"/>
        <w:numPr>
          <w:ilvl w:val="0"/>
          <w:numId w:val="1"/>
        </w:numPr>
        <w:jc w:val="both"/>
      </w:pPr>
      <w:r w:rsidRPr="009F0540">
        <w:rPr>
          <w:color w:val="000000"/>
          <w:shd w:val="clear" w:color="auto" w:fill="FFFFFF"/>
        </w:rPr>
        <w:t xml:space="preserve">International elections observation on behalf of the UK. </w:t>
      </w:r>
    </w:p>
    <w:p w14:paraId="78E2AD1E" w14:textId="77777777" w:rsidR="004D0E63" w:rsidRPr="009F0540" w:rsidRDefault="004D0E63" w:rsidP="007E2149">
      <w:pPr>
        <w:pStyle w:val="Heading2"/>
        <w:jc w:val="both"/>
        <w:rPr>
          <w:rFonts w:eastAsia="Arial"/>
          <w:bCs/>
        </w:rPr>
      </w:pPr>
      <w:r w:rsidRPr="009F0540">
        <w:rPr>
          <w:rFonts w:eastAsia="Arial"/>
          <w:b w:val="0"/>
        </w:rPr>
        <w:t>Delivered in partnership with the Foreign Commonwealth and Development Office (FCDO), WFD has been engaged as the primary partner to deliver the Democratic Governance Centre of Expertise (</w:t>
      </w:r>
      <w:proofErr w:type="spellStart"/>
      <w:r w:rsidRPr="009F0540">
        <w:rPr>
          <w:rFonts w:eastAsia="Arial"/>
          <w:b w:val="0"/>
        </w:rPr>
        <w:t>CoE</w:t>
      </w:r>
      <w:proofErr w:type="spellEnd"/>
      <w:r w:rsidRPr="009F0540">
        <w:rPr>
          <w:rFonts w:eastAsia="Arial"/>
          <w:b w:val="0"/>
        </w:rPr>
        <w:t>). The purpose of the Centre is to help the FCDO network by serving as an authoritative source of expertise and insight, drawing on WFD’s accumulated knowledge and evidence, and on input from our networks of partners and collaborators.</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38734524" w:rsidR="000344E2" w:rsidRPr="007C3980" w:rsidRDefault="000344E2" w:rsidP="007E2149">
      <w:pPr>
        <w:tabs>
          <w:tab w:val="left" w:pos="1134"/>
        </w:tabs>
        <w:jc w:val="both"/>
        <w:rPr>
          <w:noProof/>
          <w:lang w:eastAsia="en-GB"/>
        </w:rPr>
      </w:pPr>
      <w:r w:rsidRPr="007C3980">
        <w:rPr>
          <w:noProof/>
          <w:lang w:eastAsia="en-GB"/>
        </w:rPr>
        <w:t xml:space="preserve">WFD is issuing this </w:t>
      </w:r>
      <w:r w:rsidR="001F5CA1" w:rsidRPr="007C3980">
        <w:rPr>
          <w:noProof/>
          <w:lang w:eastAsia="en-GB"/>
        </w:rPr>
        <w:t>Call for Experts</w:t>
      </w:r>
      <w:r w:rsidRPr="007C3980">
        <w:rPr>
          <w:noProof/>
          <w:lang w:eastAsia="en-GB"/>
        </w:rPr>
        <w:t xml:space="preserve"> (“</w:t>
      </w:r>
      <w:r w:rsidR="001F5CA1" w:rsidRPr="007C3980">
        <w:rPr>
          <w:b/>
          <w:noProof/>
          <w:lang w:eastAsia="en-GB"/>
        </w:rPr>
        <w:t>Call</w:t>
      </w:r>
      <w:r w:rsidRPr="007C3980">
        <w:rPr>
          <w:noProof/>
          <w:lang w:eastAsia="en-GB"/>
        </w:rPr>
        <w:t xml:space="preserve">”) to a range of potential </w:t>
      </w:r>
      <w:r w:rsidR="001F5CA1" w:rsidRPr="007C3980">
        <w:rPr>
          <w:noProof/>
          <w:lang w:eastAsia="en-GB"/>
        </w:rPr>
        <w:t>experts</w:t>
      </w:r>
      <w:r w:rsidRPr="007C3980">
        <w:rPr>
          <w:noProof/>
          <w:lang w:eastAsia="en-GB"/>
        </w:rPr>
        <w:t xml:space="preserve"> and </w:t>
      </w:r>
      <w:r w:rsidR="001F5CA1" w:rsidRPr="007C3980">
        <w:rPr>
          <w:noProof/>
          <w:lang w:eastAsia="en-GB"/>
        </w:rPr>
        <w:t xml:space="preserve">we </w:t>
      </w:r>
      <w:r w:rsidRPr="007C3980">
        <w:rPr>
          <w:noProof/>
          <w:lang w:eastAsia="en-GB"/>
        </w:rPr>
        <w:t xml:space="preserve">would welcome a </w:t>
      </w:r>
      <w:r w:rsidR="001F5CA1" w:rsidRPr="007C3980">
        <w:rPr>
          <w:b/>
          <w:bCs w:val="0"/>
          <w:noProof/>
          <w:lang w:eastAsia="en-GB"/>
        </w:rPr>
        <w:t>proposal</w:t>
      </w:r>
      <w:r w:rsidRPr="007C3980">
        <w:rPr>
          <w:noProof/>
          <w:lang w:eastAsia="en-GB"/>
        </w:rPr>
        <w:t xml:space="preserve"> from your organisation.</w:t>
      </w:r>
      <w:r w:rsidR="001F5CA1" w:rsidRPr="007C3980">
        <w:rPr>
          <w:noProof/>
          <w:lang w:eastAsia="en-GB"/>
        </w:rPr>
        <w:t xml:space="preserve"> This Call constitutes an Invitation to Tender.</w:t>
      </w:r>
    </w:p>
    <w:p w14:paraId="6B3A2AE3" w14:textId="4DA5A1C9" w:rsidR="007C3980" w:rsidRDefault="007C3980" w:rsidP="007E2149">
      <w:pPr>
        <w:spacing w:after="0"/>
        <w:jc w:val="both"/>
      </w:pPr>
      <w:r w:rsidRPr="00F47E18">
        <w:rPr>
          <w:rFonts w:eastAsia="Arial"/>
        </w:rPr>
        <w:t xml:space="preserve">We seek to enter into an agreement with a single supplier (individual or organisation) who is a senior and experienced expert in </w:t>
      </w:r>
      <w:r>
        <w:t xml:space="preserve">thinking and working politically and in public </w:t>
      </w:r>
      <w:proofErr w:type="gramStart"/>
      <w:r>
        <w:t>administration .</w:t>
      </w:r>
      <w:proofErr w:type="gramEnd"/>
      <w:r>
        <w:t xml:space="preserve"> </w:t>
      </w:r>
      <w:r w:rsidRPr="00F47E18">
        <w:rPr>
          <w:rFonts w:eastAsia="Arial"/>
        </w:rPr>
        <w:t xml:space="preserve">This expert, preferably a respected policy professional, academic, or political figure, foundation, or business equivalent, should specialize in governance and accountability and have experience in working </w:t>
      </w:r>
      <w:r>
        <w:rPr>
          <w:rFonts w:eastAsia="Arial"/>
        </w:rPr>
        <w:t>on</w:t>
      </w:r>
      <w:r w:rsidRPr="00F47E18">
        <w:rPr>
          <w:rFonts w:eastAsia="Arial"/>
        </w:rPr>
        <w:t xml:space="preserve"> </w:t>
      </w:r>
      <w:r w:rsidR="00D27B62">
        <w:rPr>
          <w:rFonts w:eastAsia="Arial"/>
        </w:rPr>
        <w:t>building</w:t>
      </w:r>
      <w:r>
        <w:rPr>
          <w:rFonts w:eastAsia="Arial"/>
        </w:rPr>
        <w:t xml:space="preserve"> </w:t>
      </w:r>
      <w:r>
        <w:t>state effectiveness, accountability and integrity. Contemporary knowledge of FCDO programming and the Bangladeshi political context is preferable.</w:t>
      </w:r>
    </w:p>
    <w:p w14:paraId="318C386F" w14:textId="77777777" w:rsidR="007C3980" w:rsidRDefault="007C3980" w:rsidP="007E2149">
      <w:pPr>
        <w:spacing w:after="0"/>
        <w:ind w:left="360"/>
        <w:jc w:val="both"/>
      </w:pPr>
    </w:p>
    <w:p w14:paraId="6B5DB870" w14:textId="1A6004E3" w:rsidR="007C3980" w:rsidRDefault="007C3980" w:rsidP="007E2149">
      <w:pPr>
        <w:spacing w:after="0"/>
        <w:jc w:val="both"/>
      </w:pPr>
      <w:r>
        <w:t>The expert will be required undertake two scoping missions to Dhaka where the</w:t>
      </w:r>
      <w:r w:rsidR="53170671">
        <w:t>y</w:t>
      </w:r>
      <w:r>
        <w:t xml:space="preserve"> will provide:</w:t>
      </w:r>
    </w:p>
    <w:p w14:paraId="2E44C622" w14:textId="0ECF7A4D" w:rsidR="007C3980" w:rsidRPr="007C3980" w:rsidRDefault="007C3980" w:rsidP="007E2149">
      <w:pPr>
        <w:pStyle w:val="ListParagraph"/>
        <w:numPr>
          <w:ilvl w:val="0"/>
          <w:numId w:val="13"/>
        </w:numPr>
        <w:spacing w:before="0" w:after="0"/>
        <w:jc w:val="both"/>
        <w:rPr>
          <w:rFonts w:eastAsia="Times New Roman"/>
          <w:lang w:eastAsia="en-GB"/>
        </w:rPr>
      </w:pPr>
      <w:r w:rsidRPr="007C3980">
        <w:rPr>
          <w:rFonts w:eastAsia="Times New Roman"/>
          <w:b/>
          <w:lang w:eastAsia="en-GB"/>
        </w:rPr>
        <w:lastRenderedPageBreak/>
        <w:t>Scoping Support</w:t>
      </w:r>
      <w:r w:rsidRPr="007C3980">
        <w:rPr>
          <w:rFonts w:eastAsia="Times New Roman"/>
          <w:lang w:eastAsia="en-GB"/>
        </w:rPr>
        <w:t xml:space="preserve">: Assist in identifying and refining key components of a proposed programme aimed at </w:t>
      </w:r>
      <w:r w:rsidR="00A852DA">
        <w:rPr>
          <w:rFonts w:eastAsia="Times New Roman"/>
          <w:lang w:eastAsia="en-GB"/>
        </w:rPr>
        <w:t>building</w:t>
      </w:r>
      <w:r w:rsidR="00543F25">
        <w:rPr>
          <w:rFonts w:eastAsia="Times New Roman"/>
          <w:lang w:eastAsia="en-GB"/>
        </w:rPr>
        <w:t xml:space="preserve"> </w:t>
      </w:r>
      <w:r w:rsidRPr="007C3980">
        <w:rPr>
          <w:rFonts w:eastAsia="Times New Roman"/>
          <w:lang w:eastAsia="en-GB"/>
        </w:rPr>
        <w:t>state capacity and accountability in Bangladesh.</w:t>
      </w:r>
    </w:p>
    <w:p w14:paraId="4F154565" w14:textId="394CA01F" w:rsidR="007C3980" w:rsidRPr="007C3980" w:rsidRDefault="007C3980" w:rsidP="007E2149">
      <w:pPr>
        <w:pStyle w:val="ListParagraph"/>
        <w:numPr>
          <w:ilvl w:val="0"/>
          <w:numId w:val="13"/>
        </w:numPr>
        <w:spacing w:before="0" w:after="0"/>
        <w:jc w:val="both"/>
        <w:rPr>
          <w:rFonts w:eastAsia="Times New Roman"/>
          <w:lang w:eastAsia="en-GB"/>
        </w:rPr>
      </w:pPr>
      <w:r w:rsidRPr="007C3980">
        <w:rPr>
          <w:rFonts w:eastAsia="Times New Roman"/>
          <w:b/>
          <w:lang w:eastAsia="en-GB"/>
        </w:rPr>
        <w:t>Policy Delivery Analysis</w:t>
      </w:r>
      <w:r w:rsidRPr="007C3980">
        <w:rPr>
          <w:rFonts w:eastAsia="Times New Roman"/>
          <w:lang w:eastAsia="en-GB"/>
        </w:rPr>
        <w:t xml:space="preserve">: Conduct in-depth analysis of policy delivery </w:t>
      </w:r>
      <w:r w:rsidR="00543F25">
        <w:rPr>
          <w:rFonts w:eastAsia="Times New Roman"/>
          <w:lang w:eastAsia="en-GB"/>
        </w:rPr>
        <w:t xml:space="preserve">challenges </w:t>
      </w:r>
      <w:r w:rsidRPr="007C3980">
        <w:rPr>
          <w:rFonts w:eastAsia="Times New Roman"/>
          <w:lang w:eastAsia="en-GB"/>
        </w:rPr>
        <w:t>and potential coalitions to address the</w:t>
      </w:r>
      <w:r w:rsidR="00543F25">
        <w:rPr>
          <w:rFonts w:eastAsia="Times New Roman"/>
          <w:lang w:eastAsia="en-GB"/>
        </w:rPr>
        <w:t>m</w:t>
      </w:r>
      <w:r w:rsidRPr="007C3980">
        <w:rPr>
          <w:rFonts w:eastAsia="Times New Roman"/>
          <w:lang w:eastAsia="en-GB"/>
        </w:rPr>
        <w:t>.</w:t>
      </w:r>
    </w:p>
    <w:p w14:paraId="7E142474" w14:textId="77777777" w:rsidR="007C3980" w:rsidRPr="007C3980" w:rsidRDefault="007C3980" w:rsidP="007E2149">
      <w:pPr>
        <w:pStyle w:val="ListParagraph"/>
        <w:numPr>
          <w:ilvl w:val="0"/>
          <w:numId w:val="13"/>
        </w:numPr>
        <w:spacing w:before="0" w:after="0"/>
        <w:jc w:val="both"/>
        <w:rPr>
          <w:rFonts w:eastAsia="Times New Roman"/>
          <w:lang w:eastAsia="en-GB"/>
        </w:rPr>
      </w:pPr>
      <w:r w:rsidRPr="007C3980">
        <w:rPr>
          <w:rFonts w:eastAsia="Times New Roman"/>
          <w:b/>
          <w:lang w:eastAsia="en-GB"/>
        </w:rPr>
        <w:t>Institutional Analysis</w:t>
      </w:r>
      <w:r w:rsidRPr="007C3980">
        <w:rPr>
          <w:rFonts w:eastAsia="Times New Roman"/>
          <w:lang w:eastAsia="en-GB"/>
        </w:rPr>
        <w:t>: Clarify the approach for delivering institutional analysis and incentivizing reforms.</w:t>
      </w:r>
    </w:p>
    <w:p w14:paraId="32332733" w14:textId="15EF0821" w:rsidR="007C3980" w:rsidRPr="007E2149" w:rsidRDefault="007C3980" w:rsidP="007E2149">
      <w:pPr>
        <w:pStyle w:val="ListParagraph"/>
        <w:numPr>
          <w:ilvl w:val="0"/>
          <w:numId w:val="13"/>
        </w:numPr>
        <w:spacing w:before="0" w:after="0"/>
        <w:jc w:val="both"/>
        <w:rPr>
          <w:rFonts w:eastAsia="Times New Roman"/>
          <w:lang w:eastAsia="en-GB"/>
        </w:rPr>
      </w:pPr>
      <w:r w:rsidRPr="007C3980">
        <w:rPr>
          <w:rFonts w:eastAsia="Times New Roman"/>
          <w:b/>
          <w:lang w:eastAsia="en-GB"/>
        </w:rPr>
        <w:t>Stakeholder Engagement</w:t>
      </w:r>
      <w:r w:rsidRPr="007C3980">
        <w:rPr>
          <w:rFonts w:eastAsia="Times New Roman"/>
          <w:lang w:eastAsia="en-GB"/>
        </w:rPr>
        <w:t>: Engage with various stakeholders, including government ministries, donors, and think tanks, to support programme design and implementation.</w:t>
      </w:r>
    </w:p>
    <w:p w14:paraId="1FF08E22" w14:textId="4A46C0B4" w:rsidR="00BA02DC" w:rsidRPr="00944B8E" w:rsidRDefault="006749E5" w:rsidP="000344E2">
      <w:pPr>
        <w:pStyle w:val="Heading1"/>
      </w:pPr>
      <w:r>
        <w:t>Proposal</w:t>
      </w:r>
      <w:r w:rsidR="00BA02DC">
        <w:t xml:space="preserve"> submission</w:t>
      </w:r>
    </w:p>
    <w:p w14:paraId="1B7D149F" w14:textId="77777777" w:rsidR="00893ADA" w:rsidRPr="00CC0832" w:rsidRDefault="00782C79" w:rsidP="00B344E0">
      <w:pPr>
        <w:jc w:val="both"/>
      </w:pPr>
      <w:r w:rsidRPr="00CC0832">
        <w:t xml:space="preserve">All </w:t>
      </w:r>
      <w:r w:rsidR="001F5CA1" w:rsidRPr="00CC0832">
        <w:t>proposals</w:t>
      </w:r>
      <w:r w:rsidRPr="00CC0832">
        <w:t xml:space="preserve"> should be submitted </w:t>
      </w:r>
      <w:r w:rsidR="00626BD4" w:rsidRPr="00CC0832">
        <w:t xml:space="preserve">in writing </w:t>
      </w:r>
      <w:r w:rsidR="00D76150" w:rsidRPr="00CC0832">
        <w:t xml:space="preserve">by </w:t>
      </w:r>
      <w:r w:rsidR="004A4A09" w:rsidRPr="00CC0832">
        <w:t xml:space="preserve">23.59 (BST) on Sunday </w:t>
      </w:r>
      <w:r w:rsidR="004377B0" w:rsidRPr="00CC0832">
        <w:t>11</w:t>
      </w:r>
      <w:r w:rsidR="004377B0" w:rsidRPr="00CC0832">
        <w:rPr>
          <w:vertAlign w:val="superscript"/>
        </w:rPr>
        <w:t>th</w:t>
      </w:r>
      <w:r w:rsidR="004377B0" w:rsidRPr="00CC0832">
        <w:t xml:space="preserve"> August 2024</w:t>
      </w:r>
      <w:r w:rsidR="000B6F99" w:rsidRPr="00CC0832">
        <w:t xml:space="preserve">, must comply with the requirements of this </w:t>
      </w:r>
      <w:r w:rsidR="001F5CA1" w:rsidRPr="00CC0832">
        <w:t>Call</w:t>
      </w:r>
      <w:r w:rsidR="000B6F99" w:rsidRPr="00CC0832">
        <w:t>,</w:t>
      </w:r>
      <w:r w:rsidRPr="00CC0832">
        <w:t xml:space="preserve"> and </w:t>
      </w:r>
      <w:r w:rsidR="000B6F99" w:rsidRPr="00CC0832">
        <w:t xml:space="preserve">must </w:t>
      </w:r>
      <w:r w:rsidRPr="00CC0832">
        <w:t>include</w:t>
      </w:r>
      <w:r w:rsidR="00FF1A64" w:rsidRPr="00CC0832">
        <w:t xml:space="preserve"> the information requested </w:t>
      </w:r>
      <w:r w:rsidR="0096641F" w:rsidRPr="00CC0832">
        <w:t xml:space="preserve">in the </w:t>
      </w:r>
      <w:r w:rsidR="001F5CA1" w:rsidRPr="00CC0832">
        <w:t xml:space="preserve">Proposal </w:t>
      </w:r>
      <w:r w:rsidR="006574C3" w:rsidRPr="00CC0832">
        <w:t xml:space="preserve">Requirements </w:t>
      </w:r>
      <w:r w:rsidR="0096641F" w:rsidRPr="00CC0832">
        <w:t>below.</w:t>
      </w:r>
    </w:p>
    <w:p w14:paraId="288CD222" w14:textId="41C262F8" w:rsidR="00893ADA" w:rsidRPr="009947E1" w:rsidRDefault="00893ADA" w:rsidP="00B344E0">
      <w:pPr>
        <w:jc w:val="both"/>
        <w:rPr>
          <w:rFonts w:eastAsia="Arial"/>
          <w:bCs w:val="0"/>
        </w:rPr>
      </w:pPr>
      <w:r w:rsidRPr="009F0540">
        <w:rPr>
          <w:rFonts w:eastAsia="Arial"/>
          <w:bCs w:val="0"/>
        </w:rPr>
        <w:t xml:space="preserve">The proposal or quote should be sent electronically and addressed to: </w:t>
      </w:r>
      <w:r w:rsidR="00C53B66">
        <w:rPr>
          <w:rFonts w:eastAsia="Arial"/>
          <w:bCs w:val="0"/>
        </w:rPr>
        <w:t>WFD Procur</w:t>
      </w:r>
      <w:r w:rsidR="000B2695">
        <w:rPr>
          <w:rFonts w:eastAsia="Arial"/>
          <w:bCs w:val="0"/>
        </w:rPr>
        <w:t xml:space="preserve">ement </w:t>
      </w:r>
      <w:r w:rsidRPr="009F0540">
        <w:rPr>
          <w:rFonts w:eastAsia="Arial"/>
          <w:bCs w:val="0"/>
        </w:rPr>
        <w:t xml:space="preserve"> (</w:t>
      </w:r>
      <w:hyperlink r:id="rId11" w:history="1">
        <w:r w:rsidR="000B2695" w:rsidRPr="000B2695">
          <w:rPr>
            <w:rStyle w:val="Hyperlink"/>
            <w:rFonts w:eastAsia="Arial"/>
          </w:rPr>
          <w:t>procurement@wfd.org</w:t>
        </w:r>
      </w:hyperlink>
      <w:r w:rsidRPr="009F0540">
        <w:rPr>
          <w:rFonts w:eastAsia="Arial"/>
          <w:bCs w:val="0"/>
        </w:rPr>
        <w:t xml:space="preserve">) using the subject heading: “EOI - </w:t>
      </w:r>
      <w:proofErr w:type="spellStart"/>
      <w:r w:rsidRPr="009F0540">
        <w:rPr>
          <w:rFonts w:eastAsia="Arial"/>
          <w:bCs w:val="0"/>
        </w:rPr>
        <w:t>CoE</w:t>
      </w:r>
      <w:proofErr w:type="spellEnd"/>
      <w:r w:rsidRPr="009F0540">
        <w:rPr>
          <w:rFonts w:eastAsia="Arial"/>
          <w:bCs w:val="0"/>
        </w:rPr>
        <w:t>/</w:t>
      </w:r>
      <w:r w:rsidR="005D58EA">
        <w:rPr>
          <w:rFonts w:eastAsia="Arial"/>
          <w:bCs w:val="0"/>
        </w:rPr>
        <w:t>Bangladesh</w:t>
      </w:r>
      <w:r w:rsidRPr="009F0540">
        <w:rPr>
          <w:rFonts w:eastAsia="Arial"/>
          <w:bCs w:val="0"/>
        </w:rPr>
        <w:t xml:space="preserve"> Enquiry”; cc. </w:t>
      </w:r>
      <w:r w:rsidRPr="009947E1">
        <w:rPr>
          <w:rFonts w:eastAsia="Arial"/>
          <w:bCs w:val="0"/>
        </w:rPr>
        <w:t>Tobi Ayeni (</w:t>
      </w:r>
      <w:hyperlink r:id="rId12" w:history="1">
        <w:r w:rsidR="003C3AFF" w:rsidRPr="009947E1">
          <w:rPr>
            <w:rStyle w:val="Hyperlink"/>
            <w:rFonts w:eastAsia="Arial"/>
            <w:bCs w:val="0"/>
          </w:rPr>
          <w:t>Tobi.Ayeni@wfd.org</w:t>
        </w:r>
      </w:hyperlink>
      <w:r w:rsidRPr="009947E1">
        <w:rPr>
          <w:rFonts w:eastAsia="Arial"/>
          <w:bCs w:val="0"/>
        </w:rPr>
        <w:t>)</w:t>
      </w:r>
      <w:r w:rsidR="000B2695" w:rsidRPr="009947E1">
        <w:rPr>
          <w:rFonts w:eastAsia="Arial"/>
          <w:bCs w:val="0"/>
        </w:rPr>
        <w:t>, Callum Manson (Callum.Manson@wfd.org</w:t>
      </w:r>
      <w:r w:rsidRPr="009947E1">
        <w:rPr>
          <w:rFonts w:eastAsia="Arial"/>
          <w:bCs w:val="0"/>
        </w:rPr>
        <w:t xml:space="preserve"> and Camila Maciel (</w:t>
      </w:r>
      <w:hyperlink r:id="rId13">
        <w:r w:rsidRPr="009947E1">
          <w:rPr>
            <w:rStyle w:val="Hyperlink"/>
            <w:rFonts w:eastAsia="Arial"/>
            <w:bCs w:val="0"/>
          </w:rPr>
          <w:t>Camila.Maciel@wfd.org</w:t>
        </w:r>
      </w:hyperlink>
      <w:r w:rsidRPr="009947E1">
        <w:rPr>
          <w:rFonts w:eastAsia="Arial"/>
          <w:bCs w:val="0"/>
        </w:rPr>
        <w:t>).</w:t>
      </w:r>
    </w:p>
    <w:p w14:paraId="0D6D1C0C" w14:textId="6C686E37" w:rsidR="00782C79" w:rsidRPr="00163BCD" w:rsidRDefault="00782C79" w:rsidP="00B344E0">
      <w:pPr>
        <w:jc w:val="both"/>
      </w:pPr>
      <w:r w:rsidRPr="00163BCD">
        <w:t xml:space="preserve">The same email address should be used for any questions related to this </w:t>
      </w:r>
      <w:r w:rsidR="001F5CA1" w:rsidRPr="00163BCD">
        <w:t>Call</w:t>
      </w:r>
      <w:r w:rsidRPr="00163BCD">
        <w:t xml:space="preserve">. </w:t>
      </w:r>
    </w:p>
    <w:p w14:paraId="537AAA11" w14:textId="77777777" w:rsidR="0032084D" w:rsidRPr="00163BCD" w:rsidRDefault="0032084D" w:rsidP="00B344E0">
      <w:pPr>
        <w:pStyle w:val="Heading1"/>
        <w:jc w:val="both"/>
        <w:rPr>
          <w:b w:val="0"/>
          <w:bCs/>
          <w:color w:val="000000" w:themeColor="text1"/>
          <w:sz w:val="24"/>
          <w:szCs w:val="24"/>
        </w:rPr>
      </w:pPr>
      <w:r w:rsidRPr="00163BCD">
        <w:rPr>
          <w:b w:val="0"/>
          <w:bCs/>
          <w:color w:val="000000" w:themeColor="text1"/>
          <w:sz w:val="24"/>
          <w:szCs w:val="24"/>
        </w:rPr>
        <w:t xml:space="preserve">By submitting a bid, you agree to comply with WFD’s standard terms and conditions for tendering and key policies, which are found </w:t>
      </w:r>
      <w:hyperlink r:id="rId14" w:tgtFrame="_blank" w:history="1">
        <w:r w:rsidRPr="00163BCD">
          <w:rPr>
            <w:rStyle w:val="Hyperlink"/>
            <w:b w:val="0"/>
            <w:bCs/>
            <w:sz w:val="24"/>
            <w:szCs w:val="24"/>
          </w:rPr>
          <w:t>here</w:t>
        </w:r>
      </w:hyperlink>
      <w:r w:rsidRPr="00163BCD">
        <w:rPr>
          <w:b w:val="0"/>
          <w:bCs/>
          <w:color w:val="000000" w:themeColor="text1"/>
          <w:sz w:val="24"/>
          <w:szCs w:val="24"/>
        </w:rPr>
        <w:t xml:space="preserve">, and WFD’s </w:t>
      </w:r>
      <w:hyperlink r:id="rId15" w:tgtFrame="_blank" w:history="1">
        <w:r w:rsidRPr="00163BCD">
          <w:rPr>
            <w:rStyle w:val="Hyperlink"/>
            <w:b w:val="0"/>
            <w:bCs/>
            <w:sz w:val="24"/>
            <w:szCs w:val="24"/>
          </w:rPr>
          <w:t>Code of Conduct</w:t>
        </w:r>
      </w:hyperlink>
      <w:r w:rsidRPr="00163BCD">
        <w:rPr>
          <w:b w:val="0"/>
          <w:bCs/>
          <w:color w:val="000000" w:themeColor="text1"/>
          <w:sz w:val="24"/>
          <w:szCs w:val="24"/>
        </w:rPr>
        <w:t>.  </w:t>
      </w:r>
    </w:p>
    <w:p w14:paraId="1B93A29B" w14:textId="560FA341" w:rsidR="00580FC8" w:rsidRPr="00944B8E" w:rsidRDefault="00562A94" w:rsidP="00580FC8">
      <w:pPr>
        <w:pStyle w:val="Heading1"/>
      </w:pPr>
      <w:r>
        <w:t>Terms of Reference</w:t>
      </w:r>
    </w:p>
    <w:p w14:paraId="3C3B2D41" w14:textId="3A6D6347" w:rsidR="00944B8E" w:rsidRPr="00944B8E" w:rsidRDefault="007E2149" w:rsidP="00030000">
      <w:pPr>
        <w:pStyle w:val="Heading2"/>
      </w:pPr>
      <w:r>
        <w:t>Background</w:t>
      </w:r>
    </w:p>
    <w:p w14:paraId="2CB79068" w14:textId="75BA140F" w:rsidR="001226F7" w:rsidRDefault="001226F7" w:rsidP="0098695F">
      <w:pPr>
        <w:spacing w:after="0"/>
        <w:jc w:val="both"/>
      </w:pPr>
      <w:r>
        <w:t xml:space="preserve">Bangladesh is growing rapidly and is aiming to achieve the SDGs by 2030. Government effectiveness in policy delivery will help with service delivery and diversification of the economy. </w:t>
      </w:r>
    </w:p>
    <w:p w14:paraId="2E407526" w14:textId="3BE03B45" w:rsidR="001226F7" w:rsidRDefault="001226F7" w:rsidP="0098695F">
      <w:pPr>
        <w:spacing w:after="0"/>
        <w:jc w:val="both"/>
      </w:pPr>
      <w:r>
        <w:t xml:space="preserve">Countries that have successfully moved to upper middle-income status and beyond have often had effective states; without an effective state, countries risk being stuck in the ‘middle income trap.’  State effectiveness impacts the ability to be accountable to citizens and the long-term prospects for democratic resilience. </w:t>
      </w:r>
    </w:p>
    <w:p w14:paraId="79AAE0DC" w14:textId="32812CD2" w:rsidR="001226F7" w:rsidRDefault="001226F7" w:rsidP="0098695F">
      <w:pPr>
        <w:spacing w:after="0"/>
        <w:jc w:val="both"/>
      </w:pPr>
      <w:r>
        <w:t xml:space="preserve">BHC Dhaka has a strong history of support to state effectiveness in Bangladesh, including significant programmes on civil service reform, tax, public financial management and access to justice. The programme will build-in accountability in improving state effectiveness. BHC Dhaka / FCDO has a strong reputation in Bangladesh and has an important role in providing intellectual leadership for the international community. </w:t>
      </w:r>
    </w:p>
    <w:p w14:paraId="77E4A917" w14:textId="6352C70B" w:rsidR="001226F7" w:rsidRDefault="001226F7" w:rsidP="0098695F">
      <w:pPr>
        <w:spacing w:after="0"/>
        <w:jc w:val="both"/>
      </w:pPr>
      <w:r>
        <w:t xml:space="preserve">This programme responds to the International Development White Paper (2023) which calls for </w:t>
      </w:r>
      <w:r w:rsidRPr="00182667">
        <w:t>“Capable state institutions which are transparent and accountable ensure that government action benefits the majority and that governments can plan effectively” (6.18).</w:t>
      </w:r>
      <w:r>
        <w:t xml:space="preserve"> It also supports the delivery of Sustainable Development Goal 16 on Peace, Justice and Inclusion. </w:t>
      </w:r>
    </w:p>
    <w:p w14:paraId="007D219F" w14:textId="626C098C" w:rsidR="007E2149" w:rsidRDefault="007E2149" w:rsidP="007E2149">
      <w:pPr>
        <w:pStyle w:val="Heading2"/>
      </w:pPr>
      <w:r>
        <w:t>Objective</w:t>
      </w:r>
    </w:p>
    <w:p w14:paraId="6A1953A6" w14:textId="0E5D8811" w:rsidR="00F67DA2" w:rsidRDefault="00F67DA2" w:rsidP="009947E1">
      <w:pPr>
        <w:spacing w:after="0"/>
        <w:jc w:val="both"/>
      </w:pPr>
      <w:r>
        <w:lastRenderedPageBreak/>
        <w:t xml:space="preserve">Given the economic growth in Bangladesh and the UK’s ODA budget, BHC Dhaka are seeking to develop a programme focussed on a few niche interventions to support state effectiveness and accountability as the country aims to achieve the SDGs by 2030 and seeks to achieve UMIC status in 2031. BHC Dhaka </w:t>
      </w:r>
      <w:proofErr w:type="gramStart"/>
      <w:r>
        <w:t>has the opportunity to</w:t>
      </w:r>
      <w:proofErr w:type="gramEnd"/>
      <w:r>
        <w:t xml:space="preserve"> influence governance in Bangladesh as it grows, potentially helping to improve state effectiveness, accountability and integrity. </w:t>
      </w:r>
    </w:p>
    <w:p w14:paraId="033AC430" w14:textId="1492A90A" w:rsidR="00F67DA2" w:rsidRDefault="00560294" w:rsidP="009947E1">
      <w:pPr>
        <w:spacing w:after="0"/>
        <w:jc w:val="both"/>
      </w:pPr>
      <w:r>
        <w:t>T</w:t>
      </w:r>
      <w:r w:rsidR="00F67DA2">
        <w:t xml:space="preserve">he Centre of Expertise for Democratic Governance </w:t>
      </w:r>
      <w:r w:rsidR="006405D2">
        <w:t xml:space="preserve">are to </w:t>
      </w:r>
      <w:r w:rsidR="008750E5">
        <w:t>support</w:t>
      </w:r>
      <w:r w:rsidR="005C22C1">
        <w:t xml:space="preserve"> </w:t>
      </w:r>
      <w:r w:rsidR="00F67DA2">
        <w:t xml:space="preserve">a scoping process in Bangladesh that will be led by the Senior Governance Adviser at Post and supported by an Economist and Programme Manager. BHC Dhaka will identify a </w:t>
      </w:r>
      <w:proofErr w:type="gramStart"/>
      <w:r w:rsidR="00F67DA2">
        <w:t>long-list</w:t>
      </w:r>
      <w:proofErr w:type="gramEnd"/>
      <w:r w:rsidR="00F67DA2">
        <w:t xml:space="preserve"> of up to ten policy delivery problems and change coalitions over the summer. The scoping mission will help to provide a short-list of up to five delivery problems and change coalitions. It will help to identify how we might support change coalitions to tackle these policy delivery problems and help identify the modality for delivering support. </w:t>
      </w:r>
    </w:p>
    <w:p w14:paraId="541EA2B0" w14:textId="77777777" w:rsidR="00F55C0E" w:rsidRDefault="00F55C0E" w:rsidP="00F55C0E">
      <w:pPr>
        <w:spacing w:before="0" w:after="0"/>
        <w:jc w:val="both"/>
      </w:pPr>
    </w:p>
    <w:p w14:paraId="1261F0D9" w14:textId="0EE14B56" w:rsidR="007C248D" w:rsidRDefault="007C248D" w:rsidP="007C248D">
      <w:pPr>
        <w:pStyle w:val="Heading2"/>
      </w:pPr>
      <w:r>
        <w:t>Scope of work</w:t>
      </w:r>
    </w:p>
    <w:p w14:paraId="2823AAD6" w14:textId="49BE1420" w:rsidR="007866F5" w:rsidRDefault="007866F5" w:rsidP="00C51364">
      <w:pPr>
        <w:spacing w:after="0"/>
        <w:jc w:val="both"/>
      </w:pPr>
      <w:r>
        <w:t xml:space="preserve">The scoping mission will cover programme design. We are looking for </w:t>
      </w:r>
      <w:r w:rsidR="00531A20">
        <w:t xml:space="preserve">an expert to provide </w:t>
      </w:r>
      <w:r>
        <w:t xml:space="preserve">support in thinking and working politically and in public administration reform processes. </w:t>
      </w:r>
      <w:r w:rsidR="00C51364">
        <w:t xml:space="preserve">Scoping will be provided by a team consisting of </w:t>
      </w:r>
      <w:r>
        <w:t xml:space="preserve">a Senior Governance Adviser from the </w:t>
      </w:r>
      <w:r w:rsidR="00C51364">
        <w:t>C</w:t>
      </w:r>
      <w:r>
        <w:t>entre</w:t>
      </w:r>
      <w:r w:rsidR="00C51364">
        <w:t xml:space="preserve"> of Expertise,</w:t>
      </w:r>
      <w:r>
        <w:t xml:space="preserve"> and up to 3 consultants. This includes 1 international consultant </w:t>
      </w:r>
      <w:r w:rsidR="00A40201">
        <w:t>(subject of this call)</w:t>
      </w:r>
      <w:r>
        <w:t xml:space="preserve"> with technical expertise and </w:t>
      </w:r>
      <w:r w:rsidR="00A40201">
        <w:t xml:space="preserve">1 to 2 </w:t>
      </w:r>
      <w:r>
        <w:t xml:space="preserve">national consultants with technical expertise and strong senior-level government and civil service relationships in Bangladesh. </w:t>
      </w:r>
    </w:p>
    <w:p w14:paraId="1BCCD0EA" w14:textId="4601227B" w:rsidR="007866F5" w:rsidRDefault="007866F5" w:rsidP="007866F5">
      <w:pPr>
        <w:spacing w:after="0"/>
        <w:jc w:val="both"/>
      </w:pPr>
      <w:r>
        <w:t xml:space="preserve">The </w:t>
      </w:r>
      <w:r w:rsidR="00A40201">
        <w:t xml:space="preserve">team </w:t>
      </w:r>
      <w:r>
        <w:t xml:space="preserve">will provide support to BHC Dhaka in the following processes:  </w:t>
      </w:r>
    </w:p>
    <w:p w14:paraId="1B775E4D" w14:textId="77777777" w:rsidR="007866F5" w:rsidRDefault="007866F5" w:rsidP="007866F5">
      <w:pPr>
        <w:pStyle w:val="ListParagraph"/>
        <w:numPr>
          <w:ilvl w:val="0"/>
          <w:numId w:val="15"/>
        </w:numPr>
        <w:spacing w:before="0" w:after="0"/>
        <w:jc w:val="both"/>
      </w:pPr>
      <w:r>
        <w:t xml:space="preserve">Refining the potential components of the programme that have been identified which include: (1) Policy Delivery Support on 5 areas, (2) Support for Institutional Analysis to enable reform-makers to deliver change based on evidence and incentives, (3) Support for analysis of how ministries regulate and oversee executive agencies, (4) Research on state capacity for UMIC status and (5) Encouraging high-level discussion of state capacity through think tanks and the media. There is also a MEL component. </w:t>
      </w:r>
    </w:p>
    <w:p w14:paraId="4D6979C7" w14:textId="77777777" w:rsidR="007866F5" w:rsidRDefault="007866F5" w:rsidP="007866F5">
      <w:pPr>
        <w:pStyle w:val="ListParagraph"/>
        <w:numPr>
          <w:ilvl w:val="0"/>
          <w:numId w:val="15"/>
        </w:numPr>
        <w:spacing w:before="0" w:after="0"/>
        <w:jc w:val="both"/>
      </w:pPr>
      <w:r>
        <w:t xml:space="preserve">Relating to Component 1: Conducting a deeper analysis of 5 policy delivery problems to more clearly identify: (1) the issue and people who care, (2) the ministry (and executive agency) who leads and their incentives for reform of delivery and (3) potential coalition (across politicians, civil servants and externals) who might mobilise to deliver reform. This will be a political economy analysis to test appetite for reform on the policy delivery problems. It will help determine the two problems for the start of the programme which may be expanded to the full five problems. It will also help to determine the approach for identifying different or additional problems in the future.  </w:t>
      </w:r>
    </w:p>
    <w:p w14:paraId="62719DE9" w14:textId="77777777" w:rsidR="007866F5" w:rsidRDefault="007866F5" w:rsidP="007866F5">
      <w:pPr>
        <w:pStyle w:val="ListParagraph"/>
        <w:numPr>
          <w:ilvl w:val="0"/>
          <w:numId w:val="15"/>
        </w:numPr>
        <w:spacing w:before="0" w:after="0"/>
        <w:jc w:val="both"/>
      </w:pPr>
      <w:r>
        <w:t xml:space="preserve">Relating to Component 2: clarifying the ‘offer’ to ministries, how we might deliver the institutional analysis and how we might incentivise others to support/fund institutional reform.  </w:t>
      </w:r>
    </w:p>
    <w:p w14:paraId="3BC3CC96" w14:textId="77777777" w:rsidR="007866F5" w:rsidRDefault="007866F5" w:rsidP="007866F5">
      <w:pPr>
        <w:pStyle w:val="ListParagraph"/>
        <w:numPr>
          <w:ilvl w:val="0"/>
          <w:numId w:val="15"/>
        </w:numPr>
        <w:spacing w:before="0" w:after="0"/>
        <w:jc w:val="both"/>
      </w:pPr>
      <w:r>
        <w:t xml:space="preserve">Relating to Component 3: identifying the problem in regulation and how we might support improvements in the relationship between ministries and their executive agencies. </w:t>
      </w:r>
    </w:p>
    <w:p w14:paraId="618C6145" w14:textId="77777777" w:rsidR="007866F5" w:rsidRDefault="007866F5" w:rsidP="007866F5">
      <w:pPr>
        <w:pStyle w:val="ListParagraph"/>
        <w:numPr>
          <w:ilvl w:val="0"/>
          <w:numId w:val="15"/>
        </w:numPr>
        <w:spacing w:before="0" w:after="0"/>
        <w:jc w:val="both"/>
      </w:pPr>
      <w:r>
        <w:lastRenderedPageBreak/>
        <w:t xml:space="preserve">Relating to Component 4: Identifying how to build research and the evidence base on state capacity development in support of achieving UMIC status, and how this might be shared both within and outside of Bangladesh. </w:t>
      </w:r>
    </w:p>
    <w:p w14:paraId="617C788B" w14:textId="77777777" w:rsidR="007866F5" w:rsidRDefault="007866F5" w:rsidP="007866F5">
      <w:pPr>
        <w:pStyle w:val="ListParagraph"/>
        <w:numPr>
          <w:ilvl w:val="0"/>
          <w:numId w:val="15"/>
        </w:numPr>
        <w:spacing w:before="0" w:after="0"/>
        <w:jc w:val="both"/>
      </w:pPr>
      <w:r>
        <w:t xml:space="preserve">Relating to Component 5: Mapping how we might support think tanks to enhance the discussion on state capacity and how we might encourage donor coordination on state capacity </w:t>
      </w:r>
    </w:p>
    <w:p w14:paraId="7F295C96" w14:textId="77777777" w:rsidR="007866F5" w:rsidRDefault="007866F5" w:rsidP="007866F5">
      <w:pPr>
        <w:pStyle w:val="ListParagraph"/>
        <w:numPr>
          <w:ilvl w:val="0"/>
          <w:numId w:val="15"/>
        </w:numPr>
        <w:spacing w:before="0" w:after="0"/>
        <w:jc w:val="both"/>
      </w:pPr>
      <w:r>
        <w:t xml:space="preserve">The scoping should also consider how the programme might include specific issues in health and education in the future </w:t>
      </w:r>
    </w:p>
    <w:p w14:paraId="70D1DC80" w14:textId="77777777" w:rsidR="007866F5" w:rsidRDefault="007866F5" w:rsidP="007866F5">
      <w:pPr>
        <w:pStyle w:val="ListParagraph"/>
        <w:numPr>
          <w:ilvl w:val="0"/>
          <w:numId w:val="15"/>
        </w:numPr>
        <w:spacing w:before="0" w:after="0"/>
        <w:jc w:val="both"/>
      </w:pPr>
      <w:r>
        <w:t xml:space="preserve">Identify how BHC Dhaka might engage in policy dialogue/engagement with the relevant government ministry/ministries to effect wider change   </w:t>
      </w:r>
    </w:p>
    <w:p w14:paraId="3E051E00" w14:textId="77777777" w:rsidR="007866F5" w:rsidRDefault="007866F5" w:rsidP="007866F5">
      <w:pPr>
        <w:pStyle w:val="ListParagraph"/>
        <w:numPr>
          <w:ilvl w:val="0"/>
          <w:numId w:val="15"/>
        </w:numPr>
        <w:spacing w:before="0" w:after="0"/>
        <w:jc w:val="both"/>
      </w:pPr>
      <w:r>
        <w:t xml:space="preserve">Supporting the development of a procurement strategy for the programme, for example a consortium with a lead implementing partner to manage local registration and the use of a Challenge Fund to encourage interest  </w:t>
      </w:r>
    </w:p>
    <w:p w14:paraId="42DE8CF3" w14:textId="77777777" w:rsidR="007866F5" w:rsidRDefault="007866F5" w:rsidP="007866F5">
      <w:pPr>
        <w:pStyle w:val="ListParagraph"/>
        <w:numPr>
          <w:ilvl w:val="0"/>
          <w:numId w:val="15"/>
        </w:numPr>
        <w:spacing w:before="0" w:after="0"/>
        <w:jc w:val="both"/>
      </w:pPr>
      <w:r>
        <w:t xml:space="preserve">Support delivery of a Concept Note and initial theory of change in September/October that will go to the Country Board and Ministers in October/November </w:t>
      </w:r>
    </w:p>
    <w:p w14:paraId="0BA3F863" w14:textId="03D85596" w:rsidR="007C248D" w:rsidRDefault="007866F5" w:rsidP="00F55C0E">
      <w:pPr>
        <w:pStyle w:val="ListParagraph"/>
        <w:numPr>
          <w:ilvl w:val="0"/>
          <w:numId w:val="15"/>
        </w:numPr>
        <w:spacing w:before="0" w:after="0"/>
        <w:jc w:val="both"/>
      </w:pPr>
      <w:r>
        <w:t>Support inputs into a Business Case which is likely to be finalised in February/March</w:t>
      </w:r>
    </w:p>
    <w:p w14:paraId="4471B0BE" w14:textId="4E159D73" w:rsidR="0034125B" w:rsidRPr="00944B8E" w:rsidRDefault="0034125B" w:rsidP="0034125B">
      <w:pPr>
        <w:pStyle w:val="Heading2"/>
      </w:pPr>
      <w:r>
        <w:t>Timeline</w:t>
      </w:r>
    </w:p>
    <w:p w14:paraId="48A495C7" w14:textId="3393EB5D" w:rsidR="00B729D1" w:rsidRPr="00B344E0" w:rsidRDefault="004D090D" w:rsidP="00B344E0">
      <w:pPr>
        <w:spacing w:before="0" w:after="0"/>
        <w:jc w:val="both"/>
      </w:pPr>
      <w:r>
        <w:t xml:space="preserve">We are anticipating a first mission of ten days at the end of September to support scoping and the Concept Note. We are anticipating a second visit of ten days in February to support the delivery of inputs into the Business Case which will be finalised in February/March. These missions will require preparatory work and drafting outside of the time in country.  </w:t>
      </w:r>
    </w:p>
    <w:p w14:paraId="5E1ADCC8" w14:textId="4E034A10" w:rsidR="00EA5489" w:rsidRPr="00944B8E" w:rsidRDefault="00EA5489" w:rsidP="00EA5489">
      <w:pPr>
        <w:pStyle w:val="Heading2"/>
      </w:pPr>
      <w:r>
        <w:t>Reporting</w:t>
      </w:r>
    </w:p>
    <w:p w14:paraId="3746C70D" w14:textId="63BC9EBC" w:rsidR="002C3434" w:rsidRPr="009F0540" w:rsidRDefault="002C3434" w:rsidP="00B344E0">
      <w:pPr>
        <w:jc w:val="both"/>
        <w:rPr>
          <w:rFonts w:eastAsia="Arial"/>
          <w:bCs w:val="0"/>
        </w:rPr>
      </w:pPr>
      <w:r w:rsidRPr="009F0540">
        <w:rPr>
          <w:rFonts w:eastAsia="Arial"/>
          <w:bCs w:val="0"/>
        </w:rPr>
        <w:t>The supplier will report to WFD’s Programme Manager, and FCDO’s Senior Governance Advisor at an interval to be agreed upon contract. Documents and draft notes will be submitted to FCDO’s Senior Governance Advisor for circulation with partners.</w:t>
      </w:r>
    </w:p>
    <w:p w14:paraId="233BDAFA" w14:textId="350364E3" w:rsidR="0016463C" w:rsidRPr="00944B8E" w:rsidRDefault="0016463C" w:rsidP="0016463C">
      <w:pPr>
        <w:pStyle w:val="Heading2"/>
      </w:pPr>
      <w:r>
        <w:t>Working arrangements</w:t>
      </w:r>
    </w:p>
    <w:p w14:paraId="76A97FA0" w14:textId="74CA4E3E" w:rsidR="00C264D7" w:rsidRPr="009F0540" w:rsidRDefault="00C264D7" w:rsidP="00B344E0">
      <w:pPr>
        <w:jc w:val="both"/>
        <w:rPr>
          <w:rFonts w:eastAsia="Arial"/>
          <w:lang w:val="en-US"/>
        </w:rPr>
      </w:pPr>
      <w:r w:rsidRPr="009F0540">
        <w:rPr>
          <w:rFonts w:eastAsia="Arial"/>
        </w:rPr>
        <w:t xml:space="preserve">The preparatory work for the visit will be carried out remotely; Travel to </w:t>
      </w:r>
      <w:r w:rsidR="00B42186">
        <w:rPr>
          <w:rFonts w:eastAsia="Arial"/>
        </w:rPr>
        <w:t xml:space="preserve">Dhaka </w:t>
      </w:r>
      <w:r w:rsidRPr="009F0540">
        <w:rPr>
          <w:rFonts w:eastAsia="Arial"/>
        </w:rPr>
        <w:t xml:space="preserve">is required </w:t>
      </w:r>
      <w:r w:rsidR="00F70941">
        <w:rPr>
          <w:rFonts w:eastAsia="Arial"/>
        </w:rPr>
        <w:t xml:space="preserve">for both scoping missions. </w:t>
      </w:r>
      <w:r w:rsidRPr="009F0540">
        <w:rPr>
          <w:rFonts w:eastAsia="Arial"/>
        </w:rPr>
        <w:t>Additional consultations may be required post-visit</w:t>
      </w:r>
      <w:r w:rsidR="00F70941">
        <w:rPr>
          <w:rFonts w:eastAsia="Arial"/>
        </w:rPr>
        <w:t>s</w:t>
      </w:r>
      <w:r w:rsidRPr="009F0540">
        <w:rPr>
          <w:rFonts w:eastAsia="Arial"/>
        </w:rPr>
        <w:t xml:space="preserve">, virtually. Final </w:t>
      </w:r>
      <w:r w:rsidR="00F70941">
        <w:rPr>
          <w:rFonts w:eastAsia="Arial"/>
        </w:rPr>
        <w:t xml:space="preserve">report inputs and other </w:t>
      </w:r>
      <w:r w:rsidRPr="009F0540">
        <w:rPr>
          <w:rFonts w:eastAsia="Arial"/>
        </w:rPr>
        <w:t xml:space="preserve">deliverables will be developed and submitted remotely. </w:t>
      </w:r>
    </w:p>
    <w:p w14:paraId="471613D3" w14:textId="6E32476D" w:rsidR="00BE0417" w:rsidRPr="00944B8E" w:rsidRDefault="00BE0417" w:rsidP="00BE0417">
      <w:pPr>
        <w:pStyle w:val="Heading2"/>
      </w:pPr>
      <w:r>
        <w:t>Payments</w:t>
      </w:r>
    </w:p>
    <w:p w14:paraId="2E736FE3" w14:textId="77777777" w:rsidR="00C70509" w:rsidRPr="009F0540" w:rsidRDefault="00C70509" w:rsidP="00C70509">
      <w:pPr>
        <w:widowControl w:val="0"/>
        <w:spacing w:after="200"/>
        <w:jc w:val="both"/>
        <w:rPr>
          <w:rFonts w:eastAsia="Arial"/>
          <w:color w:val="auto"/>
        </w:rPr>
      </w:pPr>
      <w:r w:rsidRPr="009F0540">
        <w:rPr>
          <w:rFonts w:eastAsia="Arial"/>
          <w:bCs w:val="0"/>
          <w:color w:val="auto"/>
        </w:rPr>
        <w:t>The Consultant will submit invoices which (</w:t>
      </w:r>
      <w:proofErr w:type="spellStart"/>
      <w:r w:rsidRPr="009F0540">
        <w:rPr>
          <w:rFonts w:eastAsia="Arial"/>
          <w:bCs w:val="0"/>
          <w:color w:val="auto"/>
        </w:rPr>
        <w:t>i</w:t>
      </w:r>
      <w:proofErr w:type="spellEnd"/>
      <w:r w:rsidRPr="009F0540">
        <w:rPr>
          <w:rFonts w:eastAsia="Arial"/>
          <w:bCs w:val="0"/>
          <w:color w:val="auto"/>
        </w:rPr>
        <w:t>) state the number of days worked during the relevant period, (ii) include a timesheet with detailed description of the tasks completed, and (iii) attach receipts for any agreed expenses. Payments will be made monthly in arrears within 30 days of receipt by WFD of a valid invoice.</w:t>
      </w:r>
    </w:p>
    <w:p w14:paraId="35872163" w14:textId="54FE96A2" w:rsidR="006B3EBE" w:rsidRPr="00944B8E" w:rsidRDefault="006B3EBE" w:rsidP="006B3EBE">
      <w:pPr>
        <w:pStyle w:val="Heading2"/>
      </w:pPr>
      <w:r>
        <w:t>Minimum experience and expertise</w:t>
      </w:r>
    </w:p>
    <w:p w14:paraId="5A02059F" w14:textId="77777777" w:rsidR="008154CD" w:rsidRPr="009F0540" w:rsidRDefault="008154CD" w:rsidP="00B344E0">
      <w:pPr>
        <w:shd w:val="clear" w:color="auto" w:fill="FFFFFF" w:themeFill="background1"/>
        <w:spacing w:before="0" w:after="0"/>
        <w:jc w:val="both"/>
      </w:pPr>
      <w:r w:rsidRPr="009F0540">
        <w:rPr>
          <w:rFonts w:eastAsia="Arial"/>
          <w:bCs w:val="0"/>
        </w:rPr>
        <w:t xml:space="preserve">The individual should have experience conducting similar visits/consulting services and possess the following qualifications and skills: </w:t>
      </w:r>
    </w:p>
    <w:p w14:paraId="1A9E8BCA" w14:textId="3C333A2C" w:rsidR="008154CD" w:rsidRPr="009F0540" w:rsidRDefault="008154CD" w:rsidP="00B344E0">
      <w:pPr>
        <w:pStyle w:val="ListParagraph"/>
        <w:numPr>
          <w:ilvl w:val="0"/>
          <w:numId w:val="16"/>
        </w:numPr>
        <w:shd w:val="clear" w:color="auto" w:fill="FFFFFF" w:themeFill="background1"/>
        <w:spacing w:before="0" w:after="0"/>
        <w:jc w:val="both"/>
        <w:rPr>
          <w:rFonts w:eastAsia="Arial"/>
        </w:rPr>
      </w:pPr>
      <w:r w:rsidRPr="009F0540">
        <w:rPr>
          <w:rFonts w:eastAsia="Arial"/>
        </w:rPr>
        <w:lastRenderedPageBreak/>
        <w:t>Advanced degree (Masters equivalent or higher) in social and political sciences, or another related field</w:t>
      </w:r>
      <w:r w:rsidR="00723CED">
        <w:rPr>
          <w:rFonts w:eastAsia="Arial"/>
        </w:rPr>
        <w:t>.</w:t>
      </w:r>
      <w:r w:rsidRPr="009F0540">
        <w:rPr>
          <w:rFonts w:eastAsia="Arial"/>
        </w:rPr>
        <w:t xml:space="preserve"> </w:t>
      </w:r>
      <w:r w:rsidRPr="009F0540">
        <w:rPr>
          <w:rFonts w:eastAsia="Arial"/>
          <w:bCs w:val="0"/>
        </w:rPr>
        <w:t xml:space="preserve"> </w:t>
      </w:r>
    </w:p>
    <w:p w14:paraId="4F6594DB" w14:textId="12D65F0B" w:rsidR="008154CD" w:rsidRPr="004D2F62" w:rsidRDefault="008154CD" w:rsidP="00B344E0">
      <w:pPr>
        <w:pStyle w:val="ListParagraph"/>
        <w:numPr>
          <w:ilvl w:val="0"/>
          <w:numId w:val="16"/>
        </w:numPr>
        <w:shd w:val="clear" w:color="auto" w:fill="FFFFFF" w:themeFill="background1"/>
        <w:spacing w:before="0" w:after="0"/>
        <w:jc w:val="both"/>
        <w:rPr>
          <w:rFonts w:eastAsia="Arial"/>
        </w:rPr>
      </w:pPr>
      <w:r w:rsidRPr="009F0540">
        <w:rPr>
          <w:rFonts w:eastAsia="Arial"/>
        </w:rPr>
        <w:t xml:space="preserve">A senior figure (a respected </w:t>
      </w:r>
      <w:r w:rsidR="007B3FC4">
        <w:rPr>
          <w:rFonts w:eastAsia="Arial"/>
        </w:rPr>
        <w:t xml:space="preserve">policy </w:t>
      </w:r>
      <w:r w:rsidRPr="009F0540">
        <w:rPr>
          <w:rFonts w:eastAsia="Arial"/>
        </w:rPr>
        <w:t>professional</w:t>
      </w:r>
      <w:r w:rsidR="007B3FC4">
        <w:rPr>
          <w:rFonts w:eastAsia="Arial"/>
        </w:rPr>
        <w:t>, academic</w:t>
      </w:r>
      <w:r w:rsidRPr="009F0540">
        <w:rPr>
          <w:rFonts w:eastAsia="Arial"/>
        </w:rPr>
        <w:t xml:space="preserve"> or political, foundation or business equivalent) with experience </w:t>
      </w:r>
      <w:r w:rsidR="001B1DDF">
        <w:rPr>
          <w:rFonts w:eastAsia="Arial"/>
        </w:rPr>
        <w:t>and confidence in</w:t>
      </w:r>
      <w:r w:rsidR="005355EE">
        <w:rPr>
          <w:rFonts w:eastAsia="Arial"/>
        </w:rPr>
        <w:t xml:space="preserve"> </w:t>
      </w:r>
      <w:r w:rsidR="001B1DDF">
        <w:rPr>
          <w:rFonts w:eastAsia="Arial"/>
        </w:rPr>
        <w:t>engaging with</w:t>
      </w:r>
      <w:r w:rsidRPr="009F0540">
        <w:rPr>
          <w:rFonts w:eastAsia="Arial"/>
        </w:rPr>
        <w:t xml:space="preserve"> high-level officials, governments, Embassies, international organizations, etc.</w:t>
      </w:r>
    </w:p>
    <w:p w14:paraId="070C728C" w14:textId="4018B688" w:rsidR="008154CD" w:rsidRPr="009F0540" w:rsidRDefault="008154CD" w:rsidP="00B344E0">
      <w:pPr>
        <w:pStyle w:val="ListParagraph"/>
        <w:numPr>
          <w:ilvl w:val="0"/>
          <w:numId w:val="16"/>
        </w:numPr>
        <w:shd w:val="clear" w:color="auto" w:fill="FFFFFF" w:themeFill="background1"/>
        <w:spacing w:before="0" w:after="0"/>
        <w:jc w:val="both"/>
        <w:rPr>
          <w:rFonts w:eastAsia="Arial"/>
          <w:bCs w:val="0"/>
        </w:rPr>
      </w:pPr>
      <w:r w:rsidRPr="009F0540">
        <w:rPr>
          <w:rFonts w:eastAsia="Arial"/>
          <w:bCs w:val="0"/>
        </w:rPr>
        <w:t>Previous experience of working on FCDO assignments will be an asset</w:t>
      </w:r>
      <w:r w:rsidR="00723CED">
        <w:rPr>
          <w:rFonts w:eastAsia="Arial"/>
          <w:bCs w:val="0"/>
        </w:rPr>
        <w:t>.</w:t>
      </w:r>
      <w:r w:rsidRPr="009F0540">
        <w:rPr>
          <w:rFonts w:eastAsia="Arial"/>
          <w:bCs w:val="0"/>
        </w:rPr>
        <w:t xml:space="preserve"> </w:t>
      </w:r>
    </w:p>
    <w:p w14:paraId="0393284D" w14:textId="761001AF" w:rsidR="008154CD" w:rsidRDefault="008154CD" w:rsidP="00B344E0">
      <w:pPr>
        <w:pStyle w:val="ListParagraph"/>
        <w:numPr>
          <w:ilvl w:val="0"/>
          <w:numId w:val="16"/>
        </w:numPr>
        <w:shd w:val="clear" w:color="auto" w:fill="FFFFFF" w:themeFill="background1"/>
        <w:spacing w:before="0" w:after="0"/>
        <w:jc w:val="both"/>
        <w:rPr>
          <w:rFonts w:eastAsia="Arial"/>
          <w:bCs w:val="0"/>
        </w:rPr>
      </w:pPr>
      <w:r w:rsidRPr="009F0540">
        <w:rPr>
          <w:rFonts w:eastAsia="Arial"/>
          <w:bCs w:val="0"/>
        </w:rPr>
        <w:t>Conceptual and practical expertise</w:t>
      </w:r>
      <w:r w:rsidR="00DC5F09">
        <w:rPr>
          <w:rFonts w:eastAsia="Arial"/>
          <w:bCs w:val="0"/>
        </w:rPr>
        <w:t xml:space="preserve"> in building state </w:t>
      </w:r>
      <w:r w:rsidR="00871053">
        <w:rPr>
          <w:rFonts w:eastAsia="Arial"/>
          <w:bCs w:val="0"/>
        </w:rPr>
        <w:t xml:space="preserve">effectiveness </w:t>
      </w:r>
      <w:r w:rsidR="00DC5F09">
        <w:rPr>
          <w:rFonts w:eastAsia="Arial"/>
          <w:bCs w:val="0"/>
        </w:rPr>
        <w:t xml:space="preserve">and </w:t>
      </w:r>
      <w:r w:rsidR="00BA6F6E">
        <w:rPr>
          <w:rFonts w:eastAsia="Arial"/>
          <w:bCs w:val="0"/>
        </w:rPr>
        <w:t xml:space="preserve">accountability. </w:t>
      </w:r>
      <w:r w:rsidRPr="009F0540">
        <w:rPr>
          <w:rFonts w:eastAsia="Arial"/>
          <w:bCs w:val="0"/>
        </w:rPr>
        <w:t xml:space="preserve"> </w:t>
      </w:r>
    </w:p>
    <w:p w14:paraId="5B3D6CBD" w14:textId="19AFEBF8" w:rsidR="008D2F17" w:rsidRPr="009F0540" w:rsidRDefault="008D2F17" w:rsidP="00B344E0">
      <w:pPr>
        <w:pStyle w:val="ListParagraph"/>
        <w:numPr>
          <w:ilvl w:val="0"/>
          <w:numId w:val="16"/>
        </w:numPr>
        <w:shd w:val="clear" w:color="auto" w:fill="FFFFFF" w:themeFill="background1"/>
        <w:spacing w:before="0" w:after="0"/>
        <w:jc w:val="both"/>
        <w:rPr>
          <w:rFonts w:eastAsia="Arial"/>
          <w:bCs w:val="0"/>
        </w:rPr>
      </w:pPr>
      <w:r>
        <w:rPr>
          <w:rFonts w:eastAsia="Arial"/>
          <w:bCs w:val="0"/>
        </w:rPr>
        <w:t xml:space="preserve">Solid </w:t>
      </w:r>
      <w:r w:rsidR="003E0BDA">
        <w:rPr>
          <w:rFonts w:eastAsia="Arial"/>
          <w:bCs w:val="0"/>
        </w:rPr>
        <w:t>experience/understa</w:t>
      </w:r>
      <w:r w:rsidR="001F6D22">
        <w:rPr>
          <w:rFonts w:eastAsia="Arial"/>
          <w:bCs w:val="0"/>
        </w:rPr>
        <w:t>nding of Problem Driven Iterative Adaption (PDIA)</w:t>
      </w:r>
      <w:r w:rsidR="005C023C">
        <w:rPr>
          <w:rFonts w:eastAsia="Arial"/>
          <w:bCs w:val="0"/>
        </w:rPr>
        <w:t>,</w:t>
      </w:r>
      <w:r w:rsidR="001F6D22">
        <w:rPr>
          <w:rFonts w:eastAsia="Arial"/>
          <w:bCs w:val="0"/>
        </w:rPr>
        <w:t xml:space="preserve"> Political Economy Analysis (PEA</w:t>
      </w:r>
      <w:r w:rsidR="005C023C">
        <w:rPr>
          <w:rFonts w:eastAsia="Arial"/>
          <w:bCs w:val="0"/>
        </w:rPr>
        <w:t xml:space="preserve">, and coalition building with and across government. </w:t>
      </w:r>
      <w:r w:rsidR="001F6D22">
        <w:rPr>
          <w:rFonts w:eastAsia="Arial"/>
          <w:bCs w:val="0"/>
        </w:rPr>
        <w:t xml:space="preserve"> </w:t>
      </w:r>
    </w:p>
    <w:p w14:paraId="3F7DB15E" w14:textId="0C3043B2" w:rsidR="008154CD" w:rsidRPr="009F0540" w:rsidRDefault="008154CD" w:rsidP="00B344E0">
      <w:pPr>
        <w:pStyle w:val="ListParagraph"/>
        <w:numPr>
          <w:ilvl w:val="0"/>
          <w:numId w:val="16"/>
        </w:numPr>
        <w:shd w:val="clear" w:color="auto" w:fill="FFFFFF" w:themeFill="background1"/>
        <w:spacing w:before="0" w:after="0"/>
        <w:jc w:val="both"/>
        <w:rPr>
          <w:rFonts w:eastAsia="Arial"/>
          <w:bCs w:val="0"/>
        </w:rPr>
      </w:pPr>
      <w:r w:rsidRPr="009F0540">
        <w:rPr>
          <w:rFonts w:eastAsia="Arial"/>
          <w:bCs w:val="0"/>
        </w:rPr>
        <w:t xml:space="preserve">Experience of working in/on </w:t>
      </w:r>
      <w:r w:rsidR="00BA6F6E">
        <w:rPr>
          <w:rFonts w:eastAsia="Arial"/>
          <w:bCs w:val="0"/>
        </w:rPr>
        <w:t xml:space="preserve">Bangladesh or broader South Asia </w:t>
      </w:r>
      <w:r w:rsidRPr="009F0540">
        <w:rPr>
          <w:rFonts w:eastAsia="Arial"/>
          <w:bCs w:val="0"/>
        </w:rPr>
        <w:t xml:space="preserve">would be a strong asset but is not </w:t>
      </w:r>
      <w:r w:rsidR="00871053">
        <w:rPr>
          <w:rFonts w:eastAsia="Arial"/>
          <w:bCs w:val="0"/>
        </w:rPr>
        <w:t>essential</w:t>
      </w:r>
      <w:r w:rsidRPr="009F0540">
        <w:rPr>
          <w:rFonts w:eastAsia="Arial"/>
          <w:bCs w:val="0"/>
        </w:rPr>
        <w:t xml:space="preserve">. </w:t>
      </w:r>
    </w:p>
    <w:p w14:paraId="540A411C" w14:textId="391D168F" w:rsidR="008154CD" w:rsidRPr="009F0540" w:rsidRDefault="008154CD" w:rsidP="00B344E0">
      <w:pPr>
        <w:pStyle w:val="ListParagraph"/>
        <w:numPr>
          <w:ilvl w:val="0"/>
          <w:numId w:val="16"/>
        </w:numPr>
        <w:shd w:val="clear" w:color="auto" w:fill="FFFFFF" w:themeFill="background1"/>
        <w:spacing w:before="0" w:after="0"/>
        <w:jc w:val="both"/>
        <w:rPr>
          <w:rFonts w:eastAsia="Arial"/>
          <w:bCs w:val="0"/>
          <w:color w:val="242424"/>
        </w:rPr>
      </w:pPr>
      <w:r w:rsidRPr="009F0540">
        <w:rPr>
          <w:rFonts w:eastAsia="Arial"/>
          <w:bCs w:val="0"/>
        </w:rPr>
        <w:t xml:space="preserve">Strong speaking, writing and analytical skills in English. Good interpersonal skills. </w:t>
      </w:r>
      <w:r w:rsidRPr="009F0540">
        <w:rPr>
          <w:rFonts w:eastAsia="Arial"/>
          <w:bCs w:val="0"/>
          <w:color w:val="242424"/>
        </w:rPr>
        <w:t xml:space="preserve"> </w:t>
      </w:r>
    </w:p>
    <w:p w14:paraId="2870A079" w14:textId="77777777" w:rsidR="008154CD" w:rsidRPr="009F0540" w:rsidRDefault="008154CD" w:rsidP="00B344E0">
      <w:pPr>
        <w:pStyle w:val="ListParagraph"/>
        <w:numPr>
          <w:ilvl w:val="0"/>
          <w:numId w:val="16"/>
        </w:numPr>
        <w:shd w:val="clear" w:color="auto" w:fill="FFFFFF" w:themeFill="background1"/>
        <w:spacing w:before="0" w:after="0"/>
        <w:jc w:val="both"/>
        <w:rPr>
          <w:rFonts w:eastAsia="Arial"/>
          <w:bCs w:val="0"/>
        </w:rPr>
      </w:pPr>
      <w:r w:rsidRPr="009F0540">
        <w:rPr>
          <w:rFonts w:eastAsia="Arial"/>
          <w:bCs w:val="0"/>
        </w:rPr>
        <w:t xml:space="preserve">Proven ability to provide consulting and mentoring to high-level officials, and to prepare advisory notes and </w:t>
      </w:r>
      <w:proofErr w:type="gramStart"/>
      <w:r w:rsidRPr="009F0540">
        <w:rPr>
          <w:rFonts w:eastAsia="Arial"/>
          <w:bCs w:val="0"/>
        </w:rPr>
        <w:t>briefings;</w:t>
      </w:r>
      <w:proofErr w:type="gramEnd"/>
      <w:r w:rsidRPr="009F0540">
        <w:rPr>
          <w:rFonts w:eastAsia="Arial"/>
          <w:bCs w:val="0"/>
        </w:rPr>
        <w:t xml:space="preserve"> </w:t>
      </w:r>
    </w:p>
    <w:p w14:paraId="03C8F882" w14:textId="77777777" w:rsidR="008154CD" w:rsidRPr="009F0540" w:rsidRDefault="008154CD" w:rsidP="00B344E0">
      <w:pPr>
        <w:pStyle w:val="ListParagraph"/>
        <w:numPr>
          <w:ilvl w:val="0"/>
          <w:numId w:val="16"/>
        </w:numPr>
        <w:shd w:val="clear" w:color="auto" w:fill="FFFFFF" w:themeFill="background1"/>
        <w:spacing w:before="0" w:after="0"/>
        <w:jc w:val="both"/>
        <w:rPr>
          <w:rFonts w:eastAsia="Arial"/>
          <w:bCs w:val="0"/>
        </w:rPr>
      </w:pPr>
      <w:r w:rsidRPr="009F0540">
        <w:rPr>
          <w:rFonts w:eastAsia="Arial"/>
          <w:bCs w:val="0"/>
        </w:rPr>
        <w:t xml:space="preserve">Proven track record in delivering similar assignments, supported by references and/or previous consulting/advisory roles. </w:t>
      </w:r>
    </w:p>
    <w:p w14:paraId="7B884367" w14:textId="09A72078" w:rsidR="001A570E" w:rsidRPr="00944B8E" w:rsidRDefault="004D40A4" w:rsidP="001A570E">
      <w:pPr>
        <w:pStyle w:val="Heading1"/>
      </w:pPr>
      <w:r>
        <w:t>Proposal</w:t>
      </w:r>
      <w:r w:rsidR="002C5F6B">
        <w:t xml:space="preserve"> process</w:t>
      </w:r>
    </w:p>
    <w:p w14:paraId="5174A0BF" w14:textId="34D9FB40" w:rsidR="00944B8E" w:rsidRDefault="002C5F6B" w:rsidP="00624758">
      <w:pPr>
        <w:pStyle w:val="Heading2"/>
      </w:pPr>
      <w:r>
        <w:t>Timescale</w:t>
      </w:r>
    </w:p>
    <w:p w14:paraId="17FA12CE" w14:textId="26ADFE17" w:rsidR="002B061D" w:rsidRPr="00B344E0" w:rsidRDefault="002B061D" w:rsidP="00B344E0">
      <w:pPr>
        <w:tabs>
          <w:tab w:val="left" w:pos="1320"/>
        </w:tabs>
        <w:jc w:val="both"/>
      </w:pPr>
      <w:r w:rsidRPr="00B344E0">
        <w:t>Below is the proposed timescale for th</w:t>
      </w:r>
      <w:r w:rsidR="004D40A4" w:rsidRPr="00B344E0">
        <w:t>is Call</w:t>
      </w:r>
      <w:r w:rsidRPr="00B344E0">
        <w:t xml:space="preserve">.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trPr>
          <w:trHeight w:val="57"/>
        </w:trPr>
        <w:tc>
          <w:tcPr>
            <w:tcW w:w="4786" w:type="dxa"/>
            <w:shd w:val="clear" w:color="auto" w:fill="auto"/>
          </w:tcPr>
          <w:p w14:paraId="7E935E36" w14:textId="5C0C30CA" w:rsidR="002B061D" w:rsidRPr="002B061D" w:rsidRDefault="002B061D" w:rsidP="002B061D">
            <w:pPr>
              <w:tabs>
                <w:tab w:val="left" w:pos="1320"/>
              </w:tabs>
              <w:rPr>
                <w:sz w:val="22"/>
                <w:szCs w:val="22"/>
              </w:rPr>
            </w:pPr>
            <w:r w:rsidRPr="002B061D">
              <w:rPr>
                <w:sz w:val="22"/>
                <w:szCs w:val="22"/>
              </w:rPr>
              <w:t xml:space="preserve">Issue </w:t>
            </w:r>
            <w:r w:rsidR="000D258A">
              <w:rPr>
                <w:sz w:val="22"/>
                <w:szCs w:val="22"/>
              </w:rPr>
              <w:t>Call</w:t>
            </w:r>
          </w:p>
        </w:tc>
        <w:tc>
          <w:tcPr>
            <w:tcW w:w="1985" w:type="dxa"/>
            <w:shd w:val="clear" w:color="auto" w:fill="auto"/>
          </w:tcPr>
          <w:p w14:paraId="76922E3B" w14:textId="0A383561" w:rsidR="002B061D" w:rsidRPr="00AC7653" w:rsidRDefault="00B947B3" w:rsidP="002B061D">
            <w:pPr>
              <w:tabs>
                <w:tab w:val="left" w:pos="1320"/>
              </w:tabs>
              <w:rPr>
                <w:iCs/>
                <w:sz w:val="22"/>
                <w:szCs w:val="22"/>
              </w:rPr>
            </w:pPr>
            <w:r w:rsidRPr="00AC7653">
              <w:rPr>
                <w:iCs/>
                <w:sz w:val="22"/>
                <w:szCs w:val="22"/>
              </w:rPr>
              <w:t>2</w:t>
            </w:r>
            <w:r w:rsidR="005223FD" w:rsidRPr="00AC7653">
              <w:rPr>
                <w:iCs/>
                <w:sz w:val="22"/>
                <w:szCs w:val="22"/>
              </w:rPr>
              <w:t>9</w:t>
            </w:r>
            <w:r w:rsidRPr="00AC7653">
              <w:rPr>
                <w:iCs/>
                <w:sz w:val="22"/>
                <w:szCs w:val="22"/>
              </w:rPr>
              <w:t xml:space="preserve"> July</w:t>
            </w:r>
          </w:p>
        </w:tc>
      </w:tr>
      <w:tr w:rsidR="002B061D" w:rsidRPr="002B061D" w14:paraId="26BC027D" w14:textId="77777777">
        <w:trPr>
          <w:trHeight w:val="57"/>
        </w:trPr>
        <w:tc>
          <w:tcPr>
            <w:tcW w:w="4786" w:type="dxa"/>
            <w:shd w:val="clear" w:color="auto" w:fill="auto"/>
          </w:tcPr>
          <w:p w14:paraId="06C5F773" w14:textId="5AB895AA" w:rsidR="002B061D" w:rsidRPr="002B061D" w:rsidRDefault="002B061D" w:rsidP="002B061D">
            <w:pPr>
              <w:tabs>
                <w:tab w:val="left" w:pos="1320"/>
              </w:tabs>
              <w:rPr>
                <w:sz w:val="22"/>
                <w:szCs w:val="22"/>
              </w:rPr>
            </w:pPr>
            <w:r w:rsidRPr="002B061D">
              <w:rPr>
                <w:sz w:val="22"/>
                <w:szCs w:val="22"/>
              </w:rPr>
              <w:t>Closing date for receipt of completed proposals</w:t>
            </w:r>
          </w:p>
        </w:tc>
        <w:tc>
          <w:tcPr>
            <w:tcW w:w="1985" w:type="dxa"/>
            <w:shd w:val="clear" w:color="auto" w:fill="auto"/>
          </w:tcPr>
          <w:p w14:paraId="73B2A049" w14:textId="26956A84" w:rsidR="002B061D" w:rsidRPr="00AC7653" w:rsidRDefault="005223FD" w:rsidP="002B061D">
            <w:pPr>
              <w:tabs>
                <w:tab w:val="left" w:pos="1320"/>
              </w:tabs>
              <w:rPr>
                <w:iCs/>
                <w:sz w:val="22"/>
                <w:szCs w:val="22"/>
              </w:rPr>
            </w:pPr>
            <w:r w:rsidRPr="00AC7653">
              <w:rPr>
                <w:iCs/>
                <w:sz w:val="22"/>
                <w:szCs w:val="22"/>
              </w:rPr>
              <w:t>11 August</w:t>
            </w:r>
          </w:p>
        </w:tc>
      </w:tr>
      <w:tr w:rsidR="002B061D" w:rsidRPr="002B061D" w14:paraId="7507FA93" w14:textId="77777777">
        <w:trPr>
          <w:trHeight w:val="57"/>
        </w:trPr>
        <w:tc>
          <w:tcPr>
            <w:tcW w:w="4786" w:type="dxa"/>
            <w:shd w:val="clear" w:color="auto" w:fill="auto"/>
          </w:tcPr>
          <w:p w14:paraId="15B83387" w14:textId="21AEB56B" w:rsidR="002B061D" w:rsidRPr="002B061D" w:rsidRDefault="002B061D" w:rsidP="002B061D">
            <w:pPr>
              <w:tabs>
                <w:tab w:val="left" w:pos="1320"/>
              </w:tabs>
              <w:rPr>
                <w:sz w:val="22"/>
                <w:szCs w:val="22"/>
              </w:rPr>
            </w:pPr>
            <w:r w:rsidRPr="002B061D">
              <w:rPr>
                <w:sz w:val="22"/>
                <w:szCs w:val="22"/>
              </w:rPr>
              <w:t xml:space="preserve">Shortlisting of </w:t>
            </w:r>
            <w:r w:rsidR="000D258A">
              <w:rPr>
                <w:sz w:val="22"/>
                <w:szCs w:val="22"/>
              </w:rPr>
              <w:t>proposals</w:t>
            </w:r>
          </w:p>
        </w:tc>
        <w:tc>
          <w:tcPr>
            <w:tcW w:w="1985" w:type="dxa"/>
            <w:shd w:val="clear" w:color="auto" w:fill="auto"/>
          </w:tcPr>
          <w:p w14:paraId="569D8BC5" w14:textId="766B6DAC" w:rsidR="002B061D" w:rsidRPr="00AC7653" w:rsidRDefault="00773E05" w:rsidP="002B061D">
            <w:pPr>
              <w:tabs>
                <w:tab w:val="left" w:pos="1320"/>
              </w:tabs>
              <w:rPr>
                <w:iCs/>
                <w:sz w:val="22"/>
                <w:szCs w:val="22"/>
              </w:rPr>
            </w:pPr>
            <w:r w:rsidRPr="00AC7653">
              <w:rPr>
                <w:iCs/>
                <w:sz w:val="22"/>
                <w:szCs w:val="22"/>
              </w:rPr>
              <w:t>By 16 August</w:t>
            </w:r>
          </w:p>
        </w:tc>
      </w:tr>
      <w:tr w:rsidR="002B061D" w:rsidRPr="002B061D" w14:paraId="4CE95F9D" w14:textId="77777777">
        <w:trPr>
          <w:trHeight w:val="57"/>
        </w:trPr>
        <w:tc>
          <w:tcPr>
            <w:tcW w:w="4786" w:type="dxa"/>
            <w:shd w:val="clear" w:color="auto" w:fill="auto"/>
          </w:tcPr>
          <w:p w14:paraId="4E24DCD3" w14:textId="760D388D" w:rsidR="002B061D" w:rsidRPr="002B061D" w:rsidRDefault="000D258A" w:rsidP="002B061D">
            <w:pPr>
              <w:tabs>
                <w:tab w:val="left" w:pos="1320"/>
              </w:tabs>
              <w:rPr>
                <w:sz w:val="22"/>
                <w:szCs w:val="22"/>
              </w:rPr>
            </w:pPr>
            <w:r>
              <w:rPr>
                <w:sz w:val="22"/>
                <w:szCs w:val="22"/>
              </w:rPr>
              <w:t xml:space="preserve">Expert </w:t>
            </w:r>
            <w:r w:rsidR="002B061D" w:rsidRPr="002B061D">
              <w:rPr>
                <w:sz w:val="22"/>
                <w:szCs w:val="22"/>
              </w:rPr>
              <w:t xml:space="preserve">interviews/presentations to </w:t>
            </w:r>
            <w:r w:rsidR="00F21380" w:rsidRPr="00F21380">
              <w:rPr>
                <w:sz w:val="22"/>
                <w:szCs w:val="22"/>
              </w:rPr>
              <w:t xml:space="preserve">tender committee </w:t>
            </w:r>
            <w:r w:rsidR="002B061D" w:rsidRPr="002B061D">
              <w:rPr>
                <w:sz w:val="22"/>
                <w:szCs w:val="22"/>
              </w:rPr>
              <w:t>(if applicable)</w:t>
            </w:r>
          </w:p>
        </w:tc>
        <w:tc>
          <w:tcPr>
            <w:tcW w:w="1985" w:type="dxa"/>
            <w:shd w:val="clear" w:color="auto" w:fill="auto"/>
          </w:tcPr>
          <w:p w14:paraId="77387B91" w14:textId="4032DE97" w:rsidR="002B061D" w:rsidRPr="00AC7653" w:rsidRDefault="00773E05" w:rsidP="002B061D">
            <w:pPr>
              <w:tabs>
                <w:tab w:val="left" w:pos="1320"/>
              </w:tabs>
              <w:rPr>
                <w:iCs/>
                <w:sz w:val="22"/>
                <w:szCs w:val="22"/>
              </w:rPr>
            </w:pPr>
            <w:r w:rsidRPr="00AC7653">
              <w:rPr>
                <w:iCs/>
                <w:sz w:val="22"/>
                <w:szCs w:val="22"/>
              </w:rPr>
              <w:t xml:space="preserve">By </w:t>
            </w:r>
            <w:r w:rsidR="00AC7653" w:rsidRPr="00AC7653">
              <w:rPr>
                <w:iCs/>
                <w:sz w:val="22"/>
                <w:szCs w:val="22"/>
              </w:rPr>
              <w:t>23 August</w:t>
            </w:r>
          </w:p>
        </w:tc>
      </w:tr>
      <w:tr w:rsidR="002B061D" w:rsidRPr="002B061D" w14:paraId="1A9CFD00" w14:textId="77777777">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5723AB3E" w:rsidR="002B061D" w:rsidRPr="00BE2BDE" w:rsidRDefault="00BE2BDE" w:rsidP="002B061D">
            <w:pPr>
              <w:tabs>
                <w:tab w:val="left" w:pos="1320"/>
              </w:tabs>
              <w:rPr>
                <w:iCs/>
                <w:sz w:val="22"/>
                <w:szCs w:val="22"/>
              </w:rPr>
            </w:pPr>
            <w:r>
              <w:rPr>
                <w:iCs/>
                <w:sz w:val="22"/>
                <w:szCs w:val="22"/>
              </w:rPr>
              <w:t>30 August</w:t>
            </w:r>
          </w:p>
        </w:tc>
      </w:tr>
      <w:tr w:rsidR="002B061D" w:rsidRPr="002B061D" w14:paraId="438249C3" w14:textId="77777777">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6C0E3D02" w:rsidR="002B061D" w:rsidRPr="00BE2BDE" w:rsidRDefault="00BE2BDE" w:rsidP="002B061D">
            <w:pPr>
              <w:tabs>
                <w:tab w:val="left" w:pos="1320"/>
              </w:tabs>
              <w:rPr>
                <w:iCs/>
                <w:sz w:val="22"/>
                <w:szCs w:val="22"/>
              </w:rPr>
            </w:pPr>
            <w:r>
              <w:rPr>
                <w:iCs/>
                <w:sz w:val="22"/>
                <w:szCs w:val="22"/>
              </w:rPr>
              <w:t>6 September</w:t>
            </w:r>
          </w:p>
        </w:tc>
      </w:tr>
    </w:tbl>
    <w:p w14:paraId="74246CD4" w14:textId="168A2C93" w:rsidR="0026564B" w:rsidRPr="002B061D" w:rsidRDefault="000D258A" w:rsidP="0026564B">
      <w:pPr>
        <w:pStyle w:val="Heading2"/>
      </w:pPr>
      <w:r>
        <w:t xml:space="preserve">Proposal </w:t>
      </w:r>
      <w:r w:rsidR="0026564B">
        <w:t>requirements</w:t>
      </w:r>
    </w:p>
    <w:p w14:paraId="1D1A5DEA" w14:textId="77777777" w:rsidR="00DE03EC" w:rsidRPr="00B344E0" w:rsidRDefault="00DE03EC" w:rsidP="00B344E0">
      <w:pPr>
        <w:pStyle w:val="paragraph"/>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In general, the proposal should include the following:</w:t>
      </w:r>
      <w:r w:rsidRPr="00B344E0">
        <w:rPr>
          <w:rStyle w:val="eop"/>
          <w:rFonts w:ascii="Arial" w:hAnsi="Arial" w:cs="Arial"/>
        </w:rPr>
        <w:t> </w:t>
      </w:r>
    </w:p>
    <w:p w14:paraId="1791ACBB" w14:textId="77777777" w:rsidR="00DE03EC" w:rsidRPr="00B344E0" w:rsidRDefault="00DE03EC" w:rsidP="00B344E0">
      <w:pPr>
        <w:pStyle w:val="paragraph"/>
        <w:numPr>
          <w:ilvl w:val="0"/>
          <w:numId w:val="9"/>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Profile</w:t>
      </w:r>
      <w:r w:rsidRPr="00B344E0">
        <w:rPr>
          <w:rStyle w:val="eop"/>
          <w:rFonts w:ascii="Arial" w:hAnsi="Arial" w:cs="Arial"/>
        </w:rPr>
        <w:t> </w:t>
      </w:r>
    </w:p>
    <w:p w14:paraId="4A9C49CA" w14:textId="77777777" w:rsidR="00DE03EC" w:rsidRPr="00B344E0" w:rsidRDefault="00DE03EC" w:rsidP="00B344E0">
      <w:pPr>
        <w:pStyle w:val="paragraph"/>
        <w:numPr>
          <w:ilvl w:val="0"/>
          <w:numId w:val="9"/>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Proposed solution and how it meets the specification (scope and deliverables) </w:t>
      </w:r>
      <w:r w:rsidRPr="00B344E0">
        <w:rPr>
          <w:rStyle w:val="eop"/>
          <w:rFonts w:ascii="Arial" w:hAnsi="Arial" w:cs="Arial"/>
        </w:rPr>
        <w:t> </w:t>
      </w:r>
    </w:p>
    <w:p w14:paraId="68C7ABA3" w14:textId="77777777" w:rsidR="00DE03EC" w:rsidRPr="00B344E0" w:rsidRDefault="00DE03EC" w:rsidP="00B344E0">
      <w:pPr>
        <w:pStyle w:val="paragraph"/>
        <w:numPr>
          <w:ilvl w:val="0"/>
          <w:numId w:val="9"/>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Financial proposal </w:t>
      </w:r>
      <w:r w:rsidRPr="00B344E0">
        <w:rPr>
          <w:rStyle w:val="eop"/>
          <w:rFonts w:ascii="Arial" w:hAnsi="Arial" w:cs="Arial"/>
        </w:rPr>
        <w:t> </w:t>
      </w:r>
    </w:p>
    <w:p w14:paraId="4F108393" w14:textId="77777777" w:rsidR="00DE03EC" w:rsidRPr="00B344E0" w:rsidRDefault="00DE03EC" w:rsidP="00B344E0">
      <w:pPr>
        <w:pStyle w:val="paragraph"/>
        <w:numPr>
          <w:ilvl w:val="0"/>
          <w:numId w:val="9"/>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lastRenderedPageBreak/>
        <w:t>References </w:t>
      </w:r>
      <w:r w:rsidRPr="00B344E0">
        <w:rPr>
          <w:rStyle w:val="eop"/>
          <w:rFonts w:ascii="Arial" w:hAnsi="Arial" w:cs="Arial"/>
        </w:rPr>
        <w:t> </w:t>
      </w:r>
    </w:p>
    <w:p w14:paraId="479485CE" w14:textId="29E6A7A4" w:rsidR="00DE03EC" w:rsidRPr="00B344E0" w:rsidRDefault="00DE03EC" w:rsidP="00B344E0">
      <w:pPr>
        <w:pStyle w:val="paragraph"/>
        <w:numPr>
          <w:ilvl w:val="0"/>
          <w:numId w:val="9"/>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Confirmation of compliance with</w:t>
      </w:r>
      <w:r w:rsidR="00D05FFA" w:rsidRPr="00B344E0">
        <w:rPr>
          <w:rStyle w:val="normaltextrun"/>
          <w:rFonts w:ascii="Arial" w:hAnsi="Arial" w:cs="Arial"/>
        </w:rPr>
        <w:t xml:space="preserve"> General Terms and</w:t>
      </w:r>
      <w:r w:rsidRPr="00B344E0">
        <w:rPr>
          <w:rStyle w:val="normaltextrun"/>
          <w:rFonts w:ascii="Arial" w:hAnsi="Arial" w:cs="Arial"/>
        </w:rPr>
        <w:t xml:space="preserve"> Conditions of </w:t>
      </w:r>
      <w:r w:rsidR="00D05FFA" w:rsidRPr="00B344E0">
        <w:rPr>
          <w:rStyle w:val="normaltextrun"/>
          <w:rFonts w:ascii="Arial" w:hAnsi="Arial" w:cs="Arial"/>
        </w:rPr>
        <w:t>tendering</w:t>
      </w:r>
    </w:p>
    <w:p w14:paraId="27DDFCCA" w14:textId="77777777" w:rsidR="00DE03EC" w:rsidRPr="00B344E0" w:rsidRDefault="00DE03EC" w:rsidP="00B344E0">
      <w:pPr>
        <w:pStyle w:val="Heading3"/>
        <w:jc w:val="both"/>
      </w:pPr>
      <w:r w:rsidRPr="00B344E0">
        <w:rPr>
          <w:rStyle w:val="normaltextrun"/>
          <w:iCs/>
        </w:rPr>
        <w:t>Individual profile: </w:t>
      </w:r>
      <w:r w:rsidRPr="00B344E0">
        <w:rPr>
          <w:rStyle w:val="eop"/>
        </w:rPr>
        <w:t> </w:t>
      </w:r>
    </w:p>
    <w:p w14:paraId="0A3799C4" w14:textId="77777777" w:rsidR="00DE03EC" w:rsidRPr="00B344E0" w:rsidRDefault="00DE03EC" w:rsidP="00B344E0">
      <w:pPr>
        <w:pStyle w:val="paragraph"/>
        <w:numPr>
          <w:ilvl w:val="0"/>
          <w:numId w:val="10"/>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If the expert is currently registered with WFD’s Expert Roster, the expert should refer to this in the proposal and no further information is required.</w:t>
      </w:r>
      <w:r w:rsidRPr="00B344E0">
        <w:rPr>
          <w:rStyle w:val="eop"/>
          <w:rFonts w:ascii="Arial" w:hAnsi="Arial" w:cs="Arial"/>
        </w:rPr>
        <w:t> </w:t>
      </w:r>
    </w:p>
    <w:p w14:paraId="1212B984" w14:textId="77777777" w:rsidR="00DE03EC" w:rsidRPr="00B344E0" w:rsidRDefault="00DE03EC" w:rsidP="00B344E0">
      <w:pPr>
        <w:pStyle w:val="paragraph"/>
        <w:numPr>
          <w:ilvl w:val="0"/>
          <w:numId w:val="10"/>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If the expert is not currently registered with the Expert Roster, the expert should provide a C.V. or information in the proposal document including:</w:t>
      </w:r>
      <w:r w:rsidRPr="00B344E0">
        <w:rPr>
          <w:rStyle w:val="eop"/>
          <w:rFonts w:ascii="Arial" w:hAnsi="Arial" w:cs="Arial"/>
        </w:rPr>
        <w:t> </w:t>
      </w:r>
    </w:p>
    <w:p w14:paraId="7363B11A" w14:textId="77777777" w:rsidR="00DE03EC" w:rsidRPr="00B344E0" w:rsidRDefault="00DE03EC" w:rsidP="00B344E0">
      <w:pPr>
        <w:pStyle w:val="paragraph"/>
        <w:numPr>
          <w:ilvl w:val="0"/>
          <w:numId w:val="4"/>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A summary of their professional biography and relevant career history/record of assignments; and </w:t>
      </w:r>
      <w:r w:rsidRPr="00B344E0">
        <w:rPr>
          <w:rStyle w:val="eop"/>
          <w:rFonts w:ascii="Arial" w:hAnsi="Arial" w:cs="Arial"/>
        </w:rPr>
        <w:t> </w:t>
      </w:r>
    </w:p>
    <w:p w14:paraId="60B9F28F" w14:textId="42B83322" w:rsidR="00D05FFA" w:rsidRPr="00B344E0" w:rsidRDefault="00DE03EC" w:rsidP="00B344E0">
      <w:pPr>
        <w:pStyle w:val="paragraph"/>
        <w:numPr>
          <w:ilvl w:val="0"/>
          <w:numId w:val="4"/>
        </w:numPr>
        <w:spacing w:before="0" w:beforeAutospacing="0" w:after="0" w:afterAutospacing="0" w:line="276" w:lineRule="auto"/>
        <w:jc w:val="both"/>
        <w:textAlignment w:val="baseline"/>
        <w:rPr>
          <w:rStyle w:val="normaltextrun"/>
          <w:rFonts w:ascii="Arial" w:hAnsi="Arial" w:cs="Arial"/>
        </w:rPr>
      </w:pPr>
      <w:r w:rsidRPr="00B344E0">
        <w:rPr>
          <w:rStyle w:val="normaltextrun"/>
          <w:rFonts w:ascii="Arial" w:hAnsi="Arial" w:cs="Arial"/>
        </w:rPr>
        <w:t>case studies/credentials demonstrating relevant experience and skills profile </w:t>
      </w:r>
      <w:r w:rsidRPr="00B344E0">
        <w:rPr>
          <w:rStyle w:val="eop"/>
          <w:rFonts w:ascii="Arial" w:hAnsi="Arial" w:cs="Arial"/>
        </w:rPr>
        <w:t> </w:t>
      </w:r>
    </w:p>
    <w:p w14:paraId="30E70255" w14:textId="7D166F54" w:rsidR="00DE03EC" w:rsidRPr="00B344E0" w:rsidRDefault="00DE03EC" w:rsidP="00B344E0">
      <w:pPr>
        <w:pStyle w:val="Heading3"/>
        <w:jc w:val="both"/>
      </w:pPr>
      <w:r w:rsidRPr="00B344E0">
        <w:rPr>
          <w:rStyle w:val="normaltextrun"/>
          <w:iCs/>
        </w:rPr>
        <w:t>Proposed solution: </w:t>
      </w:r>
      <w:r w:rsidRPr="00B344E0">
        <w:rPr>
          <w:rStyle w:val="eop"/>
        </w:rPr>
        <w:t> </w:t>
      </w:r>
    </w:p>
    <w:p w14:paraId="29514F72" w14:textId="77777777" w:rsidR="00DE03EC" w:rsidRPr="00B344E0" w:rsidRDefault="00DE03EC" w:rsidP="00B344E0">
      <w:pPr>
        <w:pStyle w:val="paragraph"/>
        <w:numPr>
          <w:ilvl w:val="0"/>
          <w:numId w:val="5"/>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Clear explanation as to the proposed approach to meeting the specification set out in this Call. </w:t>
      </w:r>
      <w:r w:rsidRPr="00B344E0">
        <w:rPr>
          <w:rStyle w:val="eop"/>
          <w:rFonts w:ascii="Arial" w:hAnsi="Arial" w:cs="Arial"/>
        </w:rPr>
        <w:t> </w:t>
      </w:r>
    </w:p>
    <w:p w14:paraId="01724797" w14:textId="3D43819E" w:rsidR="00A0470B" w:rsidRPr="00B344E0" w:rsidRDefault="00DE03EC" w:rsidP="00B344E0">
      <w:pPr>
        <w:pStyle w:val="paragraph"/>
        <w:numPr>
          <w:ilvl w:val="0"/>
          <w:numId w:val="5"/>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Detailed project plan, including timelines, assumptions and dependencies, resourcing, and risks. </w:t>
      </w:r>
      <w:r w:rsidRPr="00B344E0">
        <w:rPr>
          <w:rStyle w:val="eop"/>
          <w:rFonts w:ascii="Arial" w:hAnsi="Arial" w:cs="Arial"/>
        </w:rPr>
        <w:t> </w:t>
      </w:r>
    </w:p>
    <w:p w14:paraId="4DDFBD33" w14:textId="77777777" w:rsidR="00DE03EC" w:rsidRPr="00B344E0" w:rsidRDefault="00DE03EC" w:rsidP="00B344E0">
      <w:pPr>
        <w:pStyle w:val="Heading3"/>
        <w:jc w:val="both"/>
      </w:pPr>
      <w:r w:rsidRPr="00B344E0">
        <w:rPr>
          <w:rStyle w:val="normaltextrun"/>
          <w:iCs/>
        </w:rPr>
        <w:t>Financial proposal: </w:t>
      </w:r>
      <w:r w:rsidRPr="00B344E0">
        <w:rPr>
          <w:rStyle w:val="eop"/>
        </w:rPr>
        <w:t> </w:t>
      </w:r>
    </w:p>
    <w:p w14:paraId="040D49A7" w14:textId="77777777" w:rsidR="00471EB7" w:rsidRPr="00B344E0" w:rsidRDefault="00B575CC" w:rsidP="00B344E0">
      <w:pPr>
        <w:pStyle w:val="paragraph"/>
        <w:numPr>
          <w:ilvl w:val="0"/>
          <w:numId w:val="6"/>
        </w:numPr>
        <w:spacing w:before="0" w:beforeAutospacing="0" w:after="0" w:afterAutospacing="0" w:line="276" w:lineRule="auto"/>
        <w:jc w:val="both"/>
        <w:textAlignment w:val="baseline"/>
        <w:rPr>
          <w:rFonts w:ascii="Arial" w:hAnsi="Arial" w:cs="Arial"/>
        </w:rPr>
      </w:pPr>
      <w:r w:rsidRPr="00B344E0">
        <w:rPr>
          <w:rFonts w:ascii="Arial" w:hAnsi="Arial" w:cs="Arial"/>
        </w:rPr>
        <w:t>I</w:t>
      </w:r>
      <w:r w:rsidR="005B6ECA" w:rsidRPr="005B6ECA">
        <w:rPr>
          <w:rFonts w:ascii="Arial" w:hAnsi="Arial" w:cs="Arial"/>
        </w:rPr>
        <w:t xml:space="preserve">ncluding a transparent quotation of the charge for the service(s) in sterling, with a clear breakdown of </w:t>
      </w:r>
      <w:r w:rsidR="00471EB7" w:rsidRPr="00B344E0">
        <w:rPr>
          <w:rFonts w:ascii="Arial" w:hAnsi="Arial" w:cs="Arial"/>
        </w:rPr>
        <w:t>the</w:t>
      </w:r>
      <w:r w:rsidR="005B6ECA" w:rsidRPr="005B6ECA">
        <w:rPr>
          <w:rFonts w:ascii="Arial" w:hAnsi="Arial" w:cs="Arial"/>
        </w:rPr>
        <w:t xml:space="preserve"> daily rate to be applied</w:t>
      </w:r>
      <w:r w:rsidR="00471EB7" w:rsidRPr="00B344E0">
        <w:rPr>
          <w:rFonts w:ascii="Arial" w:hAnsi="Arial" w:cs="Arial"/>
        </w:rPr>
        <w:t>.</w:t>
      </w:r>
    </w:p>
    <w:p w14:paraId="55426A32" w14:textId="77777777" w:rsidR="00471EB7" w:rsidRPr="00B344E0" w:rsidRDefault="00471EB7" w:rsidP="00B344E0">
      <w:pPr>
        <w:pStyle w:val="paragraph"/>
        <w:numPr>
          <w:ilvl w:val="0"/>
          <w:numId w:val="6"/>
        </w:numPr>
        <w:spacing w:before="0" w:beforeAutospacing="0" w:after="0" w:afterAutospacing="0" w:line="276" w:lineRule="auto"/>
        <w:jc w:val="both"/>
        <w:textAlignment w:val="baseline"/>
        <w:rPr>
          <w:rFonts w:ascii="Arial" w:hAnsi="Arial" w:cs="Arial"/>
        </w:rPr>
      </w:pPr>
      <w:r w:rsidRPr="00B344E0">
        <w:rPr>
          <w:rFonts w:ascii="Arial" w:hAnsi="Arial" w:cs="Arial"/>
        </w:rPr>
        <w:t xml:space="preserve">Detail </w:t>
      </w:r>
      <w:r w:rsidR="005B6ECA" w:rsidRPr="005B6ECA">
        <w:rPr>
          <w:rFonts w:ascii="Arial" w:hAnsi="Arial" w:cs="Arial"/>
        </w:rPr>
        <w:t>any proposed discount for WFD as a not-for-profit organisation</w:t>
      </w:r>
    </w:p>
    <w:p w14:paraId="7CF14460" w14:textId="03724B15" w:rsidR="005B6ECA" w:rsidRPr="00871053" w:rsidRDefault="00471EB7" w:rsidP="009947E1">
      <w:pPr>
        <w:pStyle w:val="paragraph"/>
        <w:numPr>
          <w:ilvl w:val="0"/>
          <w:numId w:val="6"/>
        </w:numPr>
        <w:spacing w:before="240" w:beforeAutospacing="0" w:after="0" w:afterAutospacing="0" w:line="276" w:lineRule="auto"/>
        <w:jc w:val="both"/>
        <w:textAlignment w:val="baseline"/>
        <w:rPr>
          <w:rStyle w:val="normaltextrun"/>
          <w:rFonts w:ascii="Arial" w:hAnsi="Arial" w:cs="Arial"/>
        </w:rPr>
      </w:pPr>
      <w:r w:rsidRPr="00B344E0">
        <w:rPr>
          <w:rFonts w:ascii="Arial" w:hAnsi="Arial" w:cs="Arial"/>
        </w:rPr>
        <w:t>Include a</w:t>
      </w:r>
      <w:r w:rsidR="005B6ECA" w:rsidRPr="005B6ECA">
        <w:rPr>
          <w:rFonts w:ascii="Arial" w:hAnsi="Arial" w:cs="Arial"/>
        </w:rPr>
        <w:t xml:space="preserve"> separate identification of any VAT charges or other applicable taxes.</w:t>
      </w:r>
    </w:p>
    <w:p w14:paraId="2990A797" w14:textId="1831234E" w:rsidR="00DE03EC" w:rsidRPr="00B344E0" w:rsidRDefault="00DE03EC" w:rsidP="00E625E3">
      <w:pPr>
        <w:pStyle w:val="Heading3"/>
        <w:spacing w:before="240"/>
        <w:jc w:val="both"/>
      </w:pPr>
      <w:r w:rsidRPr="00B344E0">
        <w:rPr>
          <w:rStyle w:val="normaltextrun"/>
          <w:iCs/>
        </w:rPr>
        <w:t>References:</w:t>
      </w:r>
      <w:r w:rsidRPr="00B344E0">
        <w:rPr>
          <w:rStyle w:val="eop"/>
        </w:rPr>
        <w:t> </w:t>
      </w:r>
    </w:p>
    <w:p w14:paraId="2D7A18CF" w14:textId="77777777" w:rsidR="00DE03EC"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If the expert is currently registered with WFD’s Expert Roster, the expert should refer to this in the proposal and no further information is required.</w:t>
      </w:r>
      <w:r w:rsidRPr="00B344E0">
        <w:rPr>
          <w:rStyle w:val="eop"/>
          <w:rFonts w:ascii="Arial" w:hAnsi="Arial" w:cs="Arial"/>
        </w:rPr>
        <w:t> </w:t>
      </w:r>
    </w:p>
    <w:p w14:paraId="2840FCC1" w14:textId="3E365254" w:rsidR="00E46A60" w:rsidRPr="00B344E0" w:rsidRDefault="00DE03EC" w:rsidP="00B344E0">
      <w:pPr>
        <w:pStyle w:val="paragraph"/>
        <w:numPr>
          <w:ilvl w:val="0"/>
          <w:numId w:val="7"/>
        </w:numPr>
        <w:spacing w:before="0" w:beforeAutospacing="0" w:after="0" w:afterAutospacing="0" w:line="276" w:lineRule="auto"/>
        <w:jc w:val="both"/>
        <w:textAlignment w:val="baseline"/>
        <w:rPr>
          <w:rStyle w:val="normaltextrun"/>
          <w:rFonts w:ascii="Arial" w:hAnsi="Arial" w:cs="Arial"/>
        </w:rPr>
      </w:pPr>
      <w:r w:rsidRPr="00B344E0">
        <w:rPr>
          <w:rStyle w:val="normaltextrun"/>
          <w:rFonts w:ascii="Arial" w:hAnsi="Arial" w:cs="Arial"/>
        </w:rPr>
        <w:t>If the expert is not currently registered with the Expert Roster, the expert should include details of at least three references relating to similar expert services provided in the last three years.</w:t>
      </w:r>
      <w:r w:rsidRPr="00B344E0">
        <w:rPr>
          <w:rStyle w:val="eop"/>
          <w:rFonts w:ascii="Arial" w:hAnsi="Arial" w:cs="Arial"/>
        </w:rPr>
        <w:t> </w:t>
      </w:r>
    </w:p>
    <w:p w14:paraId="3B0F6A70" w14:textId="6B6CBF5A" w:rsidR="00DE03EC" w:rsidRPr="00B344E0" w:rsidRDefault="00DE03EC" w:rsidP="00B344E0">
      <w:pPr>
        <w:pStyle w:val="Heading3"/>
        <w:jc w:val="both"/>
      </w:pPr>
      <w:r w:rsidRPr="00B344E0">
        <w:rPr>
          <w:rStyle w:val="normaltextrun"/>
          <w:iCs/>
        </w:rPr>
        <w:t xml:space="preserve">Confirmation of acceptance of </w:t>
      </w:r>
      <w:r w:rsidR="00E46A60" w:rsidRPr="00B344E0">
        <w:rPr>
          <w:rStyle w:val="normaltextrun"/>
          <w:iCs/>
        </w:rPr>
        <w:t>general terms and c</w:t>
      </w:r>
      <w:r w:rsidRPr="00B344E0">
        <w:rPr>
          <w:rStyle w:val="normaltextrun"/>
          <w:iCs/>
        </w:rPr>
        <w:t>onditions</w:t>
      </w:r>
      <w:r w:rsidR="00E46A60" w:rsidRPr="00B344E0">
        <w:rPr>
          <w:rStyle w:val="normaltextrun"/>
          <w:iCs/>
        </w:rPr>
        <w:t>:</w:t>
      </w:r>
      <w:r w:rsidRPr="00B344E0">
        <w:rPr>
          <w:rStyle w:val="normaltextrun"/>
          <w:iCs/>
        </w:rPr>
        <w:t> </w:t>
      </w:r>
      <w:r w:rsidRPr="00B344E0">
        <w:rPr>
          <w:rStyle w:val="eop"/>
        </w:rPr>
        <w:t> </w:t>
      </w:r>
    </w:p>
    <w:p w14:paraId="79FFAF72" w14:textId="779F9B62" w:rsidR="00F705B4" w:rsidRPr="00B344E0" w:rsidRDefault="00DE03EC" w:rsidP="00B344E0">
      <w:pPr>
        <w:pStyle w:val="paragraph"/>
        <w:numPr>
          <w:ilvl w:val="0"/>
          <w:numId w:val="7"/>
        </w:numPr>
        <w:spacing w:before="240" w:beforeAutospacing="0" w:after="0" w:afterAutospacing="0" w:line="276" w:lineRule="auto"/>
        <w:jc w:val="both"/>
        <w:textAlignment w:val="baseline"/>
        <w:rPr>
          <w:rStyle w:val="normaltextrun"/>
          <w:rFonts w:ascii="Arial" w:hAnsi="Arial" w:cs="Arial"/>
        </w:rPr>
      </w:pPr>
      <w:r w:rsidRPr="00B344E0">
        <w:rPr>
          <w:rStyle w:val="normaltextrun"/>
          <w:rFonts w:ascii="Arial" w:hAnsi="Arial" w:cs="Arial"/>
        </w:rPr>
        <w:t>All proposals should include a signed copy of the Confirmation of Compliance form as annexed to this Call. </w:t>
      </w:r>
      <w:r w:rsidRPr="00B344E0">
        <w:rPr>
          <w:rStyle w:val="eop"/>
          <w:rFonts w:ascii="Arial" w:hAnsi="Arial" w:cs="Arial"/>
        </w:rPr>
        <w:t> </w:t>
      </w:r>
    </w:p>
    <w:p w14:paraId="3166FF8D" w14:textId="602D4B0F" w:rsidR="00DE03EC" w:rsidRPr="00B344E0" w:rsidRDefault="00DE03EC" w:rsidP="00B344E0">
      <w:pPr>
        <w:pStyle w:val="paragraph"/>
        <w:spacing w:before="240" w:beforeAutospacing="0" w:after="240" w:afterAutospacing="0" w:line="276" w:lineRule="auto"/>
        <w:jc w:val="both"/>
        <w:textAlignment w:val="baseline"/>
        <w:rPr>
          <w:rFonts w:ascii="Arial" w:hAnsi="Arial" w:cs="Arial"/>
        </w:rPr>
      </w:pPr>
      <w:r w:rsidRPr="00B344E0">
        <w:rPr>
          <w:rStyle w:val="normaltextrun"/>
          <w:rFonts w:ascii="Arial" w:hAnsi="Arial" w:cs="Arial"/>
        </w:rPr>
        <w:t>All experts should also note the following: </w:t>
      </w:r>
      <w:r w:rsidRPr="00B344E0">
        <w:rPr>
          <w:rStyle w:val="eop"/>
          <w:rFonts w:ascii="Arial" w:hAnsi="Arial" w:cs="Arial"/>
        </w:rPr>
        <w:t> </w:t>
      </w:r>
    </w:p>
    <w:p w14:paraId="57669EE3" w14:textId="77777777" w:rsidR="00DE03EC"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 xml:space="preserve">all proposals should be submitted in </w:t>
      </w:r>
      <w:proofErr w:type="gramStart"/>
      <w:r w:rsidRPr="00B344E0">
        <w:rPr>
          <w:rStyle w:val="normaltextrun"/>
          <w:rFonts w:ascii="Arial" w:hAnsi="Arial" w:cs="Arial"/>
        </w:rPr>
        <w:t>English;</w:t>
      </w:r>
      <w:proofErr w:type="gramEnd"/>
      <w:r w:rsidRPr="00B344E0">
        <w:rPr>
          <w:rStyle w:val="normaltextrun"/>
          <w:rFonts w:ascii="Arial" w:hAnsi="Arial" w:cs="Arial"/>
        </w:rPr>
        <w:t> </w:t>
      </w:r>
      <w:r w:rsidRPr="00B344E0">
        <w:rPr>
          <w:rStyle w:val="eop"/>
          <w:rFonts w:ascii="Arial" w:hAnsi="Arial" w:cs="Arial"/>
        </w:rPr>
        <w:t> </w:t>
      </w:r>
    </w:p>
    <w:p w14:paraId="16EA3C11" w14:textId="652474FA" w:rsidR="00DE03EC" w:rsidRPr="00B344E0" w:rsidRDefault="00DE03EC" w:rsidP="00B344E0">
      <w:pPr>
        <w:pStyle w:val="paragraph"/>
        <w:numPr>
          <w:ilvl w:val="0"/>
          <w:numId w:val="7"/>
        </w:numPr>
        <w:spacing w:before="0" w:beforeAutospacing="0" w:after="0" w:afterAutospacing="0" w:line="276" w:lineRule="auto"/>
        <w:jc w:val="both"/>
        <w:textAlignment w:val="baseline"/>
        <w:rPr>
          <w:rStyle w:val="eop"/>
          <w:rFonts w:ascii="Arial" w:hAnsi="Arial" w:cs="Arial"/>
        </w:rPr>
      </w:pPr>
      <w:r w:rsidRPr="00B344E0">
        <w:rPr>
          <w:rStyle w:val="normaltextrun"/>
          <w:rFonts w:ascii="Arial" w:hAnsi="Arial" w:cs="Arial"/>
        </w:rPr>
        <w:t xml:space="preserve">all proposals should be submitted in electronic </w:t>
      </w:r>
      <w:proofErr w:type="gramStart"/>
      <w:r w:rsidRPr="00B344E0">
        <w:rPr>
          <w:rStyle w:val="normaltextrun"/>
          <w:rFonts w:ascii="Arial" w:hAnsi="Arial" w:cs="Arial"/>
        </w:rPr>
        <w:t>form;</w:t>
      </w:r>
      <w:proofErr w:type="gramEnd"/>
      <w:r w:rsidRPr="00B344E0">
        <w:rPr>
          <w:rStyle w:val="eop"/>
          <w:rFonts w:ascii="Arial" w:hAnsi="Arial" w:cs="Arial"/>
        </w:rPr>
        <w:t> </w:t>
      </w:r>
    </w:p>
    <w:p w14:paraId="1CE4491C" w14:textId="4B1FC805" w:rsidR="00AB05A7" w:rsidRPr="00B344E0" w:rsidRDefault="00AB05A7"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eop"/>
          <w:rFonts w:ascii="Arial" w:hAnsi="Arial" w:cs="Arial"/>
        </w:rPr>
        <w:t xml:space="preserve">proposals should not exceed three </w:t>
      </w:r>
      <w:proofErr w:type="gramStart"/>
      <w:r w:rsidRPr="00B344E0">
        <w:rPr>
          <w:rStyle w:val="eop"/>
          <w:rFonts w:ascii="Arial" w:hAnsi="Arial" w:cs="Arial"/>
        </w:rPr>
        <w:t>pages;</w:t>
      </w:r>
      <w:proofErr w:type="gramEnd"/>
    </w:p>
    <w:p w14:paraId="330F043C" w14:textId="77777777" w:rsidR="00DE03EC"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 xml:space="preserve">this Call and the proposal in response may be incorporated in whole or in part into the final </w:t>
      </w:r>
      <w:proofErr w:type="gramStart"/>
      <w:r w:rsidRPr="00B344E0">
        <w:rPr>
          <w:rStyle w:val="normaltextrun"/>
          <w:rFonts w:ascii="Arial" w:hAnsi="Arial" w:cs="Arial"/>
        </w:rPr>
        <w:t>contract;</w:t>
      </w:r>
      <w:proofErr w:type="gramEnd"/>
      <w:r w:rsidRPr="00B344E0">
        <w:rPr>
          <w:rStyle w:val="eop"/>
          <w:rFonts w:ascii="Arial" w:hAnsi="Arial" w:cs="Arial"/>
        </w:rPr>
        <w:t> </w:t>
      </w:r>
    </w:p>
    <w:p w14:paraId="62224424" w14:textId="77777777" w:rsidR="00DE03EC"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lastRenderedPageBreak/>
        <w:t xml:space="preserve">only information provided in response to questions set out in this documentation will be taken into consideration for the purposes of evaluating the </w:t>
      </w:r>
      <w:proofErr w:type="gramStart"/>
      <w:r w:rsidRPr="00B344E0">
        <w:rPr>
          <w:rStyle w:val="normaltextrun"/>
          <w:rFonts w:ascii="Arial" w:hAnsi="Arial" w:cs="Arial"/>
        </w:rPr>
        <w:t>proposal;</w:t>
      </w:r>
      <w:proofErr w:type="gramEnd"/>
      <w:r w:rsidRPr="00B344E0">
        <w:rPr>
          <w:rStyle w:val="eop"/>
          <w:rFonts w:ascii="Arial" w:hAnsi="Arial" w:cs="Arial"/>
        </w:rPr>
        <w:t> </w:t>
      </w:r>
    </w:p>
    <w:p w14:paraId="579D0AD1" w14:textId="77777777" w:rsidR="00DE03EC"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proposals which are poorly organised or poorly written, such that evaluation and comparison with other submissions is notably difficult, may exclude the expert from further consideration; and</w:t>
      </w:r>
      <w:r w:rsidRPr="00B344E0">
        <w:rPr>
          <w:rStyle w:val="eop"/>
          <w:rFonts w:ascii="Arial" w:hAnsi="Arial" w:cs="Arial"/>
        </w:rPr>
        <w:t> </w:t>
      </w:r>
    </w:p>
    <w:p w14:paraId="1DBB46C2" w14:textId="15EBFE5F" w:rsidR="0026564B" w:rsidRPr="00B344E0" w:rsidRDefault="00DE03EC" w:rsidP="00B344E0">
      <w:pPr>
        <w:pStyle w:val="paragraph"/>
        <w:numPr>
          <w:ilvl w:val="0"/>
          <w:numId w:val="7"/>
        </w:numPr>
        <w:spacing w:before="0" w:beforeAutospacing="0" w:after="0" w:afterAutospacing="0" w:line="276" w:lineRule="auto"/>
        <w:jc w:val="both"/>
        <w:textAlignment w:val="baseline"/>
        <w:rPr>
          <w:rFonts w:ascii="Arial" w:hAnsi="Arial" w:cs="Arial"/>
        </w:rPr>
      </w:pPr>
      <w:r w:rsidRPr="00B344E0">
        <w:rPr>
          <w:rStyle w:val="normaltextrun"/>
          <w:rFonts w:ascii="Arial" w:hAnsi="Arial" w:cs="Arial"/>
        </w:rPr>
        <w:t>any proposals which do not fully comply with the requirements of this Call may be disregarded at the absolute discretion of WFD. </w:t>
      </w:r>
      <w:r w:rsidRPr="00B344E0">
        <w:rPr>
          <w:rStyle w:val="eop"/>
          <w:rFonts w:ascii="Arial" w:hAnsi="Arial" w:cs="Arial"/>
        </w:rPr>
        <w:t> </w:t>
      </w:r>
    </w:p>
    <w:p w14:paraId="02A9F9ED" w14:textId="3AAD3FAC" w:rsidR="0026564B" w:rsidRPr="00C7783D" w:rsidRDefault="00041EC1" w:rsidP="00041EC1">
      <w:pPr>
        <w:pStyle w:val="Heading2"/>
      </w:pPr>
      <w:r>
        <w:t>Evaluation criteria</w:t>
      </w:r>
    </w:p>
    <w:p w14:paraId="70AEC55A" w14:textId="4155BBB6" w:rsidR="00624758" w:rsidRPr="00B344E0" w:rsidRDefault="00624758" w:rsidP="00B344E0">
      <w:pPr>
        <w:tabs>
          <w:tab w:val="left" w:pos="1320"/>
        </w:tabs>
        <w:jc w:val="both"/>
      </w:pPr>
      <w:r w:rsidRPr="00B344E0">
        <w:t xml:space="preserve">WFD does not provide a mathematical formula by which bids will be </w:t>
      </w:r>
      <w:r w:rsidR="00DE2C47" w:rsidRPr="00B344E0">
        <w:t xml:space="preserve">weighted </w:t>
      </w:r>
      <w:r w:rsidRPr="00B344E0">
        <w:t xml:space="preserve">evaluated, but the </w:t>
      </w:r>
      <w:r w:rsidR="00FC6F0D" w:rsidRPr="00B344E0">
        <w:t>procurement committee</w:t>
      </w:r>
      <w:r w:rsidRPr="00B344E0">
        <w:t xml:space="preserve"> will </w:t>
      </w:r>
      <w:r w:rsidR="00FC6F0D" w:rsidRPr="00B344E0">
        <w:t xml:space="preserve">usually </w:t>
      </w:r>
      <w:r w:rsidRPr="00B344E0">
        <w:t xml:space="preserve">consider the following criteria, among others in the evaluation of all responses: </w:t>
      </w:r>
    </w:p>
    <w:p w14:paraId="55BED444" w14:textId="77777777" w:rsidR="00B44495" w:rsidRPr="00B344E0" w:rsidRDefault="00B44495" w:rsidP="00B344E0">
      <w:pPr>
        <w:pStyle w:val="ListParagraph"/>
        <w:numPr>
          <w:ilvl w:val="0"/>
          <w:numId w:val="8"/>
        </w:numPr>
        <w:tabs>
          <w:tab w:val="left" w:pos="1320"/>
        </w:tabs>
        <w:jc w:val="both"/>
      </w:pPr>
      <w:r w:rsidRPr="00B344E0">
        <w:t xml:space="preserve">Quality of bid document </w:t>
      </w:r>
    </w:p>
    <w:p w14:paraId="5B45204E" w14:textId="1E82864C" w:rsidR="00624758" w:rsidRPr="00B344E0" w:rsidRDefault="00B44495" w:rsidP="00B344E0">
      <w:pPr>
        <w:pStyle w:val="ListParagraph"/>
        <w:numPr>
          <w:ilvl w:val="0"/>
          <w:numId w:val="8"/>
        </w:numPr>
        <w:tabs>
          <w:tab w:val="left" w:pos="1320"/>
        </w:tabs>
        <w:jc w:val="both"/>
      </w:pPr>
      <w:r w:rsidRPr="00B344E0">
        <w:t xml:space="preserve">Service offer and </w:t>
      </w:r>
      <w:r w:rsidR="00361B5E" w:rsidRPr="00B344E0">
        <w:t>s</w:t>
      </w:r>
      <w:r w:rsidR="00624758" w:rsidRPr="00B344E0">
        <w:t xml:space="preserve">olution fit </w:t>
      </w:r>
      <w:r w:rsidR="00361B5E" w:rsidRPr="00B344E0">
        <w:t xml:space="preserve">to specification </w:t>
      </w:r>
    </w:p>
    <w:p w14:paraId="05F52DC6" w14:textId="77777777" w:rsidR="00624758" w:rsidRPr="00B344E0" w:rsidRDefault="00624758" w:rsidP="00B344E0">
      <w:pPr>
        <w:pStyle w:val="ListParagraph"/>
        <w:numPr>
          <w:ilvl w:val="0"/>
          <w:numId w:val="8"/>
        </w:numPr>
        <w:tabs>
          <w:tab w:val="left" w:pos="1320"/>
        </w:tabs>
        <w:jc w:val="both"/>
      </w:pPr>
      <w:r w:rsidRPr="00B344E0">
        <w:t>Quality, capacity, and track-record of bidders based on references</w:t>
      </w:r>
    </w:p>
    <w:p w14:paraId="29E9CBD0" w14:textId="2D3A358A" w:rsidR="00624758" w:rsidRPr="00B344E0" w:rsidRDefault="00361B5E" w:rsidP="00B344E0">
      <w:pPr>
        <w:pStyle w:val="ListParagraph"/>
        <w:numPr>
          <w:ilvl w:val="0"/>
          <w:numId w:val="8"/>
        </w:numPr>
        <w:tabs>
          <w:tab w:val="left" w:pos="1320"/>
        </w:tabs>
        <w:jc w:val="both"/>
      </w:pPr>
      <w:r w:rsidRPr="00B344E0">
        <w:t>Value for money and p</w:t>
      </w:r>
      <w:r w:rsidR="00624758" w:rsidRPr="00B344E0">
        <w:t>ricing factors</w:t>
      </w:r>
    </w:p>
    <w:p w14:paraId="093CBDF6" w14:textId="61FF1AB8" w:rsidR="00624758" w:rsidRPr="00B344E0" w:rsidRDefault="00361B5E" w:rsidP="00B344E0">
      <w:pPr>
        <w:pStyle w:val="ListParagraph"/>
        <w:numPr>
          <w:ilvl w:val="0"/>
          <w:numId w:val="8"/>
        </w:numPr>
        <w:tabs>
          <w:tab w:val="left" w:pos="1320"/>
        </w:tabs>
        <w:jc w:val="both"/>
      </w:pPr>
      <w:r w:rsidRPr="00B344E0">
        <w:t>Professional profile, track record, and references</w:t>
      </w:r>
    </w:p>
    <w:p w14:paraId="71C1664B" w14:textId="7A5B4BEF" w:rsidR="00361B5E" w:rsidRPr="00B344E0" w:rsidRDefault="00361B5E" w:rsidP="00B344E0">
      <w:pPr>
        <w:pStyle w:val="ListParagraph"/>
        <w:numPr>
          <w:ilvl w:val="0"/>
          <w:numId w:val="8"/>
        </w:numPr>
        <w:tabs>
          <w:tab w:val="left" w:pos="1320"/>
        </w:tabs>
        <w:jc w:val="both"/>
      </w:pPr>
      <w:r w:rsidRPr="00B344E0">
        <w:t>Relevant experience, including case studies</w:t>
      </w:r>
    </w:p>
    <w:p w14:paraId="170F9840" w14:textId="04CCA4A2" w:rsidR="00624758" w:rsidRPr="00B344E0" w:rsidRDefault="008D634C" w:rsidP="00B344E0">
      <w:pPr>
        <w:tabs>
          <w:tab w:val="left" w:pos="1320"/>
        </w:tabs>
        <w:jc w:val="both"/>
      </w:pPr>
      <w:r w:rsidRPr="00B344E0">
        <w:rPr>
          <w:iCs/>
        </w:rPr>
        <w:t xml:space="preserve">WFD </w:t>
      </w:r>
      <w:r w:rsidR="00DE2C47" w:rsidRPr="00B344E0">
        <w:rPr>
          <w:iCs/>
        </w:rPr>
        <w:t xml:space="preserve">will score </w:t>
      </w:r>
      <w:r w:rsidR="00FC6F0D" w:rsidRPr="00B344E0">
        <w:t xml:space="preserve">each criterion </w:t>
      </w:r>
      <w:r w:rsidR="00624758" w:rsidRPr="00B344E0">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24758">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w:t>
            </w:r>
            <w:proofErr w:type="gramStart"/>
            <w:r w:rsidRPr="00624758">
              <w:rPr>
                <w:sz w:val="22"/>
                <w:szCs w:val="22"/>
              </w:rPr>
              <w:t>all of</w:t>
            </w:r>
            <w:proofErr w:type="gramEnd"/>
            <w:r w:rsidRPr="00624758">
              <w:rPr>
                <w:sz w:val="22"/>
                <w:szCs w:val="22"/>
              </w:rPr>
              <w:t xml:space="preserve">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28DF9444"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Queries</w:t>
      </w:r>
      <w:bookmarkEnd w:id="0"/>
      <w:bookmarkEnd w:id="1"/>
      <w:bookmarkEnd w:id="2"/>
      <w:bookmarkEnd w:id="3"/>
      <w:r w:rsidR="00D84F72">
        <w:t xml:space="preserve"> </w:t>
      </w:r>
      <w:r w:rsidR="00283FB7">
        <w:t>about</w:t>
      </w:r>
      <w:r w:rsidR="00D84F72">
        <w:t xml:space="preserve"> this Call</w:t>
      </w:r>
    </w:p>
    <w:p w14:paraId="2C6B4748" w14:textId="07708C93" w:rsidR="00367963" w:rsidRPr="00B344E0" w:rsidRDefault="00367963" w:rsidP="00B344E0">
      <w:pPr>
        <w:tabs>
          <w:tab w:val="left" w:pos="1134"/>
        </w:tabs>
        <w:jc w:val="both"/>
        <w:rPr>
          <w:noProof/>
          <w:lang w:eastAsia="en-GB"/>
        </w:rPr>
      </w:pPr>
      <w:r w:rsidRPr="00B344E0">
        <w:rPr>
          <w:noProof/>
          <w:lang w:eastAsia="en-GB"/>
        </w:rPr>
        <w:lastRenderedPageBreak/>
        <w:t xml:space="preserve">Any questions related to this </w:t>
      </w:r>
      <w:r w:rsidR="00D84F72" w:rsidRPr="00B344E0">
        <w:rPr>
          <w:noProof/>
          <w:lang w:eastAsia="en-GB"/>
        </w:rPr>
        <w:t xml:space="preserve">Call </w:t>
      </w:r>
      <w:r w:rsidRPr="00B344E0">
        <w:rPr>
          <w:noProof/>
          <w:lang w:eastAsia="en-GB"/>
        </w:rPr>
        <w:t xml:space="preserve">should be addressed </w:t>
      </w:r>
      <w:bookmarkStart w:id="4" w:name="_Toc356642503"/>
      <w:bookmarkStart w:id="5" w:name="_Toc409168490"/>
      <w:bookmarkStart w:id="6" w:name="_Toc454448744"/>
      <w:r w:rsidR="006B7DF9" w:rsidRPr="00B344E0">
        <w:rPr>
          <w:noProof/>
          <w:lang w:eastAsia="en-GB"/>
        </w:rPr>
        <w:t>to</w:t>
      </w:r>
      <w:r w:rsidR="00A72762" w:rsidRPr="00B344E0">
        <w:rPr>
          <w:noProof/>
          <w:lang w:eastAsia="en-GB"/>
        </w:rPr>
        <w:t xml:space="preserve"> </w:t>
      </w:r>
      <w:r w:rsidR="000B2695">
        <w:rPr>
          <w:noProof/>
          <w:lang w:eastAsia="en-GB"/>
        </w:rPr>
        <w:t>WFD Proucurement</w:t>
      </w:r>
      <w:r w:rsidR="00045F7A" w:rsidRPr="00B344E0">
        <w:rPr>
          <w:noProof/>
          <w:lang w:eastAsia="en-GB"/>
        </w:rPr>
        <w:t xml:space="preserve"> at</w:t>
      </w:r>
      <w:r w:rsidR="000B2695">
        <w:rPr>
          <w:noProof/>
          <w:lang w:eastAsia="en-GB"/>
        </w:rPr>
        <w:t xml:space="preserve"> </w:t>
      </w:r>
      <w:hyperlink r:id="rId16" w:history="1">
        <w:r w:rsidR="000B2695" w:rsidRPr="000B2695">
          <w:rPr>
            <w:rStyle w:val="Hyperlink"/>
            <w:noProof/>
            <w:lang w:eastAsia="en-GB"/>
          </w:rPr>
          <w:t>procurement@wfd.org</w:t>
        </w:r>
      </w:hyperlink>
      <w:r w:rsidR="00AB05A7" w:rsidRPr="00B344E0">
        <w:rPr>
          <w:noProof/>
          <w:lang w:eastAsia="en-GB"/>
        </w:rPr>
        <w:t xml:space="preserve">. </w:t>
      </w:r>
    </w:p>
    <w:p w14:paraId="2A9A4E2E" w14:textId="0CDF0490" w:rsidR="00367963" w:rsidRPr="00367963" w:rsidRDefault="00367963" w:rsidP="00367963">
      <w:pPr>
        <w:pStyle w:val="Heading2"/>
      </w:pPr>
      <w:r w:rsidRPr="00367963">
        <w:t>Equal Information</w:t>
      </w:r>
      <w:bookmarkEnd w:id="4"/>
      <w:bookmarkEnd w:id="5"/>
      <w:bookmarkEnd w:id="6"/>
    </w:p>
    <w:p w14:paraId="2E6DE95F" w14:textId="5F4C861C" w:rsidR="00367963" w:rsidRPr="00F705B4" w:rsidRDefault="00367963" w:rsidP="00B344E0">
      <w:pPr>
        <w:tabs>
          <w:tab w:val="left" w:pos="1134"/>
        </w:tabs>
        <w:jc w:val="both"/>
        <w:rPr>
          <w:sz w:val="22"/>
        </w:rPr>
      </w:pPr>
      <w:r w:rsidRPr="00C40058">
        <w:rPr>
          <w:sz w:val="22"/>
        </w:rPr>
        <w:t xml:space="preserve">Should any </w:t>
      </w:r>
      <w:r w:rsidR="00AE301F">
        <w:rPr>
          <w:sz w:val="22"/>
        </w:rPr>
        <w:t xml:space="preserve">potential </w:t>
      </w:r>
      <w:r w:rsidR="00D84F72">
        <w:rPr>
          <w:sz w:val="22"/>
        </w:rPr>
        <w:t>expert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7" w:name="_Toc356642504"/>
      <w:bookmarkStart w:id="8" w:name="_Toc409168491"/>
      <w:bookmarkStart w:id="9" w:name="_Toc454448745"/>
      <w:bookmarkStart w:id="10" w:name="_Toc534203566"/>
    </w:p>
    <w:p w14:paraId="6BCFC9FA" w14:textId="499E9FC7" w:rsidR="00367963" w:rsidRPr="00C40058" w:rsidRDefault="00367963" w:rsidP="00367963">
      <w:pPr>
        <w:pStyle w:val="Heading2"/>
        <w:rPr>
          <w:b w:val="0"/>
        </w:rPr>
      </w:pPr>
      <w:r w:rsidRPr="00C40058">
        <w:t>Annual reports</w:t>
      </w:r>
      <w:bookmarkEnd w:id="7"/>
      <w:bookmarkEnd w:id="8"/>
      <w:bookmarkEnd w:id="9"/>
      <w:bookmarkEnd w:id="10"/>
    </w:p>
    <w:p w14:paraId="475A5A42" w14:textId="77D9C941" w:rsidR="00367963" w:rsidRPr="00367963" w:rsidRDefault="00D84F72" w:rsidP="00B344E0">
      <w:pPr>
        <w:tabs>
          <w:tab w:val="left" w:pos="1134"/>
        </w:tabs>
        <w:jc w:val="both"/>
        <w:rPr>
          <w:sz w:val="22"/>
        </w:rPr>
      </w:pPr>
      <w:r>
        <w:rPr>
          <w:sz w:val="22"/>
        </w:rPr>
        <w:t xml:space="preserve">If you </w:t>
      </w:r>
      <w:r w:rsidR="00AE301F">
        <w:rPr>
          <w:sz w:val="22"/>
        </w:rPr>
        <w:t>operate a personal services company, p</w:t>
      </w:r>
      <w:r w:rsidR="00367963" w:rsidRPr="00C40058">
        <w:rPr>
          <w:sz w:val="22"/>
        </w:rPr>
        <w:t xml:space="preserve">lease provide </w:t>
      </w:r>
      <w:r w:rsidR="00367963">
        <w:rPr>
          <w:sz w:val="22"/>
        </w:rPr>
        <w:t xml:space="preserve">a link or copy of </w:t>
      </w:r>
      <w:r w:rsidR="00367963" w:rsidRPr="00C40058">
        <w:rPr>
          <w:sz w:val="22"/>
        </w:rPr>
        <w:t xml:space="preserve">your company’s latest </w:t>
      </w:r>
      <w:r w:rsidR="00367963">
        <w:rPr>
          <w:sz w:val="22"/>
        </w:rPr>
        <w:t xml:space="preserve">audited </w:t>
      </w:r>
      <w:r w:rsidR="00367963" w:rsidRPr="00C40058">
        <w:rPr>
          <w:sz w:val="22"/>
        </w:rPr>
        <w:t>annual accounts</w:t>
      </w:r>
      <w:r w:rsidR="00367963">
        <w:rPr>
          <w:sz w:val="22"/>
        </w:rPr>
        <w:t xml:space="preserve"> with the </w:t>
      </w:r>
      <w:bookmarkStart w:id="11" w:name="_Toc356642507"/>
      <w:bookmarkStart w:id="12" w:name="_Toc409168494"/>
      <w:bookmarkStart w:id="13" w:name="_Toc454448748"/>
      <w:r w:rsidR="00AE301F">
        <w:rPr>
          <w:sz w:val="22"/>
        </w:rPr>
        <w:t>proposal.</w:t>
      </w:r>
    </w:p>
    <w:p w14:paraId="7B43EA34" w14:textId="041E635E" w:rsidR="00367963" w:rsidRPr="00367963" w:rsidRDefault="00367963" w:rsidP="00367963">
      <w:pPr>
        <w:pStyle w:val="Heading2"/>
      </w:pPr>
      <w:r w:rsidRPr="00367963">
        <w:t>Other information</w:t>
      </w:r>
      <w:bookmarkEnd w:id="11"/>
      <w:bookmarkEnd w:id="12"/>
      <w:bookmarkEnd w:id="13"/>
    </w:p>
    <w:p w14:paraId="777CCBD1" w14:textId="4E94650C" w:rsidR="00367963" w:rsidRPr="00C40058" w:rsidRDefault="00367963" w:rsidP="00B344E0">
      <w:pPr>
        <w:tabs>
          <w:tab w:val="left" w:pos="1134"/>
        </w:tabs>
        <w:jc w:val="both"/>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Pr="00C40058">
        <w:rPr>
          <w:sz w:val="22"/>
          <w:lang w:eastAsia="en-GB"/>
        </w:rPr>
        <w:t>.</w:t>
      </w:r>
    </w:p>
    <w:p w14:paraId="7DBDEADC" w14:textId="77777777" w:rsidR="002C5F6B" w:rsidRPr="00944B8E" w:rsidRDefault="002C5F6B" w:rsidP="00944B8E">
      <w:pPr>
        <w:tabs>
          <w:tab w:val="left" w:pos="1320"/>
        </w:tabs>
      </w:pPr>
    </w:p>
    <w:sectPr w:rsidR="002C5F6B" w:rsidRPr="00944B8E" w:rsidSect="00204ECE">
      <w:headerReference w:type="default" r:id="rId17"/>
      <w:footerReference w:type="defaul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1E888" w14:textId="77777777" w:rsidR="006E5955" w:rsidRDefault="006E5955" w:rsidP="00944B8E">
      <w:r>
        <w:separator/>
      </w:r>
    </w:p>
  </w:endnote>
  <w:endnote w:type="continuationSeparator" w:id="0">
    <w:p w14:paraId="59DE8D06" w14:textId="77777777" w:rsidR="006E5955" w:rsidRDefault="006E5955" w:rsidP="00944B8E">
      <w:r>
        <w:continuationSeparator/>
      </w:r>
    </w:p>
  </w:endnote>
  <w:endnote w:type="continuationNotice" w:id="1">
    <w:p w14:paraId="0BE8F4E7" w14:textId="77777777" w:rsidR="006E5955" w:rsidRDefault="006E59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37A8" w14:textId="77777777" w:rsidR="006E5955" w:rsidRDefault="006E5955" w:rsidP="00944B8E">
      <w:r>
        <w:separator/>
      </w:r>
    </w:p>
  </w:footnote>
  <w:footnote w:type="continuationSeparator" w:id="0">
    <w:p w14:paraId="1034C84D" w14:textId="77777777" w:rsidR="006E5955" w:rsidRDefault="006E5955" w:rsidP="00944B8E">
      <w:r>
        <w:continuationSeparator/>
      </w:r>
    </w:p>
  </w:footnote>
  <w:footnote w:type="continuationNotice" w:id="1">
    <w:p w14:paraId="75CE2D0B" w14:textId="77777777" w:rsidR="006E5955" w:rsidRDefault="006E59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B7F7" w14:textId="04471FDC"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18BC11F4"/>
    <w:multiLevelType w:val="hybridMultilevel"/>
    <w:tmpl w:val="C352BA20"/>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B63CF3"/>
    <w:multiLevelType w:val="hybridMultilevel"/>
    <w:tmpl w:val="DDB85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E3706F"/>
    <w:multiLevelType w:val="hybridMultilevel"/>
    <w:tmpl w:val="6186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E4D39"/>
    <w:multiLevelType w:val="hybridMultilevel"/>
    <w:tmpl w:val="7E9A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B24BB"/>
    <w:multiLevelType w:val="hybridMultilevel"/>
    <w:tmpl w:val="491413A8"/>
    <w:lvl w:ilvl="0" w:tplc="6A7EE564">
      <w:start w:val="1"/>
      <w:numFmt w:val="bullet"/>
      <w:lvlText w:val=""/>
      <w:lvlJc w:val="left"/>
      <w:pPr>
        <w:ind w:left="720" w:hanging="360"/>
      </w:pPr>
      <w:rPr>
        <w:rFonts w:ascii="Symbol" w:hAnsi="Symbol" w:hint="default"/>
      </w:rPr>
    </w:lvl>
    <w:lvl w:ilvl="1" w:tplc="AD9227B4">
      <w:start w:val="1"/>
      <w:numFmt w:val="bullet"/>
      <w:lvlText w:val="o"/>
      <w:lvlJc w:val="left"/>
      <w:pPr>
        <w:ind w:left="1440" w:hanging="360"/>
      </w:pPr>
      <w:rPr>
        <w:rFonts w:ascii="Courier New" w:hAnsi="Courier New" w:hint="default"/>
      </w:rPr>
    </w:lvl>
    <w:lvl w:ilvl="2" w:tplc="84182E16">
      <w:start w:val="1"/>
      <w:numFmt w:val="bullet"/>
      <w:lvlText w:val=""/>
      <w:lvlJc w:val="left"/>
      <w:pPr>
        <w:ind w:left="2160" w:hanging="360"/>
      </w:pPr>
      <w:rPr>
        <w:rFonts w:ascii="Wingdings" w:hAnsi="Wingdings" w:hint="default"/>
      </w:rPr>
    </w:lvl>
    <w:lvl w:ilvl="3" w:tplc="7D1E629C">
      <w:start w:val="1"/>
      <w:numFmt w:val="bullet"/>
      <w:lvlText w:val=""/>
      <w:lvlJc w:val="left"/>
      <w:pPr>
        <w:ind w:left="2880" w:hanging="360"/>
      </w:pPr>
      <w:rPr>
        <w:rFonts w:ascii="Symbol" w:hAnsi="Symbol" w:hint="default"/>
      </w:rPr>
    </w:lvl>
    <w:lvl w:ilvl="4" w:tplc="92A4314C">
      <w:start w:val="1"/>
      <w:numFmt w:val="bullet"/>
      <w:lvlText w:val="o"/>
      <w:lvlJc w:val="left"/>
      <w:pPr>
        <w:ind w:left="3600" w:hanging="360"/>
      </w:pPr>
      <w:rPr>
        <w:rFonts w:ascii="Courier New" w:hAnsi="Courier New" w:hint="default"/>
      </w:rPr>
    </w:lvl>
    <w:lvl w:ilvl="5" w:tplc="BA3649C8">
      <w:start w:val="1"/>
      <w:numFmt w:val="bullet"/>
      <w:lvlText w:val=""/>
      <w:lvlJc w:val="left"/>
      <w:pPr>
        <w:ind w:left="4320" w:hanging="360"/>
      </w:pPr>
      <w:rPr>
        <w:rFonts w:ascii="Wingdings" w:hAnsi="Wingdings" w:hint="default"/>
      </w:rPr>
    </w:lvl>
    <w:lvl w:ilvl="6" w:tplc="E6B08BF6">
      <w:start w:val="1"/>
      <w:numFmt w:val="bullet"/>
      <w:lvlText w:val=""/>
      <w:lvlJc w:val="left"/>
      <w:pPr>
        <w:ind w:left="5040" w:hanging="360"/>
      </w:pPr>
      <w:rPr>
        <w:rFonts w:ascii="Symbol" w:hAnsi="Symbol" w:hint="default"/>
      </w:rPr>
    </w:lvl>
    <w:lvl w:ilvl="7" w:tplc="E9A8651E">
      <w:start w:val="1"/>
      <w:numFmt w:val="bullet"/>
      <w:lvlText w:val="o"/>
      <w:lvlJc w:val="left"/>
      <w:pPr>
        <w:ind w:left="5760" w:hanging="360"/>
      </w:pPr>
      <w:rPr>
        <w:rFonts w:ascii="Courier New" w:hAnsi="Courier New" w:hint="default"/>
      </w:rPr>
    </w:lvl>
    <w:lvl w:ilvl="8" w:tplc="98E2C2DE">
      <w:start w:val="1"/>
      <w:numFmt w:val="bullet"/>
      <w:lvlText w:val=""/>
      <w:lvlJc w:val="left"/>
      <w:pPr>
        <w:ind w:left="6480" w:hanging="360"/>
      </w:pPr>
      <w:rPr>
        <w:rFonts w:ascii="Wingdings" w:hAnsi="Wingdings" w:hint="default"/>
      </w:rPr>
    </w:lvl>
  </w:abstractNum>
  <w:abstractNum w:abstractNumId="8" w15:restartNumberingAfterBreak="0">
    <w:nsid w:val="53647412"/>
    <w:multiLevelType w:val="multilevel"/>
    <w:tmpl w:val="2B8E2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A02D7"/>
    <w:multiLevelType w:val="hybridMultilevel"/>
    <w:tmpl w:val="BB3EB0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295375"/>
    <w:multiLevelType w:val="hybridMultilevel"/>
    <w:tmpl w:val="EF6C8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1599483888">
    <w:abstractNumId w:val="12"/>
  </w:num>
  <w:num w:numId="2" w16cid:durableId="2110854352">
    <w:abstractNumId w:val="10"/>
  </w:num>
  <w:num w:numId="3" w16cid:durableId="618217919">
    <w:abstractNumId w:val="1"/>
  </w:num>
  <w:num w:numId="4" w16cid:durableId="343829838">
    <w:abstractNumId w:val="11"/>
  </w:num>
  <w:num w:numId="5" w16cid:durableId="380401917">
    <w:abstractNumId w:val="0"/>
  </w:num>
  <w:num w:numId="6" w16cid:durableId="2094355193">
    <w:abstractNumId w:val="9"/>
  </w:num>
  <w:num w:numId="7" w16cid:durableId="2031638569">
    <w:abstractNumId w:val="16"/>
  </w:num>
  <w:num w:numId="8" w16cid:durableId="786462732">
    <w:abstractNumId w:val="6"/>
  </w:num>
  <w:num w:numId="9" w16cid:durableId="762216099">
    <w:abstractNumId w:val="15"/>
  </w:num>
  <w:num w:numId="10" w16cid:durableId="183986387">
    <w:abstractNumId w:val="5"/>
  </w:num>
  <w:num w:numId="11" w16cid:durableId="996375407">
    <w:abstractNumId w:val="2"/>
  </w:num>
  <w:num w:numId="12" w16cid:durableId="1472207399">
    <w:abstractNumId w:val="14"/>
  </w:num>
  <w:num w:numId="13" w16cid:durableId="1640844390">
    <w:abstractNumId w:val="3"/>
  </w:num>
  <w:num w:numId="14" w16cid:durableId="359858457">
    <w:abstractNumId w:val="13"/>
  </w:num>
  <w:num w:numId="15" w16cid:durableId="2058619721">
    <w:abstractNumId w:val="4"/>
  </w:num>
  <w:num w:numId="16" w16cid:durableId="733237948">
    <w:abstractNumId w:val="7"/>
  </w:num>
  <w:num w:numId="17" w16cid:durableId="7937754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0F70"/>
    <w:rsid w:val="000319D9"/>
    <w:rsid w:val="000344E2"/>
    <w:rsid w:val="000353F6"/>
    <w:rsid w:val="00041EC1"/>
    <w:rsid w:val="00045F7A"/>
    <w:rsid w:val="000566A4"/>
    <w:rsid w:val="000605DC"/>
    <w:rsid w:val="00064ABC"/>
    <w:rsid w:val="000711A1"/>
    <w:rsid w:val="000806DF"/>
    <w:rsid w:val="00092B1C"/>
    <w:rsid w:val="000965B8"/>
    <w:rsid w:val="000A649C"/>
    <w:rsid w:val="000B2695"/>
    <w:rsid w:val="000B5226"/>
    <w:rsid w:val="000B5999"/>
    <w:rsid w:val="000B6F99"/>
    <w:rsid w:val="000D1099"/>
    <w:rsid w:val="000D258A"/>
    <w:rsid w:val="000D6521"/>
    <w:rsid w:val="000E2497"/>
    <w:rsid w:val="000E5154"/>
    <w:rsid w:val="000F2189"/>
    <w:rsid w:val="00117700"/>
    <w:rsid w:val="001226F7"/>
    <w:rsid w:val="0012790D"/>
    <w:rsid w:val="0013123A"/>
    <w:rsid w:val="001330C3"/>
    <w:rsid w:val="001331A7"/>
    <w:rsid w:val="00151D06"/>
    <w:rsid w:val="00163BCD"/>
    <w:rsid w:val="0016463C"/>
    <w:rsid w:val="00170A45"/>
    <w:rsid w:val="00180611"/>
    <w:rsid w:val="001962F8"/>
    <w:rsid w:val="001A4440"/>
    <w:rsid w:val="001A4B29"/>
    <w:rsid w:val="001A570E"/>
    <w:rsid w:val="001B1DDF"/>
    <w:rsid w:val="001B2B80"/>
    <w:rsid w:val="001D30F7"/>
    <w:rsid w:val="001E2D6F"/>
    <w:rsid w:val="001E5A2F"/>
    <w:rsid w:val="001F5CA1"/>
    <w:rsid w:val="001F6D22"/>
    <w:rsid w:val="00204ECE"/>
    <w:rsid w:val="0021182B"/>
    <w:rsid w:val="00223C66"/>
    <w:rsid w:val="00226F69"/>
    <w:rsid w:val="00235BA2"/>
    <w:rsid w:val="00257B35"/>
    <w:rsid w:val="0026564B"/>
    <w:rsid w:val="00276EF8"/>
    <w:rsid w:val="00283FB7"/>
    <w:rsid w:val="002A26FB"/>
    <w:rsid w:val="002B061D"/>
    <w:rsid w:val="002B6DC0"/>
    <w:rsid w:val="002C3434"/>
    <w:rsid w:val="002C5674"/>
    <w:rsid w:val="002C5F29"/>
    <w:rsid w:val="002C5F6B"/>
    <w:rsid w:val="002F5C5F"/>
    <w:rsid w:val="00305335"/>
    <w:rsid w:val="0031437B"/>
    <w:rsid w:val="00317E11"/>
    <w:rsid w:val="0032084D"/>
    <w:rsid w:val="00323F9E"/>
    <w:rsid w:val="0034125B"/>
    <w:rsid w:val="00341753"/>
    <w:rsid w:val="0035041E"/>
    <w:rsid w:val="00361B5E"/>
    <w:rsid w:val="00367963"/>
    <w:rsid w:val="00381D0C"/>
    <w:rsid w:val="003B0D5F"/>
    <w:rsid w:val="003B473B"/>
    <w:rsid w:val="003C3AFF"/>
    <w:rsid w:val="003C6456"/>
    <w:rsid w:val="003D5450"/>
    <w:rsid w:val="003E0119"/>
    <w:rsid w:val="003E0BDA"/>
    <w:rsid w:val="003E2CB6"/>
    <w:rsid w:val="003E4149"/>
    <w:rsid w:val="003F71A2"/>
    <w:rsid w:val="0040672D"/>
    <w:rsid w:val="00434B30"/>
    <w:rsid w:val="00435BC9"/>
    <w:rsid w:val="004377B0"/>
    <w:rsid w:val="00452B4A"/>
    <w:rsid w:val="004626E6"/>
    <w:rsid w:val="0046709C"/>
    <w:rsid w:val="00470E45"/>
    <w:rsid w:val="00471EB7"/>
    <w:rsid w:val="004927A9"/>
    <w:rsid w:val="00494B24"/>
    <w:rsid w:val="004A222E"/>
    <w:rsid w:val="004A4A09"/>
    <w:rsid w:val="004B765F"/>
    <w:rsid w:val="004C20D4"/>
    <w:rsid w:val="004D090D"/>
    <w:rsid w:val="004D0E63"/>
    <w:rsid w:val="004D2F62"/>
    <w:rsid w:val="004D40A4"/>
    <w:rsid w:val="004D532A"/>
    <w:rsid w:val="004D638E"/>
    <w:rsid w:val="0050323B"/>
    <w:rsid w:val="005223FD"/>
    <w:rsid w:val="00531A20"/>
    <w:rsid w:val="005355EE"/>
    <w:rsid w:val="00537018"/>
    <w:rsid w:val="005402A5"/>
    <w:rsid w:val="00543022"/>
    <w:rsid w:val="00543F25"/>
    <w:rsid w:val="00545E6B"/>
    <w:rsid w:val="005528D0"/>
    <w:rsid w:val="00560294"/>
    <w:rsid w:val="00561883"/>
    <w:rsid w:val="0056199A"/>
    <w:rsid w:val="00562A94"/>
    <w:rsid w:val="00580FC8"/>
    <w:rsid w:val="0059623F"/>
    <w:rsid w:val="005A771A"/>
    <w:rsid w:val="005B6ECA"/>
    <w:rsid w:val="005C023C"/>
    <w:rsid w:val="005C22C1"/>
    <w:rsid w:val="005C38A7"/>
    <w:rsid w:val="005D2907"/>
    <w:rsid w:val="005D58EA"/>
    <w:rsid w:val="005E6753"/>
    <w:rsid w:val="005F579F"/>
    <w:rsid w:val="006160C2"/>
    <w:rsid w:val="006204E5"/>
    <w:rsid w:val="00624758"/>
    <w:rsid w:val="00624A4E"/>
    <w:rsid w:val="00626BD4"/>
    <w:rsid w:val="006405D2"/>
    <w:rsid w:val="006574C3"/>
    <w:rsid w:val="00660047"/>
    <w:rsid w:val="0066249C"/>
    <w:rsid w:val="00662827"/>
    <w:rsid w:val="006749E5"/>
    <w:rsid w:val="006B3EBE"/>
    <w:rsid w:val="006B7DF9"/>
    <w:rsid w:val="006C46F6"/>
    <w:rsid w:val="006C5D47"/>
    <w:rsid w:val="006E5955"/>
    <w:rsid w:val="006F751F"/>
    <w:rsid w:val="006F7BAA"/>
    <w:rsid w:val="00704895"/>
    <w:rsid w:val="00705632"/>
    <w:rsid w:val="00716994"/>
    <w:rsid w:val="00723CED"/>
    <w:rsid w:val="007330FA"/>
    <w:rsid w:val="007407F5"/>
    <w:rsid w:val="007428BA"/>
    <w:rsid w:val="00745025"/>
    <w:rsid w:val="00753C87"/>
    <w:rsid w:val="007705A1"/>
    <w:rsid w:val="00773E05"/>
    <w:rsid w:val="00782C79"/>
    <w:rsid w:val="00784A95"/>
    <w:rsid w:val="007866F5"/>
    <w:rsid w:val="00795758"/>
    <w:rsid w:val="00795C12"/>
    <w:rsid w:val="007B3FC4"/>
    <w:rsid w:val="007B5B16"/>
    <w:rsid w:val="007C248D"/>
    <w:rsid w:val="007C3980"/>
    <w:rsid w:val="007D0829"/>
    <w:rsid w:val="007E2149"/>
    <w:rsid w:val="007E4D9A"/>
    <w:rsid w:val="007F04BD"/>
    <w:rsid w:val="007F614C"/>
    <w:rsid w:val="008011B6"/>
    <w:rsid w:val="008154CD"/>
    <w:rsid w:val="00830584"/>
    <w:rsid w:val="00843D18"/>
    <w:rsid w:val="00871053"/>
    <w:rsid w:val="008750E5"/>
    <w:rsid w:val="00876C39"/>
    <w:rsid w:val="00893ADA"/>
    <w:rsid w:val="008A0378"/>
    <w:rsid w:val="008B1BA7"/>
    <w:rsid w:val="008B55E2"/>
    <w:rsid w:val="008D2F17"/>
    <w:rsid w:val="008D634C"/>
    <w:rsid w:val="008E4903"/>
    <w:rsid w:val="008F1769"/>
    <w:rsid w:val="008F71DC"/>
    <w:rsid w:val="008F7302"/>
    <w:rsid w:val="00907E33"/>
    <w:rsid w:val="00914B44"/>
    <w:rsid w:val="00921140"/>
    <w:rsid w:val="00924A56"/>
    <w:rsid w:val="00933915"/>
    <w:rsid w:val="009447D7"/>
    <w:rsid w:val="00944B8E"/>
    <w:rsid w:val="00945A51"/>
    <w:rsid w:val="009500EA"/>
    <w:rsid w:val="00964B9B"/>
    <w:rsid w:val="0096641F"/>
    <w:rsid w:val="009731F1"/>
    <w:rsid w:val="00973FF3"/>
    <w:rsid w:val="00976E88"/>
    <w:rsid w:val="0098695F"/>
    <w:rsid w:val="00991C10"/>
    <w:rsid w:val="009947E1"/>
    <w:rsid w:val="009A453F"/>
    <w:rsid w:val="009B5320"/>
    <w:rsid w:val="009C457A"/>
    <w:rsid w:val="00A043F8"/>
    <w:rsid w:val="00A0470B"/>
    <w:rsid w:val="00A06E02"/>
    <w:rsid w:val="00A12B5B"/>
    <w:rsid w:val="00A1492E"/>
    <w:rsid w:val="00A166E7"/>
    <w:rsid w:val="00A17718"/>
    <w:rsid w:val="00A40201"/>
    <w:rsid w:val="00A71546"/>
    <w:rsid w:val="00A72762"/>
    <w:rsid w:val="00A844AF"/>
    <w:rsid w:val="00A852DA"/>
    <w:rsid w:val="00AA0BA2"/>
    <w:rsid w:val="00AA4D81"/>
    <w:rsid w:val="00AB05A7"/>
    <w:rsid w:val="00AC7653"/>
    <w:rsid w:val="00AE301F"/>
    <w:rsid w:val="00AF3814"/>
    <w:rsid w:val="00B12DA3"/>
    <w:rsid w:val="00B230F3"/>
    <w:rsid w:val="00B2765A"/>
    <w:rsid w:val="00B32E19"/>
    <w:rsid w:val="00B344E0"/>
    <w:rsid w:val="00B42186"/>
    <w:rsid w:val="00B44495"/>
    <w:rsid w:val="00B56B30"/>
    <w:rsid w:val="00B575CC"/>
    <w:rsid w:val="00B626CD"/>
    <w:rsid w:val="00B62A04"/>
    <w:rsid w:val="00B66B1B"/>
    <w:rsid w:val="00B729D1"/>
    <w:rsid w:val="00B93E81"/>
    <w:rsid w:val="00B947B3"/>
    <w:rsid w:val="00B9654B"/>
    <w:rsid w:val="00BA02DC"/>
    <w:rsid w:val="00BA6F6E"/>
    <w:rsid w:val="00BC2307"/>
    <w:rsid w:val="00BD4CE2"/>
    <w:rsid w:val="00BE0417"/>
    <w:rsid w:val="00BE2BDE"/>
    <w:rsid w:val="00C01883"/>
    <w:rsid w:val="00C128B4"/>
    <w:rsid w:val="00C134CB"/>
    <w:rsid w:val="00C169BF"/>
    <w:rsid w:val="00C264D7"/>
    <w:rsid w:val="00C476D4"/>
    <w:rsid w:val="00C51364"/>
    <w:rsid w:val="00C52656"/>
    <w:rsid w:val="00C53B66"/>
    <w:rsid w:val="00C67D42"/>
    <w:rsid w:val="00C70509"/>
    <w:rsid w:val="00C7783D"/>
    <w:rsid w:val="00C87EE9"/>
    <w:rsid w:val="00C95B2D"/>
    <w:rsid w:val="00CC0832"/>
    <w:rsid w:val="00CD3A40"/>
    <w:rsid w:val="00CD625F"/>
    <w:rsid w:val="00CE5BEC"/>
    <w:rsid w:val="00CE79AE"/>
    <w:rsid w:val="00CF66AF"/>
    <w:rsid w:val="00D05285"/>
    <w:rsid w:val="00D05FFA"/>
    <w:rsid w:val="00D171F6"/>
    <w:rsid w:val="00D27B62"/>
    <w:rsid w:val="00D34172"/>
    <w:rsid w:val="00D76150"/>
    <w:rsid w:val="00D84F72"/>
    <w:rsid w:val="00D85A24"/>
    <w:rsid w:val="00DB4A7A"/>
    <w:rsid w:val="00DC5F09"/>
    <w:rsid w:val="00DD6081"/>
    <w:rsid w:val="00DE03EC"/>
    <w:rsid w:val="00DE2C47"/>
    <w:rsid w:val="00DE6EF4"/>
    <w:rsid w:val="00E030BD"/>
    <w:rsid w:val="00E23619"/>
    <w:rsid w:val="00E2576E"/>
    <w:rsid w:val="00E37F4B"/>
    <w:rsid w:val="00E4330C"/>
    <w:rsid w:val="00E46A60"/>
    <w:rsid w:val="00E625E3"/>
    <w:rsid w:val="00E654F1"/>
    <w:rsid w:val="00E85774"/>
    <w:rsid w:val="00E95C75"/>
    <w:rsid w:val="00EA2A79"/>
    <w:rsid w:val="00EA3E83"/>
    <w:rsid w:val="00EA5489"/>
    <w:rsid w:val="00EB493C"/>
    <w:rsid w:val="00EB5885"/>
    <w:rsid w:val="00EC18C1"/>
    <w:rsid w:val="00ED6028"/>
    <w:rsid w:val="00ED7832"/>
    <w:rsid w:val="00EE433E"/>
    <w:rsid w:val="00EF4835"/>
    <w:rsid w:val="00F0212F"/>
    <w:rsid w:val="00F17DF6"/>
    <w:rsid w:val="00F21380"/>
    <w:rsid w:val="00F2191B"/>
    <w:rsid w:val="00F24D1D"/>
    <w:rsid w:val="00F366D1"/>
    <w:rsid w:val="00F401C4"/>
    <w:rsid w:val="00F42004"/>
    <w:rsid w:val="00F52F83"/>
    <w:rsid w:val="00F55C0E"/>
    <w:rsid w:val="00F64237"/>
    <w:rsid w:val="00F67DA2"/>
    <w:rsid w:val="00F70000"/>
    <w:rsid w:val="00F705B4"/>
    <w:rsid w:val="00F70941"/>
    <w:rsid w:val="00F86740"/>
    <w:rsid w:val="00FA0F9D"/>
    <w:rsid w:val="00FC2E9A"/>
    <w:rsid w:val="00FC6F0D"/>
    <w:rsid w:val="00FF1A64"/>
    <w:rsid w:val="00FF2993"/>
    <w:rsid w:val="00FF7A09"/>
    <w:rsid w:val="0A91334D"/>
    <w:rsid w:val="1872C07B"/>
    <w:rsid w:val="505715F7"/>
    <w:rsid w:val="53170671"/>
    <w:rsid w:val="6D4548A4"/>
    <w:rsid w:val="7B7CD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DA1F0BE-F532-4942-8CBE-60192AC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 w:type="paragraph" w:styleId="Revision">
    <w:name w:val="Revision"/>
    <w:hidden/>
    <w:uiPriority w:val="99"/>
    <w:semiHidden/>
    <w:rsid w:val="00C53B66"/>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1033505175">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43865813">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ila.Maciel@wfd.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bi.Ayeni@wf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w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hyperlink" Target="https://www.wfd.org/policy/code-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3" ma:contentTypeDescription="Create a new document." ma:contentTypeScope="" ma:versionID="25dc18f07b827292022314abc3e15f5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e62ed3b263ad8c246f79beb979c2cfc8"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Chris Lane</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AF68-363A-4E7B-A79C-84DD878A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944B-26BD-4A83-A644-B141F0205112}">
  <ds:schemaRefs>
    <ds:schemaRef ds:uri="d25b978e-9c1e-4c7f-b4dc-74c9ca1fbce5"/>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b806a90a-4dba-4df3-a505-ec46f01f57d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2666</Words>
  <Characters>15197</Characters>
  <Application>Microsoft Office Word</Application>
  <DocSecurity>4</DocSecurity>
  <Lines>126</Lines>
  <Paragraphs>35</Paragraphs>
  <ScaleCrop>false</ScaleCrop>
  <Company/>
  <LinksUpToDate>false</LinksUpToDate>
  <CharactersWithSpaces>17828</CharactersWithSpaces>
  <SharedDoc>false</SharedDoc>
  <HLinks>
    <vt:vector size="42" baseType="variant">
      <vt:variant>
        <vt:i4>6750288</vt:i4>
      </vt:variant>
      <vt:variant>
        <vt:i4>15</vt:i4>
      </vt:variant>
      <vt:variant>
        <vt:i4>0</vt:i4>
      </vt:variant>
      <vt:variant>
        <vt:i4>5</vt:i4>
      </vt:variant>
      <vt:variant>
        <vt:lpwstr>mailto:procurement@wfd.org</vt:lpwstr>
      </vt:variant>
      <vt:variant>
        <vt:lpwstr/>
      </vt:variant>
      <vt:variant>
        <vt:i4>6291577</vt:i4>
      </vt:variant>
      <vt:variant>
        <vt:i4>12</vt:i4>
      </vt:variant>
      <vt:variant>
        <vt:i4>0</vt:i4>
      </vt:variant>
      <vt:variant>
        <vt:i4>5</vt:i4>
      </vt:variant>
      <vt:variant>
        <vt:lpwstr>https://www.wfd.org/policy/code-conduct</vt:lpwstr>
      </vt:variant>
      <vt:variant>
        <vt:lpwstr/>
      </vt:variant>
      <vt:variant>
        <vt:i4>327711</vt:i4>
      </vt:variant>
      <vt:variant>
        <vt:i4>9</vt:i4>
      </vt:variant>
      <vt:variant>
        <vt:i4>0</vt:i4>
      </vt:variant>
      <vt:variant>
        <vt:i4>5</vt:i4>
      </vt:variant>
      <vt:variant>
        <vt:lpwstr>https://www.wfd.org/policy/wfd-general-terms-and-conditions-tendering</vt:lpwstr>
      </vt:variant>
      <vt:variant>
        <vt:lpwstr/>
      </vt:variant>
      <vt:variant>
        <vt:i4>5308466</vt:i4>
      </vt:variant>
      <vt:variant>
        <vt:i4>6</vt:i4>
      </vt:variant>
      <vt:variant>
        <vt:i4>0</vt:i4>
      </vt:variant>
      <vt:variant>
        <vt:i4>5</vt:i4>
      </vt:variant>
      <vt:variant>
        <vt:lpwstr>mailto:Camila.Maciel@wfd.org</vt:lpwstr>
      </vt:variant>
      <vt:variant>
        <vt:lpwstr/>
      </vt:variant>
      <vt:variant>
        <vt:i4>3604573</vt:i4>
      </vt:variant>
      <vt:variant>
        <vt:i4>3</vt:i4>
      </vt:variant>
      <vt:variant>
        <vt:i4>0</vt:i4>
      </vt:variant>
      <vt:variant>
        <vt:i4>5</vt:i4>
      </vt:variant>
      <vt:variant>
        <vt:lpwstr>mailto:Tobi.Ayeni@wfd.org</vt:lpwstr>
      </vt:variant>
      <vt:variant>
        <vt:lpwstr/>
      </vt:variant>
      <vt:variant>
        <vt:i4>6750288</vt:i4>
      </vt:variant>
      <vt:variant>
        <vt:i4>0</vt:i4>
      </vt:variant>
      <vt:variant>
        <vt:i4>0</vt:i4>
      </vt:variant>
      <vt:variant>
        <vt:i4>5</vt:i4>
      </vt:variant>
      <vt:variant>
        <vt:lpwstr>mailto:procurement@wfd.org</vt:lpwstr>
      </vt:variant>
      <vt:variant>
        <vt:lpwstr/>
      </vt:variant>
      <vt:variant>
        <vt:i4>6750288</vt:i4>
      </vt:variant>
      <vt:variant>
        <vt:i4>0</vt:i4>
      </vt:variant>
      <vt:variant>
        <vt:i4>0</vt:i4>
      </vt:variant>
      <vt:variant>
        <vt:i4>5</vt:i4>
      </vt:variant>
      <vt:variant>
        <vt:lpwstr>mailto:procurement@wfd.org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2024-08-05T10:35:00Z</dcterms:created>
  <dcterms:modified xsi:type="dcterms:W3CDTF">2024-08-05T10:35:00Z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