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2c (Hard FM over £10m+)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2c.  </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2c, you must demonstrate the delivery of the full scope of the Services in the Work Packages listed in Section A.  Delivery of the full scope of the Services within the Work Packages needs to be demonstrated three (3) times.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2c and the number of COTPA that can be submitted to meet the requirement.</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2c is three (3)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2 -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3 -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3 -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3 - COTPA 3</w:t>
            </w:r>
          </w:p>
        </w:tc>
      </w:tr>
    </w:tbl>
    <w:p w:rsidR="00000000" w:rsidDel="00000000" w:rsidP="00000000" w:rsidRDefault="00000000" w:rsidRPr="00000000" w14:paraId="00000022">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3">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w:t>
            </w:r>
            <w:r w:rsidDel="00000000" w:rsidR="00000000" w:rsidRPr="00000000">
              <w:rPr>
                <w:rFonts w:ascii="Arial" w:cs="Arial" w:eastAsia="Arial" w:hAnsi="Arial"/>
                <w:b w:val="1"/>
                <w:rtl w:val="0"/>
              </w:rPr>
              <w:t xml:space="preserve"> 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E1,2,4,5,7; R1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F1,2,3,7; Q2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2c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S1</w:t>
            </w:r>
          </w:p>
        </w:tc>
      </w:tr>
    </w:tbl>
    <w:p w:rsidR="00000000" w:rsidDel="00000000" w:rsidP="00000000" w:rsidRDefault="00000000" w:rsidRPr="00000000" w14:paraId="0000002D">
      <w:pPr>
        <w:spacing w:after="120" w:lineRule="auto"/>
        <w:ind w:right="-1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3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3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32">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2c by uploading this file to question 1.32.7 within the online selection questionnaire (qualification envelope) as a ZIP file. </w:t>
      </w:r>
    </w:p>
    <w:p w:rsidR="00000000" w:rsidDel="00000000" w:rsidP="00000000" w:rsidRDefault="00000000" w:rsidRPr="00000000" w14:paraId="00000033">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2c COTPA</w:t>
      </w: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6">
      <w:pPr>
        <w:numPr>
          <w:ilvl w:val="0"/>
          <w:numId w:val="3"/>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37">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2c</w:t>
      </w:r>
      <w:r w:rsidDel="00000000" w:rsidR="00000000" w:rsidRPr="00000000">
        <w:rPr>
          <w:rFonts w:ascii="Arial" w:cs="Arial" w:eastAsia="Arial" w:hAnsi="Arial"/>
          <w:rtl w:val="0"/>
        </w:rPr>
        <w:t xml:space="preserve">, which is over £10m+ per annum. </w:t>
      </w:r>
    </w:p>
    <w:p w:rsidR="00000000" w:rsidDel="00000000" w:rsidP="00000000" w:rsidRDefault="00000000" w:rsidRPr="00000000" w14:paraId="00000038">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9">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A">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B">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C">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E">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F">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r w:rsidDel="00000000" w:rsidR="00000000" w:rsidRPr="00000000">
        <w:rPr>
          <w:rtl w:val="0"/>
        </w:rPr>
      </w:r>
    </w:p>
    <w:p w:rsidR="00000000" w:rsidDel="00000000" w:rsidP="00000000" w:rsidRDefault="00000000" w:rsidRPr="00000000" w14:paraId="00000040">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2">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43">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44">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5">
      <w:pPr>
        <w:widowControl w:val="0"/>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46">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7">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2c</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E">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2c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5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3 𝥷</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highlight w:val="white"/>
              </w:rPr>
            </w:pPr>
            <w:r w:rsidDel="00000000" w:rsidR="00000000" w:rsidRPr="00000000">
              <w:rPr>
                <w:rFonts w:ascii="Arial" w:cs="Arial" w:eastAsia="Arial" w:hAnsi="Arial"/>
                <w:b w:val="1"/>
                <w:rtl w:val="0"/>
              </w:rPr>
              <w:t xml:space="preserve">Name of supplier:</w:t>
              <w:br w:type="textWrapping"/>
            </w: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B">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C">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D">
            <w:pPr>
              <w:spacing w:after="80" w:before="80" w:lineRule="auto"/>
              <w:rPr>
                <w:rFonts w:ascii="Arial" w:cs="Arial" w:eastAsia="Arial" w:hAnsi="Arial"/>
                <w:b w:val="1"/>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7">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2c.  To do so, you can submit up to three (3) COTPAs for your ‘demonstration’.  </w:t>
            </w:r>
          </w:p>
          <w:p w:rsidR="00000000" w:rsidDel="00000000" w:rsidP="00000000" w:rsidRDefault="00000000" w:rsidRPr="00000000" w14:paraId="0000006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F">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E1: Mechanical and electrical engineering maintenance</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E2: Ventilation and air conditioning systems maintenance</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E4: Fire detection and firefighting systems maintenance</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E5: Lifts, hoists and conveyance systems maintenance</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E7: Internal and external building fabric maintenance</w:t>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F1: Asbestos management</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F2: Water hygiene maintenance</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F3: Statutory inspections</w:t>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F7: Electrical testing</w:t>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Q2: Hard FM / TFM CAFM Services</w:t>
            </w:r>
          </w:p>
          <w:p w:rsidR="00000000" w:rsidDel="00000000" w:rsidP="00000000" w:rsidRDefault="00000000" w:rsidRPr="00000000" w14:paraId="00000080">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1">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R1: Helpdesk Services</w:t>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86">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8A">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E">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A0">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A2">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3">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4">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9">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2c Certificate of Technical and Professional Ability </w:t>
    </w:r>
  </w:p>
  <w:p w:rsidR="00000000" w:rsidDel="00000000" w:rsidP="00000000" w:rsidRDefault="00000000" w:rsidRPr="00000000" w14:paraId="000000A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rAhqmIt1ZzFM7BLQfFCWgVcEw==">AMUW2mVLbSKgiqonNyhR63teN3Yg5YTmYkKHNp8/VvZHpa/ZFAb6KJNLYezxn1LrciTsD6QdR5r76MJGhKIDCGamCn2qGX7h3Z3SNjLzXW0UpWfnIgcJP1u4VrTy6RVa4umsfcwTtJ6A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