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2F32D" w14:textId="235DD2F0" w:rsidR="004C3ED1" w:rsidRDefault="004C3ED1" w:rsidP="004C3ED1">
      <w:pPr>
        <w:rPr>
          <w:rFonts w:cs="Arial"/>
          <w:b/>
          <w:color w:val="2C2C2C"/>
          <w:sz w:val="40"/>
          <w:szCs w:val="40"/>
          <w:lang w:val="en"/>
        </w:rPr>
      </w:pPr>
      <w:r w:rsidRPr="00B530DA">
        <w:rPr>
          <w:rFonts w:cs="Arial"/>
          <w:noProof/>
          <w:lang w:eastAsia="en-GB"/>
        </w:rPr>
        <w:drawing>
          <wp:anchor distT="0" distB="0" distL="114300" distR="114300" simplePos="0" relativeHeight="251660288" behindDoc="1" locked="0" layoutInCell="1" allowOverlap="1" wp14:anchorId="5C52DF54" wp14:editId="1304386F">
            <wp:simplePos x="0" y="0"/>
            <wp:positionH relativeFrom="column">
              <wp:posOffset>4147185</wp:posOffset>
            </wp:positionH>
            <wp:positionV relativeFrom="paragraph">
              <wp:posOffset>0</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D0F97" w14:textId="77777777" w:rsidR="004C3ED1" w:rsidRDefault="004C3ED1" w:rsidP="004C3ED1">
      <w:pPr>
        <w:rPr>
          <w:rFonts w:cs="Arial"/>
          <w:b/>
          <w:color w:val="2C2C2C"/>
          <w:sz w:val="40"/>
          <w:szCs w:val="40"/>
          <w:lang w:val="en"/>
        </w:rPr>
      </w:pPr>
    </w:p>
    <w:p w14:paraId="006FAF31" w14:textId="457CCA31" w:rsidR="004C3ED1" w:rsidRDefault="004C3ED1" w:rsidP="004C3ED1">
      <w:pPr>
        <w:rPr>
          <w:rFonts w:cs="Arial"/>
          <w:b/>
          <w:color w:val="2C2C2C"/>
          <w:sz w:val="40"/>
          <w:szCs w:val="40"/>
          <w:lang w:val="en"/>
        </w:rPr>
      </w:pPr>
    </w:p>
    <w:p w14:paraId="126E1312" w14:textId="163465A9" w:rsidR="00F52BE8" w:rsidRPr="004C3ED1" w:rsidRDefault="004C3ED1" w:rsidP="004C3ED1">
      <w:pPr>
        <w:rPr>
          <w:rFonts w:cs="Arial"/>
          <w:color w:val="2C2C2C"/>
          <w:sz w:val="17"/>
          <w:szCs w:val="17"/>
          <w:lang w:val="en"/>
        </w:rPr>
      </w:pPr>
      <w:r>
        <w:rPr>
          <w:rFonts w:cs="Arial"/>
          <w:b/>
          <w:color w:val="2C2C2C"/>
          <w:sz w:val="40"/>
          <w:szCs w:val="40"/>
          <w:lang w:val="en"/>
        </w:rPr>
        <w:t xml:space="preserve">                   </w:t>
      </w:r>
      <w:r w:rsidR="00F52BE8" w:rsidRPr="00B530DA">
        <w:rPr>
          <w:rFonts w:cs="Arial"/>
          <w:b/>
          <w:color w:val="2C2C2C"/>
          <w:sz w:val="40"/>
          <w:szCs w:val="40"/>
          <w:lang w:val="en"/>
        </w:rPr>
        <w:t xml:space="preserve">INVITATION TO TENDER  </w:t>
      </w:r>
    </w:p>
    <w:p w14:paraId="23DE61C6" w14:textId="77777777" w:rsidR="00F52BE8" w:rsidRPr="00B530DA" w:rsidRDefault="00F52BE8" w:rsidP="00F52BE8">
      <w:pPr>
        <w:jc w:val="center"/>
        <w:rPr>
          <w:rFonts w:cs="Arial"/>
          <w:b/>
          <w:color w:val="2C2C2C"/>
          <w:sz w:val="40"/>
          <w:szCs w:val="40"/>
          <w:lang w:val="en"/>
        </w:rPr>
      </w:pPr>
      <w:r w:rsidRPr="00B530DA">
        <w:rPr>
          <w:rFonts w:cs="Arial"/>
          <w:b/>
          <w:color w:val="2C2C2C"/>
          <w:sz w:val="40"/>
          <w:szCs w:val="40"/>
          <w:lang w:val="en"/>
        </w:rPr>
        <w:t>&amp;</w:t>
      </w:r>
    </w:p>
    <w:p w14:paraId="2559A04E" w14:textId="77777777" w:rsidR="00F52BE8" w:rsidRPr="00B530DA" w:rsidRDefault="00F52BE8" w:rsidP="00F52BE8">
      <w:pPr>
        <w:jc w:val="center"/>
        <w:rPr>
          <w:rFonts w:cs="Arial"/>
          <w:b/>
          <w:u w:val="single"/>
        </w:rPr>
      </w:pPr>
      <w:r w:rsidRPr="00B530DA">
        <w:rPr>
          <w:rFonts w:cs="Arial"/>
          <w:b/>
          <w:color w:val="2C2C2C"/>
          <w:sz w:val="40"/>
          <w:szCs w:val="40"/>
          <w:lang w:val="en"/>
        </w:rPr>
        <w:t>STATEMENT OF REQUIREMENT</w:t>
      </w:r>
    </w:p>
    <w:p w14:paraId="7A678CBA" w14:textId="77777777" w:rsidR="00F52BE8" w:rsidRPr="00B530DA" w:rsidRDefault="00F52BE8" w:rsidP="00F52BE8">
      <w:pPr>
        <w:jc w:val="center"/>
        <w:rPr>
          <w:rFonts w:cs="Arial"/>
          <w:b/>
          <w:u w:val="single"/>
        </w:rPr>
      </w:pPr>
    </w:p>
    <w:p w14:paraId="718EA4D8" w14:textId="77777777" w:rsidR="00F52BE8" w:rsidRPr="00B530DA" w:rsidRDefault="00F52BE8" w:rsidP="00F52BE8">
      <w:pPr>
        <w:jc w:val="center"/>
        <w:rPr>
          <w:rFonts w:cs="Arial"/>
          <w:b/>
          <w:u w:val="single"/>
        </w:rPr>
      </w:pPr>
    </w:p>
    <w:p w14:paraId="0856D441" w14:textId="77777777" w:rsidR="00F52BE8" w:rsidRPr="00B530DA" w:rsidRDefault="00F52BE8" w:rsidP="00F52BE8">
      <w:pPr>
        <w:jc w:val="center"/>
        <w:rPr>
          <w:rFonts w:cs="Arial"/>
          <w:b/>
          <w:u w:val="single"/>
        </w:rPr>
      </w:pPr>
    </w:p>
    <w:p w14:paraId="061976BE" w14:textId="5A4AFBEF" w:rsidR="00F52BE8" w:rsidRPr="00E163D3" w:rsidRDefault="00043A34" w:rsidP="00F52BE8">
      <w:pPr>
        <w:jc w:val="center"/>
        <w:rPr>
          <w:rFonts w:cs="Arial"/>
          <w:b/>
          <w:u w:val="single"/>
        </w:rPr>
      </w:pPr>
      <w:r w:rsidRPr="00E163D3">
        <w:rPr>
          <w:rFonts w:cs="Arial"/>
          <w:b/>
          <w:u w:val="single"/>
        </w:rPr>
        <w:t>Open Access Revenue Generation</w:t>
      </w:r>
      <w:r w:rsidR="00534A6C" w:rsidRPr="00E163D3">
        <w:rPr>
          <w:rFonts w:cs="Arial"/>
          <w:b/>
          <w:u w:val="single"/>
        </w:rPr>
        <w:t xml:space="preserve"> Study – Data Processing and Technical Advice</w:t>
      </w:r>
      <w:r w:rsidRPr="00E163D3">
        <w:rPr>
          <w:rFonts w:cs="Arial"/>
          <w:b/>
          <w:u w:val="single"/>
        </w:rPr>
        <w:t xml:space="preserve"> </w:t>
      </w:r>
    </w:p>
    <w:p w14:paraId="19ED022F" w14:textId="77777777" w:rsidR="00F52BE8" w:rsidRPr="00B530DA" w:rsidRDefault="00F52BE8" w:rsidP="00F52BE8">
      <w:pPr>
        <w:jc w:val="center"/>
        <w:rPr>
          <w:rFonts w:cs="Arial"/>
          <w:b/>
          <w:u w:val="single"/>
        </w:rPr>
      </w:pPr>
    </w:p>
    <w:p w14:paraId="34799087" w14:textId="77777777" w:rsidR="00F52BE8" w:rsidRPr="00B530DA" w:rsidRDefault="00F52BE8" w:rsidP="00F52BE8">
      <w:pPr>
        <w:jc w:val="center"/>
        <w:rPr>
          <w:rFonts w:cs="Arial"/>
          <w:b/>
          <w:u w:val="single"/>
        </w:rPr>
      </w:pPr>
    </w:p>
    <w:p w14:paraId="36AA6183" w14:textId="77777777" w:rsidR="00F52BE8" w:rsidRPr="00B530DA" w:rsidRDefault="00F52BE8" w:rsidP="00F52BE8">
      <w:pPr>
        <w:jc w:val="center"/>
        <w:rPr>
          <w:rFonts w:cs="Arial"/>
          <w:b/>
          <w:u w:val="single"/>
        </w:rPr>
      </w:pPr>
    </w:p>
    <w:p w14:paraId="416BA998" w14:textId="7B710324" w:rsidR="00F52BE8" w:rsidRPr="00B530DA" w:rsidRDefault="00F52BE8" w:rsidP="00F52BE8">
      <w:pPr>
        <w:spacing w:after="0" w:line="360" w:lineRule="auto"/>
        <w:rPr>
          <w:rFonts w:cs="Arial"/>
          <w:b/>
          <w:color w:val="FF0000"/>
          <w:u w:val="single"/>
        </w:rPr>
      </w:pPr>
      <w:r w:rsidRPr="00B530DA">
        <w:rPr>
          <w:rFonts w:cs="Arial"/>
          <w:b/>
          <w:u w:val="single"/>
        </w:rPr>
        <w:t xml:space="preserve">CPV </w:t>
      </w:r>
      <w:r w:rsidRPr="00936EF3">
        <w:rPr>
          <w:rFonts w:cs="Arial"/>
          <w:b/>
          <w:u w:val="single"/>
        </w:rPr>
        <w:t xml:space="preserve">Code: </w:t>
      </w:r>
      <w:r w:rsidR="00936EF3" w:rsidRPr="00936EF3">
        <w:rPr>
          <w:rFonts w:cs="Arial"/>
          <w:b/>
          <w:u w:val="single"/>
        </w:rPr>
        <w:t xml:space="preserve">71356300 </w:t>
      </w:r>
    </w:p>
    <w:p w14:paraId="302DAAE4" w14:textId="1E25124F" w:rsidR="00F52BE8" w:rsidRPr="00B530DA" w:rsidRDefault="00F52BE8" w:rsidP="00F52BE8">
      <w:pPr>
        <w:spacing w:after="0" w:line="360" w:lineRule="auto"/>
        <w:rPr>
          <w:rFonts w:cs="Arial"/>
          <w:b/>
        </w:rPr>
      </w:pPr>
      <w:r w:rsidRPr="00B530DA">
        <w:rPr>
          <w:rFonts w:cs="Arial"/>
          <w:b/>
          <w:u w:val="single"/>
        </w:rPr>
        <w:t xml:space="preserve">Tender Reference: </w:t>
      </w:r>
      <w:r w:rsidR="00474B0F">
        <w:rPr>
          <w:rFonts w:cs="Arial"/>
          <w:b/>
          <w:u w:val="single"/>
        </w:rPr>
        <w:t>ORR/CT/</w:t>
      </w:r>
      <w:r w:rsidR="00474B0F" w:rsidRPr="00474B0F">
        <w:rPr>
          <w:rFonts w:cs="Arial"/>
          <w:b/>
          <w:u w:val="single"/>
        </w:rPr>
        <w:t>19-68</w:t>
      </w:r>
    </w:p>
    <w:p w14:paraId="6301BD99" w14:textId="77777777" w:rsidR="00F52BE8" w:rsidRPr="00B530DA" w:rsidRDefault="00F52BE8" w:rsidP="00F52BE8">
      <w:pPr>
        <w:ind w:left="2160"/>
        <w:rPr>
          <w:rFonts w:cs="Arial"/>
          <w:b/>
          <w:highlight w:val="cyan"/>
        </w:rPr>
      </w:pPr>
    </w:p>
    <w:p w14:paraId="54D38F71" w14:textId="77777777" w:rsidR="00F52BE8" w:rsidRPr="00B530DA" w:rsidRDefault="00F52BE8" w:rsidP="00F52BE8">
      <w:pPr>
        <w:rPr>
          <w:rFonts w:cs="Arial"/>
          <w:b/>
          <w:sz w:val="20"/>
        </w:rPr>
      </w:pPr>
    </w:p>
    <w:p w14:paraId="5332BB5D" w14:textId="77777777" w:rsidR="00F52BE8" w:rsidRPr="00B530DA" w:rsidRDefault="00F52BE8" w:rsidP="00F52BE8">
      <w:pPr>
        <w:rPr>
          <w:rFonts w:cs="Arial"/>
          <w:b/>
          <w:sz w:val="20"/>
        </w:rPr>
      </w:pPr>
    </w:p>
    <w:p w14:paraId="5C4ACC67" w14:textId="77777777" w:rsidR="00F52BE8" w:rsidRPr="00B530DA" w:rsidRDefault="00F52BE8" w:rsidP="00F52BE8">
      <w:pPr>
        <w:rPr>
          <w:rFonts w:cs="Arial"/>
          <w:b/>
          <w:sz w:val="20"/>
        </w:rPr>
      </w:pPr>
    </w:p>
    <w:p w14:paraId="3C9081A8" w14:textId="77777777" w:rsidR="00F52BE8" w:rsidRPr="00E163D3" w:rsidRDefault="00F52BE8" w:rsidP="00F52BE8">
      <w:pPr>
        <w:rPr>
          <w:rFonts w:cs="Arial"/>
        </w:rPr>
      </w:pPr>
      <w:r w:rsidRPr="00B530DA">
        <w:rPr>
          <w:rFonts w:cs="Arial"/>
          <w:b/>
          <w:highlight w:val="cyan"/>
        </w:rPr>
        <w:br w:type="page"/>
      </w:r>
      <w:r w:rsidRPr="00B530DA">
        <w:rPr>
          <w:rFonts w:cs="Arial"/>
          <w:b/>
          <w:bCs/>
          <w:color w:val="000000"/>
          <w:sz w:val="28"/>
          <w:szCs w:val="28"/>
        </w:rPr>
        <w:lastRenderedPageBreak/>
        <w:t>Purpose of document</w:t>
      </w:r>
    </w:p>
    <w:p w14:paraId="0ECAD5A3" w14:textId="1300B27E" w:rsidR="00F52BE8" w:rsidRPr="00B530DA" w:rsidRDefault="00F52BE8" w:rsidP="00E163D3">
      <w:pPr>
        <w:rPr>
          <w:b/>
          <w:sz w:val="28"/>
          <w:szCs w:val="28"/>
          <w:u w:val="single"/>
        </w:rPr>
      </w:pPr>
      <w:r w:rsidRPr="00E163D3">
        <w:t xml:space="preserve">The purpose of this document is to invite proposals for </w:t>
      </w:r>
      <w:r w:rsidR="00E163D3" w:rsidRPr="00E163D3">
        <w:t xml:space="preserve">Open Access Revenue Generation Study – Data Processing and Technical Advice </w:t>
      </w:r>
      <w:r w:rsidR="00E163D3">
        <w:t>for</w:t>
      </w:r>
      <w:r w:rsidRPr="00B530DA">
        <w:rPr>
          <w:color w:val="000000"/>
        </w:rPr>
        <w:t xml:space="preserve"> the Office of Rail and Road (ORR).</w:t>
      </w:r>
    </w:p>
    <w:p w14:paraId="16728C42" w14:textId="77777777" w:rsidR="00F52BE8" w:rsidRPr="00B530DA" w:rsidRDefault="00F52BE8" w:rsidP="00F52BE8">
      <w:pPr>
        <w:pStyle w:val="ListNumber"/>
        <w:numPr>
          <w:ilvl w:val="0"/>
          <w:numId w:val="0"/>
        </w:numPr>
        <w:rPr>
          <w:rFonts w:cs="Arial"/>
          <w:b/>
          <w:sz w:val="28"/>
          <w:szCs w:val="28"/>
          <w:u w:val="single"/>
        </w:rPr>
      </w:pPr>
      <w:r w:rsidRPr="00B530DA">
        <w:rPr>
          <w:rFonts w:cs="Arial"/>
        </w:rPr>
        <w:t>This document contains the following sections:</w:t>
      </w:r>
    </w:p>
    <w:p w14:paraId="437B82BD"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8"/>
          <w:szCs w:val="28"/>
        </w:rPr>
        <w:tab/>
      </w:r>
      <w:r w:rsidRPr="00B530DA">
        <w:rPr>
          <w:rFonts w:cs="Arial"/>
          <w:sz w:val="22"/>
          <w:szCs w:val="22"/>
        </w:rPr>
        <w:t xml:space="preserve">1. </w:t>
      </w:r>
      <w:r w:rsidRPr="00B530DA">
        <w:rPr>
          <w:rFonts w:cs="Arial"/>
          <w:sz w:val="22"/>
          <w:szCs w:val="22"/>
        </w:rPr>
        <w:tab/>
      </w:r>
      <w:r w:rsidRPr="00B530DA">
        <w:rPr>
          <w:rFonts w:cs="Arial"/>
          <w:szCs w:val="24"/>
        </w:rPr>
        <w:t>Introduction to the Office of Rail and Road</w:t>
      </w:r>
    </w:p>
    <w:p w14:paraId="7453606D"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2"/>
          <w:szCs w:val="22"/>
        </w:rPr>
        <w:tab/>
        <w:t xml:space="preserve">2.  </w:t>
      </w:r>
      <w:r w:rsidRPr="00B530DA">
        <w:rPr>
          <w:rFonts w:cs="Arial"/>
          <w:sz w:val="22"/>
          <w:szCs w:val="22"/>
        </w:rPr>
        <w:tab/>
      </w:r>
      <w:r w:rsidRPr="00B530DA">
        <w:rPr>
          <w:rFonts w:cs="Arial"/>
          <w:szCs w:val="24"/>
        </w:rPr>
        <w:t>Statement of Requirement</w:t>
      </w:r>
    </w:p>
    <w:p w14:paraId="3DA738A6"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2"/>
          <w:szCs w:val="22"/>
        </w:rPr>
        <w:tab/>
        <w:t>3.</w:t>
      </w:r>
      <w:r w:rsidRPr="00B530DA">
        <w:rPr>
          <w:rFonts w:cs="Arial"/>
          <w:sz w:val="22"/>
          <w:szCs w:val="22"/>
        </w:rPr>
        <w:tab/>
      </w:r>
      <w:r w:rsidRPr="00B530DA">
        <w:rPr>
          <w:rFonts w:cs="Arial"/>
          <w:szCs w:val="24"/>
        </w:rPr>
        <w:t>Tender Proposal &amp; Evaluation Criteria</w:t>
      </w:r>
    </w:p>
    <w:p w14:paraId="5335064E"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2"/>
          <w:szCs w:val="22"/>
        </w:rPr>
        <w:tab/>
        <w:t>4.</w:t>
      </w:r>
      <w:r w:rsidRPr="00B530DA">
        <w:rPr>
          <w:rFonts w:cs="Arial"/>
          <w:sz w:val="22"/>
          <w:szCs w:val="22"/>
        </w:rPr>
        <w:tab/>
      </w:r>
      <w:r w:rsidRPr="00B530DA">
        <w:rPr>
          <w:rFonts w:cs="Arial"/>
          <w:szCs w:val="24"/>
        </w:rPr>
        <w:t>Procurement Procedures</w:t>
      </w:r>
    </w:p>
    <w:p w14:paraId="343FBB8C" w14:textId="77777777" w:rsidR="00F52BE8" w:rsidRPr="00B530DA" w:rsidRDefault="00F52BE8" w:rsidP="00F52BE8">
      <w:pPr>
        <w:pStyle w:val="ListNumber"/>
        <w:numPr>
          <w:ilvl w:val="0"/>
          <w:numId w:val="0"/>
        </w:numPr>
        <w:tabs>
          <w:tab w:val="clear" w:pos="720"/>
        </w:tabs>
        <w:spacing w:before="0" w:after="0"/>
        <w:rPr>
          <w:rFonts w:cs="Arial"/>
          <w:b/>
          <w:sz w:val="28"/>
          <w:szCs w:val="28"/>
          <w:u w:val="single"/>
        </w:rPr>
      </w:pPr>
    </w:p>
    <w:p w14:paraId="0C0AC234" w14:textId="77777777" w:rsidR="00F52BE8" w:rsidRPr="00B530DA" w:rsidRDefault="00F52BE8" w:rsidP="00F52BE8">
      <w:pPr>
        <w:pStyle w:val="ListNumber"/>
        <w:numPr>
          <w:ilvl w:val="0"/>
          <w:numId w:val="0"/>
        </w:numPr>
        <w:tabs>
          <w:tab w:val="clear" w:pos="720"/>
        </w:tabs>
        <w:spacing w:before="0" w:after="0"/>
        <w:rPr>
          <w:rFonts w:cs="Arial"/>
          <w:sz w:val="28"/>
          <w:szCs w:val="28"/>
        </w:rPr>
      </w:pPr>
      <w:r w:rsidRPr="00B530DA">
        <w:rPr>
          <w:rFonts w:cs="Arial"/>
          <w:b/>
          <w:sz w:val="28"/>
          <w:szCs w:val="28"/>
        </w:rPr>
        <w:br w:type="page"/>
      </w:r>
      <w:r w:rsidRPr="00B530DA">
        <w:rPr>
          <w:rFonts w:cs="Arial"/>
          <w:b/>
          <w:sz w:val="28"/>
          <w:szCs w:val="28"/>
        </w:rPr>
        <w:lastRenderedPageBreak/>
        <w:t xml:space="preserve">1. </w:t>
      </w:r>
      <w:r w:rsidRPr="00B530DA">
        <w:rPr>
          <w:rFonts w:cs="Arial"/>
          <w:b/>
          <w:sz w:val="32"/>
          <w:szCs w:val="32"/>
        </w:rPr>
        <w:t>Introduction to the Office of Rail and Road (ORR)</w:t>
      </w:r>
    </w:p>
    <w:p w14:paraId="13C8FE4A" w14:textId="77777777" w:rsidR="00F52BE8" w:rsidRPr="00B530DA" w:rsidRDefault="00F52BE8" w:rsidP="00F52BE8">
      <w:pPr>
        <w:pStyle w:val="ListNumber"/>
        <w:numPr>
          <w:ilvl w:val="0"/>
          <w:numId w:val="0"/>
        </w:numPr>
        <w:tabs>
          <w:tab w:val="clear" w:pos="720"/>
        </w:tabs>
        <w:spacing w:before="0" w:after="0"/>
        <w:ind w:hanging="360"/>
        <w:rPr>
          <w:rFonts w:cs="Arial"/>
        </w:rPr>
      </w:pPr>
    </w:p>
    <w:p w14:paraId="20D0159B" w14:textId="77777777" w:rsidR="00F52BE8" w:rsidRPr="00B530DA" w:rsidRDefault="00F52BE8" w:rsidP="00F52BE8">
      <w:pPr>
        <w:pStyle w:val="ListNumber"/>
        <w:numPr>
          <w:ilvl w:val="0"/>
          <w:numId w:val="0"/>
        </w:numPr>
        <w:spacing w:before="0" w:after="0"/>
        <w:rPr>
          <w:rFonts w:cs="Arial"/>
          <w:szCs w:val="24"/>
        </w:rPr>
      </w:pPr>
      <w:r w:rsidRPr="00B530DA">
        <w:rPr>
          <w:rFonts w:cs="Arial"/>
          <w:szCs w:val="24"/>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B530DA">
        <w:rPr>
          <w:rFonts w:cs="Arial"/>
          <w:szCs w:val="24"/>
        </w:rPr>
        <w:t>DfT</w:t>
      </w:r>
      <w:proofErr w:type="spellEnd"/>
      <w:r w:rsidRPr="00B530DA">
        <w:rPr>
          <w:rFonts w:cs="Arial"/>
          <w:szCs w:val="24"/>
        </w:rPr>
        <w:t xml:space="preserve">). </w:t>
      </w:r>
    </w:p>
    <w:p w14:paraId="69D9A20A" w14:textId="77777777" w:rsidR="00F52BE8" w:rsidRPr="00B530DA" w:rsidRDefault="00F52BE8" w:rsidP="00F52BE8">
      <w:pPr>
        <w:pStyle w:val="ListNumber"/>
        <w:numPr>
          <w:ilvl w:val="0"/>
          <w:numId w:val="0"/>
        </w:numPr>
        <w:spacing w:before="0" w:after="0"/>
        <w:rPr>
          <w:rFonts w:cs="Arial"/>
          <w:szCs w:val="24"/>
        </w:rPr>
      </w:pPr>
    </w:p>
    <w:p w14:paraId="5D2A4574" w14:textId="77777777" w:rsidR="00F52BE8" w:rsidRPr="00B530DA" w:rsidRDefault="00F52BE8" w:rsidP="00F52BE8">
      <w:pPr>
        <w:pStyle w:val="ListNumber"/>
        <w:numPr>
          <w:ilvl w:val="0"/>
          <w:numId w:val="0"/>
        </w:numPr>
        <w:spacing w:before="0" w:after="0"/>
        <w:rPr>
          <w:rFonts w:cs="Arial"/>
          <w:szCs w:val="24"/>
        </w:rPr>
      </w:pPr>
      <w:r w:rsidRPr="00B530DA">
        <w:rPr>
          <w:rFonts w:cs="Arial"/>
          <w:szCs w:val="24"/>
        </w:rPr>
        <w:t xml:space="preserve">ORR currently employs approximately 300 personnel and operates from 6 locations nationwide. The majority of personnel are located at ORR’s headquarters, </w:t>
      </w:r>
      <w:smartTag w:uri="urn:schemas-microsoft-com:office:smarttags" w:element="address">
        <w:smartTag w:uri="urn:schemas-microsoft-com:office:smarttags" w:element="Street">
          <w:r w:rsidRPr="00B530DA">
            <w:rPr>
              <w:rFonts w:cs="Arial"/>
              <w:szCs w:val="24"/>
            </w:rPr>
            <w:t>One Kemble Street</w:t>
          </w:r>
        </w:smartTag>
        <w:r w:rsidRPr="00B530DA">
          <w:rPr>
            <w:rFonts w:cs="Arial"/>
            <w:szCs w:val="24"/>
          </w:rPr>
          <w:t xml:space="preserve">, </w:t>
        </w:r>
        <w:smartTag w:uri="urn:schemas-microsoft-com:office:smarttags" w:element="City">
          <w:r w:rsidRPr="00B530DA">
            <w:rPr>
              <w:rFonts w:cs="Arial"/>
              <w:szCs w:val="24"/>
            </w:rPr>
            <w:t>London</w:t>
          </w:r>
        </w:smartTag>
      </w:smartTag>
      <w:r w:rsidRPr="00B530DA">
        <w:rPr>
          <w:rFonts w:cs="Arial"/>
          <w:szCs w:val="24"/>
        </w:rPr>
        <w:t>.</w:t>
      </w:r>
    </w:p>
    <w:p w14:paraId="39B75B97" w14:textId="77777777" w:rsidR="00F52BE8" w:rsidRPr="00B530DA" w:rsidRDefault="00F52BE8" w:rsidP="00F52BE8">
      <w:pPr>
        <w:pStyle w:val="ListNumber"/>
        <w:numPr>
          <w:ilvl w:val="0"/>
          <w:numId w:val="0"/>
        </w:numPr>
        <w:spacing w:before="0" w:after="0"/>
        <w:rPr>
          <w:rFonts w:cs="Arial"/>
          <w:sz w:val="28"/>
          <w:szCs w:val="28"/>
          <w:u w:val="single"/>
        </w:rPr>
      </w:pPr>
    </w:p>
    <w:p w14:paraId="4A4191A3" w14:textId="77777777" w:rsidR="00F52BE8" w:rsidRPr="00B530DA" w:rsidRDefault="00F52BE8" w:rsidP="00F52BE8">
      <w:pPr>
        <w:pStyle w:val="ListNumber"/>
        <w:numPr>
          <w:ilvl w:val="0"/>
          <w:numId w:val="0"/>
        </w:numPr>
        <w:spacing w:before="0" w:after="0"/>
        <w:rPr>
          <w:rFonts w:cs="Arial"/>
          <w:szCs w:val="24"/>
          <w:u w:val="single"/>
        </w:rPr>
      </w:pPr>
      <w:r w:rsidRPr="00B530DA">
        <w:rPr>
          <w:rFonts w:cs="Arial"/>
          <w:szCs w:val="24"/>
          <w:u w:val="single"/>
        </w:rPr>
        <w:t>Our strategic objectives</w:t>
      </w:r>
    </w:p>
    <w:p w14:paraId="507CF5A0" w14:textId="77777777" w:rsidR="00F52BE8" w:rsidRPr="00B530DA" w:rsidRDefault="00F52BE8" w:rsidP="00F52BE8">
      <w:pPr>
        <w:tabs>
          <w:tab w:val="left" w:pos="720"/>
        </w:tabs>
        <w:spacing w:after="0"/>
        <w:rPr>
          <w:rFonts w:cs="Arial"/>
          <w:szCs w:val="24"/>
          <w:u w:val="single"/>
        </w:rPr>
      </w:pPr>
    </w:p>
    <w:p w14:paraId="64E7EC0A" w14:textId="77777777" w:rsidR="00F52BE8" w:rsidRPr="00B530DA" w:rsidRDefault="00F52BE8" w:rsidP="00F52BE8">
      <w:pPr>
        <w:tabs>
          <w:tab w:val="left" w:pos="720"/>
        </w:tabs>
        <w:spacing w:after="0"/>
        <w:rPr>
          <w:rFonts w:cs="Arial"/>
          <w:szCs w:val="24"/>
        </w:rPr>
      </w:pPr>
      <w:r w:rsidRPr="00B530DA">
        <w:rPr>
          <w:rFonts w:cs="Arial"/>
          <w:b/>
          <w:bCs/>
          <w:szCs w:val="24"/>
        </w:rPr>
        <w:t>1. Drive for a safer railway:</w:t>
      </w:r>
      <w:r w:rsidRPr="00B530DA">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30573192" w14:textId="77777777" w:rsidR="00F52BE8" w:rsidRPr="00B530DA" w:rsidRDefault="00F52BE8" w:rsidP="00F52BE8">
      <w:pPr>
        <w:tabs>
          <w:tab w:val="left" w:pos="720"/>
        </w:tabs>
        <w:spacing w:after="0"/>
        <w:rPr>
          <w:rFonts w:cs="Arial"/>
          <w:szCs w:val="24"/>
        </w:rPr>
      </w:pPr>
    </w:p>
    <w:p w14:paraId="1C158422" w14:textId="77777777" w:rsidR="00F52BE8" w:rsidRPr="00B530DA" w:rsidRDefault="00F52BE8" w:rsidP="00F52BE8">
      <w:pPr>
        <w:tabs>
          <w:tab w:val="left" w:pos="720"/>
        </w:tabs>
        <w:spacing w:after="0"/>
        <w:rPr>
          <w:rFonts w:cs="Arial"/>
          <w:szCs w:val="24"/>
        </w:rPr>
      </w:pPr>
      <w:r w:rsidRPr="00B530DA">
        <w:rPr>
          <w:rFonts w:cs="Arial"/>
          <w:b/>
          <w:bCs/>
          <w:szCs w:val="24"/>
        </w:rPr>
        <w:t>2. Support a better service for customers:</w:t>
      </w:r>
      <w:r w:rsidRPr="00B530DA">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07ADAE1" w14:textId="77777777" w:rsidR="00F52BE8" w:rsidRPr="00B530DA" w:rsidRDefault="00F52BE8" w:rsidP="00F52BE8">
      <w:pPr>
        <w:tabs>
          <w:tab w:val="left" w:pos="720"/>
        </w:tabs>
        <w:spacing w:after="0"/>
        <w:rPr>
          <w:rFonts w:cs="Arial"/>
          <w:szCs w:val="24"/>
        </w:rPr>
      </w:pPr>
    </w:p>
    <w:p w14:paraId="042BAB01" w14:textId="77777777" w:rsidR="00F52BE8" w:rsidRPr="00B530DA" w:rsidRDefault="00F52BE8" w:rsidP="00F52BE8">
      <w:pPr>
        <w:tabs>
          <w:tab w:val="left" w:pos="720"/>
        </w:tabs>
        <w:spacing w:after="0"/>
        <w:rPr>
          <w:rFonts w:cs="Arial"/>
          <w:szCs w:val="24"/>
        </w:rPr>
      </w:pPr>
      <w:r w:rsidRPr="00B530DA">
        <w:rPr>
          <w:rFonts w:cs="Arial"/>
          <w:b/>
          <w:bCs/>
          <w:szCs w:val="24"/>
        </w:rPr>
        <w:t>3. Secure value for money from the railway, for users and funders:</w:t>
      </w:r>
      <w:r w:rsidRPr="00B530DA">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1A4C00DC" w14:textId="77777777" w:rsidR="00F52BE8" w:rsidRPr="00B530DA" w:rsidRDefault="00F52BE8" w:rsidP="00F52BE8">
      <w:pPr>
        <w:tabs>
          <w:tab w:val="left" w:pos="720"/>
        </w:tabs>
        <w:spacing w:after="0"/>
        <w:rPr>
          <w:rFonts w:cs="Arial"/>
          <w:szCs w:val="24"/>
        </w:rPr>
      </w:pPr>
    </w:p>
    <w:p w14:paraId="70C9BF6F" w14:textId="77777777" w:rsidR="00F52BE8" w:rsidRPr="00B530DA" w:rsidRDefault="00F52BE8" w:rsidP="00F52BE8">
      <w:pPr>
        <w:tabs>
          <w:tab w:val="left" w:pos="720"/>
        </w:tabs>
        <w:spacing w:after="0"/>
        <w:rPr>
          <w:rFonts w:cs="Arial"/>
          <w:szCs w:val="24"/>
        </w:rPr>
      </w:pPr>
      <w:r w:rsidRPr="00B530DA">
        <w:rPr>
          <w:rFonts w:cs="Arial"/>
          <w:b/>
          <w:bCs/>
          <w:szCs w:val="24"/>
        </w:rPr>
        <w:t>4. Secure improved performance and value for money from the strategic road network:</w:t>
      </w:r>
      <w:r w:rsidRPr="00B530DA">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06C1F926" w14:textId="77777777" w:rsidR="00F52BE8" w:rsidRPr="00B530DA" w:rsidRDefault="00F52BE8" w:rsidP="00F52BE8">
      <w:pPr>
        <w:pStyle w:val="ListNumber"/>
        <w:numPr>
          <w:ilvl w:val="0"/>
          <w:numId w:val="0"/>
        </w:numPr>
        <w:spacing w:before="0" w:after="0"/>
        <w:rPr>
          <w:rFonts w:cs="Arial"/>
          <w:sz w:val="29"/>
          <w:szCs w:val="29"/>
          <w:lang w:val="en"/>
        </w:rPr>
      </w:pPr>
    </w:p>
    <w:p w14:paraId="5A7FDB2E" w14:textId="77777777" w:rsidR="00F52BE8" w:rsidRPr="00B530DA" w:rsidRDefault="00F52BE8" w:rsidP="00F52BE8">
      <w:pPr>
        <w:pStyle w:val="ListNumber"/>
        <w:numPr>
          <w:ilvl w:val="0"/>
          <w:numId w:val="0"/>
        </w:numPr>
        <w:spacing w:before="0" w:after="0"/>
        <w:rPr>
          <w:rFonts w:cs="Arial"/>
          <w:sz w:val="28"/>
          <w:szCs w:val="28"/>
          <w:u w:val="single"/>
        </w:rPr>
      </w:pPr>
      <w:r w:rsidRPr="00B530DA">
        <w:rPr>
          <w:rFonts w:cs="Arial"/>
          <w:sz w:val="28"/>
          <w:szCs w:val="28"/>
          <w:u w:val="single"/>
        </w:rPr>
        <w:t>Supplying ORR</w:t>
      </w:r>
    </w:p>
    <w:p w14:paraId="76084C46" w14:textId="77777777" w:rsidR="00F52BE8" w:rsidRPr="00B530DA" w:rsidRDefault="00F52BE8" w:rsidP="00F52BE8">
      <w:pPr>
        <w:pStyle w:val="ListNumber"/>
        <w:numPr>
          <w:ilvl w:val="0"/>
          <w:numId w:val="0"/>
        </w:numPr>
        <w:rPr>
          <w:rFonts w:cs="Arial"/>
          <w:lang w:val="en" w:eastAsia="en-GB"/>
        </w:rPr>
      </w:pPr>
      <w:r w:rsidRPr="00B530DA">
        <w:rPr>
          <w:rFonts w:cs="Arial"/>
          <w:lang w:val="en" w:eastAsia="en-GB"/>
        </w:rPr>
        <w:t>The ORR procurement unit is responsible for purchasing the goods and services necessary for ORR to achieve its role as the economic and health &amp; safety regulator of the rail industry.</w:t>
      </w:r>
    </w:p>
    <w:p w14:paraId="37630E18" w14:textId="77777777" w:rsidR="00F52BE8" w:rsidRPr="00B530DA" w:rsidRDefault="00F52BE8" w:rsidP="00F52BE8">
      <w:pPr>
        <w:pStyle w:val="ListNumber"/>
        <w:numPr>
          <w:ilvl w:val="0"/>
          <w:numId w:val="0"/>
        </w:numPr>
        <w:rPr>
          <w:rFonts w:cs="Arial"/>
          <w:lang w:val="en" w:eastAsia="en-GB"/>
        </w:rPr>
      </w:pPr>
      <w:r w:rsidRPr="00B530DA">
        <w:rPr>
          <w:rFonts w:cs="Arial"/>
          <w:lang w:val="en" w:eastAsia="en-GB"/>
        </w:rPr>
        <w:t>The ORR Procurement unit subscribes to the following values:</w:t>
      </w:r>
    </w:p>
    <w:p w14:paraId="6E208183"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 xml:space="preserve">to provide a modern, efficient, transparent and responsible procurement service; </w:t>
      </w:r>
    </w:p>
    <w:p w14:paraId="701573C6"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 xml:space="preserve">to achieve value for money by balancing quality and cost; </w:t>
      </w:r>
    </w:p>
    <w:p w14:paraId="0207766F"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lastRenderedPageBreak/>
        <w:t xml:space="preserve">to ensure contracts are managed effectively and outputs are delivered; </w:t>
      </w:r>
    </w:p>
    <w:p w14:paraId="73572B68"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 xml:space="preserve">to ensure that processes have regard for equality and diversity; and </w:t>
      </w:r>
    </w:p>
    <w:p w14:paraId="72291FA1"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to ensure that procurement is undertaken with regard to Law and best practice.</w:t>
      </w:r>
    </w:p>
    <w:p w14:paraId="2EAF5528" w14:textId="77777777" w:rsidR="00F52BE8" w:rsidRPr="00B530DA" w:rsidRDefault="00F52BE8" w:rsidP="00F52BE8">
      <w:pPr>
        <w:pStyle w:val="ListNumber"/>
        <w:numPr>
          <w:ilvl w:val="0"/>
          <w:numId w:val="0"/>
        </w:numPr>
        <w:spacing w:before="0" w:after="0"/>
        <w:rPr>
          <w:rFonts w:cs="Arial"/>
          <w:color w:val="0000FF"/>
          <w:u w:val="single"/>
        </w:rPr>
      </w:pPr>
      <w:r w:rsidRPr="00B530DA">
        <w:rPr>
          <w:rFonts w:cs="Arial"/>
        </w:rPr>
        <w:t xml:space="preserve">For further information on ORR please visit our website: </w:t>
      </w:r>
      <w:hyperlink r:id="rId9" w:history="1">
        <w:r w:rsidRPr="00B530DA">
          <w:rPr>
            <w:rStyle w:val="Hyperlink"/>
            <w:rFonts w:cs="Arial"/>
          </w:rPr>
          <w:t>www.orr.gov.uk</w:t>
        </w:r>
      </w:hyperlink>
    </w:p>
    <w:p w14:paraId="1762A824" w14:textId="77777777" w:rsidR="00F52BE8" w:rsidRPr="00B530DA" w:rsidRDefault="00F52BE8" w:rsidP="00F52BE8">
      <w:pPr>
        <w:pStyle w:val="ListNumber"/>
        <w:numPr>
          <w:ilvl w:val="0"/>
          <w:numId w:val="0"/>
        </w:numPr>
        <w:spacing w:before="0" w:after="0"/>
        <w:rPr>
          <w:rFonts w:cs="Arial"/>
          <w:sz w:val="28"/>
          <w:szCs w:val="28"/>
          <w:u w:val="single"/>
        </w:rPr>
      </w:pPr>
      <w:r w:rsidRPr="00B530DA">
        <w:rPr>
          <w:rFonts w:cs="Arial"/>
          <w:sz w:val="28"/>
          <w:szCs w:val="28"/>
          <w:u w:val="single"/>
        </w:rPr>
        <w:br w:type="page"/>
      </w:r>
      <w:r w:rsidRPr="00B530DA">
        <w:rPr>
          <w:rFonts w:cs="Arial"/>
          <w:sz w:val="28"/>
          <w:szCs w:val="28"/>
          <w:u w:val="single"/>
        </w:rPr>
        <w:lastRenderedPageBreak/>
        <w:t xml:space="preserve">Small and Medium Enterprises </w:t>
      </w:r>
    </w:p>
    <w:p w14:paraId="3ED920EE" w14:textId="77777777" w:rsidR="00F52BE8" w:rsidRPr="00B530DA" w:rsidRDefault="00F52BE8" w:rsidP="00F52BE8">
      <w:pPr>
        <w:pStyle w:val="ListNumber"/>
        <w:numPr>
          <w:ilvl w:val="0"/>
          <w:numId w:val="0"/>
        </w:numPr>
        <w:spacing w:before="0" w:after="0"/>
        <w:rPr>
          <w:rFonts w:cs="Arial"/>
        </w:rPr>
      </w:pPr>
    </w:p>
    <w:p w14:paraId="1595397A" w14:textId="77777777" w:rsidR="00F52BE8" w:rsidRPr="00B530DA" w:rsidRDefault="00F52BE8" w:rsidP="00F52BE8">
      <w:pPr>
        <w:rPr>
          <w:rFonts w:cs="Arial"/>
          <w:szCs w:val="24"/>
        </w:rPr>
      </w:pPr>
      <w:r w:rsidRPr="00B530DA">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18CAAF00" w14:textId="77777777" w:rsidR="00F52BE8" w:rsidRPr="00B530DA" w:rsidRDefault="00F52BE8" w:rsidP="00F52BE8">
      <w:pPr>
        <w:rPr>
          <w:rFonts w:cs="Arial"/>
          <w:szCs w:val="24"/>
        </w:rPr>
      </w:pPr>
      <w:r w:rsidRPr="00B530DA">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B530DA" w14:paraId="274E089D" w14:textId="77777777" w:rsidTr="00EF0EF1">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A856E3" w14:textId="77777777" w:rsidR="00F52BE8" w:rsidRPr="00B530DA" w:rsidRDefault="00F52BE8" w:rsidP="00EF0EF1">
            <w:pPr>
              <w:jc w:val="center"/>
              <w:rPr>
                <w:rFonts w:cs="Arial"/>
                <w:b/>
                <w:bCs/>
              </w:rPr>
            </w:pPr>
            <w:smartTag w:uri="urn:schemas-microsoft-com:office:smarttags" w:element="place">
              <w:smartTag w:uri="urn:schemas-microsoft-com:office:smarttags" w:element="City">
                <w:r w:rsidRPr="00B530DA">
                  <w:rPr>
                    <w:rFonts w:cs="Arial"/>
                    <w:b/>
                    <w:bCs/>
                  </w:rPr>
                  <w:t>Enterprise</w:t>
                </w:r>
              </w:smartTag>
            </w:smartTag>
            <w:r w:rsidRPr="00B530DA">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7F1A0BAB" w14:textId="77777777" w:rsidR="00F52BE8" w:rsidRPr="00B530DA" w:rsidRDefault="00F52BE8" w:rsidP="00EF0EF1">
            <w:pPr>
              <w:jc w:val="center"/>
              <w:rPr>
                <w:rFonts w:cs="Arial"/>
                <w:b/>
                <w:bCs/>
              </w:rPr>
            </w:pPr>
            <w:r w:rsidRPr="00B530DA">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53E8AB8" w14:textId="77777777" w:rsidR="00F52BE8" w:rsidRPr="00B530DA" w:rsidRDefault="00F52BE8" w:rsidP="00EF0EF1">
            <w:pPr>
              <w:jc w:val="center"/>
              <w:rPr>
                <w:rFonts w:cs="Arial"/>
                <w:b/>
                <w:bCs/>
              </w:rPr>
            </w:pPr>
            <w:r w:rsidRPr="00B530DA">
              <w:rPr>
                <w:rFonts w:cs="Arial"/>
                <w:b/>
                <w:bCs/>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6B5C8863" w14:textId="77777777" w:rsidR="00F52BE8" w:rsidRPr="00B530DA" w:rsidRDefault="00F52BE8" w:rsidP="00EF0EF1">
            <w:pPr>
              <w:jc w:val="center"/>
              <w:rPr>
                <w:rFonts w:cs="Arial"/>
                <w:b/>
                <w:bCs/>
              </w:rPr>
            </w:pPr>
            <w:r w:rsidRPr="00B530DA">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57E92C1C" w14:textId="77777777" w:rsidR="00F52BE8" w:rsidRPr="00B530DA" w:rsidRDefault="00F52BE8" w:rsidP="00EF0EF1">
            <w:pPr>
              <w:jc w:val="center"/>
              <w:rPr>
                <w:rFonts w:cs="Arial"/>
                <w:b/>
                <w:bCs/>
              </w:rPr>
            </w:pPr>
            <w:r w:rsidRPr="00B530DA">
              <w:rPr>
                <w:rFonts w:cs="Arial"/>
                <w:b/>
                <w:bCs/>
              </w:rPr>
              <w:t>Balance Sheet Total</w:t>
            </w:r>
          </w:p>
        </w:tc>
      </w:tr>
      <w:tr w:rsidR="00F52BE8" w:rsidRPr="00B530DA" w14:paraId="74FE14EC" w14:textId="77777777" w:rsidTr="00EF0EF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7AD2BB9" w14:textId="77777777" w:rsidR="00F52BE8" w:rsidRPr="00B530DA" w:rsidRDefault="00F52BE8" w:rsidP="00EF0EF1">
            <w:pPr>
              <w:jc w:val="center"/>
              <w:rPr>
                <w:rFonts w:cs="Arial"/>
                <w:b/>
                <w:bCs/>
              </w:rPr>
            </w:pPr>
            <w:r w:rsidRPr="00B530DA">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9735D5B" w14:textId="77777777" w:rsidR="00F52BE8" w:rsidRPr="00B530DA" w:rsidRDefault="00F52BE8" w:rsidP="00EF0EF1">
            <w:pPr>
              <w:jc w:val="center"/>
              <w:rPr>
                <w:rFonts w:cs="Arial"/>
                <w:b/>
                <w:bCs/>
              </w:rPr>
            </w:pPr>
            <w:r w:rsidRPr="00B530DA">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9D13D5B" w14:textId="77777777" w:rsidR="00F52BE8" w:rsidRPr="00B530DA" w:rsidRDefault="00F52BE8" w:rsidP="00EF0EF1">
            <w:pPr>
              <w:jc w:val="center"/>
              <w:rPr>
                <w:rFonts w:cs="Arial"/>
                <w:b/>
                <w:bCs/>
              </w:rPr>
            </w:pPr>
            <w:r w:rsidRPr="00B530DA">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B2BA8F9" w14:textId="77777777" w:rsidR="00F52BE8" w:rsidRPr="00B530DA" w:rsidRDefault="00F52BE8" w:rsidP="00EF0EF1">
            <w:pPr>
              <w:jc w:val="center"/>
              <w:rPr>
                <w:rFonts w:cs="Arial"/>
                <w:b/>
                <w:bCs/>
              </w:rPr>
            </w:pPr>
            <w:r w:rsidRPr="00B530DA">
              <w:rPr>
                <w:rFonts w:cs="Arial"/>
                <w:b/>
                <w:bCs/>
              </w:rPr>
              <w:t>≤ € 2 million</w:t>
            </w:r>
          </w:p>
        </w:tc>
      </w:tr>
      <w:tr w:rsidR="00F52BE8" w:rsidRPr="00B530DA" w14:paraId="7F4A8271" w14:textId="77777777" w:rsidTr="00EF0EF1">
        <w:trPr>
          <w:trHeight w:val="516"/>
        </w:trPr>
        <w:tc>
          <w:tcPr>
            <w:tcW w:w="1730" w:type="dxa"/>
            <w:vMerge/>
            <w:tcBorders>
              <w:top w:val="nil"/>
              <w:left w:val="single" w:sz="4" w:space="0" w:color="auto"/>
              <w:bottom w:val="single" w:sz="4" w:space="0" w:color="000000"/>
              <w:right w:val="single" w:sz="4" w:space="0" w:color="auto"/>
            </w:tcBorders>
            <w:vAlign w:val="center"/>
          </w:tcPr>
          <w:p w14:paraId="527591FA" w14:textId="77777777" w:rsidR="00F52BE8" w:rsidRPr="00B530DA" w:rsidRDefault="00F52BE8" w:rsidP="00EF0EF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36E018F" w14:textId="77777777" w:rsidR="00F52BE8" w:rsidRPr="00B530DA" w:rsidRDefault="00F52BE8" w:rsidP="00EF0EF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E3E8758" w14:textId="77777777" w:rsidR="00F52BE8" w:rsidRPr="00B530DA" w:rsidRDefault="00F52BE8" w:rsidP="00EF0EF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FDAFDE2" w14:textId="77777777" w:rsidR="00F52BE8" w:rsidRPr="00B530DA" w:rsidRDefault="00F52BE8" w:rsidP="00EF0EF1">
            <w:pPr>
              <w:rPr>
                <w:rFonts w:cs="Arial"/>
                <w:b/>
                <w:bCs/>
              </w:rPr>
            </w:pPr>
          </w:p>
        </w:tc>
      </w:tr>
      <w:tr w:rsidR="00F52BE8" w:rsidRPr="00B530DA" w14:paraId="0129E167" w14:textId="77777777" w:rsidTr="00EF0EF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87B23DB" w14:textId="77777777" w:rsidR="00F52BE8" w:rsidRPr="00B530DA" w:rsidRDefault="00F52BE8" w:rsidP="00EF0EF1">
            <w:pPr>
              <w:jc w:val="center"/>
              <w:rPr>
                <w:rFonts w:cs="Arial"/>
                <w:b/>
                <w:bCs/>
              </w:rPr>
            </w:pPr>
            <w:r w:rsidRPr="00B530DA">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71B7DAC" w14:textId="77777777" w:rsidR="00F52BE8" w:rsidRPr="00B530DA" w:rsidRDefault="00F52BE8" w:rsidP="00EF0EF1">
            <w:pPr>
              <w:jc w:val="center"/>
              <w:rPr>
                <w:rFonts w:cs="Arial"/>
                <w:b/>
                <w:bCs/>
              </w:rPr>
            </w:pPr>
            <w:r w:rsidRPr="00B530DA">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B105A7" w14:textId="77777777" w:rsidR="00F52BE8" w:rsidRPr="00B530DA" w:rsidRDefault="00F52BE8" w:rsidP="00EF0EF1">
            <w:pPr>
              <w:jc w:val="center"/>
              <w:rPr>
                <w:rFonts w:cs="Arial"/>
                <w:b/>
                <w:bCs/>
              </w:rPr>
            </w:pPr>
            <w:r w:rsidRPr="00B530DA">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632AD2A" w14:textId="77777777" w:rsidR="00F52BE8" w:rsidRPr="00B530DA" w:rsidRDefault="00F52BE8" w:rsidP="00EF0EF1">
            <w:pPr>
              <w:jc w:val="center"/>
              <w:rPr>
                <w:rFonts w:cs="Arial"/>
                <w:b/>
                <w:bCs/>
              </w:rPr>
            </w:pPr>
            <w:r w:rsidRPr="00B530DA">
              <w:rPr>
                <w:rFonts w:cs="Arial"/>
                <w:b/>
                <w:bCs/>
              </w:rPr>
              <w:t>≤ € 10 million</w:t>
            </w:r>
          </w:p>
        </w:tc>
      </w:tr>
      <w:tr w:rsidR="00F52BE8" w:rsidRPr="00B530DA" w14:paraId="6CEBBE40" w14:textId="77777777" w:rsidTr="00EF0EF1">
        <w:trPr>
          <w:trHeight w:val="516"/>
        </w:trPr>
        <w:tc>
          <w:tcPr>
            <w:tcW w:w="1730" w:type="dxa"/>
            <w:vMerge/>
            <w:tcBorders>
              <w:top w:val="nil"/>
              <w:left w:val="single" w:sz="4" w:space="0" w:color="auto"/>
              <w:bottom w:val="single" w:sz="4" w:space="0" w:color="000000"/>
              <w:right w:val="single" w:sz="4" w:space="0" w:color="auto"/>
            </w:tcBorders>
            <w:vAlign w:val="center"/>
          </w:tcPr>
          <w:p w14:paraId="3EB8E849" w14:textId="77777777" w:rsidR="00F52BE8" w:rsidRPr="00B530DA" w:rsidRDefault="00F52BE8" w:rsidP="00EF0EF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6B41761" w14:textId="77777777" w:rsidR="00F52BE8" w:rsidRPr="00B530DA" w:rsidRDefault="00F52BE8" w:rsidP="00EF0EF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5F1C7E4" w14:textId="77777777" w:rsidR="00F52BE8" w:rsidRPr="00B530DA" w:rsidRDefault="00F52BE8" w:rsidP="00EF0EF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78E65FF" w14:textId="77777777" w:rsidR="00F52BE8" w:rsidRPr="00B530DA" w:rsidRDefault="00F52BE8" w:rsidP="00EF0EF1">
            <w:pPr>
              <w:rPr>
                <w:rFonts w:cs="Arial"/>
                <w:b/>
                <w:bCs/>
              </w:rPr>
            </w:pPr>
          </w:p>
        </w:tc>
      </w:tr>
      <w:tr w:rsidR="00F52BE8" w:rsidRPr="00B530DA" w14:paraId="2ABEBE2D" w14:textId="77777777" w:rsidTr="00EF0EF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EE9C8E" w14:textId="77777777" w:rsidR="00F52BE8" w:rsidRPr="00B530DA" w:rsidRDefault="00F52BE8" w:rsidP="00EF0EF1">
            <w:pPr>
              <w:jc w:val="center"/>
              <w:rPr>
                <w:rFonts w:cs="Arial"/>
                <w:b/>
                <w:bCs/>
              </w:rPr>
            </w:pPr>
            <w:r w:rsidRPr="00B530DA">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EF8BE71" w14:textId="77777777" w:rsidR="00F52BE8" w:rsidRPr="00B530DA" w:rsidRDefault="00F52BE8" w:rsidP="00EF0EF1">
            <w:pPr>
              <w:jc w:val="center"/>
              <w:rPr>
                <w:rFonts w:cs="Arial"/>
                <w:b/>
                <w:bCs/>
              </w:rPr>
            </w:pPr>
            <w:r w:rsidRPr="00B530DA">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7AEBA22" w14:textId="77777777" w:rsidR="00F52BE8" w:rsidRPr="00B530DA" w:rsidRDefault="00F52BE8" w:rsidP="00EF0EF1">
            <w:pPr>
              <w:jc w:val="center"/>
              <w:rPr>
                <w:rFonts w:cs="Arial"/>
                <w:b/>
                <w:bCs/>
              </w:rPr>
            </w:pPr>
            <w:r w:rsidRPr="00B530DA">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5279653" w14:textId="77777777" w:rsidR="00F52BE8" w:rsidRPr="00B530DA" w:rsidRDefault="00F52BE8" w:rsidP="00EF0EF1">
            <w:pPr>
              <w:jc w:val="center"/>
              <w:rPr>
                <w:rFonts w:cs="Arial"/>
                <w:b/>
                <w:bCs/>
              </w:rPr>
            </w:pPr>
            <w:r w:rsidRPr="00B530DA">
              <w:rPr>
                <w:rFonts w:cs="Arial"/>
                <w:b/>
                <w:bCs/>
              </w:rPr>
              <w:t>≤ € 43 million</w:t>
            </w:r>
          </w:p>
        </w:tc>
      </w:tr>
      <w:tr w:rsidR="00F52BE8" w:rsidRPr="00B530DA" w14:paraId="47B91A10" w14:textId="77777777" w:rsidTr="00EF0EF1">
        <w:trPr>
          <w:trHeight w:val="516"/>
        </w:trPr>
        <w:tc>
          <w:tcPr>
            <w:tcW w:w="1730" w:type="dxa"/>
            <w:vMerge/>
            <w:tcBorders>
              <w:top w:val="nil"/>
              <w:left w:val="single" w:sz="4" w:space="0" w:color="auto"/>
              <w:bottom w:val="single" w:sz="4" w:space="0" w:color="000000"/>
              <w:right w:val="single" w:sz="4" w:space="0" w:color="auto"/>
            </w:tcBorders>
            <w:vAlign w:val="center"/>
          </w:tcPr>
          <w:p w14:paraId="72929DE2" w14:textId="77777777" w:rsidR="00F52BE8" w:rsidRPr="00B530DA" w:rsidRDefault="00F52BE8" w:rsidP="00EF0EF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DBFE9A0" w14:textId="77777777" w:rsidR="00F52BE8" w:rsidRPr="00B530DA" w:rsidRDefault="00F52BE8" w:rsidP="00EF0EF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6728926" w14:textId="77777777" w:rsidR="00F52BE8" w:rsidRPr="00B530DA" w:rsidRDefault="00F52BE8" w:rsidP="00EF0EF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304518B" w14:textId="77777777" w:rsidR="00F52BE8" w:rsidRPr="00B530DA" w:rsidRDefault="00F52BE8" w:rsidP="00EF0EF1">
            <w:pPr>
              <w:rPr>
                <w:rFonts w:cs="Arial"/>
                <w:b/>
                <w:bCs/>
              </w:rPr>
            </w:pPr>
          </w:p>
        </w:tc>
      </w:tr>
      <w:tr w:rsidR="00F52BE8" w:rsidRPr="00B530DA" w14:paraId="4F76FA36" w14:textId="77777777" w:rsidTr="00EF0EF1">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329A61D" w14:textId="77777777" w:rsidR="00F52BE8" w:rsidRPr="00B530DA" w:rsidRDefault="00F52BE8" w:rsidP="00EF0EF1">
            <w:pPr>
              <w:jc w:val="center"/>
              <w:rPr>
                <w:rFonts w:cs="Arial"/>
                <w:b/>
                <w:bCs/>
              </w:rPr>
            </w:pPr>
            <w:r w:rsidRPr="00B530DA">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0FD67942" w14:textId="77777777" w:rsidR="00F52BE8" w:rsidRPr="00B530DA" w:rsidRDefault="00F52BE8" w:rsidP="00EF0EF1">
            <w:pPr>
              <w:jc w:val="center"/>
              <w:rPr>
                <w:rFonts w:cs="Arial"/>
                <w:b/>
                <w:bCs/>
              </w:rPr>
            </w:pPr>
            <w:r w:rsidRPr="00B530DA">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31F6A0D5" w14:textId="77777777" w:rsidR="00F52BE8" w:rsidRPr="00B530DA" w:rsidRDefault="00F52BE8" w:rsidP="00EF0EF1">
            <w:pPr>
              <w:jc w:val="center"/>
              <w:rPr>
                <w:rFonts w:cs="Arial"/>
                <w:b/>
                <w:bCs/>
              </w:rPr>
            </w:pPr>
            <w:r w:rsidRPr="00B530DA">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D84ECA2" w14:textId="77777777" w:rsidR="00F52BE8" w:rsidRPr="00B530DA" w:rsidRDefault="00F52BE8" w:rsidP="00EF0EF1">
            <w:pPr>
              <w:jc w:val="center"/>
              <w:rPr>
                <w:rFonts w:cs="Arial"/>
                <w:b/>
                <w:bCs/>
              </w:rPr>
            </w:pPr>
            <w:r w:rsidRPr="00B530DA">
              <w:rPr>
                <w:rFonts w:cs="Arial"/>
                <w:b/>
                <w:bCs/>
              </w:rPr>
              <w:t>&gt; € 43 million</w:t>
            </w:r>
          </w:p>
        </w:tc>
      </w:tr>
    </w:tbl>
    <w:p w14:paraId="2269D105" w14:textId="77777777" w:rsidR="00F52BE8" w:rsidRPr="00B530DA" w:rsidRDefault="00F52BE8" w:rsidP="00F52BE8">
      <w:pPr>
        <w:rPr>
          <w:rFonts w:cs="Arial"/>
          <w:szCs w:val="24"/>
        </w:rPr>
      </w:pPr>
    </w:p>
    <w:p w14:paraId="508479C4" w14:textId="77777777" w:rsidR="00F52BE8" w:rsidRPr="00B530DA" w:rsidRDefault="00F52BE8" w:rsidP="00F52BE8">
      <w:pPr>
        <w:rPr>
          <w:rFonts w:cs="Arial"/>
          <w:b/>
          <w:sz w:val="32"/>
          <w:szCs w:val="32"/>
        </w:rPr>
      </w:pPr>
      <w:r w:rsidRPr="00B530DA">
        <w:rPr>
          <w:rFonts w:cs="Arial"/>
          <w:szCs w:val="24"/>
        </w:rPr>
        <w:t>Please ensure that you indicate how your organisation is categorised on the Form of Tender document which should be submitted along with your proposal.</w:t>
      </w:r>
      <w:r w:rsidRPr="00B530DA">
        <w:rPr>
          <w:rFonts w:cs="Arial"/>
          <w:b/>
          <w:u w:val="single"/>
        </w:rPr>
        <w:br w:type="page"/>
      </w:r>
      <w:r w:rsidRPr="00B530DA">
        <w:rPr>
          <w:rFonts w:cs="Arial"/>
          <w:b/>
          <w:sz w:val="32"/>
          <w:szCs w:val="3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B530DA" w14:paraId="0D552997" w14:textId="77777777" w:rsidTr="00B34DC2">
        <w:trPr>
          <w:trHeight w:val="454"/>
        </w:trPr>
        <w:tc>
          <w:tcPr>
            <w:tcW w:w="8302" w:type="dxa"/>
            <w:shd w:val="clear" w:color="auto" w:fill="99CCFF"/>
          </w:tcPr>
          <w:p w14:paraId="054042F3" w14:textId="77777777" w:rsidR="00F52BE8" w:rsidRPr="00B530DA" w:rsidRDefault="00F52BE8" w:rsidP="00EF0EF1">
            <w:pPr>
              <w:rPr>
                <w:rFonts w:cs="Arial"/>
                <w:b/>
                <w:sz w:val="28"/>
                <w:szCs w:val="28"/>
              </w:rPr>
            </w:pPr>
            <w:r w:rsidRPr="00B530DA">
              <w:rPr>
                <w:rFonts w:cs="Arial"/>
                <w:b/>
                <w:sz w:val="28"/>
                <w:szCs w:val="28"/>
              </w:rPr>
              <w:t>2.1 Background to the project</w:t>
            </w:r>
          </w:p>
        </w:tc>
      </w:tr>
      <w:tr w:rsidR="00B34DC2" w:rsidRPr="00B530DA" w14:paraId="641030AF" w14:textId="77777777" w:rsidTr="00B34DC2">
        <w:trPr>
          <w:trHeight w:val="760"/>
        </w:trPr>
        <w:tc>
          <w:tcPr>
            <w:tcW w:w="8302" w:type="dxa"/>
            <w:tcBorders>
              <w:bottom w:val="single" w:sz="4" w:space="0" w:color="auto"/>
            </w:tcBorders>
            <w:shd w:val="clear" w:color="auto" w:fill="auto"/>
          </w:tcPr>
          <w:p w14:paraId="0E8BFD14" w14:textId="77777777" w:rsidR="00B34DC2" w:rsidRPr="00B530DA" w:rsidRDefault="00B34DC2" w:rsidP="00B34DC2">
            <w:pPr>
              <w:rPr>
                <w:rFonts w:cs="Arial"/>
                <w:i/>
                <w:sz w:val="22"/>
                <w:szCs w:val="22"/>
              </w:rPr>
            </w:pPr>
            <w:r w:rsidRPr="00B530DA">
              <w:rPr>
                <w:rFonts w:cs="Arial"/>
                <w:i/>
                <w:sz w:val="22"/>
                <w:szCs w:val="22"/>
              </w:rPr>
              <w:t>ORR’s statutory duties with respect to track access</w:t>
            </w:r>
          </w:p>
          <w:p w14:paraId="2B789440" w14:textId="77777777" w:rsidR="00B34DC2" w:rsidRPr="00B530DA" w:rsidRDefault="00B34DC2" w:rsidP="00474B0F">
            <w:pPr>
              <w:pStyle w:val="ListNumber"/>
              <w:numPr>
                <w:ilvl w:val="0"/>
                <w:numId w:val="0"/>
              </w:numPr>
              <w:rPr>
                <w:rFonts w:cs="Arial"/>
                <w:sz w:val="22"/>
                <w:szCs w:val="22"/>
              </w:rPr>
            </w:pPr>
            <w:r w:rsidRPr="00B530DA">
              <w:rPr>
                <w:rFonts w:cs="Arial"/>
                <w:sz w:val="22"/>
                <w:szCs w:val="22"/>
              </w:rPr>
              <w:t xml:space="preserve">The Office of Rail Regulation (ORR) is responsible for overseeing the fair and efficient allocation of the capacity of the railway network and other railway facilities through our approval of access contracts. ORR has an important role in acting as impartial referee, independent of the Government, in addressing competing claims for access to the network. We can also determine the terms on which a train operator can use the network, where we must act in the public interest, taking account of considerations that may be of little or no concern to individual train operators and Network Rail. </w:t>
            </w:r>
          </w:p>
          <w:p w14:paraId="4BDC26A1" w14:textId="59A3A6D9" w:rsidR="00B34DC2" w:rsidRPr="00B530DA" w:rsidRDefault="00B34DC2" w:rsidP="00474B0F">
            <w:pPr>
              <w:pStyle w:val="ListNumber"/>
              <w:numPr>
                <w:ilvl w:val="0"/>
                <w:numId w:val="0"/>
              </w:numPr>
              <w:rPr>
                <w:rFonts w:cs="Arial"/>
                <w:sz w:val="22"/>
                <w:szCs w:val="22"/>
              </w:rPr>
            </w:pPr>
            <w:r w:rsidRPr="00B530DA">
              <w:rPr>
                <w:rFonts w:cs="Arial"/>
                <w:sz w:val="22"/>
                <w:szCs w:val="22"/>
              </w:rPr>
              <w:t>In considering track access applications, we must ensure that our decisions are consistent with our statutory duties. Section 4 of the Railways Act 1993 (the Act) sets out a number of considerations and objectives to which we must have regard when exercising our functions under the Act. In some cases, the different duties will not all point towards the same conclusion and ORR will have to balance all of the relevant duties in coming to a decision.</w:t>
            </w:r>
          </w:p>
          <w:p w14:paraId="4392B4CE" w14:textId="77777777" w:rsidR="00BA24CA" w:rsidRPr="00B530DA" w:rsidRDefault="00BA24CA" w:rsidP="00BA24CA">
            <w:pPr>
              <w:rPr>
                <w:rFonts w:cs="Arial"/>
                <w:i/>
              </w:rPr>
            </w:pPr>
            <w:r w:rsidRPr="00B530DA">
              <w:rPr>
                <w:rFonts w:cs="Arial"/>
                <w:i/>
              </w:rPr>
              <w:t xml:space="preserve">ORR’s Criteria and Procedures for approving track access </w:t>
            </w:r>
          </w:p>
          <w:p w14:paraId="6E2F0A8A" w14:textId="77777777" w:rsidR="00BA24CA" w:rsidRPr="00B530DA" w:rsidRDefault="00BA24CA" w:rsidP="00474B0F">
            <w:pPr>
              <w:pStyle w:val="ListNumber"/>
              <w:numPr>
                <w:ilvl w:val="0"/>
                <w:numId w:val="0"/>
              </w:numPr>
              <w:rPr>
                <w:rFonts w:cs="Arial"/>
              </w:rPr>
            </w:pPr>
            <w:r w:rsidRPr="00B530DA">
              <w:rPr>
                <w:rFonts w:cs="Arial"/>
              </w:rPr>
              <w:t>ORR has published criteria and procedures that we would expect to follow when dealing with applications for the approval of track access contracts. The criteria and procedure document describes how we intend to deal with track access applications so as to discharge our Section 4 duties and are followed by our staff when dealing with track access applications. The document sets out in detail how for example, we will assess whether there is sufficient capacity to accommodate the rights sought, the performance effects on other operators’ services and the net benefits to passengers</w:t>
            </w:r>
            <w:r w:rsidRPr="00B530DA">
              <w:rPr>
                <w:rStyle w:val="FootnoteReference"/>
                <w:rFonts w:cs="Arial"/>
              </w:rPr>
              <w:footnoteReference w:id="1"/>
            </w:r>
            <w:r w:rsidRPr="00B530DA">
              <w:rPr>
                <w:rFonts w:cs="Arial"/>
              </w:rPr>
              <w:t>.</w:t>
            </w:r>
          </w:p>
          <w:p w14:paraId="30CDAD6D" w14:textId="7685F64B" w:rsidR="00AB1CDA" w:rsidRPr="00474B0F" w:rsidRDefault="00BA24CA" w:rsidP="00BA24CA">
            <w:pPr>
              <w:pStyle w:val="ListNumber"/>
              <w:numPr>
                <w:ilvl w:val="0"/>
                <w:numId w:val="0"/>
              </w:numPr>
              <w:rPr>
                <w:rFonts w:cs="Arial"/>
                <w:sz w:val="22"/>
                <w:szCs w:val="22"/>
              </w:rPr>
            </w:pPr>
            <w:r w:rsidRPr="00B530DA">
              <w:rPr>
                <w:rFonts w:cs="Arial"/>
                <w:i/>
              </w:rPr>
              <w:t>Moderation of competition: final conclusions</w:t>
            </w:r>
            <w:r w:rsidRPr="00B530DA">
              <w:rPr>
                <w:rFonts w:cs="Arial"/>
              </w:rPr>
              <w:t xml:space="preserve"> sets out our policy on, and how we expect to assess, revenue abstraction from existing services where new competing services are proposed (the “not primarily abstractive test”)</w:t>
            </w:r>
            <w:r w:rsidRPr="00B530DA">
              <w:rPr>
                <w:rStyle w:val="FootnoteReference"/>
                <w:rFonts w:cs="Arial"/>
              </w:rPr>
              <w:footnoteReference w:id="2"/>
            </w:r>
            <w:r w:rsidRPr="00B530DA">
              <w:rPr>
                <w:rFonts w:cs="Arial"/>
              </w:rPr>
              <w:t>.</w:t>
            </w:r>
          </w:p>
          <w:p w14:paraId="063B547E" w14:textId="77777777" w:rsidR="00474B0F" w:rsidRDefault="00BA24CA" w:rsidP="00474B0F">
            <w:pPr>
              <w:pStyle w:val="ListNumber"/>
              <w:numPr>
                <w:ilvl w:val="0"/>
                <w:numId w:val="0"/>
              </w:numPr>
              <w:rPr>
                <w:rFonts w:cs="Arial"/>
                <w:i/>
                <w:sz w:val="22"/>
                <w:szCs w:val="22"/>
              </w:rPr>
            </w:pPr>
            <w:r w:rsidRPr="00B530DA">
              <w:rPr>
                <w:rFonts w:cs="Arial"/>
                <w:i/>
                <w:sz w:val="22"/>
                <w:szCs w:val="22"/>
              </w:rPr>
              <w:t>Background to study</w:t>
            </w:r>
          </w:p>
          <w:p w14:paraId="57C2BDFC" w14:textId="0F1726E2" w:rsidR="00B34DC2" w:rsidRPr="00474B0F" w:rsidRDefault="00B34DC2" w:rsidP="00474B0F">
            <w:pPr>
              <w:pStyle w:val="ListNumber"/>
              <w:numPr>
                <w:ilvl w:val="0"/>
                <w:numId w:val="0"/>
              </w:numPr>
              <w:rPr>
                <w:rFonts w:cs="Arial"/>
                <w:i/>
                <w:sz w:val="22"/>
                <w:szCs w:val="22"/>
              </w:rPr>
            </w:pPr>
            <w:r w:rsidRPr="00B530DA">
              <w:rPr>
                <w:rFonts w:cs="Arial"/>
              </w:rPr>
              <w:t xml:space="preserve">Under our current track access policy ORR only approves track access rights to open access operators (OAO) who pass our ‘not primality abstractive’ (NPA’) test. The test sets a minimum threshold for the ratio between the additional fare-box revenue generated by new services and revenue abstracted from existing franchised operators. The threshold is </w:t>
            </w:r>
            <w:r w:rsidRPr="00B530DA">
              <w:rPr>
                <w:rFonts w:cs="Arial"/>
              </w:rPr>
              <w:lastRenderedPageBreak/>
              <w:t xml:space="preserve">currently set at 0.3 (equivalent to 30p of new revenue for every £1 abstracted). </w:t>
            </w:r>
          </w:p>
          <w:p w14:paraId="465272F0" w14:textId="02B9A443" w:rsidR="00B34DC2" w:rsidRPr="00474B0F" w:rsidRDefault="003146F4" w:rsidP="00474B0F">
            <w:pPr>
              <w:pStyle w:val="ListNumber"/>
              <w:numPr>
                <w:ilvl w:val="0"/>
                <w:numId w:val="0"/>
              </w:numPr>
              <w:rPr>
                <w:rFonts w:cs="Arial"/>
              </w:rPr>
            </w:pPr>
            <w:r w:rsidRPr="003146F4">
              <w:rPr>
                <w:rFonts w:cs="Arial"/>
              </w:rPr>
              <w:t>This requires operators and/</w:t>
            </w:r>
            <w:r w:rsidR="00622888">
              <w:rPr>
                <w:rFonts w:cs="Arial"/>
              </w:rPr>
              <w:t xml:space="preserve"> or </w:t>
            </w:r>
            <w:r w:rsidRPr="003146F4">
              <w:rPr>
                <w:rFonts w:cs="Arial"/>
              </w:rPr>
              <w:t>ORR undertake</w:t>
            </w:r>
            <w:r w:rsidR="00622888">
              <w:rPr>
                <w:rFonts w:cs="Arial"/>
              </w:rPr>
              <w:t xml:space="preserve"> a</w:t>
            </w:r>
            <w:r w:rsidRPr="003146F4">
              <w:rPr>
                <w:rFonts w:cs="Arial"/>
              </w:rPr>
              <w:t xml:space="preserve"> demand and revenue forecast for </w:t>
            </w:r>
            <w:r w:rsidR="00622888">
              <w:rPr>
                <w:rFonts w:cs="Arial"/>
              </w:rPr>
              <w:t xml:space="preserve">each </w:t>
            </w:r>
            <w:r w:rsidRPr="003146F4">
              <w:rPr>
                <w:rFonts w:cs="Arial"/>
              </w:rPr>
              <w:t>OA application</w:t>
            </w:r>
            <w:r w:rsidR="00622888">
              <w:rPr>
                <w:rFonts w:cs="Arial"/>
              </w:rPr>
              <w:t>,</w:t>
            </w:r>
            <w:r w:rsidRPr="003146F4">
              <w:rPr>
                <w:rFonts w:cs="Arial"/>
              </w:rPr>
              <w:t xml:space="preserve"> using PDFH methodologies. In the light of </w:t>
            </w:r>
            <w:r w:rsidR="00B34DC2" w:rsidRPr="003146F4">
              <w:rPr>
                <w:rFonts w:cs="Arial"/>
                <w:szCs w:val="24"/>
              </w:rPr>
              <w:t>stakeholder</w:t>
            </w:r>
            <w:r w:rsidRPr="003146F4">
              <w:rPr>
                <w:rFonts w:cs="Arial"/>
                <w:szCs w:val="24"/>
              </w:rPr>
              <w:t xml:space="preserve"> challenge about the </w:t>
            </w:r>
            <w:r w:rsidR="00B34DC2" w:rsidRPr="003146F4">
              <w:rPr>
                <w:rFonts w:cs="Arial"/>
                <w:szCs w:val="24"/>
              </w:rPr>
              <w:t xml:space="preserve">robustness </w:t>
            </w:r>
            <w:r w:rsidRPr="003146F4">
              <w:rPr>
                <w:rFonts w:cs="Arial"/>
                <w:szCs w:val="24"/>
              </w:rPr>
              <w:t xml:space="preserve">of these forecasts, </w:t>
            </w:r>
            <w:r w:rsidR="00026747" w:rsidRPr="003146F4">
              <w:rPr>
                <w:rFonts w:cs="Arial"/>
                <w:szCs w:val="24"/>
              </w:rPr>
              <w:t>ORR has</w:t>
            </w:r>
            <w:r w:rsidRPr="003146F4">
              <w:rPr>
                <w:rFonts w:cs="Arial"/>
                <w:szCs w:val="24"/>
              </w:rPr>
              <w:t xml:space="preserve"> </w:t>
            </w:r>
            <w:r w:rsidR="00026747" w:rsidRPr="003146F4">
              <w:rPr>
                <w:rFonts w:cs="Arial"/>
                <w:szCs w:val="24"/>
              </w:rPr>
              <w:t>undertaking preliminary</w:t>
            </w:r>
            <w:r w:rsidR="00B34DC2" w:rsidRPr="003146F4">
              <w:rPr>
                <w:rFonts w:cs="Arial"/>
                <w:szCs w:val="24"/>
              </w:rPr>
              <w:t xml:space="preserve"> econometric analysis of the revenue impact of current open access operators operating on the network</w:t>
            </w:r>
            <w:r w:rsidR="006820D7">
              <w:rPr>
                <w:rFonts w:cs="Arial"/>
                <w:szCs w:val="24"/>
              </w:rPr>
              <w:t xml:space="preserve"> since 2003</w:t>
            </w:r>
            <w:r w:rsidR="00B34DC2" w:rsidRPr="003146F4">
              <w:rPr>
                <w:rFonts w:cs="Arial"/>
                <w:szCs w:val="24"/>
              </w:rPr>
              <w:t>.</w:t>
            </w:r>
            <w:r w:rsidR="00161746">
              <w:rPr>
                <w:rFonts w:cs="Arial"/>
                <w:szCs w:val="24"/>
              </w:rPr>
              <w:t xml:space="preserve"> We are</w:t>
            </w:r>
            <w:r w:rsidR="00785298">
              <w:rPr>
                <w:rFonts w:cs="Arial"/>
                <w:szCs w:val="24"/>
              </w:rPr>
              <w:t xml:space="preserve"> </w:t>
            </w:r>
            <w:r w:rsidR="00026747">
              <w:rPr>
                <w:rFonts w:cs="Arial"/>
                <w:szCs w:val="24"/>
              </w:rPr>
              <w:t>now undertaking</w:t>
            </w:r>
            <w:r w:rsidR="00161746">
              <w:rPr>
                <w:rFonts w:cs="Arial"/>
                <w:szCs w:val="24"/>
              </w:rPr>
              <w:t xml:space="preserve"> further analysis to build on </w:t>
            </w:r>
            <w:r w:rsidR="00785298">
              <w:rPr>
                <w:rFonts w:cs="Arial"/>
                <w:szCs w:val="24"/>
              </w:rPr>
              <w:t xml:space="preserve">these </w:t>
            </w:r>
            <w:r w:rsidR="00850EDE">
              <w:rPr>
                <w:rFonts w:cs="Arial"/>
                <w:szCs w:val="24"/>
              </w:rPr>
              <w:t>early</w:t>
            </w:r>
            <w:r w:rsidR="00785298">
              <w:rPr>
                <w:rFonts w:cs="Arial"/>
                <w:szCs w:val="24"/>
              </w:rPr>
              <w:t xml:space="preserve"> results.  </w:t>
            </w:r>
          </w:p>
        </w:tc>
      </w:tr>
      <w:tr w:rsidR="00B34DC2" w:rsidRPr="00B530DA" w14:paraId="1D6AFB76" w14:textId="77777777" w:rsidTr="00B34DC2">
        <w:trPr>
          <w:trHeight w:val="371"/>
        </w:trPr>
        <w:tc>
          <w:tcPr>
            <w:tcW w:w="8302" w:type="dxa"/>
            <w:shd w:val="clear" w:color="auto" w:fill="99CCFF"/>
          </w:tcPr>
          <w:p w14:paraId="5C289F0F" w14:textId="77777777" w:rsidR="00B34DC2" w:rsidRPr="00B530DA" w:rsidRDefault="00B34DC2" w:rsidP="00B34DC2">
            <w:pPr>
              <w:rPr>
                <w:rFonts w:cs="Arial"/>
                <w:b/>
                <w:sz w:val="28"/>
                <w:szCs w:val="28"/>
              </w:rPr>
            </w:pPr>
            <w:r w:rsidRPr="00B530DA">
              <w:rPr>
                <w:rFonts w:cs="Arial"/>
                <w:b/>
                <w:sz w:val="28"/>
                <w:szCs w:val="28"/>
              </w:rPr>
              <w:lastRenderedPageBreak/>
              <w:t>2.2 Project Objectives &amp; Scope</w:t>
            </w:r>
          </w:p>
        </w:tc>
      </w:tr>
      <w:tr w:rsidR="00B34DC2" w:rsidRPr="00B530DA" w14:paraId="742DD5C5" w14:textId="77777777" w:rsidTr="00B34DC2">
        <w:trPr>
          <w:trHeight w:val="757"/>
        </w:trPr>
        <w:tc>
          <w:tcPr>
            <w:tcW w:w="8302" w:type="dxa"/>
            <w:tcBorders>
              <w:bottom w:val="single" w:sz="4" w:space="0" w:color="auto"/>
            </w:tcBorders>
            <w:shd w:val="clear" w:color="auto" w:fill="auto"/>
          </w:tcPr>
          <w:p w14:paraId="389C7EA2" w14:textId="77777777" w:rsidR="00622888" w:rsidRPr="00320C06" w:rsidRDefault="00622888" w:rsidP="003F2286">
            <w:pPr>
              <w:pStyle w:val="ListNumber"/>
              <w:numPr>
                <w:ilvl w:val="0"/>
                <w:numId w:val="0"/>
              </w:numPr>
            </w:pPr>
            <w:r w:rsidRPr="00320C06">
              <w:t xml:space="preserve">The objective of this study is to enable ORR to determine with greater confidence the degree of revenue generation that can be attributed to open access entry. </w:t>
            </w:r>
          </w:p>
          <w:p w14:paraId="2621D697" w14:textId="1362EFCC" w:rsidR="00161746" w:rsidRDefault="00BF7E7D" w:rsidP="003F2286">
            <w:pPr>
              <w:pStyle w:val="ListNumber"/>
              <w:numPr>
                <w:ilvl w:val="0"/>
                <w:numId w:val="0"/>
              </w:numPr>
            </w:pPr>
            <w:r>
              <w:t xml:space="preserve">Having undertaken some initial analysis of the impact open access operator market entry has had on industry revenues. </w:t>
            </w:r>
            <w:r w:rsidR="00161746" w:rsidRPr="00B530DA">
              <w:t>We now intend to undertake a more detailed study to building on our initial results to provide a more robust estimates</w:t>
            </w:r>
            <w:r w:rsidR="00161746">
              <w:t xml:space="preserve">.  We will do so </w:t>
            </w:r>
            <w:r w:rsidR="00161746" w:rsidRPr="00B530DA">
              <w:t>by taking a more disaggregate approach</w:t>
            </w:r>
            <w:r w:rsidR="00161746">
              <w:t xml:space="preserve"> to our analysis,</w:t>
            </w:r>
            <w:r w:rsidR="00161746" w:rsidRPr="00B530DA">
              <w:t xml:space="preserve"> for example by ticket type and operator level impact. We also plan to extend our data </w:t>
            </w:r>
            <w:r w:rsidR="00161746">
              <w:t>sets</w:t>
            </w:r>
            <w:r w:rsidR="00161746" w:rsidRPr="00B530DA">
              <w:t xml:space="preserve"> and further refine our model speci</w:t>
            </w:r>
            <w:r w:rsidR="005926FF">
              <w:t>fic</w:t>
            </w:r>
            <w:r w:rsidR="00161746" w:rsidRPr="00B530DA">
              <w:t>ation.</w:t>
            </w:r>
            <w:bookmarkStart w:id="0" w:name="_GoBack"/>
            <w:bookmarkEnd w:id="0"/>
          </w:p>
          <w:p w14:paraId="16837230" w14:textId="77777777" w:rsidR="00622888" w:rsidRPr="00320C06" w:rsidRDefault="00622888" w:rsidP="00622888">
            <w:pPr>
              <w:spacing w:after="120" w:line="276" w:lineRule="auto"/>
              <w:rPr>
                <w:rFonts w:cs="Arial"/>
                <w:b/>
                <w:szCs w:val="24"/>
              </w:rPr>
            </w:pPr>
            <w:r w:rsidRPr="00320C06">
              <w:rPr>
                <w:rFonts w:cs="Arial"/>
                <w:b/>
                <w:szCs w:val="24"/>
              </w:rPr>
              <w:t>Scope</w:t>
            </w:r>
          </w:p>
          <w:p w14:paraId="7B321E64" w14:textId="0C7BC2BE" w:rsidR="00161746" w:rsidRPr="00B530DA" w:rsidRDefault="00161746" w:rsidP="003F2286">
            <w:pPr>
              <w:pStyle w:val="ListNumber"/>
              <w:numPr>
                <w:ilvl w:val="0"/>
                <w:numId w:val="0"/>
              </w:numPr>
            </w:pPr>
            <w:r w:rsidRPr="00B530DA">
              <w:t>For the second stage of the project we plan</w:t>
            </w:r>
            <w:r w:rsidR="00916BD1">
              <w:t xml:space="preserve"> to</w:t>
            </w:r>
            <w:r>
              <w:t xml:space="preserve"> build on </w:t>
            </w:r>
            <w:r w:rsidRPr="00B530DA">
              <w:t>our previous work along the following lines:</w:t>
            </w:r>
          </w:p>
          <w:p w14:paraId="4CC4E3BB" w14:textId="41A920D9" w:rsidR="00161746" w:rsidRPr="00B530DA" w:rsidRDefault="00161746" w:rsidP="00161746">
            <w:pPr>
              <w:pStyle w:val="ListNumber2"/>
            </w:pPr>
            <w:r w:rsidRPr="00B530DA">
              <w:t xml:space="preserve">Increase the number of sample flows and the number of years covered by the data set </w:t>
            </w:r>
            <w:r w:rsidR="0024686B">
              <w:t xml:space="preserve">to cover the period </w:t>
            </w:r>
            <w:r w:rsidRPr="00B530DA">
              <w:t xml:space="preserve">2003-2019. </w:t>
            </w:r>
          </w:p>
          <w:p w14:paraId="38614B16" w14:textId="77777777" w:rsidR="00161746" w:rsidRPr="00B530DA" w:rsidRDefault="00161746" w:rsidP="00161746">
            <w:pPr>
              <w:pStyle w:val="ListNumber2"/>
            </w:pPr>
            <w:r w:rsidRPr="00B530DA">
              <w:t>Segment the data and the analysis by ticket type (full, reduced,</w:t>
            </w:r>
            <w:r>
              <w:t xml:space="preserve"> seasons and </w:t>
            </w:r>
            <w:r w:rsidRPr="00B530DA">
              <w:t>advanced</w:t>
            </w:r>
            <w:r>
              <w:t xml:space="preserve"> purchases</w:t>
            </w:r>
            <w:r w:rsidRPr="00B530DA">
              <w:t>) and by operator type (</w:t>
            </w:r>
            <w:r>
              <w:t xml:space="preserve">i.e. </w:t>
            </w:r>
            <w:r w:rsidRPr="00B530DA">
              <w:t xml:space="preserve">franchised </w:t>
            </w:r>
            <w:r>
              <w:t xml:space="preserve">and </w:t>
            </w:r>
            <w:r w:rsidRPr="00B530DA">
              <w:t>open access). This will require derivation of a new operator-specific journey time metric.</w:t>
            </w:r>
          </w:p>
          <w:p w14:paraId="078A4FC8" w14:textId="5B08833E" w:rsidR="00161746" w:rsidRPr="00B530DA" w:rsidRDefault="00161746" w:rsidP="00161746">
            <w:pPr>
              <w:pStyle w:val="ListNumber2"/>
            </w:pPr>
            <w:r w:rsidRPr="00B530DA">
              <w:t>Generate a new variable quantifying the degree of</w:t>
            </w:r>
            <w:r>
              <w:t xml:space="preserve"> train operator</w:t>
            </w:r>
            <w:r w:rsidRPr="00B530DA">
              <w:t xml:space="preserve"> competition at flow level. This would enable us to test whether it is competition or the presence of OAOs that generates a difference in passenger behaviour.</w:t>
            </w:r>
            <w:r w:rsidR="0094759B">
              <w:t xml:space="preserve"> We are open to a priced option for adding a modal competition </w:t>
            </w:r>
            <w:r w:rsidR="00AE61A7">
              <w:t xml:space="preserve">variable to account for </w:t>
            </w:r>
            <w:r w:rsidR="006B22AB">
              <w:t>competition</w:t>
            </w:r>
            <w:r w:rsidR="00AE61A7">
              <w:t xml:space="preserve"> from other modes.</w:t>
            </w:r>
          </w:p>
          <w:p w14:paraId="60235564" w14:textId="7787AA84" w:rsidR="00161746" w:rsidRPr="00B530DA" w:rsidRDefault="00161746" w:rsidP="00161746">
            <w:pPr>
              <w:pStyle w:val="ListNumber2"/>
            </w:pPr>
            <w:r w:rsidRPr="00B530DA">
              <w:t>Introduce a train performance variable</w:t>
            </w:r>
            <w:r w:rsidR="002C3DAC">
              <w:t xml:space="preserve"> based on average minute lateness</w:t>
            </w:r>
            <w:r w:rsidRPr="00B530DA">
              <w:t>. Controlling for this variable should improve the robustness of the results.</w:t>
            </w:r>
          </w:p>
          <w:p w14:paraId="1417E80C" w14:textId="105E06C4" w:rsidR="0010259B" w:rsidRPr="0024686B" w:rsidRDefault="00161746" w:rsidP="0024686B">
            <w:pPr>
              <w:pStyle w:val="ListNumber2"/>
            </w:pPr>
            <w:r w:rsidRPr="0024686B">
              <w:t>Refine the model specification, in particular by taking account of the effect of changes in operators’ prices on demand for the services of a competing operator.</w:t>
            </w:r>
          </w:p>
        </w:tc>
      </w:tr>
      <w:tr w:rsidR="00B34DC2" w:rsidRPr="00B530DA" w14:paraId="40226190" w14:textId="77777777" w:rsidTr="00B34DC2">
        <w:trPr>
          <w:trHeight w:val="566"/>
        </w:trPr>
        <w:tc>
          <w:tcPr>
            <w:tcW w:w="8302" w:type="dxa"/>
            <w:shd w:val="clear" w:color="auto" w:fill="99CCFF"/>
          </w:tcPr>
          <w:p w14:paraId="1D6ED65D" w14:textId="77777777" w:rsidR="00B34DC2" w:rsidRPr="00B530DA" w:rsidRDefault="00B34DC2" w:rsidP="00B34DC2">
            <w:pPr>
              <w:rPr>
                <w:rFonts w:cs="Arial"/>
                <w:b/>
                <w:sz w:val="28"/>
                <w:szCs w:val="28"/>
              </w:rPr>
            </w:pPr>
            <w:r w:rsidRPr="00B530DA">
              <w:rPr>
                <w:rFonts w:cs="Arial"/>
                <w:b/>
                <w:sz w:val="28"/>
                <w:szCs w:val="28"/>
              </w:rPr>
              <w:t xml:space="preserve">2.3 Project Outputs,  Deliverables and Contract Management </w:t>
            </w:r>
          </w:p>
        </w:tc>
      </w:tr>
      <w:tr w:rsidR="00B34DC2" w:rsidRPr="00B530DA" w14:paraId="1B94EE95" w14:textId="77777777" w:rsidTr="00B34DC2">
        <w:trPr>
          <w:trHeight w:val="757"/>
        </w:trPr>
        <w:tc>
          <w:tcPr>
            <w:tcW w:w="8302" w:type="dxa"/>
            <w:tcBorders>
              <w:bottom w:val="single" w:sz="4" w:space="0" w:color="auto"/>
            </w:tcBorders>
            <w:shd w:val="clear" w:color="auto" w:fill="auto"/>
          </w:tcPr>
          <w:p w14:paraId="02059880" w14:textId="77777777" w:rsidR="00B34DC2" w:rsidRPr="00B530DA" w:rsidRDefault="00B34DC2" w:rsidP="00B34DC2">
            <w:pPr>
              <w:spacing w:after="0"/>
              <w:rPr>
                <w:rFonts w:cs="Arial"/>
                <w:b/>
                <w:sz w:val="22"/>
                <w:szCs w:val="22"/>
              </w:rPr>
            </w:pPr>
            <w:r w:rsidRPr="00B530DA">
              <w:rPr>
                <w:rFonts w:cs="Arial"/>
                <w:b/>
                <w:sz w:val="22"/>
                <w:szCs w:val="22"/>
              </w:rPr>
              <w:lastRenderedPageBreak/>
              <w:t>Outputs and Deliverables</w:t>
            </w:r>
          </w:p>
          <w:p w14:paraId="0DE17BA5" w14:textId="23FB55BE" w:rsidR="00F776B4" w:rsidRPr="00916BD1" w:rsidRDefault="00F776B4" w:rsidP="003F2286">
            <w:pPr>
              <w:pStyle w:val="ListNumber"/>
              <w:numPr>
                <w:ilvl w:val="0"/>
                <w:numId w:val="0"/>
              </w:numPr>
              <w:rPr>
                <w:rFonts w:cs="Arial"/>
                <w:szCs w:val="24"/>
              </w:rPr>
            </w:pPr>
            <w:r w:rsidRPr="00916BD1">
              <w:rPr>
                <w:rFonts w:cs="Arial"/>
                <w:szCs w:val="24"/>
              </w:rPr>
              <w:t>It is essential that the Consultant is available to deliver the key outputs within th</w:t>
            </w:r>
            <w:r w:rsidR="00614210">
              <w:rPr>
                <w:rFonts w:cs="Arial"/>
                <w:szCs w:val="24"/>
              </w:rPr>
              <w:t xml:space="preserve">e timescales specified below. </w:t>
            </w:r>
            <w:r w:rsidRPr="00916BD1">
              <w:rPr>
                <w:rFonts w:cs="Arial"/>
                <w:szCs w:val="24"/>
              </w:rPr>
              <w:t xml:space="preserve">Consultants will be expected to clearly demonstrate, within their tenders, that they have the available resources to meet these timescales. </w:t>
            </w:r>
          </w:p>
          <w:p w14:paraId="2BE6320F" w14:textId="77777777" w:rsidR="00F776B4" w:rsidRPr="00916BD1" w:rsidRDefault="00F776B4" w:rsidP="003F2286">
            <w:pPr>
              <w:pStyle w:val="ListNumber"/>
              <w:numPr>
                <w:ilvl w:val="0"/>
                <w:numId w:val="0"/>
              </w:numPr>
              <w:spacing w:after="0"/>
              <w:rPr>
                <w:rFonts w:cs="Arial"/>
                <w:szCs w:val="24"/>
              </w:rPr>
            </w:pPr>
            <w:r w:rsidRPr="00916BD1">
              <w:rPr>
                <w:szCs w:val="24"/>
              </w:rPr>
              <w:t>We expect work to commence within one week following the closing date for tenders.</w:t>
            </w:r>
          </w:p>
          <w:p w14:paraId="42B92EE6" w14:textId="77777777" w:rsidR="003F2286" w:rsidRDefault="00DE0400" w:rsidP="003F2286">
            <w:pPr>
              <w:pStyle w:val="ListNumber"/>
              <w:numPr>
                <w:ilvl w:val="0"/>
                <w:numId w:val="0"/>
              </w:numPr>
              <w:spacing w:after="0"/>
              <w:rPr>
                <w:rFonts w:cs="Arial"/>
                <w:szCs w:val="24"/>
              </w:rPr>
            </w:pPr>
            <w:r w:rsidRPr="00F776B4">
              <w:rPr>
                <w:rFonts w:cs="Arial"/>
                <w:szCs w:val="24"/>
              </w:rPr>
              <w:t xml:space="preserve">We </w:t>
            </w:r>
            <w:r w:rsidR="00924FAD" w:rsidRPr="00F776B4">
              <w:rPr>
                <w:rFonts w:cs="Arial"/>
                <w:szCs w:val="24"/>
              </w:rPr>
              <w:t xml:space="preserve">require </w:t>
            </w:r>
            <w:r w:rsidR="006B22AB">
              <w:rPr>
                <w:rFonts w:cs="Arial"/>
                <w:szCs w:val="24"/>
              </w:rPr>
              <w:t>C</w:t>
            </w:r>
            <w:r w:rsidRPr="00F776B4">
              <w:rPr>
                <w:rFonts w:cs="Arial"/>
                <w:szCs w:val="24"/>
              </w:rPr>
              <w:t xml:space="preserve">onsultants to </w:t>
            </w:r>
            <w:r w:rsidR="00924FAD" w:rsidRPr="00F776B4">
              <w:rPr>
                <w:rFonts w:cs="Arial"/>
                <w:szCs w:val="24"/>
              </w:rPr>
              <w:t>work alongside and support our in-house team in taking this work forward.  Principally we require</w:t>
            </w:r>
            <w:r w:rsidR="006B22AB">
              <w:rPr>
                <w:rFonts w:cs="Arial"/>
                <w:szCs w:val="24"/>
              </w:rPr>
              <w:t xml:space="preserve"> C</w:t>
            </w:r>
            <w:r w:rsidR="00924FAD" w:rsidRPr="00F776B4">
              <w:rPr>
                <w:rFonts w:cs="Arial"/>
                <w:szCs w:val="24"/>
              </w:rPr>
              <w:t xml:space="preserve">onsultants to </w:t>
            </w:r>
            <w:r w:rsidRPr="00F776B4">
              <w:rPr>
                <w:rFonts w:cs="Arial"/>
                <w:szCs w:val="24"/>
              </w:rPr>
              <w:t xml:space="preserve">extract and process </w:t>
            </w:r>
            <w:r w:rsidR="00924FAD" w:rsidRPr="00F776B4">
              <w:rPr>
                <w:rFonts w:cs="Arial"/>
                <w:szCs w:val="24"/>
              </w:rPr>
              <w:t xml:space="preserve">the </w:t>
            </w:r>
            <w:r w:rsidRPr="00F776B4">
              <w:rPr>
                <w:rFonts w:cs="Arial"/>
                <w:szCs w:val="24"/>
              </w:rPr>
              <w:t xml:space="preserve">data sets </w:t>
            </w:r>
            <w:r w:rsidR="00924FAD" w:rsidRPr="00F776B4">
              <w:rPr>
                <w:rFonts w:cs="Arial"/>
                <w:szCs w:val="24"/>
              </w:rPr>
              <w:t xml:space="preserve">listed below </w:t>
            </w:r>
            <w:r w:rsidRPr="00F776B4">
              <w:rPr>
                <w:rFonts w:cs="Arial"/>
                <w:szCs w:val="24"/>
              </w:rPr>
              <w:t xml:space="preserve">ready for statistical </w:t>
            </w:r>
            <w:r w:rsidRPr="0051715F">
              <w:rPr>
                <w:rFonts w:cs="Arial"/>
                <w:szCs w:val="24"/>
              </w:rPr>
              <w:t>analysis</w:t>
            </w:r>
            <w:r w:rsidR="00924FAD" w:rsidRPr="0051715F">
              <w:rPr>
                <w:rFonts w:cs="Arial"/>
                <w:szCs w:val="24"/>
              </w:rPr>
              <w:t>:</w:t>
            </w:r>
          </w:p>
          <w:p w14:paraId="7BA24FF1" w14:textId="51263B2E" w:rsidR="00DE0400" w:rsidRPr="0051715F" w:rsidRDefault="00DE0400" w:rsidP="003F2286">
            <w:pPr>
              <w:pStyle w:val="ListNumber"/>
              <w:numPr>
                <w:ilvl w:val="0"/>
                <w:numId w:val="0"/>
              </w:numPr>
              <w:spacing w:after="0"/>
              <w:rPr>
                <w:rFonts w:cs="Arial"/>
                <w:szCs w:val="24"/>
              </w:rPr>
            </w:pPr>
            <w:r w:rsidRPr="0051715F">
              <w:rPr>
                <w:rFonts w:cs="Arial"/>
                <w:szCs w:val="24"/>
              </w:rPr>
              <w:t xml:space="preserve"> </w:t>
            </w:r>
          </w:p>
          <w:p w14:paraId="551EED6C" w14:textId="0BBDB855" w:rsidR="00DF048A" w:rsidRPr="003F2286" w:rsidRDefault="00924FAD" w:rsidP="003F2286">
            <w:pPr>
              <w:rPr>
                <w:rFonts w:cs="Arial"/>
                <w:szCs w:val="24"/>
              </w:rPr>
            </w:pPr>
            <w:r w:rsidRPr="003F2286">
              <w:rPr>
                <w:rFonts w:cs="Arial"/>
                <w:szCs w:val="24"/>
              </w:rPr>
              <w:t>LENNON revenue</w:t>
            </w:r>
            <w:r w:rsidR="00EB5744" w:rsidRPr="003F2286">
              <w:rPr>
                <w:rFonts w:cs="Arial"/>
                <w:szCs w:val="24"/>
              </w:rPr>
              <w:t xml:space="preserve"> </w:t>
            </w:r>
            <w:r w:rsidRPr="003F2286">
              <w:rPr>
                <w:rFonts w:cs="Arial"/>
                <w:szCs w:val="24"/>
              </w:rPr>
              <w:t>and journey data</w:t>
            </w:r>
            <w:r w:rsidR="00EB5744" w:rsidRPr="003F2286">
              <w:rPr>
                <w:rFonts w:cs="Arial"/>
                <w:szCs w:val="24"/>
              </w:rPr>
              <w:t xml:space="preserve"> by railway period </w:t>
            </w:r>
            <w:r w:rsidR="00322900" w:rsidRPr="003F2286">
              <w:rPr>
                <w:rFonts w:cs="Arial"/>
                <w:szCs w:val="24"/>
              </w:rPr>
              <w:t>for r</w:t>
            </w:r>
            <w:r w:rsidR="00EB5744" w:rsidRPr="003F2286">
              <w:rPr>
                <w:rFonts w:cs="Arial"/>
                <w:szCs w:val="24"/>
              </w:rPr>
              <w:t>ailway financial year</w:t>
            </w:r>
            <w:r w:rsidR="00322900" w:rsidRPr="003F2286">
              <w:rPr>
                <w:rFonts w:cs="Arial"/>
                <w:szCs w:val="24"/>
              </w:rPr>
              <w:t>s</w:t>
            </w:r>
            <w:r w:rsidR="00EB5744" w:rsidRPr="003F2286">
              <w:rPr>
                <w:rFonts w:cs="Arial"/>
                <w:szCs w:val="24"/>
              </w:rPr>
              <w:t xml:space="preserve"> 2003-2019. The data should be disaggregated by</w:t>
            </w:r>
            <w:r w:rsidR="00827CCF" w:rsidRPr="003F2286">
              <w:rPr>
                <w:rFonts w:cs="Arial"/>
                <w:szCs w:val="24"/>
              </w:rPr>
              <w:t xml:space="preserve"> </w:t>
            </w:r>
            <w:r w:rsidRPr="003F2286">
              <w:rPr>
                <w:rFonts w:cs="Arial"/>
                <w:szCs w:val="24"/>
              </w:rPr>
              <w:t>ticket type</w:t>
            </w:r>
            <w:r w:rsidR="00F927AA" w:rsidRPr="003F2286">
              <w:rPr>
                <w:rFonts w:cs="Arial"/>
                <w:szCs w:val="24"/>
              </w:rPr>
              <w:t>, specifically</w:t>
            </w:r>
            <w:r w:rsidR="00827CCF" w:rsidRPr="003F2286">
              <w:rPr>
                <w:rFonts w:cs="Arial"/>
                <w:szCs w:val="24"/>
              </w:rPr>
              <w:t xml:space="preserve"> f</w:t>
            </w:r>
            <w:r w:rsidR="00EB5744" w:rsidRPr="003F2286">
              <w:rPr>
                <w:rFonts w:cs="Arial"/>
                <w:szCs w:val="24"/>
              </w:rPr>
              <w:t xml:space="preserve">ull, </w:t>
            </w:r>
            <w:r w:rsidR="00827CCF" w:rsidRPr="003F2286">
              <w:rPr>
                <w:rFonts w:cs="Arial"/>
                <w:szCs w:val="24"/>
              </w:rPr>
              <w:t>r</w:t>
            </w:r>
            <w:r w:rsidR="00EB5744" w:rsidRPr="003F2286">
              <w:rPr>
                <w:rFonts w:cs="Arial"/>
                <w:szCs w:val="24"/>
              </w:rPr>
              <w:t xml:space="preserve">educed, </w:t>
            </w:r>
            <w:r w:rsidR="00827CCF" w:rsidRPr="003F2286">
              <w:rPr>
                <w:rFonts w:cs="Arial"/>
                <w:szCs w:val="24"/>
              </w:rPr>
              <w:t>s</w:t>
            </w:r>
            <w:r w:rsidR="00EB5744" w:rsidRPr="003F2286">
              <w:rPr>
                <w:rFonts w:cs="Arial"/>
                <w:szCs w:val="24"/>
              </w:rPr>
              <w:t>easons and advanced purcha</w:t>
            </w:r>
            <w:r w:rsidR="00F21623" w:rsidRPr="003F2286">
              <w:rPr>
                <w:rFonts w:cs="Arial"/>
                <w:szCs w:val="24"/>
              </w:rPr>
              <w:t>se</w:t>
            </w:r>
            <w:r w:rsidR="00EB5744" w:rsidRPr="003F2286">
              <w:rPr>
                <w:rFonts w:cs="Arial"/>
                <w:szCs w:val="24"/>
              </w:rPr>
              <w:t>.</w:t>
            </w:r>
            <w:r w:rsidR="00DF048A" w:rsidRPr="003F2286">
              <w:rPr>
                <w:rFonts w:cs="Arial"/>
                <w:szCs w:val="24"/>
              </w:rPr>
              <w:t xml:space="preserve"> This will involve further processing of the LENNON data to group tickets into these four broad ticket types based on suitable assumptions</w:t>
            </w:r>
            <w:r w:rsidR="00F927AA" w:rsidRPr="003F2286">
              <w:rPr>
                <w:rFonts w:cs="Arial"/>
                <w:szCs w:val="24"/>
              </w:rPr>
              <w:t>,</w:t>
            </w:r>
            <w:r w:rsidR="00A0596C" w:rsidRPr="003F2286">
              <w:rPr>
                <w:rFonts w:cs="Arial"/>
                <w:szCs w:val="24"/>
              </w:rPr>
              <w:t xml:space="preserve"> and data checks</w:t>
            </w:r>
            <w:r w:rsidR="00FA048E" w:rsidRPr="003F2286">
              <w:rPr>
                <w:rFonts w:cs="Arial"/>
                <w:szCs w:val="24"/>
              </w:rPr>
              <w:t xml:space="preserve"> to ensure tickets have been matched correctly</w:t>
            </w:r>
            <w:r w:rsidR="00A0596C" w:rsidRPr="003F2286">
              <w:rPr>
                <w:rFonts w:cs="Arial"/>
                <w:szCs w:val="24"/>
              </w:rPr>
              <w:t>.</w:t>
            </w:r>
          </w:p>
          <w:p w14:paraId="5772DC60" w14:textId="61C55FEA" w:rsidR="00AF08D1" w:rsidRPr="00177317" w:rsidRDefault="006F46CA" w:rsidP="006F46CA">
            <w:pPr>
              <w:pStyle w:val="ListParagraph"/>
              <w:numPr>
                <w:ilvl w:val="1"/>
                <w:numId w:val="33"/>
              </w:numPr>
              <w:rPr>
                <w:rFonts w:ascii="Arial" w:hAnsi="Arial" w:cs="Arial"/>
                <w:sz w:val="24"/>
                <w:szCs w:val="24"/>
              </w:rPr>
            </w:pPr>
            <w:r>
              <w:rPr>
                <w:rFonts w:ascii="Arial" w:hAnsi="Arial" w:cs="Arial"/>
                <w:sz w:val="24"/>
                <w:szCs w:val="24"/>
              </w:rPr>
              <w:t>This data extract is expected to cover flows between</w:t>
            </w:r>
            <w:r w:rsidR="001D7589" w:rsidRPr="00177317">
              <w:rPr>
                <w:rFonts w:ascii="Arial" w:hAnsi="Arial" w:cs="Arial"/>
                <w:sz w:val="24"/>
                <w:szCs w:val="24"/>
              </w:rPr>
              <w:t xml:space="preserve"> 110 stations across the East Coast, West Coast, Great Western and Midland Mainlines, amounting to around 12,000 flows </w:t>
            </w:r>
            <w:r w:rsidR="006B22AB" w:rsidRPr="00177317">
              <w:rPr>
                <w:rFonts w:ascii="Arial" w:hAnsi="Arial" w:cs="Arial"/>
                <w:sz w:val="24"/>
                <w:szCs w:val="24"/>
              </w:rPr>
              <w:t>(i.e. origin and destination between station pairs</w:t>
            </w:r>
            <w:r w:rsidR="001D7589" w:rsidRPr="00177317">
              <w:rPr>
                <w:rFonts w:ascii="Arial" w:hAnsi="Arial" w:cs="Arial"/>
                <w:sz w:val="24"/>
                <w:szCs w:val="24"/>
              </w:rPr>
              <w:t>)</w:t>
            </w:r>
            <w:r>
              <w:rPr>
                <w:rFonts w:ascii="Arial" w:hAnsi="Arial" w:cs="Arial"/>
                <w:sz w:val="24"/>
                <w:szCs w:val="24"/>
              </w:rPr>
              <w:t>; and for each flow, separate data will need to be collected for all relevant passenger operators</w:t>
            </w:r>
            <w:r w:rsidR="00C2262F" w:rsidRPr="00177317">
              <w:rPr>
                <w:rFonts w:ascii="Arial" w:hAnsi="Arial" w:cs="Arial"/>
                <w:sz w:val="24"/>
                <w:szCs w:val="24"/>
              </w:rPr>
              <w:t xml:space="preserve">. </w:t>
            </w:r>
            <w:r w:rsidR="00C55766">
              <w:rPr>
                <w:rFonts w:ascii="Arial" w:hAnsi="Arial" w:cs="Arial"/>
                <w:sz w:val="24"/>
                <w:szCs w:val="24"/>
              </w:rPr>
              <w:t>Given the large amount of data that needs to be extracted from the LENNON data base,</w:t>
            </w:r>
            <w:r>
              <w:rPr>
                <w:rFonts w:ascii="Arial" w:hAnsi="Arial" w:cs="Arial"/>
                <w:sz w:val="24"/>
                <w:szCs w:val="24"/>
              </w:rPr>
              <w:t xml:space="preserve"> w</w:t>
            </w:r>
            <w:r w:rsidR="001D7589" w:rsidRPr="00177317">
              <w:rPr>
                <w:rFonts w:ascii="Arial" w:hAnsi="Arial" w:cs="Arial"/>
                <w:sz w:val="24"/>
                <w:szCs w:val="24"/>
              </w:rPr>
              <w:t xml:space="preserve">e welcome suggestions </w:t>
            </w:r>
            <w:r w:rsidR="00C55766">
              <w:rPr>
                <w:rFonts w:ascii="Arial" w:hAnsi="Arial" w:cs="Arial"/>
                <w:sz w:val="24"/>
                <w:szCs w:val="24"/>
              </w:rPr>
              <w:t xml:space="preserve">for the most </w:t>
            </w:r>
            <w:r>
              <w:rPr>
                <w:rFonts w:ascii="Arial" w:hAnsi="Arial" w:cs="Arial"/>
                <w:sz w:val="24"/>
                <w:szCs w:val="24"/>
              </w:rPr>
              <w:t>efficient way to collect the data</w:t>
            </w:r>
            <w:r w:rsidR="001D7589" w:rsidRPr="00177317">
              <w:rPr>
                <w:rFonts w:ascii="Arial" w:hAnsi="Arial" w:cs="Arial"/>
                <w:sz w:val="24"/>
                <w:szCs w:val="24"/>
              </w:rPr>
              <w:t>, for example through the use of specialist software.</w:t>
            </w:r>
          </w:p>
          <w:p w14:paraId="7A1A6225" w14:textId="789EFF22" w:rsidR="0051715F" w:rsidRPr="00177317" w:rsidRDefault="0051715F" w:rsidP="003F2286">
            <w:pPr>
              <w:pStyle w:val="ListParagraph"/>
              <w:rPr>
                <w:rFonts w:ascii="Arial" w:hAnsi="Arial" w:cs="Arial"/>
                <w:sz w:val="24"/>
                <w:szCs w:val="24"/>
              </w:rPr>
            </w:pPr>
            <w:r w:rsidRPr="0051715F">
              <w:rPr>
                <w:rFonts w:ascii="Arial" w:hAnsi="Arial" w:cs="Arial"/>
                <w:sz w:val="24"/>
                <w:szCs w:val="24"/>
              </w:rPr>
              <w:t xml:space="preserve">We </w:t>
            </w:r>
            <w:r>
              <w:rPr>
                <w:rFonts w:ascii="Arial" w:hAnsi="Arial" w:cs="Arial"/>
                <w:sz w:val="24"/>
                <w:szCs w:val="24"/>
              </w:rPr>
              <w:t>also require the following:</w:t>
            </w:r>
          </w:p>
          <w:p w14:paraId="28D9C160" w14:textId="53DD73B0" w:rsidR="00F927AA" w:rsidRPr="0051715F" w:rsidRDefault="00F927AA" w:rsidP="00F776B4">
            <w:pPr>
              <w:pStyle w:val="ListParagraph"/>
              <w:numPr>
                <w:ilvl w:val="0"/>
                <w:numId w:val="34"/>
              </w:numPr>
              <w:spacing w:after="0"/>
              <w:rPr>
                <w:rFonts w:ascii="Arial" w:hAnsi="Arial" w:cs="Arial"/>
                <w:color w:val="000000"/>
                <w:sz w:val="24"/>
                <w:szCs w:val="24"/>
              </w:rPr>
            </w:pPr>
            <w:r w:rsidRPr="0051715F">
              <w:rPr>
                <w:rFonts w:ascii="Arial" w:hAnsi="Arial" w:cs="Arial"/>
                <w:color w:val="000000"/>
                <w:sz w:val="24"/>
                <w:szCs w:val="24"/>
              </w:rPr>
              <w:t>A flow level</w:t>
            </w:r>
            <w:r w:rsidR="00322900" w:rsidRPr="0051715F">
              <w:rPr>
                <w:rFonts w:ascii="Arial" w:hAnsi="Arial" w:cs="Arial"/>
                <w:color w:val="000000"/>
                <w:sz w:val="24"/>
                <w:szCs w:val="24"/>
              </w:rPr>
              <w:t xml:space="preserve"> </w:t>
            </w:r>
            <w:proofErr w:type="spellStart"/>
            <w:r w:rsidRPr="0051715F">
              <w:rPr>
                <w:rFonts w:ascii="Arial" w:hAnsi="Arial" w:cs="Arial"/>
                <w:color w:val="000000"/>
                <w:sz w:val="24"/>
                <w:szCs w:val="24"/>
              </w:rPr>
              <w:t>generalised</w:t>
            </w:r>
            <w:proofErr w:type="spellEnd"/>
            <w:r w:rsidRPr="0051715F">
              <w:rPr>
                <w:rFonts w:ascii="Arial" w:hAnsi="Arial" w:cs="Arial"/>
                <w:color w:val="000000"/>
                <w:sz w:val="24"/>
                <w:szCs w:val="24"/>
              </w:rPr>
              <w:t xml:space="preserve"> journey time (GJT) metric by railway period for railway financial years 2003-2019.</w:t>
            </w:r>
          </w:p>
          <w:p w14:paraId="16C9397A" w14:textId="310C9BE0" w:rsidR="009B4D94" w:rsidRPr="00F776B4" w:rsidRDefault="00F927AA" w:rsidP="00F776B4">
            <w:pPr>
              <w:pStyle w:val="ListParagraph"/>
              <w:numPr>
                <w:ilvl w:val="0"/>
                <w:numId w:val="34"/>
              </w:numPr>
              <w:spacing w:after="0"/>
              <w:rPr>
                <w:rFonts w:ascii="Arial" w:hAnsi="Arial" w:cs="Arial"/>
                <w:color w:val="000000"/>
                <w:sz w:val="24"/>
                <w:szCs w:val="24"/>
              </w:rPr>
            </w:pPr>
            <w:r w:rsidRPr="00014FC7">
              <w:rPr>
                <w:rFonts w:ascii="Arial" w:hAnsi="Arial" w:cs="Arial"/>
                <w:color w:val="000000"/>
                <w:sz w:val="24"/>
                <w:szCs w:val="24"/>
              </w:rPr>
              <w:t>Where more than one operator provides a direct service between stations, an</w:t>
            </w:r>
            <w:r w:rsidR="00322900" w:rsidRPr="00014FC7">
              <w:rPr>
                <w:rFonts w:ascii="Arial" w:hAnsi="Arial" w:cs="Arial"/>
                <w:color w:val="000000"/>
                <w:sz w:val="24"/>
                <w:szCs w:val="24"/>
              </w:rPr>
              <w:t xml:space="preserve"> operator</w:t>
            </w:r>
            <w:r w:rsidRPr="00014FC7">
              <w:rPr>
                <w:rFonts w:ascii="Arial" w:hAnsi="Arial" w:cs="Arial"/>
                <w:color w:val="000000"/>
                <w:sz w:val="24"/>
                <w:szCs w:val="24"/>
              </w:rPr>
              <w:t>-specific</w:t>
            </w:r>
            <w:r w:rsidR="00827CCF" w:rsidRPr="00014FC7">
              <w:rPr>
                <w:rFonts w:ascii="Arial" w:hAnsi="Arial" w:cs="Arial"/>
                <w:color w:val="000000"/>
                <w:sz w:val="24"/>
                <w:szCs w:val="24"/>
              </w:rPr>
              <w:t xml:space="preserve"> flow</w:t>
            </w:r>
            <w:r w:rsidR="00F029D5" w:rsidRPr="00014FC7">
              <w:rPr>
                <w:rFonts w:ascii="Arial" w:hAnsi="Arial" w:cs="Arial"/>
                <w:color w:val="000000"/>
                <w:sz w:val="24"/>
                <w:szCs w:val="24"/>
              </w:rPr>
              <w:t xml:space="preserve"> level (i.e. origin and destination between station pairs</w:t>
            </w:r>
            <w:r w:rsidR="00F029D5" w:rsidRPr="00177317">
              <w:rPr>
                <w:rFonts w:ascii="Arial" w:hAnsi="Arial" w:cs="Arial"/>
                <w:color w:val="000000"/>
                <w:sz w:val="24"/>
                <w:szCs w:val="24"/>
              </w:rPr>
              <w:t xml:space="preserve">) </w:t>
            </w:r>
            <w:proofErr w:type="spellStart"/>
            <w:r w:rsidR="00924FAD" w:rsidRPr="00177317">
              <w:rPr>
                <w:rFonts w:ascii="Arial" w:hAnsi="Arial" w:cs="Arial"/>
                <w:color w:val="000000"/>
                <w:sz w:val="24"/>
                <w:szCs w:val="24"/>
              </w:rPr>
              <w:t>generalised</w:t>
            </w:r>
            <w:proofErr w:type="spellEnd"/>
            <w:r w:rsidR="00924FAD" w:rsidRPr="00177317">
              <w:rPr>
                <w:rFonts w:ascii="Arial" w:hAnsi="Arial" w:cs="Arial"/>
                <w:color w:val="000000"/>
                <w:sz w:val="24"/>
                <w:szCs w:val="24"/>
              </w:rPr>
              <w:t xml:space="preserve"> journey time </w:t>
            </w:r>
            <w:r w:rsidR="00AF08D1" w:rsidRPr="00177317">
              <w:rPr>
                <w:rFonts w:ascii="Arial" w:hAnsi="Arial" w:cs="Arial"/>
                <w:color w:val="000000"/>
                <w:sz w:val="24"/>
                <w:szCs w:val="24"/>
              </w:rPr>
              <w:t>(GJT)</w:t>
            </w:r>
            <w:r w:rsidR="00322900" w:rsidRPr="00177317">
              <w:rPr>
                <w:rFonts w:ascii="Arial" w:hAnsi="Arial" w:cs="Arial"/>
                <w:color w:val="000000"/>
                <w:sz w:val="24"/>
                <w:szCs w:val="24"/>
              </w:rPr>
              <w:t xml:space="preserve"> metric by railway period for railway financial years 2003-2019.  The consultants will need to derive a</w:t>
            </w:r>
            <w:r w:rsidR="00827CCF" w:rsidRPr="00177317">
              <w:rPr>
                <w:rFonts w:ascii="Arial" w:hAnsi="Arial" w:cs="Arial"/>
                <w:color w:val="000000"/>
                <w:sz w:val="24"/>
                <w:szCs w:val="24"/>
              </w:rPr>
              <w:t>n operator</w:t>
            </w:r>
            <w:r w:rsidR="00322900" w:rsidRPr="00177317">
              <w:rPr>
                <w:rFonts w:ascii="Arial" w:hAnsi="Arial" w:cs="Arial"/>
                <w:color w:val="000000"/>
                <w:sz w:val="24"/>
                <w:szCs w:val="24"/>
              </w:rPr>
              <w:t xml:space="preserve"> flow </w:t>
            </w:r>
            <w:r w:rsidR="00F029D5" w:rsidRPr="00177317">
              <w:rPr>
                <w:rFonts w:ascii="Arial" w:hAnsi="Arial" w:cs="Arial"/>
                <w:color w:val="000000"/>
                <w:sz w:val="24"/>
                <w:szCs w:val="24"/>
              </w:rPr>
              <w:t xml:space="preserve">level </w:t>
            </w:r>
            <w:r w:rsidR="00322900" w:rsidRPr="00177317">
              <w:rPr>
                <w:rFonts w:ascii="Arial" w:hAnsi="Arial" w:cs="Arial"/>
                <w:color w:val="000000"/>
                <w:sz w:val="24"/>
                <w:szCs w:val="24"/>
              </w:rPr>
              <w:t xml:space="preserve">specific GJT </w:t>
            </w:r>
            <w:r w:rsidR="00F21623" w:rsidRPr="00177317">
              <w:rPr>
                <w:rFonts w:ascii="Arial" w:hAnsi="Arial" w:cs="Arial"/>
                <w:color w:val="000000"/>
                <w:sz w:val="24"/>
                <w:szCs w:val="24"/>
              </w:rPr>
              <w:t xml:space="preserve">by </w:t>
            </w:r>
            <w:r w:rsidR="00750787">
              <w:rPr>
                <w:rFonts w:ascii="Arial" w:hAnsi="Arial" w:cs="Arial"/>
                <w:color w:val="000000"/>
                <w:sz w:val="24"/>
                <w:szCs w:val="24"/>
              </w:rPr>
              <w:t>using</w:t>
            </w:r>
            <w:r w:rsidR="001E5A03">
              <w:rPr>
                <w:rFonts w:ascii="Arial" w:hAnsi="Arial" w:cs="Arial"/>
                <w:color w:val="000000"/>
                <w:sz w:val="24"/>
                <w:szCs w:val="24"/>
              </w:rPr>
              <w:t xml:space="preserve"> the </w:t>
            </w:r>
            <w:r w:rsidR="00F21623">
              <w:rPr>
                <w:rFonts w:ascii="Arial" w:hAnsi="Arial" w:cs="Arial"/>
                <w:color w:val="000000"/>
                <w:sz w:val="24"/>
                <w:szCs w:val="24"/>
              </w:rPr>
              <w:t>MOIRA</w:t>
            </w:r>
            <w:r w:rsidR="001E5A03">
              <w:rPr>
                <w:rFonts w:ascii="Arial" w:hAnsi="Arial" w:cs="Arial"/>
                <w:color w:val="000000"/>
                <w:sz w:val="24"/>
                <w:szCs w:val="24"/>
              </w:rPr>
              <w:t xml:space="preserve"> software package.</w:t>
            </w:r>
            <w:r w:rsidR="009B4D94">
              <w:rPr>
                <w:rFonts w:ascii="Arial" w:hAnsi="Arial" w:cs="Arial"/>
                <w:color w:val="000000"/>
                <w:sz w:val="24"/>
                <w:szCs w:val="24"/>
              </w:rPr>
              <w:t xml:space="preserve">  This will most likely involve deleting train</w:t>
            </w:r>
            <w:r w:rsidR="00750787">
              <w:rPr>
                <w:rFonts w:ascii="Arial" w:hAnsi="Arial" w:cs="Arial"/>
                <w:color w:val="000000"/>
                <w:sz w:val="24"/>
                <w:szCs w:val="24"/>
              </w:rPr>
              <w:t xml:space="preserve"> services</w:t>
            </w:r>
            <w:r w:rsidR="009B4D94">
              <w:rPr>
                <w:rFonts w:ascii="Arial" w:hAnsi="Arial" w:cs="Arial"/>
                <w:color w:val="000000"/>
                <w:sz w:val="24"/>
                <w:szCs w:val="24"/>
              </w:rPr>
              <w:t xml:space="preserve"> from</w:t>
            </w:r>
            <w:r w:rsidR="00750787">
              <w:rPr>
                <w:rFonts w:ascii="Arial" w:hAnsi="Arial" w:cs="Arial"/>
                <w:color w:val="000000"/>
                <w:sz w:val="24"/>
                <w:szCs w:val="24"/>
              </w:rPr>
              <w:t xml:space="preserve"> base</w:t>
            </w:r>
            <w:r w:rsidR="009B4D94">
              <w:rPr>
                <w:rFonts w:ascii="Arial" w:hAnsi="Arial" w:cs="Arial"/>
                <w:color w:val="000000"/>
                <w:sz w:val="24"/>
                <w:szCs w:val="24"/>
              </w:rPr>
              <w:t xml:space="preserve"> MOIRA </w:t>
            </w:r>
            <w:r w:rsidR="00750787">
              <w:rPr>
                <w:rFonts w:ascii="Arial" w:hAnsi="Arial" w:cs="Arial"/>
                <w:color w:val="000000"/>
                <w:sz w:val="24"/>
                <w:szCs w:val="24"/>
              </w:rPr>
              <w:t>timetables</w:t>
            </w:r>
            <w:r w:rsidR="009B4D94">
              <w:rPr>
                <w:rFonts w:ascii="Arial" w:hAnsi="Arial" w:cs="Arial"/>
                <w:color w:val="000000"/>
                <w:sz w:val="24"/>
                <w:szCs w:val="24"/>
              </w:rPr>
              <w:t xml:space="preserve">. However, </w:t>
            </w:r>
            <w:r w:rsidR="009F02C9">
              <w:rPr>
                <w:rFonts w:ascii="Arial" w:hAnsi="Arial" w:cs="Arial"/>
                <w:color w:val="000000"/>
                <w:sz w:val="24"/>
                <w:szCs w:val="24"/>
              </w:rPr>
              <w:t xml:space="preserve">ORR welcomes suggestions </w:t>
            </w:r>
            <w:r w:rsidR="001C4CD1">
              <w:rPr>
                <w:rFonts w:ascii="Arial" w:hAnsi="Arial" w:cs="Arial"/>
                <w:color w:val="000000"/>
                <w:sz w:val="24"/>
                <w:szCs w:val="24"/>
              </w:rPr>
              <w:t xml:space="preserve">on the </w:t>
            </w:r>
            <w:r w:rsidR="009F02C9">
              <w:rPr>
                <w:rFonts w:ascii="Arial" w:hAnsi="Arial" w:cs="Arial"/>
                <w:color w:val="000000"/>
                <w:sz w:val="24"/>
                <w:szCs w:val="24"/>
              </w:rPr>
              <w:t>best</w:t>
            </w:r>
            <w:r w:rsidR="001C4CD1">
              <w:rPr>
                <w:rFonts w:ascii="Arial" w:hAnsi="Arial" w:cs="Arial"/>
                <w:color w:val="000000"/>
                <w:sz w:val="24"/>
                <w:szCs w:val="24"/>
              </w:rPr>
              <w:t xml:space="preserve"> method for</w:t>
            </w:r>
            <w:r w:rsidR="009F02C9">
              <w:rPr>
                <w:rFonts w:ascii="Arial" w:hAnsi="Arial" w:cs="Arial"/>
                <w:color w:val="000000"/>
                <w:sz w:val="24"/>
                <w:szCs w:val="24"/>
              </w:rPr>
              <w:t xml:space="preserve"> </w:t>
            </w:r>
            <w:r w:rsidR="009B4D94">
              <w:rPr>
                <w:rFonts w:ascii="Arial" w:hAnsi="Arial" w:cs="Arial"/>
                <w:color w:val="000000"/>
                <w:sz w:val="24"/>
                <w:szCs w:val="24"/>
              </w:rPr>
              <w:t>produc</w:t>
            </w:r>
            <w:r w:rsidR="001C4CD1">
              <w:rPr>
                <w:rFonts w:ascii="Arial" w:hAnsi="Arial" w:cs="Arial"/>
                <w:color w:val="000000"/>
                <w:sz w:val="24"/>
                <w:szCs w:val="24"/>
              </w:rPr>
              <w:t xml:space="preserve">ing </w:t>
            </w:r>
            <w:r w:rsidR="009B4D94">
              <w:rPr>
                <w:rFonts w:ascii="Arial" w:hAnsi="Arial" w:cs="Arial"/>
                <w:color w:val="000000"/>
                <w:sz w:val="24"/>
                <w:szCs w:val="24"/>
              </w:rPr>
              <w:t>operator specific GJTs.</w:t>
            </w:r>
            <w:r w:rsidR="00E759D7">
              <w:rPr>
                <w:rFonts w:ascii="Arial" w:hAnsi="Arial" w:cs="Arial"/>
                <w:color w:val="000000"/>
                <w:sz w:val="24"/>
                <w:szCs w:val="24"/>
              </w:rPr>
              <w:t xml:space="preserve"> </w:t>
            </w:r>
          </w:p>
          <w:p w14:paraId="73D68E4D" w14:textId="7602CE39" w:rsidR="00924FAD" w:rsidRPr="00F776B4" w:rsidRDefault="00924FAD" w:rsidP="00F776B4">
            <w:pPr>
              <w:pStyle w:val="ListParagraph"/>
              <w:numPr>
                <w:ilvl w:val="0"/>
                <w:numId w:val="34"/>
              </w:numPr>
              <w:spacing w:after="0"/>
              <w:rPr>
                <w:rFonts w:ascii="Arial" w:hAnsi="Arial" w:cs="Arial"/>
                <w:color w:val="000000"/>
                <w:sz w:val="24"/>
                <w:szCs w:val="24"/>
              </w:rPr>
            </w:pPr>
            <w:r w:rsidRPr="000C6BBB">
              <w:rPr>
                <w:rFonts w:ascii="Arial" w:hAnsi="Arial" w:cs="Arial"/>
                <w:color w:val="000000"/>
                <w:sz w:val="24"/>
                <w:szCs w:val="24"/>
              </w:rPr>
              <w:t>T</w:t>
            </w:r>
            <w:r w:rsidR="004F203E" w:rsidRPr="000C6BBB">
              <w:rPr>
                <w:rFonts w:ascii="Arial" w:hAnsi="Arial" w:cs="Arial"/>
                <w:color w:val="000000"/>
                <w:sz w:val="24"/>
                <w:szCs w:val="24"/>
              </w:rPr>
              <w:t>OC specific o</w:t>
            </w:r>
            <w:r w:rsidRPr="000C6BBB">
              <w:rPr>
                <w:rFonts w:ascii="Arial" w:hAnsi="Arial" w:cs="Arial"/>
                <w:color w:val="000000"/>
                <w:sz w:val="24"/>
                <w:szCs w:val="24"/>
              </w:rPr>
              <w:t>perating performance data</w:t>
            </w:r>
            <w:r w:rsidR="006B4470" w:rsidRPr="000C6BBB">
              <w:rPr>
                <w:rFonts w:ascii="Arial" w:hAnsi="Arial" w:cs="Arial"/>
                <w:color w:val="000000"/>
                <w:sz w:val="24"/>
                <w:szCs w:val="24"/>
              </w:rPr>
              <w:t xml:space="preserve"> (as measure</w:t>
            </w:r>
            <w:r w:rsidR="00F927AA">
              <w:rPr>
                <w:rFonts w:ascii="Arial" w:hAnsi="Arial" w:cs="Arial"/>
                <w:color w:val="000000"/>
                <w:sz w:val="24"/>
                <w:szCs w:val="24"/>
              </w:rPr>
              <w:t>d</w:t>
            </w:r>
            <w:r w:rsidR="006B4470" w:rsidRPr="000C6BBB">
              <w:rPr>
                <w:rFonts w:ascii="Arial" w:hAnsi="Arial" w:cs="Arial"/>
                <w:color w:val="000000"/>
                <w:sz w:val="24"/>
                <w:szCs w:val="24"/>
              </w:rPr>
              <w:t xml:space="preserve"> by average minute lateness), at </w:t>
            </w:r>
            <w:r w:rsidR="00F927AA">
              <w:rPr>
                <w:rFonts w:ascii="Arial" w:hAnsi="Arial" w:cs="Arial"/>
                <w:color w:val="000000"/>
                <w:sz w:val="24"/>
                <w:szCs w:val="24"/>
              </w:rPr>
              <w:t>service group level, a</w:t>
            </w:r>
            <w:r w:rsidR="006B4470" w:rsidRPr="000C6BBB">
              <w:rPr>
                <w:rFonts w:ascii="Arial" w:hAnsi="Arial" w:cs="Arial"/>
                <w:color w:val="000000"/>
                <w:sz w:val="24"/>
                <w:szCs w:val="24"/>
              </w:rPr>
              <w:t xml:space="preserve">nd </w:t>
            </w:r>
            <w:r w:rsidR="00C63BB5" w:rsidRPr="000C6BBB">
              <w:rPr>
                <w:rFonts w:ascii="Arial" w:hAnsi="Arial" w:cs="Arial"/>
                <w:color w:val="000000"/>
                <w:sz w:val="24"/>
                <w:szCs w:val="24"/>
              </w:rPr>
              <w:t>by railway period for railway financial years 2003-2019.</w:t>
            </w:r>
            <w:r w:rsidR="007B525F" w:rsidRPr="006B4470">
              <w:rPr>
                <w:rFonts w:ascii="Arial" w:hAnsi="Arial" w:cs="Arial"/>
                <w:color w:val="000000"/>
                <w:sz w:val="24"/>
                <w:szCs w:val="24"/>
              </w:rPr>
              <w:t xml:space="preserve">  </w:t>
            </w:r>
            <w:r w:rsidR="006B4470" w:rsidRPr="006B4470">
              <w:rPr>
                <w:rFonts w:ascii="Arial" w:hAnsi="Arial" w:cs="Arial"/>
                <w:color w:val="000000"/>
                <w:sz w:val="24"/>
                <w:szCs w:val="24"/>
              </w:rPr>
              <w:t xml:space="preserve">Performance data will be </w:t>
            </w:r>
            <w:r w:rsidR="00D07A5B" w:rsidRPr="006B4470">
              <w:rPr>
                <w:rFonts w:ascii="Arial" w:hAnsi="Arial" w:cs="Arial"/>
                <w:color w:val="000000"/>
                <w:sz w:val="24"/>
                <w:szCs w:val="24"/>
              </w:rPr>
              <w:t>extracted from Network Rai</w:t>
            </w:r>
            <w:r w:rsidR="00171EE8">
              <w:rPr>
                <w:rFonts w:ascii="Arial" w:hAnsi="Arial" w:cs="Arial"/>
                <w:color w:val="000000"/>
                <w:sz w:val="24"/>
                <w:szCs w:val="24"/>
              </w:rPr>
              <w:t>l</w:t>
            </w:r>
            <w:r w:rsidR="006B4470" w:rsidRPr="006B4470">
              <w:rPr>
                <w:rFonts w:ascii="Arial" w:hAnsi="Arial" w:cs="Arial"/>
                <w:color w:val="000000"/>
                <w:sz w:val="24"/>
                <w:szCs w:val="24"/>
              </w:rPr>
              <w:t xml:space="preserve">’s performance </w:t>
            </w:r>
            <w:r w:rsidR="00D07A5B" w:rsidRPr="006B4470">
              <w:rPr>
                <w:rFonts w:ascii="Arial" w:hAnsi="Arial" w:cs="Arial"/>
                <w:color w:val="000000"/>
                <w:sz w:val="24"/>
                <w:szCs w:val="24"/>
              </w:rPr>
              <w:t>data bases</w:t>
            </w:r>
            <w:r w:rsidR="006B4470" w:rsidRPr="006B4470">
              <w:rPr>
                <w:rFonts w:ascii="Arial" w:hAnsi="Arial" w:cs="Arial"/>
                <w:color w:val="000000"/>
                <w:sz w:val="24"/>
                <w:szCs w:val="24"/>
              </w:rPr>
              <w:t>. Consultants will be provided access to Network Rail’s</w:t>
            </w:r>
            <w:r w:rsidR="00171EE8">
              <w:rPr>
                <w:rFonts w:ascii="Arial" w:hAnsi="Arial" w:cs="Arial"/>
                <w:color w:val="000000"/>
                <w:sz w:val="24"/>
                <w:szCs w:val="24"/>
              </w:rPr>
              <w:t xml:space="preserve"> performance data </w:t>
            </w:r>
            <w:r w:rsidR="006B4470" w:rsidRPr="006B4470">
              <w:rPr>
                <w:rFonts w:ascii="Arial" w:hAnsi="Arial" w:cs="Arial"/>
                <w:color w:val="000000"/>
                <w:sz w:val="24"/>
                <w:szCs w:val="24"/>
              </w:rPr>
              <w:t xml:space="preserve">and will need to work </w:t>
            </w:r>
            <w:r w:rsidR="006B4470" w:rsidRPr="006B4470">
              <w:rPr>
                <w:rFonts w:ascii="Arial" w:hAnsi="Arial" w:cs="Arial"/>
                <w:color w:val="000000"/>
                <w:sz w:val="24"/>
                <w:szCs w:val="24"/>
              </w:rPr>
              <w:lastRenderedPageBreak/>
              <w:t>alongside Network Rai</w:t>
            </w:r>
            <w:r w:rsidR="00171EE8">
              <w:rPr>
                <w:rFonts w:ascii="Arial" w:hAnsi="Arial" w:cs="Arial"/>
                <w:color w:val="000000"/>
                <w:sz w:val="24"/>
                <w:szCs w:val="24"/>
              </w:rPr>
              <w:t>l</w:t>
            </w:r>
            <w:r w:rsidR="006B4470" w:rsidRPr="006B4470">
              <w:rPr>
                <w:rFonts w:ascii="Arial" w:hAnsi="Arial" w:cs="Arial"/>
                <w:color w:val="000000"/>
                <w:sz w:val="24"/>
                <w:szCs w:val="24"/>
              </w:rPr>
              <w:t xml:space="preserve"> staff</w:t>
            </w:r>
            <w:r w:rsidR="00171EE8">
              <w:rPr>
                <w:rFonts w:ascii="Arial" w:hAnsi="Arial" w:cs="Arial"/>
                <w:color w:val="000000"/>
                <w:sz w:val="24"/>
                <w:szCs w:val="24"/>
              </w:rPr>
              <w:t xml:space="preserve"> to devise the correct data format and method of extraction for compiling the data set</w:t>
            </w:r>
            <w:r w:rsidR="006B4470" w:rsidRPr="006B4470">
              <w:rPr>
                <w:rFonts w:ascii="Arial" w:hAnsi="Arial" w:cs="Arial"/>
                <w:color w:val="000000"/>
                <w:sz w:val="24"/>
                <w:szCs w:val="24"/>
              </w:rPr>
              <w:t xml:space="preserve">. </w:t>
            </w:r>
          </w:p>
          <w:p w14:paraId="1A191BD5" w14:textId="41C4C6A5" w:rsidR="00AF08D1" w:rsidRPr="000C6BBB" w:rsidRDefault="00B53270" w:rsidP="00F776B4">
            <w:pPr>
              <w:pStyle w:val="ListParagraph"/>
              <w:numPr>
                <w:ilvl w:val="0"/>
                <w:numId w:val="34"/>
              </w:numPr>
              <w:spacing w:after="0"/>
              <w:rPr>
                <w:rFonts w:ascii="Arial" w:hAnsi="Arial" w:cs="Arial"/>
                <w:color w:val="000000"/>
                <w:sz w:val="24"/>
                <w:szCs w:val="24"/>
              </w:rPr>
            </w:pPr>
            <w:r w:rsidRPr="000C6BBB">
              <w:rPr>
                <w:rFonts w:ascii="Arial" w:hAnsi="Arial" w:cs="Arial"/>
                <w:color w:val="000000"/>
                <w:sz w:val="24"/>
                <w:szCs w:val="24"/>
              </w:rPr>
              <w:t>E</w:t>
            </w:r>
            <w:r w:rsidR="00AF08D1" w:rsidRPr="000C6BBB">
              <w:rPr>
                <w:rFonts w:ascii="Arial" w:hAnsi="Arial" w:cs="Arial"/>
                <w:color w:val="000000"/>
                <w:sz w:val="24"/>
                <w:szCs w:val="24"/>
              </w:rPr>
              <w:t>xogenous data</w:t>
            </w:r>
            <w:r w:rsidR="00EF0EF1" w:rsidRPr="000C6BBB">
              <w:rPr>
                <w:rFonts w:ascii="Arial" w:hAnsi="Arial" w:cs="Arial"/>
                <w:color w:val="000000"/>
                <w:sz w:val="24"/>
                <w:szCs w:val="24"/>
              </w:rPr>
              <w:t xml:space="preserve"> - </w:t>
            </w:r>
            <w:r w:rsidR="00AF08D1" w:rsidRPr="000C6BBB">
              <w:rPr>
                <w:rFonts w:ascii="Arial" w:hAnsi="Arial" w:cs="Arial"/>
                <w:color w:val="000000"/>
                <w:sz w:val="24"/>
                <w:szCs w:val="24"/>
              </w:rPr>
              <w:t>population, employment,</w:t>
            </w:r>
            <w:r w:rsidR="003A79D4" w:rsidRPr="000C6BBB">
              <w:rPr>
                <w:rFonts w:ascii="Arial" w:hAnsi="Arial" w:cs="Arial"/>
                <w:color w:val="000000"/>
                <w:sz w:val="24"/>
                <w:szCs w:val="24"/>
              </w:rPr>
              <w:t xml:space="preserve"> income and </w:t>
            </w:r>
            <w:r w:rsidR="00AF08D1" w:rsidRPr="000C6BBB">
              <w:rPr>
                <w:rFonts w:ascii="Arial" w:hAnsi="Arial" w:cs="Arial"/>
                <w:color w:val="000000"/>
                <w:sz w:val="24"/>
                <w:szCs w:val="24"/>
              </w:rPr>
              <w:t>GVA</w:t>
            </w:r>
            <w:r w:rsidR="00981CE1">
              <w:rPr>
                <w:rFonts w:ascii="Arial" w:hAnsi="Arial" w:cs="Arial"/>
                <w:color w:val="000000"/>
                <w:sz w:val="24"/>
                <w:szCs w:val="24"/>
              </w:rPr>
              <w:t xml:space="preserve">. </w:t>
            </w:r>
            <w:r w:rsidR="00C63BB5" w:rsidRPr="000C6BBB">
              <w:rPr>
                <w:rFonts w:ascii="Arial" w:hAnsi="Arial" w:cs="Arial"/>
                <w:color w:val="000000"/>
                <w:sz w:val="24"/>
                <w:szCs w:val="24"/>
              </w:rPr>
              <w:t xml:space="preserve"> </w:t>
            </w:r>
            <w:r w:rsidRPr="000C6BBB">
              <w:rPr>
                <w:rFonts w:ascii="Arial" w:hAnsi="Arial" w:cs="Arial"/>
                <w:color w:val="000000"/>
                <w:sz w:val="24"/>
                <w:szCs w:val="24"/>
              </w:rPr>
              <w:t xml:space="preserve">These data need to be </w:t>
            </w:r>
            <w:r w:rsidR="003A79D4" w:rsidRPr="000C6BBB">
              <w:rPr>
                <w:rFonts w:ascii="Arial" w:hAnsi="Arial" w:cs="Arial"/>
                <w:color w:val="000000"/>
                <w:sz w:val="24"/>
                <w:szCs w:val="24"/>
              </w:rPr>
              <w:t>broken down to ma</w:t>
            </w:r>
            <w:r w:rsidRPr="000C6BBB">
              <w:rPr>
                <w:rFonts w:ascii="Arial" w:hAnsi="Arial" w:cs="Arial"/>
                <w:color w:val="000000"/>
                <w:sz w:val="24"/>
                <w:szCs w:val="24"/>
              </w:rPr>
              <w:t>t</w:t>
            </w:r>
            <w:r w:rsidR="003A79D4" w:rsidRPr="000C6BBB">
              <w:rPr>
                <w:rFonts w:ascii="Arial" w:hAnsi="Arial" w:cs="Arial"/>
                <w:color w:val="000000"/>
                <w:sz w:val="24"/>
                <w:szCs w:val="24"/>
              </w:rPr>
              <w:t xml:space="preserve">ch </w:t>
            </w:r>
            <w:r w:rsidR="00C63BB5" w:rsidRPr="000C6BBB">
              <w:rPr>
                <w:rFonts w:ascii="Arial" w:hAnsi="Arial" w:cs="Arial"/>
                <w:color w:val="000000"/>
                <w:sz w:val="24"/>
                <w:szCs w:val="24"/>
              </w:rPr>
              <w:t>railway period</w:t>
            </w:r>
            <w:r w:rsidRPr="000C6BBB">
              <w:rPr>
                <w:rFonts w:ascii="Arial" w:hAnsi="Arial" w:cs="Arial"/>
                <w:color w:val="000000"/>
                <w:sz w:val="24"/>
                <w:szCs w:val="24"/>
              </w:rPr>
              <w:t>s</w:t>
            </w:r>
            <w:r w:rsidR="00C63BB5" w:rsidRPr="000C6BBB">
              <w:rPr>
                <w:rFonts w:ascii="Arial" w:hAnsi="Arial" w:cs="Arial"/>
                <w:color w:val="000000"/>
                <w:sz w:val="24"/>
                <w:szCs w:val="24"/>
              </w:rPr>
              <w:t xml:space="preserve"> for railway financial years 2003-2019. </w:t>
            </w:r>
            <w:r w:rsidR="00750787">
              <w:rPr>
                <w:rFonts w:ascii="Arial" w:hAnsi="Arial" w:cs="Arial"/>
                <w:color w:val="000000"/>
                <w:sz w:val="24"/>
                <w:szCs w:val="24"/>
              </w:rPr>
              <w:t xml:space="preserve">Where granular data is available, we require separate information for </w:t>
            </w:r>
            <w:r w:rsidR="003A79D4" w:rsidRPr="000C6BBB">
              <w:rPr>
                <w:rFonts w:ascii="Arial" w:hAnsi="Arial" w:cs="Arial"/>
                <w:color w:val="000000"/>
                <w:sz w:val="24"/>
                <w:szCs w:val="24"/>
              </w:rPr>
              <w:t>station catchment areas of</w:t>
            </w:r>
            <w:r w:rsidR="00750787">
              <w:rPr>
                <w:rFonts w:ascii="Arial" w:hAnsi="Arial" w:cs="Arial"/>
                <w:color w:val="000000"/>
                <w:sz w:val="24"/>
                <w:szCs w:val="24"/>
              </w:rPr>
              <w:t xml:space="preserve">, for example, </w:t>
            </w:r>
            <w:r w:rsidR="003A79D4" w:rsidRPr="000C6BBB">
              <w:rPr>
                <w:rFonts w:ascii="Arial" w:hAnsi="Arial" w:cs="Arial"/>
                <w:color w:val="000000"/>
                <w:sz w:val="24"/>
                <w:szCs w:val="24"/>
              </w:rPr>
              <w:t xml:space="preserve">one, five and ten </w:t>
            </w:r>
            <w:r w:rsidR="00750787">
              <w:rPr>
                <w:rFonts w:ascii="Arial" w:hAnsi="Arial" w:cs="Arial"/>
                <w:color w:val="000000"/>
                <w:sz w:val="24"/>
                <w:szCs w:val="24"/>
              </w:rPr>
              <w:t>km</w:t>
            </w:r>
            <w:r w:rsidR="00750787" w:rsidRPr="000C6BBB">
              <w:rPr>
                <w:rFonts w:ascii="Arial" w:hAnsi="Arial" w:cs="Arial"/>
                <w:color w:val="000000"/>
                <w:sz w:val="24"/>
                <w:szCs w:val="24"/>
              </w:rPr>
              <w:t xml:space="preserve"> </w:t>
            </w:r>
            <w:r w:rsidR="00114A05" w:rsidRPr="000C6BBB">
              <w:rPr>
                <w:rFonts w:ascii="Arial" w:hAnsi="Arial" w:cs="Arial"/>
                <w:color w:val="000000"/>
                <w:sz w:val="24"/>
                <w:szCs w:val="24"/>
              </w:rPr>
              <w:t>radi</w:t>
            </w:r>
            <w:r w:rsidR="00114A05">
              <w:rPr>
                <w:rFonts w:ascii="Arial" w:hAnsi="Arial" w:cs="Arial"/>
                <w:color w:val="000000"/>
                <w:sz w:val="24"/>
                <w:szCs w:val="24"/>
              </w:rPr>
              <w:t>i</w:t>
            </w:r>
            <w:r w:rsidR="00750787">
              <w:rPr>
                <w:rFonts w:ascii="Arial" w:hAnsi="Arial" w:cs="Arial"/>
                <w:color w:val="000000"/>
                <w:sz w:val="24"/>
                <w:szCs w:val="24"/>
              </w:rPr>
              <w:t xml:space="preserve"> (specific catchments to be agreed)</w:t>
            </w:r>
            <w:r w:rsidR="003A79D4" w:rsidRPr="000C6BBB">
              <w:rPr>
                <w:rFonts w:ascii="Arial" w:hAnsi="Arial" w:cs="Arial"/>
                <w:color w:val="000000"/>
                <w:sz w:val="24"/>
                <w:szCs w:val="24"/>
              </w:rPr>
              <w:t>. Our existing data set for population</w:t>
            </w:r>
            <w:r w:rsidR="00981CE1">
              <w:rPr>
                <w:rFonts w:ascii="Arial" w:hAnsi="Arial" w:cs="Arial"/>
                <w:color w:val="000000"/>
                <w:sz w:val="24"/>
                <w:szCs w:val="24"/>
              </w:rPr>
              <w:t xml:space="preserve"> is taken from the </w:t>
            </w:r>
            <w:r w:rsidR="003A79D4" w:rsidRPr="000C6BBB">
              <w:rPr>
                <w:rFonts w:ascii="Arial" w:hAnsi="Arial" w:cs="Arial"/>
                <w:color w:val="000000"/>
                <w:sz w:val="24"/>
                <w:szCs w:val="24"/>
              </w:rPr>
              <w:t>lower layer super output area</w:t>
            </w:r>
            <w:r w:rsidR="00750787">
              <w:rPr>
                <w:rFonts w:ascii="Arial" w:hAnsi="Arial" w:cs="Arial"/>
                <w:color w:val="000000"/>
                <w:sz w:val="24"/>
                <w:szCs w:val="24"/>
              </w:rPr>
              <w:t xml:space="preserve">; </w:t>
            </w:r>
            <w:r w:rsidR="003A79D4" w:rsidRPr="000C6BBB">
              <w:rPr>
                <w:rFonts w:ascii="Arial" w:hAnsi="Arial" w:cs="Arial"/>
                <w:color w:val="000000"/>
                <w:sz w:val="24"/>
                <w:szCs w:val="24"/>
              </w:rPr>
              <w:t>employment</w:t>
            </w:r>
            <w:r w:rsidR="00750787">
              <w:rPr>
                <w:rFonts w:ascii="Arial" w:hAnsi="Arial" w:cs="Arial"/>
                <w:color w:val="000000"/>
                <w:sz w:val="24"/>
                <w:szCs w:val="24"/>
              </w:rPr>
              <w:t xml:space="preserve"> and GVA are based</w:t>
            </w:r>
            <w:r w:rsidR="003A79D4" w:rsidRPr="000C6BBB">
              <w:rPr>
                <w:rFonts w:ascii="Arial" w:hAnsi="Arial" w:cs="Arial"/>
                <w:color w:val="000000"/>
                <w:sz w:val="24"/>
                <w:szCs w:val="24"/>
              </w:rPr>
              <w:t xml:space="preserve"> </w:t>
            </w:r>
            <w:r w:rsidR="00750787">
              <w:rPr>
                <w:rFonts w:ascii="Arial" w:hAnsi="Arial" w:cs="Arial"/>
                <w:color w:val="000000"/>
                <w:sz w:val="24"/>
                <w:szCs w:val="24"/>
              </w:rPr>
              <w:t xml:space="preserve">on </w:t>
            </w:r>
            <w:r w:rsidR="003A79D4" w:rsidRPr="000C6BBB">
              <w:rPr>
                <w:rFonts w:ascii="Arial" w:hAnsi="Arial" w:cs="Arial"/>
                <w:color w:val="000000"/>
                <w:sz w:val="24"/>
                <w:szCs w:val="24"/>
              </w:rPr>
              <w:t>local authority</w:t>
            </w:r>
            <w:r w:rsidR="00750787">
              <w:rPr>
                <w:rFonts w:ascii="Arial" w:hAnsi="Arial" w:cs="Arial"/>
                <w:color w:val="000000"/>
                <w:sz w:val="24"/>
                <w:szCs w:val="24"/>
              </w:rPr>
              <w:t>-level data</w:t>
            </w:r>
            <w:r w:rsidR="000E165E" w:rsidRPr="000C6BBB">
              <w:rPr>
                <w:rFonts w:ascii="Arial" w:hAnsi="Arial" w:cs="Arial"/>
                <w:color w:val="000000"/>
                <w:sz w:val="24"/>
                <w:szCs w:val="24"/>
              </w:rPr>
              <w:t xml:space="preserve">. </w:t>
            </w:r>
            <w:r w:rsidR="007B525F" w:rsidRPr="000C6BBB">
              <w:rPr>
                <w:rFonts w:ascii="Arial" w:hAnsi="Arial" w:cs="Arial"/>
                <w:color w:val="000000"/>
                <w:sz w:val="24"/>
                <w:szCs w:val="24"/>
              </w:rPr>
              <w:t xml:space="preserve">However, ORR welcomes suggestions </w:t>
            </w:r>
            <w:r w:rsidR="008D7F61">
              <w:rPr>
                <w:rFonts w:ascii="Arial" w:hAnsi="Arial" w:cs="Arial"/>
                <w:color w:val="000000"/>
                <w:sz w:val="24"/>
                <w:szCs w:val="24"/>
              </w:rPr>
              <w:t>for</w:t>
            </w:r>
            <w:r w:rsidR="007B525F" w:rsidRPr="000C6BBB">
              <w:rPr>
                <w:rFonts w:ascii="Arial" w:hAnsi="Arial" w:cs="Arial"/>
                <w:color w:val="000000"/>
                <w:sz w:val="24"/>
                <w:szCs w:val="24"/>
              </w:rPr>
              <w:t xml:space="preserve"> a</w:t>
            </w:r>
            <w:r w:rsidR="000E165E" w:rsidRPr="000C6BBB">
              <w:rPr>
                <w:rFonts w:ascii="Arial" w:hAnsi="Arial" w:cs="Arial"/>
                <w:color w:val="000000"/>
                <w:sz w:val="24"/>
                <w:szCs w:val="24"/>
              </w:rPr>
              <w:t>lternative</w:t>
            </w:r>
            <w:r w:rsidR="00750787">
              <w:rPr>
                <w:rFonts w:ascii="Arial" w:hAnsi="Arial" w:cs="Arial"/>
                <w:color w:val="000000"/>
                <w:sz w:val="24"/>
                <w:szCs w:val="24"/>
              </w:rPr>
              <w:t>, more granular,</w:t>
            </w:r>
            <w:r w:rsidR="000E165E" w:rsidRPr="000C6BBB">
              <w:rPr>
                <w:rFonts w:ascii="Arial" w:hAnsi="Arial" w:cs="Arial"/>
                <w:color w:val="000000"/>
                <w:sz w:val="24"/>
                <w:szCs w:val="24"/>
              </w:rPr>
              <w:t xml:space="preserve"> </w:t>
            </w:r>
            <w:r w:rsidR="00981CE1">
              <w:rPr>
                <w:rFonts w:ascii="Arial" w:hAnsi="Arial" w:cs="Arial"/>
                <w:color w:val="000000"/>
                <w:sz w:val="24"/>
                <w:szCs w:val="24"/>
              </w:rPr>
              <w:t>exogenous data sources</w:t>
            </w:r>
            <w:r w:rsidR="00750787">
              <w:rPr>
                <w:rFonts w:ascii="Arial" w:hAnsi="Arial" w:cs="Arial"/>
                <w:color w:val="000000"/>
                <w:sz w:val="24"/>
                <w:szCs w:val="24"/>
              </w:rPr>
              <w:t xml:space="preserve"> that may be available</w:t>
            </w:r>
            <w:r w:rsidR="00981CE1">
              <w:rPr>
                <w:rFonts w:ascii="Arial" w:hAnsi="Arial" w:cs="Arial"/>
                <w:color w:val="000000"/>
                <w:sz w:val="24"/>
                <w:szCs w:val="24"/>
              </w:rPr>
              <w:t>.</w:t>
            </w:r>
          </w:p>
          <w:p w14:paraId="774A14BF" w14:textId="77777777" w:rsidR="00474B0F" w:rsidRDefault="00F0297A" w:rsidP="00F776B4">
            <w:pPr>
              <w:pStyle w:val="ListParagraph"/>
              <w:numPr>
                <w:ilvl w:val="0"/>
                <w:numId w:val="34"/>
              </w:numPr>
              <w:spacing w:after="0"/>
              <w:rPr>
                <w:rFonts w:ascii="Arial" w:hAnsi="Arial" w:cs="Arial"/>
                <w:color w:val="000000"/>
                <w:sz w:val="24"/>
                <w:szCs w:val="24"/>
              </w:rPr>
            </w:pPr>
            <w:r>
              <w:rPr>
                <w:rFonts w:ascii="Arial" w:hAnsi="Arial" w:cs="Arial"/>
                <w:color w:val="000000"/>
                <w:sz w:val="24"/>
                <w:szCs w:val="24"/>
              </w:rPr>
              <w:t>D</w:t>
            </w:r>
            <w:r w:rsidR="00924FAD" w:rsidRPr="000C6BBB">
              <w:rPr>
                <w:rFonts w:ascii="Arial" w:hAnsi="Arial" w:cs="Arial"/>
                <w:color w:val="000000"/>
                <w:sz w:val="24"/>
                <w:szCs w:val="24"/>
              </w:rPr>
              <w:t>evise a</w:t>
            </w:r>
            <w:r w:rsidR="00AF08D1" w:rsidRPr="000C6BBB">
              <w:rPr>
                <w:rFonts w:ascii="Arial" w:hAnsi="Arial" w:cs="Arial"/>
                <w:color w:val="000000"/>
                <w:sz w:val="24"/>
                <w:szCs w:val="24"/>
              </w:rPr>
              <w:t xml:space="preserve"> </w:t>
            </w:r>
            <w:r w:rsidR="00CB4FFB" w:rsidRPr="000C6BBB">
              <w:rPr>
                <w:rFonts w:ascii="Arial" w:hAnsi="Arial" w:cs="Arial"/>
                <w:color w:val="000000"/>
                <w:sz w:val="24"/>
                <w:szCs w:val="24"/>
              </w:rPr>
              <w:t xml:space="preserve">flow level </w:t>
            </w:r>
            <w:r w:rsidR="00AF08D1" w:rsidRPr="000C6BBB">
              <w:rPr>
                <w:rFonts w:ascii="Arial" w:hAnsi="Arial" w:cs="Arial"/>
                <w:color w:val="000000"/>
                <w:sz w:val="24"/>
                <w:szCs w:val="24"/>
              </w:rPr>
              <w:t>TOC-on-TOC</w:t>
            </w:r>
            <w:r w:rsidR="00924FAD" w:rsidRPr="000C6BBB">
              <w:rPr>
                <w:rFonts w:ascii="Arial" w:hAnsi="Arial" w:cs="Arial"/>
                <w:color w:val="000000"/>
                <w:sz w:val="24"/>
                <w:szCs w:val="24"/>
              </w:rPr>
              <w:t xml:space="preserve"> competition metric</w:t>
            </w:r>
            <w:r w:rsidR="009F02C9" w:rsidRPr="000C6BBB">
              <w:rPr>
                <w:rFonts w:ascii="Arial" w:hAnsi="Arial" w:cs="Arial"/>
                <w:color w:val="000000"/>
                <w:sz w:val="24"/>
                <w:szCs w:val="24"/>
              </w:rPr>
              <w:t xml:space="preserve"> measur</w:t>
            </w:r>
            <w:r w:rsidR="00CB4FFB" w:rsidRPr="000C6BBB">
              <w:rPr>
                <w:rFonts w:ascii="Arial" w:hAnsi="Arial" w:cs="Arial"/>
                <w:color w:val="000000"/>
                <w:sz w:val="24"/>
                <w:szCs w:val="24"/>
              </w:rPr>
              <w:t xml:space="preserve">ing </w:t>
            </w:r>
            <w:r w:rsidR="009F02C9" w:rsidRPr="000C6BBB">
              <w:rPr>
                <w:rFonts w:ascii="Arial" w:hAnsi="Arial" w:cs="Arial"/>
                <w:color w:val="000000"/>
                <w:sz w:val="24"/>
                <w:szCs w:val="24"/>
              </w:rPr>
              <w:t xml:space="preserve">the level of </w:t>
            </w:r>
            <w:r w:rsidRPr="000C6BBB">
              <w:rPr>
                <w:rFonts w:ascii="Arial" w:hAnsi="Arial" w:cs="Arial"/>
                <w:color w:val="000000"/>
                <w:sz w:val="24"/>
                <w:szCs w:val="24"/>
              </w:rPr>
              <w:t>competition</w:t>
            </w:r>
            <w:r w:rsidR="00C46BFE">
              <w:rPr>
                <w:rFonts w:ascii="Arial" w:hAnsi="Arial" w:cs="Arial"/>
                <w:color w:val="000000"/>
                <w:sz w:val="24"/>
                <w:szCs w:val="24"/>
              </w:rPr>
              <w:t>. We are particularly interested in the interaction between franchised and open</w:t>
            </w:r>
            <w:r w:rsidR="009F02C9" w:rsidRPr="000C6BBB">
              <w:rPr>
                <w:rFonts w:ascii="Arial" w:hAnsi="Arial" w:cs="Arial"/>
                <w:color w:val="000000"/>
                <w:sz w:val="24"/>
                <w:szCs w:val="24"/>
              </w:rPr>
              <w:t xml:space="preserve"> access </w:t>
            </w:r>
            <w:r w:rsidR="00C46BFE">
              <w:rPr>
                <w:rFonts w:ascii="Arial" w:hAnsi="Arial" w:cs="Arial"/>
                <w:color w:val="000000"/>
                <w:sz w:val="24"/>
                <w:szCs w:val="24"/>
              </w:rPr>
              <w:t>operators but this metric would ideally also reflect interaction between franchised operators</w:t>
            </w:r>
            <w:r w:rsidR="00CB4FFB" w:rsidRPr="000C6BBB">
              <w:rPr>
                <w:rFonts w:ascii="Arial" w:hAnsi="Arial" w:cs="Arial"/>
                <w:color w:val="000000"/>
                <w:sz w:val="24"/>
                <w:szCs w:val="24"/>
              </w:rPr>
              <w:t xml:space="preserve">. This could be based on operator market shares but we invite consultants’ suggestions on </w:t>
            </w:r>
            <w:r w:rsidR="00114A05">
              <w:rPr>
                <w:rFonts w:ascii="Arial" w:hAnsi="Arial" w:cs="Arial"/>
                <w:color w:val="000000"/>
                <w:sz w:val="24"/>
                <w:szCs w:val="24"/>
              </w:rPr>
              <w:t>alternative ways in which this could be done</w:t>
            </w:r>
            <w:r w:rsidR="00CB4FFB" w:rsidRPr="000C6BBB">
              <w:rPr>
                <w:rFonts w:ascii="Arial" w:hAnsi="Arial" w:cs="Arial"/>
                <w:color w:val="000000"/>
                <w:sz w:val="24"/>
                <w:szCs w:val="24"/>
              </w:rPr>
              <w:t xml:space="preserve">. </w:t>
            </w:r>
          </w:p>
          <w:p w14:paraId="3127D983" w14:textId="06AEB45D" w:rsidR="000C6BBB" w:rsidRDefault="00CB4FFB" w:rsidP="00474B0F">
            <w:pPr>
              <w:pStyle w:val="ListParagraph"/>
              <w:spacing w:after="0"/>
              <w:ind w:left="1440"/>
              <w:rPr>
                <w:rFonts w:ascii="Arial" w:hAnsi="Arial" w:cs="Arial"/>
                <w:color w:val="000000"/>
                <w:sz w:val="24"/>
                <w:szCs w:val="24"/>
              </w:rPr>
            </w:pPr>
            <w:r w:rsidRPr="000C6BBB">
              <w:rPr>
                <w:rFonts w:ascii="Arial" w:hAnsi="Arial" w:cs="Arial"/>
                <w:color w:val="000000"/>
                <w:sz w:val="24"/>
                <w:szCs w:val="24"/>
              </w:rPr>
              <w:t xml:space="preserve"> </w:t>
            </w:r>
            <w:r w:rsidR="000C6BBB" w:rsidRPr="000C6BBB">
              <w:rPr>
                <w:rFonts w:ascii="Arial" w:hAnsi="Arial" w:cs="Arial"/>
                <w:color w:val="000000"/>
                <w:sz w:val="24"/>
                <w:szCs w:val="24"/>
              </w:rPr>
              <w:t xml:space="preserve"> </w:t>
            </w:r>
          </w:p>
          <w:p w14:paraId="52F3D377" w14:textId="1D6C8374" w:rsidR="002C3DAC" w:rsidRPr="00AE3BC3" w:rsidRDefault="00E67428" w:rsidP="003F2286">
            <w:pPr>
              <w:pStyle w:val="CommentText"/>
              <w:rPr>
                <w:sz w:val="24"/>
                <w:szCs w:val="24"/>
              </w:rPr>
            </w:pPr>
            <w:r w:rsidRPr="00D01B7B">
              <w:rPr>
                <w:rFonts w:cs="Arial"/>
                <w:color w:val="000000"/>
                <w:sz w:val="24"/>
                <w:szCs w:val="24"/>
              </w:rPr>
              <w:t xml:space="preserve">Clean and process all data sets ready for conducting statistical analysis within the STATA statistical package. </w:t>
            </w:r>
            <w:r w:rsidR="00D01B7B" w:rsidRPr="00D01B7B">
              <w:rPr>
                <w:rFonts w:cs="Arial"/>
                <w:color w:val="000000"/>
                <w:sz w:val="24"/>
                <w:szCs w:val="24"/>
              </w:rPr>
              <w:t xml:space="preserve">This will include data quality checks </w:t>
            </w:r>
            <w:r w:rsidR="007A7E06">
              <w:rPr>
                <w:rFonts w:cs="Arial"/>
                <w:color w:val="000000"/>
                <w:sz w:val="24"/>
                <w:szCs w:val="24"/>
              </w:rPr>
              <w:t>such as matching the sum of demand and</w:t>
            </w:r>
            <w:r w:rsidR="00D01B7B">
              <w:rPr>
                <w:rFonts w:cs="Arial"/>
                <w:color w:val="000000"/>
                <w:sz w:val="24"/>
                <w:szCs w:val="24"/>
              </w:rPr>
              <w:t xml:space="preserve"> </w:t>
            </w:r>
            <w:r w:rsidR="00D01B7B" w:rsidRPr="00AE3BC3">
              <w:rPr>
                <w:rFonts w:cs="Arial"/>
                <w:color w:val="000000"/>
                <w:sz w:val="24"/>
                <w:szCs w:val="24"/>
              </w:rPr>
              <w:t xml:space="preserve">revenue </w:t>
            </w:r>
            <w:r w:rsidR="007A7E06">
              <w:rPr>
                <w:rFonts w:cs="Arial"/>
                <w:color w:val="000000"/>
                <w:sz w:val="24"/>
                <w:szCs w:val="24"/>
              </w:rPr>
              <w:t xml:space="preserve">in the extracted data set against aggregate </w:t>
            </w:r>
            <w:r w:rsidR="00D01B7B" w:rsidRPr="00AE3BC3">
              <w:rPr>
                <w:rFonts w:cs="Arial"/>
                <w:color w:val="000000"/>
                <w:sz w:val="24"/>
                <w:szCs w:val="24"/>
              </w:rPr>
              <w:t>control totals</w:t>
            </w:r>
            <w:r w:rsidR="007A7E06">
              <w:rPr>
                <w:rFonts w:cs="Arial"/>
                <w:color w:val="000000"/>
                <w:sz w:val="24"/>
                <w:szCs w:val="24"/>
              </w:rPr>
              <w:t xml:space="preserve"> from Lennon, and</w:t>
            </w:r>
            <w:r w:rsidR="00D01B7B" w:rsidRPr="00AE3BC3">
              <w:rPr>
                <w:rFonts w:cs="Arial"/>
                <w:color w:val="000000"/>
                <w:sz w:val="24"/>
                <w:szCs w:val="24"/>
              </w:rPr>
              <w:t xml:space="preserve"> </w:t>
            </w:r>
            <w:r w:rsidR="007A7E06">
              <w:rPr>
                <w:rFonts w:cs="Arial"/>
                <w:color w:val="000000"/>
                <w:sz w:val="24"/>
                <w:szCs w:val="24"/>
              </w:rPr>
              <w:t>graphical</w:t>
            </w:r>
            <w:r w:rsidR="007A7E06" w:rsidRPr="00AE3BC3">
              <w:rPr>
                <w:rFonts w:cs="Arial"/>
                <w:color w:val="000000"/>
                <w:sz w:val="24"/>
                <w:szCs w:val="24"/>
              </w:rPr>
              <w:t xml:space="preserve"> </w:t>
            </w:r>
            <w:r w:rsidR="00D01B7B" w:rsidRPr="00AE3BC3">
              <w:rPr>
                <w:rFonts w:cs="Arial"/>
                <w:color w:val="000000"/>
                <w:sz w:val="24"/>
                <w:szCs w:val="24"/>
              </w:rPr>
              <w:t>analysis</w:t>
            </w:r>
            <w:r w:rsidR="007A7E06">
              <w:rPr>
                <w:rFonts w:cs="Arial"/>
                <w:color w:val="000000"/>
                <w:sz w:val="24"/>
                <w:szCs w:val="24"/>
              </w:rPr>
              <w:t xml:space="preserve"> (</w:t>
            </w:r>
            <w:r w:rsidR="00D01B7B" w:rsidRPr="00AE3BC3">
              <w:rPr>
                <w:rFonts w:cs="Arial"/>
                <w:color w:val="000000"/>
                <w:sz w:val="24"/>
                <w:szCs w:val="24"/>
              </w:rPr>
              <w:t>for example, graphs</w:t>
            </w:r>
            <w:r w:rsidR="007A7E06">
              <w:rPr>
                <w:rFonts w:cs="Arial"/>
                <w:color w:val="000000"/>
                <w:sz w:val="24"/>
                <w:szCs w:val="24"/>
              </w:rPr>
              <w:t xml:space="preserve"> of revenue over time</w:t>
            </w:r>
            <w:r w:rsidR="00D01B7B" w:rsidRPr="00AE3BC3">
              <w:rPr>
                <w:rFonts w:cs="Arial"/>
                <w:color w:val="000000"/>
                <w:sz w:val="24"/>
                <w:szCs w:val="24"/>
              </w:rPr>
              <w:t xml:space="preserve"> to ensure for </w:t>
            </w:r>
            <w:r w:rsidR="007A7E06">
              <w:rPr>
                <w:rFonts w:cs="Arial"/>
                <w:color w:val="000000"/>
                <w:sz w:val="24"/>
                <w:szCs w:val="24"/>
              </w:rPr>
              <w:t xml:space="preserve">data </w:t>
            </w:r>
            <w:r w:rsidR="00D01B7B" w:rsidRPr="00AE3BC3">
              <w:rPr>
                <w:rFonts w:cs="Arial"/>
                <w:color w:val="000000"/>
                <w:sz w:val="24"/>
                <w:szCs w:val="24"/>
              </w:rPr>
              <w:t>continuity</w:t>
            </w:r>
            <w:r w:rsidR="007A7E06">
              <w:rPr>
                <w:rFonts w:cs="Arial"/>
                <w:color w:val="000000"/>
                <w:sz w:val="24"/>
                <w:szCs w:val="24"/>
              </w:rPr>
              <w:t>)</w:t>
            </w:r>
            <w:r w:rsidR="00D01B7B" w:rsidRPr="00AE3BC3">
              <w:rPr>
                <w:rFonts w:cs="Arial"/>
                <w:color w:val="000000"/>
                <w:sz w:val="24"/>
                <w:szCs w:val="24"/>
              </w:rPr>
              <w:t xml:space="preserve">.   </w:t>
            </w:r>
            <w:r w:rsidR="00924FAD" w:rsidRPr="00AE3BC3">
              <w:rPr>
                <w:rFonts w:cs="Arial"/>
                <w:color w:val="000000"/>
                <w:sz w:val="24"/>
                <w:szCs w:val="24"/>
              </w:rPr>
              <w:t>We</w:t>
            </w:r>
            <w:r w:rsidR="00C02F1B" w:rsidRPr="00AE3BC3">
              <w:rPr>
                <w:rFonts w:cs="Arial"/>
                <w:color w:val="000000"/>
                <w:sz w:val="24"/>
                <w:szCs w:val="24"/>
              </w:rPr>
              <w:t xml:space="preserve"> may</w:t>
            </w:r>
            <w:r w:rsidR="00924FAD" w:rsidRPr="00AE3BC3">
              <w:rPr>
                <w:rFonts w:cs="Arial"/>
                <w:color w:val="000000"/>
                <w:sz w:val="24"/>
                <w:szCs w:val="24"/>
              </w:rPr>
              <w:t xml:space="preserve"> also require</w:t>
            </w:r>
            <w:r w:rsidR="002C3DAC" w:rsidRPr="00AE3BC3">
              <w:rPr>
                <w:sz w:val="24"/>
                <w:szCs w:val="24"/>
              </w:rPr>
              <w:t xml:space="preserve"> ad hoc data extraction requests, answering queries and providing technical support with data manipulation. We expect this to be for a maximum of 5 days.</w:t>
            </w:r>
          </w:p>
          <w:p w14:paraId="0846223A" w14:textId="3DEB9AC9" w:rsidR="00B34DC2" w:rsidRDefault="00B34DC2" w:rsidP="00B34DC2">
            <w:pPr>
              <w:autoSpaceDE w:val="0"/>
              <w:autoSpaceDN w:val="0"/>
              <w:adjustRightInd w:val="0"/>
              <w:spacing w:after="0"/>
              <w:rPr>
                <w:rFonts w:cs="Arial"/>
                <w:b/>
                <w:sz w:val="22"/>
                <w:szCs w:val="22"/>
                <w:lang w:eastAsia="en-GB"/>
              </w:rPr>
            </w:pPr>
            <w:r w:rsidRPr="00B530DA">
              <w:rPr>
                <w:rFonts w:cs="Arial"/>
                <w:b/>
                <w:sz w:val="22"/>
                <w:szCs w:val="22"/>
                <w:lang w:eastAsia="en-GB"/>
              </w:rPr>
              <w:t>Contract Management Requirements</w:t>
            </w:r>
          </w:p>
          <w:p w14:paraId="6E00DB9C" w14:textId="77777777" w:rsidR="003F2286" w:rsidRPr="00B530DA" w:rsidRDefault="003F2286" w:rsidP="00B34DC2">
            <w:pPr>
              <w:autoSpaceDE w:val="0"/>
              <w:autoSpaceDN w:val="0"/>
              <w:adjustRightInd w:val="0"/>
              <w:spacing w:after="0"/>
              <w:rPr>
                <w:rFonts w:cs="Arial"/>
                <w:b/>
                <w:sz w:val="22"/>
                <w:szCs w:val="22"/>
                <w:lang w:eastAsia="en-GB"/>
              </w:rPr>
            </w:pPr>
          </w:p>
          <w:p w14:paraId="53E8D0E9" w14:textId="39FC6239" w:rsidR="00D13B12" w:rsidRPr="003F2286" w:rsidRDefault="00AF702E" w:rsidP="003F2286">
            <w:pPr>
              <w:autoSpaceDE w:val="0"/>
              <w:autoSpaceDN w:val="0"/>
              <w:adjustRightInd w:val="0"/>
              <w:spacing w:after="0"/>
              <w:rPr>
                <w:rFonts w:cs="Arial"/>
                <w:szCs w:val="24"/>
                <w:lang w:eastAsia="en-GB"/>
              </w:rPr>
            </w:pPr>
            <w:r w:rsidRPr="003F2286">
              <w:rPr>
                <w:rFonts w:cs="Arial"/>
                <w:szCs w:val="24"/>
                <w:lang w:eastAsia="en-GB"/>
              </w:rPr>
              <w:t>We anticipate that t</w:t>
            </w:r>
            <w:r w:rsidR="00D13B12" w:rsidRPr="003F2286">
              <w:rPr>
                <w:rFonts w:cs="Arial"/>
                <w:szCs w:val="24"/>
                <w:lang w:eastAsia="en-GB"/>
              </w:rPr>
              <w:t>he Consultant’s will work</w:t>
            </w:r>
            <w:r w:rsidR="00C55766" w:rsidRPr="003F2286">
              <w:rPr>
                <w:rFonts w:cs="Arial"/>
                <w:szCs w:val="24"/>
                <w:lang w:eastAsia="en-GB"/>
              </w:rPr>
              <w:t xml:space="preserve"> at least one day a week,</w:t>
            </w:r>
            <w:r w:rsidR="00D13B12" w:rsidRPr="003F2286">
              <w:rPr>
                <w:rFonts w:cs="Arial"/>
                <w:szCs w:val="24"/>
                <w:lang w:eastAsia="en-GB"/>
              </w:rPr>
              <w:t xml:space="preserve"> predominately </w:t>
            </w:r>
            <w:r w:rsidR="00E25FF3" w:rsidRPr="003F2286">
              <w:rPr>
                <w:rFonts w:cs="Arial"/>
                <w:szCs w:val="24"/>
                <w:lang w:eastAsia="en-GB"/>
              </w:rPr>
              <w:t xml:space="preserve">at </w:t>
            </w:r>
            <w:r w:rsidR="00D13B12" w:rsidRPr="003F2286">
              <w:rPr>
                <w:rFonts w:cs="Arial"/>
                <w:szCs w:val="24"/>
                <w:lang w:eastAsia="en-GB"/>
              </w:rPr>
              <w:t>ORR</w:t>
            </w:r>
            <w:r w:rsidR="00E25FF3" w:rsidRPr="003F2286">
              <w:rPr>
                <w:rFonts w:cs="Arial"/>
                <w:szCs w:val="24"/>
                <w:lang w:eastAsia="en-GB"/>
              </w:rPr>
              <w:t>’s</w:t>
            </w:r>
            <w:r w:rsidR="00D13B12" w:rsidRPr="003F2286">
              <w:rPr>
                <w:rFonts w:cs="Arial"/>
                <w:szCs w:val="24"/>
                <w:lang w:eastAsia="en-GB"/>
              </w:rPr>
              <w:t xml:space="preserve"> Head Office at </w:t>
            </w:r>
            <w:r w:rsidR="005E53C3" w:rsidRPr="003F2286">
              <w:rPr>
                <w:rFonts w:cs="Arial"/>
                <w:szCs w:val="24"/>
                <w:lang w:eastAsia="en-GB"/>
              </w:rPr>
              <w:t>25 Cabot Square, London E14 4QZ</w:t>
            </w:r>
            <w:r w:rsidRPr="003F2286">
              <w:rPr>
                <w:rFonts w:cs="Arial"/>
                <w:szCs w:val="24"/>
                <w:lang w:eastAsia="en-GB"/>
              </w:rPr>
              <w:t>.However, we are willing to consider alternative arrangements.</w:t>
            </w:r>
            <w:r w:rsidR="00D13B12" w:rsidRPr="003F2286">
              <w:rPr>
                <w:rFonts w:cs="Arial"/>
                <w:szCs w:val="24"/>
                <w:lang w:eastAsia="en-GB"/>
              </w:rPr>
              <w:t xml:space="preserve"> </w:t>
            </w:r>
            <w:r w:rsidRPr="003F2286">
              <w:rPr>
                <w:rFonts w:cs="Arial"/>
                <w:szCs w:val="24"/>
                <w:lang w:eastAsia="en-GB"/>
              </w:rPr>
              <w:t xml:space="preserve">ORR will provide consultants with a laptop, work station and access to LENNON and MOIRA. Consultants should identify in their proposal any other software that they require. We anticipate </w:t>
            </w:r>
            <w:r w:rsidR="00D13B12" w:rsidRPr="003F2286">
              <w:rPr>
                <w:rFonts w:cs="Arial"/>
                <w:szCs w:val="24"/>
                <w:lang w:eastAsia="en-GB"/>
              </w:rPr>
              <w:t>weekly progress meetings with</w:t>
            </w:r>
            <w:r w:rsidR="0089615E" w:rsidRPr="003F2286">
              <w:rPr>
                <w:rFonts w:cs="Arial"/>
                <w:szCs w:val="24"/>
                <w:lang w:eastAsia="en-GB"/>
              </w:rPr>
              <w:t xml:space="preserve"> </w:t>
            </w:r>
            <w:r w:rsidR="00D13B12" w:rsidRPr="003F2286">
              <w:rPr>
                <w:rFonts w:cs="Arial"/>
                <w:szCs w:val="24"/>
                <w:lang w:eastAsia="en-GB"/>
              </w:rPr>
              <w:t>ORR</w:t>
            </w:r>
            <w:r w:rsidR="0089615E" w:rsidRPr="003F2286">
              <w:rPr>
                <w:rFonts w:cs="Arial"/>
                <w:szCs w:val="24"/>
                <w:lang w:eastAsia="en-GB"/>
              </w:rPr>
              <w:t>’s</w:t>
            </w:r>
            <w:r w:rsidR="00D13B12" w:rsidRPr="003F2286">
              <w:rPr>
                <w:rFonts w:cs="Arial"/>
                <w:szCs w:val="24"/>
                <w:lang w:eastAsia="en-GB"/>
              </w:rPr>
              <w:t xml:space="preserve"> project manager.</w:t>
            </w:r>
          </w:p>
          <w:p w14:paraId="3B8BDFB6" w14:textId="7F378D1F" w:rsidR="00F31A54" w:rsidRPr="003F2286" w:rsidRDefault="003D1516" w:rsidP="003F2286">
            <w:pPr>
              <w:autoSpaceDE w:val="0"/>
              <w:autoSpaceDN w:val="0"/>
              <w:adjustRightInd w:val="0"/>
              <w:spacing w:after="0"/>
              <w:rPr>
                <w:rFonts w:cs="Arial"/>
                <w:szCs w:val="24"/>
                <w:lang w:eastAsia="en-GB"/>
              </w:rPr>
            </w:pPr>
            <w:r w:rsidRPr="003F2286">
              <w:rPr>
                <w:rFonts w:cs="Arial"/>
                <w:szCs w:val="24"/>
                <w:lang w:eastAsia="en-GB"/>
              </w:rPr>
              <w:t xml:space="preserve">The </w:t>
            </w:r>
            <w:r w:rsidR="006470E1" w:rsidRPr="003F2286">
              <w:rPr>
                <w:rFonts w:cs="Arial"/>
                <w:szCs w:val="24"/>
                <w:lang w:eastAsia="en-GB"/>
              </w:rPr>
              <w:t>consultant(s) will</w:t>
            </w:r>
            <w:r w:rsidR="00F31A54" w:rsidRPr="003F2286">
              <w:rPr>
                <w:rFonts w:cs="Arial"/>
                <w:szCs w:val="24"/>
                <w:lang w:eastAsia="en-GB"/>
              </w:rPr>
              <w:t>:</w:t>
            </w:r>
          </w:p>
          <w:p w14:paraId="0F9B7A99" w14:textId="77777777" w:rsidR="00AF702E" w:rsidRPr="00AF702E" w:rsidRDefault="00AF702E" w:rsidP="00C55766">
            <w:pPr>
              <w:autoSpaceDE w:val="0"/>
              <w:autoSpaceDN w:val="0"/>
              <w:adjustRightInd w:val="0"/>
              <w:spacing w:after="0"/>
              <w:rPr>
                <w:rFonts w:cs="Arial"/>
                <w:szCs w:val="24"/>
                <w:lang w:eastAsia="en-GB"/>
              </w:rPr>
            </w:pPr>
          </w:p>
          <w:p w14:paraId="170013D3" w14:textId="77777777" w:rsidR="00F31A54" w:rsidRPr="00156404" w:rsidRDefault="006470E1" w:rsidP="00EF0EF1">
            <w:pPr>
              <w:pStyle w:val="ListParagraph"/>
              <w:numPr>
                <w:ilvl w:val="0"/>
                <w:numId w:val="28"/>
              </w:numPr>
              <w:autoSpaceDE w:val="0"/>
              <w:autoSpaceDN w:val="0"/>
              <w:adjustRightInd w:val="0"/>
              <w:spacing w:after="0"/>
              <w:rPr>
                <w:rFonts w:ascii="Arial" w:hAnsi="Arial" w:cs="Arial"/>
                <w:sz w:val="24"/>
                <w:szCs w:val="24"/>
                <w:lang w:eastAsia="en-GB"/>
              </w:rPr>
            </w:pPr>
            <w:r w:rsidRPr="00156404">
              <w:rPr>
                <w:rFonts w:ascii="Arial" w:hAnsi="Arial" w:cs="Arial"/>
                <w:sz w:val="24"/>
                <w:szCs w:val="24"/>
                <w:lang w:eastAsia="en-GB"/>
              </w:rPr>
              <w:t>work alongside the ORR team</w:t>
            </w:r>
            <w:r w:rsidR="003D1516" w:rsidRPr="00156404">
              <w:rPr>
                <w:rFonts w:ascii="Arial" w:hAnsi="Arial" w:cs="Arial"/>
                <w:sz w:val="24"/>
                <w:szCs w:val="24"/>
                <w:lang w:eastAsia="en-GB"/>
              </w:rPr>
              <w:t xml:space="preserve">, </w:t>
            </w:r>
            <w:r w:rsidRPr="00156404">
              <w:rPr>
                <w:rFonts w:ascii="Arial" w:hAnsi="Arial" w:cs="Arial"/>
                <w:sz w:val="24"/>
                <w:szCs w:val="24"/>
                <w:lang w:eastAsia="en-GB"/>
              </w:rPr>
              <w:t>reporting to project manager</w:t>
            </w:r>
            <w:r w:rsidR="00F31A54" w:rsidRPr="00156404">
              <w:rPr>
                <w:rFonts w:ascii="Arial" w:hAnsi="Arial" w:cs="Arial"/>
                <w:sz w:val="24"/>
                <w:szCs w:val="24"/>
                <w:lang w:eastAsia="en-GB"/>
              </w:rPr>
              <w:t>;</w:t>
            </w:r>
          </w:p>
          <w:p w14:paraId="5167D777" w14:textId="212A8C49" w:rsidR="00F31A54" w:rsidRDefault="000F66A0" w:rsidP="00EF0EF1">
            <w:pPr>
              <w:pStyle w:val="ListParagraph"/>
              <w:numPr>
                <w:ilvl w:val="0"/>
                <w:numId w:val="28"/>
              </w:numPr>
              <w:autoSpaceDE w:val="0"/>
              <w:autoSpaceDN w:val="0"/>
              <w:adjustRightInd w:val="0"/>
              <w:spacing w:after="0"/>
              <w:rPr>
                <w:rFonts w:ascii="Arial" w:hAnsi="Arial" w:cs="Arial"/>
                <w:sz w:val="24"/>
                <w:szCs w:val="24"/>
                <w:lang w:eastAsia="en-GB"/>
              </w:rPr>
            </w:pPr>
            <w:r>
              <w:rPr>
                <w:rFonts w:ascii="Arial" w:hAnsi="Arial" w:cs="Arial"/>
                <w:sz w:val="24"/>
                <w:szCs w:val="24"/>
                <w:lang w:eastAsia="en-GB"/>
              </w:rPr>
              <w:t xml:space="preserve">Assist ORR </w:t>
            </w:r>
            <w:r w:rsidR="00D37CEF">
              <w:rPr>
                <w:rFonts w:ascii="Arial" w:hAnsi="Arial" w:cs="Arial"/>
                <w:sz w:val="24"/>
                <w:szCs w:val="24"/>
                <w:lang w:eastAsia="en-GB"/>
              </w:rPr>
              <w:t>team in formatting data extracts ready for input into</w:t>
            </w:r>
            <w:r>
              <w:rPr>
                <w:rFonts w:ascii="Arial" w:hAnsi="Arial" w:cs="Arial"/>
                <w:sz w:val="24"/>
                <w:szCs w:val="24"/>
                <w:lang w:eastAsia="en-GB"/>
              </w:rPr>
              <w:t xml:space="preserve"> STATA statistical software</w:t>
            </w:r>
            <w:r w:rsidR="00F31A54" w:rsidRPr="00E25FF3">
              <w:rPr>
                <w:rFonts w:ascii="Arial" w:hAnsi="Arial" w:cs="Arial"/>
                <w:sz w:val="24"/>
                <w:szCs w:val="24"/>
                <w:lang w:eastAsia="en-GB"/>
              </w:rPr>
              <w:t xml:space="preserve">. </w:t>
            </w:r>
          </w:p>
          <w:p w14:paraId="5AFC494D" w14:textId="7989F7A2" w:rsidR="00B34DC2" w:rsidRPr="00B530DA" w:rsidRDefault="00F776B4" w:rsidP="00474B0F">
            <w:pPr>
              <w:pStyle w:val="ListNumber"/>
              <w:numPr>
                <w:ilvl w:val="0"/>
                <w:numId w:val="0"/>
              </w:numPr>
              <w:autoSpaceDE w:val="0"/>
              <w:autoSpaceDN w:val="0"/>
              <w:adjustRightInd w:val="0"/>
              <w:spacing w:after="0"/>
              <w:rPr>
                <w:rFonts w:cs="Arial"/>
                <w:b/>
              </w:rPr>
            </w:pPr>
            <w:r w:rsidRPr="00D45310">
              <w:rPr>
                <w:sz w:val="22"/>
                <w:szCs w:val="22"/>
              </w:rPr>
              <w:t>C</w:t>
            </w:r>
            <w:r w:rsidRPr="00D45310">
              <w:rPr>
                <w:rFonts w:cs="Arial"/>
                <w:color w:val="000000"/>
                <w:szCs w:val="24"/>
                <w:lang w:eastAsia="en-GB"/>
              </w:rPr>
              <w:t xml:space="preserve">onsultants will need to </w:t>
            </w:r>
            <w:r w:rsidR="00AF702E">
              <w:rPr>
                <w:rFonts w:cs="Arial"/>
                <w:color w:val="000000"/>
                <w:szCs w:val="24"/>
                <w:lang w:eastAsia="en-GB"/>
              </w:rPr>
              <w:t>put in place a</w:t>
            </w:r>
            <w:r w:rsidRPr="00D45310">
              <w:rPr>
                <w:rFonts w:cs="Arial"/>
                <w:color w:val="000000"/>
                <w:szCs w:val="24"/>
                <w:lang w:eastAsia="en-GB"/>
              </w:rPr>
              <w:t xml:space="preserve"> quality assurance process to ensure the </w:t>
            </w:r>
            <w:r w:rsidR="00AF702E">
              <w:rPr>
                <w:rFonts w:cs="Arial"/>
                <w:color w:val="000000"/>
                <w:szCs w:val="24"/>
                <w:lang w:eastAsia="en-GB"/>
              </w:rPr>
              <w:t>quality</w:t>
            </w:r>
            <w:r w:rsidR="00AF702E" w:rsidRPr="00D45310">
              <w:rPr>
                <w:rFonts w:cs="Arial"/>
                <w:color w:val="000000"/>
                <w:szCs w:val="24"/>
                <w:lang w:eastAsia="en-GB"/>
              </w:rPr>
              <w:t xml:space="preserve"> </w:t>
            </w:r>
            <w:r w:rsidRPr="00D45310">
              <w:rPr>
                <w:rFonts w:cs="Arial"/>
                <w:color w:val="000000"/>
                <w:szCs w:val="24"/>
                <w:lang w:eastAsia="en-GB"/>
              </w:rPr>
              <w:t xml:space="preserve">of the data sets. </w:t>
            </w:r>
          </w:p>
        </w:tc>
      </w:tr>
      <w:tr w:rsidR="00B34DC2" w:rsidRPr="00B530DA" w14:paraId="5BFEC1C4" w14:textId="77777777" w:rsidTr="00B34DC2">
        <w:trPr>
          <w:trHeight w:val="250"/>
        </w:trPr>
        <w:tc>
          <w:tcPr>
            <w:tcW w:w="8302" w:type="dxa"/>
            <w:shd w:val="clear" w:color="auto" w:fill="99CCFF"/>
          </w:tcPr>
          <w:p w14:paraId="3B919B47" w14:textId="45F2061C" w:rsidR="00B34DC2" w:rsidRPr="00B530DA" w:rsidRDefault="00B34DC2" w:rsidP="00B34DC2">
            <w:pPr>
              <w:rPr>
                <w:rFonts w:cs="Arial"/>
                <w:b/>
                <w:sz w:val="28"/>
                <w:szCs w:val="28"/>
              </w:rPr>
            </w:pPr>
            <w:r w:rsidRPr="00B530DA">
              <w:rPr>
                <w:rFonts w:cs="Arial"/>
                <w:b/>
                <w:sz w:val="28"/>
                <w:szCs w:val="28"/>
              </w:rPr>
              <w:lastRenderedPageBreak/>
              <w:t>2.4 Project Timescales</w:t>
            </w:r>
          </w:p>
        </w:tc>
      </w:tr>
      <w:tr w:rsidR="00B34DC2" w:rsidRPr="00B530DA" w14:paraId="76397467" w14:textId="77777777" w:rsidTr="00B34DC2">
        <w:trPr>
          <w:trHeight w:val="250"/>
        </w:trPr>
        <w:tc>
          <w:tcPr>
            <w:tcW w:w="8302" w:type="dxa"/>
            <w:tcBorders>
              <w:bottom w:val="single" w:sz="4" w:space="0" w:color="auto"/>
            </w:tcBorders>
            <w:shd w:val="clear" w:color="auto" w:fill="auto"/>
          </w:tcPr>
          <w:p w14:paraId="15525D5E" w14:textId="70E13390" w:rsidR="00B34DC2" w:rsidRPr="00893B00" w:rsidRDefault="00B34DC2" w:rsidP="00B34DC2">
            <w:pPr>
              <w:autoSpaceDE w:val="0"/>
              <w:autoSpaceDN w:val="0"/>
              <w:adjustRightInd w:val="0"/>
              <w:rPr>
                <w:rFonts w:cs="Arial"/>
                <w:color w:val="000000"/>
                <w:szCs w:val="24"/>
                <w:lang w:eastAsia="en-GB"/>
              </w:rPr>
            </w:pPr>
            <w:r w:rsidRPr="00893B00">
              <w:rPr>
                <w:rFonts w:cs="Arial"/>
                <w:color w:val="000000"/>
                <w:szCs w:val="24"/>
                <w:lang w:eastAsia="en-GB"/>
              </w:rPr>
              <w:lastRenderedPageBreak/>
              <w:t>The provisional project timetable is as follows:</w:t>
            </w:r>
          </w:p>
          <w:p w14:paraId="13D49074" w14:textId="0EA7AECA" w:rsidR="00B34DC2" w:rsidRPr="00893B00" w:rsidRDefault="00574699" w:rsidP="00B34DC2">
            <w:pPr>
              <w:numPr>
                <w:ilvl w:val="0"/>
                <w:numId w:val="12"/>
              </w:numPr>
              <w:autoSpaceDE w:val="0"/>
              <w:autoSpaceDN w:val="0"/>
              <w:adjustRightInd w:val="0"/>
              <w:spacing w:after="0"/>
              <w:rPr>
                <w:rFonts w:cs="Arial"/>
                <w:color w:val="000000"/>
                <w:szCs w:val="24"/>
                <w:lang w:eastAsia="en-GB"/>
              </w:rPr>
            </w:pPr>
            <w:r w:rsidRPr="00893B00">
              <w:rPr>
                <w:rFonts w:cs="Arial"/>
                <w:color w:val="000000"/>
                <w:szCs w:val="24"/>
                <w:lang w:eastAsia="en-GB"/>
              </w:rPr>
              <w:t>Inception Meeting</w:t>
            </w:r>
            <w:r w:rsidR="00936EF3">
              <w:rPr>
                <w:rFonts w:cs="Arial"/>
                <w:color w:val="000000"/>
                <w:szCs w:val="24"/>
                <w:lang w:eastAsia="en-GB"/>
              </w:rPr>
              <w:t xml:space="preserve"> </w:t>
            </w:r>
            <w:r w:rsidR="003D1516" w:rsidRPr="00893B00">
              <w:rPr>
                <w:rFonts w:cs="Arial"/>
                <w:color w:val="000000"/>
                <w:szCs w:val="24"/>
                <w:lang w:eastAsia="en-GB"/>
              </w:rPr>
              <w:t xml:space="preserve">w/c </w:t>
            </w:r>
            <w:r w:rsidR="00614210">
              <w:rPr>
                <w:rFonts w:cs="Arial"/>
                <w:color w:val="000000"/>
                <w:szCs w:val="24"/>
                <w:lang w:eastAsia="en-GB"/>
              </w:rPr>
              <w:t>0</w:t>
            </w:r>
            <w:r w:rsidR="003F520B">
              <w:rPr>
                <w:rFonts w:cs="Arial"/>
                <w:color w:val="000000"/>
                <w:szCs w:val="24"/>
                <w:lang w:eastAsia="en-GB"/>
              </w:rPr>
              <w:t>6/01</w:t>
            </w:r>
            <w:r w:rsidR="00551E72" w:rsidRPr="00893B00">
              <w:rPr>
                <w:rFonts w:cs="Arial"/>
                <w:color w:val="000000"/>
                <w:szCs w:val="24"/>
                <w:lang w:eastAsia="en-GB"/>
              </w:rPr>
              <w:t>/</w:t>
            </w:r>
            <w:r w:rsidR="00006578">
              <w:rPr>
                <w:rFonts w:cs="Arial"/>
                <w:color w:val="000000"/>
                <w:szCs w:val="24"/>
                <w:lang w:eastAsia="en-GB"/>
              </w:rPr>
              <w:t>20</w:t>
            </w:r>
          </w:p>
          <w:p w14:paraId="565C59D4" w14:textId="3732A60C" w:rsidR="00574699" w:rsidRPr="00893B00" w:rsidRDefault="00574699" w:rsidP="00B34DC2">
            <w:pPr>
              <w:numPr>
                <w:ilvl w:val="0"/>
                <w:numId w:val="12"/>
              </w:numPr>
              <w:autoSpaceDE w:val="0"/>
              <w:autoSpaceDN w:val="0"/>
              <w:adjustRightInd w:val="0"/>
              <w:spacing w:after="0"/>
              <w:rPr>
                <w:rFonts w:cs="Arial"/>
                <w:color w:val="000000"/>
                <w:szCs w:val="24"/>
                <w:lang w:eastAsia="en-GB"/>
              </w:rPr>
            </w:pPr>
            <w:r w:rsidRPr="00893B00">
              <w:rPr>
                <w:rFonts w:cs="Arial"/>
                <w:color w:val="000000"/>
                <w:szCs w:val="24"/>
                <w:lang w:eastAsia="en-GB"/>
              </w:rPr>
              <w:t xml:space="preserve">Weekly progress </w:t>
            </w:r>
            <w:r w:rsidR="00A52607" w:rsidRPr="00893B00">
              <w:rPr>
                <w:rFonts w:cs="Arial"/>
                <w:color w:val="000000"/>
                <w:szCs w:val="24"/>
                <w:lang w:eastAsia="en-GB"/>
              </w:rPr>
              <w:t xml:space="preserve">meetings </w:t>
            </w:r>
            <w:r w:rsidR="00551E72" w:rsidRPr="00893B00">
              <w:rPr>
                <w:rFonts w:cs="Arial"/>
                <w:color w:val="000000"/>
                <w:szCs w:val="24"/>
                <w:lang w:eastAsia="en-GB"/>
              </w:rPr>
              <w:t xml:space="preserve">from w/c </w:t>
            </w:r>
            <w:r w:rsidR="00614210">
              <w:rPr>
                <w:rFonts w:cs="Arial"/>
                <w:color w:val="000000"/>
                <w:szCs w:val="24"/>
                <w:lang w:eastAsia="en-GB"/>
              </w:rPr>
              <w:t>0</w:t>
            </w:r>
            <w:r w:rsidR="007A26BD">
              <w:rPr>
                <w:rFonts w:cs="Arial"/>
                <w:color w:val="000000"/>
                <w:szCs w:val="24"/>
                <w:lang w:eastAsia="en-GB"/>
              </w:rPr>
              <w:t>6</w:t>
            </w:r>
            <w:r w:rsidR="00551E72" w:rsidRPr="00893B00">
              <w:rPr>
                <w:rFonts w:cs="Arial"/>
                <w:color w:val="000000"/>
                <w:szCs w:val="24"/>
                <w:lang w:eastAsia="en-GB"/>
              </w:rPr>
              <w:t>/</w:t>
            </w:r>
            <w:r w:rsidR="007A26BD">
              <w:rPr>
                <w:rFonts w:cs="Arial"/>
                <w:color w:val="000000"/>
                <w:szCs w:val="24"/>
                <w:lang w:eastAsia="en-GB"/>
              </w:rPr>
              <w:t>01</w:t>
            </w:r>
            <w:r w:rsidR="00251A8A">
              <w:rPr>
                <w:rFonts w:cs="Arial"/>
                <w:color w:val="000000"/>
                <w:szCs w:val="24"/>
                <w:lang w:eastAsia="en-GB"/>
              </w:rPr>
              <w:t>/20</w:t>
            </w:r>
            <w:r w:rsidR="00551E72" w:rsidRPr="00893B00">
              <w:rPr>
                <w:rFonts w:cs="Arial"/>
                <w:color w:val="000000"/>
                <w:szCs w:val="24"/>
                <w:lang w:eastAsia="en-GB"/>
              </w:rPr>
              <w:t xml:space="preserve"> to</w:t>
            </w:r>
            <w:r w:rsidR="008F1079">
              <w:rPr>
                <w:rFonts w:cs="Arial"/>
                <w:color w:val="000000"/>
                <w:szCs w:val="24"/>
                <w:lang w:eastAsia="en-GB"/>
              </w:rPr>
              <w:t xml:space="preserve"> </w:t>
            </w:r>
            <w:r w:rsidR="00551E72" w:rsidRPr="008F1079">
              <w:rPr>
                <w:rFonts w:cs="Arial"/>
                <w:color w:val="000000"/>
                <w:szCs w:val="24"/>
                <w:lang w:eastAsia="en-GB"/>
              </w:rPr>
              <w:t>31/0</w:t>
            </w:r>
            <w:r w:rsidR="00CB78AE" w:rsidRPr="008F1079">
              <w:rPr>
                <w:rFonts w:cs="Arial"/>
                <w:color w:val="000000"/>
                <w:szCs w:val="24"/>
                <w:lang w:eastAsia="en-GB"/>
              </w:rPr>
              <w:t>3</w:t>
            </w:r>
            <w:r w:rsidR="00551E72" w:rsidRPr="008F1079">
              <w:rPr>
                <w:rFonts w:cs="Arial"/>
                <w:color w:val="000000"/>
                <w:szCs w:val="24"/>
                <w:lang w:eastAsia="en-GB"/>
              </w:rPr>
              <w:t xml:space="preserve">/20 </w:t>
            </w:r>
          </w:p>
          <w:p w14:paraId="7592B9CB" w14:textId="2F01F330" w:rsidR="00092271" w:rsidRDefault="00092271" w:rsidP="00B34DC2">
            <w:pPr>
              <w:numPr>
                <w:ilvl w:val="0"/>
                <w:numId w:val="12"/>
              </w:numPr>
              <w:autoSpaceDE w:val="0"/>
              <w:autoSpaceDN w:val="0"/>
              <w:adjustRightInd w:val="0"/>
              <w:spacing w:after="0"/>
              <w:rPr>
                <w:rFonts w:cs="Arial"/>
                <w:color w:val="000000"/>
                <w:szCs w:val="24"/>
                <w:lang w:eastAsia="en-GB"/>
              </w:rPr>
            </w:pPr>
            <w:r>
              <w:rPr>
                <w:rFonts w:cs="Arial"/>
                <w:color w:val="000000"/>
                <w:szCs w:val="24"/>
                <w:lang w:eastAsia="en-GB"/>
              </w:rPr>
              <w:t>I</w:t>
            </w:r>
            <w:r w:rsidR="00251A8A">
              <w:rPr>
                <w:rFonts w:cs="Arial"/>
                <w:color w:val="000000"/>
                <w:szCs w:val="24"/>
                <w:lang w:eastAsia="en-GB"/>
              </w:rPr>
              <w:t xml:space="preserve">nterim presentation of results </w:t>
            </w:r>
            <w:r>
              <w:rPr>
                <w:rFonts w:cs="Arial"/>
                <w:color w:val="000000"/>
                <w:szCs w:val="24"/>
                <w:lang w:eastAsia="en-GB"/>
              </w:rPr>
              <w:t>data sets by</w:t>
            </w:r>
            <w:r w:rsidR="007A26BD">
              <w:rPr>
                <w:rFonts w:cs="Arial"/>
                <w:color w:val="000000"/>
                <w:szCs w:val="24"/>
                <w:lang w:eastAsia="en-GB"/>
              </w:rPr>
              <w:t xml:space="preserve"> 28/</w:t>
            </w:r>
            <w:r w:rsidR="00006578">
              <w:rPr>
                <w:rFonts w:cs="Arial"/>
                <w:color w:val="000000"/>
                <w:szCs w:val="24"/>
                <w:lang w:eastAsia="en-GB"/>
              </w:rPr>
              <w:t>0</w:t>
            </w:r>
            <w:r w:rsidR="00251A8A">
              <w:rPr>
                <w:rFonts w:cs="Arial"/>
                <w:color w:val="000000"/>
                <w:szCs w:val="24"/>
                <w:lang w:eastAsia="en-GB"/>
              </w:rPr>
              <w:t>2/20</w:t>
            </w:r>
          </w:p>
          <w:p w14:paraId="140EEE22" w14:textId="59627D7C" w:rsidR="00092271" w:rsidRDefault="00092271" w:rsidP="00B34DC2">
            <w:pPr>
              <w:numPr>
                <w:ilvl w:val="0"/>
                <w:numId w:val="12"/>
              </w:numPr>
              <w:autoSpaceDE w:val="0"/>
              <w:autoSpaceDN w:val="0"/>
              <w:adjustRightInd w:val="0"/>
              <w:spacing w:after="0"/>
              <w:rPr>
                <w:rFonts w:cs="Arial"/>
                <w:color w:val="000000"/>
                <w:szCs w:val="24"/>
                <w:lang w:eastAsia="en-GB"/>
              </w:rPr>
            </w:pPr>
            <w:r>
              <w:rPr>
                <w:rFonts w:cs="Arial"/>
                <w:color w:val="000000"/>
                <w:szCs w:val="24"/>
                <w:lang w:eastAsia="en-GB"/>
              </w:rPr>
              <w:t>Full quality assured</w:t>
            </w:r>
            <w:r w:rsidR="00763A23">
              <w:rPr>
                <w:rFonts w:cs="Arial"/>
                <w:color w:val="000000"/>
                <w:szCs w:val="24"/>
                <w:lang w:eastAsia="en-GB"/>
              </w:rPr>
              <w:t xml:space="preserve"> data sets </w:t>
            </w:r>
            <w:r>
              <w:rPr>
                <w:rFonts w:cs="Arial"/>
                <w:color w:val="000000"/>
                <w:szCs w:val="24"/>
                <w:lang w:eastAsia="en-GB"/>
              </w:rPr>
              <w:t xml:space="preserve">by </w:t>
            </w:r>
            <w:r w:rsidR="007A26BD">
              <w:rPr>
                <w:rFonts w:cs="Arial"/>
                <w:color w:val="000000"/>
                <w:szCs w:val="24"/>
                <w:lang w:eastAsia="en-GB"/>
              </w:rPr>
              <w:t>31/</w:t>
            </w:r>
            <w:r w:rsidR="00006578">
              <w:rPr>
                <w:rFonts w:cs="Arial"/>
                <w:color w:val="000000"/>
                <w:szCs w:val="24"/>
                <w:lang w:eastAsia="en-GB"/>
              </w:rPr>
              <w:t>0</w:t>
            </w:r>
            <w:r w:rsidR="00251A8A">
              <w:rPr>
                <w:rFonts w:cs="Arial"/>
                <w:color w:val="000000"/>
                <w:szCs w:val="24"/>
                <w:lang w:eastAsia="en-GB"/>
              </w:rPr>
              <w:t>3</w:t>
            </w:r>
            <w:r w:rsidR="007A26BD">
              <w:rPr>
                <w:rFonts w:cs="Arial"/>
                <w:color w:val="000000"/>
                <w:szCs w:val="24"/>
                <w:lang w:eastAsia="en-GB"/>
              </w:rPr>
              <w:t>/20</w:t>
            </w:r>
          </w:p>
          <w:p w14:paraId="19C6C1E0" w14:textId="3B1D2D20" w:rsidR="00574699" w:rsidRDefault="00574699" w:rsidP="00B34DC2">
            <w:pPr>
              <w:autoSpaceDE w:val="0"/>
              <w:autoSpaceDN w:val="0"/>
              <w:adjustRightInd w:val="0"/>
              <w:spacing w:after="0"/>
              <w:rPr>
                <w:rFonts w:cs="Arial"/>
                <w:b/>
                <w:color w:val="000000"/>
                <w:szCs w:val="24"/>
                <w:lang w:eastAsia="en-GB"/>
              </w:rPr>
            </w:pPr>
          </w:p>
          <w:p w14:paraId="0E7D9565" w14:textId="02C34F53" w:rsidR="00B34DC2" w:rsidRPr="00B530DA" w:rsidRDefault="00B34DC2" w:rsidP="00B34DC2">
            <w:pPr>
              <w:autoSpaceDE w:val="0"/>
              <w:autoSpaceDN w:val="0"/>
              <w:adjustRightInd w:val="0"/>
              <w:spacing w:after="0"/>
              <w:rPr>
                <w:rFonts w:cs="Arial"/>
                <w:b/>
                <w:color w:val="000000"/>
                <w:sz w:val="22"/>
                <w:szCs w:val="22"/>
                <w:lang w:eastAsia="en-GB"/>
              </w:rPr>
            </w:pPr>
            <w:r w:rsidRPr="00B530DA">
              <w:rPr>
                <w:rFonts w:cs="Arial"/>
                <w:b/>
                <w:color w:val="000000"/>
                <w:sz w:val="22"/>
                <w:szCs w:val="22"/>
                <w:lang w:eastAsia="en-GB"/>
              </w:rPr>
              <w:t xml:space="preserve">Extension option: </w:t>
            </w:r>
          </w:p>
          <w:p w14:paraId="02D8FDC4" w14:textId="77777777" w:rsidR="00B34DC2" w:rsidRPr="00B530DA" w:rsidRDefault="00B34DC2" w:rsidP="00B34DC2">
            <w:pPr>
              <w:autoSpaceDE w:val="0"/>
              <w:autoSpaceDN w:val="0"/>
              <w:adjustRightInd w:val="0"/>
              <w:spacing w:after="0"/>
              <w:rPr>
                <w:rFonts w:cs="Arial"/>
                <w:b/>
                <w:color w:val="000000"/>
                <w:sz w:val="22"/>
                <w:szCs w:val="22"/>
                <w:lang w:eastAsia="en-GB"/>
              </w:rPr>
            </w:pPr>
          </w:p>
          <w:p w14:paraId="1E8EB8F5" w14:textId="67C50905" w:rsidR="00B34DC2" w:rsidRPr="00B530DA" w:rsidRDefault="00B34DC2" w:rsidP="00B34DC2">
            <w:pPr>
              <w:autoSpaceDE w:val="0"/>
              <w:autoSpaceDN w:val="0"/>
              <w:adjustRightInd w:val="0"/>
              <w:spacing w:after="0"/>
              <w:rPr>
                <w:rFonts w:cs="Arial"/>
                <w:b/>
                <w:color w:val="000000"/>
                <w:sz w:val="22"/>
                <w:szCs w:val="22"/>
                <w:lang w:eastAsia="en-GB"/>
              </w:rPr>
            </w:pPr>
            <w:r w:rsidRPr="00B530DA">
              <w:rPr>
                <w:rFonts w:cs="Arial"/>
                <w:color w:val="000000"/>
                <w:sz w:val="22"/>
                <w:szCs w:val="22"/>
                <w:lang w:eastAsia="en-GB"/>
              </w:rPr>
              <w:t>S</w:t>
            </w:r>
            <w:r w:rsidR="00273509" w:rsidRPr="00D37DE6">
              <w:rPr>
                <w:rFonts w:cs="Arial"/>
                <w:color w:val="000000"/>
                <w:szCs w:val="24"/>
                <w:lang w:eastAsia="en-GB"/>
              </w:rPr>
              <w:t xml:space="preserve"> Subject to mutual agreement between the two parties the contract let as a result of this tender may be extended for the provision of similar or complimentary goods or services, up to the </w:t>
            </w:r>
            <w:r w:rsidR="00273509">
              <w:rPr>
                <w:rFonts w:cs="Arial"/>
                <w:color w:val="000000"/>
                <w:szCs w:val="24"/>
                <w:lang w:eastAsia="en-GB"/>
              </w:rPr>
              <w:t xml:space="preserve">2 </w:t>
            </w:r>
            <w:r w:rsidR="00273509" w:rsidRPr="00D37DE6">
              <w:rPr>
                <w:rFonts w:cs="Arial"/>
                <w:color w:val="000000"/>
                <w:szCs w:val="24"/>
                <w:lang w:eastAsia="en-GB"/>
              </w:rPr>
              <w:t>month(s) and £</w:t>
            </w:r>
            <w:r w:rsidR="003F520B">
              <w:rPr>
                <w:rFonts w:cs="Arial"/>
                <w:color w:val="000000"/>
                <w:szCs w:val="24"/>
                <w:lang w:eastAsia="en-GB"/>
              </w:rPr>
              <w:t>20,000</w:t>
            </w:r>
            <w:r w:rsidR="00273509" w:rsidRPr="00D37DE6">
              <w:rPr>
                <w:rFonts w:cs="Arial"/>
                <w:color w:val="000000"/>
                <w:szCs w:val="24"/>
                <w:lang w:eastAsia="en-GB"/>
              </w:rPr>
              <w:t xml:space="preserve"> excluding VAT. </w:t>
            </w:r>
            <w:r w:rsidR="00273509" w:rsidRPr="00D37DE6">
              <w:rPr>
                <w:rFonts w:cs="Arial"/>
                <w:b/>
                <w:color w:val="FF0000"/>
                <w:szCs w:val="24"/>
              </w:rPr>
              <w:t xml:space="preserve"> </w:t>
            </w:r>
          </w:p>
          <w:p w14:paraId="645A45ED" w14:textId="77777777" w:rsidR="00B34DC2" w:rsidRPr="00B530DA" w:rsidRDefault="00B34DC2" w:rsidP="00B34DC2">
            <w:pPr>
              <w:autoSpaceDE w:val="0"/>
              <w:autoSpaceDN w:val="0"/>
              <w:adjustRightInd w:val="0"/>
              <w:spacing w:after="0"/>
              <w:rPr>
                <w:rFonts w:cs="Arial"/>
                <w:color w:val="000000"/>
                <w:sz w:val="22"/>
                <w:szCs w:val="22"/>
                <w:lang w:eastAsia="en-GB"/>
              </w:rPr>
            </w:pPr>
            <w:r w:rsidRPr="00B530DA">
              <w:rPr>
                <w:rFonts w:cs="Arial"/>
                <w:b/>
                <w:color w:val="FF0000"/>
                <w:sz w:val="22"/>
                <w:szCs w:val="22"/>
              </w:rPr>
              <w:t xml:space="preserve"> </w:t>
            </w:r>
          </w:p>
        </w:tc>
      </w:tr>
      <w:tr w:rsidR="00B34DC2" w:rsidRPr="00B530DA" w14:paraId="76F80967" w14:textId="77777777" w:rsidTr="00B34DC2">
        <w:trPr>
          <w:trHeight w:val="129"/>
        </w:trPr>
        <w:tc>
          <w:tcPr>
            <w:tcW w:w="8302" w:type="dxa"/>
            <w:shd w:val="clear" w:color="auto" w:fill="99CCFF"/>
          </w:tcPr>
          <w:p w14:paraId="1533956C" w14:textId="77777777" w:rsidR="00B34DC2" w:rsidRPr="00B530DA" w:rsidRDefault="00B34DC2" w:rsidP="00B34DC2">
            <w:pPr>
              <w:rPr>
                <w:rFonts w:cs="Arial"/>
                <w:b/>
                <w:sz w:val="28"/>
                <w:szCs w:val="28"/>
              </w:rPr>
            </w:pPr>
            <w:r w:rsidRPr="00B530DA">
              <w:rPr>
                <w:rFonts w:cs="Arial"/>
                <w:b/>
                <w:sz w:val="28"/>
                <w:szCs w:val="28"/>
              </w:rPr>
              <w:t>2.5 Budget and Payment Schedule</w:t>
            </w:r>
          </w:p>
        </w:tc>
      </w:tr>
      <w:tr w:rsidR="00B34DC2" w:rsidRPr="00B530DA" w14:paraId="496ED17F" w14:textId="77777777" w:rsidTr="00B34DC2">
        <w:trPr>
          <w:trHeight w:val="127"/>
        </w:trPr>
        <w:tc>
          <w:tcPr>
            <w:tcW w:w="8302" w:type="dxa"/>
            <w:tcBorders>
              <w:bottom w:val="single" w:sz="4" w:space="0" w:color="auto"/>
            </w:tcBorders>
            <w:shd w:val="clear" w:color="auto" w:fill="auto"/>
          </w:tcPr>
          <w:p w14:paraId="68FE449C" w14:textId="490CA5AB" w:rsidR="00B34DC2" w:rsidRPr="00B530DA" w:rsidRDefault="00B34DC2" w:rsidP="00B34DC2">
            <w:pPr>
              <w:rPr>
                <w:rFonts w:cs="Arial"/>
                <w:color w:val="000000"/>
                <w:sz w:val="22"/>
                <w:szCs w:val="22"/>
              </w:rPr>
            </w:pPr>
            <w:r w:rsidRPr="00B530DA">
              <w:rPr>
                <w:rFonts w:cs="Arial"/>
                <w:sz w:val="22"/>
                <w:szCs w:val="22"/>
              </w:rPr>
              <w:t>The maximum budget for this piece of work is £</w:t>
            </w:r>
            <w:r w:rsidR="00693497">
              <w:rPr>
                <w:rFonts w:cs="Arial"/>
                <w:sz w:val="22"/>
                <w:szCs w:val="22"/>
              </w:rPr>
              <w:t>20,000</w:t>
            </w:r>
            <w:r w:rsidRPr="00B530DA">
              <w:rPr>
                <w:rFonts w:cs="Arial"/>
                <w:sz w:val="22"/>
                <w:szCs w:val="22"/>
              </w:rPr>
              <w:t xml:space="preserve"> (</w:t>
            </w:r>
            <w:proofErr w:type="spellStart"/>
            <w:r w:rsidRPr="00B530DA">
              <w:rPr>
                <w:rFonts w:cs="Arial"/>
                <w:sz w:val="22"/>
                <w:szCs w:val="22"/>
              </w:rPr>
              <w:t>inc.</w:t>
            </w:r>
            <w:proofErr w:type="spellEnd"/>
            <w:r w:rsidRPr="00B530DA">
              <w:rPr>
                <w:rFonts w:cs="Arial"/>
                <w:sz w:val="22"/>
                <w:szCs w:val="22"/>
              </w:rPr>
              <w:t xml:space="preserve"> of expenses, exc. of VAT), </w:t>
            </w:r>
            <w:r w:rsidRPr="00B530DA">
              <w:rPr>
                <w:rFonts w:cs="Arial"/>
                <w:color w:val="000000"/>
                <w:sz w:val="22"/>
                <w:szCs w:val="22"/>
              </w:rPr>
              <w:t>however ORR expects bids to be significantly below this threshold.</w:t>
            </w:r>
          </w:p>
          <w:p w14:paraId="30CD2770" w14:textId="6E58B0C1" w:rsidR="00B34DC2" w:rsidRPr="00B530DA" w:rsidRDefault="00B34DC2" w:rsidP="00273509">
            <w:pPr>
              <w:rPr>
                <w:rFonts w:cs="Arial"/>
                <w:b/>
                <w:color w:val="FF0000"/>
              </w:rPr>
            </w:pPr>
            <w:r w:rsidRPr="00B530DA">
              <w:rPr>
                <w:rFonts w:cs="Arial"/>
                <w:sz w:val="22"/>
                <w:szCs w:val="22"/>
              </w:rPr>
              <w:t>Payment of the total fee will be on the delivery and acceptance by ORR of all required outputs and/or deliverables.</w:t>
            </w:r>
          </w:p>
        </w:tc>
      </w:tr>
      <w:tr w:rsidR="00B34DC2" w:rsidRPr="00B530DA" w14:paraId="1ADD8314" w14:textId="77777777" w:rsidTr="00B34DC2">
        <w:trPr>
          <w:trHeight w:val="127"/>
        </w:trPr>
        <w:tc>
          <w:tcPr>
            <w:tcW w:w="8302" w:type="dxa"/>
            <w:shd w:val="clear" w:color="auto" w:fill="99CCFF"/>
          </w:tcPr>
          <w:p w14:paraId="3B67DEDC" w14:textId="77777777" w:rsidR="00B34DC2" w:rsidRPr="00B530DA" w:rsidRDefault="00B34DC2" w:rsidP="00B34DC2">
            <w:pPr>
              <w:rPr>
                <w:rFonts w:cs="Arial"/>
                <w:b/>
                <w:sz w:val="28"/>
                <w:szCs w:val="28"/>
              </w:rPr>
            </w:pPr>
            <w:r w:rsidRPr="00B530DA">
              <w:rPr>
                <w:rFonts w:cs="Arial"/>
                <w:b/>
                <w:sz w:val="28"/>
                <w:szCs w:val="28"/>
              </w:rPr>
              <w:t>2.6 Further project related information for bidders</w:t>
            </w:r>
          </w:p>
        </w:tc>
      </w:tr>
      <w:tr w:rsidR="00B34DC2" w:rsidRPr="00B530DA" w14:paraId="1303D8AB" w14:textId="77777777" w:rsidTr="00B34DC2">
        <w:trPr>
          <w:trHeight w:val="127"/>
        </w:trPr>
        <w:tc>
          <w:tcPr>
            <w:tcW w:w="8302" w:type="dxa"/>
            <w:shd w:val="clear" w:color="auto" w:fill="auto"/>
          </w:tcPr>
          <w:p w14:paraId="24280179" w14:textId="77777777" w:rsidR="00B34DC2" w:rsidRPr="00B530DA" w:rsidRDefault="00B34DC2" w:rsidP="00B34DC2">
            <w:pPr>
              <w:pStyle w:val="ListNumber"/>
              <w:numPr>
                <w:ilvl w:val="0"/>
                <w:numId w:val="0"/>
              </w:numPr>
              <w:spacing w:before="0" w:after="0"/>
              <w:rPr>
                <w:rFonts w:cs="Arial"/>
                <w:b/>
                <w:sz w:val="22"/>
                <w:szCs w:val="22"/>
              </w:rPr>
            </w:pPr>
          </w:p>
          <w:p w14:paraId="2DCD3907" w14:textId="77777777" w:rsidR="00B34DC2" w:rsidRPr="00B530DA" w:rsidRDefault="00B34DC2" w:rsidP="00B34DC2">
            <w:pPr>
              <w:pStyle w:val="ListNumber"/>
              <w:numPr>
                <w:ilvl w:val="0"/>
                <w:numId w:val="0"/>
              </w:numPr>
              <w:spacing w:before="0" w:after="0"/>
              <w:rPr>
                <w:rFonts w:cs="Arial"/>
                <w:b/>
                <w:sz w:val="22"/>
                <w:szCs w:val="22"/>
              </w:rPr>
            </w:pPr>
            <w:r w:rsidRPr="00B530DA">
              <w:rPr>
                <w:rFonts w:cs="Arial"/>
                <w:b/>
                <w:sz w:val="22"/>
                <w:szCs w:val="22"/>
              </w:rPr>
              <w:t>Intellectual Property Rights</w:t>
            </w:r>
          </w:p>
          <w:p w14:paraId="3511929E" w14:textId="77777777" w:rsidR="00B34DC2" w:rsidRPr="00B530DA" w:rsidRDefault="00B34DC2" w:rsidP="00B34DC2">
            <w:pPr>
              <w:pStyle w:val="ListNumber"/>
              <w:numPr>
                <w:ilvl w:val="0"/>
                <w:numId w:val="0"/>
              </w:numPr>
              <w:tabs>
                <w:tab w:val="clear" w:pos="720"/>
              </w:tabs>
              <w:spacing w:before="0" w:after="0"/>
              <w:rPr>
                <w:rFonts w:cs="Arial"/>
                <w:color w:val="000000"/>
                <w:sz w:val="22"/>
                <w:szCs w:val="22"/>
              </w:rPr>
            </w:pPr>
          </w:p>
          <w:p w14:paraId="7E327F67" w14:textId="77777777" w:rsidR="00B34DC2" w:rsidRPr="00B530DA" w:rsidRDefault="00B34DC2" w:rsidP="00B34DC2">
            <w:pPr>
              <w:pStyle w:val="ListNumber"/>
              <w:numPr>
                <w:ilvl w:val="0"/>
                <w:numId w:val="0"/>
              </w:numPr>
              <w:tabs>
                <w:tab w:val="clear" w:pos="720"/>
              </w:tabs>
              <w:spacing w:before="0" w:after="0"/>
              <w:rPr>
                <w:rFonts w:cs="Arial"/>
                <w:color w:val="000000"/>
                <w:sz w:val="22"/>
                <w:szCs w:val="22"/>
              </w:rPr>
            </w:pPr>
            <w:r w:rsidRPr="00B530DA">
              <w:rPr>
                <w:rFonts w:cs="Arial"/>
                <w:color w:val="000000"/>
                <w:sz w:val="22"/>
                <w:szCs w:val="22"/>
              </w:rPr>
              <w:t xml:space="preserve">ORR will own the Intellectual Property Rights for all project related documentation and artefacts. </w:t>
            </w:r>
          </w:p>
          <w:p w14:paraId="724E819C" w14:textId="77777777" w:rsidR="00B34DC2" w:rsidRPr="00B530DA" w:rsidRDefault="00B34DC2" w:rsidP="00B34DC2">
            <w:pPr>
              <w:pStyle w:val="ListNumber"/>
              <w:numPr>
                <w:ilvl w:val="0"/>
                <w:numId w:val="0"/>
              </w:numPr>
              <w:tabs>
                <w:tab w:val="clear" w:pos="720"/>
              </w:tabs>
              <w:spacing w:before="0"/>
              <w:rPr>
                <w:rFonts w:cs="Arial"/>
                <w:b/>
                <w:sz w:val="22"/>
                <w:szCs w:val="22"/>
              </w:rPr>
            </w:pPr>
          </w:p>
          <w:p w14:paraId="48CF2CCA" w14:textId="77777777" w:rsidR="00B34DC2" w:rsidRPr="00B530DA" w:rsidRDefault="00B34DC2" w:rsidP="00B34DC2">
            <w:pPr>
              <w:pStyle w:val="ListNumber"/>
              <w:numPr>
                <w:ilvl w:val="0"/>
                <w:numId w:val="0"/>
              </w:numPr>
              <w:tabs>
                <w:tab w:val="clear" w:pos="720"/>
              </w:tabs>
              <w:spacing w:before="0"/>
              <w:rPr>
                <w:rFonts w:cs="Arial"/>
                <w:b/>
                <w:sz w:val="22"/>
                <w:szCs w:val="22"/>
              </w:rPr>
            </w:pPr>
            <w:r w:rsidRPr="00B530DA">
              <w:rPr>
                <w:rFonts w:cs="Arial"/>
                <w:b/>
                <w:sz w:val="22"/>
                <w:szCs w:val="22"/>
              </w:rPr>
              <w:t>Transparency requirements</w:t>
            </w:r>
          </w:p>
          <w:p w14:paraId="4EF6299C" w14:textId="77777777" w:rsidR="00B34DC2" w:rsidRPr="00B530DA" w:rsidRDefault="00B34DC2" w:rsidP="00B34DC2">
            <w:pPr>
              <w:pStyle w:val="ListNumber"/>
              <w:numPr>
                <w:ilvl w:val="0"/>
                <w:numId w:val="0"/>
              </w:numPr>
              <w:tabs>
                <w:tab w:val="clear" w:pos="720"/>
              </w:tabs>
              <w:spacing w:before="0"/>
              <w:rPr>
                <w:rFonts w:cs="Arial"/>
                <w:sz w:val="22"/>
                <w:szCs w:val="22"/>
              </w:rPr>
            </w:pPr>
            <w:r w:rsidRPr="00B530DA">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54A7128C" w14:textId="77777777" w:rsidR="00B34DC2" w:rsidRPr="00B530DA" w:rsidRDefault="00B34DC2" w:rsidP="00B34DC2">
            <w:pPr>
              <w:pStyle w:val="ListNumber"/>
              <w:numPr>
                <w:ilvl w:val="0"/>
                <w:numId w:val="0"/>
              </w:numPr>
              <w:spacing w:before="0" w:after="0"/>
              <w:rPr>
                <w:rFonts w:cs="Arial"/>
                <w:b/>
                <w:sz w:val="22"/>
                <w:szCs w:val="22"/>
              </w:rPr>
            </w:pPr>
            <w:r w:rsidRPr="00B530DA">
              <w:rPr>
                <w:rFonts w:cs="Arial"/>
                <w:b/>
                <w:sz w:val="22"/>
                <w:szCs w:val="22"/>
              </w:rPr>
              <w:t>Confidentiality</w:t>
            </w:r>
          </w:p>
          <w:p w14:paraId="287F6CA3" w14:textId="77777777" w:rsidR="00B34DC2" w:rsidRPr="00B530DA" w:rsidRDefault="00B34DC2" w:rsidP="00B34DC2">
            <w:pPr>
              <w:pStyle w:val="ListNumber"/>
              <w:numPr>
                <w:ilvl w:val="0"/>
                <w:numId w:val="0"/>
              </w:numPr>
              <w:spacing w:before="0" w:after="0"/>
              <w:rPr>
                <w:rFonts w:cs="Arial"/>
                <w:sz w:val="22"/>
                <w:szCs w:val="22"/>
              </w:rPr>
            </w:pPr>
          </w:p>
          <w:p w14:paraId="3B7772A5" w14:textId="77777777" w:rsidR="00B34DC2" w:rsidRPr="00B530DA" w:rsidRDefault="00B34DC2" w:rsidP="00B34DC2">
            <w:pPr>
              <w:pStyle w:val="ListNumber"/>
              <w:numPr>
                <w:ilvl w:val="0"/>
                <w:numId w:val="0"/>
              </w:numPr>
              <w:spacing w:before="0" w:after="0"/>
              <w:rPr>
                <w:rFonts w:cs="Arial"/>
                <w:sz w:val="22"/>
                <w:szCs w:val="22"/>
              </w:rPr>
            </w:pPr>
            <w:r w:rsidRPr="00B530DA">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3DD7081C" w14:textId="3CEE0846" w:rsidR="00B34DC2" w:rsidRPr="00B530DA" w:rsidRDefault="00B34DC2" w:rsidP="00B34DC2">
            <w:pPr>
              <w:pStyle w:val="ListNumber"/>
              <w:numPr>
                <w:ilvl w:val="0"/>
                <w:numId w:val="0"/>
              </w:numPr>
              <w:spacing w:before="0" w:after="0"/>
              <w:rPr>
                <w:rFonts w:cs="Arial"/>
                <w:sz w:val="22"/>
                <w:szCs w:val="22"/>
              </w:rPr>
            </w:pPr>
          </w:p>
          <w:p w14:paraId="7D5EDD14" w14:textId="77777777" w:rsidR="00B34DC2" w:rsidRPr="00B530DA" w:rsidRDefault="00B34DC2" w:rsidP="00B34DC2">
            <w:pPr>
              <w:pStyle w:val="ListNumber"/>
              <w:numPr>
                <w:ilvl w:val="0"/>
                <w:numId w:val="0"/>
              </w:numPr>
              <w:spacing w:before="0" w:after="0"/>
              <w:rPr>
                <w:rFonts w:cs="Arial"/>
                <w:b/>
                <w:sz w:val="22"/>
                <w:szCs w:val="22"/>
              </w:rPr>
            </w:pPr>
            <w:r w:rsidRPr="00B530DA">
              <w:rPr>
                <w:rFonts w:cs="Arial"/>
                <w:b/>
                <w:sz w:val="22"/>
                <w:szCs w:val="22"/>
              </w:rPr>
              <w:t>Sub-Contractors</w:t>
            </w:r>
          </w:p>
          <w:p w14:paraId="3B545056" w14:textId="77777777" w:rsidR="00B34DC2" w:rsidRPr="00B530DA" w:rsidRDefault="00B34DC2" w:rsidP="00B34DC2">
            <w:pPr>
              <w:pStyle w:val="ListNumber"/>
              <w:numPr>
                <w:ilvl w:val="0"/>
                <w:numId w:val="0"/>
              </w:numPr>
              <w:spacing w:before="0" w:after="0"/>
              <w:rPr>
                <w:rFonts w:cs="Arial"/>
                <w:b/>
              </w:rPr>
            </w:pPr>
          </w:p>
          <w:p w14:paraId="2C9AC7B0" w14:textId="77777777" w:rsidR="00B34DC2" w:rsidRPr="00B530DA" w:rsidRDefault="00B34DC2" w:rsidP="00B34DC2">
            <w:pPr>
              <w:pStyle w:val="ListNumber2"/>
              <w:numPr>
                <w:ilvl w:val="0"/>
                <w:numId w:val="0"/>
              </w:numPr>
              <w:rPr>
                <w:rFonts w:cs="Arial"/>
              </w:rPr>
            </w:pPr>
            <w:r w:rsidRPr="00B530DA">
              <w:rPr>
                <w:rFonts w:cs="Arial"/>
              </w:rPr>
              <w:t xml:space="preserve">  Contractors may use sub-contractors subject to the following:</w:t>
            </w:r>
          </w:p>
          <w:p w14:paraId="48EB799D" w14:textId="77777777" w:rsidR="00B34DC2" w:rsidRPr="00B530DA" w:rsidRDefault="00B34DC2" w:rsidP="00B34DC2">
            <w:pPr>
              <w:pStyle w:val="ListNumber2"/>
              <w:numPr>
                <w:ilvl w:val="0"/>
                <w:numId w:val="19"/>
              </w:numPr>
              <w:rPr>
                <w:rFonts w:cs="Arial"/>
              </w:rPr>
            </w:pPr>
            <w:r w:rsidRPr="00B530DA">
              <w:rPr>
                <w:rFonts w:cs="Arial"/>
              </w:rPr>
              <w:lastRenderedPageBreak/>
              <w:t>That the Contractor assumes unconditional responsibility for the overall work and its quality;</w:t>
            </w:r>
          </w:p>
          <w:p w14:paraId="0CA54B3D" w14:textId="77777777" w:rsidR="00B34DC2" w:rsidRPr="00B530DA" w:rsidRDefault="00B34DC2" w:rsidP="00B34DC2">
            <w:pPr>
              <w:pStyle w:val="ListNumber2"/>
              <w:numPr>
                <w:ilvl w:val="0"/>
                <w:numId w:val="19"/>
              </w:numPr>
              <w:rPr>
                <w:rFonts w:cs="Arial"/>
              </w:rPr>
            </w:pPr>
            <w:r w:rsidRPr="00B530DA">
              <w:rPr>
                <w:rFonts w:cs="Arial"/>
              </w:rPr>
              <w:t xml:space="preserve">That individual sub-contractors are clearly identified, with fee rates and grades made explicit to the same level of detail as for the members of the lead consulting team. </w:t>
            </w:r>
          </w:p>
          <w:p w14:paraId="77A5142C" w14:textId="73849488" w:rsidR="00B34DC2" w:rsidRPr="00474B0F" w:rsidRDefault="00B34DC2" w:rsidP="00474B0F">
            <w:pPr>
              <w:pStyle w:val="ListNumber2"/>
              <w:numPr>
                <w:ilvl w:val="0"/>
                <w:numId w:val="0"/>
              </w:numPr>
              <w:ind w:left="360"/>
              <w:rPr>
                <w:rFonts w:cs="Arial"/>
              </w:rPr>
            </w:pPr>
            <w:r w:rsidRPr="00B530DA">
              <w:rPr>
                <w:rFonts w:cs="Arial"/>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14:paraId="159BD531" w14:textId="77777777" w:rsidR="00F52BE8" w:rsidRPr="00B530DA" w:rsidRDefault="00F52BE8" w:rsidP="00F52BE8">
      <w:pPr>
        <w:rPr>
          <w:rFonts w:cs="Arial"/>
          <w:b/>
          <w:sz w:val="32"/>
          <w:szCs w:val="32"/>
        </w:rPr>
      </w:pPr>
      <w:r w:rsidRPr="00B530DA">
        <w:rPr>
          <w:rFonts w:cs="Arial"/>
          <w:b/>
          <w:szCs w:val="24"/>
          <w:u w:val="single"/>
        </w:rPr>
        <w:lastRenderedPageBreak/>
        <w:br w:type="page"/>
      </w:r>
      <w:r w:rsidRPr="00B530DA">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B530DA" w14:paraId="59D34F02" w14:textId="77777777" w:rsidTr="00EF0EF1">
        <w:tc>
          <w:tcPr>
            <w:tcW w:w="8528" w:type="dxa"/>
            <w:shd w:val="clear" w:color="auto" w:fill="99CCFF"/>
          </w:tcPr>
          <w:p w14:paraId="164E6DB4" w14:textId="77777777" w:rsidR="00F52BE8" w:rsidRPr="00B530DA" w:rsidRDefault="00F52BE8" w:rsidP="00EF0EF1">
            <w:pPr>
              <w:rPr>
                <w:rFonts w:cs="Arial"/>
                <w:b/>
                <w:sz w:val="28"/>
                <w:szCs w:val="28"/>
              </w:rPr>
            </w:pPr>
            <w:r w:rsidRPr="00B530DA">
              <w:rPr>
                <w:rFonts w:cs="Arial"/>
                <w:b/>
                <w:sz w:val="28"/>
                <w:szCs w:val="28"/>
              </w:rPr>
              <w:t>3.1 The Tender Response</w:t>
            </w:r>
          </w:p>
        </w:tc>
      </w:tr>
      <w:tr w:rsidR="00F52BE8" w:rsidRPr="00B530DA" w14:paraId="05577302" w14:textId="77777777" w:rsidTr="00EF0EF1">
        <w:trPr>
          <w:trHeight w:val="5730"/>
        </w:trPr>
        <w:tc>
          <w:tcPr>
            <w:tcW w:w="8528" w:type="dxa"/>
            <w:tcBorders>
              <w:bottom w:val="single" w:sz="4" w:space="0" w:color="auto"/>
            </w:tcBorders>
            <w:shd w:val="clear" w:color="auto" w:fill="auto"/>
          </w:tcPr>
          <w:p w14:paraId="1A8AD78C" w14:textId="53D3CF25" w:rsidR="00F52BE8" w:rsidRPr="00B530DA" w:rsidRDefault="00F52BE8" w:rsidP="00EF0EF1">
            <w:pPr>
              <w:rPr>
                <w:rFonts w:cs="Arial"/>
                <w:sz w:val="22"/>
                <w:szCs w:val="22"/>
              </w:rPr>
            </w:pPr>
            <w:r w:rsidRPr="00B530DA">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B7BC4D7" w14:textId="77777777" w:rsidR="00F52BE8" w:rsidRPr="00B530DA" w:rsidRDefault="00F52BE8" w:rsidP="00EF0EF1">
            <w:pPr>
              <w:pStyle w:val="Default"/>
              <w:rPr>
                <w:sz w:val="22"/>
                <w:szCs w:val="22"/>
              </w:rPr>
            </w:pPr>
            <w:r w:rsidRPr="00B530DA">
              <w:rPr>
                <w:b/>
                <w:bCs/>
                <w:sz w:val="22"/>
                <w:szCs w:val="22"/>
              </w:rPr>
              <w:t xml:space="preserve">a) Understanding of customer's requirements </w:t>
            </w:r>
          </w:p>
          <w:p w14:paraId="363B41AD" w14:textId="77777777" w:rsidR="00F52BE8" w:rsidRPr="00B530DA" w:rsidRDefault="00F52BE8" w:rsidP="00EF0EF1">
            <w:pPr>
              <w:autoSpaceDE w:val="0"/>
              <w:autoSpaceDN w:val="0"/>
              <w:adjustRightInd w:val="0"/>
              <w:spacing w:after="0"/>
              <w:rPr>
                <w:rFonts w:cs="Arial"/>
                <w:color w:val="000000"/>
                <w:sz w:val="22"/>
                <w:szCs w:val="22"/>
                <w:lang w:eastAsia="en-GB"/>
              </w:rPr>
            </w:pPr>
          </w:p>
          <w:p w14:paraId="1A534DF6" w14:textId="77777777" w:rsidR="00F52BE8" w:rsidRPr="00B530DA" w:rsidRDefault="00F52BE8" w:rsidP="00F52BE8">
            <w:pPr>
              <w:numPr>
                <w:ilvl w:val="0"/>
                <w:numId w:val="17"/>
              </w:numPr>
              <w:autoSpaceDE w:val="0"/>
              <w:autoSpaceDN w:val="0"/>
              <w:adjustRightInd w:val="0"/>
              <w:spacing w:after="0"/>
              <w:rPr>
                <w:rFonts w:cs="Arial"/>
                <w:color w:val="000000"/>
                <w:sz w:val="22"/>
                <w:szCs w:val="22"/>
                <w:lang w:eastAsia="en-GB"/>
              </w:rPr>
            </w:pPr>
            <w:r w:rsidRPr="00B530DA">
              <w:rPr>
                <w:rFonts w:cs="Arial"/>
                <w:color w:val="000000"/>
                <w:sz w:val="22"/>
                <w:szCs w:val="22"/>
                <w:lang w:eastAsia="en-GB"/>
              </w:rPr>
              <w:t xml:space="preserve">Demonstrate an understanding of the requirement and overall aims of the project. </w:t>
            </w:r>
          </w:p>
          <w:p w14:paraId="08E28E1E" w14:textId="77777777" w:rsidR="00F52BE8" w:rsidRPr="00B530DA" w:rsidRDefault="00F52BE8" w:rsidP="00EF0EF1">
            <w:pPr>
              <w:autoSpaceDE w:val="0"/>
              <w:autoSpaceDN w:val="0"/>
              <w:adjustRightInd w:val="0"/>
              <w:spacing w:after="0"/>
              <w:rPr>
                <w:rFonts w:cs="Arial"/>
                <w:color w:val="000000"/>
                <w:sz w:val="22"/>
                <w:szCs w:val="22"/>
                <w:lang w:eastAsia="en-GB"/>
              </w:rPr>
            </w:pPr>
          </w:p>
          <w:p w14:paraId="7672CDC4" w14:textId="77777777" w:rsidR="00F52BE8" w:rsidRPr="00B530DA" w:rsidRDefault="00F52BE8" w:rsidP="00EF0EF1">
            <w:pPr>
              <w:rPr>
                <w:rFonts w:cs="Arial"/>
                <w:sz w:val="22"/>
                <w:szCs w:val="22"/>
              </w:rPr>
            </w:pPr>
            <w:r w:rsidRPr="00B530DA">
              <w:rPr>
                <w:rFonts w:cs="Arial"/>
                <w:b/>
                <w:bCs/>
                <w:color w:val="000000"/>
                <w:sz w:val="22"/>
                <w:szCs w:val="22"/>
                <w:lang w:eastAsia="en-GB"/>
              </w:rPr>
              <w:t>b) Approach to customer's requirements</w:t>
            </w:r>
          </w:p>
          <w:p w14:paraId="77508886" w14:textId="77777777" w:rsidR="00F52BE8" w:rsidRPr="00B530DA" w:rsidRDefault="00F52BE8" w:rsidP="00F52BE8">
            <w:pPr>
              <w:numPr>
                <w:ilvl w:val="0"/>
                <w:numId w:val="16"/>
              </w:numPr>
              <w:autoSpaceDE w:val="0"/>
              <w:autoSpaceDN w:val="0"/>
              <w:adjustRightInd w:val="0"/>
              <w:spacing w:after="0"/>
              <w:rPr>
                <w:rFonts w:cs="Arial"/>
                <w:color w:val="000000"/>
                <w:sz w:val="22"/>
                <w:szCs w:val="22"/>
                <w:lang w:eastAsia="en-GB"/>
              </w:rPr>
            </w:pPr>
            <w:r w:rsidRPr="00B530DA">
              <w:rPr>
                <w:rFonts w:cs="Arial"/>
                <w:color w:val="000000"/>
                <w:sz w:val="22"/>
                <w:szCs w:val="22"/>
                <w:lang w:eastAsia="en-GB"/>
              </w:rPr>
              <w:t>Provide an explanation of the proposed approach  and a</w:t>
            </w:r>
            <w:r w:rsidRPr="00B530DA">
              <w:rPr>
                <w:rFonts w:cs="Arial"/>
                <w:sz w:val="22"/>
                <w:szCs w:val="22"/>
              </w:rPr>
              <w:t>ny methodologies bidders will work to;</w:t>
            </w:r>
          </w:p>
          <w:p w14:paraId="679273D0" w14:textId="77777777" w:rsidR="00F52BE8" w:rsidRPr="00B530DA" w:rsidRDefault="00F52BE8" w:rsidP="00EF0EF1">
            <w:pPr>
              <w:autoSpaceDE w:val="0"/>
              <w:autoSpaceDN w:val="0"/>
              <w:adjustRightInd w:val="0"/>
              <w:spacing w:after="0"/>
              <w:rPr>
                <w:rFonts w:cs="Arial"/>
                <w:color w:val="000000"/>
                <w:sz w:val="22"/>
                <w:szCs w:val="22"/>
                <w:lang w:eastAsia="en-GB"/>
              </w:rPr>
            </w:pPr>
          </w:p>
          <w:p w14:paraId="7871EB92" w14:textId="77777777" w:rsidR="00F52BE8" w:rsidRPr="00B530DA" w:rsidRDefault="00F52BE8" w:rsidP="00F52BE8">
            <w:pPr>
              <w:numPr>
                <w:ilvl w:val="0"/>
                <w:numId w:val="16"/>
              </w:numPr>
              <w:autoSpaceDE w:val="0"/>
              <w:autoSpaceDN w:val="0"/>
              <w:adjustRightInd w:val="0"/>
              <w:spacing w:after="0"/>
              <w:rPr>
                <w:rFonts w:cs="Arial"/>
                <w:color w:val="000000"/>
                <w:sz w:val="22"/>
                <w:szCs w:val="22"/>
                <w:lang w:eastAsia="en-GB"/>
              </w:rPr>
            </w:pPr>
            <w:r w:rsidRPr="00B530DA">
              <w:rPr>
                <w:rFonts w:cs="Arial"/>
                <w:color w:val="000000"/>
                <w:sz w:val="22"/>
                <w:szCs w:val="22"/>
                <w:lang w:eastAsia="en-GB"/>
              </w:rPr>
              <w:t xml:space="preserve">Details of your assumptions and/or constraints/dependencies made in relation to the project </w:t>
            </w:r>
          </w:p>
          <w:p w14:paraId="4567274A" w14:textId="77777777" w:rsidR="00F52BE8" w:rsidRPr="00B530DA" w:rsidRDefault="00F52BE8" w:rsidP="00EF0EF1">
            <w:pPr>
              <w:autoSpaceDE w:val="0"/>
              <w:autoSpaceDN w:val="0"/>
              <w:adjustRightInd w:val="0"/>
              <w:spacing w:after="0"/>
              <w:rPr>
                <w:rFonts w:cs="Arial"/>
                <w:color w:val="000000"/>
                <w:sz w:val="22"/>
                <w:szCs w:val="22"/>
                <w:lang w:eastAsia="en-GB"/>
              </w:rPr>
            </w:pPr>
          </w:p>
          <w:p w14:paraId="215B276A" w14:textId="77777777" w:rsidR="00F52BE8" w:rsidRPr="00B530DA" w:rsidRDefault="00F52BE8" w:rsidP="00F52BE8">
            <w:pPr>
              <w:numPr>
                <w:ilvl w:val="0"/>
                <w:numId w:val="6"/>
              </w:numPr>
              <w:rPr>
                <w:rFonts w:cs="Arial"/>
                <w:sz w:val="22"/>
                <w:szCs w:val="22"/>
              </w:rPr>
            </w:pPr>
            <w:r w:rsidRPr="00B530DA">
              <w:rPr>
                <w:rFonts w:cs="Arial"/>
                <w:sz w:val="22"/>
                <w:szCs w:val="22"/>
              </w:rPr>
              <w:t>A project plan to show how outputs and deliverables will be produced within the required timescales, detailing the resources that will be allocated;</w:t>
            </w:r>
          </w:p>
          <w:p w14:paraId="4103C5B4" w14:textId="77777777" w:rsidR="00F52BE8" w:rsidRPr="00B530DA" w:rsidRDefault="00F52BE8" w:rsidP="00F52BE8">
            <w:pPr>
              <w:numPr>
                <w:ilvl w:val="0"/>
                <w:numId w:val="6"/>
              </w:numPr>
              <w:rPr>
                <w:rFonts w:cs="Arial"/>
                <w:sz w:val="22"/>
                <w:szCs w:val="22"/>
              </w:rPr>
            </w:pPr>
            <w:r w:rsidRPr="00B530DA">
              <w:rPr>
                <w:rFonts w:cs="Arial"/>
                <w:sz w:val="22"/>
                <w:szCs w:val="22"/>
              </w:rPr>
              <w:t>An understanding of the risks, and explain how they would be mitigated to ensure delivery</w:t>
            </w:r>
          </w:p>
          <w:p w14:paraId="48C46D12" w14:textId="77777777" w:rsidR="00F52BE8" w:rsidRPr="00B530DA" w:rsidRDefault="00F52BE8" w:rsidP="00F52BE8">
            <w:pPr>
              <w:pStyle w:val="ListNumber"/>
              <w:numPr>
                <w:ilvl w:val="0"/>
                <w:numId w:val="6"/>
              </w:numPr>
              <w:rPr>
                <w:rFonts w:cs="Arial"/>
                <w:sz w:val="22"/>
                <w:szCs w:val="22"/>
              </w:rPr>
            </w:pPr>
            <w:r w:rsidRPr="00B530DA">
              <w:rPr>
                <w:rFonts w:cs="Arial"/>
                <w:sz w:val="22"/>
                <w:szCs w:val="22"/>
              </w:rPr>
              <w:t>Compliance  with any security requirements outlined in the SOR, including details of accreditation for systems (e.g.</w:t>
            </w:r>
            <w:r w:rsidRPr="00B530DA">
              <w:rPr>
                <w:rFonts w:cs="Arial"/>
              </w:rPr>
              <w:t xml:space="preserve"> ISO27000, Cyber Essentials)</w:t>
            </w:r>
            <w:r w:rsidRPr="00B530DA">
              <w:rPr>
                <w:rFonts w:cs="Arial"/>
                <w:sz w:val="22"/>
                <w:szCs w:val="22"/>
              </w:rPr>
              <w:t xml:space="preserve"> etc.</w:t>
            </w:r>
          </w:p>
          <w:p w14:paraId="32992DD9" w14:textId="77777777" w:rsidR="00F52BE8" w:rsidRPr="00B530DA" w:rsidRDefault="00F52BE8" w:rsidP="00F52BE8">
            <w:pPr>
              <w:pStyle w:val="ListNumber"/>
              <w:numPr>
                <w:ilvl w:val="0"/>
                <w:numId w:val="6"/>
              </w:numPr>
              <w:rPr>
                <w:rFonts w:cs="Arial"/>
                <w:sz w:val="22"/>
                <w:szCs w:val="22"/>
              </w:rPr>
            </w:pPr>
            <w:r w:rsidRPr="00B530DA">
              <w:rPr>
                <w:rFonts w:cs="Arial"/>
                <w:sz w:val="22"/>
                <w:szCs w:val="22"/>
              </w:rPr>
              <w:t xml:space="preserve">What support bidders will require from ORR; </w:t>
            </w:r>
          </w:p>
          <w:p w14:paraId="39809D4C" w14:textId="77777777" w:rsidR="00F52BE8" w:rsidRPr="00B530DA" w:rsidRDefault="00F52BE8" w:rsidP="00EF0EF1">
            <w:pPr>
              <w:pStyle w:val="ListNumber"/>
              <w:numPr>
                <w:ilvl w:val="0"/>
                <w:numId w:val="0"/>
              </w:numPr>
              <w:rPr>
                <w:rFonts w:cs="Arial"/>
                <w:b/>
                <w:bCs/>
                <w:sz w:val="22"/>
                <w:szCs w:val="22"/>
              </w:rPr>
            </w:pPr>
            <w:r w:rsidRPr="003F2286">
              <w:rPr>
                <w:rFonts w:cs="Arial"/>
                <w:b/>
                <w:sz w:val="22"/>
                <w:szCs w:val="22"/>
              </w:rPr>
              <w:t xml:space="preserve">c)  </w:t>
            </w:r>
            <w:r w:rsidRPr="003F2286">
              <w:rPr>
                <w:rFonts w:cs="Arial"/>
                <w:b/>
                <w:bCs/>
                <w:sz w:val="22"/>
                <w:szCs w:val="22"/>
              </w:rPr>
              <w:t>Proposed</w:t>
            </w:r>
            <w:r w:rsidRPr="00B530DA">
              <w:rPr>
                <w:rFonts w:cs="Arial"/>
                <w:b/>
                <w:bCs/>
                <w:sz w:val="22"/>
                <w:szCs w:val="22"/>
              </w:rPr>
              <w:t xml:space="preserve"> delivery team</w:t>
            </w:r>
          </w:p>
          <w:p w14:paraId="48012568" w14:textId="77777777" w:rsidR="00F52BE8" w:rsidRPr="00B530DA" w:rsidRDefault="00F52BE8" w:rsidP="00EF0EF1">
            <w:pPr>
              <w:autoSpaceDE w:val="0"/>
              <w:autoSpaceDN w:val="0"/>
              <w:adjustRightInd w:val="0"/>
              <w:spacing w:after="0"/>
              <w:rPr>
                <w:rFonts w:cs="Arial"/>
                <w:color w:val="000000"/>
                <w:sz w:val="22"/>
                <w:szCs w:val="22"/>
                <w:lang w:eastAsia="en-GB"/>
              </w:rPr>
            </w:pPr>
          </w:p>
          <w:p w14:paraId="6F04EA95" w14:textId="77777777" w:rsidR="00F52BE8" w:rsidRPr="00B530DA" w:rsidRDefault="00F52BE8" w:rsidP="00F52BE8">
            <w:pPr>
              <w:numPr>
                <w:ilvl w:val="0"/>
                <w:numId w:val="18"/>
              </w:numPr>
              <w:autoSpaceDE w:val="0"/>
              <w:autoSpaceDN w:val="0"/>
              <w:adjustRightInd w:val="0"/>
              <w:spacing w:after="0"/>
              <w:rPr>
                <w:rFonts w:cs="Arial"/>
                <w:color w:val="000000"/>
                <w:sz w:val="22"/>
                <w:szCs w:val="22"/>
                <w:lang w:eastAsia="en-GB"/>
              </w:rPr>
            </w:pPr>
            <w:r w:rsidRPr="00B530DA">
              <w:rPr>
                <w:rFonts w:cs="Arial"/>
                <w:color w:val="000000"/>
                <w:sz w:val="22"/>
                <w:szCs w:val="22"/>
                <w:lang w:eastAsia="en-GB"/>
              </w:rPr>
              <w:t xml:space="preserve">Key personnel including details of how their key skills, experience and qualifications align to the delivery of the project; and </w:t>
            </w:r>
          </w:p>
          <w:p w14:paraId="2AA8543C" w14:textId="77777777" w:rsidR="00F52BE8" w:rsidRPr="00B530DA" w:rsidRDefault="00F52BE8" w:rsidP="00EF0EF1">
            <w:pPr>
              <w:autoSpaceDE w:val="0"/>
              <w:autoSpaceDN w:val="0"/>
              <w:adjustRightInd w:val="0"/>
              <w:spacing w:after="0"/>
              <w:rPr>
                <w:rFonts w:cs="Arial"/>
                <w:color w:val="000000"/>
                <w:sz w:val="22"/>
                <w:szCs w:val="22"/>
                <w:lang w:eastAsia="en-GB"/>
              </w:rPr>
            </w:pPr>
          </w:p>
          <w:p w14:paraId="16B45040" w14:textId="77777777" w:rsidR="00F52BE8" w:rsidRPr="00B530DA" w:rsidRDefault="00F52BE8" w:rsidP="00F52BE8">
            <w:pPr>
              <w:numPr>
                <w:ilvl w:val="0"/>
                <w:numId w:val="18"/>
              </w:numPr>
              <w:autoSpaceDE w:val="0"/>
              <w:autoSpaceDN w:val="0"/>
              <w:adjustRightInd w:val="0"/>
              <w:spacing w:after="0"/>
              <w:rPr>
                <w:rFonts w:cs="Arial"/>
                <w:color w:val="000000"/>
                <w:sz w:val="22"/>
                <w:szCs w:val="22"/>
                <w:lang w:eastAsia="en-GB"/>
              </w:rPr>
            </w:pPr>
            <w:r w:rsidRPr="00B530DA">
              <w:rPr>
                <w:rFonts w:cs="Arial"/>
                <w:color w:val="000000"/>
                <w:sz w:val="22"/>
                <w:szCs w:val="22"/>
                <w:lang w:eastAsia="en-GB"/>
              </w:rPr>
              <w:t xml:space="preserve">Project roles and responsibilities </w:t>
            </w:r>
          </w:p>
          <w:p w14:paraId="1E77618C" w14:textId="77777777" w:rsidR="00F52BE8" w:rsidRPr="00B530DA" w:rsidRDefault="00F52BE8" w:rsidP="00EF0EF1">
            <w:pPr>
              <w:autoSpaceDE w:val="0"/>
              <w:autoSpaceDN w:val="0"/>
              <w:adjustRightInd w:val="0"/>
              <w:spacing w:after="0"/>
              <w:ind w:left="360"/>
              <w:rPr>
                <w:rFonts w:cs="Arial"/>
                <w:color w:val="000000"/>
                <w:sz w:val="22"/>
                <w:szCs w:val="22"/>
                <w:lang w:eastAsia="en-GB"/>
              </w:rPr>
            </w:pPr>
          </w:p>
          <w:p w14:paraId="7B8AEFC9" w14:textId="66795CA3" w:rsidR="00150DEF" w:rsidRDefault="00F52BE8" w:rsidP="00D10529">
            <w:pPr>
              <w:numPr>
                <w:ilvl w:val="0"/>
                <w:numId w:val="18"/>
              </w:numPr>
              <w:autoSpaceDE w:val="0"/>
              <w:autoSpaceDN w:val="0"/>
              <w:adjustRightInd w:val="0"/>
              <w:spacing w:after="0"/>
              <w:rPr>
                <w:rFonts w:cs="Arial"/>
                <w:color w:val="000000"/>
                <w:sz w:val="22"/>
                <w:szCs w:val="22"/>
                <w:lang w:eastAsia="en-GB"/>
              </w:rPr>
            </w:pPr>
            <w:r w:rsidRPr="00B530DA">
              <w:rPr>
                <w:rFonts w:cs="Arial"/>
                <w:sz w:val="22"/>
                <w:szCs w:val="22"/>
              </w:rPr>
              <w:t>Confirmation that you have carried out the necessary employment checks (e.g. right to work in the UK)</w:t>
            </w:r>
          </w:p>
          <w:p w14:paraId="58E3D884" w14:textId="7AC64A32" w:rsidR="00D10529" w:rsidRPr="00D10529" w:rsidRDefault="00D10529" w:rsidP="00D10529">
            <w:pPr>
              <w:autoSpaceDE w:val="0"/>
              <w:autoSpaceDN w:val="0"/>
              <w:adjustRightInd w:val="0"/>
              <w:spacing w:after="0"/>
              <w:rPr>
                <w:rFonts w:cs="Arial"/>
                <w:color w:val="000000"/>
                <w:sz w:val="22"/>
                <w:szCs w:val="22"/>
                <w:lang w:eastAsia="en-GB"/>
              </w:rPr>
            </w:pPr>
          </w:p>
          <w:p w14:paraId="58D1D3AF" w14:textId="7A6E7BA9" w:rsidR="00F52BE8" w:rsidRPr="00B530DA" w:rsidRDefault="00F52BE8" w:rsidP="00F52BE8">
            <w:pPr>
              <w:numPr>
                <w:ilvl w:val="0"/>
                <w:numId w:val="6"/>
              </w:numPr>
              <w:rPr>
                <w:rFonts w:cs="Arial"/>
                <w:sz w:val="22"/>
                <w:szCs w:val="22"/>
              </w:rPr>
            </w:pPr>
            <w:r w:rsidRPr="00B530DA">
              <w:rPr>
                <w:rFonts w:cs="Arial"/>
                <w:sz w:val="22"/>
                <w:szCs w:val="22"/>
              </w:rPr>
              <w:t>Some relevant examples of previous work that bidders have carried out (</w:t>
            </w:r>
            <w:proofErr w:type="spellStart"/>
            <w:r w:rsidRPr="00B530DA">
              <w:rPr>
                <w:rFonts w:cs="Arial"/>
                <w:sz w:val="22"/>
                <w:szCs w:val="22"/>
              </w:rPr>
              <w:t>eg</w:t>
            </w:r>
            <w:proofErr w:type="spellEnd"/>
            <w:r w:rsidRPr="00B530DA">
              <w:rPr>
                <w:rFonts w:cs="Arial"/>
                <w:sz w:val="22"/>
                <w:szCs w:val="22"/>
              </w:rPr>
              <w:t xml:space="preserve">. case studies) </w:t>
            </w:r>
          </w:p>
          <w:p w14:paraId="04B2C522" w14:textId="77777777" w:rsidR="00F52BE8" w:rsidRPr="00B530DA" w:rsidRDefault="00F52BE8" w:rsidP="00EF0EF1">
            <w:pPr>
              <w:rPr>
                <w:rFonts w:cs="Arial"/>
                <w:b/>
                <w:sz w:val="22"/>
                <w:szCs w:val="22"/>
              </w:rPr>
            </w:pPr>
            <w:r w:rsidRPr="00B530DA">
              <w:rPr>
                <w:rFonts w:cs="Arial"/>
                <w:b/>
                <w:sz w:val="22"/>
                <w:szCs w:val="22"/>
              </w:rPr>
              <w:t>d) Pricing</w:t>
            </w:r>
          </w:p>
          <w:p w14:paraId="594153AF" w14:textId="77777777" w:rsidR="00F52BE8" w:rsidRPr="00B530DA" w:rsidRDefault="00F52BE8" w:rsidP="00EF0EF1">
            <w:pPr>
              <w:pStyle w:val="Default"/>
            </w:pPr>
            <w:r w:rsidRPr="00B530DA">
              <w:rPr>
                <w:sz w:val="22"/>
                <w:szCs w:val="22"/>
              </w:rPr>
              <w:t>A fixed fee for the project inclusive of all expense. This should include</w:t>
            </w:r>
          </w:p>
          <w:p w14:paraId="3A345277" w14:textId="77777777" w:rsidR="00F52BE8" w:rsidRPr="00B530DA" w:rsidRDefault="00F52BE8" w:rsidP="00EF0EF1">
            <w:pPr>
              <w:autoSpaceDE w:val="0"/>
              <w:autoSpaceDN w:val="0"/>
              <w:adjustRightInd w:val="0"/>
              <w:spacing w:after="0"/>
              <w:rPr>
                <w:rFonts w:cs="Arial"/>
                <w:color w:val="000000"/>
                <w:sz w:val="22"/>
                <w:szCs w:val="22"/>
                <w:lang w:eastAsia="en-GB"/>
              </w:rPr>
            </w:pPr>
            <w:r w:rsidRPr="00B530DA">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044C7CAC" w14:textId="77777777" w:rsidR="00F52BE8" w:rsidRPr="00B530DA" w:rsidRDefault="00F52BE8" w:rsidP="00EF0EF1">
            <w:pPr>
              <w:autoSpaceDE w:val="0"/>
              <w:autoSpaceDN w:val="0"/>
              <w:adjustRightInd w:val="0"/>
              <w:spacing w:after="0"/>
              <w:rPr>
                <w:rFonts w:cs="Arial"/>
                <w:color w:val="000000"/>
                <w:sz w:val="22"/>
                <w:szCs w:val="22"/>
                <w:lang w:eastAsia="en-GB"/>
              </w:rPr>
            </w:pPr>
          </w:p>
        </w:tc>
      </w:tr>
      <w:tr w:rsidR="00F52BE8" w:rsidRPr="00B530DA" w14:paraId="6A66B2AF" w14:textId="77777777" w:rsidTr="00EF0EF1">
        <w:trPr>
          <w:trHeight w:val="353"/>
        </w:trPr>
        <w:tc>
          <w:tcPr>
            <w:tcW w:w="8528" w:type="dxa"/>
            <w:tcBorders>
              <w:bottom w:val="single" w:sz="4" w:space="0" w:color="auto"/>
            </w:tcBorders>
            <w:shd w:val="clear" w:color="auto" w:fill="99CCFF"/>
          </w:tcPr>
          <w:p w14:paraId="06E3C0C3" w14:textId="77777777" w:rsidR="00F52BE8" w:rsidRPr="00B530DA" w:rsidRDefault="00F52BE8" w:rsidP="00EF0EF1">
            <w:pPr>
              <w:rPr>
                <w:rFonts w:cs="Arial"/>
                <w:b/>
                <w:sz w:val="28"/>
                <w:szCs w:val="28"/>
              </w:rPr>
            </w:pPr>
            <w:r w:rsidRPr="00B530DA">
              <w:rPr>
                <w:rFonts w:cs="Arial"/>
                <w:b/>
                <w:sz w:val="28"/>
                <w:szCs w:val="28"/>
              </w:rPr>
              <w:lastRenderedPageBreak/>
              <w:t>3.2 Evaluation Criteria</w:t>
            </w:r>
          </w:p>
        </w:tc>
      </w:tr>
      <w:tr w:rsidR="00F52BE8" w:rsidRPr="00B530DA" w14:paraId="512D5167" w14:textId="77777777" w:rsidTr="00EF0EF1">
        <w:trPr>
          <w:trHeight w:val="352"/>
        </w:trPr>
        <w:tc>
          <w:tcPr>
            <w:tcW w:w="8528" w:type="dxa"/>
            <w:tcBorders>
              <w:bottom w:val="single" w:sz="4" w:space="0" w:color="auto"/>
            </w:tcBorders>
            <w:shd w:val="clear" w:color="auto" w:fill="auto"/>
          </w:tcPr>
          <w:p w14:paraId="00E1C61C" w14:textId="77777777" w:rsidR="00F52BE8" w:rsidRPr="00B530DA"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B530DA">
              <w:rPr>
                <w:rFonts w:ascii="Arial" w:hAnsi="Arial" w:cs="Arial"/>
                <w:sz w:val="22"/>
                <w:szCs w:val="22"/>
              </w:rPr>
              <w:t>Tenders will be assessed for compliance with procurement and contractual requirements which will include:</w:t>
            </w:r>
          </w:p>
          <w:p w14:paraId="7079CE2D" w14:textId="77777777" w:rsidR="00F52BE8" w:rsidRPr="00B530DA"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BE7826C" w14:textId="77777777" w:rsidR="00F52BE8" w:rsidRPr="00B530D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B530DA">
              <w:rPr>
                <w:rFonts w:ascii="Arial" w:hAnsi="Arial" w:cs="Arial"/>
                <w:sz w:val="22"/>
                <w:szCs w:val="22"/>
              </w:rPr>
              <w:t>Completeness of the tender information</w:t>
            </w:r>
          </w:p>
          <w:p w14:paraId="4B8321CE" w14:textId="77777777" w:rsidR="00F52BE8" w:rsidRPr="00B530D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B530DA">
              <w:rPr>
                <w:rFonts w:ascii="Arial" w:hAnsi="Arial" w:cs="Arial"/>
                <w:sz w:val="22"/>
                <w:szCs w:val="22"/>
              </w:rPr>
              <w:t>Completed Declaration Form of Tender and Disclaimer</w:t>
            </w:r>
          </w:p>
          <w:p w14:paraId="00B4BB00" w14:textId="77777777" w:rsidR="00F52BE8" w:rsidRPr="00B530D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B530DA">
              <w:rPr>
                <w:rFonts w:ascii="Arial" w:hAnsi="Arial" w:cs="Arial"/>
                <w:sz w:val="22"/>
                <w:szCs w:val="22"/>
              </w:rPr>
              <w:t>Tender submitted in accordance with the conditions and instructions for tendering</w:t>
            </w:r>
          </w:p>
          <w:p w14:paraId="30769657" w14:textId="77777777" w:rsidR="00F52BE8" w:rsidRPr="00B530D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B530DA">
              <w:rPr>
                <w:rFonts w:ascii="Arial" w:hAnsi="Arial" w:cs="Arial"/>
                <w:sz w:val="22"/>
                <w:szCs w:val="22"/>
              </w:rPr>
              <w:t>Tender submitted by the closing date and time</w:t>
            </w:r>
          </w:p>
          <w:p w14:paraId="507248F2" w14:textId="77777777" w:rsidR="00F52BE8" w:rsidRPr="00B530D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B530DA">
              <w:rPr>
                <w:rFonts w:ascii="Arial" w:hAnsi="Arial" w:cs="Arial"/>
                <w:sz w:val="22"/>
                <w:szCs w:val="22"/>
              </w:rPr>
              <w:t>Compliance with contractual arrangements.</w:t>
            </w:r>
          </w:p>
          <w:p w14:paraId="4B6539E0" w14:textId="77777777" w:rsidR="00F52BE8" w:rsidRPr="00B530DA"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56A3353" w14:textId="77777777" w:rsidR="00F52BE8" w:rsidRPr="00B530DA"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B530DA">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63FAEAC"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 xml:space="preserve">The contract will be awarded to the Bidder(s) submitting the </w:t>
            </w:r>
            <w:r w:rsidRPr="00B530DA">
              <w:rPr>
                <w:rFonts w:cs="Arial"/>
                <w:b/>
                <w:sz w:val="22"/>
                <w:szCs w:val="22"/>
                <w:u w:val="single"/>
              </w:rPr>
              <w:t>‘most economically advantageous tender’</w:t>
            </w:r>
            <w:r w:rsidRPr="00B530DA">
              <w:rPr>
                <w:rFonts w:cs="Arial"/>
                <w:sz w:val="22"/>
                <w:szCs w:val="22"/>
              </w:rPr>
              <w:t xml:space="preserve">. Tenders will be evaluated according to weighted criteria as follows: </w:t>
            </w:r>
          </w:p>
          <w:p w14:paraId="179B4502" w14:textId="6714522E" w:rsidR="00F52BE8" w:rsidRPr="00B530DA" w:rsidRDefault="00F52BE8" w:rsidP="00EF0EF1">
            <w:pPr>
              <w:pStyle w:val="ListNumber"/>
              <w:numPr>
                <w:ilvl w:val="0"/>
                <w:numId w:val="0"/>
              </w:numPr>
              <w:rPr>
                <w:rFonts w:cs="Arial"/>
                <w:szCs w:val="24"/>
              </w:rPr>
            </w:pPr>
            <w:r w:rsidRPr="00B530DA">
              <w:rPr>
                <w:rFonts w:cs="Arial"/>
                <w:b/>
                <w:szCs w:val="24"/>
              </w:rPr>
              <w:t>Methodology (</w:t>
            </w:r>
            <w:r w:rsidR="00B03DBD">
              <w:rPr>
                <w:rFonts w:cs="Arial"/>
                <w:b/>
                <w:szCs w:val="24"/>
              </w:rPr>
              <w:t>30</w:t>
            </w:r>
            <w:r w:rsidRPr="00B530DA">
              <w:rPr>
                <w:rFonts w:cs="Arial"/>
                <w:b/>
                <w:szCs w:val="24"/>
              </w:rPr>
              <w:t>%)</w:t>
            </w:r>
          </w:p>
          <w:p w14:paraId="3AB30A4F"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The proposal should set out the methodology by which the project requirement will be initiated, delivered and concluded.  In particular, it must:</w:t>
            </w:r>
          </w:p>
          <w:p w14:paraId="019F5577" w14:textId="77777777" w:rsidR="00F52BE8" w:rsidRPr="00B530DA" w:rsidRDefault="00F52BE8" w:rsidP="00EF0EF1">
            <w:pPr>
              <w:pStyle w:val="ListNumber"/>
              <w:numPr>
                <w:ilvl w:val="0"/>
                <w:numId w:val="0"/>
              </w:numPr>
              <w:tabs>
                <w:tab w:val="clear" w:pos="720"/>
                <w:tab w:val="left" w:pos="426"/>
              </w:tabs>
              <w:rPr>
                <w:rFonts w:cs="Arial"/>
                <w:sz w:val="22"/>
                <w:szCs w:val="22"/>
              </w:rPr>
            </w:pPr>
            <w:r w:rsidRPr="00B530DA">
              <w:rPr>
                <w:rFonts w:cs="Arial"/>
                <w:sz w:val="22"/>
                <w:szCs w:val="22"/>
              </w:rPr>
              <w:t xml:space="preserve">a) </w:t>
            </w:r>
            <w:r w:rsidRPr="00B530DA">
              <w:rPr>
                <w:rFonts w:cs="Arial"/>
                <w:sz w:val="22"/>
                <w:szCs w:val="22"/>
              </w:rPr>
              <w:tab/>
              <w:t>Explain the methodology and delivery mechanisms to ensure that the requirements of this specification are met in terms of quality;</w:t>
            </w:r>
          </w:p>
          <w:p w14:paraId="589E64C3" w14:textId="77777777" w:rsidR="00F52BE8" w:rsidRPr="00B530DA" w:rsidRDefault="00F52BE8" w:rsidP="00EF0EF1">
            <w:pPr>
              <w:pStyle w:val="ListNumber"/>
              <w:numPr>
                <w:ilvl w:val="0"/>
                <w:numId w:val="0"/>
              </w:numPr>
              <w:tabs>
                <w:tab w:val="clear" w:pos="720"/>
                <w:tab w:val="left" w:pos="426"/>
              </w:tabs>
              <w:rPr>
                <w:rFonts w:cs="Arial"/>
                <w:sz w:val="22"/>
                <w:szCs w:val="22"/>
              </w:rPr>
            </w:pPr>
            <w:r w:rsidRPr="00B530DA">
              <w:rPr>
                <w:rFonts w:cs="Arial"/>
                <w:sz w:val="22"/>
                <w:szCs w:val="22"/>
              </w:rPr>
              <w:t xml:space="preserve">b) </w:t>
            </w:r>
            <w:r w:rsidRPr="00B530DA">
              <w:rPr>
                <w:rFonts w:cs="Arial"/>
                <w:sz w:val="22"/>
                <w:szCs w:val="22"/>
              </w:rPr>
              <w:tab/>
              <w:t>Explain how your organisation will work in partnership with ORR’s project manager to ensure that the requirement is met</w:t>
            </w:r>
          </w:p>
          <w:p w14:paraId="4F8C5EF6" w14:textId="77777777" w:rsidR="00F52BE8" w:rsidRPr="00B530DA"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B530DA">
              <w:rPr>
                <w:rFonts w:cs="Arial"/>
              </w:rPr>
              <w:t>Explain how your organisation will engage with external stakeholders;</w:t>
            </w:r>
          </w:p>
          <w:p w14:paraId="1814D2F8" w14:textId="0B5645CC" w:rsidR="00F52BE8" w:rsidRPr="003F2286" w:rsidRDefault="00F52BE8" w:rsidP="003F2286">
            <w:pPr>
              <w:pStyle w:val="ListNumber"/>
              <w:numPr>
                <w:ilvl w:val="0"/>
                <w:numId w:val="13"/>
              </w:numPr>
              <w:tabs>
                <w:tab w:val="clear" w:pos="720"/>
                <w:tab w:val="clear" w:pos="1080"/>
                <w:tab w:val="num" w:pos="0"/>
                <w:tab w:val="left" w:pos="426"/>
              </w:tabs>
              <w:ind w:left="360"/>
              <w:rPr>
                <w:rFonts w:cs="Arial"/>
                <w:sz w:val="22"/>
                <w:szCs w:val="22"/>
              </w:rPr>
            </w:pPr>
            <w:r w:rsidRPr="00B530DA">
              <w:rPr>
                <w:rFonts w:cs="Arial"/>
              </w:rPr>
              <w:t xml:space="preserve">Outline how the proposed approach utilises </w:t>
            </w:r>
            <w:r w:rsidRPr="00B530DA">
              <w:rPr>
                <w:rFonts w:cs="Arial"/>
                <w:b/>
              </w:rPr>
              <w:t>innovative</w:t>
            </w:r>
            <w:r w:rsidRPr="00B530DA">
              <w:rPr>
                <w:rFonts w:cs="Arial"/>
              </w:rPr>
              <w:t xml:space="preserve"> consultation methodologies to develop a diverse and comprehensive evidence-base</w:t>
            </w:r>
          </w:p>
          <w:p w14:paraId="71EE3162" w14:textId="57CBC719" w:rsidR="00F52BE8" w:rsidRPr="00B530DA" w:rsidRDefault="00F52BE8" w:rsidP="00EF0EF1">
            <w:pPr>
              <w:pStyle w:val="ListNumber"/>
              <w:numPr>
                <w:ilvl w:val="0"/>
                <w:numId w:val="0"/>
              </w:numPr>
              <w:rPr>
                <w:rFonts w:cs="Arial"/>
                <w:b/>
                <w:bCs/>
                <w:szCs w:val="24"/>
                <w:lang w:eastAsia="en-GB"/>
              </w:rPr>
            </w:pPr>
            <w:r w:rsidRPr="00B530DA">
              <w:rPr>
                <w:rFonts w:cs="Arial"/>
                <w:b/>
                <w:bCs/>
                <w:szCs w:val="24"/>
                <w:lang w:eastAsia="en-GB"/>
              </w:rPr>
              <w:t>Delivery (</w:t>
            </w:r>
            <w:r w:rsidR="00F02F41">
              <w:rPr>
                <w:rFonts w:cs="Arial"/>
                <w:b/>
                <w:bCs/>
                <w:szCs w:val="24"/>
                <w:lang w:eastAsia="en-GB"/>
              </w:rPr>
              <w:t>30</w:t>
            </w:r>
            <w:r w:rsidRPr="00B530DA">
              <w:rPr>
                <w:rFonts w:cs="Arial"/>
                <w:b/>
                <w:bCs/>
                <w:szCs w:val="24"/>
                <w:lang w:eastAsia="en-GB"/>
              </w:rPr>
              <w:t>%)</w:t>
            </w:r>
          </w:p>
          <w:p w14:paraId="59E96CC5"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The proposal should set out how and when the project requirement will be delivered.  In particular, it must:</w:t>
            </w:r>
          </w:p>
          <w:p w14:paraId="6AFE9842"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 xml:space="preserve">a)  Explain how this work will be delivered to timescale and how milestones will be met, detailing the resources that will be allocated to each stage; </w:t>
            </w:r>
          </w:p>
          <w:p w14:paraId="4423FBE3"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 xml:space="preserve">b)  Demonstrate an understanding of the risks, and project dependencies and explain how they would be mitigated to ensure project delivery; </w:t>
            </w:r>
          </w:p>
          <w:p w14:paraId="42C25C1E" w14:textId="76C6E12E" w:rsidR="00F52BE8" w:rsidRPr="003F2286" w:rsidRDefault="00F52BE8" w:rsidP="00EF0EF1">
            <w:pPr>
              <w:pStyle w:val="ListNumber"/>
              <w:numPr>
                <w:ilvl w:val="0"/>
                <w:numId w:val="0"/>
              </w:numPr>
              <w:rPr>
                <w:rFonts w:cs="Arial"/>
              </w:rPr>
            </w:pPr>
            <w:r w:rsidRPr="00B530DA">
              <w:rPr>
                <w:rFonts w:cs="Arial"/>
              </w:rPr>
              <w:t>c) Explain the resources that will be allocated to delivering the required outcomes/output, and what other resources can be called upon if required.</w:t>
            </w:r>
          </w:p>
          <w:p w14:paraId="3554B11B" w14:textId="07CC10F2" w:rsidR="00F52BE8" w:rsidRPr="00B530DA" w:rsidRDefault="00F52BE8" w:rsidP="00EF0EF1">
            <w:pPr>
              <w:pStyle w:val="ListNumber"/>
              <w:numPr>
                <w:ilvl w:val="0"/>
                <w:numId w:val="0"/>
              </w:numPr>
              <w:tabs>
                <w:tab w:val="clear" w:pos="720"/>
                <w:tab w:val="left" w:pos="426"/>
              </w:tabs>
              <w:rPr>
                <w:rFonts w:cs="Arial"/>
                <w:b/>
                <w:szCs w:val="24"/>
              </w:rPr>
            </w:pPr>
            <w:r w:rsidRPr="00B530DA">
              <w:rPr>
                <w:rFonts w:cs="Arial"/>
                <w:b/>
                <w:szCs w:val="24"/>
              </w:rPr>
              <w:t>Experience (</w:t>
            </w:r>
            <w:r w:rsidR="00B03DBD">
              <w:rPr>
                <w:rFonts w:cs="Arial"/>
                <w:b/>
                <w:szCs w:val="24"/>
              </w:rPr>
              <w:t>30</w:t>
            </w:r>
            <w:r w:rsidRPr="00B530DA">
              <w:rPr>
                <w:rFonts w:cs="Arial"/>
                <w:b/>
                <w:szCs w:val="24"/>
              </w:rPr>
              <w:t>%)</w:t>
            </w:r>
          </w:p>
          <w:p w14:paraId="0D1B3A38"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The proposal should set out any experience relevant to the project requirement.  In particular, it must:</w:t>
            </w:r>
          </w:p>
          <w:p w14:paraId="68952EEA"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 xml:space="preserve">a)  Provide CVs of the consultants who will be delivering the project; </w:t>
            </w:r>
          </w:p>
          <w:p w14:paraId="3E35A62B" w14:textId="77777777" w:rsidR="00F52BE8" w:rsidRPr="00B530DA" w:rsidRDefault="00F52BE8" w:rsidP="00EF0EF1">
            <w:pPr>
              <w:pStyle w:val="ListNumber"/>
              <w:numPr>
                <w:ilvl w:val="0"/>
                <w:numId w:val="0"/>
              </w:numPr>
              <w:tabs>
                <w:tab w:val="clear" w:pos="720"/>
                <w:tab w:val="left" w:pos="426"/>
              </w:tabs>
              <w:rPr>
                <w:rFonts w:cs="Arial"/>
                <w:sz w:val="22"/>
                <w:szCs w:val="22"/>
              </w:rPr>
            </w:pPr>
            <w:r w:rsidRPr="00B530DA">
              <w:rPr>
                <w:rFonts w:cs="Arial"/>
                <w:sz w:val="22"/>
                <w:szCs w:val="22"/>
              </w:rPr>
              <w:t>b) Highlight the organisation’s relevant experience for this project, submitting examples of similar projects.</w:t>
            </w:r>
          </w:p>
          <w:p w14:paraId="2B348D53" w14:textId="77777777" w:rsidR="00F52BE8" w:rsidRPr="00B530DA" w:rsidRDefault="00F52BE8" w:rsidP="00EF0EF1">
            <w:pPr>
              <w:pStyle w:val="ListNumber"/>
              <w:numPr>
                <w:ilvl w:val="0"/>
                <w:numId w:val="0"/>
              </w:numPr>
              <w:tabs>
                <w:tab w:val="clear" w:pos="720"/>
                <w:tab w:val="left" w:pos="426"/>
              </w:tabs>
              <w:rPr>
                <w:rFonts w:cs="Arial"/>
                <w:sz w:val="22"/>
                <w:szCs w:val="22"/>
              </w:rPr>
            </w:pPr>
          </w:p>
          <w:p w14:paraId="1A1E6A7E" w14:textId="323E79FD" w:rsidR="00F52BE8" w:rsidRPr="00B530DA" w:rsidRDefault="00F52BE8" w:rsidP="00EF0EF1">
            <w:pPr>
              <w:pStyle w:val="ListNumber"/>
              <w:numPr>
                <w:ilvl w:val="0"/>
                <w:numId w:val="0"/>
              </w:numPr>
              <w:rPr>
                <w:rFonts w:cs="Arial"/>
                <w:szCs w:val="24"/>
              </w:rPr>
            </w:pPr>
            <w:r w:rsidRPr="00B530DA">
              <w:rPr>
                <w:rFonts w:cs="Arial"/>
                <w:b/>
                <w:szCs w:val="24"/>
              </w:rPr>
              <w:t>Cost / Value for money (</w:t>
            </w:r>
            <w:r w:rsidR="00F02F41">
              <w:rPr>
                <w:rFonts w:cs="Arial"/>
                <w:b/>
                <w:szCs w:val="24"/>
              </w:rPr>
              <w:t>10</w:t>
            </w:r>
            <w:r w:rsidRPr="00B530DA">
              <w:rPr>
                <w:rFonts w:cs="Arial"/>
                <w:b/>
                <w:szCs w:val="24"/>
              </w:rPr>
              <w:t>%)</w:t>
            </w:r>
          </w:p>
          <w:p w14:paraId="1BE8263D" w14:textId="77777777" w:rsidR="00F52BE8" w:rsidRPr="00B530DA" w:rsidRDefault="00F52BE8" w:rsidP="00EF0EF1">
            <w:pPr>
              <w:pStyle w:val="ListNumber"/>
              <w:numPr>
                <w:ilvl w:val="0"/>
                <w:numId w:val="0"/>
              </w:numPr>
              <w:rPr>
                <w:rFonts w:cs="Arial"/>
                <w:sz w:val="22"/>
                <w:szCs w:val="22"/>
              </w:rPr>
            </w:pPr>
            <w:r w:rsidRPr="00B530DA">
              <w:rPr>
                <w:rFonts w:cs="Arial"/>
                <w:sz w:val="22"/>
                <w:szCs w:val="22"/>
              </w:rPr>
              <w:t xml:space="preserve">A </w:t>
            </w:r>
            <w:r w:rsidRPr="00B530DA">
              <w:rPr>
                <w:rFonts w:cs="Arial"/>
                <w:b/>
                <w:sz w:val="22"/>
                <w:szCs w:val="22"/>
              </w:rPr>
              <w:t>fixed fee</w:t>
            </w:r>
            <w:r w:rsidRPr="00B530DA">
              <w:rPr>
                <w:rFonts w:cs="Arial"/>
                <w:sz w:val="22"/>
                <w:szCs w:val="22"/>
              </w:rPr>
              <w:t xml:space="preserve"> for delivery of the project requirement (inclusive of all expenses), including a </w:t>
            </w:r>
            <w:r w:rsidRPr="00B530DA">
              <w:rPr>
                <w:rFonts w:cs="Arial"/>
                <w:sz w:val="22"/>
                <w:szCs w:val="22"/>
                <w:u w:val="single"/>
              </w:rPr>
              <w:t>full price breakdown for each stage of the project</w:t>
            </w:r>
            <w:r w:rsidRPr="00B530DA">
              <w:rPr>
                <w:rFonts w:cs="Arial"/>
                <w:sz w:val="22"/>
                <w:szCs w:val="22"/>
              </w:rPr>
              <w:t xml:space="preserve"> and details of the </w:t>
            </w:r>
            <w:r w:rsidRPr="00B530DA">
              <w:rPr>
                <w:rFonts w:cs="Arial"/>
                <w:sz w:val="22"/>
                <w:szCs w:val="22"/>
                <w:u w:val="single"/>
              </w:rPr>
              <w:t>day rates</w:t>
            </w:r>
            <w:r w:rsidRPr="00B530DA">
              <w:rPr>
                <w:rFonts w:cs="Arial"/>
                <w:sz w:val="22"/>
                <w:szCs w:val="22"/>
              </w:rPr>
              <w:t xml:space="preserve"> that will apply for the lifetime of this project.  </w:t>
            </w:r>
          </w:p>
          <w:p w14:paraId="340FAA0F" w14:textId="77777777" w:rsidR="00F52BE8" w:rsidRPr="00B530DA" w:rsidRDefault="00F52BE8" w:rsidP="00EF0EF1">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B530DA" w14:paraId="1E05A556"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57FBC841" w14:textId="77777777" w:rsidR="00F52BE8" w:rsidRPr="00B530DA" w:rsidRDefault="00F52BE8" w:rsidP="00EF0EF1">
                  <w:pPr>
                    <w:autoSpaceDE w:val="0"/>
                    <w:autoSpaceDN w:val="0"/>
                    <w:adjustRightInd w:val="0"/>
                    <w:rPr>
                      <w:rFonts w:cs="Arial"/>
                      <w:color w:val="000000"/>
                      <w:sz w:val="20"/>
                    </w:rPr>
                  </w:pPr>
                  <w:r w:rsidRPr="00B530DA">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13E5867" w14:textId="77777777" w:rsidR="00F52BE8" w:rsidRPr="00B530DA" w:rsidRDefault="00F52BE8" w:rsidP="00EF0EF1">
                  <w:pPr>
                    <w:autoSpaceDE w:val="0"/>
                    <w:autoSpaceDN w:val="0"/>
                    <w:adjustRightInd w:val="0"/>
                    <w:rPr>
                      <w:rFonts w:cs="Arial"/>
                      <w:color w:val="000000"/>
                      <w:sz w:val="20"/>
                    </w:rPr>
                  </w:pPr>
                  <w:r w:rsidRPr="00B530DA">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FD24BBE" w14:textId="77777777" w:rsidR="00F52BE8" w:rsidRPr="00B530DA" w:rsidRDefault="00F52BE8" w:rsidP="00EF0EF1">
                  <w:pPr>
                    <w:autoSpaceDE w:val="0"/>
                    <w:autoSpaceDN w:val="0"/>
                    <w:adjustRightInd w:val="0"/>
                    <w:rPr>
                      <w:rFonts w:cs="Arial"/>
                      <w:color w:val="000000"/>
                      <w:sz w:val="20"/>
                    </w:rPr>
                  </w:pPr>
                  <w:r w:rsidRPr="00B530DA">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41B0C09E" w14:textId="77777777" w:rsidR="00F52BE8" w:rsidRPr="00B530DA" w:rsidRDefault="00F52BE8" w:rsidP="00EF0EF1">
                  <w:pPr>
                    <w:autoSpaceDE w:val="0"/>
                    <w:autoSpaceDN w:val="0"/>
                    <w:adjustRightInd w:val="0"/>
                    <w:rPr>
                      <w:rFonts w:cs="Arial"/>
                      <w:color w:val="000000"/>
                      <w:sz w:val="20"/>
                    </w:rPr>
                  </w:pPr>
                  <w:r w:rsidRPr="00B530DA">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34DA4C55" w14:textId="77777777" w:rsidR="00F52BE8" w:rsidRPr="00B530DA" w:rsidRDefault="00F52BE8" w:rsidP="00EF0EF1">
                  <w:pPr>
                    <w:autoSpaceDE w:val="0"/>
                    <w:autoSpaceDN w:val="0"/>
                    <w:adjustRightInd w:val="0"/>
                    <w:rPr>
                      <w:rFonts w:cs="Arial"/>
                      <w:color w:val="000000"/>
                      <w:sz w:val="20"/>
                    </w:rPr>
                  </w:pPr>
                  <w:r w:rsidRPr="00B530DA">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5AF380A" w14:textId="77777777" w:rsidR="00F52BE8" w:rsidRPr="00B530DA" w:rsidRDefault="00F52BE8" w:rsidP="00EF0EF1">
                  <w:pPr>
                    <w:autoSpaceDE w:val="0"/>
                    <w:autoSpaceDN w:val="0"/>
                    <w:adjustRightInd w:val="0"/>
                    <w:rPr>
                      <w:rFonts w:cs="Arial"/>
                      <w:color w:val="000000"/>
                      <w:sz w:val="20"/>
                    </w:rPr>
                  </w:pPr>
                  <w:r w:rsidRPr="00B530DA">
                    <w:rPr>
                      <w:rFonts w:cs="Arial"/>
                      <w:color w:val="000000"/>
                      <w:sz w:val="20"/>
                    </w:rPr>
                    <w:t>Total cost (ex VAT)</w:t>
                  </w:r>
                </w:p>
              </w:tc>
            </w:tr>
            <w:tr w:rsidR="00F52BE8" w:rsidRPr="00B530DA" w14:paraId="2FC0A5CA"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59A49594" w14:textId="77777777" w:rsidR="00F52BE8" w:rsidRPr="00B530DA" w:rsidRDefault="00F52BE8" w:rsidP="00EF0EF1">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A0B3798" w14:textId="77777777" w:rsidR="00F52BE8" w:rsidRPr="00B530DA" w:rsidRDefault="00F52BE8" w:rsidP="00EF0EF1">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B607A1E" w14:textId="77777777" w:rsidR="00F52BE8" w:rsidRPr="00B530DA" w:rsidRDefault="00F52BE8" w:rsidP="00EF0EF1">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7F3997B4" w14:textId="77777777" w:rsidR="00F52BE8" w:rsidRPr="00B530DA" w:rsidRDefault="00F52BE8" w:rsidP="00EF0EF1">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F7DC72E" w14:textId="77777777" w:rsidR="00F52BE8" w:rsidRPr="00B530DA" w:rsidRDefault="00F52BE8" w:rsidP="00EF0EF1">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74F1409" w14:textId="77777777" w:rsidR="00F52BE8" w:rsidRPr="00B530DA" w:rsidRDefault="00F52BE8" w:rsidP="00EF0EF1">
                  <w:pPr>
                    <w:autoSpaceDE w:val="0"/>
                    <w:autoSpaceDN w:val="0"/>
                    <w:adjustRightInd w:val="0"/>
                    <w:rPr>
                      <w:rFonts w:cs="Arial"/>
                      <w:color w:val="000000"/>
                      <w:sz w:val="20"/>
                    </w:rPr>
                  </w:pPr>
                </w:p>
              </w:tc>
            </w:tr>
            <w:tr w:rsidR="00F52BE8" w:rsidRPr="00B530DA" w14:paraId="5682B651"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0CA50E6D" w14:textId="77777777" w:rsidR="00F52BE8" w:rsidRPr="00B530DA" w:rsidRDefault="00F52BE8" w:rsidP="00EF0EF1">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3272F7C" w14:textId="77777777" w:rsidR="00F52BE8" w:rsidRPr="00B530DA" w:rsidRDefault="00F52BE8" w:rsidP="00EF0EF1">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1557142" w14:textId="77777777" w:rsidR="00F52BE8" w:rsidRPr="00B530DA" w:rsidRDefault="00F52BE8" w:rsidP="00EF0EF1">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5E68FD9" w14:textId="77777777" w:rsidR="00F52BE8" w:rsidRPr="00B530DA" w:rsidRDefault="00F52BE8" w:rsidP="00EF0EF1">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9294B61" w14:textId="77777777" w:rsidR="00F52BE8" w:rsidRPr="00B530DA" w:rsidRDefault="00F52BE8" w:rsidP="00EF0EF1">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03D9B7D" w14:textId="77777777" w:rsidR="00F52BE8" w:rsidRPr="00B530DA" w:rsidRDefault="00F52BE8" w:rsidP="00EF0EF1">
                  <w:pPr>
                    <w:autoSpaceDE w:val="0"/>
                    <w:autoSpaceDN w:val="0"/>
                    <w:adjustRightInd w:val="0"/>
                    <w:rPr>
                      <w:rFonts w:cs="Arial"/>
                      <w:color w:val="000000"/>
                      <w:sz w:val="20"/>
                    </w:rPr>
                  </w:pPr>
                </w:p>
              </w:tc>
            </w:tr>
            <w:tr w:rsidR="00F52BE8" w:rsidRPr="00B530DA" w14:paraId="4745C2D4"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6F992C33" w14:textId="77777777" w:rsidR="00F52BE8" w:rsidRPr="00B530DA" w:rsidRDefault="00F52BE8" w:rsidP="00EF0EF1">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2418288" w14:textId="77777777" w:rsidR="00F52BE8" w:rsidRPr="00B530DA" w:rsidRDefault="00F52BE8" w:rsidP="00EF0EF1">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6398BBA" w14:textId="77777777" w:rsidR="00F52BE8" w:rsidRPr="00B530DA" w:rsidRDefault="00F52BE8" w:rsidP="00EF0EF1">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8B21CC2" w14:textId="77777777" w:rsidR="00F52BE8" w:rsidRPr="00B530DA" w:rsidRDefault="00F52BE8" w:rsidP="00EF0EF1">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406358A" w14:textId="77777777" w:rsidR="00F52BE8" w:rsidRPr="00B530DA" w:rsidRDefault="00F52BE8" w:rsidP="00EF0EF1">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D40BAA9" w14:textId="77777777" w:rsidR="00F52BE8" w:rsidRPr="00B530DA" w:rsidRDefault="00F52BE8" w:rsidP="00EF0EF1">
                  <w:pPr>
                    <w:autoSpaceDE w:val="0"/>
                    <w:autoSpaceDN w:val="0"/>
                    <w:adjustRightInd w:val="0"/>
                    <w:rPr>
                      <w:rFonts w:cs="Arial"/>
                      <w:color w:val="000000"/>
                      <w:sz w:val="20"/>
                    </w:rPr>
                  </w:pPr>
                </w:p>
              </w:tc>
            </w:tr>
          </w:tbl>
          <w:p w14:paraId="5A502C43" w14:textId="77777777" w:rsidR="00F52BE8" w:rsidRPr="00B530DA" w:rsidRDefault="00F52BE8" w:rsidP="00EF0EF1">
            <w:pPr>
              <w:rPr>
                <w:rFonts w:cs="Arial"/>
                <w:sz w:val="22"/>
                <w:szCs w:val="22"/>
              </w:rPr>
            </w:pPr>
          </w:p>
          <w:p w14:paraId="50BED9BC" w14:textId="77777777" w:rsidR="00F52BE8" w:rsidRPr="00B530DA" w:rsidRDefault="00F52BE8" w:rsidP="00EF0EF1">
            <w:pPr>
              <w:rPr>
                <w:rFonts w:cs="Arial"/>
                <w:sz w:val="22"/>
                <w:szCs w:val="22"/>
              </w:rPr>
            </w:pPr>
            <w:r w:rsidRPr="00B530DA">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rsidRPr="00B530DA" w14:paraId="5B529B0F" w14:textId="77777777" w:rsidTr="00EF0EF1">
              <w:trPr>
                <w:trHeight w:val="223"/>
              </w:trPr>
              <w:tc>
                <w:tcPr>
                  <w:tcW w:w="851" w:type="dxa"/>
                  <w:tcBorders>
                    <w:bottom w:val="single" w:sz="4" w:space="0" w:color="auto"/>
                  </w:tcBorders>
                  <w:shd w:val="clear" w:color="auto" w:fill="auto"/>
                  <w:vAlign w:val="center"/>
                </w:tcPr>
                <w:p w14:paraId="44B3E181" w14:textId="77777777" w:rsidR="00F52BE8" w:rsidRPr="00B530DA" w:rsidRDefault="00F52BE8" w:rsidP="00EF0EF1">
                  <w:pPr>
                    <w:jc w:val="center"/>
                    <w:rPr>
                      <w:rFonts w:cs="Arial"/>
                      <w:b/>
                      <w:sz w:val="20"/>
                    </w:rPr>
                  </w:pPr>
                  <w:r w:rsidRPr="00B530DA">
                    <w:rPr>
                      <w:rFonts w:cs="Arial"/>
                      <w:b/>
                      <w:sz w:val="20"/>
                    </w:rPr>
                    <w:t>Grade</w:t>
                  </w:r>
                </w:p>
              </w:tc>
              <w:tc>
                <w:tcPr>
                  <w:tcW w:w="6840" w:type="dxa"/>
                  <w:shd w:val="clear" w:color="auto" w:fill="auto"/>
                  <w:vAlign w:val="bottom"/>
                </w:tcPr>
                <w:p w14:paraId="43DEF465" w14:textId="77777777" w:rsidR="00F52BE8" w:rsidRPr="00B530DA" w:rsidRDefault="00F52BE8" w:rsidP="00EF0EF1">
                  <w:pPr>
                    <w:jc w:val="center"/>
                    <w:rPr>
                      <w:rFonts w:cs="Arial"/>
                      <w:b/>
                      <w:sz w:val="20"/>
                    </w:rPr>
                  </w:pPr>
                  <w:r w:rsidRPr="00B530DA">
                    <w:rPr>
                      <w:rFonts w:cs="Arial"/>
                      <w:b/>
                      <w:sz w:val="20"/>
                    </w:rPr>
                    <w:t>Requirement</w:t>
                  </w:r>
                </w:p>
              </w:tc>
            </w:tr>
            <w:tr w:rsidR="00F52BE8" w:rsidRPr="00B530DA" w14:paraId="6B89BF74" w14:textId="77777777" w:rsidTr="00EF0EF1">
              <w:trPr>
                <w:trHeight w:hRule="exact" w:val="680"/>
              </w:trPr>
              <w:tc>
                <w:tcPr>
                  <w:tcW w:w="851" w:type="dxa"/>
                  <w:tcBorders>
                    <w:bottom w:val="single" w:sz="4" w:space="0" w:color="auto"/>
                  </w:tcBorders>
                  <w:shd w:val="clear" w:color="auto" w:fill="auto"/>
                </w:tcPr>
                <w:p w14:paraId="0B137C86" w14:textId="77777777" w:rsidR="00F52BE8" w:rsidRPr="00B530DA" w:rsidRDefault="00F52BE8" w:rsidP="00EF0EF1">
                  <w:pPr>
                    <w:rPr>
                      <w:rFonts w:cs="Arial"/>
                      <w:sz w:val="20"/>
                    </w:rPr>
                  </w:pPr>
                  <w:r w:rsidRPr="00B530DA">
                    <w:rPr>
                      <w:rFonts w:cs="Arial"/>
                      <w:sz w:val="20"/>
                    </w:rPr>
                    <w:t>Junior consultant</w:t>
                  </w:r>
                </w:p>
              </w:tc>
              <w:tc>
                <w:tcPr>
                  <w:tcW w:w="0" w:type="auto"/>
                  <w:tcBorders>
                    <w:bottom w:val="single" w:sz="4" w:space="0" w:color="auto"/>
                  </w:tcBorders>
                  <w:shd w:val="clear" w:color="auto" w:fill="auto"/>
                </w:tcPr>
                <w:p w14:paraId="059CCDA4" w14:textId="77777777" w:rsidR="00F52BE8" w:rsidRPr="00B530DA" w:rsidRDefault="00F52BE8" w:rsidP="00EF0EF1">
                  <w:pPr>
                    <w:rPr>
                      <w:rFonts w:cs="Arial"/>
                      <w:sz w:val="20"/>
                    </w:rPr>
                  </w:pPr>
                  <w:r w:rsidRPr="00B530DA">
                    <w:rPr>
                      <w:rFonts w:cs="Arial"/>
                      <w:sz w:val="20"/>
                    </w:rPr>
                    <w:t>Demonstrable experience in a wide range of projects in their specialist field. Evidence of client facing experience and support services to wider consultancy projects.</w:t>
                  </w:r>
                </w:p>
              </w:tc>
            </w:tr>
            <w:tr w:rsidR="00F52BE8" w:rsidRPr="00B530DA" w14:paraId="671629FE" w14:textId="77777777" w:rsidTr="00EF0EF1">
              <w:trPr>
                <w:trHeight w:hRule="exact" w:val="907"/>
              </w:trPr>
              <w:tc>
                <w:tcPr>
                  <w:tcW w:w="851" w:type="dxa"/>
                  <w:shd w:val="clear" w:color="auto" w:fill="auto"/>
                </w:tcPr>
                <w:p w14:paraId="1E82ABCB" w14:textId="77777777" w:rsidR="00F52BE8" w:rsidRPr="00B530DA" w:rsidRDefault="00F52BE8" w:rsidP="00EF0EF1">
                  <w:pPr>
                    <w:rPr>
                      <w:rFonts w:cs="Arial"/>
                      <w:sz w:val="20"/>
                    </w:rPr>
                  </w:pPr>
                  <w:r w:rsidRPr="00B530DA">
                    <w:rPr>
                      <w:rFonts w:cs="Arial"/>
                      <w:sz w:val="20"/>
                    </w:rPr>
                    <w:t>Consultant</w:t>
                  </w:r>
                </w:p>
              </w:tc>
              <w:tc>
                <w:tcPr>
                  <w:tcW w:w="0" w:type="auto"/>
                  <w:shd w:val="clear" w:color="auto" w:fill="auto"/>
                </w:tcPr>
                <w:p w14:paraId="16055EE5" w14:textId="77777777" w:rsidR="00F52BE8" w:rsidRPr="00B530DA" w:rsidRDefault="00F52BE8" w:rsidP="00EF0EF1">
                  <w:pPr>
                    <w:rPr>
                      <w:rFonts w:cs="Arial"/>
                      <w:sz w:val="20"/>
                    </w:rPr>
                  </w:pPr>
                  <w:r w:rsidRPr="00B530DA">
                    <w:rPr>
                      <w:rFonts w:cs="Arial"/>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B530DA" w14:paraId="3C33D71E" w14:textId="77777777" w:rsidTr="00EF0EF1">
              <w:trPr>
                <w:trHeight w:hRule="exact" w:val="964"/>
              </w:trPr>
              <w:tc>
                <w:tcPr>
                  <w:tcW w:w="851" w:type="dxa"/>
                  <w:shd w:val="clear" w:color="auto" w:fill="auto"/>
                </w:tcPr>
                <w:p w14:paraId="5855D4F5" w14:textId="77777777" w:rsidR="00F52BE8" w:rsidRPr="00B530DA" w:rsidRDefault="00F52BE8" w:rsidP="00EF0EF1">
                  <w:pPr>
                    <w:rPr>
                      <w:rFonts w:cs="Arial"/>
                      <w:sz w:val="20"/>
                    </w:rPr>
                  </w:pPr>
                  <w:r w:rsidRPr="00B530DA">
                    <w:rPr>
                      <w:rFonts w:cs="Arial"/>
                      <w:sz w:val="20"/>
                    </w:rPr>
                    <w:t>Senior Consultant</w:t>
                  </w:r>
                </w:p>
              </w:tc>
              <w:tc>
                <w:tcPr>
                  <w:tcW w:w="0" w:type="auto"/>
                  <w:shd w:val="clear" w:color="auto" w:fill="auto"/>
                </w:tcPr>
                <w:p w14:paraId="6FD7931E" w14:textId="77777777" w:rsidR="00F52BE8" w:rsidRPr="00B530DA" w:rsidRDefault="00F52BE8" w:rsidP="00EF0EF1">
                  <w:pPr>
                    <w:rPr>
                      <w:rFonts w:cs="Arial"/>
                      <w:sz w:val="20"/>
                    </w:rPr>
                  </w:pPr>
                  <w:r w:rsidRPr="00B530DA">
                    <w:rPr>
                      <w:rFonts w:cs="Arial"/>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B530DA" w14:paraId="490ACB72" w14:textId="77777777" w:rsidTr="00EF0EF1">
              <w:trPr>
                <w:trHeight w:hRule="exact" w:val="1134"/>
              </w:trPr>
              <w:tc>
                <w:tcPr>
                  <w:tcW w:w="851" w:type="dxa"/>
                  <w:shd w:val="clear" w:color="auto" w:fill="auto"/>
                </w:tcPr>
                <w:p w14:paraId="2BD05F0F" w14:textId="77777777" w:rsidR="00F52BE8" w:rsidRPr="00B530DA" w:rsidRDefault="00F52BE8" w:rsidP="00EF0EF1">
                  <w:pPr>
                    <w:rPr>
                      <w:rFonts w:cs="Arial"/>
                      <w:sz w:val="20"/>
                    </w:rPr>
                  </w:pPr>
                  <w:r w:rsidRPr="00B530DA">
                    <w:rPr>
                      <w:rFonts w:cs="Arial"/>
                      <w:sz w:val="20"/>
                    </w:rPr>
                    <w:t>Principal Consultant</w:t>
                  </w:r>
                </w:p>
              </w:tc>
              <w:tc>
                <w:tcPr>
                  <w:tcW w:w="0" w:type="auto"/>
                  <w:shd w:val="clear" w:color="auto" w:fill="auto"/>
                </w:tcPr>
                <w:p w14:paraId="73DB8F06" w14:textId="77777777" w:rsidR="00F52BE8" w:rsidRPr="00B530DA" w:rsidRDefault="00F52BE8" w:rsidP="00EF0EF1">
                  <w:pPr>
                    <w:rPr>
                      <w:rFonts w:cs="Arial"/>
                      <w:sz w:val="20"/>
                    </w:rPr>
                  </w:pPr>
                  <w:r w:rsidRPr="00B530DA">
                    <w:rPr>
                      <w:rFonts w:cs="Arial"/>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B530DA" w14:paraId="09D22EB2" w14:textId="77777777" w:rsidTr="00EF0EF1">
              <w:trPr>
                <w:trHeight w:hRule="exact" w:val="1134"/>
              </w:trPr>
              <w:tc>
                <w:tcPr>
                  <w:tcW w:w="851" w:type="dxa"/>
                  <w:shd w:val="clear" w:color="auto" w:fill="auto"/>
                </w:tcPr>
                <w:p w14:paraId="3E2BAE67" w14:textId="77777777" w:rsidR="00F52BE8" w:rsidRPr="00B530DA" w:rsidRDefault="00F52BE8" w:rsidP="00EF0EF1">
                  <w:pPr>
                    <w:rPr>
                      <w:rFonts w:cs="Arial"/>
                      <w:sz w:val="20"/>
                    </w:rPr>
                  </w:pPr>
                  <w:r w:rsidRPr="00B530DA">
                    <w:rPr>
                      <w:rFonts w:cs="Arial"/>
                      <w:sz w:val="20"/>
                    </w:rPr>
                    <w:t>Managing Consultant</w:t>
                  </w:r>
                </w:p>
              </w:tc>
              <w:tc>
                <w:tcPr>
                  <w:tcW w:w="0" w:type="auto"/>
                  <w:shd w:val="clear" w:color="auto" w:fill="auto"/>
                </w:tcPr>
                <w:p w14:paraId="2CCE8507" w14:textId="77777777" w:rsidR="00F52BE8" w:rsidRPr="00B530DA" w:rsidRDefault="00F52BE8" w:rsidP="00EF0EF1">
                  <w:pPr>
                    <w:rPr>
                      <w:rFonts w:cs="Arial"/>
                      <w:sz w:val="20"/>
                    </w:rPr>
                  </w:pPr>
                  <w:r w:rsidRPr="00B530DA">
                    <w:rPr>
                      <w:rFonts w:cs="Arial"/>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B530DA" w14:paraId="059A5CE9" w14:textId="77777777" w:rsidTr="00EF0EF1">
              <w:trPr>
                <w:trHeight w:hRule="exact" w:val="1221"/>
              </w:trPr>
              <w:tc>
                <w:tcPr>
                  <w:tcW w:w="851" w:type="dxa"/>
                  <w:shd w:val="clear" w:color="auto" w:fill="auto"/>
                </w:tcPr>
                <w:p w14:paraId="5F560B46" w14:textId="77777777" w:rsidR="00F52BE8" w:rsidRPr="00B530DA" w:rsidRDefault="00F52BE8" w:rsidP="00EF0EF1">
                  <w:pPr>
                    <w:rPr>
                      <w:rFonts w:cs="Arial"/>
                      <w:sz w:val="20"/>
                    </w:rPr>
                  </w:pPr>
                  <w:r w:rsidRPr="00B530DA">
                    <w:rPr>
                      <w:rFonts w:cs="Arial"/>
                      <w:sz w:val="20"/>
                    </w:rPr>
                    <w:t>Director / Partner</w:t>
                  </w:r>
                </w:p>
                <w:p w14:paraId="02FB6782" w14:textId="77777777" w:rsidR="00F52BE8" w:rsidRPr="00B530DA" w:rsidRDefault="00F52BE8" w:rsidP="00EF0EF1">
                  <w:pPr>
                    <w:rPr>
                      <w:rFonts w:cs="Arial"/>
                      <w:sz w:val="20"/>
                    </w:rPr>
                  </w:pPr>
                </w:p>
              </w:tc>
              <w:tc>
                <w:tcPr>
                  <w:tcW w:w="0" w:type="auto"/>
                  <w:shd w:val="clear" w:color="auto" w:fill="auto"/>
                </w:tcPr>
                <w:p w14:paraId="01BE88FF" w14:textId="77777777" w:rsidR="00F52BE8" w:rsidRPr="00B530DA" w:rsidRDefault="00F52BE8" w:rsidP="00EF0EF1">
                  <w:pPr>
                    <w:rPr>
                      <w:rFonts w:cs="Arial"/>
                      <w:sz w:val="20"/>
                    </w:rPr>
                  </w:pPr>
                  <w:r w:rsidRPr="00B530DA">
                    <w:rPr>
                      <w:rFonts w:cs="Arial"/>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DEAF896" w14:textId="77777777" w:rsidR="00F52BE8" w:rsidRPr="00B530DA" w:rsidRDefault="00F52BE8" w:rsidP="00EF0EF1">
            <w:pPr>
              <w:rPr>
                <w:rFonts w:cs="Arial"/>
                <w:sz w:val="22"/>
                <w:szCs w:val="22"/>
              </w:rPr>
            </w:pPr>
          </w:p>
          <w:p w14:paraId="0A4F4935" w14:textId="77777777" w:rsidR="00F52BE8" w:rsidRPr="00B530DA" w:rsidRDefault="00F52BE8" w:rsidP="00EF0EF1">
            <w:pPr>
              <w:rPr>
                <w:rFonts w:cs="Arial"/>
                <w:b/>
                <w:sz w:val="32"/>
                <w:szCs w:val="32"/>
                <w:u w:val="single"/>
              </w:rPr>
            </w:pPr>
            <w:r w:rsidRPr="00B530DA">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B530DA" w14:paraId="111F87D2" w14:textId="77777777" w:rsidTr="00EF0EF1">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EB83130" w14:textId="77777777" w:rsidR="00F52BE8" w:rsidRPr="00B530DA" w:rsidRDefault="00F52BE8" w:rsidP="00EF0EF1">
                  <w:pPr>
                    <w:spacing w:after="0"/>
                    <w:jc w:val="center"/>
                    <w:rPr>
                      <w:rFonts w:cs="Arial"/>
                      <w:szCs w:val="24"/>
                      <w:lang w:eastAsia="en-GB"/>
                    </w:rPr>
                  </w:pPr>
                  <w:r w:rsidRPr="00B530DA">
                    <w:rPr>
                      <w:rFonts w:cs="Arial"/>
                      <w:szCs w:val="24"/>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B43BFBD" w14:textId="77777777" w:rsidR="00F52BE8" w:rsidRPr="00B530DA" w:rsidRDefault="00F52BE8" w:rsidP="00EF0EF1">
                  <w:pPr>
                    <w:spacing w:after="0"/>
                    <w:jc w:val="center"/>
                    <w:rPr>
                      <w:rFonts w:cs="Arial"/>
                      <w:sz w:val="20"/>
                      <w:lang w:eastAsia="en-GB"/>
                    </w:rPr>
                  </w:pPr>
                  <w:r w:rsidRPr="00B530DA">
                    <w:rPr>
                      <w:rFonts w:cs="Arial"/>
                      <w:sz w:val="20"/>
                      <w:lang w:eastAsia="en-GB"/>
                    </w:rPr>
                    <w:t>Unanswered or totally inadequate response to the requirement. Complete failure to grasp/reflect the core issues</w:t>
                  </w:r>
                </w:p>
              </w:tc>
            </w:tr>
            <w:tr w:rsidR="00F52BE8" w:rsidRPr="00B530DA" w14:paraId="0858EC52" w14:textId="77777777" w:rsidTr="00EF0EF1">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01AA506F" w14:textId="77777777" w:rsidR="00F52BE8" w:rsidRPr="00B530DA" w:rsidRDefault="00F52BE8" w:rsidP="00EF0EF1">
                  <w:pPr>
                    <w:spacing w:after="0"/>
                    <w:jc w:val="center"/>
                    <w:rPr>
                      <w:rFonts w:cs="Arial"/>
                      <w:szCs w:val="24"/>
                      <w:lang w:eastAsia="en-GB"/>
                    </w:rPr>
                  </w:pPr>
                  <w:r w:rsidRPr="00B530DA">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DC5294" w14:textId="77777777" w:rsidR="00F52BE8" w:rsidRPr="00B530DA" w:rsidRDefault="00F52BE8" w:rsidP="00EF0EF1">
                  <w:pPr>
                    <w:spacing w:after="0"/>
                    <w:jc w:val="center"/>
                    <w:rPr>
                      <w:rFonts w:cs="Arial"/>
                      <w:sz w:val="20"/>
                      <w:lang w:eastAsia="en-GB"/>
                    </w:rPr>
                  </w:pPr>
                  <w:r w:rsidRPr="00B530DA">
                    <w:rPr>
                      <w:rFonts w:cs="Arial"/>
                      <w:sz w:val="20"/>
                      <w:lang w:eastAsia="en-GB"/>
                    </w:rPr>
                    <w:t>Minimal or poor response to meeting the requirement. Limited understanding, misses some aspects</w:t>
                  </w:r>
                </w:p>
              </w:tc>
            </w:tr>
            <w:tr w:rsidR="00F52BE8" w:rsidRPr="00B530DA" w14:paraId="4FB00405" w14:textId="77777777" w:rsidTr="00EF0EF1">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566EC673" w14:textId="77777777" w:rsidR="00F52BE8" w:rsidRPr="00B530DA" w:rsidRDefault="00F52BE8" w:rsidP="00EF0EF1">
                  <w:pPr>
                    <w:spacing w:after="0"/>
                    <w:jc w:val="center"/>
                    <w:rPr>
                      <w:rFonts w:cs="Arial"/>
                      <w:szCs w:val="24"/>
                      <w:lang w:eastAsia="en-GB"/>
                    </w:rPr>
                  </w:pPr>
                  <w:r w:rsidRPr="00B530DA">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2C0209C" w14:textId="77777777" w:rsidR="00F52BE8" w:rsidRPr="00B530DA" w:rsidRDefault="00F52BE8" w:rsidP="00EF0EF1">
                  <w:pPr>
                    <w:spacing w:after="0"/>
                    <w:jc w:val="center"/>
                    <w:rPr>
                      <w:rFonts w:cs="Arial"/>
                      <w:sz w:val="20"/>
                      <w:lang w:eastAsia="en-GB"/>
                    </w:rPr>
                  </w:pPr>
                  <w:r w:rsidRPr="00B530DA">
                    <w:rPr>
                      <w:rFonts w:cs="Arial"/>
                      <w:sz w:val="20"/>
                      <w:lang w:eastAsia="en-GB"/>
                    </w:rPr>
                    <w:t>Good understanding and interpretation of requirements, providing clear evidence of how the criterion has been met</w:t>
                  </w:r>
                </w:p>
              </w:tc>
            </w:tr>
            <w:tr w:rsidR="00F52BE8" w:rsidRPr="00B530DA" w14:paraId="16B7D263" w14:textId="77777777" w:rsidTr="00EF0EF1">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E971DB1" w14:textId="77777777" w:rsidR="00F52BE8" w:rsidRPr="00B530DA" w:rsidRDefault="00F52BE8" w:rsidP="00EF0EF1">
                  <w:pPr>
                    <w:spacing w:after="0"/>
                    <w:jc w:val="center"/>
                    <w:rPr>
                      <w:rFonts w:cs="Arial"/>
                      <w:szCs w:val="24"/>
                      <w:lang w:eastAsia="en-GB"/>
                    </w:rPr>
                  </w:pPr>
                  <w:r w:rsidRPr="00B530DA">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65ADC06" w14:textId="77777777" w:rsidR="00F52BE8" w:rsidRPr="00B530DA" w:rsidRDefault="00F52BE8" w:rsidP="00EF0EF1">
                  <w:pPr>
                    <w:spacing w:after="0"/>
                    <w:jc w:val="center"/>
                    <w:rPr>
                      <w:rFonts w:cs="Arial"/>
                      <w:sz w:val="20"/>
                      <w:lang w:eastAsia="en-GB"/>
                    </w:rPr>
                  </w:pPr>
                  <w:r w:rsidRPr="00B530DA">
                    <w:rPr>
                      <w:rFonts w:cs="Arial"/>
                      <w:sz w:val="20"/>
                      <w:lang w:eastAsia="en-GB"/>
                    </w:rPr>
                    <w:t>Excellent response fully addressing the requirement and providing significant additional evidence of how the criterion has been met and how value would be added</w:t>
                  </w:r>
                </w:p>
              </w:tc>
            </w:tr>
          </w:tbl>
          <w:p w14:paraId="250ECB5A" w14:textId="77777777" w:rsidR="00F52BE8" w:rsidRPr="00B530DA" w:rsidRDefault="00F52BE8" w:rsidP="00EF0EF1">
            <w:pPr>
              <w:rPr>
                <w:rFonts w:cs="Arial"/>
                <w:sz w:val="22"/>
                <w:szCs w:val="22"/>
              </w:rPr>
            </w:pPr>
          </w:p>
          <w:p w14:paraId="439BF5B1" w14:textId="77777777" w:rsidR="00F52BE8" w:rsidRPr="00B530DA" w:rsidRDefault="00F52BE8" w:rsidP="00EF0EF1">
            <w:pPr>
              <w:rPr>
                <w:rFonts w:cs="Arial"/>
                <w:sz w:val="22"/>
                <w:szCs w:val="22"/>
              </w:rPr>
            </w:pPr>
          </w:p>
        </w:tc>
      </w:tr>
    </w:tbl>
    <w:p w14:paraId="5298CEE8" w14:textId="77777777" w:rsidR="00F52BE8" w:rsidRPr="00B530DA" w:rsidRDefault="00F52BE8" w:rsidP="00F52BE8">
      <w:pPr>
        <w:rPr>
          <w:rFonts w:cs="Arial"/>
          <w:b/>
          <w:sz w:val="32"/>
          <w:szCs w:val="32"/>
          <w:u w:val="single"/>
        </w:rPr>
        <w:sectPr w:rsidR="00F52BE8" w:rsidRPr="00B530DA" w:rsidSect="00EF0EF1">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4B46891A" w14:textId="77777777" w:rsidR="00F52BE8" w:rsidRPr="00B530DA" w:rsidRDefault="00F52BE8" w:rsidP="00F52BE8">
      <w:pPr>
        <w:pStyle w:val="ListNumber2"/>
        <w:numPr>
          <w:ilvl w:val="0"/>
          <w:numId w:val="0"/>
        </w:numPr>
        <w:rPr>
          <w:rFonts w:cs="Arial"/>
          <w:b/>
          <w:sz w:val="32"/>
          <w:szCs w:val="32"/>
        </w:rPr>
      </w:pPr>
      <w:r w:rsidRPr="00B530DA">
        <w:rPr>
          <w:rFonts w:cs="Arial"/>
          <w:b/>
          <w:sz w:val="28"/>
          <w:szCs w:val="28"/>
        </w:rPr>
        <w:lastRenderedPageBreak/>
        <w:t xml:space="preserve">4. </w:t>
      </w:r>
      <w:r w:rsidRPr="00B530DA">
        <w:rPr>
          <w:rFonts w:cs="Arial"/>
          <w:b/>
          <w:sz w:val="32"/>
          <w:szCs w:val="32"/>
        </w:rPr>
        <w:t xml:space="preserve">Procurement procedures </w:t>
      </w:r>
    </w:p>
    <w:p w14:paraId="6C0676B8" w14:textId="77777777" w:rsidR="00F52BE8" w:rsidRPr="00B530DA" w:rsidRDefault="00F52BE8" w:rsidP="00F52BE8">
      <w:pPr>
        <w:pStyle w:val="ListNumber2"/>
        <w:numPr>
          <w:ilvl w:val="0"/>
          <w:numId w:val="0"/>
        </w:numPr>
        <w:ind w:left="720" w:hanging="720"/>
        <w:rPr>
          <w:rFonts w:cs="Arial"/>
          <w:sz w:val="28"/>
          <w:szCs w:val="28"/>
          <w:u w:val="single"/>
        </w:rPr>
      </w:pPr>
      <w:r w:rsidRPr="00B530DA">
        <w:rPr>
          <w:rFonts w:cs="Arial"/>
          <w:sz w:val="28"/>
          <w:szCs w:val="28"/>
          <w:u w:val="single"/>
        </w:rPr>
        <w:t>Tendering Timetable</w:t>
      </w:r>
    </w:p>
    <w:p w14:paraId="1E4A710F" w14:textId="77777777" w:rsidR="00F52BE8" w:rsidRPr="00B530DA" w:rsidRDefault="00F52BE8" w:rsidP="00F52BE8">
      <w:pPr>
        <w:pStyle w:val="ListNumber2"/>
        <w:numPr>
          <w:ilvl w:val="0"/>
          <w:numId w:val="0"/>
        </w:numPr>
        <w:ind w:left="720" w:hanging="720"/>
        <w:rPr>
          <w:rFonts w:cs="Arial"/>
          <w:b/>
          <w:sz w:val="36"/>
          <w:szCs w:val="36"/>
        </w:rPr>
      </w:pPr>
      <w:r w:rsidRPr="00B530DA">
        <w:rPr>
          <w:rFonts w:cs="Arial"/>
        </w:rPr>
        <w:t>The timescales for the procurement process are as follows:</w:t>
      </w:r>
    </w:p>
    <w:p w14:paraId="28E00433" w14:textId="77777777" w:rsidR="00F52BE8" w:rsidRPr="00B530DA"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B530DA" w14:paraId="6AD33EC9" w14:textId="77777777" w:rsidTr="00E37011">
        <w:tc>
          <w:tcPr>
            <w:tcW w:w="4795" w:type="dxa"/>
            <w:shd w:val="clear" w:color="auto" w:fill="auto"/>
          </w:tcPr>
          <w:p w14:paraId="350DD166" w14:textId="77777777" w:rsidR="00F52BE8" w:rsidRPr="00B530DA" w:rsidRDefault="00F52BE8" w:rsidP="00EF0EF1">
            <w:pPr>
              <w:pStyle w:val="ListNumber"/>
              <w:numPr>
                <w:ilvl w:val="0"/>
                <w:numId w:val="0"/>
              </w:numPr>
              <w:spacing w:before="0" w:after="0"/>
              <w:rPr>
                <w:rFonts w:cs="Arial"/>
                <w:b/>
              </w:rPr>
            </w:pPr>
            <w:r w:rsidRPr="00B530DA">
              <w:rPr>
                <w:rFonts w:cs="Arial"/>
                <w:b/>
              </w:rPr>
              <w:t>Element</w:t>
            </w:r>
          </w:p>
        </w:tc>
        <w:tc>
          <w:tcPr>
            <w:tcW w:w="3507" w:type="dxa"/>
            <w:shd w:val="clear" w:color="auto" w:fill="auto"/>
          </w:tcPr>
          <w:p w14:paraId="6E270AB9" w14:textId="77777777" w:rsidR="00F52BE8" w:rsidRPr="00B530DA" w:rsidRDefault="00F52BE8" w:rsidP="00EF0EF1">
            <w:pPr>
              <w:pStyle w:val="ListNumber"/>
              <w:numPr>
                <w:ilvl w:val="0"/>
                <w:numId w:val="0"/>
              </w:numPr>
              <w:spacing w:before="0" w:after="0"/>
              <w:rPr>
                <w:rFonts w:cs="Arial"/>
                <w:b/>
              </w:rPr>
            </w:pPr>
            <w:r w:rsidRPr="00B530DA">
              <w:rPr>
                <w:rFonts w:cs="Arial"/>
                <w:b/>
              </w:rPr>
              <w:t>Timescale</w:t>
            </w:r>
          </w:p>
        </w:tc>
      </w:tr>
      <w:tr w:rsidR="00E37011" w:rsidRPr="00B530DA" w14:paraId="51ACA8F4" w14:textId="77777777" w:rsidTr="00E37011">
        <w:tc>
          <w:tcPr>
            <w:tcW w:w="4795" w:type="dxa"/>
            <w:shd w:val="clear" w:color="auto" w:fill="auto"/>
          </w:tcPr>
          <w:p w14:paraId="451C8E4B" w14:textId="77777777" w:rsidR="00E37011" w:rsidRPr="00B530DA" w:rsidRDefault="00E37011" w:rsidP="00E37011">
            <w:pPr>
              <w:pStyle w:val="ListNumber"/>
              <w:numPr>
                <w:ilvl w:val="0"/>
                <w:numId w:val="0"/>
              </w:numPr>
              <w:spacing w:before="0" w:after="0"/>
              <w:rPr>
                <w:rFonts w:cs="Arial"/>
              </w:rPr>
            </w:pPr>
            <w:r w:rsidRPr="00B530DA">
              <w:rPr>
                <w:rFonts w:cs="Arial"/>
              </w:rPr>
              <w:t>Invitation to tender issued</w:t>
            </w:r>
          </w:p>
        </w:tc>
        <w:tc>
          <w:tcPr>
            <w:tcW w:w="3507" w:type="dxa"/>
            <w:shd w:val="clear" w:color="auto" w:fill="auto"/>
          </w:tcPr>
          <w:p w14:paraId="738BB506" w14:textId="09B0ED99" w:rsidR="00E37011" w:rsidRPr="00B530DA" w:rsidRDefault="003F2286" w:rsidP="00E37011">
            <w:pPr>
              <w:pStyle w:val="ListNumber"/>
              <w:numPr>
                <w:ilvl w:val="0"/>
                <w:numId w:val="0"/>
              </w:numPr>
              <w:spacing w:before="0" w:after="0"/>
              <w:rPr>
                <w:rFonts w:cs="Arial"/>
              </w:rPr>
            </w:pPr>
            <w:r>
              <w:rPr>
                <w:rFonts w:cs="Arial"/>
              </w:rPr>
              <w:t>0</w:t>
            </w:r>
            <w:r w:rsidR="00E37011">
              <w:rPr>
                <w:rFonts w:cs="Arial"/>
              </w:rPr>
              <w:t>2/12/19</w:t>
            </w:r>
          </w:p>
        </w:tc>
      </w:tr>
      <w:tr w:rsidR="00E37011" w:rsidRPr="00B530DA" w14:paraId="2459A4C6" w14:textId="77777777" w:rsidTr="00E37011">
        <w:tc>
          <w:tcPr>
            <w:tcW w:w="4795" w:type="dxa"/>
            <w:shd w:val="clear" w:color="auto" w:fill="auto"/>
          </w:tcPr>
          <w:p w14:paraId="67DA898E" w14:textId="77777777" w:rsidR="00E37011" w:rsidRPr="00B530DA" w:rsidRDefault="00E37011" w:rsidP="00E37011">
            <w:pPr>
              <w:pStyle w:val="ListNumber"/>
              <w:numPr>
                <w:ilvl w:val="0"/>
                <w:numId w:val="0"/>
              </w:numPr>
              <w:spacing w:before="0" w:after="0"/>
              <w:rPr>
                <w:rFonts w:cs="Arial"/>
              </w:rPr>
            </w:pPr>
            <w:r w:rsidRPr="00B530DA">
              <w:rPr>
                <w:rFonts w:cs="Arial"/>
              </w:rPr>
              <w:t>Deadline for the submission of clarification questions</w:t>
            </w:r>
          </w:p>
        </w:tc>
        <w:tc>
          <w:tcPr>
            <w:tcW w:w="3507" w:type="dxa"/>
            <w:shd w:val="clear" w:color="auto" w:fill="auto"/>
          </w:tcPr>
          <w:p w14:paraId="45DC0286" w14:textId="1501D27E" w:rsidR="00E37011" w:rsidRPr="00B530DA" w:rsidRDefault="003F2286" w:rsidP="00E37011">
            <w:pPr>
              <w:pStyle w:val="ListNumber"/>
              <w:numPr>
                <w:ilvl w:val="0"/>
                <w:numId w:val="0"/>
              </w:numPr>
              <w:spacing w:before="0" w:after="0"/>
              <w:rPr>
                <w:rFonts w:cs="Arial"/>
              </w:rPr>
            </w:pPr>
            <w:r>
              <w:rPr>
                <w:rFonts w:cs="Arial"/>
              </w:rPr>
              <w:t>0</w:t>
            </w:r>
            <w:r w:rsidR="00E37011">
              <w:rPr>
                <w:rFonts w:cs="Arial"/>
              </w:rPr>
              <w:t>9/12/19</w:t>
            </w:r>
            <w:r>
              <w:rPr>
                <w:rFonts w:cs="Arial"/>
              </w:rPr>
              <w:t xml:space="preserve"> 10:00</w:t>
            </w:r>
          </w:p>
        </w:tc>
      </w:tr>
      <w:tr w:rsidR="00E37011" w:rsidRPr="00B530DA" w14:paraId="144CC410" w14:textId="77777777" w:rsidTr="00E37011">
        <w:tc>
          <w:tcPr>
            <w:tcW w:w="4795" w:type="dxa"/>
            <w:shd w:val="clear" w:color="auto" w:fill="auto"/>
          </w:tcPr>
          <w:p w14:paraId="1E130E75" w14:textId="77777777" w:rsidR="00E37011" w:rsidRPr="00B530DA" w:rsidRDefault="00E37011" w:rsidP="00E37011">
            <w:pPr>
              <w:pStyle w:val="ListNumber"/>
              <w:numPr>
                <w:ilvl w:val="0"/>
                <w:numId w:val="0"/>
              </w:numPr>
              <w:spacing w:before="0" w:after="0"/>
              <w:rPr>
                <w:rFonts w:cs="Arial"/>
              </w:rPr>
            </w:pPr>
            <w:r w:rsidRPr="00B530DA">
              <w:rPr>
                <w:rFonts w:cs="Arial"/>
              </w:rPr>
              <w:t>Deadline for submission of proposals</w:t>
            </w:r>
          </w:p>
        </w:tc>
        <w:tc>
          <w:tcPr>
            <w:tcW w:w="3507" w:type="dxa"/>
            <w:shd w:val="clear" w:color="auto" w:fill="auto"/>
          </w:tcPr>
          <w:p w14:paraId="5C1E5FC4" w14:textId="2231E2D4" w:rsidR="00E37011" w:rsidRPr="00B530DA" w:rsidRDefault="003F2286" w:rsidP="00E37011">
            <w:pPr>
              <w:pStyle w:val="ListNumber"/>
              <w:numPr>
                <w:ilvl w:val="0"/>
                <w:numId w:val="0"/>
              </w:numPr>
              <w:spacing w:before="0" w:after="0"/>
              <w:rPr>
                <w:rFonts w:cs="Arial"/>
              </w:rPr>
            </w:pPr>
            <w:r>
              <w:rPr>
                <w:rFonts w:cs="Arial"/>
              </w:rPr>
              <w:t>16</w:t>
            </w:r>
            <w:r w:rsidR="00E37011">
              <w:rPr>
                <w:rFonts w:cs="Arial"/>
              </w:rPr>
              <w:t>/12/19</w:t>
            </w:r>
            <w:r>
              <w:rPr>
                <w:rFonts w:cs="Arial"/>
              </w:rPr>
              <w:t xml:space="preserve"> 10:00</w:t>
            </w:r>
          </w:p>
        </w:tc>
      </w:tr>
      <w:tr w:rsidR="00E37011" w:rsidRPr="00B530DA" w14:paraId="108C0584" w14:textId="77777777" w:rsidTr="00E37011">
        <w:tc>
          <w:tcPr>
            <w:tcW w:w="4795" w:type="dxa"/>
            <w:shd w:val="clear" w:color="auto" w:fill="auto"/>
          </w:tcPr>
          <w:p w14:paraId="600A55D4" w14:textId="77777777" w:rsidR="00E37011" w:rsidRPr="00B530DA" w:rsidRDefault="00E37011" w:rsidP="00E37011">
            <w:pPr>
              <w:pStyle w:val="ListNumber"/>
              <w:numPr>
                <w:ilvl w:val="0"/>
                <w:numId w:val="0"/>
              </w:numPr>
              <w:spacing w:before="0" w:after="0"/>
              <w:rPr>
                <w:rFonts w:cs="Arial"/>
              </w:rPr>
            </w:pPr>
            <w:r w:rsidRPr="00B530DA">
              <w:rPr>
                <w:rFonts w:cs="Arial"/>
              </w:rPr>
              <w:t>Shortlisted suppliers notified</w:t>
            </w:r>
          </w:p>
        </w:tc>
        <w:tc>
          <w:tcPr>
            <w:tcW w:w="3507" w:type="dxa"/>
            <w:shd w:val="clear" w:color="auto" w:fill="auto"/>
          </w:tcPr>
          <w:p w14:paraId="078B92D1" w14:textId="69320AF1" w:rsidR="00E37011" w:rsidRPr="00B530DA" w:rsidRDefault="003F2286" w:rsidP="00E37011">
            <w:pPr>
              <w:pStyle w:val="ListNumber"/>
              <w:numPr>
                <w:ilvl w:val="0"/>
                <w:numId w:val="0"/>
              </w:numPr>
              <w:spacing w:before="0" w:after="0"/>
              <w:rPr>
                <w:rFonts w:cs="Arial"/>
              </w:rPr>
            </w:pPr>
            <w:r>
              <w:rPr>
                <w:rFonts w:cs="Arial"/>
              </w:rPr>
              <w:t>19</w:t>
            </w:r>
            <w:r w:rsidR="00E37011">
              <w:rPr>
                <w:rFonts w:cs="Arial"/>
              </w:rPr>
              <w:t>/12/19</w:t>
            </w:r>
          </w:p>
        </w:tc>
      </w:tr>
      <w:tr w:rsidR="00E37011" w:rsidRPr="00B530DA" w14:paraId="677DA5D8" w14:textId="77777777" w:rsidTr="00E37011">
        <w:tc>
          <w:tcPr>
            <w:tcW w:w="4795" w:type="dxa"/>
            <w:shd w:val="clear" w:color="auto" w:fill="auto"/>
          </w:tcPr>
          <w:p w14:paraId="66BC4529" w14:textId="77777777" w:rsidR="00E37011" w:rsidRPr="00B530DA" w:rsidRDefault="00E37011" w:rsidP="00E37011">
            <w:pPr>
              <w:pStyle w:val="ListNumber"/>
              <w:numPr>
                <w:ilvl w:val="0"/>
                <w:numId w:val="0"/>
              </w:numPr>
              <w:spacing w:before="0" w:after="0"/>
              <w:rPr>
                <w:rFonts w:cs="Arial"/>
              </w:rPr>
            </w:pPr>
            <w:r w:rsidRPr="00B530DA">
              <w:rPr>
                <w:rFonts w:cs="Arial"/>
              </w:rPr>
              <w:t>Interviews and presentations*</w:t>
            </w:r>
          </w:p>
        </w:tc>
        <w:tc>
          <w:tcPr>
            <w:tcW w:w="3507" w:type="dxa"/>
            <w:shd w:val="clear" w:color="auto" w:fill="auto"/>
          </w:tcPr>
          <w:p w14:paraId="5FB6162D" w14:textId="20E1A301" w:rsidR="00E37011" w:rsidRPr="00B530DA" w:rsidRDefault="00E37011" w:rsidP="00E37011">
            <w:pPr>
              <w:pStyle w:val="ListNumber"/>
              <w:numPr>
                <w:ilvl w:val="0"/>
                <w:numId w:val="0"/>
              </w:numPr>
              <w:spacing w:before="0" w:after="0"/>
              <w:rPr>
                <w:rFonts w:cs="Arial"/>
              </w:rPr>
            </w:pPr>
            <w:r>
              <w:rPr>
                <w:rFonts w:cs="Arial"/>
              </w:rPr>
              <w:t>23/12/19</w:t>
            </w:r>
          </w:p>
        </w:tc>
      </w:tr>
      <w:tr w:rsidR="00E37011" w:rsidRPr="00B530DA" w14:paraId="33D424EB" w14:textId="77777777" w:rsidTr="00E37011">
        <w:tc>
          <w:tcPr>
            <w:tcW w:w="4795" w:type="dxa"/>
            <w:shd w:val="clear" w:color="auto" w:fill="auto"/>
          </w:tcPr>
          <w:p w14:paraId="5A504614" w14:textId="77777777" w:rsidR="00E37011" w:rsidRPr="00B530DA" w:rsidRDefault="00E37011" w:rsidP="00E37011">
            <w:pPr>
              <w:pStyle w:val="ListNumber"/>
              <w:numPr>
                <w:ilvl w:val="0"/>
                <w:numId w:val="0"/>
              </w:numPr>
              <w:spacing w:before="0" w:after="0"/>
              <w:rPr>
                <w:rFonts w:cs="Arial"/>
              </w:rPr>
            </w:pPr>
            <w:r w:rsidRPr="00B530DA">
              <w:rPr>
                <w:rFonts w:cs="Arial"/>
              </w:rPr>
              <w:t>Award contract</w:t>
            </w:r>
          </w:p>
        </w:tc>
        <w:tc>
          <w:tcPr>
            <w:tcW w:w="3507" w:type="dxa"/>
            <w:shd w:val="clear" w:color="auto" w:fill="auto"/>
          </w:tcPr>
          <w:p w14:paraId="549D5BB6" w14:textId="5255278C" w:rsidR="00E37011" w:rsidRPr="00B530DA" w:rsidRDefault="003F2286" w:rsidP="00E37011">
            <w:pPr>
              <w:pStyle w:val="ListNumber"/>
              <w:numPr>
                <w:ilvl w:val="0"/>
                <w:numId w:val="0"/>
              </w:numPr>
              <w:spacing w:before="0" w:after="0"/>
              <w:rPr>
                <w:rFonts w:cs="Arial"/>
              </w:rPr>
            </w:pPr>
            <w:r>
              <w:rPr>
                <w:rFonts w:cs="Arial"/>
              </w:rPr>
              <w:t xml:space="preserve">w/c </w:t>
            </w:r>
            <w:r w:rsidR="00E37011">
              <w:rPr>
                <w:rFonts w:cs="Arial"/>
              </w:rPr>
              <w:t>23/12/19</w:t>
            </w:r>
          </w:p>
        </w:tc>
      </w:tr>
      <w:tr w:rsidR="00E37011" w:rsidRPr="00B530DA" w14:paraId="13FE934B" w14:textId="77777777" w:rsidTr="00E37011">
        <w:tc>
          <w:tcPr>
            <w:tcW w:w="4795" w:type="dxa"/>
            <w:shd w:val="clear" w:color="auto" w:fill="auto"/>
          </w:tcPr>
          <w:p w14:paraId="6C991001" w14:textId="77777777" w:rsidR="00E37011" w:rsidRPr="00B530DA" w:rsidRDefault="00E37011" w:rsidP="00E37011">
            <w:pPr>
              <w:pStyle w:val="ListNumber"/>
              <w:numPr>
                <w:ilvl w:val="0"/>
                <w:numId w:val="0"/>
              </w:numPr>
              <w:spacing w:before="0" w:after="0"/>
              <w:rPr>
                <w:rFonts w:cs="Arial"/>
              </w:rPr>
            </w:pPr>
            <w:r w:rsidRPr="00B530DA">
              <w:rPr>
                <w:rFonts w:cs="Arial"/>
              </w:rPr>
              <w:t>Project Inception Meeting</w:t>
            </w:r>
          </w:p>
        </w:tc>
        <w:tc>
          <w:tcPr>
            <w:tcW w:w="3507" w:type="dxa"/>
            <w:shd w:val="clear" w:color="auto" w:fill="auto"/>
          </w:tcPr>
          <w:p w14:paraId="4707DEE3" w14:textId="2D46C946" w:rsidR="00E37011" w:rsidRPr="00B530DA" w:rsidRDefault="00E37011" w:rsidP="00E37011">
            <w:pPr>
              <w:pStyle w:val="ListNumber"/>
              <w:numPr>
                <w:ilvl w:val="0"/>
                <w:numId w:val="0"/>
              </w:numPr>
              <w:spacing w:before="0" w:after="0"/>
              <w:rPr>
                <w:rFonts w:cs="Arial"/>
              </w:rPr>
            </w:pPr>
            <w:r>
              <w:rPr>
                <w:rFonts w:cs="Arial"/>
              </w:rPr>
              <w:t xml:space="preserve">w/c </w:t>
            </w:r>
            <w:r w:rsidR="00614210">
              <w:rPr>
                <w:rFonts w:cs="Arial"/>
              </w:rPr>
              <w:t>0</w:t>
            </w:r>
            <w:r>
              <w:rPr>
                <w:rFonts w:cs="Arial"/>
              </w:rPr>
              <w:t>6/01/20</w:t>
            </w:r>
          </w:p>
        </w:tc>
      </w:tr>
    </w:tbl>
    <w:p w14:paraId="28655C25" w14:textId="77777777" w:rsidR="00F52BE8" w:rsidRPr="00B530DA" w:rsidRDefault="00F52BE8" w:rsidP="00F52BE8">
      <w:pPr>
        <w:pStyle w:val="ListNumber"/>
        <w:numPr>
          <w:ilvl w:val="0"/>
          <w:numId w:val="0"/>
        </w:numPr>
        <w:spacing w:before="0" w:after="0"/>
        <w:rPr>
          <w:rFonts w:cs="Arial"/>
        </w:rPr>
      </w:pPr>
      <w:r w:rsidRPr="00B530DA">
        <w:rPr>
          <w:rFonts w:cs="Arial"/>
        </w:rPr>
        <w:t>*</w:t>
      </w:r>
      <w:r w:rsidRPr="00B530DA">
        <w:rPr>
          <w:rFonts w:cs="Arial"/>
          <w:sz w:val="18"/>
          <w:szCs w:val="18"/>
        </w:rPr>
        <w:t>Please ensure that the Project Manager and other key consultants who will be delivering this work are available to give presentations on the interview date</w:t>
      </w:r>
      <w:r w:rsidRPr="00B530DA">
        <w:rPr>
          <w:rFonts w:cs="Arial"/>
        </w:rPr>
        <w:t xml:space="preserve"> </w:t>
      </w:r>
    </w:p>
    <w:p w14:paraId="538CBE3F" w14:textId="77777777" w:rsidR="00F52BE8" w:rsidRPr="00B530DA" w:rsidRDefault="00F52BE8" w:rsidP="00F52BE8">
      <w:pPr>
        <w:jc w:val="both"/>
        <w:rPr>
          <w:rFonts w:cs="Arial"/>
          <w:sz w:val="28"/>
          <w:szCs w:val="28"/>
          <w:u w:val="single"/>
        </w:rPr>
      </w:pPr>
    </w:p>
    <w:p w14:paraId="596B69AD" w14:textId="77777777" w:rsidR="00F52BE8" w:rsidRPr="00B530DA" w:rsidRDefault="00F52BE8" w:rsidP="00F52BE8">
      <w:pPr>
        <w:jc w:val="both"/>
        <w:rPr>
          <w:rFonts w:cs="Arial"/>
          <w:sz w:val="28"/>
          <w:szCs w:val="28"/>
          <w:u w:val="single"/>
        </w:rPr>
      </w:pPr>
      <w:r w:rsidRPr="00B530DA">
        <w:rPr>
          <w:rFonts w:cs="Arial"/>
          <w:sz w:val="28"/>
          <w:szCs w:val="28"/>
          <w:u w:val="single"/>
        </w:rPr>
        <w:t>Tendering Instructions and Guidance</w:t>
      </w:r>
    </w:p>
    <w:p w14:paraId="08C1F62E" w14:textId="77777777" w:rsidR="00F52BE8" w:rsidRPr="00B530DA" w:rsidRDefault="00F52BE8" w:rsidP="00F52BE8">
      <w:pPr>
        <w:jc w:val="both"/>
        <w:rPr>
          <w:rFonts w:cs="Arial"/>
          <w:b/>
        </w:rPr>
      </w:pPr>
      <w:r w:rsidRPr="00B530DA">
        <w:rPr>
          <w:rFonts w:cs="Arial"/>
          <w:b/>
        </w:rPr>
        <w:t>Amendments to ITT document</w:t>
      </w:r>
    </w:p>
    <w:p w14:paraId="140DFE82" w14:textId="77777777" w:rsidR="00F52BE8" w:rsidRPr="00B530DA" w:rsidRDefault="00F52BE8" w:rsidP="00F52BE8">
      <w:pPr>
        <w:pStyle w:val="ListNumber"/>
        <w:numPr>
          <w:ilvl w:val="0"/>
          <w:numId w:val="0"/>
        </w:numPr>
        <w:rPr>
          <w:rFonts w:cs="Arial"/>
          <w:b/>
        </w:rPr>
      </w:pPr>
      <w:r w:rsidRPr="00B530DA">
        <w:rPr>
          <w:rFonts w:cs="Arial"/>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77E972C0" w14:textId="77777777" w:rsidR="00F52BE8" w:rsidRPr="00B530DA" w:rsidRDefault="00F52BE8" w:rsidP="00F52BE8">
      <w:pPr>
        <w:keepNext/>
        <w:jc w:val="both"/>
        <w:rPr>
          <w:rFonts w:cs="Arial"/>
          <w:b/>
        </w:rPr>
      </w:pPr>
      <w:r w:rsidRPr="00B530DA">
        <w:rPr>
          <w:rFonts w:cs="Arial"/>
          <w:b/>
        </w:rPr>
        <w:t>Clarifications &amp; Queries</w:t>
      </w:r>
    </w:p>
    <w:p w14:paraId="51E4326D" w14:textId="77777777" w:rsidR="00F52BE8" w:rsidRPr="00B530DA" w:rsidRDefault="00F52BE8" w:rsidP="00F52BE8">
      <w:pPr>
        <w:pStyle w:val="ListNumber"/>
        <w:numPr>
          <w:ilvl w:val="0"/>
          <w:numId w:val="0"/>
        </w:numPr>
        <w:rPr>
          <w:rFonts w:cs="Arial"/>
        </w:rPr>
      </w:pPr>
      <w:r w:rsidRPr="00B530DA">
        <w:rPr>
          <w:rFonts w:cs="Arial"/>
        </w:rPr>
        <w:t xml:space="preserve">Please note that, for audit purposes, any query in connection with the tender should be submitted </w:t>
      </w:r>
      <w:r w:rsidRPr="00B530DA">
        <w:rPr>
          <w:rFonts w:cs="Arial"/>
          <w:bCs/>
        </w:rPr>
        <w:t xml:space="preserve">via the ORR </w:t>
      </w:r>
      <w:proofErr w:type="spellStart"/>
      <w:r w:rsidRPr="00B530DA">
        <w:rPr>
          <w:rFonts w:cs="Arial"/>
          <w:bCs/>
        </w:rPr>
        <w:t>eTendering</w:t>
      </w:r>
      <w:proofErr w:type="spellEnd"/>
      <w:r w:rsidRPr="00B530DA">
        <w:rPr>
          <w:rFonts w:cs="Arial"/>
          <w:bCs/>
        </w:rPr>
        <w:t xml:space="preserve"> portal.</w:t>
      </w:r>
      <w:r w:rsidRPr="00B530DA">
        <w:rPr>
          <w:rFonts w:cs="Arial"/>
          <w:b/>
          <w:bCs/>
        </w:rPr>
        <w:t xml:space="preserve"> </w:t>
      </w:r>
      <w:r w:rsidRPr="00B530DA">
        <w:rPr>
          <w:rFonts w:cs="Arial"/>
        </w:rPr>
        <w:t xml:space="preserve">The response, as well as the nature of the query, will be notified to all suppliers without disclosing the name of the Supplier who initiated the query. </w:t>
      </w:r>
    </w:p>
    <w:p w14:paraId="3A6F510C" w14:textId="77777777" w:rsidR="00F52BE8" w:rsidRPr="00B530DA" w:rsidRDefault="00F52BE8" w:rsidP="00F52BE8">
      <w:pPr>
        <w:jc w:val="both"/>
        <w:rPr>
          <w:rFonts w:cs="Arial"/>
          <w:b/>
        </w:rPr>
      </w:pPr>
      <w:r w:rsidRPr="00B530DA">
        <w:rPr>
          <w:rFonts w:cs="Arial"/>
          <w:b/>
        </w:rPr>
        <w:t>Submission Process</w:t>
      </w:r>
    </w:p>
    <w:p w14:paraId="5B84FDD8" w14:textId="77777777" w:rsidR="00F52BE8" w:rsidRPr="00B530DA" w:rsidRDefault="00F52BE8" w:rsidP="00F52BE8">
      <w:pPr>
        <w:pStyle w:val="ListNumber"/>
        <w:numPr>
          <w:ilvl w:val="0"/>
          <w:numId w:val="0"/>
        </w:numPr>
        <w:rPr>
          <w:rFonts w:cs="Arial"/>
        </w:rPr>
      </w:pPr>
      <w:r w:rsidRPr="00B530DA">
        <w:rPr>
          <w:rFonts w:cs="Arial"/>
        </w:rPr>
        <w:t xml:space="preserve">Tenders must be uploaded to the ORR </w:t>
      </w:r>
      <w:proofErr w:type="spellStart"/>
      <w:r w:rsidRPr="00B530DA">
        <w:rPr>
          <w:rFonts w:cs="Arial"/>
        </w:rPr>
        <w:t>eTendering</w:t>
      </w:r>
      <w:proofErr w:type="spellEnd"/>
      <w:r w:rsidRPr="00B530DA">
        <w:rPr>
          <w:rFonts w:cs="Arial"/>
        </w:rPr>
        <w:t xml:space="preserve"> portal</w:t>
      </w:r>
      <w:r w:rsidRPr="00B530DA">
        <w:rPr>
          <w:rFonts w:cs="Arial"/>
          <w:b/>
        </w:rPr>
        <w:t xml:space="preserve"> no later</w:t>
      </w:r>
      <w:r w:rsidRPr="00B530DA">
        <w:rPr>
          <w:rFonts w:cs="Arial"/>
        </w:rPr>
        <w:t xml:space="preserve"> than the submission date and time shown above. Tenders uploaded after the closing date and time may not be accepted. Bidders have the facility to upload later versions of tenders until the closing date/time. </w:t>
      </w:r>
    </w:p>
    <w:p w14:paraId="180B220F" w14:textId="77777777" w:rsidR="00F52BE8" w:rsidRPr="00B530DA" w:rsidRDefault="00F52BE8" w:rsidP="00F52BE8">
      <w:pPr>
        <w:pStyle w:val="ListNumber"/>
        <w:numPr>
          <w:ilvl w:val="0"/>
          <w:numId w:val="0"/>
        </w:numPr>
        <w:rPr>
          <w:rFonts w:cs="Arial"/>
        </w:rPr>
      </w:pPr>
      <w:r w:rsidRPr="00B530DA">
        <w:rPr>
          <w:rFonts w:cs="Arial"/>
        </w:rPr>
        <w:t xml:space="preserve">Please submit the Form of Tender and Disclaimer certificate along with your proposal. If you are already registered on our </w:t>
      </w:r>
      <w:proofErr w:type="spellStart"/>
      <w:r w:rsidRPr="00B530DA">
        <w:rPr>
          <w:rFonts w:cs="Arial"/>
        </w:rPr>
        <w:t>eTendering</w:t>
      </w:r>
      <w:proofErr w:type="spellEnd"/>
      <w:r w:rsidRPr="00B530DA">
        <w:rPr>
          <w:rFonts w:cs="Arial"/>
        </w:rPr>
        <w:t xml:space="preserve"> portal but have forgotten your login details, please contact the portal administrator.</w:t>
      </w:r>
    </w:p>
    <w:p w14:paraId="7E266413" w14:textId="77777777" w:rsidR="00F52BE8" w:rsidRPr="00B530DA" w:rsidRDefault="00F52BE8" w:rsidP="00F52BE8">
      <w:pPr>
        <w:pStyle w:val="ListNumber"/>
        <w:numPr>
          <w:ilvl w:val="0"/>
          <w:numId w:val="0"/>
        </w:numPr>
        <w:rPr>
          <w:rFonts w:cs="Arial"/>
        </w:rPr>
      </w:pPr>
      <w:r w:rsidRPr="00B530DA">
        <w:rPr>
          <w:rFonts w:cs="Arial"/>
        </w:rPr>
        <w:t xml:space="preserve">An evaluation team will evaluate all tenders correctly submitted against the stated evaluation criteria. </w:t>
      </w:r>
    </w:p>
    <w:p w14:paraId="21DA29CF" w14:textId="77777777" w:rsidR="00F52BE8" w:rsidRPr="00B530DA" w:rsidRDefault="00F52BE8" w:rsidP="00F52BE8">
      <w:pPr>
        <w:pStyle w:val="ListNumber"/>
        <w:numPr>
          <w:ilvl w:val="0"/>
          <w:numId w:val="0"/>
        </w:numPr>
        <w:rPr>
          <w:rFonts w:cs="Arial"/>
        </w:rPr>
      </w:pPr>
      <w:r w:rsidRPr="00B530DA">
        <w:rPr>
          <w:rFonts w:cs="Arial"/>
        </w:rPr>
        <w:t xml:space="preserve">By issuing this Invitation to Tender ORR does not undertake to accept the lowest tender, or part or all of any tender. No part of the tender submitted will be returned to the supplier </w:t>
      </w:r>
    </w:p>
    <w:p w14:paraId="4982BC3F" w14:textId="77777777" w:rsidR="00F52BE8" w:rsidRPr="00B530DA" w:rsidRDefault="00F52BE8" w:rsidP="00F52BE8">
      <w:pPr>
        <w:jc w:val="both"/>
        <w:rPr>
          <w:rFonts w:cs="Arial"/>
          <w:b/>
        </w:rPr>
      </w:pPr>
    </w:p>
    <w:p w14:paraId="377C92C1" w14:textId="77777777" w:rsidR="00F52BE8" w:rsidRPr="00B530DA" w:rsidRDefault="00F52BE8" w:rsidP="00F52BE8">
      <w:pPr>
        <w:jc w:val="both"/>
        <w:rPr>
          <w:rFonts w:cs="Arial"/>
        </w:rPr>
      </w:pPr>
      <w:r w:rsidRPr="00B530DA">
        <w:rPr>
          <w:rFonts w:cs="Arial"/>
          <w:b/>
        </w:rPr>
        <w:t>Cost &amp; Pricing Information</w:t>
      </w:r>
    </w:p>
    <w:p w14:paraId="4116D619" w14:textId="77777777" w:rsidR="00F52BE8" w:rsidRPr="00B530DA" w:rsidRDefault="00F52BE8" w:rsidP="00F52BE8">
      <w:pPr>
        <w:pStyle w:val="ListNumber"/>
        <w:numPr>
          <w:ilvl w:val="0"/>
          <w:numId w:val="0"/>
        </w:numPr>
        <w:rPr>
          <w:rFonts w:cs="Arial"/>
        </w:rPr>
      </w:pPr>
      <w:r w:rsidRPr="00B530DA">
        <w:rPr>
          <w:rFonts w:cs="Arial"/>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24204AB6" w14:textId="77777777" w:rsidR="00F52BE8" w:rsidRPr="00B530DA" w:rsidRDefault="00F52BE8" w:rsidP="00F52BE8">
      <w:pPr>
        <w:pStyle w:val="ListNumber"/>
        <w:numPr>
          <w:ilvl w:val="0"/>
          <w:numId w:val="0"/>
        </w:numPr>
        <w:rPr>
          <w:rFonts w:cs="Arial"/>
        </w:rPr>
      </w:pPr>
      <w:r w:rsidRPr="00B530DA">
        <w:rPr>
          <w:rFonts w:cs="Arial"/>
        </w:rPr>
        <w:t xml:space="preserve">Tender prices must be in </w:t>
      </w:r>
      <w:smartTag w:uri="urn:schemas-microsoft-com:office:smarttags" w:element="place">
        <w:smartTag w:uri="urn:schemas-microsoft-com:office:smarttags" w:element="City">
          <w:r w:rsidRPr="00B530DA">
            <w:rPr>
              <w:rFonts w:cs="Arial"/>
            </w:rPr>
            <w:t>Sterling</w:t>
          </w:r>
        </w:smartTag>
      </w:smartTag>
      <w:r w:rsidRPr="00B530DA">
        <w:rPr>
          <w:rFonts w:cs="Arial"/>
        </w:rPr>
        <w:t>.</w:t>
      </w:r>
    </w:p>
    <w:p w14:paraId="05DEE27D" w14:textId="77777777" w:rsidR="00F52BE8" w:rsidRPr="00B530DA" w:rsidRDefault="00F52BE8" w:rsidP="00F52BE8">
      <w:pPr>
        <w:pStyle w:val="ListNumber"/>
        <w:numPr>
          <w:ilvl w:val="0"/>
          <w:numId w:val="0"/>
        </w:numPr>
        <w:rPr>
          <w:rFonts w:cs="Arial"/>
        </w:rPr>
      </w:pPr>
      <w:r w:rsidRPr="00B530DA">
        <w:rPr>
          <w:rFonts w:cs="Arial"/>
        </w:rPr>
        <w:t>Once the contract has been awarded, any additional costs incurred which are not reflected in the tender submission will not be accepted for payment.</w:t>
      </w:r>
    </w:p>
    <w:p w14:paraId="52A39BFE" w14:textId="77777777" w:rsidR="00F52BE8" w:rsidRPr="00B530DA" w:rsidRDefault="00F52BE8" w:rsidP="00F52BE8">
      <w:pPr>
        <w:pStyle w:val="ListNumber"/>
        <w:numPr>
          <w:ilvl w:val="0"/>
          <w:numId w:val="0"/>
        </w:numPr>
        <w:rPr>
          <w:rFonts w:cs="Arial"/>
          <w:b/>
        </w:rPr>
      </w:pPr>
    </w:p>
    <w:p w14:paraId="69A43D28" w14:textId="77777777" w:rsidR="00F52BE8" w:rsidRPr="00B530DA" w:rsidRDefault="00F52BE8" w:rsidP="00F52BE8">
      <w:pPr>
        <w:pStyle w:val="ListNumber"/>
        <w:numPr>
          <w:ilvl w:val="0"/>
          <w:numId w:val="0"/>
        </w:numPr>
        <w:rPr>
          <w:rFonts w:cs="Arial"/>
          <w:b/>
        </w:rPr>
      </w:pPr>
      <w:r w:rsidRPr="00B530DA">
        <w:rPr>
          <w:rFonts w:cs="Arial"/>
          <w:b/>
        </w:rPr>
        <w:t>References</w:t>
      </w:r>
    </w:p>
    <w:p w14:paraId="5CCB1839" w14:textId="77777777" w:rsidR="00F52BE8" w:rsidRPr="00B530DA" w:rsidRDefault="00F52BE8" w:rsidP="00F52BE8">
      <w:pPr>
        <w:pStyle w:val="ListNumber"/>
        <w:numPr>
          <w:ilvl w:val="0"/>
          <w:numId w:val="0"/>
        </w:numPr>
        <w:rPr>
          <w:rFonts w:cs="Arial"/>
        </w:rPr>
      </w:pPr>
      <w:r w:rsidRPr="00B530DA">
        <w:rPr>
          <w:rFonts w:cs="Arial"/>
        </w:rPr>
        <w:t>References provided as part of the tender may be approached during the tender stage</w:t>
      </w:r>
    </w:p>
    <w:p w14:paraId="766D23BC" w14:textId="77777777" w:rsidR="00F52BE8" w:rsidRPr="00B530DA" w:rsidRDefault="00F52BE8" w:rsidP="00F52BE8">
      <w:pPr>
        <w:pStyle w:val="ListNumber"/>
        <w:numPr>
          <w:ilvl w:val="0"/>
          <w:numId w:val="0"/>
        </w:numPr>
        <w:rPr>
          <w:rFonts w:cs="Arial"/>
        </w:rPr>
      </w:pPr>
    </w:p>
    <w:p w14:paraId="5400EC1D" w14:textId="77777777" w:rsidR="00F52BE8" w:rsidRPr="00B530DA" w:rsidRDefault="00F52BE8" w:rsidP="00F52BE8">
      <w:pPr>
        <w:pStyle w:val="ListNumber"/>
        <w:numPr>
          <w:ilvl w:val="0"/>
          <w:numId w:val="0"/>
        </w:numPr>
        <w:rPr>
          <w:rFonts w:cs="Arial"/>
          <w:b/>
        </w:rPr>
      </w:pPr>
      <w:r w:rsidRPr="00B530DA">
        <w:rPr>
          <w:rFonts w:cs="Arial"/>
          <w:b/>
        </w:rPr>
        <w:t>Contractual Information</w:t>
      </w:r>
    </w:p>
    <w:p w14:paraId="426F0873" w14:textId="77777777" w:rsidR="00F52BE8" w:rsidRPr="00B530DA" w:rsidRDefault="00F52BE8" w:rsidP="00F52BE8">
      <w:pPr>
        <w:pStyle w:val="Default"/>
      </w:pPr>
      <w:r w:rsidRPr="00B530DA">
        <w:t xml:space="preserve">Following the evaluation of submitted tenders, in accordance with the evaluation criteria stated in this document, a contractor may be selected to perform the services and subsequently issued with an order. </w:t>
      </w:r>
    </w:p>
    <w:p w14:paraId="38A3FD8B" w14:textId="77777777" w:rsidR="00F52BE8" w:rsidRPr="00B530DA" w:rsidRDefault="00F52BE8" w:rsidP="00F52BE8">
      <w:pPr>
        <w:pStyle w:val="Default"/>
      </w:pPr>
    </w:p>
    <w:p w14:paraId="06428834" w14:textId="77777777" w:rsidR="00F52BE8" w:rsidRPr="00B530DA" w:rsidRDefault="00F52BE8" w:rsidP="00F52BE8">
      <w:pPr>
        <w:pStyle w:val="Default"/>
      </w:pPr>
      <w:r w:rsidRPr="00B530DA">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16FEA0A" w14:textId="77777777" w:rsidR="00F52BE8" w:rsidRPr="00B530DA" w:rsidRDefault="00F52BE8" w:rsidP="00F52BE8">
      <w:pPr>
        <w:pStyle w:val="Default"/>
        <w:rPr>
          <w:sz w:val="22"/>
          <w:szCs w:val="22"/>
        </w:rPr>
      </w:pPr>
    </w:p>
    <w:p w14:paraId="7D724F7B" w14:textId="77777777" w:rsidR="00F52BE8" w:rsidRPr="00B530DA" w:rsidRDefault="00F52BE8" w:rsidP="00F52BE8">
      <w:pPr>
        <w:pStyle w:val="Default"/>
      </w:pPr>
      <w:r w:rsidRPr="00B530DA">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25601753" w14:textId="77777777" w:rsidR="00F52BE8" w:rsidRPr="00B530DA" w:rsidRDefault="00F52BE8" w:rsidP="00F52BE8">
      <w:pPr>
        <w:pStyle w:val="Default"/>
      </w:pPr>
    </w:p>
    <w:p w14:paraId="726B8585" w14:textId="77777777" w:rsidR="00F52BE8" w:rsidRPr="00B530DA" w:rsidRDefault="00F52BE8" w:rsidP="00F52BE8">
      <w:pPr>
        <w:pStyle w:val="Default"/>
      </w:pPr>
      <w:r w:rsidRPr="00B530DA">
        <w:t>The ORR does not expect to negotiate individual terms and expects to contract on the basis of those terms alone. If you do not agree to the Conditions of Contract then your tender may be deselected on that basis alone and not considered further.</w:t>
      </w:r>
    </w:p>
    <w:p w14:paraId="21EE2C44" w14:textId="77777777" w:rsidR="00F52BE8" w:rsidRPr="00B530DA" w:rsidRDefault="00F52BE8" w:rsidP="00F52BE8">
      <w:pPr>
        <w:pStyle w:val="ListNumber"/>
        <w:numPr>
          <w:ilvl w:val="0"/>
          <w:numId w:val="0"/>
        </w:numPr>
        <w:rPr>
          <w:rFonts w:cs="Arial"/>
        </w:rPr>
      </w:pPr>
      <w:r w:rsidRPr="00B530DA">
        <w:rPr>
          <w:rFonts w:cs="Arial"/>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4924E460" w14:textId="77777777" w:rsidR="00F52BE8" w:rsidRPr="00B530DA" w:rsidRDefault="00F52BE8" w:rsidP="00F52BE8">
      <w:pPr>
        <w:pStyle w:val="ListNumber"/>
        <w:numPr>
          <w:ilvl w:val="0"/>
          <w:numId w:val="0"/>
        </w:num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B530DA" w14:paraId="0CC3EA5B" w14:textId="77777777" w:rsidTr="00EF0EF1">
        <w:tc>
          <w:tcPr>
            <w:tcW w:w="2132" w:type="dxa"/>
            <w:shd w:val="clear" w:color="auto" w:fill="auto"/>
          </w:tcPr>
          <w:p w14:paraId="275A0F24" w14:textId="77777777" w:rsidR="00F52BE8" w:rsidRPr="00B530DA" w:rsidRDefault="00F52BE8" w:rsidP="00EF0EF1">
            <w:pPr>
              <w:pStyle w:val="ListNumber"/>
              <w:numPr>
                <w:ilvl w:val="0"/>
                <w:numId w:val="0"/>
              </w:numPr>
              <w:rPr>
                <w:rFonts w:cs="Arial"/>
                <w:b/>
                <w:i/>
                <w:sz w:val="22"/>
                <w:szCs w:val="22"/>
              </w:rPr>
            </w:pPr>
            <w:r w:rsidRPr="00B530DA">
              <w:rPr>
                <w:rFonts w:cs="Arial"/>
                <w:b/>
                <w:i/>
                <w:sz w:val="22"/>
                <w:szCs w:val="22"/>
              </w:rPr>
              <w:lastRenderedPageBreak/>
              <w:t>Clause Number</w:t>
            </w:r>
          </w:p>
        </w:tc>
        <w:tc>
          <w:tcPr>
            <w:tcW w:w="2132" w:type="dxa"/>
            <w:shd w:val="clear" w:color="auto" w:fill="auto"/>
          </w:tcPr>
          <w:p w14:paraId="4503B0DE" w14:textId="77777777" w:rsidR="00F52BE8" w:rsidRPr="00B530DA" w:rsidRDefault="00F52BE8" w:rsidP="00EF0EF1">
            <w:pPr>
              <w:pStyle w:val="ListNumber"/>
              <w:numPr>
                <w:ilvl w:val="0"/>
                <w:numId w:val="0"/>
              </w:numPr>
              <w:rPr>
                <w:rFonts w:cs="Arial"/>
                <w:b/>
                <w:i/>
                <w:sz w:val="22"/>
                <w:szCs w:val="22"/>
              </w:rPr>
            </w:pPr>
            <w:r w:rsidRPr="00B530DA">
              <w:rPr>
                <w:rFonts w:cs="Arial"/>
                <w:b/>
                <w:i/>
                <w:sz w:val="22"/>
                <w:szCs w:val="22"/>
              </w:rPr>
              <w:t>Existing  Wording</w:t>
            </w:r>
          </w:p>
        </w:tc>
        <w:tc>
          <w:tcPr>
            <w:tcW w:w="2132" w:type="dxa"/>
            <w:shd w:val="clear" w:color="auto" w:fill="auto"/>
          </w:tcPr>
          <w:p w14:paraId="39A517DB" w14:textId="77777777" w:rsidR="00F52BE8" w:rsidRPr="00B530DA" w:rsidRDefault="00F52BE8" w:rsidP="00EF0EF1">
            <w:pPr>
              <w:pStyle w:val="ListNumber"/>
              <w:numPr>
                <w:ilvl w:val="0"/>
                <w:numId w:val="0"/>
              </w:numPr>
              <w:rPr>
                <w:rFonts w:cs="Arial"/>
                <w:b/>
                <w:i/>
                <w:sz w:val="22"/>
                <w:szCs w:val="22"/>
              </w:rPr>
            </w:pPr>
            <w:r w:rsidRPr="00B530DA">
              <w:rPr>
                <w:rFonts w:cs="Arial"/>
                <w:b/>
                <w:i/>
                <w:sz w:val="22"/>
                <w:szCs w:val="22"/>
              </w:rPr>
              <w:t>Proposed Wording</w:t>
            </w:r>
          </w:p>
        </w:tc>
        <w:tc>
          <w:tcPr>
            <w:tcW w:w="2132" w:type="dxa"/>
            <w:shd w:val="clear" w:color="auto" w:fill="auto"/>
          </w:tcPr>
          <w:p w14:paraId="0D90F2EB" w14:textId="77777777" w:rsidR="00F52BE8" w:rsidRPr="00B530DA" w:rsidRDefault="00F52BE8" w:rsidP="00EF0EF1">
            <w:pPr>
              <w:pStyle w:val="ListNumber"/>
              <w:numPr>
                <w:ilvl w:val="0"/>
                <w:numId w:val="0"/>
              </w:numPr>
              <w:rPr>
                <w:rFonts w:cs="Arial"/>
                <w:b/>
                <w:i/>
                <w:sz w:val="22"/>
                <w:szCs w:val="22"/>
              </w:rPr>
            </w:pPr>
            <w:r w:rsidRPr="00B530DA">
              <w:rPr>
                <w:rFonts w:cs="Arial"/>
                <w:b/>
                <w:i/>
                <w:sz w:val="22"/>
                <w:szCs w:val="22"/>
              </w:rPr>
              <w:t>Rational for amendment</w:t>
            </w:r>
          </w:p>
        </w:tc>
      </w:tr>
      <w:tr w:rsidR="00F52BE8" w:rsidRPr="00B530DA" w14:paraId="6E1A600C" w14:textId="77777777" w:rsidTr="00EF0EF1">
        <w:tc>
          <w:tcPr>
            <w:tcW w:w="2132" w:type="dxa"/>
            <w:shd w:val="clear" w:color="auto" w:fill="auto"/>
          </w:tcPr>
          <w:p w14:paraId="53025563" w14:textId="77777777" w:rsidR="00F52BE8" w:rsidRPr="00B530DA" w:rsidRDefault="00F52BE8" w:rsidP="00EF0EF1">
            <w:pPr>
              <w:pStyle w:val="ListNumber"/>
              <w:numPr>
                <w:ilvl w:val="0"/>
                <w:numId w:val="0"/>
              </w:numPr>
              <w:rPr>
                <w:rFonts w:cs="Arial"/>
              </w:rPr>
            </w:pPr>
          </w:p>
        </w:tc>
        <w:tc>
          <w:tcPr>
            <w:tcW w:w="2132" w:type="dxa"/>
            <w:shd w:val="clear" w:color="auto" w:fill="auto"/>
          </w:tcPr>
          <w:p w14:paraId="1B9296E0" w14:textId="77777777" w:rsidR="00F52BE8" w:rsidRPr="00B530DA" w:rsidRDefault="00F52BE8" w:rsidP="00EF0EF1">
            <w:pPr>
              <w:pStyle w:val="ListNumber"/>
              <w:numPr>
                <w:ilvl w:val="0"/>
                <w:numId w:val="0"/>
              </w:numPr>
              <w:rPr>
                <w:rFonts w:cs="Arial"/>
              </w:rPr>
            </w:pPr>
          </w:p>
        </w:tc>
        <w:tc>
          <w:tcPr>
            <w:tcW w:w="2132" w:type="dxa"/>
            <w:shd w:val="clear" w:color="auto" w:fill="auto"/>
          </w:tcPr>
          <w:p w14:paraId="61B2D608" w14:textId="77777777" w:rsidR="00F52BE8" w:rsidRPr="00B530DA" w:rsidRDefault="00F52BE8" w:rsidP="00EF0EF1">
            <w:pPr>
              <w:pStyle w:val="ListNumber"/>
              <w:numPr>
                <w:ilvl w:val="0"/>
                <w:numId w:val="0"/>
              </w:numPr>
              <w:rPr>
                <w:rFonts w:cs="Arial"/>
              </w:rPr>
            </w:pPr>
          </w:p>
        </w:tc>
        <w:tc>
          <w:tcPr>
            <w:tcW w:w="2132" w:type="dxa"/>
            <w:shd w:val="clear" w:color="auto" w:fill="auto"/>
          </w:tcPr>
          <w:p w14:paraId="24C9D5C3" w14:textId="77777777" w:rsidR="00F52BE8" w:rsidRPr="00B530DA" w:rsidRDefault="00F52BE8" w:rsidP="00EF0EF1">
            <w:pPr>
              <w:pStyle w:val="ListNumber"/>
              <w:numPr>
                <w:ilvl w:val="0"/>
                <w:numId w:val="0"/>
              </w:numPr>
              <w:rPr>
                <w:rFonts w:cs="Arial"/>
              </w:rPr>
            </w:pPr>
          </w:p>
        </w:tc>
      </w:tr>
      <w:tr w:rsidR="00F52BE8" w:rsidRPr="00B530DA" w14:paraId="6E685B9A" w14:textId="77777777" w:rsidTr="00EF0EF1">
        <w:tc>
          <w:tcPr>
            <w:tcW w:w="2132" w:type="dxa"/>
            <w:shd w:val="clear" w:color="auto" w:fill="auto"/>
          </w:tcPr>
          <w:p w14:paraId="04E38DC5" w14:textId="77777777" w:rsidR="00F52BE8" w:rsidRPr="00B530DA" w:rsidRDefault="00F52BE8" w:rsidP="00EF0EF1">
            <w:pPr>
              <w:pStyle w:val="ListNumber"/>
              <w:numPr>
                <w:ilvl w:val="0"/>
                <w:numId w:val="0"/>
              </w:numPr>
              <w:rPr>
                <w:rFonts w:cs="Arial"/>
              </w:rPr>
            </w:pPr>
          </w:p>
        </w:tc>
        <w:tc>
          <w:tcPr>
            <w:tcW w:w="2132" w:type="dxa"/>
            <w:shd w:val="clear" w:color="auto" w:fill="auto"/>
          </w:tcPr>
          <w:p w14:paraId="28C27724" w14:textId="77777777" w:rsidR="00F52BE8" w:rsidRPr="00B530DA" w:rsidRDefault="00F52BE8" w:rsidP="00EF0EF1">
            <w:pPr>
              <w:pStyle w:val="ListNumber"/>
              <w:numPr>
                <w:ilvl w:val="0"/>
                <w:numId w:val="0"/>
              </w:numPr>
              <w:rPr>
                <w:rFonts w:cs="Arial"/>
              </w:rPr>
            </w:pPr>
          </w:p>
        </w:tc>
        <w:tc>
          <w:tcPr>
            <w:tcW w:w="2132" w:type="dxa"/>
            <w:shd w:val="clear" w:color="auto" w:fill="auto"/>
          </w:tcPr>
          <w:p w14:paraId="476158E0" w14:textId="77777777" w:rsidR="00F52BE8" w:rsidRPr="00B530DA" w:rsidRDefault="00F52BE8" w:rsidP="00EF0EF1">
            <w:pPr>
              <w:pStyle w:val="ListNumber"/>
              <w:numPr>
                <w:ilvl w:val="0"/>
                <w:numId w:val="0"/>
              </w:numPr>
              <w:rPr>
                <w:rFonts w:cs="Arial"/>
              </w:rPr>
            </w:pPr>
          </w:p>
        </w:tc>
        <w:tc>
          <w:tcPr>
            <w:tcW w:w="2132" w:type="dxa"/>
            <w:shd w:val="clear" w:color="auto" w:fill="auto"/>
          </w:tcPr>
          <w:p w14:paraId="7C9B5713" w14:textId="77777777" w:rsidR="00F52BE8" w:rsidRPr="00B530DA" w:rsidRDefault="00F52BE8" w:rsidP="00EF0EF1">
            <w:pPr>
              <w:pStyle w:val="ListNumber"/>
              <w:numPr>
                <w:ilvl w:val="0"/>
                <w:numId w:val="0"/>
              </w:numPr>
              <w:rPr>
                <w:rFonts w:cs="Arial"/>
              </w:rPr>
            </w:pPr>
          </w:p>
        </w:tc>
      </w:tr>
    </w:tbl>
    <w:p w14:paraId="348F0BC5" w14:textId="77777777" w:rsidR="00F52BE8" w:rsidRPr="00B530DA" w:rsidRDefault="00F52BE8" w:rsidP="00F52BE8">
      <w:pPr>
        <w:pStyle w:val="Default"/>
      </w:pPr>
    </w:p>
    <w:p w14:paraId="6EC362E6" w14:textId="77777777" w:rsidR="00F52BE8" w:rsidRPr="00B530DA" w:rsidRDefault="00F52BE8" w:rsidP="00F52BE8">
      <w:pPr>
        <w:pStyle w:val="Default"/>
        <w:rPr>
          <w:sz w:val="22"/>
          <w:szCs w:val="22"/>
        </w:rPr>
      </w:pPr>
    </w:p>
    <w:p w14:paraId="58B605B1" w14:textId="77777777" w:rsidR="00F52BE8" w:rsidRPr="00B530DA" w:rsidRDefault="00F52BE8" w:rsidP="00F52BE8">
      <w:pPr>
        <w:pStyle w:val="Default"/>
      </w:pPr>
      <w:r w:rsidRPr="00B530DA">
        <w:t xml:space="preserve">Any services arising from this ITT will be carried out pursuant to the contract which comprises of: </w:t>
      </w:r>
    </w:p>
    <w:p w14:paraId="5A05461E" w14:textId="77777777" w:rsidR="00F52BE8" w:rsidRPr="00B530DA" w:rsidRDefault="00F52BE8" w:rsidP="00F52BE8">
      <w:pPr>
        <w:pStyle w:val="Default"/>
      </w:pPr>
    </w:p>
    <w:p w14:paraId="175FDF8B" w14:textId="77777777" w:rsidR="00F52BE8" w:rsidRPr="00B530DA" w:rsidRDefault="00F52BE8" w:rsidP="00F52BE8">
      <w:pPr>
        <w:pStyle w:val="Default"/>
        <w:numPr>
          <w:ilvl w:val="0"/>
          <w:numId w:val="14"/>
        </w:numPr>
      </w:pPr>
      <w:r w:rsidRPr="00B530DA">
        <w:t xml:space="preserve">ORR Terms &amp; Conditions; </w:t>
      </w:r>
    </w:p>
    <w:p w14:paraId="540F8786" w14:textId="77777777" w:rsidR="00F52BE8" w:rsidRPr="00B530DA" w:rsidRDefault="00F52BE8" w:rsidP="00F52BE8">
      <w:pPr>
        <w:pStyle w:val="Default"/>
      </w:pPr>
    </w:p>
    <w:p w14:paraId="72CF0A13" w14:textId="77777777" w:rsidR="00F52BE8" w:rsidRPr="00B530DA" w:rsidRDefault="00F52BE8" w:rsidP="00F52BE8">
      <w:pPr>
        <w:pStyle w:val="Default"/>
        <w:numPr>
          <w:ilvl w:val="0"/>
          <w:numId w:val="14"/>
        </w:numPr>
      </w:pPr>
      <w:r w:rsidRPr="00B530DA">
        <w:t>Service Schedules;</w:t>
      </w:r>
    </w:p>
    <w:p w14:paraId="0BC27869" w14:textId="77777777" w:rsidR="00F52BE8" w:rsidRPr="00B530DA" w:rsidRDefault="00F52BE8" w:rsidP="00F52BE8">
      <w:pPr>
        <w:pStyle w:val="Default"/>
      </w:pPr>
    </w:p>
    <w:p w14:paraId="3E921136" w14:textId="77777777" w:rsidR="00F52BE8" w:rsidRPr="00B530DA" w:rsidRDefault="00F52BE8" w:rsidP="00F52BE8">
      <w:pPr>
        <w:pStyle w:val="Default"/>
        <w:numPr>
          <w:ilvl w:val="0"/>
          <w:numId w:val="14"/>
        </w:numPr>
      </w:pPr>
      <w:r w:rsidRPr="00B530DA">
        <w:t xml:space="preserve">this Invite to Tender &amp; Statement of Requirement document; and </w:t>
      </w:r>
    </w:p>
    <w:p w14:paraId="04AB1FE2" w14:textId="77777777" w:rsidR="00F52BE8" w:rsidRPr="00B530DA" w:rsidRDefault="00F52BE8" w:rsidP="00F52BE8">
      <w:pPr>
        <w:pStyle w:val="Default"/>
      </w:pPr>
    </w:p>
    <w:p w14:paraId="33F2DDB8" w14:textId="77777777" w:rsidR="00F52BE8" w:rsidRPr="00B530DA" w:rsidRDefault="00F52BE8" w:rsidP="00F52BE8">
      <w:pPr>
        <w:pStyle w:val="Default"/>
        <w:numPr>
          <w:ilvl w:val="0"/>
          <w:numId w:val="14"/>
        </w:numPr>
      </w:pPr>
      <w:r w:rsidRPr="00B530DA">
        <w:t>the chosen supplier’s successful tender.</w:t>
      </w:r>
    </w:p>
    <w:p w14:paraId="0730B3AA" w14:textId="77777777" w:rsidR="00F52BE8" w:rsidRPr="00B530DA" w:rsidRDefault="00F52BE8" w:rsidP="00F52BE8">
      <w:pPr>
        <w:pStyle w:val="ListNumber"/>
        <w:numPr>
          <w:ilvl w:val="0"/>
          <w:numId w:val="0"/>
        </w:numPr>
        <w:rPr>
          <w:rFonts w:cs="Arial"/>
        </w:rPr>
      </w:pPr>
    </w:p>
    <w:p w14:paraId="72692FBC" w14:textId="77777777" w:rsidR="00F52BE8" w:rsidRPr="00B530DA" w:rsidRDefault="00F52BE8" w:rsidP="00F52BE8">
      <w:pPr>
        <w:pStyle w:val="Heading2"/>
        <w:rPr>
          <w:rFonts w:cs="Arial"/>
        </w:rPr>
      </w:pPr>
      <w:r w:rsidRPr="00B530DA">
        <w:rPr>
          <w:rFonts w:cs="Arial"/>
        </w:rPr>
        <w:t>ORR’s Transparency Obligations and the Freedom of Information Act 2000 (the Act)</w:t>
      </w:r>
    </w:p>
    <w:p w14:paraId="48593B3A" w14:textId="77777777" w:rsidR="00F52BE8" w:rsidRPr="00B530DA" w:rsidRDefault="00F52BE8" w:rsidP="00F52BE8">
      <w:pPr>
        <w:pStyle w:val="ListNumber"/>
        <w:numPr>
          <w:ilvl w:val="0"/>
          <w:numId w:val="0"/>
        </w:numPr>
        <w:rPr>
          <w:rFonts w:cs="Arial"/>
        </w:rPr>
      </w:pPr>
      <w:r w:rsidRPr="00B530DA">
        <w:rPr>
          <w:rFonts w:cs="Arial"/>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22420AB2" w14:textId="77777777" w:rsidR="00F52BE8" w:rsidRPr="00B530DA" w:rsidRDefault="00F52BE8" w:rsidP="00F52BE8">
      <w:pPr>
        <w:pStyle w:val="ListNumber"/>
        <w:numPr>
          <w:ilvl w:val="0"/>
          <w:numId w:val="0"/>
        </w:numPr>
        <w:rPr>
          <w:rFonts w:cs="Arial"/>
        </w:rPr>
      </w:pPr>
      <w:r w:rsidRPr="00B530DA">
        <w:rPr>
          <w:rFonts w:cs="Arial"/>
        </w:rPr>
        <w:t>Typically the following information will be published:</w:t>
      </w:r>
    </w:p>
    <w:p w14:paraId="5AA11459" w14:textId="77777777" w:rsidR="00F52BE8" w:rsidRPr="00B530DA" w:rsidRDefault="00F52BE8" w:rsidP="00F52BE8">
      <w:pPr>
        <w:pStyle w:val="ListNumber"/>
        <w:numPr>
          <w:ilvl w:val="0"/>
          <w:numId w:val="20"/>
        </w:numPr>
        <w:rPr>
          <w:rFonts w:cs="Arial"/>
        </w:rPr>
      </w:pPr>
      <w:r w:rsidRPr="00B530DA">
        <w:rPr>
          <w:rFonts w:cs="Arial"/>
        </w:rPr>
        <w:t xml:space="preserve">contract price and any </w:t>
      </w:r>
      <w:proofErr w:type="spellStart"/>
      <w:r w:rsidRPr="00B530DA">
        <w:rPr>
          <w:rFonts w:cs="Arial"/>
        </w:rPr>
        <w:t>incentivisation</w:t>
      </w:r>
      <w:proofErr w:type="spellEnd"/>
      <w:r w:rsidRPr="00B530DA">
        <w:rPr>
          <w:rFonts w:cs="Arial"/>
        </w:rPr>
        <w:t xml:space="preserve"> mechanisms</w:t>
      </w:r>
    </w:p>
    <w:p w14:paraId="70967152" w14:textId="77777777" w:rsidR="00F52BE8" w:rsidRPr="00B530DA" w:rsidRDefault="00F52BE8" w:rsidP="00F52BE8">
      <w:pPr>
        <w:pStyle w:val="ListNumber"/>
        <w:numPr>
          <w:ilvl w:val="0"/>
          <w:numId w:val="20"/>
        </w:numPr>
        <w:rPr>
          <w:rFonts w:cs="Arial"/>
        </w:rPr>
      </w:pPr>
      <w:r w:rsidRPr="00B530DA">
        <w:rPr>
          <w:rFonts w:cs="Arial"/>
        </w:rPr>
        <w:t>performance metrics and management of them</w:t>
      </w:r>
    </w:p>
    <w:p w14:paraId="56865292" w14:textId="77777777" w:rsidR="00F52BE8" w:rsidRPr="00B530DA" w:rsidRDefault="00F52BE8" w:rsidP="00F52BE8">
      <w:pPr>
        <w:pStyle w:val="ListNumber"/>
        <w:numPr>
          <w:ilvl w:val="0"/>
          <w:numId w:val="20"/>
        </w:numPr>
        <w:rPr>
          <w:rFonts w:cs="Arial"/>
        </w:rPr>
      </w:pPr>
      <w:r w:rsidRPr="00B530DA">
        <w:rPr>
          <w:rFonts w:cs="Arial"/>
        </w:rPr>
        <w:t>plans for management of underperformance and its financial impact</w:t>
      </w:r>
    </w:p>
    <w:p w14:paraId="7A1A8793" w14:textId="77777777" w:rsidR="00F52BE8" w:rsidRPr="00B530DA" w:rsidRDefault="00F52BE8" w:rsidP="00F52BE8">
      <w:pPr>
        <w:pStyle w:val="ListNumber"/>
        <w:numPr>
          <w:ilvl w:val="0"/>
          <w:numId w:val="20"/>
        </w:numPr>
        <w:rPr>
          <w:rFonts w:cs="Arial"/>
        </w:rPr>
      </w:pPr>
      <w:r w:rsidRPr="00B530DA">
        <w:rPr>
          <w:rFonts w:cs="Arial"/>
        </w:rPr>
        <w:t>governance arrangements including through supply chains where significant contract value rests with subcontractors</w:t>
      </w:r>
    </w:p>
    <w:p w14:paraId="66CFF8C1" w14:textId="77777777" w:rsidR="00F52BE8" w:rsidRPr="00B530DA" w:rsidRDefault="00F52BE8" w:rsidP="00F52BE8">
      <w:pPr>
        <w:pStyle w:val="ListNumber"/>
        <w:numPr>
          <w:ilvl w:val="0"/>
          <w:numId w:val="20"/>
        </w:numPr>
        <w:rPr>
          <w:rFonts w:cs="Arial"/>
        </w:rPr>
      </w:pPr>
      <w:r w:rsidRPr="00B530DA">
        <w:rPr>
          <w:rFonts w:cs="Arial"/>
        </w:rPr>
        <w:t>resource plans</w:t>
      </w:r>
    </w:p>
    <w:p w14:paraId="5386E2BF" w14:textId="77777777" w:rsidR="00F52BE8" w:rsidRPr="00B530DA" w:rsidRDefault="00F52BE8" w:rsidP="00F52BE8">
      <w:pPr>
        <w:pStyle w:val="ListNumber"/>
        <w:numPr>
          <w:ilvl w:val="0"/>
          <w:numId w:val="20"/>
        </w:numPr>
        <w:rPr>
          <w:rFonts w:cs="Arial"/>
        </w:rPr>
      </w:pPr>
      <w:r w:rsidRPr="00B530DA">
        <w:rPr>
          <w:rFonts w:cs="Arial"/>
        </w:rPr>
        <w:t>service improvement plans</w:t>
      </w:r>
    </w:p>
    <w:p w14:paraId="78B5A308" w14:textId="77777777" w:rsidR="00F52BE8" w:rsidRPr="00B530DA" w:rsidRDefault="00F52BE8" w:rsidP="00F52BE8">
      <w:pPr>
        <w:pStyle w:val="ListNumber"/>
        <w:numPr>
          <w:ilvl w:val="0"/>
          <w:numId w:val="0"/>
        </w:numPr>
        <w:rPr>
          <w:rFonts w:cs="Arial"/>
        </w:rPr>
      </w:pPr>
      <w:r w:rsidRPr="00B530DA">
        <w:rPr>
          <w:rFonts w:cs="Arial"/>
        </w:rPr>
        <w:t xml:space="preserve">Where appropriate to do so information will be updated as required during the life of the contract so it remains current; </w:t>
      </w:r>
    </w:p>
    <w:p w14:paraId="6B3C6E74" w14:textId="77777777" w:rsidR="00F52BE8" w:rsidRPr="00B530DA" w:rsidRDefault="00F52BE8" w:rsidP="00F52BE8">
      <w:pPr>
        <w:pStyle w:val="ListNumber"/>
        <w:numPr>
          <w:ilvl w:val="0"/>
          <w:numId w:val="0"/>
        </w:numPr>
        <w:rPr>
          <w:rFonts w:cs="Arial"/>
        </w:rPr>
      </w:pPr>
    </w:p>
    <w:p w14:paraId="08663E6C" w14:textId="77777777" w:rsidR="00F52BE8" w:rsidRPr="00B530DA" w:rsidRDefault="00F52BE8" w:rsidP="00F52BE8">
      <w:pPr>
        <w:pStyle w:val="ListNumber"/>
        <w:numPr>
          <w:ilvl w:val="0"/>
          <w:numId w:val="0"/>
        </w:numPr>
        <w:rPr>
          <w:rFonts w:cs="Arial"/>
        </w:rPr>
      </w:pPr>
      <w:r w:rsidRPr="00B530DA">
        <w:rPr>
          <w:rFonts w:cs="Arial"/>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rsidRPr="00B530DA">
        <w:rPr>
          <w:rFonts w:cs="Arial"/>
        </w:rP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55756676" w14:textId="77777777" w:rsidR="00F52BE8" w:rsidRPr="00B530DA" w:rsidRDefault="00F52BE8" w:rsidP="00F52BE8">
      <w:pPr>
        <w:pStyle w:val="ListNumber"/>
        <w:keepNext/>
        <w:keepLines/>
        <w:numPr>
          <w:ilvl w:val="0"/>
          <w:numId w:val="0"/>
        </w:numPr>
        <w:rPr>
          <w:rFonts w:cs="Arial"/>
          <w:b/>
          <w:sz w:val="28"/>
          <w:szCs w:val="28"/>
        </w:rPr>
      </w:pPr>
      <w:r w:rsidRPr="00B530DA">
        <w:rPr>
          <w:rFonts w:cs="Arial"/>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rsidRPr="00B530DA" w14:paraId="5D36C836" w14:textId="77777777" w:rsidTr="00EF0EF1">
        <w:tc>
          <w:tcPr>
            <w:tcW w:w="1368" w:type="dxa"/>
            <w:shd w:val="clear" w:color="auto" w:fill="auto"/>
          </w:tcPr>
          <w:p w14:paraId="13E8A3AC" w14:textId="77777777" w:rsidR="00F52BE8" w:rsidRPr="00B530DA" w:rsidRDefault="00F52BE8" w:rsidP="00EF0EF1">
            <w:pPr>
              <w:pStyle w:val="ListNumber"/>
              <w:numPr>
                <w:ilvl w:val="0"/>
                <w:numId w:val="0"/>
              </w:numPr>
              <w:rPr>
                <w:rFonts w:cs="Arial"/>
              </w:rPr>
            </w:pPr>
            <w:smartTag w:uri="urn:schemas-microsoft-com:office:smarttags" w:element="place">
              <w:r w:rsidRPr="00B530DA">
                <w:rPr>
                  <w:rFonts w:cs="Arial"/>
                </w:rPr>
                <w:t>Para</w:t>
              </w:r>
            </w:smartTag>
            <w:r w:rsidRPr="00B530DA">
              <w:rPr>
                <w:rFonts w:cs="Arial"/>
              </w:rPr>
              <w:t>. No.</w:t>
            </w:r>
          </w:p>
        </w:tc>
        <w:tc>
          <w:tcPr>
            <w:tcW w:w="3600" w:type="dxa"/>
            <w:shd w:val="clear" w:color="auto" w:fill="auto"/>
          </w:tcPr>
          <w:p w14:paraId="5EDBB90D" w14:textId="77777777" w:rsidR="00F52BE8" w:rsidRPr="00B530DA" w:rsidRDefault="00F52BE8" w:rsidP="00EF0EF1">
            <w:pPr>
              <w:pStyle w:val="ListNumber"/>
              <w:numPr>
                <w:ilvl w:val="0"/>
                <w:numId w:val="0"/>
              </w:numPr>
              <w:rPr>
                <w:rFonts w:cs="Arial"/>
              </w:rPr>
            </w:pPr>
            <w:r w:rsidRPr="00B530DA">
              <w:rPr>
                <w:rFonts w:cs="Arial"/>
              </w:rPr>
              <w:t>Description</w:t>
            </w:r>
          </w:p>
        </w:tc>
        <w:tc>
          <w:tcPr>
            <w:tcW w:w="3560" w:type="dxa"/>
            <w:shd w:val="clear" w:color="auto" w:fill="auto"/>
          </w:tcPr>
          <w:p w14:paraId="2E571113" w14:textId="77777777" w:rsidR="00F52BE8" w:rsidRPr="00B530DA" w:rsidRDefault="00F52BE8" w:rsidP="00EF0EF1">
            <w:pPr>
              <w:pStyle w:val="ListNumber"/>
              <w:numPr>
                <w:ilvl w:val="0"/>
                <w:numId w:val="0"/>
              </w:numPr>
              <w:rPr>
                <w:rFonts w:cs="Arial"/>
              </w:rPr>
            </w:pPr>
            <w:r w:rsidRPr="00B530DA">
              <w:rPr>
                <w:rFonts w:cs="Arial"/>
              </w:rPr>
              <w:t>Applicable exemption under FOIA 2000</w:t>
            </w:r>
          </w:p>
        </w:tc>
      </w:tr>
      <w:tr w:rsidR="00F52BE8" w:rsidRPr="00B530DA" w14:paraId="539E4119" w14:textId="77777777" w:rsidTr="00EF0EF1">
        <w:tc>
          <w:tcPr>
            <w:tcW w:w="1368" w:type="dxa"/>
            <w:shd w:val="clear" w:color="auto" w:fill="auto"/>
          </w:tcPr>
          <w:p w14:paraId="19ABB64E" w14:textId="77777777" w:rsidR="00F52BE8" w:rsidRPr="00B530DA" w:rsidRDefault="00F52BE8" w:rsidP="00EF0EF1">
            <w:pPr>
              <w:pStyle w:val="ListNumber"/>
              <w:numPr>
                <w:ilvl w:val="0"/>
                <w:numId w:val="0"/>
              </w:numPr>
              <w:rPr>
                <w:rFonts w:cs="Arial"/>
              </w:rPr>
            </w:pPr>
          </w:p>
        </w:tc>
        <w:tc>
          <w:tcPr>
            <w:tcW w:w="3600" w:type="dxa"/>
            <w:shd w:val="clear" w:color="auto" w:fill="auto"/>
          </w:tcPr>
          <w:p w14:paraId="6B7D9D62" w14:textId="77777777" w:rsidR="00F52BE8" w:rsidRPr="00B530DA" w:rsidRDefault="00F52BE8" w:rsidP="00EF0EF1">
            <w:pPr>
              <w:pStyle w:val="ListNumber"/>
              <w:numPr>
                <w:ilvl w:val="0"/>
                <w:numId w:val="0"/>
              </w:numPr>
              <w:rPr>
                <w:rFonts w:cs="Arial"/>
              </w:rPr>
            </w:pPr>
          </w:p>
        </w:tc>
        <w:tc>
          <w:tcPr>
            <w:tcW w:w="3560" w:type="dxa"/>
            <w:shd w:val="clear" w:color="auto" w:fill="auto"/>
          </w:tcPr>
          <w:p w14:paraId="4D0BAAA4" w14:textId="77777777" w:rsidR="00F52BE8" w:rsidRPr="00B530DA" w:rsidRDefault="00F52BE8" w:rsidP="00EF0EF1">
            <w:pPr>
              <w:pStyle w:val="ListNumber"/>
              <w:numPr>
                <w:ilvl w:val="0"/>
                <w:numId w:val="0"/>
              </w:numPr>
              <w:rPr>
                <w:rFonts w:cs="Arial"/>
              </w:rPr>
            </w:pPr>
          </w:p>
        </w:tc>
      </w:tr>
      <w:tr w:rsidR="00F52BE8" w:rsidRPr="00B530DA" w14:paraId="50B67D02" w14:textId="77777777" w:rsidTr="00EF0EF1">
        <w:tc>
          <w:tcPr>
            <w:tcW w:w="1368" w:type="dxa"/>
            <w:shd w:val="clear" w:color="auto" w:fill="auto"/>
          </w:tcPr>
          <w:p w14:paraId="79344F05" w14:textId="77777777" w:rsidR="00F52BE8" w:rsidRPr="00B530DA" w:rsidRDefault="00F52BE8" w:rsidP="00EF0EF1">
            <w:pPr>
              <w:pStyle w:val="ListNumber"/>
              <w:numPr>
                <w:ilvl w:val="0"/>
                <w:numId w:val="0"/>
              </w:numPr>
              <w:rPr>
                <w:rFonts w:cs="Arial"/>
              </w:rPr>
            </w:pPr>
          </w:p>
        </w:tc>
        <w:tc>
          <w:tcPr>
            <w:tcW w:w="3600" w:type="dxa"/>
            <w:shd w:val="clear" w:color="auto" w:fill="auto"/>
          </w:tcPr>
          <w:p w14:paraId="66C86514" w14:textId="77777777" w:rsidR="00F52BE8" w:rsidRPr="00B530DA" w:rsidRDefault="00F52BE8" w:rsidP="00EF0EF1">
            <w:pPr>
              <w:pStyle w:val="ListNumber"/>
              <w:numPr>
                <w:ilvl w:val="0"/>
                <w:numId w:val="0"/>
              </w:numPr>
              <w:rPr>
                <w:rFonts w:cs="Arial"/>
              </w:rPr>
            </w:pPr>
          </w:p>
        </w:tc>
        <w:tc>
          <w:tcPr>
            <w:tcW w:w="3560" w:type="dxa"/>
            <w:shd w:val="clear" w:color="auto" w:fill="auto"/>
          </w:tcPr>
          <w:p w14:paraId="30DAB09E" w14:textId="77777777" w:rsidR="00F52BE8" w:rsidRPr="00B530DA" w:rsidRDefault="00F52BE8" w:rsidP="00EF0EF1">
            <w:pPr>
              <w:pStyle w:val="ListNumber"/>
              <w:numPr>
                <w:ilvl w:val="0"/>
                <w:numId w:val="0"/>
              </w:numPr>
              <w:rPr>
                <w:rFonts w:cs="Arial"/>
              </w:rPr>
            </w:pPr>
          </w:p>
        </w:tc>
      </w:tr>
      <w:tr w:rsidR="00F52BE8" w:rsidRPr="00B530DA" w14:paraId="2BC5F9EA" w14:textId="77777777" w:rsidTr="00EF0EF1">
        <w:tc>
          <w:tcPr>
            <w:tcW w:w="1368" w:type="dxa"/>
            <w:shd w:val="clear" w:color="auto" w:fill="auto"/>
          </w:tcPr>
          <w:p w14:paraId="03E686E1" w14:textId="77777777" w:rsidR="00F52BE8" w:rsidRPr="00B530DA" w:rsidRDefault="00F52BE8" w:rsidP="00EF0EF1">
            <w:pPr>
              <w:pStyle w:val="ListNumber"/>
              <w:numPr>
                <w:ilvl w:val="0"/>
                <w:numId w:val="0"/>
              </w:numPr>
              <w:rPr>
                <w:rFonts w:cs="Arial"/>
              </w:rPr>
            </w:pPr>
          </w:p>
        </w:tc>
        <w:tc>
          <w:tcPr>
            <w:tcW w:w="3600" w:type="dxa"/>
            <w:shd w:val="clear" w:color="auto" w:fill="auto"/>
          </w:tcPr>
          <w:p w14:paraId="3DD10E5A" w14:textId="77777777" w:rsidR="00F52BE8" w:rsidRPr="00B530DA" w:rsidRDefault="00F52BE8" w:rsidP="00EF0EF1">
            <w:pPr>
              <w:pStyle w:val="ListNumber"/>
              <w:numPr>
                <w:ilvl w:val="0"/>
                <w:numId w:val="0"/>
              </w:numPr>
              <w:rPr>
                <w:rFonts w:cs="Arial"/>
              </w:rPr>
            </w:pPr>
          </w:p>
        </w:tc>
        <w:tc>
          <w:tcPr>
            <w:tcW w:w="3560" w:type="dxa"/>
            <w:shd w:val="clear" w:color="auto" w:fill="auto"/>
          </w:tcPr>
          <w:p w14:paraId="18205768" w14:textId="77777777" w:rsidR="00F52BE8" w:rsidRPr="00B530DA" w:rsidRDefault="00F52BE8" w:rsidP="00EF0EF1">
            <w:pPr>
              <w:pStyle w:val="ListNumber"/>
              <w:numPr>
                <w:ilvl w:val="0"/>
                <w:numId w:val="0"/>
              </w:numPr>
              <w:rPr>
                <w:rFonts w:cs="Arial"/>
              </w:rPr>
            </w:pPr>
          </w:p>
        </w:tc>
      </w:tr>
    </w:tbl>
    <w:p w14:paraId="3EEACB7D" w14:textId="66F6123C" w:rsidR="00EF0EF1" w:rsidRPr="00B530DA" w:rsidRDefault="00EF0EF1">
      <w:pPr>
        <w:rPr>
          <w:rFonts w:cs="Arial"/>
        </w:rPr>
      </w:pPr>
    </w:p>
    <w:sectPr w:rsidR="00EF0EF1" w:rsidRPr="00B530D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ED9D4" w14:textId="77777777" w:rsidR="00251F64" w:rsidRDefault="00251F64">
      <w:pPr>
        <w:spacing w:after="0"/>
      </w:pPr>
      <w:r>
        <w:separator/>
      </w:r>
    </w:p>
  </w:endnote>
  <w:endnote w:type="continuationSeparator" w:id="0">
    <w:p w14:paraId="4C77C23A" w14:textId="77777777" w:rsidR="00251F64" w:rsidRDefault="00251F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C5BF" w14:textId="77777777" w:rsidR="00EF0EF1" w:rsidRDefault="00EF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04E0" w14:textId="6487A232" w:rsidR="00EF0EF1" w:rsidRPr="00673759" w:rsidRDefault="00EF0EF1" w:rsidP="00EF0EF1">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CC39" w14:textId="77777777" w:rsidR="00EF0EF1" w:rsidRDefault="00EF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5860D" w14:textId="77777777" w:rsidR="00251F64" w:rsidRDefault="00251F64">
      <w:pPr>
        <w:spacing w:after="0"/>
      </w:pPr>
      <w:r>
        <w:separator/>
      </w:r>
    </w:p>
  </w:footnote>
  <w:footnote w:type="continuationSeparator" w:id="0">
    <w:p w14:paraId="61CBB0EE" w14:textId="77777777" w:rsidR="00251F64" w:rsidRDefault="00251F64">
      <w:pPr>
        <w:spacing w:after="0"/>
      </w:pPr>
      <w:r>
        <w:continuationSeparator/>
      </w:r>
    </w:p>
  </w:footnote>
  <w:footnote w:id="1">
    <w:p w14:paraId="2880B02B" w14:textId="77777777" w:rsidR="00EF0EF1" w:rsidRPr="00F303B5" w:rsidRDefault="00EF0EF1" w:rsidP="00BA24CA">
      <w:pPr>
        <w:pStyle w:val="FootnoteText"/>
        <w:rPr>
          <w:rFonts w:ascii="Arial" w:hAnsi="Arial" w:cs="Arial"/>
        </w:rPr>
      </w:pPr>
      <w:r>
        <w:rPr>
          <w:rStyle w:val="FootnoteReference"/>
        </w:rPr>
        <w:footnoteRef/>
      </w:r>
      <w:r>
        <w:t xml:space="preserve"> </w:t>
      </w:r>
      <w:r>
        <w:tab/>
      </w:r>
      <w:r>
        <w:rPr>
          <w:rFonts w:ascii="Arial" w:hAnsi="Arial" w:cs="Arial"/>
        </w:rPr>
        <w:t xml:space="preserve">Criteria and procedures for the approval of track access contracts. Office of Rail Regulation, 25 November 2009. </w:t>
      </w:r>
      <w:hyperlink r:id="rId1" w:history="1">
        <w:r w:rsidRPr="00D53CA7">
          <w:rPr>
            <w:rStyle w:val="Hyperlink"/>
            <w:rFonts w:ascii="Arial" w:hAnsi="Arial" w:cs="Arial"/>
          </w:rPr>
          <w:t>http://www.rail-reg.gov.uk/upload/pdf/408.pdf</w:t>
        </w:r>
      </w:hyperlink>
      <w:r>
        <w:rPr>
          <w:rFonts w:ascii="Arial" w:hAnsi="Arial" w:cs="Arial"/>
        </w:rPr>
        <w:t>; see in particular paragraph 4.16 onwards on c</w:t>
      </w:r>
      <w:r w:rsidRPr="00893F0B">
        <w:rPr>
          <w:rFonts w:ascii="Arial" w:hAnsi="Arial" w:cs="Arial"/>
        </w:rPr>
        <w:t>onsideration of alternative access rights</w:t>
      </w:r>
      <w:r>
        <w:rPr>
          <w:rFonts w:ascii="Arial" w:hAnsi="Arial" w:cs="Arial"/>
        </w:rPr>
        <w:t xml:space="preserve">, and 4.30 onwards on </w:t>
      </w:r>
      <w:r w:rsidRPr="00F303B5">
        <w:rPr>
          <w:rFonts w:ascii="Arial" w:hAnsi="Arial" w:cs="Arial"/>
        </w:rPr>
        <w:t>capacity choices, criteria and competition.</w:t>
      </w:r>
    </w:p>
  </w:footnote>
  <w:footnote w:id="2">
    <w:p w14:paraId="6BF321E8" w14:textId="77777777" w:rsidR="00EF0EF1" w:rsidRPr="00F303B5" w:rsidRDefault="00EF0EF1" w:rsidP="00BA24CA">
      <w:pPr>
        <w:pStyle w:val="FootnoteText"/>
        <w:rPr>
          <w:rFonts w:ascii="Arial" w:hAnsi="Arial" w:cs="Arial"/>
        </w:rPr>
      </w:pPr>
      <w:r w:rsidRPr="00F303B5">
        <w:rPr>
          <w:rStyle w:val="FootnoteReference"/>
          <w:rFonts w:cs="Arial"/>
        </w:rPr>
        <w:footnoteRef/>
      </w:r>
      <w:r w:rsidRPr="00F303B5">
        <w:rPr>
          <w:rFonts w:ascii="Arial" w:hAnsi="Arial" w:cs="Arial"/>
        </w:rPr>
        <w:t xml:space="preserve"> </w:t>
      </w:r>
      <w:r w:rsidRPr="00F303B5">
        <w:rPr>
          <w:rFonts w:ascii="Arial" w:hAnsi="Arial" w:cs="Arial"/>
        </w:rPr>
        <w:tab/>
        <w:t xml:space="preserve">Moderation of competition: final conclusions, Office of the Rail Regulator, </w:t>
      </w:r>
      <w:smartTag w:uri="urn:schemas-microsoft-com:office:smarttags" w:element="City">
        <w:smartTag w:uri="urn:schemas-microsoft-com:office:smarttags" w:element="place">
          <w:r w:rsidRPr="00F303B5">
            <w:rPr>
              <w:rFonts w:ascii="Arial" w:hAnsi="Arial" w:cs="Arial"/>
            </w:rPr>
            <w:t>London</w:t>
          </w:r>
        </w:smartTag>
      </w:smartTag>
      <w:r w:rsidRPr="00F303B5">
        <w:rPr>
          <w:rFonts w:ascii="Arial" w:hAnsi="Arial" w:cs="Arial"/>
        </w:rPr>
        <w:t xml:space="preserve">, May 2004. </w:t>
      </w:r>
      <w:hyperlink r:id="rId2" w:history="1">
        <w:r w:rsidRPr="00F303B5">
          <w:rPr>
            <w:rStyle w:val="Hyperlink"/>
            <w:rFonts w:ascii="Arial" w:hAnsi="Arial" w:cs="Arial"/>
          </w:rPr>
          <w:t>http://www.rail-reg.gov.uk/upload/pdf/195.pdf</w:t>
        </w:r>
      </w:hyperlink>
      <w:r w:rsidRPr="00F303B5">
        <w:rPr>
          <w:rFonts w:ascii="Arial" w:hAnsi="Arial" w:cs="Arial"/>
        </w:rPr>
        <w:t>.  See paragraph 3.16 onwards for a description of the not primarily abstractive test.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DC3F" w14:textId="77777777" w:rsidR="00EF0EF1" w:rsidRDefault="00EF0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B2AD" w14:textId="77777777" w:rsidR="00EF0EF1" w:rsidRDefault="00EF0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86D5" w14:textId="77777777" w:rsidR="00EF0EF1" w:rsidRDefault="00EF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2DEC"/>
    <w:multiLevelType w:val="hybridMultilevel"/>
    <w:tmpl w:val="36EA330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50DEA"/>
    <w:multiLevelType w:val="hybridMultilevel"/>
    <w:tmpl w:val="D824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5D9B"/>
    <w:multiLevelType w:val="hybridMultilevel"/>
    <w:tmpl w:val="B0925074"/>
    <w:lvl w:ilvl="0" w:tplc="ECA2BC1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9140E"/>
    <w:multiLevelType w:val="hybridMultilevel"/>
    <w:tmpl w:val="0DCE0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67D0D"/>
    <w:multiLevelType w:val="hybridMultilevel"/>
    <w:tmpl w:val="5AACD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867140"/>
    <w:multiLevelType w:val="hybridMultilevel"/>
    <w:tmpl w:val="620606D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DC5942"/>
    <w:multiLevelType w:val="hybridMultilevel"/>
    <w:tmpl w:val="FE907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3065F"/>
    <w:multiLevelType w:val="hybridMultilevel"/>
    <w:tmpl w:val="9A98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C1CB0"/>
    <w:multiLevelType w:val="hybridMultilevel"/>
    <w:tmpl w:val="7FD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6124E"/>
    <w:multiLevelType w:val="hybridMultilevel"/>
    <w:tmpl w:val="2CDEA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A6175"/>
    <w:multiLevelType w:val="hybridMultilevel"/>
    <w:tmpl w:val="C2908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C4F10"/>
    <w:multiLevelType w:val="hybridMultilevel"/>
    <w:tmpl w:val="2F82FE0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931194"/>
    <w:multiLevelType w:val="hybridMultilevel"/>
    <w:tmpl w:val="36EA330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D1B59"/>
    <w:multiLevelType w:val="hybridMultilevel"/>
    <w:tmpl w:val="D1F41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719B8"/>
    <w:multiLevelType w:val="hybridMultilevel"/>
    <w:tmpl w:val="374009A2"/>
    <w:lvl w:ilvl="0" w:tplc="1E02AE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6"/>
  </w:num>
  <w:num w:numId="3">
    <w:abstractNumId w:val="14"/>
  </w:num>
  <w:num w:numId="4">
    <w:abstractNumId w:val="28"/>
  </w:num>
  <w:num w:numId="5">
    <w:abstractNumId w:val="20"/>
  </w:num>
  <w:num w:numId="6">
    <w:abstractNumId w:val="3"/>
  </w:num>
  <w:num w:numId="7">
    <w:abstractNumId w:val="24"/>
  </w:num>
  <w:num w:numId="8">
    <w:abstractNumId w:val="10"/>
  </w:num>
  <w:num w:numId="9">
    <w:abstractNumId w:val="15"/>
  </w:num>
  <w:num w:numId="10">
    <w:abstractNumId w:val="22"/>
  </w:num>
  <w:num w:numId="11">
    <w:abstractNumId w:val="33"/>
  </w:num>
  <w:num w:numId="12">
    <w:abstractNumId w:val="12"/>
  </w:num>
  <w:num w:numId="13">
    <w:abstractNumId w:val="7"/>
  </w:num>
  <w:num w:numId="14">
    <w:abstractNumId w:val="21"/>
  </w:num>
  <w:num w:numId="15">
    <w:abstractNumId w:val="34"/>
  </w:num>
  <w:num w:numId="16">
    <w:abstractNumId w:val="5"/>
  </w:num>
  <w:num w:numId="17">
    <w:abstractNumId w:val="31"/>
  </w:num>
  <w:num w:numId="18">
    <w:abstractNumId w:val="19"/>
  </w:num>
  <w:num w:numId="19">
    <w:abstractNumId w:val="17"/>
  </w:num>
  <w:num w:numId="20">
    <w:abstractNumId w:val="27"/>
  </w:num>
  <w:num w:numId="21">
    <w:abstractNumId w:val="0"/>
  </w:num>
  <w:num w:numId="22">
    <w:abstractNumId w:val="8"/>
  </w:num>
  <w:num w:numId="23">
    <w:abstractNumId w:val="32"/>
  </w:num>
  <w:num w:numId="24">
    <w:abstractNumId w:val="2"/>
  </w:num>
  <w:num w:numId="25">
    <w:abstractNumId w:val="30"/>
  </w:num>
  <w:num w:numId="26">
    <w:abstractNumId w:val="1"/>
  </w:num>
  <w:num w:numId="27">
    <w:abstractNumId w:val="16"/>
  </w:num>
  <w:num w:numId="28">
    <w:abstractNumId w:val="23"/>
  </w:num>
  <w:num w:numId="29">
    <w:abstractNumId w:val="11"/>
  </w:num>
  <w:num w:numId="30">
    <w:abstractNumId w:val="6"/>
  </w:num>
  <w:num w:numId="31">
    <w:abstractNumId w:val="13"/>
  </w:num>
  <w:num w:numId="32">
    <w:abstractNumId w:val="25"/>
  </w:num>
  <w:num w:numId="33">
    <w:abstractNumId w:val="18"/>
  </w:num>
  <w:num w:numId="34">
    <w:abstractNumId w:val="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6578"/>
    <w:rsid w:val="00014FC7"/>
    <w:rsid w:val="00026747"/>
    <w:rsid w:val="00043A34"/>
    <w:rsid w:val="0005744F"/>
    <w:rsid w:val="00077B6E"/>
    <w:rsid w:val="00087A1C"/>
    <w:rsid w:val="00091D75"/>
    <w:rsid w:val="00092271"/>
    <w:rsid w:val="0009619C"/>
    <w:rsid w:val="000A78F6"/>
    <w:rsid w:val="000C477E"/>
    <w:rsid w:val="000C6BBB"/>
    <w:rsid w:val="000D2CD6"/>
    <w:rsid w:val="000E165E"/>
    <w:rsid w:val="000F66A0"/>
    <w:rsid w:val="0010259B"/>
    <w:rsid w:val="00110EEA"/>
    <w:rsid w:val="00111369"/>
    <w:rsid w:val="00114A05"/>
    <w:rsid w:val="00150DEF"/>
    <w:rsid w:val="00156404"/>
    <w:rsid w:val="00161746"/>
    <w:rsid w:val="00171EE8"/>
    <w:rsid w:val="00171FBC"/>
    <w:rsid w:val="00177317"/>
    <w:rsid w:val="001A5974"/>
    <w:rsid w:val="001A5D12"/>
    <w:rsid w:val="001C4CD1"/>
    <w:rsid w:val="001D7589"/>
    <w:rsid w:val="001E5A03"/>
    <w:rsid w:val="00230667"/>
    <w:rsid w:val="0024686B"/>
    <w:rsid w:val="00251A8A"/>
    <w:rsid w:val="00251F64"/>
    <w:rsid w:val="00261F61"/>
    <w:rsid w:val="00273509"/>
    <w:rsid w:val="00284762"/>
    <w:rsid w:val="00296648"/>
    <w:rsid w:val="002B18EC"/>
    <w:rsid w:val="002C3DAC"/>
    <w:rsid w:val="002D7832"/>
    <w:rsid w:val="002E7664"/>
    <w:rsid w:val="003146F4"/>
    <w:rsid w:val="003158D8"/>
    <w:rsid w:val="00320C06"/>
    <w:rsid w:val="00322900"/>
    <w:rsid w:val="003427AF"/>
    <w:rsid w:val="00344C1B"/>
    <w:rsid w:val="0036328A"/>
    <w:rsid w:val="003A70A5"/>
    <w:rsid w:val="003A79D4"/>
    <w:rsid w:val="003D1516"/>
    <w:rsid w:val="003F2286"/>
    <w:rsid w:val="003F520B"/>
    <w:rsid w:val="0043645F"/>
    <w:rsid w:val="00441583"/>
    <w:rsid w:val="00452B87"/>
    <w:rsid w:val="00474B0F"/>
    <w:rsid w:val="0048213F"/>
    <w:rsid w:val="004C10EC"/>
    <w:rsid w:val="004C3ED1"/>
    <w:rsid w:val="004E2DF4"/>
    <w:rsid w:val="004F203E"/>
    <w:rsid w:val="004F39C0"/>
    <w:rsid w:val="0051715F"/>
    <w:rsid w:val="00534A6C"/>
    <w:rsid w:val="00542107"/>
    <w:rsid w:val="00551E72"/>
    <w:rsid w:val="005662F4"/>
    <w:rsid w:val="00574699"/>
    <w:rsid w:val="005758AB"/>
    <w:rsid w:val="00591C0A"/>
    <w:rsid w:val="005926FF"/>
    <w:rsid w:val="005C4037"/>
    <w:rsid w:val="005E3852"/>
    <w:rsid w:val="005E53C3"/>
    <w:rsid w:val="00614210"/>
    <w:rsid w:val="00621A8E"/>
    <w:rsid w:val="00622888"/>
    <w:rsid w:val="006316BC"/>
    <w:rsid w:val="006470E1"/>
    <w:rsid w:val="006820D7"/>
    <w:rsid w:val="00693497"/>
    <w:rsid w:val="006A10EF"/>
    <w:rsid w:val="006B22AB"/>
    <w:rsid w:val="006B4470"/>
    <w:rsid w:val="006B765D"/>
    <w:rsid w:val="006B78E7"/>
    <w:rsid w:val="006F46CA"/>
    <w:rsid w:val="007336F6"/>
    <w:rsid w:val="0073448E"/>
    <w:rsid w:val="00750787"/>
    <w:rsid w:val="00763A23"/>
    <w:rsid w:val="00771331"/>
    <w:rsid w:val="007737D3"/>
    <w:rsid w:val="00773DC3"/>
    <w:rsid w:val="00785298"/>
    <w:rsid w:val="0079176D"/>
    <w:rsid w:val="007A26BD"/>
    <w:rsid w:val="007A7E06"/>
    <w:rsid w:val="007B525F"/>
    <w:rsid w:val="007F1211"/>
    <w:rsid w:val="00825188"/>
    <w:rsid w:val="0082582D"/>
    <w:rsid w:val="00827CCF"/>
    <w:rsid w:val="0083309E"/>
    <w:rsid w:val="008402F8"/>
    <w:rsid w:val="008429BE"/>
    <w:rsid w:val="00850EDE"/>
    <w:rsid w:val="008534C0"/>
    <w:rsid w:val="00863808"/>
    <w:rsid w:val="00893B00"/>
    <w:rsid w:val="0089615E"/>
    <w:rsid w:val="008B3582"/>
    <w:rsid w:val="008D7F61"/>
    <w:rsid w:val="008E3A7B"/>
    <w:rsid w:val="008F1079"/>
    <w:rsid w:val="00916BD1"/>
    <w:rsid w:val="00924FAD"/>
    <w:rsid w:val="00936EF3"/>
    <w:rsid w:val="0094759B"/>
    <w:rsid w:val="00981CE1"/>
    <w:rsid w:val="009B4D94"/>
    <w:rsid w:val="009C37AE"/>
    <w:rsid w:val="009F02C9"/>
    <w:rsid w:val="00A0596C"/>
    <w:rsid w:val="00A07D7D"/>
    <w:rsid w:val="00A2127D"/>
    <w:rsid w:val="00A31842"/>
    <w:rsid w:val="00A40C81"/>
    <w:rsid w:val="00A52607"/>
    <w:rsid w:val="00A75F89"/>
    <w:rsid w:val="00AA4086"/>
    <w:rsid w:val="00AB1CDA"/>
    <w:rsid w:val="00AB3214"/>
    <w:rsid w:val="00AB3DB3"/>
    <w:rsid w:val="00AC2542"/>
    <w:rsid w:val="00AE3BC3"/>
    <w:rsid w:val="00AE60FB"/>
    <w:rsid w:val="00AE61A7"/>
    <w:rsid w:val="00AF08D1"/>
    <w:rsid w:val="00AF702E"/>
    <w:rsid w:val="00B03DBD"/>
    <w:rsid w:val="00B34DC2"/>
    <w:rsid w:val="00B376DE"/>
    <w:rsid w:val="00B50D40"/>
    <w:rsid w:val="00B530DA"/>
    <w:rsid w:val="00B53270"/>
    <w:rsid w:val="00B64EB9"/>
    <w:rsid w:val="00B84508"/>
    <w:rsid w:val="00BA24CA"/>
    <w:rsid w:val="00BC0B4C"/>
    <w:rsid w:val="00BF7E7D"/>
    <w:rsid w:val="00C02F1B"/>
    <w:rsid w:val="00C2262F"/>
    <w:rsid w:val="00C25F07"/>
    <w:rsid w:val="00C41FDE"/>
    <w:rsid w:val="00C46BFE"/>
    <w:rsid w:val="00C55766"/>
    <w:rsid w:val="00C63BB5"/>
    <w:rsid w:val="00CB4FFB"/>
    <w:rsid w:val="00CB78AE"/>
    <w:rsid w:val="00CE4DCA"/>
    <w:rsid w:val="00D01B7B"/>
    <w:rsid w:val="00D07A5B"/>
    <w:rsid w:val="00D10529"/>
    <w:rsid w:val="00D13B12"/>
    <w:rsid w:val="00D15EE9"/>
    <w:rsid w:val="00D37CEF"/>
    <w:rsid w:val="00D37E67"/>
    <w:rsid w:val="00D45310"/>
    <w:rsid w:val="00D46A48"/>
    <w:rsid w:val="00DA2A58"/>
    <w:rsid w:val="00DD1B1E"/>
    <w:rsid w:val="00DD5FB6"/>
    <w:rsid w:val="00DE0400"/>
    <w:rsid w:val="00DF048A"/>
    <w:rsid w:val="00E163D3"/>
    <w:rsid w:val="00E25FF3"/>
    <w:rsid w:val="00E34D5A"/>
    <w:rsid w:val="00E37011"/>
    <w:rsid w:val="00E662EA"/>
    <w:rsid w:val="00E67428"/>
    <w:rsid w:val="00E759D7"/>
    <w:rsid w:val="00EB5744"/>
    <w:rsid w:val="00EE091E"/>
    <w:rsid w:val="00EF0EF1"/>
    <w:rsid w:val="00EF3939"/>
    <w:rsid w:val="00F0297A"/>
    <w:rsid w:val="00F029D5"/>
    <w:rsid w:val="00F02F41"/>
    <w:rsid w:val="00F06E72"/>
    <w:rsid w:val="00F21623"/>
    <w:rsid w:val="00F31A54"/>
    <w:rsid w:val="00F32066"/>
    <w:rsid w:val="00F325A2"/>
    <w:rsid w:val="00F51717"/>
    <w:rsid w:val="00F52BE8"/>
    <w:rsid w:val="00F776B4"/>
    <w:rsid w:val="00F87A62"/>
    <w:rsid w:val="00F927AA"/>
    <w:rsid w:val="00FA048E"/>
    <w:rsid w:val="00FB6FF2"/>
    <w:rsid w:val="00FF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9E266E3"/>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FB6FF2"/>
    <w:rPr>
      <w:color w:val="954F72" w:themeColor="followedHyperlink"/>
      <w:u w:val="single"/>
    </w:rPr>
  </w:style>
  <w:style w:type="character" w:styleId="CommentReference">
    <w:name w:val="annotation reference"/>
    <w:basedOn w:val="DefaultParagraphFont"/>
    <w:uiPriority w:val="99"/>
    <w:semiHidden/>
    <w:unhideWhenUsed/>
    <w:rsid w:val="00771331"/>
    <w:rPr>
      <w:sz w:val="16"/>
      <w:szCs w:val="16"/>
    </w:rPr>
  </w:style>
  <w:style w:type="paragraph" w:styleId="CommentText">
    <w:name w:val="annotation text"/>
    <w:basedOn w:val="Normal"/>
    <w:link w:val="CommentTextChar"/>
    <w:uiPriority w:val="99"/>
    <w:semiHidden/>
    <w:unhideWhenUsed/>
    <w:rsid w:val="00771331"/>
    <w:rPr>
      <w:sz w:val="20"/>
    </w:rPr>
  </w:style>
  <w:style w:type="character" w:customStyle="1" w:styleId="CommentTextChar">
    <w:name w:val="Comment Text Char"/>
    <w:basedOn w:val="DefaultParagraphFont"/>
    <w:link w:val="CommentText"/>
    <w:uiPriority w:val="99"/>
    <w:semiHidden/>
    <w:rsid w:val="0077133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71331"/>
    <w:rPr>
      <w:b/>
      <w:bCs/>
    </w:rPr>
  </w:style>
  <w:style w:type="character" w:customStyle="1" w:styleId="CommentSubjectChar">
    <w:name w:val="Comment Subject Char"/>
    <w:basedOn w:val="CommentTextChar"/>
    <w:link w:val="CommentSubject"/>
    <w:uiPriority w:val="99"/>
    <w:semiHidden/>
    <w:rsid w:val="00771331"/>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7713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31"/>
    <w:rPr>
      <w:rFonts w:ascii="Segoe UI" w:eastAsia="Times New Roman" w:hAnsi="Segoe UI" w:cs="Segoe UI"/>
      <w:sz w:val="18"/>
      <w:szCs w:val="18"/>
      <w:lang w:val="en-GB"/>
    </w:rPr>
  </w:style>
  <w:style w:type="paragraph" w:styleId="FootnoteText">
    <w:name w:val="footnote text"/>
    <w:basedOn w:val="Normal"/>
    <w:link w:val="FootnoteTextChar"/>
    <w:semiHidden/>
    <w:unhideWhenUsed/>
    <w:rsid w:val="00771331"/>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771331"/>
    <w:rPr>
      <w:rFonts w:ascii="Calibri" w:eastAsia="Calibri" w:hAnsi="Calibri" w:cs="Times New Roman"/>
      <w:sz w:val="20"/>
      <w:szCs w:val="20"/>
      <w:lang w:val="en-GB"/>
    </w:rPr>
  </w:style>
  <w:style w:type="character" w:styleId="FootnoteReference">
    <w:name w:val="footnote reference"/>
    <w:semiHidden/>
    <w:unhideWhenUsed/>
    <w:rsid w:val="00771331"/>
    <w:rPr>
      <w:vertAlign w:val="superscript"/>
    </w:rPr>
  </w:style>
  <w:style w:type="paragraph" w:styleId="ListParagraph">
    <w:name w:val="List Paragraph"/>
    <w:basedOn w:val="Normal"/>
    <w:uiPriority w:val="34"/>
    <w:qFormat/>
    <w:rsid w:val="0010259B"/>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5584">
      <w:bodyDiv w:val="1"/>
      <w:marLeft w:val="0"/>
      <w:marRight w:val="0"/>
      <w:marTop w:val="0"/>
      <w:marBottom w:val="0"/>
      <w:divBdr>
        <w:top w:val="none" w:sz="0" w:space="0" w:color="auto"/>
        <w:left w:val="none" w:sz="0" w:space="0" w:color="auto"/>
        <w:bottom w:val="none" w:sz="0" w:space="0" w:color="auto"/>
        <w:right w:val="none" w:sz="0" w:space="0" w:color="auto"/>
      </w:divBdr>
    </w:div>
    <w:div w:id="1668826861">
      <w:bodyDiv w:val="1"/>
      <w:marLeft w:val="0"/>
      <w:marRight w:val="0"/>
      <w:marTop w:val="0"/>
      <w:marBottom w:val="0"/>
      <w:divBdr>
        <w:top w:val="none" w:sz="0" w:space="0" w:color="auto"/>
        <w:left w:val="none" w:sz="0" w:space="0" w:color="auto"/>
        <w:bottom w:val="none" w:sz="0" w:space="0" w:color="auto"/>
        <w:right w:val="none" w:sz="0" w:space="0" w:color="auto"/>
      </w:divBdr>
    </w:div>
    <w:div w:id="20047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rail-reg.gov.uk/upload/pdf/195.pdf" TargetMode="External"/><Relationship Id="rId1" Type="http://schemas.openxmlformats.org/officeDocument/2006/relationships/hyperlink" Target="http://www.rail-reg.gov.uk/upload/pdf/4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3E45-ECC0-4E34-93BB-FD41C79D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19</cp:revision>
  <cp:lastPrinted>2019-11-21T16:10:00Z</cp:lastPrinted>
  <dcterms:created xsi:type="dcterms:W3CDTF">2019-11-28T12:44:00Z</dcterms:created>
  <dcterms:modified xsi:type="dcterms:W3CDTF">2019-12-02T11:30:00Z</dcterms:modified>
</cp:coreProperties>
</file>