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1507C" w14:textId="77777777" w:rsidR="002C34D4" w:rsidRDefault="002C34D4" w:rsidP="002C34D4">
      <w:pPr>
        <w:pStyle w:val="Logos"/>
        <w:tabs>
          <w:tab w:val="right" w:pos="9498"/>
        </w:tabs>
      </w:pPr>
      <w:bookmarkStart w:id="0" w:name="_GoBack"/>
      <w:bookmarkEnd w:id="0"/>
      <w:r>
        <w:drawing>
          <wp:inline distT="0" distB="0" distL="0" distR="0" wp14:anchorId="04D85D96" wp14:editId="7B8AFB16">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9D9669C" w14:textId="77777777" w:rsidR="005C0B41" w:rsidRPr="00B818C3" w:rsidRDefault="00A57128" w:rsidP="00B818C3">
      <w:pPr>
        <w:pStyle w:val="Heading1"/>
        <w:jc w:val="center"/>
        <w:rPr>
          <w:sz w:val="44"/>
          <w:szCs w:val="44"/>
        </w:rPr>
      </w:pPr>
      <w:r w:rsidRPr="00B818C3">
        <w:rPr>
          <w:sz w:val="44"/>
          <w:szCs w:val="44"/>
        </w:rPr>
        <w:t>Expression of interest</w:t>
      </w:r>
    </w:p>
    <w:p w14:paraId="64424609" w14:textId="77777777" w:rsidR="00A57128" w:rsidRDefault="00A57128" w:rsidP="00A57128"/>
    <w:p w14:paraId="5D85BF87" w14:textId="4CCD2A66" w:rsidR="00A57128" w:rsidRPr="007E0083" w:rsidRDefault="00A57128" w:rsidP="00EE71A2">
      <w:pPr>
        <w:pStyle w:val="Heading1"/>
      </w:pPr>
      <w:r w:rsidRPr="007E0083">
        <w:t>Title:</w:t>
      </w:r>
      <w:r w:rsidR="00D74E01">
        <w:t xml:space="preserve"> </w:t>
      </w:r>
      <w:r w:rsidR="00B35BA4">
        <w:t>Research into how small rural schools can be run efficiently</w:t>
      </w:r>
    </w:p>
    <w:p w14:paraId="6F118C56" w14:textId="2AB8983D" w:rsidR="00A57128" w:rsidRPr="007E0083" w:rsidRDefault="00A57128" w:rsidP="00A57128">
      <w:pPr>
        <w:rPr>
          <w:b/>
        </w:rPr>
      </w:pPr>
      <w:r w:rsidRPr="007E0083">
        <w:rPr>
          <w:b/>
        </w:rPr>
        <w:t xml:space="preserve">Project reference: </w:t>
      </w:r>
      <w:r w:rsidR="00267418">
        <w:rPr>
          <w:rFonts w:cs="Arial"/>
          <w:b/>
          <w:bCs/>
        </w:rPr>
        <w:t>2018/019</w:t>
      </w:r>
    </w:p>
    <w:p w14:paraId="0F41A779" w14:textId="77777777" w:rsidR="00A57128" w:rsidRPr="007E0083" w:rsidRDefault="00A57128" w:rsidP="00A57128">
      <w:pPr>
        <w:rPr>
          <w:b/>
        </w:rPr>
      </w:pPr>
      <w:r w:rsidRPr="007E0083">
        <w:rPr>
          <w:b/>
        </w:rPr>
        <w:t xml:space="preserve">Deadline for expressions of </w:t>
      </w:r>
      <w:r w:rsidR="00E52FED" w:rsidRPr="007E0083">
        <w:rPr>
          <w:b/>
        </w:rPr>
        <w:t>interest:</w:t>
      </w:r>
      <w:r w:rsidR="00E52FED">
        <w:rPr>
          <w:rStyle w:val="CommentReference"/>
        </w:rPr>
        <w:t xml:space="preserve"> </w:t>
      </w:r>
      <w:r w:rsidR="00E52FED">
        <w:rPr>
          <w:b/>
        </w:rPr>
        <w:t>Midday</w:t>
      </w:r>
      <w:r w:rsidR="003C77B6">
        <w:rPr>
          <w:b/>
        </w:rPr>
        <w:t xml:space="preserve"> on 21</w:t>
      </w:r>
      <w:r w:rsidR="003C77B6" w:rsidRPr="003C77B6">
        <w:rPr>
          <w:b/>
          <w:vertAlign w:val="superscript"/>
        </w:rPr>
        <w:t>st</w:t>
      </w:r>
      <w:r w:rsidR="003C77B6">
        <w:rPr>
          <w:b/>
        </w:rPr>
        <w:t xml:space="preserve"> March 2018</w:t>
      </w:r>
    </w:p>
    <w:p w14:paraId="64C2738B" w14:textId="77777777" w:rsidR="00A57128" w:rsidRPr="001F2CE2" w:rsidRDefault="00A57128" w:rsidP="001F2CE2">
      <w:pPr>
        <w:pStyle w:val="Heading2"/>
      </w:pPr>
      <w:r w:rsidRPr="001F2CE2">
        <w:t>Summary</w:t>
      </w:r>
    </w:p>
    <w:p w14:paraId="12D78A3E" w14:textId="77777777" w:rsidR="00D74E01" w:rsidRDefault="00A57128" w:rsidP="00D74E01">
      <w:pPr>
        <w:rPr>
          <w:szCs w:val="22"/>
        </w:rPr>
      </w:pPr>
      <w:r w:rsidRPr="003E05F9">
        <w:rPr>
          <w:szCs w:val="22"/>
        </w:rPr>
        <w:t>Expressions of interest are sought</w:t>
      </w:r>
      <w:r>
        <w:rPr>
          <w:szCs w:val="22"/>
        </w:rPr>
        <w:t xml:space="preserve"> to</w:t>
      </w:r>
      <w:r w:rsidR="00D74E01">
        <w:rPr>
          <w:szCs w:val="22"/>
        </w:rPr>
        <w:t xml:space="preserve"> undertake research to improve </w:t>
      </w:r>
      <w:r w:rsidR="00D74E01" w:rsidRPr="005D6534">
        <w:rPr>
          <w:rFonts w:cs="Arial"/>
        </w:rPr>
        <w:t>understanding about the challenges facing small rural</w:t>
      </w:r>
      <w:r w:rsidR="00D74E01">
        <w:rPr>
          <w:rFonts w:cs="Arial"/>
        </w:rPr>
        <w:t xml:space="preserve"> primary</w:t>
      </w:r>
      <w:r w:rsidR="00D74E01" w:rsidRPr="005D6534">
        <w:rPr>
          <w:rFonts w:cs="Arial"/>
        </w:rPr>
        <w:t xml:space="preserve"> schools</w:t>
      </w:r>
      <w:r w:rsidR="00D74E01">
        <w:rPr>
          <w:rFonts w:cs="Arial"/>
        </w:rPr>
        <w:t xml:space="preserve"> and how they can be overcome</w:t>
      </w:r>
      <w:r w:rsidR="00F85758">
        <w:rPr>
          <w:rFonts w:cs="Arial"/>
        </w:rPr>
        <w:t xml:space="preserve"> to run </w:t>
      </w:r>
      <w:r w:rsidR="00E52FED">
        <w:rPr>
          <w:rFonts w:cs="Arial"/>
        </w:rPr>
        <w:t>efficiently</w:t>
      </w:r>
      <w:r w:rsidR="00D74E01">
        <w:rPr>
          <w:rFonts w:cs="Arial"/>
        </w:rPr>
        <w:t xml:space="preserve">.  </w:t>
      </w:r>
    </w:p>
    <w:p w14:paraId="71DF31D4" w14:textId="77777777" w:rsidR="00A57128" w:rsidRDefault="00A57128" w:rsidP="001F2CE2">
      <w:pPr>
        <w:pStyle w:val="Heading2"/>
      </w:pPr>
      <w:r>
        <w:t>Background</w:t>
      </w:r>
    </w:p>
    <w:p w14:paraId="1A8792E5" w14:textId="77777777" w:rsidR="0099377E" w:rsidRDefault="0099377E" w:rsidP="0099377E">
      <w:pPr>
        <w:rPr>
          <w:rFonts w:cs="Arial"/>
        </w:rPr>
      </w:pPr>
      <w:r>
        <w:rPr>
          <w:rFonts w:cs="Arial"/>
        </w:rPr>
        <w:t xml:space="preserve">Evidence suggests that </w:t>
      </w:r>
      <w:r w:rsidRPr="005D6534">
        <w:rPr>
          <w:rFonts w:cs="Arial"/>
        </w:rPr>
        <w:t>very small schools</w:t>
      </w:r>
      <w:r>
        <w:rPr>
          <w:rFonts w:cs="Arial"/>
        </w:rPr>
        <w:t xml:space="preserve"> </w:t>
      </w:r>
      <w:r w:rsidR="00E52FED">
        <w:rPr>
          <w:rFonts w:cs="Arial"/>
        </w:rPr>
        <w:t>do not</w:t>
      </w:r>
      <w:r>
        <w:rPr>
          <w:rFonts w:cs="Arial"/>
        </w:rPr>
        <w:t xml:space="preserve"> perform as strongly as </w:t>
      </w:r>
      <w:r w:rsidR="00F85758">
        <w:rPr>
          <w:rFonts w:cs="Arial"/>
        </w:rPr>
        <w:t>other</w:t>
      </w:r>
      <w:r>
        <w:rPr>
          <w:rFonts w:cs="Arial"/>
        </w:rPr>
        <w:t xml:space="preserve"> schools.  T</w:t>
      </w:r>
      <w:r w:rsidRPr="005D6534">
        <w:rPr>
          <w:rFonts w:cs="Arial"/>
        </w:rPr>
        <w:t>hose with an average cohort size of 7 or less</w:t>
      </w:r>
      <w:r w:rsidR="00686CF6">
        <w:rPr>
          <w:rFonts w:cs="Arial"/>
        </w:rPr>
        <w:t xml:space="preserve"> (</w:t>
      </w:r>
      <w:r>
        <w:rPr>
          <w:rFonts w:cs="Arial"/>
        </w:rPr>
        <w:t xml:space="preserve">school size &lt;50) </w:t>
      </w:r>
      <w:r w:rsidRPr="005D6534">
        <w:rPr>
          <w:rFonts w:cs="Arial"/>
        </w:rPr>
        <w:t>are less likely than larger schools to be awarded an</w:t>
      </w:r>
      <w:r>
        <w:rPr>
          <w:rFonts w:cs="Arial"/>
        </w:rPr>
        <w:t xml:space="preserve"> ‘Outstanding’ rating by Ofsted and have slightly </w:t>
      </w:r>
      <w:r w:rsidRPr="005D6534">
        <w:rPr>
          <w:rFonts w:cs="Arial"/>
        </w:rPr>
        <w:t>lower mean attainment</w:t>
      </w:r>
      <w:r>
        <w:rPr>
          <w:rFonts w:cs="Arial"/>
        </w:rPr>
        <w:t xml:space="preserve">.  </w:t>
      </w:r>
      <w:r w:rsidRPr="005D6534">
        <w:rPr>
          <w:rFonts w:cs="Arial"/>
        </w:rPr>
        <w:t xml:space="preserve"> </w:t>
      </w:r>
    </w:p>
    <w:p w14:paraId="5E1B1EDA" w14:textId="77777777" w:rsidR="0099377E" w:rsidRPr="000D7D24" w:rsidRDefault="0099377E" w:rsidP="0099377E">
      <w:pPr>
        <w:rPr>
          <w:rFonts w:cs="Arial"/>
        </w:rPr>
      </w:pPr>
      <w:r>
        <w:rPr>
          <w:rFonts w:cs="Arial"/>
        </w:rPr>
        <w:t xml:space="preserve">Small rural schools face a number of </w:t>
      </w:r>
      <w:r w:rsidR="00E52FED">
        <w:rPr>
          <w:rFonts w:cs="Arial"/>
        </w:rPr>
        <w:t>challenges, which</w:t>
      </w:r>
      <w:r>
        <w:rPr>
          <w:rFonts w:cs="Arial"/>
        </w:rPr>
        <w:t xml:space="preserve"> need to be overcome, these include</w:t>
      </w:r>
      <w:r w:rsidRPr="000D7D24">
        <w:rPr>
          <w:rFonts w:cs="Arial"/>
        </w:rPr>
        <w:t>:</w:t>
      </w:r>
    </w:p>
    <w:p w14:paraId="517B6BDC" w14:textId="77777777" w:rsidR="0099377E" w:rsidRPr="000D7D24" w:rsidRDefault="0099377E" w:rsidP="0099377E">
      <w:pPr>
        <w:pStyle w:val="ListParagraph"/>
        <w:widowControl w:val="0"/>
        <w:numPr>
          <w:ilvl w:val="0"/>
          <w:numId w:val="19"/>
        </w:numPr>
        <w:overflowPunct w:val="0"/>
        <w:autoSpaceDE w:val="0"/>
        <w:autoSpaceDN w:val="0"/>
        <w:adjustRightInd w:val="0"/>
        <w:spacing w:after="160" w:line="259" w:lineRule="auto"/>
        <w:textAlignment w:val="baseline"/>
        <w:rPr>
          <w:rFonts w:cs="Arial"/>
        </w:rPr>
      </w:pPr>
      <w:r>
        <w:rPr>
          <w:rFonts w:cs="Arial"/>
          <w:u w:val="single"/>
        </w:rPr>
        <w:t>a</w:t>
      </w:r>
      <w:r w:rsidRPr="000D7D24">
        <w:rPr>
          <w:rFonts w:cs="Arial"/>
          <w:u w:val="single"/>
        </w:rPr>
        <w:t>bility to manage cost base</w:t>
      </w:r>
      <w:r w:rsidRPr="000D7D24">
        <w:rPr>
          <w:rFonts w:cs="Arial"/>
        </w:rPr>
        <w:t xml:space="preserve">: </w:t>
      </w:r>
      <w:r w:rsidR="00F85758">
        <w:rPr>
          <w:rFonts w:cs="Arial"/>
        </w:rPr>
        <w:t>they</w:t>
      </w:r>
      <w:r w:rsidRPr="000D7D24">
        <w:rPr>
          <w:rFonts w:cs="Arial"/>
        </w:rPr>
        <w:t xml:space="preserve"> face the same cost pressures as other schools but have less capacity to make </w:t>
      </w:r>
      <w:r w:rsidR="00686CF6">
        <w:rPr>
          <w:rFonts w:cs="Arial"/>
        </w:rPr>
        <w:t>efficiencies</w:t>
      </w:r>
      <w:r w:rsidRPr="000D7D24">
        <w:rPr>
          <w:rFonts w:cs="Arial"/>
        </w:rPr>
        <w:t xml:space="preserve"> relative to other schools</w:t>
      </w:r>
      <w:r>
        <w:rPr>
          <w:rFonts w:cs="Arial"/>
        </w:rPr>
        <w:t>;</w:t>
      </w:r>
    </w:p>
    <w:p w14:paraId="06E5A886" w14:textId="2CEB969B" w:rsidR="0099377E" w:rsidRPr="000D7D24" w:rsidRDefault="0099377E" w:rsidP="0099377E">
      <w:pPr>
        <w:pStyle w:val="ListParagraph"/>
        <w:widowControl w:val="0"/>
        <w:numPr>
          <w:ilvl w:val="0"/>
          <w:numId w:val="19"/>
        </w:numPr>
        <w:overflowPunct w:val="0"/>
        <w:autoSpaceDE w:val="0"/>
        <w:autoSpaceDN w:val="0"/>
        <w:adjustRightInd w:val="0"/>
        <w:spacing w:after="160" w:line="259" w:lineRule="auto"/>
        <w:textAlignment w:val="baseline"/>
        <w:rPr>
          <w:rFonts w:cs="Arial"/>
        </w:rPr>
      </w:pPr>
      <w:r>
        <w:rPr>
          <w:rFonts w:cs="Arial"/>
          <w:u w:val="single"/>
        </w:rPr>
        <w:t>a</w:t>
      </w:r>
      <w:r w:rsidRPr="000D7D24">
        <w:rPr>
          <w:rFonts w:cs="Arial"/>
          <w:u w:val="single"/>
        </w:rPr>
        <w:t>bility to withstand financial volatility</w:t>
      </w:r>
      <w:r w:rsidRPr="000D7D24">
        <w:rPr>
          <w:rFonts w:cs="Arial"/>
        </w:rPr>
        <w:t xml:space="preserve">: </w:t>
      </w:r>
      <w:r w:rsidR="00F85758">
        <w:rPr>
          <w:rFonts w:cs="Arial"/>
        </w:rPr>
        <w:t>they</w:t>
      </w:r>
      <w:r>
        <w:rPr>
          <w:rFonts w:cs="Arial"/>
        </w:rPr>
        <w:t xml:space="preserve"> </w:t>
      </w:r>
      <w:r w:rsidRPr="000D7D24">
        <w:rPr>
          <w:rFonts w:cs="Arial"/>
        </w:rPr>
        <w:t xml:space="preserve">are more vulnerable to pupil fluctuations </w:t>
      </w:r>
      <w:r w:rsidR="00B35BA4">
        <w:rPr>
          <w:rFonts w:cs="Arial"/>
        </w:rPr>
        <w:t xml:space="preserve">(numbers and ability) </w:t>
      </w:r>
      <w:r w:rsidRPr="000D7D24">
        <w:rPr>
          <w:rFonts w:cs="Arial"/>
        </w:rPr>
        <w:t>and unex</w:t>
      </w:r>
      <w:r>
        <w:rPr>
          <w:rFonts w:cs="Arial"/>
        </w:rPr>
        <w:t>pected costs than large schools; and</w:t>
      </w:r>
      <w:r w:rsidRPr="000D7D24">
        <w:rPr>
          <w:rFonts w:cs="Arial"/>
        </w:rPr>
        <w:t xml:space="preserve"> </w:t>
      </w:r>
    </w:p>
    <w:p w14:paraId="337EC8BD" w14:textId="5B6CE577" w:rsidR="0099377E" w:rsidRDefault="00E52FED" w:rsidP="0099377E">
      <w:pPr>
        <w:pStyle w:val="ListParagraph"/>
        <w:widowControl w:val="0"/>
        <w:numPr>
          <w:ilvl w:val="0"/>
          <w:numId w:val="19"/>
        </w:numPr>
        <w:overflowPunct w:val="0"/>
        <w:autoSpaceDE w:val="0"/>
        <w:autoSpaceDN w:val="0"/>
        <w:adjustRightInd w:val="0"/>
        <w:spacing w:after="160" w:line="259" w:lineRule="auto"/>
        <w:textAlignment w:val="baseline"/>
        <w:rPr>
          <w:rFonts w:cs="Arial"/>
        </w:rPr>
      </w:pPr>
      <w:r>
        <w:rPr>
          <w:rFonts w:cs="Arial"/>
          <w:u w:val="single"/>
        </w:rPr>
        <w:t>Leadership</w:t>
      </w:r>
      <w:r w:rsidR="0099377E" w:rsidRPr="000D7D24">
        <w:rPr>
          <w:rFonts w:cs="Arial"/>
          <w:u w:val="single"/>
        </w:rPr>
        <w:t xml:space="preserve"> and governance</w:t>
      </w:r>
      <w:r w:rsidR="0099377E" w:rsidRPr="000D7D24">
        <w:rPr>
          <w:rFonts w:cs="Arial"/>
        </w:rPr>
        <w:t xml:space="preserve">: </w:t>
      </w:r>
      <w:r w:rsidR="00F85758">
        <w:rPr>
          <w:rFonts w:cs="Arial"/>
        </w:rPr>
        <w:t>they</w:t>
      </w:r>
      <w:r w:rsidR="007352B8">
        <w:rPr>
          <w:rFonts w:cs="Arial"/>
        </w:rPr>
        <w:t xml:space="preserve"> </w:t>
      </w:r>
      <w:r w:rsidR="0099377E" w:rsidRPr="000D7D24">
        <w:rPr>
          <w:rFonts w:cs="Arial"/>
        </w:rPr>
        <w:t xml:space="preserve">are likely to suffer from the same leadership challenges faced by other schools, but find it harder to attract good </w:t>
      </w:r>
      <w:proofErr w:type="spellStart"/>
      <w:r w:rsidR="0099377E" w:rsidRPr="000D7D24">
        <w:rPr>
          <w:rFonts w:cs="Arial"/>
        </w:rPr>
        <w:t>headteachers</w:t>
      </w:r>
      <w:proofErr w:type="spellEnd"/>
      <w:r w:rsidR="0099377E" w:rsidRPr="000D7D24">
        <w:rPr>
          <w:rFonts w:cs="Arial"/>
        </w:rPr>
        <w:t xml:space="preserve"> than larger, urban schools and have fewer governors (and potential trustees) from </w:t>
      </w:r>
      <w:r w:rsidR="00425D13">
        <w:rPr>
          <w:rFonts w:cs="Arial"/>
        </w:rPr>
        <w:t>whom</w:t>
      </w:r>
      <w:r w:rsidR="00425D13" w:rsidRPr="000D7D24">
        <w:rPr>
          <w:rFonts w:cs="Arial"/>
        </w:rPr>
        <w:t xml:space="preserve"> </w:t>
      </w:r>
      <w:r w:rsidR="0099377E" w:rsidRPr="000D7D24">
        <w:rPr>
          <w:rFonts w:cs="Arial"/>
        </w:rPr>
        <w:t>to choose.</w:t>
      </w:r>
    </w:p>
    <w:p w14:paraId="21E7CD02" w14:textId="04488085" w:rsidR="00686CF6" w:rsidRPr="00686CF6" w:rsidRDefault="00425D13" w:rsidP="00686CF6">
      <w:pPr>
        <w:rPr>
          <w:rFonts w:cs="Arial"/>
        </w:rPr>
      </w:pPr>
      <w:r>
        <w:rPr>
          <w:rFonts w:cs="Arial"/>
        </w:rPr>
        <w:t>There is a presumption against closure of</w:t>
      </w:r>
      <w:r w:rsidR="00686CF6" w:rsidRPr="00686CF6">
        <w:rPr>
          <w:rFonts w:cs="Arial"/>
        </w:rPr>
        <w:t xml:space="preserve"> rural schools so it is important to understand how </w:t>
      </w:r>
      <w:r w:rsidR="00686CF6">
        <w:rPr>
          <w:rFonts w:cs="Arial"/>
        </w:rPr>
        <w:t xml:space="preserve">schools have successfully overcome these challenges and share good practice across the sector.  </w:t>
      </w:r>
    </w:p>
    <w:p w14:paraId="54B0911A" w14:textId="77777777" w:rsidR="00A57128" w:rsidRDefault="00D74E01" w:rsidP="001F2CE2">
      <w:pPr>
        <w:pStyle w:val="Heading2"/>
      </w:pPr>
      <w:r>
        <w:t>Research</w:t>
      </w:r>
      <w:r w:rsidR="00A57128" w:rsidRPr="003E05F9">
        <w:t xml:space="preserve"> aims</w:t>
      </w:r>
    </w:p>
    <w:p w14:paraId="14BB884F" w14:textId="77777777" w:rsidR="00D74E01" w:rsidRPr="000D7D24" w:rsidRDefault="00D74E01" w:rsidP="00D74E01">
      <w:pPr>
        <w:rPr>
          <w:rFonts w:cs="Arial"/>
        </w:rPr>
      </w:pPr>
      <w:r w:rsidRPr="000D7D24">
        <w:rPr>
          <w:rFonts w:cs="Arial"/>
        </w:rPr>
        <w:t>The main aims of this proposed research are to:</w:t>
      </w:r>
    </w:p>
    <w:p w14:paraId="79690DD2" w14:textId="77777777" w:rsidR="00D74E01" w:rsidRPr="00D74E01" w:rsidRDefault="00D74E01" w:rsidP="00382A6C">
      <w:pPr>
        <w:pStyle w:val="ListParagraph"/>
        <w:widowControl w:val="0"/>
        <w:numPr>
          <w:ilvl w:val="0"/>
          <w:numId w:val="19"/>
        </w:numPr>
        <w:overflowPunct w:val="0"/>
        <w:autoSpaceDE w:val="0"/>
        <w:autoSpaceDN w:val="0"/>
        <w:adjustRightInd w:val="0"/>
        <w:spacing w:after="160" w:line="259" w:lineRule="auto"/>
        <w:textAlignment w:val="baseline"/>
      </w:pPr>
      <w:r w:rsidRPr="00D74E01">
        <w:rPr>
          <w:rFonts w:cs="Arial"/>
        </w:rPr>
        <w:t>Identify an evidence base of good practice for individual schools and collaborations</w:t>
      </w:r>
      <w:r w:rsidR="00686CF6">
        <w:rPr>
          <w:rFonts w:cs="Arial"/>
        </w:rPr>
        <w:t>; and</w:t>
      </w:r>
    </w:p>
    <w:p w14:paraId="4E442A4C" w14:textId="124088BB" w:rsidR="004A600B" w:rsidRPr="00A24D89" w:rsidRDefault="00686CF6" w:rsidP="00382A6C">
      <w:pPr>
        <w:pStyle w:val="ListParagraph"/>
        <w:widowControl w:val="0"/>
        <w:numPr>
          <w:ilvl w:val="0"/>
          <w:numId w:val="19"/>
        </w:numPr>
        <w:overflowPunct w:val="0"/>
        <w:autoSpaceDE w:val="0"/>
        <w:autoSpaceDN w:val="0"/>
        <w:adjustRightInd w:val="0"/>
        <w:spacing w:after="160" w:line="259" w:lineRule="auto"/>
        <w:textAlignment w:val="baseline"/>
      </w:pPr>
      <w:proofErr w:type="gramStart"/>
      <w:r>
        <w:rPr>
          <w:rFonts w:cs="Arial"/>
        </w:rPr>
        <w:t>u</w:t>
      </w:r>
      <w:r w:rsidR="00D74E01" w:rsidRPr="00D74E01">
        <w:rPr>
          <w:rFonts w:cs="Arial"/>
        </w:rPr>
        <w:t>nderstand</w:t>
      </w:r>
      <w:proofErr w:type="gramEnd"/>
      <w:r w:rsidR="00D74E01" w:rsidRPr="00D74E01">
        <w:rPr>
          <w:rFonts w:cs="Arial"/>
        </w:rPr>
        <w:t xml:space="preserve"> how interested parties assess the performance of </w:t>
      </w:r>
      <w:r>
        <w:rPr>
          <w:rFonts w:cs="Arial"/>
        </w:rPr>
        <w:t>small rural school</w:t>
      </w:r>
      <w:r w:rsidR="00D74E01" w:rsidRPr="00D74E01">
        <w:rPr>
          <w:rFonts w:cs="Arial"/>
        </w:rPr>
        <w:t xml:space="preserve">s and their </w:t>
      </w:r>
      <w:r w:rsidR="00B35BA4">
        <w:rPr>
          <w:rFonts w:cs="Arial"/>
        </w:rPr>
        <w:t>wider</w:t>
      </w:r>
      <w:r w:rsidR="00E7028B">
        <w:rPr>
          <w:rFonts w:cs="Arial"/>
        </w:rPr>
        <w:t xml:space="preserve"> local</w:t>
      </w:r>
      <w:r w:rsidR="00D74E01" w:rsidRPr="00D74E01">
        <w:rPr>
          <w:rFonts w:cs="Arial"/>
        </w:rPr>
        <w:t xml:space="preserve"> contribution</w:t>
      </w:r>
      <w:r w:rsidR="00A24D89">
        <w:rPr>
          <w:rFonts w:cs="Arial"/>
        </w:rPr>
        <w:t>.</w:t>
      </w:r>
    </w:p>
    <w:p w14:paraId="2A86992C" w14:textId="77777777" w:rsidR="004A600B" w:rsidRPr="004A600B" w:rsidRDefault="004A600B" w:rsidP="001F2CE2">
      <w:pPr>
        <w:pStyle w:val="Heading2"/>
      </w:pPr>
      <w:r>
        <w:lastRenderedPageBreak/>
        <w:t>Methodology</w:t>
      </w:r>
    </w:p>
    <w:p w14:paraId="08AEF97D" w14:textId="77777777" w:rsidR="005360B7" w:rsidRPr="002B6D93" w:rsidRDefault="00A24D89" w:rsidP="001F2CE2">
      <w:pPr>
        <w:pStyle w:val="Heading3"/>
      </w:pPr>
      <w:r>
        <w:t>Data collection method</w:t>
      </w:r>
      <w:r w:rsidR="00382A6C">
        <w:t xml:space="preserve"> and definitions</w:t>
      </w:r>
    </w:p>
    <w:p w14:paraId="3BA5F558" w14:textId="3135CF10" w:rsidR="00A24D89" w:rsidRDefault="00E7028B" w:rsidP="00A24D89">
      <w:pPr>
        <w:rPr>
          <w:rFonts w:cs="Arial"/>
        </w:rPr>
      </w:pPr>
      <w:r w:rsidRPr="00ED0C45">
        <w:rPr>
          <w:rFonts w:cs="Arial"/>
        </w:rPr>
        <w:t xml:space="preserve">This research will require qualitative </w:t>
      </w:r>
      <w:r>
        <w:rPr>
          <w:rFonts w:cs="Arial"/>
        </w:rPr>
        <w:t>interviews</w:t>
      </w:r>
      <w:r w:rsidRPr="00ED0C45">
        <w:rPr>
          <w:rFonts w:cs="Arial"/>
        </w:rPr>
        <w:t xml:space="preserve">, which </w:t>
      </w:r>
      <w:r>
        <w:rPr>
          <w:rFonts w:cs="Arial"/>
        </w:rPr>
        <w:t xml:space="preserve">should </w:t>
      </w:r>
      <w:r w:rsidRPr="00ED0C45">
        <w:rPr>
          <w:rFonts w:cs="Arial"/>
        </w:rPr>
        <w:t xml:space="preserve">be undertaken face to face. </w:t>
      </w:r>
      <w:r>
        <w:rPr>
          <w:rFonts w:cs="Arial"/>
        </w:rPr>
        <w:t xml:space="preserve">We think this will gain the necessary depth of information while minimising burden on the schools through being conducted on site, at agreed times and allowing financial data to be consulted.  </w:t>
      </w:r>
      <w:r w:rsidRPr="00ED0C45">
        <w:rPr>
          <w:rFonts w:cs="Arial"/>
        </w:rPr>
        <w:t xml:space="preserve"> The proposal is to interview the head</w:t>
      </w:r>
      <w:r>
        <w:rPr>
          <w:rFonts w:cs="Arial"/>
        </w:rPr>
        <w:t xml:space="preserve"> </w:t>
      </w:r>
      <w:r w:rsidRPr="00ED0C45">
        <w:rPr>
          <w:rFonts w:cs="Arial"/>
        </w:rPr>
        <w:t xml:space="preserve">teacher of small schools and the chair of governors.    </w:t>
      </w:r>
      <w:r w:rsidR="00A24D89" w:rsidRPr="00ED0C45">
        <w:rPr>
          <w:rFonts w:cs="Arial"/>
        </w:rPr>
        <w:t xml:space="preserve">   </w:t>
      </w:r>
    </w:p>
    <w:p w14:paraId="68C20F00" w14:textId="77777777" w:rsidR="00382A6C" w:rsidRDefault="00382A6C" w:rsidP="00382A6C">
      <w:pPr>
        <w:rPr>
          <w:rFonts w:cs="Arial"/>
        </w:rPr>
      </w:pPr>
      <w:r>
        <w:rPr>
          <w:rFonts w:cs="Arial"/>
        </w:rPr>
        <w:t>Definitions for this work</w:t>
      </w:r>
    </w:p>
    <w:p w14:paraId="77C671A0" w14:textId="77777777" w:rsidR="00382A6C" w:rsidRDefault="00382A6C" w:rsidP="00382A6C">
      <w:pPr>
        <w:rPr>
          <w:rFonts w:cs="Arial"/>
        </w:rPr>
      </w:pPr>
      <w:r w:rsidRPr="00520006">
        <w:rPr>
          <w:rFonts w:cs="Arial"/>
          <w:color w:val="000000" w:themeColor="text1"/>
          <w:szCs w:val="22"/>
          <w:u w:val="single"/>
        </w:rPr>
        <w:t>Small schools</w:t>
      </w:r>
      <w:r>
        <w:rPr>
          <w:rFonts w:cs="Arial"/>
          <w:color w:val="000000" w:themeColor="text1"/>
          <w:szCs w:val="22"/>
          <w:u w:val="single"/>
        </w:rPr>
        <w:t xml:space="preserve"> - h</w:t>
      </w:r>
      <w:r>
        <w:rPr>
          <w:rFonts w:cs="Arial"/>
        </w:rPr>
        <w:t xml:space="preserve">aving reviewed data and consulted the Church of England and </w:t>
      </w:r>
      <w:r w:rsidRPr="00520006">
        <w:rPr>
          <w:rFonts w:cs="Arial"/>
        </w:rPr>
        <w:t xml:space="preserve">Ofsted we propose to use the Ofsted definitions i.e. very small &lt;50 and small 51-100.  </w:t>
      </w:r>
    </w:p>
    <w:p w14:paraId="13020648" w14:textId="77777777" w:rsidR="00382A6C" w:rsidRDefault="00382A6C" w:rsidP="00382A6C">
      <w:pPr>
        <w:rPr>
          <w:rFonts w:cs="Arial"/>
          <w:b/>
        </w:rPr>
      </w:pPr>
      <w:r w:rsidRPr="00A97BF0">
        <w:rPr>
          <w:rFonts w:cs="Arial"/>
          <w:u w:val="single"/>
        </w:rPr>
        <w:t>R</w:t>
      </w:r>
      <w:r w:rsidRPr="00A97BF0">
        <w:rPr>
          <w:rFonts w:cs="Arial"/>
          <w:color w:val="000000" w:themeColor="text1"/>
          <w:szCs w:val="22"/>
          <w:u w:val="single"/>
        </w:rPr>
        <w:t>ural schools</w:t>
      </w:r>
      <w:r w:rsidRPr="00A97BF0">
        <w:rPr>
          <w:rFonts w:cs="Arial"/>
          <w:color w:val="000000" w:themeColor="text1"/>
          <w:szCs w:val="22"/>
        </w:rPr>
        <w:t xml:space="preserve"> -</w:t>
      </w:r>
      <w:r w:rsidRPr="00A97BF0">
        <w:rPr>
          <w:rFonts w:cs="Arial"/>
        </w:rPr>
        <w:t xml:space="preserve"> we will use the 2011 rural-urban classification of Census Output Areas</w:t>
      </w:r>
      <w:r w:rsidRPr="00ED0C45">
        <w:rPr>
          <w:rFonts w:cs="Arial"/>
        </w:rPr>
        <w:t xml:space="preserve"> (published in 2013) of rural areas - town and fringe, rural areas – village, rural areas - hamlet &amp; isolated dwelling.</w:t>
      </w:r>
    </w:p>
    <w:p w14:paraId="4FB7B513" w14:textId="77777777" w:rsidR="00382A6C" w:rsidRPr="00ED0C45" w:rsidRDefault="00382A6C" w:rsidP="00382A6C">
      <w:pPr>
        <w:rPr>
          <w:rFonts w:cs="Arial"/>
        </w:rPr>
      </w:pPr>
      <w:r w:rsidRPr="00520006">
        <w:rPr>
          <w:rFonts w:cs="Arial"/>
          <w:color w:val="000000" w:themeColor="text1"/>
          <w:szCs w:val="22"/>
          <w:u w:val="single"/>
        </w:rPr>
        <w:t>“</w:t>
      </w:r>
      <w:r>
        <w:rPr>
          <w:rFonts w:cs="Arial"/>
          <w:color w:val="000000" w:themeColor="text1"/>
          <w:szCs w:val="22"/>
          <w:u w:val="single"/>
        </w:rPr>
        <w:t>G</w:t>
      </w:r>
      <w:r w:rsidRPr="00520006">
        <w:rPr>
          <w:rFonts w:cs="Arial"/>
          <w:color w:val="000000" w:themeColor="text1"/>
          <w:szCs w:val="22"/>
          <w:u w:val="single"/>
        </w:rPr>
        <w:t>ood” schools</w:t>
      </w:r>
      <w:r>
        <w:rPr>
          <w:rFonts w:cs="Arial"/>
          <w:color w:val="000000" w:themeColor="text1"/>
          <w:szCs w:val="22"/>
        </w:rPr>
        <w:t xml:space="preserve"> - </w:t>
      </w:r>
      <w:r w:rsidRPr="00ED0C45">
        <w:rPr>
          <w:rFonts w:cs="Arial"/>
        </w:rPr>
        <w:t xml:space="preserve">Defining which </w:t>
      </w:r>
      <w:r>
        <w:rPr>
          <w:rFonts w:cs="Arial"/>
        </w:rPr>
        <w:t xml:space="preserve">small </w:t>
      </w:r>
      <w:r w:rsidRPr="00ED0C45">
        <w:rPr>
          <w:rFonts w:cs="Arial"/>
        </w:rPr>
        <w:t xml:space="preserve">schools can be considered to be performing ‘well’ is </w:t>
      </w:r>
      <w:r>
        <w:rPr>
          <w:rFonts w:cs="Arial"/>
        </w:rPr>
        <w:t>difficult</w:t>
      </w:r>
      <w:r w:rsidRPr="00ED0C45">
        <w:rPr>
          <w:rFonts w:cs="Arial"/>
        </w:rPr>
        <w:t xml:space="preserve">, due to the volatility of year-to-year attainment and progress scores that result from a very small cohort size.  </w:t>
      </w:r>
      <w:r>
        <w:rPr>
          <w:rFonts w:cs="Arial"/>
        </w:rPr>
        <w:t xml:space="preserve">We have a proposed definition and sample but this will be open for discussion.   </w:t>
      </w:r>
    </w:p>
    <w:p w14:paraId="55AA673A" w14:textId="77777777" w:rsidR="002B6D93" w:rsidRDefault="00A24D89" w:rsidP="001F2CE2">
      <w:pPr>
        <w:pStyle w:val="Heading4"/>
      </w:pPr>
      <w:r>
        <w:t>Proposed sample</w:t>
      </w:r>
    </w:p>
    <w:p w14:paraId="0547074C" w14:textId="77777777" w:rsidR="00382A6C" w:rsidRPr="00382A6C" w:rsidRDefault="00382A6C" w:rsidP="00D74E01">
      <w:pPr>
        <w:rPr>
          <w:rFonts w:cs="Arial"/>
          <w:u w:val="single"/>
        </w:rPr>
      </w:pPr>
      <w:r>
        <w:rPr>
          <w:rFonts w:cs="Arial"/>
          <w:u w:val="single"/>
        </w:rPr>
        <w:t>Standalone schools</w:t>
      </w:r>
    </w:p>
    <w:p w14:paraId="10EF9F51" w14:textId="44A38DDB" w:rsidR="00D74E01" w:rsidRDefault="00E7028B" w:rsidP="00D74E01">
      <w:pPr>
        <w:rPr>
          <w:rFonts w:cs="Arial"/>
        </w:rPr>
      </w:pPr>
      <w:r>
        <w:rPr>
          <w:rFonts w:cs="Arial"/>
        </w:rPr>
        <w:t>W</w:t>
      </w:r>
      <w:r w:rsidRPr="00ED0C45">
        <w:rPr>
          <w:rFonts w:cs="Arial"/>
        </w:rPr>
        <w:t xml:space="preserve">e will </w:t>
      </w:r>
      <w:r>
        <w:rPr>
          <w:rFonts w:cs="Arial"/>
        </w:rPr>
        <w:t>agree</w:t>
      </w:r>
      <w:r w:rsidRPr="00ED0C45">
        <w:rPr>
          <w:rFonts w:cs="Arial"/>
        </w:rPr>
        <w:t xml:space="preserve"> a sample of </w:t>
      </w:r>
      <w:r>
        <w:rPr>
          <w:rFonts w:cs="Arial"/>
        </w:rPr>
        <w:t xml:space="preserve">about 12 “good” stand alone </w:t>
      </w:r>
      <w:r w:rsidRPr="00ED0C45">
        <w:rPr>
          <w:rFonts w:cs="Arial"/>
        </w:rPr>
        <w:t>schools</w:t>
      </w:r>
      <w:r>
        <w:rPr>
          <w:rFonts w:cs="Arial"/>
        </w:rPr>
        <w:t>. This will not</w:t>
      </w:r>
      <w:r w:rsidRPr="00ED0C45">
        <w:rPr>
          <w:rFonts w:cs="Arial"/>
        </w:rPr>
        <w:t xml:space="preserve"> </w:t>
      </w:r>
      <w:r>
        <w:rPr>
          <w:rFonts w:cs="Arial"/>
        </w:rPr>
        <w:t>be</w:t>
      </w:r>
      <w:r w:rsidRPr="00ED0C45">
        <w:rPr>
          <w:rFonts w:cs="Arial"/>
        </w:rPr>
        <w:t xml:space="preserve"> a perfectly representative sample and will involve a purposive sampling approach. </w:t>
      </w:r>
      <w:r>
        <w:rPr>
          <w:rFonts w:cs="Arial"/>
        </w:rPr>
        <w:t xml:space="preserve"> W</w:t>
      </w:r>
      <w:r w:rsidRPr="00ED0C45">
        <w:rPr>
          <w:rFonts w:cs="Arial"/>
        </w:rPr>
        <w:t xml:space="preserve">e propose to include </w:t>
      </w:r>
      <w:r>
        <w:rPr>
          <w:rFonts w:cs="Arial"/>
        </w:rPr>
        <w:t>variables such as size and school type</w:t>
      </w:r>
      <w:r w:rsidR="00382A6C">
        <w:rPr>
          <w:rFonts w:cs="Arial"/>
        </w:rPr>
        <w:t>.</w:t>
      </w:r>
    </w:p>
    <w:p w14:paraId="53BF9C73" w14:textId="77777777" w:rsidR="00382A6C" w:rsidRPr="00382A6C" w:rsidRDefault="00382A6C" w:rsidP="00D74E01">
      <w:pPr>
        <w:rPr>
          <w:rFonts w:cs="Arial"/>
          <w:u w:val="single"/>
        </w:rPr>
      </w:pPr>
      <w:r w:rsidRPr="00382A6C">
        <w:rPr>
          <w:rFonts w:cs="Arial"/>
          <w:u w:val="single"/>
        </w:rPr>
        <w:t>Multi-academy Trusts</w:t>
      </w:r>
    </w:p>
    <w:p w14:paraId="78E1C031" w14:textId="38FA5BBF" w:rsidR="00031CE3" w:rsidRDefault="00D74E01" w:rsidP="00031CE3">
      <w:pPr>
        <w:rPr>
          <w:rFonts w:cs="Arial"/>
        </w:rPr>
      </w:pPr>
      <w:r w:rsidRPr="000C029C">
        <w:rPr>
          <w:rFonts w:cs="Arial"/>
        </w:rPr>
        <w:t xml:space="preserve">The research will include </w:t>
      </w:r>
      <w:r w:rsidR="00031CE3">
        <w:rPr>
          <w:rFonts w:cs="Arial"/>
        </w:rPr>
        <w:t xml:space="preserve">about 12 </w:t>
      </w:r>
      <w:r w:rsidR="00E7028B">
        <w:rPr>
          <w:rFonts w:cs="Arial"/>
        </w:rPr>
        <w:t xml:space="preserve">face-to-face interviews with </w:t>
      </w:r>
      <w:r w:rsidRPr="000C029C">
        <w:rPr>
          <w:rFonts w:cs="Arial"/>
        </w:rPr>
        <w:t>MATs with a variety of structures</w:t>
      </w:r>
      <w:r w:rsidR="00382A6C">
        <w:rPr>
          <w:rFonts w:cs="Arial"/>
        </w:rPr>
        <w:t xml:space="preserve"> including those consisting of: solely small primary schools; a combination of small and larger primary schools; a combination of secondary and small primaries; and faith</w:t>
      </w:r>
      <w:r w:rsidR="00E7028B">
        <w:rPr>
          <w:rFonts w:cs="Arial"/>
        </w:rPr>
        <w:t>-</w:t>
      </w:r>
      <w:r w:rsidR="00382A6C">
        <w:rPr>
          <w:rFonts w:cs="Arial"/>
        </w:rPr>
        <w:t>based</w:t>
      </w:r>
      <w:r w:rsidRPr="000C029C">
        <w:rPr>
          <w:rFonts w:cs="Arial"/>
        </w:rPr>
        <w:t xml:space="preserve">. </w:t>
      </w:r>
      <w:r w:rsidRPr="00ED0C45">
        <w:rPr>
          <w:rFonts w:cs="Arial"/>
        </w:rPr>
        <w:t>The target for interviews in each MAT will be confirmed once the target sample is agreed</w:t>
      </w:r>
      <w:r>
        <w:rPr>
          <w:rFonts w:cs="Arial"/>
        </w:rPr>
        <w:t xml:space="preserve"> (likely to be CEO and senior finance lead and possibly head teachers)</w:t>
      </w:r>
    </w:p>
    <w:p w14:paraId="0796FE88" w14:textId="77777777" w:rsidR="00D74E01" w:rsidRPr="00031CE3" w:rsidRDefault="00D74E01" w:rsidP="00031CE3">
      <w:pPr>
        <w:rPr>
          <w:rFonts w:cs="Arial"/>
          <w:b/>
          <w:szCs w:val="22"/>
          <w:u w:val="single"/>
        </w:rPr>
      </w:pPr>
      <w:r w:rsidRPr="00031CE3">
        <w:rPr>
          <w:rFonts w:cs="Arial"/>
          <w:szCs w:val="22"/>
          <w:u w:val="single"/>
        </w:rPr>
        <w:t>Other stakeholders</w:t>
      </w:r>
    </w:p>
    <w:p w14:paraId="46AF5C15" w14:textId="15B4A412" w:rsidR="00D74E01" w:rsidRPr="00ED0C45" w:rsidRDefault="00D74E01" w:rsidP="00D74E01">
      <w:pPr>
        <w:rPr>
          <w:rFonts w:cs="Arial"/>
        </w:rPr>
      </w:pPr>
      <w:r w:rsidRPr="00ED0C45">
        <w:rPr>
          <w:rFonts w:cs="Arial"/>
        </w:rPr>
        <w:t xml:space="preserve">Semi-structured interviews with stakeholders will allow a common set of questions but provide the flexibility to vary interviews depending on answers provided.  To reduce the resource demands for the project, these interviews </w:t>
      </w:r>
      <w:r>
        <w:rPr>
          <w:rFonts w:cs="Arial"/>
        </w:rPr>
        <w:t>should</w:t>
      </w:r>
      <w:r w:rsidRPr="00ED0C45">
        <w:rPr>
          <w:rFonts w:cs="Arial"/>
        </w:rPr>
        <w:t xml:space="preserve"> be completed via telephone. There are a number of other stakeholders who should be included:</w:t>
      </w:r>
      <w:r w:rsidR="00031CE3">
        <w:rPr>
          <w:rFonts w:cs="Arial"/>
        </w:rPr>
        <w:t xml:space="preserve"> Local authorities, Dioceses and R</w:t>
      </w:r>
      <w:r w:rsidR="00E7028B">
        <w:rPr>
          <w:rFonts w:cs="Arial"/>
        </w:rPr>
        <w:t xml:space="preserve">egional </w:t>
      </w:r>
      <w:r w:rsidR="00031CE3">
        <w:rPr>
          <w:rFonts w:cs="Arial"/>
        </w:rPr>
        <w:t>S</w:t>
      </w:r>
      <w:r w:rsidR="00E7028B">
        <w:rPr>
          <w:rFonts w:cs="Arial"/>
        </w:rPr>
        <w:t xml:space="preserve">chools </w:t>
      </w:r>
      <w:r w:rsidR="00031CE3">
        <w:rPr>
          <w:rFonts w:cs="Arial"/>
        </w:rPr>
        <w:t>C</w:t>
      </w:r>
      <w:r w:rsidR="00E7028B">
        <w:rPr>
          <w:rFonts w:cs="Arial"/>
        </w:rPr>
        <w:t>ommissioner</w:t>
      </w:r>
      <w:r w:rsidR="00031CE3">
        <w:rPr>
          <w:rFonts w:cs="Arial"/>
        </w:rPr>
        <w:t xml:space="preserve">s.  </w:t>
      </w:r>
    </w:p>
    <w:p w14:paraId="506C5FB4" w14:textId="77777777" w:rsidR="004A600B" w:rsidRDefault="004A600B" w:rsidP="001F2CE2">
      <w:pPr>
        <w:pStyle w:val="Heading2"/>
      </w:pPr>
      <w:r>
        <w:t>Timing</w:t>
      </w:r>
    </w:p>
    <w:p w14:paraId="68A06091" w14:textId="77777777" w:rsidR="00D74E01" w:rsidRDefault="00D74E01" w:rsidP="00A169C4">
      <w:pPr>
        <w:pStyle w:val="ListParagraph"/>
        <w:numPr>
          <w:ilvl w:val="0"/>
          <w:numId w:val="18"/>
        </w:numPr>
        <w:rPr>
          <w:rFonts w:cs="Arial"/>
        </w:rPr>
      </w:pPr>
      <w:r w:rsidRPr="00A169C4">
        <w:rPr>
          <w:rFonts w:cs="Arial"/>
        </w:rPr>
        <w:t>D</w:t>
      </w:r>
      <w:r>
        <w:rPr>
          <w:rFonts w:cs="Arial"/>
        </w:rPr>
        <w:t xml:space="preserve">eadline for EOIs </w:t>
      </w:r>
      <w:r w:rsidR="003C77B6">
        <w:rPr>
          <w:rFonts w:cs="Arial"/>
        </w:rPr>
        <w:t>–</w:t>
      </w:r>
      <w:r>
        <w:rPr>
          <w:rFonts w:cs="Arial"/>
        </w:rPr>
        <w:t xml:space="preserve"> 2</w:t>
      </w:r>
      <w:r w:rsidR="003C77B6">
        <w:rPr>
          <w:rFonts w:cs="Arial"/>
        </w:rPr>
        <w:t>1st</w:t>
      </w:r>
      <w:r>
        <w:rPr>
          <w:rFonts w:cs="Arial"/>
        </w:rPr>
        <w:t xml:space="preserve"> March</w:t>
      </w:r>
      <w:r w:rsidR="00A169C4">
        <w:rPr>
          <w:rFonts w:cs="Arial"/>
        </w:rPr>
        <w:t xml:space="preserve"> - Midday</w:t>
      </w:r>
    </w:p>
    <w:p w14:paraId="6BA59542" w14:textId="77777777" w:rsidR="00D74E01" w:rsidRDefault="00D74E01" w:rsidP="00A169C4">
      <w:pPr>
        <w:pStyle w:val="ListParagraph"/>
        <w:numPr>
          <w:ilvl w:val="0"/>
          <w:numId w:val="18"/>
        </w:numPr>
        <w:rPr>
          <w:rFonts w:cs="Arial"/>
        </w:rPr>
      </w:pPr>
      <w:r>
        <w:rPr>
          <w:rFonts w:cs="Arial"/>
        </w:rPr>
        <w:t>Issue ITT – 2</w:t>
      </w:r>
      <w:r w:rsidR="003C77B6">
        <w:rPr>
          <w:rFonts w:cs="Arial"/>
        </w:rPr>
        <w:t>3rd</w:t>
      </w:r>
      <w:r>
        <w:rPr>
          <w:rFonts w:cs="Arial"/>
        </w:rPr>
        <w:t xml:space="preserve"> March </w:t>
      </w:r>
    </w:p>
    <w:p w14:paraId="4A5BE51C" w14:textId="77777777" w:rsidR="00D74E01" w:rsidRDefault="00A169C4" w:rsidP="00A169C4">
      <w:pPr>
        <w:pStyle w:val="ListParagraph"/>
        <w:numPr>
          <w:ilvl w:val="0"/>
          <w:numId w:val="18"/>
        </w:numPr>
        <w:rPr>
          <w:rFonts w:cs="Arial"/>
        </w:rPr>
      </w:pPr>
      <w:r>
        <w:rPr>
          <w:rFonts w:cs="Arial"/>
        </w:rPr>
        <w:t>D</w:t>
      </w:r>
      <w:r w:rsidR="00D74E01">
        <w:rPr>
          <w:rFonts w:cs="Arial"/>
        </w:rPr>
        <w:t>eadline</w:t>
      </w:r>
      <w:r>
        <w:rPr>
          <w:rFonts w:cs="Arial"/>
        </w:rPr>
        <w:t xml:space="preserve"> for bids -</w:t>
      </w:r>
      <w:r w:rsidR="00D74E01">
        <w:rPr>
          <w:rFonts w:cs="Arial"/>
        </w:rPr>
        <w:t xml:space="preserve"> </w:t>
      </w:r>
      <w:r w:rsidR="003C77B6">
        <w:rPr>
          <w:rFonts w:cs="Arial"/>
        </w:rPr>
        <w:t>5</w:t>
      </w:r>
      <w:r w:rsidR="00D74E01" w:rsidRPr="00A169C4">
        <w:rPr>
          <w:rFonts w:cs="Arial"/>
        </w:rPr>
        <w:t>th</w:t>
      </w:r>
      <w:r w:rsidR="00D74E01">
        <w:rPr>
          <w:rFonts w:cs="Arial"/>
        </w:rPr>
        <w:t xml:space="preserve"> April</w:t>
      </w:r>
      <w:r>
        <w:rPr>
          <w:rFonts w:cs="Arial"/>
        </w:rPr>
        <w:t xml:space="preserve"> – 5pm</w:t>
      </w:r>
    </w:p>
    <w:p w14:paraId="42713ECF" w14:textId="77777777" w:rsidR="00D74E01" w:rsidRDefault="00D74E01" w:rsidP="00A169C4">
      <w:pPr>
        <w:pStyle w:val="ListParagraph"/>
        <w:numPr>
          <w:ilvl w:val="0"/>
          <w:numId w:val="18"/>
        </w:numPr>
        <w:rPr>
          <w:rFonts w:cs="Arial"/>
        </w:rPr>
      </w:pPr>
      <w:r>
        <w:rPr>
          <w:rFonts w:cs="Arial"/>
        </w:rPr>
        <w:t>Award contract 1</w:t>
      </w:r>
      <w:r w:rsidR="003C77B6">
        <w:rPr>
          <w:rFonts w:cs="Arial"/>
        </w:rPr>
        <w:t>1</w:t>
      </w:r>
      <w:r w:rsidRPr="00A169C4">
        <w:rPr>
          <w:rFonts w:cs="Arial"/>
        </w:rPr>
        <w:t>th</w:t>
      </w:r>
      <w:r>
        <w:rPr>
          <w:rFonts w:cs="Arial"/>
        </w:rPr>
        <w:t xml:space="preserve"> April</w:t>
      </w:r>
    </w:p>
    <w:p w14:paraId="0D836AA9" w14:textId="77777777" w:rsidR="00D74E01" w:rsidRDefault="00D74E01" w:rsidP="00A169C4">
      <w:pPr>
        <w:pStyle w:val="ListParagraph"/>
        <w:numPr>
          <w:ilvl w:val="0"/>
          <w:numId w:val="18"/>
        </w:numPr>
        <w:rPr>
          <w:rFonts w:cs="Arial"/>
        </w:rPr>
      </w:pPr>
      <w:r>
        <w:rPr>
          <w:rFonts w:cs="Arial"/>
        </w:rPr>
        <w:lastRenderedPageBreak/>
        <w:t>Begin fieldwork in late May with most visits completed before the end of the summer term</w:t>
      </w:r>
    </w:p>
    <w:p w14:paraId="059F989C" w14:textId="77777777" w:rsidR="00D74E01" w:rsidRPr="007E0083" w:rsidRDefault="00D74E01" w:rsidP="00D74E01">
      <w:pPr>
        <w:pStyle w:val="ListParagraph"/>
        <w:numPr>
          <w:ilvl w:val="0"/>
          <w:numId w:val="18"/>
        </w:numPr>
      </w:pPr>
      <w:r>
        <w:rPr>
          <w:rFonts w:cs="Arial"/>
        </w:rPr>
        <w:t>Final report due late October</w:t>
      </w:r>
    </w:p>
    <w:p w14:paraId="56AE4986" w14:textId="77777777" w:rsidR="004A600B" w:rsidRPr="004A600B" w:rsidRDefault="004A600B" w:rsidP="007E0083">
      <w:pPr>
        <w:pStyle w:val="Heading2"/>
      </w:pPr>
      <w:r w:rsidRPr="004A600B">
        <w:t>Assessment criteria</w:t>
      </w:r>
    </w:p>
    <w:p w14:paraId="77478400" w14:textId="77777777" w:rsidR="00A169C4" w:rsidRDefault="00A169C4" w:rsidP="00A169C4">
      <w:pPr>
        <w:pStyle w:val="Default"/>
        <w:spacing w:before="240" w:after="100" w:afterAutospacing="1" w:line="288" w:lineRule="auto"/>
        <w:rPr>
          <w:sz w:val="23"/>
          <w:szCs w:val="23"/>
        </w:rPr>
      </w:pPr>
      <w:r>
        <w:rPr>
          <w:sz w:val="23"/>
          <w:szCs w:val="23"/>
        </w:rPr>
        <w:t xml:space="preserve">Expressions of interest will be assessed against the following criteria: </w:t>
      </w:r>
    </w:p>
    <w:p w14:paraId="0D9FEA8A" w14:textId="77777777" w:rsidR="00A169C4" w:rsidRPr="001B006B" w:rsidRDefault="00A169C4" w:rsidP="00A169C4">
      <w:pPr>
        <w:pStyle w:val="Default"/>
        <w:numPr>
          <w:ilvl w:val="0"/>
          <w:numId w:val="21"/>
        </w:numPr>
        <w:spacing w:before="240" w:after="100" w:afterAutospacing="1" w:line="288" w:lineRule="auto"/>
        <w:rPr>
          <w:sz w:val="23"/>
          <w:szCs w:val="23"/>
        </w:rPr>
      </w:pPr>
      <w:r>
        <w:rPr>
          <w:sz w:val="23"/>
          <w:szCs w:val="23"/>
        </w:rPr>
        <w:t xml:space="preserve">Understanding of the Department’s requirement. </w:t>
      </w:r>
    </w:p>
    <w:p w14:paraId="4AF57165" w14:textId="77777777" w:rsidR="00A169C4" w:rsidRPr="001B006B" w:rsidRDefault="00A169C4" w:rsidP="00A169C4">
      <w:pPr>
        <w:pStyle w:val="Default"/>
        <w:numPr>
          <w:ilvl w:val="0"/>
          <w:numId w:val="21"/>
        </w:numPr>
        <w:spacing w:before="240" w:after="100" w:afterAutospacing="1" w:line="288" w:lineRule="auto"/>
        <w:rPr>
          <w:sz w:val="23"/>
          <w:szCs w:val="23"/>
        </w:rPr>
      </w:pPr>
      <w:r>
        <w:rPr>
          <w:sz w:val="23"/>
          <w:szCs w:val="23"/>
        </w:rPr>
        <w:t xml:space="preserve">Capacity to develop an appropriate methodology and reporting approach </w:t>
      </w:r>
    </w:p>
    <w:p w14:paraId="450C118C" w14:textId="77777777" w:rsidR="00A169C4" w:rsidRDefault="00A169C4" w:rsidP="00A169C4">
      <w:pPr>
        <w:pStyle w:val="Default"/>
        <w:numPr>
          <w:ilvl w:val="0"/>
          <w:numId w:val="21"/>
        </w:numPr>
        <w:spacing w:before="240" w:after="100" w:afterAutospacing="1" w:line="288" w:lineRule="auto"/>
        <w:rPr>
          <w:sz w:val="23"/>
          <w:szCs w:val="23"/>
        </w:rPr>
      </w:pPr>
      <w:r>
        <w:rPr>
          <w:sz w:val="23"/>
          <w:szCs w:val="23"/>
        </w:rPr>
        <w:t xml:space="preserve">Evidence of experience of the proposed methods to be used. </w:t>
      </w:r>
    </w:p>
    <w:p w14:paraId="7B0A0A3D" w14:textId="77777777" w:rsidR="00A169C4" w:rsidRPr="001B006B" w:rsidRDefault="00A169C4" w:rsidP="00A169C4">
      <w:pPr>
        <w:pStyle w:val="Default"/>
        <w:numPr>
          <w:ilvl w:val="0"/>
          <w:numId w:val="21"/>
        </w:numPr>
        <w:spacing w:before="240" w:after="100" w:afterAutospacing="1" w:line="288" w:lineRule="auto"/>
        <w:rPr>
          <w:sz w:val="23"/>
          <w:szCs w:val="23"/>
        </w:rPr>
      </w:pPr>
      <w:r>
        <w:rPr>
          <w:sz w:val="23"/>
          <w:szCs w:val="23"/>
        </w:rPr>
        <w:t>Knowledge of the policy context</w:t>
      </w:r>
      <w:r w:rsidRPr="001B006B">
        <w:rPr>
          <w:sz w:val="23"/>
          <w:szCs w:val="23"/>
        </w:rPr>
        <w:t xml:space="preserve">. </w:t>
      </w:r>
    </w:p>
    <w:p w14:paraId="4B37B2F5" w14:textId="77777777" w:rsidR="00A169C4" w:rsidRDefault="00A169C4" w:rsidP="00A169C4">
      <w:pPr>
        <w:pStyle w:val="Default"/>
        <w:spacing w:before="240" w:after="100" w:afterAutospacing="1" w:line="288" w:lineRule="auto"/>
        <w:rPr>
          <w:sz w:val="23"/>
          <w:szCs w:val="23"/>
        </w:rPr>
      </w:pPr>
      <w:r>
        <w:rPr>
          <w:b/>
          <w:bCs/>
          <w:sz w:val="23"/>
          <w:szCs w:val="23"/>
        </w:rPr>
        <w:t xml:space="preserve">Each one of these criteria has equal weighting. </w:t>
      </w:r>
    </w:p>
    <w:p w14:paraId="32D930F4" w14:textId="77777777" w:rsidR="00A169C4" w:rsidRDefault="00A169C4" w:rsidP="00A169C4">
      <w:pPr>
        <w:pStyle w:val="Default"/>
        <w:numPr>
          <w:ilvl w:val="0"/>
          <w:numId w:val="21"/>
        </w:numPr>
        <w:spacing w:before="240" w:after="100" w:afterAutospacing="1" w:line="288" w:lineRule="auto"/>
        <w:rPr>
          <w:sz w:val="23"/>
          <w:szCs w:val="23"/>
        </w:rPr>
      </w:pPr>
      <w:r>
        <w:rPr>
          <w:sz w:val="23"/>
          <w:szCs w:val="23"/>
        </w:rPr>
        <w:t xml:space="preserve">Expressions of interests submitted must be no more than 750 words – anything longer will be disregarded. </w:t>
      </w:r>
    </w:p>
    <w:p w14:paraId="5137D336"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66B3456"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65AE9EE6" w14:textId="77777777" w:rsidR="00915C18" w:rsidRDefault="00915C18" w:rsidP="00915C18">
            <w:pPr>
              <w:spacing w:before="160"/>
              <w:rPr>
                <w:b/>
                <w:bCs/>
                <w:sz w:val="28"/>
                <w:szCs w:val="20"/>
              </w:rPr>
            </w:pPr>
            <w:r w:rsidRPr="00915C18">
              <w:rPr>
                <w:b/>
                <w:bCs/>
                <w:sz w:val="28"/>
                <w:szCs w:val="20"/>
              </w:rPr>
              <w:t>Closing date for EOIs:</w:t>
            </w:r>
            <w:r w:rsidR="003C77B6">
              <w:rPr>
                <w:b/>
                <w:bCs/>
                <w:sz w:val="28"/>
                <w:szCs w:val="20"/>
              </w:rPr>
              <w:t xml:space="preserve"> 21</w:t>
            </w:r>
            <w:r w:rsidR="003C77B6" w:rsidRPr="003C77B6">
              <w:rPr>
                <w:b/>
                <w:bCs/>
                <w:sz w:val="28"/>
                <w:szCs w:val="20"/>
                <w:vertAlign w:val="superscript"/>
              </w:rPr>
              <w:t>st</w:t>
            </w:r>
            <w:r w:rsidR="003C77B6">
              <w:rPr>
                <w:b/>
                <w:bCs/>
                <w:sz w:val="28"/>
                <w:szCs w:val="20"/>
              </w:rPr>
              <w:t xml:space="preserve"> March midday</w:t>
            </w:r>
          </w:p>
          <w:p w14:paraId="7712C70D" w14:textId="77777777" w:rsidR="00A85EBD" w:rsidRDefault="00915C18" w:rsidP="00382A6C">
            <w:pPr>
              <w:rPr>
                <w:rFonts w:ascii="Calibri" w:hAnsi="Calibri"/>
              </w:rPr>
            </w:pPr>
            <w:r w:rsidRPr="00915C18">
              <w:rPr>
                <w:b/>
                <w:bCs/>
                <w:sz w:val="28"/>
                <w:szCs w:val="20"/>
              </w:rPr>
              <w:t>Send your EOI form to:</w:t>
            </w:r>
            <w:r w:rsidR="00031CE3">
              <w:rPr>
                <w:b/>
                <w:bCs/>
                <w:sz w:val="28"/>
                <w:szCs w:val="20"/>
              </w:rPr>
              <w:t xml:space="preserve"> Robert.cirin@education.gov.uk</w:t>
            </w:r>
          </w:p>
        </w:tc>
      </w:tr>
    </w:tbl>
    <w:p w14:paraId="79C38F65" w14:textId="77777777" w:rsidR="00FC2B3C" w:rsidRDefault="00FC2B3C" w:rsidP="00995398">
      <w:pPr>
        <w:pStyle w:val="EndBox"/>
      </w:pPr>
    </w:p>
    <w:p w14:paraId="5E6112D2" w14:textId="77777777"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4D1BE951" w14:textId="77777777"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42D298E6" w14:textId="77777777"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24408C8B" w14:textId="77777777" w:rsidR="005A0891" w:rsidRDefault="005A0891" w:rsidP="00814CCF"/>
    <w:p w14:paraId="5B5C73EE" w14:textId="77777777" w:rsidR="005D3B59" w:rsidRPr="00531385" w:rsidRDefault="00C2496D" w:rsidP="005D3B59">
      <w:r w:rsidRPr="00995398">
        <w:t>©</w:t>
      </w:r>
      <w:r w:rsidR="005D3B59" w:rsidRPr="005D3B59">
        <w:t xml:space="preserve"> </w:t>
      </w:r>
      <w:r w:rsidR="00EE71A2">
        <w:t xml:space="preserve">Crown copyright </w:t>
      </w:r>
      <w:r w:rsidR="0099377E">
        <w:t>2018</w:t>
      </w:r>
      <w:r w:rsidR="00EE71A2">
        <w:t xml:space="preserve"> </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1D0A" w14:textId="77777777" w:rsidR="009F683D" w:rsidRDefault="009F683D" w:rsidP="002B6D93">
      <w:r>
        <w:separator/>
      </w:r>
    </w:p>
    <w:p w14:paraId="28C4CBFF" w14:textId="77777777" w:rsidR="009F683D" w:rsidRDefault="009F683D"/>
  </w:endnote>
  <w:endnote w:type="continuationSeparator" w:id="0">
    <w:p w14:paraId="4E609BAE" w14:textId="77777777" w:rsidR="009F683D" w:rsidRDefault="009F683D" w:rsidP="002B6D93">
      <w:r>
        <w:continuationSeparator/>
      </w:r>
    </w:p>
    <w:p w14:paraId="6B413322" w14:textId="77777777" w:rsidR="009F683D" w:rsidRDefault="009F6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015A132C" w14:textId="6657D0F4" w:rsidR="00382A6C" w:rsidRDefault="00382A6C"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406FB9">
          <w:rPr>
            <w:noProof/>
          </w:rPr>
          <w:t>3</w:t>
        </w:r>
        <w:r>
          <w:rPr>
            <w:noProof/>
          </w:rPr>
          <w:fldChar w:fldCharType="end"/>
        </w:r>
      </w:p>
    </w:sdtContent>
  </w:sdt>
  <w:p w14:paraId="779E2798" w14:textId="77777777" w:rsidR="00382A6C" w:rsidRDefault="00382A6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5AFE" w14:textId="77777777" w:rsidR="00382A6C" w:rsidRPr="006E6ADB" w:rsidRDefault="00382A6C" w:rsidP="004A3626">
    <w:pPr>
      <w:tabs>
        <w:tab w:val="left" w:pos="7088"/>
      </w:tabs>
      <w:spacing w:before="240"/>
      <w:rPr>
        <w:szCs w:val="20"/>
      </w:rPr>
    </w:pPr>
    <w:r w:rsidRPr="006E6ADB">
      <w:rPr>
        <w:szCs w:val="20"/>
      </w:rPr>
      <w:tab/>
      <w:t xml:space="preserve">Published: </w:t>
    </w:r>
    <w:r>
      <w:rPr>
        <w:szCs w:val="20"/>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1616C" w14:textId="77777777" w:rsidR="009F683D" w:rsidRDefault="009F683D" w:rsidP="002B6D93">
      <w:r>
        <w:separator/>
      </w:r>
    </w:p>
    <w:p w14:paraId="7C13756D" w14:textId="77777777" w:rsidR="009F683D" w:rsidRDefault="009F683D"/>
  </w:footnote>
  <w:footnote w:type="continuationSeparator" w:id="0">
    <w:p w14:paraId="60B7E3A3" w14:textId="77777777" w:rsidR="009F683D" w:rsidRDefault="009F683D" w:rsidP="002B6D93">
      <w:r>
        <w:continuationSeparator/>
      </w:r>
    </w:p>
    <w:p w14:paraId="09A4BBE2" w14:textId="77777777" w:rsidR="009F683D" w:rsidRDefault="009F683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5C1DD9"/>
    <w:multiLevelType w:val="hybridMultilevel"/>
    <w:tmpl w:val="DCBA5DD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05584"/>
    <w:multiLevelType w:val="hybridMultilevel"/>
    <w:tmpl w:val="F5706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1"/>
  </w:num>
  <w:num w:numId="5">
    <w:abstractNumId w:val="8"/>
  </w:num>
  <w:num w:numId="6">
    <w:abstractNumId w:val="14"/>
  </w:num>
  <w:num w:numId="7">
    <w:abstractNumId w:val="3"/>
  </w:num>
  <w:num w:numId="8">
    <w:abstractNumId w:val="1"/>
  </w:num>
  <w:num w:numId="9">
    <w:abstractNumId w:val="0"/>
  </w:num>
  <w:num w:numId="10">
    <w:abstractNumId w:val="15"/>
  </w:num>
  <w:num w:numId="11">
    <w:abstractNumId w:val="14"/>
  </w:num>
  <w:num w:numId="12">
    <w:abstractNumId w:val="18"/>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9"/>
  </w:num>
  <w:num w:numId="18">
    <w:abstractNumId w:val="12"/>
  </w:num>
  <w:num w:numId="19">
    <w:abstractNumId w:val="13"/>
  </w:num>
  <w:num w:numId="20">
    <w:abstractNumId w:val="11"/>
  </w:num>
  <w:num w:numId="21">
    <w:abstractNumId w:val="10"/>
  </w:num>
  <w:num w:numId="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1E94"/>
    <w:rsid w:val="00012381"/>
    <w:rsid w:val="00013A6E"/>
    <w:rsid w:val="0002203B"/>
    <w:rsid w:val="00031CE3"/>
    <w:rsid w:val="00031F36"/>
    <w:rsid w:val="000442BD"/>
    <w:rsid w:val="00057100"/>
    <w:rsid w:val="00065E86"/>
    <w:rsid w:val="00066B1C"/>
    <w:rsid w:val="000720CD"/>
    <w:rsid w:val="00076DC2"/>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1F6DE3"/>
    <w:rsid w:val="00203EC9"/>
    <w:rsid w:val="002113CF"/>
    <w:rsid w:val="0022255C"/>
    <w:rsid w:val="0022489D"/>
    <w:rsid w:val="002262F3"/>
    <w:rsid w:val="00230559"/>
    <w:rsid w:val="002332F8"/>
    <w:rsid w:val="00234F75"/>
    <w:rsid w:val="00240F4B"/>
    <w:rsid w:val="002575C5"/>
    <w:rsid w:val="002639B5"/>
    <w:rsid w:val="00267418"/>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2A6C"/>
    <w:rsid w:val="003853A4"/>
    <w:rsid w:val="0039725F"/>
    <w:rsid w:val="003A1CC2"/>
    <w:rsid w:val="003C60B5"/>
    <w:rsid w:val="003C77B6"/>
    <w:rsid w:val="003D1EFE"/>
    <w:rsid w:val="003E1329"/>
    <w:rsid w:val="003E3ED2"/>
    <w:rsid w:val="00400E1D"/>
    <w:rsid w:val="00403D1C"/>
    <w:rsid w:val="00406FB9"/>
    <w:rsid w:val="004216FF"/>
    <w:rsid w:val="004242C5"/>
    <w:rsid w:val="00425D13"/>
    <w:rsid w:val="004339FB"/>
    <w:rsid w:val="00437220"/>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515F"/>
    <w:rsid w:val="006775FA"/>
    <w:rsid w:val="00684973"/>
    <w:rsid w:val="0068544D"/>
    <w:rsid w:val="00686CF6"/>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352B8"/>
    <w:rsid w:val="007403F5"/>
    <w:rsid w:val="00742414"/>
    <w:rsid w:val="007426B3"/>
    <w:rsid w:val="00743353"/>
    <w:rsid w:val="0074668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087"/>
    <w:rsid w:val="00951C56"/>
    <w:rsid w:val="0095599F"/>
    <w:rsid w:val="0096424B"/>
    <w:rsid w:val="009701C8"/>
    <w:rsid w:val="00972EFD"/>
    <w:rsid w:val="00986616"/>
    <w:rsid w:val="0099377E"/>
    <w:rsid w:val="00995398"/>
    <w:rsid w:val="009B32FA"/>
    <w:rsid w:val="009C2C02"/>
    <w:rsid w:val="009C73CF"/>
    <w:rsid w:val="009E00AE"/>
    <w:rsid w:val="009E09D3"/>
    <w:rsid w:val="009E6E74"/>
    <w:rsid w:val="009E7EE1"/>
    <w:rsid w:val="009E7F32"/>
    <w:rsid w:val="009F3D71"/>
    <w:rsid w:val="009F683D"/>
    <w:rsid w:val="00A0541C"/>
    <w:rsid w:val="00A169C4"/>
    <w:rsid w:val="00A248DB"/>
    <w:rsid w:val="00A24D89"/>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7BF0"/>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3C23"/>
    <w:rsid w:val="00B3498C"/>
    <w:rsid w:val="00B35BA4"/>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4E0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2FED"/>
    <w:rsid w:val="00E534F0"/>
    <w:rsid w:val="00E66B4F"/>
    <w:rsid w:val="00E7028B"/>
    <w:rsid w:val="00E741D5"/>
    <w:rsid w:val="00E74474"/>
    <w:rsid w:val="00E87A6A"/>
    <w:rsid w:val="00E91AAD"/>
    <w:rsid w:val="00E9232A"/>
    <w:rsid w:val="00EA4D1B"/>
    <w:rsid w:val="00EB1D11"/>
    <w:rsid w:val="00EC3DC1"/>
    <w:rsid w:val="00EC5379"/>
    <w:rsid w:val="00ED2F1C"/>
    <w:rsid w:val="00ED3D05"/>
    <w:rsid w:val="00EE64AE"/>
    <w:rsid w:val="00EE71A2"/>
    <w:rsid w:val="00F06445"/>
    <w:rsid w:val="00F07114"/>
    <w:rsid w:val="00F206A7"/>
    <w:rsid w:val="00F3105E"/>
    <w:rsid w:val="00F40BBE"/>
    <w:rsid w:val="00F41591"/>
    <w:rsid w:val="00F41A63"/>
    <w:rsid w:val="00F45BEB"/>
    <w:rsid w:val="00F54523"/>
    <w:rsid w:val="00F54B50"/>
    <w:rsid w:val="00F84544"/>
    <w:rsid w:val="00F85758"/>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6F356591"/>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uiPriority w:val="99"/>
    <w:semiHidden/>
    <w:unhideWhenUsed/>
    <w:rsid w:val="00C5454B"/>
    <w:rPr>
      <w:b/>
      <w:bCs/>
    </w:rPr>
  </w:style>
  <w:style w:type="character" w:customStyle="1" w:styleId="CommentSubjectChar">
    <w:name w:val="Comment Subject Char"/>
    <w:basedOn w:val="CommentTextChar"/>
    <w:link w:val="CommentSubject"/>
    <w:uiPriority w:val="99"/>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ad312983-9933-4586-87ae-0dd55f2c5b7f"/>
    <ds:schemaRef ds:uri="http://purl.org/dc/elements/1.1/"/>
    <ds:schemaRef ds:uri="http://schemas.microsoft.com/office/2006/metadata/properties"/>
    <ds:schemaRef ds:uri="65c01043-0666-442f-acb7-2528b588859a"/>
    <ds:schemaRef ds:uri="http://schemas.microsoft.com/sharepoint/v3"/>
    <ds:schemaRef ds:uri="http://purl.org/dc/terms/"/>
    <ds:schemaRef ds:uri="1d8741c7-de4e-4a2d-a0c7-324270fb0e97"/>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7C290E78-2CDB-4BDA-AC86-7BE641D3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5603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2018-03-15T15:05:00Z</dcterms:created>
  <dcterms:modified xsi:type="dcterms:W3CDTF">2018-03-15T15:05:00Z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