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7246" w14:textId="77777777" w:rsidR="00BF2110" w:rsidRDefault="00BF2110">
      <w:pPr>
        <w:jc w:val="left"/>
        <w:rPr>
          <w:b/>
          <w:sz w:val="36"/>
          <w:szCs w:val="36"/>
        </w:rPr>
      </w:pPr>
      <w:bookmarkStart w:id="0" w:name="_heading=h.gjdgxs" w:colFirst="0" w:colLast="0"/>
      <w:bookmarkEnd w:id="0"/>
    </w:p>
    <w:p w14:paraId="4F1C7247" w14:textId="77777777" w:rsidR="00BF2110" w:rsidRDefault="000449D6">
      <w:pPr>
        <w:keepNext/>
        <w:jc w:val="left"/>
        <w:rPr>
          <w:b/>
          <w:sz w:val="36"/>
          <w:szCs w:val="36"/>
        </w:rPr>
      </w:pPr>
      <w:r>
        <w:rPr>
          <w:b/>
          <w:sz w:val="36"/>
          <w:szCs w:val="36"/>
        </w:rPr>
        <w:t>Call-Off Schedule 15 (Call-Off Contract Management)</w:t>
      </w:r>
    </w:p>
    <w:p w14:paraId="4F1C7248" w14:textId="77777777" w:rsidR="00BF2110" w:rsidRDefault="00BF2110">
      <w:pPr>
        <w:keepNext/>
        <w:jc w:val="left"/>
        <w:rPr>
          <w:b/>
          <w:smallCaps/>
          <w:sz w:val="24"/>
          <w:szCs w:val="24"/>
        </w:rPr>
      </w:pPr>
    </w:p>
    <w:p w14:paraId="4F1C7249" w14:textId="77777777" w:rsidR="00BF2110" w:rsidRDefault="000449D6">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efinitions</w:t>
      </w:r>
    </w:p>
    <w:p w14:paraId="4F1C724A" w14:textId="77777777" w:rsidR="00BF2110" w:rsidRDefault="000449D6">
      <w:pPr>
        <w:pStyle w:val="Heading2"/>
        <w:numPr>
          <w:ilvl w:val="1"/>
          <w:numId w:val="1"/>
        </w:numPr>
        <w:spacing w:before="0" w:after="240" w:line="240" w:lineRule="auto"/>
        <w:ind w:left="720" w:hanging="360"/>
        <w:jc w:val="left"/>
        <w:rPr>
          <w:rFonts w:ascii="Arial" w:eastAsia="Arial" w:hAnsi="Arial" w:cs="Arial"/>
          <w:b/>
          <w:smallCaps/>
          <w:sz w:val="24"/>
          <w:szCs w:val="24"/>
        </w:rPr>
      </w:pPr>
      <w:r>
        <w:rPr>
          <w:rFonts w:ascii="Arial" w:eastAsia="Arial" w:hAnsi="Arial" w:cs="Arial"/>
          <w:sz w:val="24"/>
          <w:szCs w:val="24"/>
        </w:rPr>
        <w:t xml:space="preserve"> In this Schedule, the following words shall have the following meanings and they shall supplement Joint Schedule 1 (Definitions):</w:t>
      </w:r>
    </w:p>
    <w:tbl>
      <w:tblPr>
        <w:tblStyle w:val="a1"/>
        <w:tblW w:w="8909" w:type="dxa"/>
        <w:tblInd w:w="378" w:type="dxa"/>
        <w:tblLayout w:type="fixed"/>
        <w:tblLook w:val="0400" w:firstRow="0" w:lastRow="0" w:firstColumn="0" w:lastColumn="0" w:noHBand="0" w:noVBand="1"/>
      </w:tblPr>
      <w:tblGrid>
        <w:gridCol w:w="2739"/>
        <w:gridCol w:w="6170"/>
      </w:tblGrid>
      <w:tr w:rsidR="00BF2110" w14:paraId="4F1C724D" w14:textId="77777777">
        <w:tc>
          <w:tcPr>
            <w:tcW w:w="2739" w:type="dxa"/>
            <w:shd w:val="clear" w:color="auto" w:fill="auto"/>
          </w:tcPr>
          <w:p w14:paraId="4F1C724B" w14:textId="77777777" w:rsidR="00BF2110" w:rsidRDefault="000449D6">
            <w:pPr>
              <w:spacing w:after="120" w:line="276" w:lineRule="auto"/>
              <w:ind w:left="720" w:hanging="360"/>
              <w:jc w:val="left"/>
              <w:rPr>
                <w:b/>
                <w:sz w:val="24"/>
                <w:szCs w:val="24"/>
              </w:rPr>
            </w:pPr>
            <w:r>
              <w:rPr>
                <w:b/>
                <w:sz w:val="24"/>
                <w:szCs w:val="24"/>
              </w:rPr>
              <w:t>"Operational Board"</w:t>
            </w:r>
          </w:p>
        </w:tc>
        <w:tc>
          <w:tcPr>
            <w:tcW w:w="6170" w:type="dxa"/>
            <w:shd w:val="clear" w:color="auto" w:fill="auto"/>
          </w:tcPr>
          <w:p w14:paraId="4F1C724C" w14:textId="77777777" w:rsidR="00BF2110" w:rsidRDefault="000449D6">
            <w:pPr>
              <w:tabs>
                <w:tab w:val="left" w:pos="-9"/>
              </w:tabs>
              <w:spacing w:after="120" w:line="276" w:lineRule="auto"/>
              <w:ind w:left="720" w:hanging="360"/>
              <w:jc w:val="left"/>
              <w:rPr>
                <w:sz w:val="24"/>
                <w:szCs w:val="24"/>
              </w:rPr>
            </w:pPr>
            <w:r>
              <w:rPr>
                <w:sz w:val="24"/>
                <w:szCs w:val="24"/>
              </w:rPr>
              <w:t>the board established in accordance with paragraph 4.1 of this Schedule;</w:t>
            </w:r>
          </w:p>
        </w:tc>
      </w:tr>
      <w:tr w:rsidR="00BF2110" w14:paraId="4F1C7251" w14:textId="77777777">
        <w:tc>
          <w:tcPr>
            <w:tcW w:w="2739" w:type="dxa"/>
            <w:shd w:val="clear" w:color="auto" w:fill="auto"/>
          </w:tcPr>
          <w:p w14:paraId="4F1C724E" w14:textId="77777777" w:rsidR="00BF2110" w:rsidRDefault="000449D6">
            <w:pPr>
              <w:spacing w:after="120" w:line="276" w:lineRule="auto"/>
              <w:ind w:left="720" w:hanging="360"/>
              <w:jc w:val="left"/>
              <w:rPr>
                <w:b/>
                <w:sz w:val="24"/>
                <w:szCs w:val="24"/>
              </w:rPr>
            </w:pPr>
            <w:r>
              <w:rPr>
                <w:b/>
                <w:sz w:val="24"/>
                <w:szCs w:val="24"/>
              </w:rPr>
              <w:t>"Project Manager"</w:t>
            </w:r>
          </w:p>
        </w:tc>
        <w:tc>
          <w:tcPr>
            <w:tcW w:w="6170" w:type="dxa"/>
            <w:shd w:val="clear" w:color="auto" w:fill="auto"/>
          </w:tcPr>
          <w:p w14:paraId="4F1C724F" w14:textId="77777777" w:rsidR="00BF2110" w:rsidRDefault="000449D6">
            <w:pPr>
              <w:tabs>
                <w:tab w:val="left" w:pos="-9"/>
              </w:tabs>
              <w:spacing w:line="276" w:lineRule="auto"/>
              <w:ind w:left="720" w:hanging="360"/>
              <w:jc w:val="left"/>
              <w:rPr>
                <w:sz w:val="24"/>
                <w:szCs w:val="24"/>
              </w:rPr>
            </w:pPr>
            <w:r>
              <w:rPr>
                <w:sz w:val="24"/>
                <w:szCs w:val="24"/>
              </w:rPr>
              <w:t>the manager appointed in accordance with paragraph 2.1 of this Schedule;</w:t>
            </w:r>
          </w:p>
          <w:p w14:paraId="4F1C7250" w14:textId="77777777" w:rsidR="00BF2110" w:rsidRDefault="00BF2110">
            <w:pPr>
              <w:tabs>
                <w:tab w:val="left" w:pos="-9"/>
              </w:tabs>
              <w:spacing w:line="276" w:lineRule="auto"/>
              <w:ind w:left="720" w:hanging="360"/>
              <w:jc w:val="left"/>
              <w:rPr>
                <w:sz w:val="24"/>
                <w:szCs w:val="24"/>
              </w:rPr>
            </w:pPr>
          </w:p>
        </w:tc>
      </w:tr>
    </w:tbl>
    <w:p w14:paraId="4F1C7252" w14:textId="77777777" w:rsidR="00BF2110" w:rsidRDefault="000449D6">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Project Management</w:t>
      </w:r>
    </w:p>
    <w:p w14:paraId="4F1C7253"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 The Supplier and the Buyer shall each appoint a Project Manager for the purposes of this Contract through whom the provision of the Services and the Deliverables shall be managed day-to-day.</w:t>
      </w:r>
    </w:p>
    <w:p w14:paraId="4F1C7254"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Parties shall ensure that appropriate resource is made avai</w:t>
      </w:r>
      <w:r>
        <w:rPr>
          <w:rFonts w:ascii="Arial" w:eastAsia="Arial" w:hAnsi="Arial" w:cs="Arial"/>
          <w:sz w:val="24"/>
          <w:szCs w:val="24"/>
        </w:rPr>
        <w:t>lable on a regular basis such that the aims, objectives and specific provisions of this Contract can be fully realised.</w:t>
      </w:r>
    </w:p>
    <w:p w14:paraId="4F1C7255"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14:paraId="4F1C7256" w14:textId="77777777" w:rsidR="00BF2110" w:rsidRDefault="000449D6">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Role of the Supplier Contract Manager</w:t>
      </w:r>
    </w:p>
    <w:p w14:paraId="4F1C7257" w14:textId="77777777" w:rsidR="00BF2110" w:rsidRDefault="000449D6">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Supplier's Contract Manager's shall be:</w:t>
      </w:r>
    </w:p>
    <w:p w14:paraId="4F1C7258" w14:textId="77777777" w:rsidR="00BF2110" w:rsidRDefault="000449D6">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the primary point of contact to receive communication from the Buyer and will also be the person primarily responsible for providing information to the Buyer; </w:t>
      </w:r>
    </w:p>
    <w:p w14:paraId="4F1C7259" w14:textId="77777777" w:rsidR="00BF2110" w:rsidRDefault="000449D6">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4F1C725A" w14:textId="77777777" w:rsidR="00BF2110" w:rsidRDefault="000449D6">
      <w:pPr>
        <w:pStyle w:val="Heading3"/>
        <w:numPr>
          <w:ilvl w:val="2"/>
          <w:numId w:val="1"/>
        </w:numPr>
        <w:jc w:val="left"/>
        <w:rPr>
          <w:rFonts w:ascii="Arial" w:eastAsia="Arial" w:hAnsi="Arial" w:cs="Arial"/>
          <w:sz w:val="24"/>
          <w:szCs w:val="24"/>
        </w:rPr>
      </w:pPr>
      <w:r>
        <w:rPr>
          <w:rFonts w:ascii="Arial" w:eastAsia="Arial" w:hAnsi="Arial" w:cs="Arial"/>
          <w:sz w:val="24"/>
          <w:szCs w:val="24"/>
        </w:rPr>
        <w:t>able to can</w:t>
      </w:r>
      <w:r>
        <w:rPr>
          <w:rFonts w:ascii="Arial" w:eastAsia="Arial" w:hAnsi="Arial" w:cs="Arial"/>
          <w:sz w:val="24"/>
          <w:szCs w:val="24"/>
        </w:rPr>
        <w:t>cel any delegation and recommence the position himself; and</w:t>
      </w:r>
    </w:p>
    <w:p w14:paraId="4F1C725B" w14:textId="77777777" w:rsidR="00BF2110" w:rsidRDefault="000449D6">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replaced only after the Buyer has received notification of the proposed change. </w:t>
      </w:r>
    </w:p>
    <w:p w14:paraId="4F1C725C" w14:textId="77777777" w:rsidR="00BF2110" w:rsidRDefault="000449D6">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4F1C725D" w14:textId="77777777" w:rsidR="00BF2110" w:rsidRDefault="000449D6">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lastRenderedPageBreak/>
        <w:t>R</w:t>
      </w:r>
      <w:r>
        <w:rPr>
          <w:color w:val="000000"/>
          <w:sz w:val="24"/>
          <w:szCs w:val="24"/>
        </w:rPr>
        <w:t>eceipt of communication from the Supplier's Contract Manager's by the Buyer does not absolve the Supplier from its responsibilities, obligations or liabilities under the Contract.</w:t>
      </w:r>
    </w:p>
    <w:p w14:paraId="4F1C725E" w14:textId="77777777" w:rsidR="00BF2110" w:rsidRDefault="00BF2110">
      <w:pPr>
        <w:jc w:val="left"/>
        <w:rPr>
          <w:sz w:val="24"/>
          <w:szCs w:val="24"/>
        </w:rPr>
      </w:pPr>
    </w:p>
    <w:p w14:paraId="4F1C725F" w14:textId="77777777" w:rsidR="00BF2110" w:rsidRDefault="000449D6">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Role of the Operational Board</w:t>
      </w:r>
    </w:p>
    <w:p w14:paraId="4F1C7260"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shall be established b</w:t>
      </w:r>
      <w:r>
        <w:rPr>
          <w:rFonts w:ascii="Arial" w:eastAsia="Arial" w:hAnsi="Arial" w:cs="Arial"/>
          <w:sz w:val="24"/>
          <w:szCs w:val="24"/>
        </w:rPr>
        <w:t>y the Buyer for the purposes of this Contract on which the Supplier and the Buyer shall be represented.</w:t>
      </w:r>
    </w:p>
    <w:p w14:paraId="4F1C7261"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shall be established are set out in t</w:t>
      </w:r>
      <w:r>
        <w:rPr>
          <w:rFonts w:ascii="Arial" w:eastAsia="Arial" w:hAnsi="Arial" w:cs="Arial"/>
          <w:sz w:val="24"/>
          <w:szCs w:val="24"/>
        </w:rPr>
        <w:t>he Order Form.</w:t>
      </w:r>
    </w:p>
    <w:p w14:paraId="4F1C7262"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w:t>
      </w:r>
      <w:r>
        <w:rPr>
          <w:rFonts w:ascii="Arial" w:eastAsia="Arial" w:hAnsi="Arial" w:cs="Arial"/>
          <w:sz w:val="24"/>
          <w:szCs w:val="24"/>
        </w:rPr>
        <w:t>ember shall have at all times a counterpart Supplier board member of equivalent seniority and expertise.</w:t>
      </w:r>
    </w:p>
    <w:p w14:paraId="4F1C7263"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w:t>
      </w:r>
      <w:r>
        <w:rPr>
          <w:rFonts w:ascii="Arial" w:eastAsia="Arial" w:hAnsi="Arial" w:cs="Arial"/>
          <w:sz w:val="24"/>
          <w:szCs w:val="24"/>
        </w:rPr>
        <w:t>equired. If any board member is not able to attend a board meeting, that person shall use all reasonable endeavours to ensure that a delegate attends the Operational Board meeting in his/her place (wherever possible) and that the delegate is properly brief</w:t>
      </w:r>
      <w:r>
        <w:rPr>
          <w:rFonts w:ascii="Arial" w:eastAsia="Arial" w:hAnsi="Arial" w:cs="Arial"/>
          <w:sz w:val="24"/>
          <w:szCs w:val="24"/>
        </w:rPr>
        <w:t>ed and prepared and that he/she is debriefed by such delegate after the board meeting.</w:t>
      </w:r>
    </w:p>
    <w:p w14:paraId="4F1C7264" w14:textId="77777777" w:rsidR="00BF2110" w:rsidRDefault="000449D6">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shall be set by the Buyer an</w:t>
      </w:r>
      <w:r>
        <w:rPr>
          <w:rFonts w:ascii="Arial" w:eastAsia="Arial" w:hAnsi="Arial" w:cs="Arial"/>
          <w:sz w:val="24"/>
          <w:szCs w:val="24"/>
        </w:rPr>
        <w:t>d communicated to the Supplier in advance of that meeting.</w:t>
      </w:r>
    </w:p>
    <w:p w14:paraId="4F1C7265" w14:textId="77777777" w:rsidR="00BF2110" w:rsidRDefault="000449D6">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Contract Risk Management</w:t>
      </w:r>
    </w:p>
    <w:p w14:paraId="4F1C7266" w14:textId="77777777" w:rsidR="00BF2110" w:rsidRDefault="000449D6">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Both Parties shall pro-actively manage risks attributed to them under the terms of this Call-Off Contract.</w:t>
      </w:r>
    </w:p>
    <w:p w14:paraId="4F1C7267" w14:textId="77777777" w:rsidR="00BF2110" w:rsidRDefault="000449D6">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shall develop, operate, maintain and amend, as agreed with the Buyer, processes for:</w:t>
      </w:r>
    </w:p>
    <w:p w14:paraId="4F1C7268" w14:textId="77777777" w:rsidR="00BF2110" w:rsidRDefault="000449D6">
      <w:pPr>
        <w:pStyle w:val="Heading3"/>
        <w:numPr>
          <w:ilvl w:val="2"/>
          <w:numId w:val="1"/>
        </w:numPr>
        <w:jc w:val="left"/>
        <w:rPr>
          <w:rFonts w:ascii="Arial" w:eastAsia="Arial" w:hAnsi="Arial" w:cs="Arial"/>
          <w:sz w:val="24"/>
          <w:szCs w:val="24"/>
        </w:rPr>
      </w:pPr>
      <w:r>
        <w:rPr>
          <w:rFonts w:ascii="Arial" w:eastAsia="Arial" w:hAnsi="Arial" w:cs="Arial"/>
          <w:sz w:val="24"/>
          <w:szCs w:val="24"/>
        </w:rPr>
        <w:t>the identification and management of risks;</w:t>
      </w:r>
    </w:p>
    <w:p w14:paraId="4F1C7269" w14:textId="77777777" w:rsidR="00BF2110" w:rsidRDefault="000449D6">
      <w:pPr>
        <w:numPr>
          <w:ilvl w:val="2"/>
          <w:numId w:val="1"/>
        </w:numPr>
        <w:pBdr>
          <w:top w:val="nil"/>
          <w:left w:val="nil"/>
          <w:bottom w:val="nil"/>
          <w:right w:val="nil"/>
          <w:between w:val="nil"/>
        </w:pBdr>
        <w:tabs>
          <w:tab w:val="left" w:pos="1985"/>
          <w:tab w:val="left" w:pos="1985"/>
          <w:tab w:val="left" w:pos="2127"/>
        </w:tabs>
        <w:spacing w:before="120" w:after="120"/>
        <w:ind w:left="1656" w:hanging="720"/>
        <w:jc w:val="left"/>
        <w:rPr>
          <w:color w:val="000000"/>
          <w:sz w:val="24"/>
          <w:szCs w:val="24"/>
        </w:rPr>
      </w:pPr>
      <w:r>
        <w:rPr>
          <w:color w:val="000000"/>
          <w:sz w:val="24"/>
          <w:szCs w:val="24"/>
        </w:rPr>
        <w:t>the identification and management of issues; and</w:t>
      </w:r>
    </w:p>
    <w:p w14:paraId="4F1C726A" w14:textId="77777777" w:rsidR="00BF2110" w:rsidRDefault="000449D6">
      <w:pPr>
        <w:numPr>
          <w:ilvl w:val="2"/>
          <w:numId w:val="1"/>
        </w:numPr>
        <w:pBdr>
          <w:top w:val="nil"/>
          <w:left w:val="nil"/>
          <w:bottom w:val="nil"/>
          <w:right w:val="nil"/>
          <w:between w:val="nil"/>
        </w:pBdr>
        <w:tabs>
          <w:tab w:val="left" w:pos="1985"/>
          <w:tab w:val="left" w:pos="1980"/>
        </w:tabs>
        <w:spacing w:before="120" w:after="120"/>
        <w:ind w:hanging="1044"/>
        <w:jc w:val="left"/>
        <w:rPr>
          <w:color w:val="000000"/>
          <w:sz w:val="24"/>
          <w:szCs w:val="24"/>
        </w:rPr>
      </w:pPr>
      <w:r>
        <w:rPr>
          <w:color w:val="000000"/>
          <w:sz w:val="24"/>
          <w:szCs w:val="24"/>
        </w:rPr>
        <w:t>monitoring and controlling project plans.</w:t>
      </w:r>
    </w:p>
    <w:p w14:paraId="4F1C726B" w14:textId="77777777" w:rsidR="00BF2110" w:rsidRDefault="000449D6">
      <w:pPr>
        <w:numPr>
          <w:ilvl w:val="1"/>
          <w:numId w:val="1"/>
        </w:numPr>
        <w:pBdr>
          <w:top w:val="nil"/>
          <w:left w:val="nil"/>
          <w:bottom w:val="nil"/>
          <w:right w:val="nil"/>
          <w:between w:val="nil"/>
        </w:pBdr>
        <w:tabs>
          <w:tab w:val="left" w:pos="936"/>
        </w:tabs>
        <w:spacing w:before="120" w:after="120"/>
        <w:ind w:left="936" w:hanging="576"/>
        <w:jc w:val="left"/>
        <w:rPr>
          <w:b/>
          <w:color w:val="000000"/>
          <w:sz w:val="24"/>
          <w:szCs w:val="24"/>
        </w:rPr>
      </w:pPr>
      <w:r>
        <w:rPr>
          <w:color w:val="000000"/>
          <w:sz w:val="24"/>
          <w:szCs w:val="24"/>
        </w:rPr>
        <w:t>The Supplier allows the Buyer to inspect at any time within working hours the accounts and records which the Supplier is required to keep.</w:t>
      </w:r>
    </w:p>
    <w:p w14:paraId="4F1C726C" w14:textId="77777777" w:rsidR="00BF2110" w:rsidRDefault="000449D6">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will maintain a risk register of the risks relating to the Call Off Contract which the Buyer's and the S</w:t>
      </w:r>
      <w:r>
        <w:rPr>
          <w:color w:val="000000"/>
          <w:sz w:val="24"/>
          <w:szCs w:val="24"/>
        </w:rPr>
        <w:t xml:space="preserve">upplier have identified. </w:t>
      </w:r>
    </w:p>
    <w:p w14:paraId="4F1C726D" w14:textId="77777777" w:rsidR="00BF2110" w:rsidRDefault="00BF2110">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jc w:val="left"/>
        <w:rPr>
          <w:color w:val="000000"/>
          <w:sz w:val="24"/>
          <w:szCs w:val="24"/>
        </w:rPr>
      </w:pPr>
    </w:p>
    <w:p w14:paraId="4F1C726E" w14:textId="77777777" w:rsidR="00BF2110" w:rsidRDefault="000449D6">
      <w:pPr>
        <w:spacing w:after="200" w:line="276" w:lineRule="auto"/>
        <w:jc w:val="left"/>
        <w:rPr>
          <w:b/>
          <w:sz w:val="36"/>
          <w:szCs w:val="36"/>
        </w:rPr>
      </w:pPr>
      <w:r>
        <w:br w:type="page"/>
      </w:r>
      <w:r>
        <w:rPr>
          <w:b/>
          <w:sz w:val="36"/>
          <w:szCs w:val="36"/>
        </w:rPr>
        <w:lastRenderedPageBreak/>
        <w:t>Annex: Contract Boards</w:t>
      </w:r>
    </w:p>
    <w:p w14:paraId="4F1C726F" w14:textId="77777777" w:rsidR="00BF2110" w:rsidRDefault="000449D6">
      <w:pPr>
        <w:pBdr>
          <w:top w:val="nil"/>
          <w:left w:val="nil"/>
          <w:bottom w:val="nil"/>
          <w:right w:val="nil"/>
          <w:between w:val="nil"/>
        </w:pBdr>
        <w:tabs>
          <w:tab w:val="left" w:pos="360"/>
        </w:tabs>
        <w:spacing w:after="240"/>
        <w:jc w:val="left"/>
        <w:rPr>
          <w:color w:val="000000"/>
          <w:sz w:val="24"/>
          <w:szCs w:val="24"/>
        </w:rPr>
      </w:pPr>
      <w:r>
        <w:rPr>
          <w:color w:val="000000"/>
          <w:sz w:val="24"/>
          <w:szCs w:val="24"/>
        </w:rPr>
        <w:t>The Parties agree to operate the following boards at the locations and at the frequencies set out below:</w:t>
      </w:r>
    </w:p>
    <w:p w14:paraId="4F1C7270" w14:textId="77777777" w:rsidR="00BF2110" w:rsidRDefault="000449D6">
      <w:pPr>
        <w:pBdr>
          <w:top w:val="nil"/>
          <w:left w:val="nil"/>
          <w:bottom w:val="nil"/>
          <w:right w:val="nil"/>
          <w:between w:val="nil"/>
        </w:pBdr>
        <w:tabs>
          <w:tab w:val="left" w:pos="360"/>
        </w:tabs>
        <w:spacing w:after="240"/>
        <w:jc w:val="left"/>
        <w:rPr>
          <w:sz w:val="24"/>
          <w:szCs w:val="24"/>
        </w:rPr>
      </w:pPr>
      <w:r>
        <w:rPr>
          <w:sz w:val="24"/>
          <w:szCs w:val="24"/>
        </w:rPr>
        <w:t xml:space="preserve">Contract management meetings will be held monthly during active task orders. </w:t>
      </w:r>
    </w:p>
    <w:p w14:paraId="4F1C7271" w14:textId="77777777" w:rsidR="00BF2110" w:rsidRDefault="000449D6">
      <w:pPr>
        <w:pBdr>
          <w:top w:val="nil"/>
          <w:left w:val="nil"/>
          <w:bottom w:val="nil"/>
          <w:right w:val="nil"/>
          <w:between w:val="nil"/>
        </w:pBdr>
        <w:tabs>
          <w:tab w:val="left" w:pos="360"/>
        </w:tabs>
        <w:spacing w:after="240"/>
        <w:jc w:val="left"/>
        <w:rPr>
          <w:sz w:val="24"/>
          <w:szCs w:val="24"/>
        </w:rPr>
      </w:pPr>
      <w:r>
        <w:rPr>
          <w:sz w:val="24"/>
          <w:szCs w:val="24"/>
        </w:rPr>
        <w:t>They will be conducted virtually via google</w:t>
      </w:r>
      <w:bookmarkStart w:id="2" w:name="_GoBack"/>
      <w:bookmarkEnd w:id="2"/>
      <w:r>
        <w:rPr>
          <w:sz w:val="24"/>
          <w:szCs w:val="24"/>
        </w:rPr>
        <w:t xml:space="preserve"> meet unless otherwise agreed.</w:t>
      </w:r>
    </w:p>
    <w:p w14:paraId="4F1C7274" w14:textId="56189AC8" w:rsidR="00BF2110" w:rsidRPr="000449D6" w:rsidRDefault="000449D6" w:rsidP="000449D6">
      <w:pPr>
        <w:pBdr>
          <w:top w:val="nil"/>
          <w:left w:val="nil"/>
          <w:bottom w:val="nil"/>
          <w:right w:val="nil"/>
          <w:between w:val="nil"/>
        </w:pBdr>
        <w:tabs>
          <w:tab w:val="left" w:pos="360"/>
        </w:tabs>
        <w:spacing w:after="240"/>
        <w:jc w:val="left"/>
        <w:rPr>
          <w:sz w:val="24"/>
          <w:szCs w:val="24"/>
          <w:highlight w:val="yellow"/>
        </w:rPr>
      </w:pPr>
      <w:sdt>
        <w:sdtPr>
          <w:tag w:val="goog_rdk_0"/>
          <w:id w:val="1544328327"/>
        </w:sdtPr>
        <w:sdtEndPr/>
        <w:sdtContent/>
      </w:sdt>
      <w:sdt>
        <w:sdtPr>
          <w:tag w:val="goog_rdk_1"/>
          <w:id w:val="1349911852"/>
        </w:sdtPr>
        <w:sdtEndPr/>
        <w:sdtContent/>
      </w:sdt>
      <w:bookmarkStart w:id="3" w:name="_heading=h.1fob9te" w:colFirst="0" w:colLast="0"/>
      <w:bookmarkEnd w:id="3"/>
    </w:p>
    <w:sectPr w:rsidR="00BF2110" w:rsidRPr="000449D6">
      <w:headerReference w:type="default" r:id="rId8"/>
      <w:footerReference w:type="default" r:id="rId9"/>
      <w:footerReference w:type="first" r:id="rId10"/>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7284" w14:textId="77777777" w:rsidR="00000000" w:rsidRDefault="000449D6">
      <w:r>
        <w:separator/>
      </w:r>
    </w:p>
  </w:endnote>
  <w:endnote w:type="continuationSeparator" w:id="0">
    <w:p w14:paraId="4F1C7286" w14:textId="77777777" w:rsidR="00000000" w:rsidRDefault="000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imes">
    <w:panose1 w:val="02020603050405020304"/>
    <w:charset w:val="00"/>
    <w:family w:val="roman"/>
    <w:notTrueType/>
    <w:pitch w:val="default"/>
  </w:font>
  <w:font w:name="AGBuchBQ-Regular">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27B" w14:textId="77777777" w:rsidR="00BF2110" w:rsidRDefault="00BF2110">
    <w:pPr>
      <w:tabs>
        <w:tab w:val="center" w:pos="4513"/>
        <w:tab w:val="right" w:pos="9026"/>
      </w:tabs>
    </w:pPr>
  </w:p>
  <w:p w14:paraId="4F1C727C" w14:textId="77777777" w:rsidR="00BF2110" w:rsidRDefault="00BF2110">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27D" w14:textId="77777777" w:rsidR="00BF2110" w:rsidRDefault="000449D6">
    <w:pPr>
      <w:tabs>
        <w:tab w:val="center" w:pos="4513"/>
        <w:tab w:val="right" w:pos="9026"/>
      </w:tabs>
    </w:pPr>
    <w:r>
      <w:t>Framework Ref: RM</w:t>
    </w:r>
    <w:r>
      <w:tab/>
      <w:t xml:space="preserve">                                           </w:t>
    </w:r>
  </w:p>
  <w:p w14:paraId="4F1C727E" w14:textId="77777777" w:rsidR="00BF2110" w:rsidRDefault="000449D6">
    <w:pPr>
      <w:tabs>
        <w:tab w:val="center" w:pos="4513"/>
        <w:tab w:val="right" w:pos="9026"/>
      </w:tabs>
    </w:pPr>
    <w:r>
      <w:t>Project Version: v1.0</w:t>
    </w:r>
    <w:r>
      <w:tab/>
      <w:t xml:space="preserve"> </w:t>
    </w:r>
    <w:r>
      <w:tab/>
    </w:r>
    <w:r>
      <w:fldChar w:fldCharType="begin"/>
    </w:r>
    <w:r>
      <w:instrText>PAGE</w:instrText>
    </w:r>
    <w:r>
      <w:fldChar w:fldCharType="end"/>
    </w:r>
  </w:p>
  <w:p w14:paraId="4F1C727F" w14:textId="77777777" w:rsidR="00BF2110" w:rsidRDefault="000449D6">
    <w:pPr>
      <w:tabs>
        <w:tab w:val="center" w:pos="4513"/>
        <w:tab w:val="right" w:pos="9026"/>
      </w:tabs>
    </w:pPr>
    <w:r>
      <w:t xml:space="preserve">Model </w:t>
    </w:r>
    <w:proofErr w:type="gramStart"/>
    <w:r>
      <w:t>Version :</w:t>
    </w:r>
    <w:proofErr w:type="gramEnd"/>
    <w:r>
      <w:t xml:space="preserve"> v2.9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7280" w14:textId="77777777" w:rsidR="00000000" w:rsidRDefault="000449D6">
      <w:r>
        <w:separator/>
      </w:r>
    </w:p>
  </w:footnote>
  <w:footnote w:type="continuationSeparator" w:id="0">
    <w:p w14:paraId="4F1C7282" w14:textId="77777777" w:rsidR="00000000" w:rsidRDefault="0004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277" w14:textId="77777777" w:rsidR="00BF2110" w:rsidRDefault="000449D6">
    <w:pPr>
      <w:pBdr>
        <w:top w:val="nil"/>
        <w:left w:val="nil"/>
        <w:bottom w:val="nil"/>
        <w:right w:val="nil"/>
        <w:between w:val="nil"/>
      </w:pBdr>
      <w:tabs>
        <w:tab w:val="center" w:pos="4320"/>
        <w:tab w:val="right" w:pos="8640"/>
      </w:tabs>
      <w:jc w:val="left"/>
      <w:rPr>
        <w:color w:val="000000"/>
      </w:rPr>
    </w:pPr>
    <w:r>
      <w:rPr>
        <w:b/>
        <w:color w:val="000000"/>
      </w:rPr>
      <w:t>Call-Off Schedule 15 (Call-Off Contract Management)</w:t>
    </w:r>
  </w:p>
  <w:p w14:paraId="4F1C7278" w14:textId="77777777" w:rsidR="00BF2110" w:rsidRDefault="000449D6">
    <w:pPr>
      <w:pBdr>
        <w:top w:val="nil"/>
        <w:left w:val="nil"/>
        <w:bottom w:val="nil"/>
        <w:right w:val="nil"/>
        <w:between w:val="nil"/>
      </w:pBdr>
      <w:tabs>
        <w:tab w:val="center" w:pos="4320"/>
        <w:tab w:val="right" w:pos="8640"/>
      </w:tabs>
      <w:jc w:val="left"/>
      <w:rPr>
        <w:color w:val="000000"/>
      </w:rPr>
    </w:pPr>
    <w:r>
      <w:rPr>
        <w:color w:val="000000"/>
      </w:rPr>
      <w:t xml:space="preserve">Call-Off Ref: </w:t>
    </w:r>
    <w:r>
      <w:rPr>
        <w:rFonts w:ascii="Quattrocento Sans" w:eastAsia="Quattrocento Sans" w:hAnsi="Quattrocento Sans" w:cs="Quattrocento Sans"/>
        <w:color w:val="181818"/>
        <w:sz w:val="21"/>
        <w:szCs w:val="21"/>
        <w:highlight w:val="white"/>
      </w:rPr>
      <w:t>CCFR22A02</w:t>
    </w:r>
  </w:p>
  <w:p w14:paraId="4F1C7279" w14:textId="77777777" w:rsidR="00BF2110" w:rsidRDefault="000449D6">
    <w:pPr>
      <w:pBdr>
        <w:top w:val="nil"/>
        <w:left w:val="nil"/>
        <w:bottom w:val="nil"/>
        <w:right w:val="nil"/>
        <w:between w:val="nil"/>
      </w:pBdr>
      <w:tabs>
        <w:tab w:val="center" w:pos="4320"/>
        <w:tab w:val="right" w:pos="8640"/>
      </w:tabs>
      <w:jc w:val="left"/>
      <w:rPr>
        <w:rFonts w:ascii="Calibri" w:eastAsia="Calibri" w:hAnsi="Calibri" w:cs="Calibri"/>
        <w:color w:val="000000"/>
      </w:rPr>
    </w:pPr>
    <w:r>
      <w:rPr>
        <w:color w:val="000000"/>
      </w:rPr>
      <w:t>Crown Copyright 2018</w:t>
    </w:r>
  </w:p>
  <w:p w14:paraId="4F1C727A" w14:textId="77777777" w:rsidR="00BF2110" w:rsidRDefault="00BF2110">
    <w:pPr>
      <w:pBdr>
        <w:top w:val="nil"/>
        <w:left w:val="nil"/>
        <w:bottom w:val="nil"/>
        <w:right w:val="nil"/>
        <w:between w:val="nil"/>
      </w:pBdr>
      <w:tabs>
        <w:tab w:val="center" w:pos="4320"/>
        <w:tab w:val="right" w:pos="8640"/>
      </w:tabs>
      <w:rPr>
        <w:color w:val="000000"/>
        <w:sz w:val="16"/>
        <w:szCs w:val="16"/>
      </w:rPr>
    </w:pPr>
    <w:bookmarkStart w:id="4" w:name="bookmark=id.tyjcwt"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71C"/>
    <w:multiLevelType w:val="multilevel"/>
    <w:tmpl w:val="6A4AF5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15815F5"/>
    <w:multiLevelType w:val="multilevel"/>
    <w:tmpl w:val="013A5568"/>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10"/>
    <w:rsid w:val="000449D6"/>
    <w:rsid w:val="00BF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7246"/>
  <w15:docId w15:val="{CE3856B7-F819-43B7-AA2C-0E4133F5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unhideWhenUsed/>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uiPriority w:val="9"/>
    <w:semiHidden/>
    <w:unhideWhenUsed/>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uiPriority w:val="9"/>
    <w:semiHidden/>
    <w:unhideWhenUsed/>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tabs>
        <w:tab w:val="num" w:pos="2160"/>
      </w:tabs>
      <w:adjustRightInd/>
      <w:spacing w:after="320" w:line="300" w:lineRule="auto"/>
      <w:ind w:left="2160" w:hanging="720"/>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tabs>
        <w:tab w:val="num" w:pos="2880"/>
      </w:tabs>
      <w:adjustRightInd/>
      <w:spacing w:after="320" w:line="300" w:lineRule="auto"/>
      <w:ind w:left="2880" w:hanging="720"/>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tabs>
        <w:tab w:val="num" w:pos="3600"/>
      </w:tabs>
      <w:adjustRightInd/>
      <w:spacing w:after="320" w:line="300" w:lineRule="auto"/>
      <w:ind w:left="3600" w:hanging="720"/>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tabs>
        <w:tab w:val="num" w:pos="720"/>
      </w:tabs>
      <w:adjustRightInd/>
      <w:spacing w:after="320" w:line="300" w:lineRule="auto"/>
      <w:ind w:left="720" w:hanging="720"/>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lang w:eastAsia="en-US"/>
    </w:rPr>
  </w:style>
  <w:style w:type="paragraph" w:customStyle="1" w:styleId="ChapTitle">
    <w:name w:val="ChapTitle"/>
    <w:pPr>
      <w:tabs>
        <w:tab w:val="left" w:pos="567"/>
      </w:tabs>
      <w:spacing w:before="240"/>
    </w:pPr>
    <w:rPr>
      <w:b/>
      <w:bCs/>
      <w:sz w:val="36"/>
      <w:szCs w:val="36"/>
      <w:lang w:eastAsia="en-US"/>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Q9AbxeBZcc6wyaW+S0bSsCZBg==">AMUW2mVHYj3rMsez106yAl6SEvwSN5KnKxk4YSGxmW9ZQPk8jDHyyE1DDEz1m/IUZ1X8m+ZrV7+qnKAwsz445+Lm7FPnX8NokImkzjI2oO4g/DymQDFkVdinQYaeNF6rW9CPqMQ83nYsrtq//gCsRu7Rh5GS5L4WYM2qWcoZATkgAWv0CBtLioINV3Rbo4oAI6Vc8CLXG8hVSCO3bLqa4+If8IjGSQPNFQV1Qmdde0NMK0uStDdyeu3DnzvnApOl+vBfyeWUwFRngVkSzGTrtU/cW6X0ehw3W7ILMqPzTL/x+j7JXtn4gAdr1DJ5G0jq5FCbrJ/q0E4U0AYTmpMFW+UjExeAMsv8ZfKOKFFG6yh5J1/UPJuKxXJjBRQT4J6zZ99SS/8xWFg1KBUXZMrnEvZPL0xiBCkODcOohmYHMSI3PmBuyCFJa0q3S0QlsRUfjqJ2Pm13RzoSgO9EdzjegAQEZ6ebB5VkfEr2aRih21UdBVhRivZOqm1MVbZC6J4dzdCby36gnqPPEPemdQe5I8eL7e+Ed4UTc1li2/KBX031x37DEHgaFAmpHYc6wuHIekBJ2RB2NOHKYLoZTdqrOImX5i99MJTQoji+eZIzgRtcAKbCmabLwPddArAxl1KKx6U0TJUQ/2NOjCXmYn0Sku+/X79heS1MXgHctywDTOEtt/bdiva0IOkB8qB9HLiqIaaxSyxZSCUs31bweC8+CYfNBN/TK6Mrn6JZ4CscxSrazHwls0O5lL8ujRrzoW9d8OX7DEvjfPJv8jt+RLcrU26gPJW6aIv0lXIl2wsVxePXGLiu6V1Tc3RHTpgUWMnH8Quwc7lZGI10BR7zwo6ZV70kwQczBmIBH0MxsTPL4VkNey2VRxvoa97Hb+aFcAxUUlT2zf2RpMbSBjJqQfJRurnfh9zu3c5F2zuX8JP/3pF8epfIpA7gfsU46vMip4L8P1OcMsgCkjHanbdDXHVOXwn+0uhp3V0g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Nicole Hester</cp:lastModifiedBy>
  <cp:revision>2</cp:revision>
  <dcterms:created xsi:type="dcterms:W3CDTF">2022-05-12T14:08:00Z</dcterms:created>
  <dcterms:modified xsi:type="dcterms:W3CDTF">2022-05-13T09:29:00Z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