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EE" w:rsidRDefault="006A17A0">
      <w:pPr>
        <w:spacing w:after="0" w:line="259" w:lineRule="auto"/>
      </w:pPr>
      <w:r>
        <w:rPr>
          <w:rFonts w:ascii="Times New Roman" w:eastAsia="Times New Roman" w:hAnsi="Times New Roman" w:cs="Times New Roman"/>
        </w:rPr>
        <w:t xml:space="preserve"> </w:t>
      </w:r>
    </w:p>
    <w:p w:rsidR="003968EE" w:rsidRDefault="006A17A0">
      <w:pPr>
        <w:spacing w:after="0" w:line="259" w:lineRule="auto"/>
      </w:pPr>
      <w:r>
        <w:rPr>
          <w:noProof/>
        </w:rPr>
        <w:drawing>
          <wp:inline distT="0" distB="0" distL="0" distR="0" wp14:anchorId="41EC2686" wp14:editId="1B8EB9AD">
            <wp:extent cx="1864360" cy="155575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stretch>
                      <a:fillRect/>
                    </a:stretch>
                  </pic:blipFill>
                  <pic:spPr>
                    <a:xfrm>
                      <a:off x="0" y="0"/>
                      <a:ext cx="1864360" cy="1555750"/>
                    </a:xfrm>
                    <a:prstGeom prst="rect">
                      <a:avLst/>
                    </a:prstGeom>
                  </pic:spPr>
                </pic:pic>
              </a:graphicData>
            </a:graphic>
          </wp:inline>
        </w:drawing>
      </w:r>
      <w:r>
        <w:t xml:space="preserve"> </w:t>
      </w:r>
    </w:p>
    <w:p w:rsidR="003968EE" w:rsidRDefault="006A17A0">
      <w:pPr>
        <w:spacing w:after="0" w:line="259" w:lineRule="auto"/>
      </w:pPr>
      <w:r>
        <w:t xml:space="preserve"> </w:t>
      </w:r>
    </w:p>
    <w:p w:rsidR="003968EE" w:rsidRDefault="006A17A0">
      <w:pPr>
        <w:spacing w:after="204" w:line="259" w:lineRule="auto"/>
      </w:pPr>
      <w:r>
        <w:t xml:space="preserve"> </w:t>
      </w:r>
    </w:p>
    <w:p w:rsidR="003968EE" w:rsidRDefault="006A17A0">
      <w:pPr>
        <w:spacing w:after="0" w:line="259" w:lineRule="auto"/>
      </w:pPr>
      <w:r>
        <w:rPr>
          <w:sz w:val="48"/>
        </w:rPr>
        <w:t xml:space="preserve">G-Cloud 9 Call-Off Contract </w:t>
      </w:r>
    </w:p>
    <w:p w:rsidR="003968EE" w:rsidRDefault="006A17A0">
      <w:pPr>
        <w:spacing w:after="0" w:line="259" w:lineRule="auto"/>
      </w:pPr>
      <w:r>
        <w:rPr>
          <w:sz w:val="28"/>
        </w:rPr>
        <w:t xml:space="preserve"> </w:t>
      </w:r>
    </w:p>
    <w:p w:rsidR="003968EE" w:rsidRDefault="006A17A0">
      <w:pPr>
        <w:spacing w:after="0" w:line="259" w:lineRule="auto"/>
      </w:pPr>
      <w:r>
        <w:rPr>
          <w:sz w:val="28"/>
        </w:rPr>
        <w:t xml:space="preserve"> </w:t>
      </w:r>
    </w:p>
    <w:p w:rsidR="003968EE" w:rsidRDefault="006A17A0">
      <w:pPr>
        <w:spacing w:after="81"/>
        <w:ind w:left="-1" w:right="3"/>
      </w:pPr>
      <w:r>
        <w:t xml:space="preserve">This Call-Off Contract for the G-Cloud 9 Framework Agreement (RM1557ix) includes: </w:t>
      </w:r>
    </w:p>
    <w:p w:rsidR="003968EE" w:rsidRDefault="006A17A0">
      <w:pPr>
        <w:pStyle w:val="Heading1"/>
        <w:tabs>
          <w:tab w:val="right" w:pos="10640"/>
        </w:tabs>
        <w:spacing w:after="14"/>
        <w:ind w:left="-1" w:firstLine="0"/>
      </w:pPr>
      <w:r>
        <w:rPr>
          <w:sz w:val="24"/>
        </w:rPr>
        <w:t xml:space="preserve">Part A - Order Form </w:t>
      </w:r>
      <w:r>
        <w:rPr>
          <w:sz w:val="24"/>
        </w:rPr>
        <w:tab/>
      </w:r>
      <w:r>
        <w:rPr>
          <w:b w:val="0"/>
          <w:sz w:val="24"/>
        </w:rPr>
        <w:t xml:space="preserve">2 </w:t>
      </w:r>
    </w:p>
    <w:p w:rsidR="003968EE" w:rsidRDefault="006A17A0">
      <w:pPr>
        <w:tabs>
          <w:tab w:val="right" w:pos="10640"/>
        </w:tabs>
        <w:spacing w:after="160" w:line="259" w:lineRule="auto"/>
        <w:ind w:left="0"/>
      </w:pPr>
      <w:r>
        <w:rPr>
          <w:b/>
        </w:rPr>
        <w:t xml:space="preserve">Schedule 1 - Services </w:t>
      </w:r>
      <w:r>
        <w:rPr>
          <w:b/>
        </w:rPr>
        <w:tab/>
      </w:r>
      <w:r>
        <w:t xml:space="preserve">9 </w:t>
      </w:r>
    </w:p>
    <w:p w:rsidR="003968EE" w:rsidRDefault="006A17A0">
      <w:pPr>
        <w:tabs>
          <w:tab w:val="right" w:pos="10640"/>
        </w:tabs>
        <w:spacing w:after="160" w:line="259" w:lineRule="auto"/>
        <w:ind w:left="0"/>
      </w:pPr>
      <w:r>
        <w:rPr>
          <w:b/>
        </w:rPr>
        <w:t xml:space="preserve">Schedule 2 - Call-Off Contract charges </w:t>
      </w:r>
      <w:r>
        <w:rPr>
          <w:b/>
        </w:rPr>
        <w:tab/>
      </w:r>
      <w:r>
        <w:t xml:space="preserve">13 </w:t>
      </w:r>
    </w:p>
    <w:p w:rsidR="003968EE" w:rsidRDefault="006A17A0">
      <w:pPr>
        <w:tabs>
          <w:tab w:val="right" w:pos="10640"/>
        </w:tabs>
        <w:spacing w:after="160" w:line="259" w:lineRule="auto"/>
        <w:ind w:left="0"/>
      </w:pPr>
      <w:r>
        <w:rPr>
          <w:b/>
        </w:rPr>
        <w:t xml:space="preserve">Part B - Terms and conditions </w:t>
      </w:r>
      <w:r>
        <w:rPr>
          <w:b/>
        </w:rPr>
        <w:tab/>
      </w:r>
      <w:r>
        <w:t xml:space="preserve">21 </w:t>
      </w:r>
    </w:p>
    <w:p w:rsidR="003968EE" w:rsidRDefault="006A17A0">
      <w:pPr>
        <w:tabs>
          <w:tab w:val="right" w:pos="10640"/>
        </w:tabs>
        <w:spacing w:after="160" w:line="259" w:lineRule="auto"/>
        <w:ind w:left="0"/>
      </w:pPr>
      <w:r>
        <w:rPr>
          <w:b/>
        </w:rPr>
        <w:t xml:space="preserve">Schedule 3 - Collaboration agreement </w:t>
      </w:r>
      <w:r>
        <w:rPr>
          <w:b/>
        </w:rPr>
        <w:tab/>
      </w:r>
      <w:r>
        <w:t xml:space="preserve">N/A </w:t>
      </w:r>
    </w:p>
    <w:p w:rsidR="003968EE" w:rsidRDefault="006A17A0">
      <w:pPr>
        <w:tabs>
          <w:tab w:val="right" w:pos="10640"/>
        </w:tabs>
        <w:spacing w:after="160" w:line="259" w:lineRule="auto"/>
        <w:ind w:left="0"/>
      </w:pPr>
      <w:r>
        <w:rPr>
          <w:b/>
        </w:rPr>
        <w:t xml:space="preserve">Schedule 4 - Alternative clauses </w:t>
      </w:r>
      <w:r>
        <w:rPr>
          <w:b/>
        </w:rPr>
        <w:tab/>
      </w:r>
      <w:r>
        <w:t xml:space="preserve">N/A </w:t>
      </w:r>
    </w:p>
    <w:p w:rsidR="003968EE" w:rsidRDefault="006A17A0">
      <w:pPr>
        <w:tabs>
          <w:tab w:val="right" w:pos="10640"/>
        </w:tabs>
        <w:spacing w:after="160" w:line="259" w:lineRule="auto"/>
        <w:ind w:left="0"/>
      </w:pPr>
      <w:r>
        <w:rPr>
          <w:b/>
        </w:rPr>
        <w:t xml:space="preserve">Schedule 5 - Guarantee </w:t>
      </w:r>
      <w:r>
        <w:rPr>
          <w:b/>
        </w:rPr>
        <w:tab/>
      </w:r>
      <w:r>
        <w:t xml:space="preserve">15 </w:t>
      </w:r>
    </w:p>
    <w:p w:rsidR="003968EE" w:rsidRDefault="006A17A0">
      <w:pPr>
        <w:tabs>
          <w:tab w:val="right" w:pos="10640"/>
        </w:tabs>
        <w:spacing w:after="160" w:line="259" w:lineRule="auto"/>
        <w:ind w:left="0"/>
      </w:pPr>
      <w:r>
        <w:rPr>
          <w:b/>
        </w:rPr>
        <w:t xml:space="preserve">Schedule 6 - Glossary and interpretations </w:t>
      </w:r>
      <w:r>
        <w:rPr>
          <w:b/>
        </w:rPr>
        <w:tab/>
      </w:r>
      <w:r>
        <w:t xml:space="preserve">332 </w:t>
      </w:r>
    </w:p>
    <w:p w:rsidR="003968EE" w:rsidRDefault="006A17A0">
      <w:pPr>
        <w:spacing w:after="0" w:line="259" w:lineRule="auto"/>
      </w:pPr>
      <w:r>
        <w:t xml:space="preserve"> </w:t>
      </w:r>
    </w:p>
    <w:p w:rsidR="003968EE" w:rsidRDefault="006A17A0">
      <w:pPr>
        <w:spacing w:after="94" w:line="259" w:lineRule="auto"/>
      </w:pPr>
      <w:r>
        <w:t xml:space="preserve"> </w:t>
      </w:r>
    </w:p>
    <w:p w:rsidR="003968EE" w:rsidRDefault="006A17A0">
      <w:pPr>
        <w:spacing w:after="168" w:line="259" w:lineRule="auto"/>
      </w:pPr>
      <w:r>
        <w:rPr>
          <w:b/>
          <w:sz w:val="36"/>
        </w:rPr>
        <w:t xml:space="preserve"> </w:t>
      </w:r>
    </w:p>
    <w:p w:rsidR="003968EE" w:rsidRDefault="006A17A0">
      <w:pPr>
        <w:spacing w:after="0" w:line="259" w:lineRule="auto"/>
      </w:pPr>
      <w:r>
        <w:t xml:space="preserve"> </w:t>
      </w:r>
      <w:r>
        <w:tab/>
        <w:t xml:space="preserve"> </w:t>
      </w:r>
    </w:p>
    <w:p w:rsidR="003968EE" w:rsidRDefault="006A17A0">
      <w:pPr>
        <w:pStyle w:val="Heading1"/>
        <w:spacing w:after="0"/>
        <w:ind w:left="9"/>
      </w:pPr>
      <w:r>
        <w:t xml:space="preserve">Part A - Order Form  </w:t>
      </w:r>
    </w:p>
    <w:tbl>
      <w:tblPr>
        <w:tblStyle w:val="TableGrid"/>
        <w:tblW w:w="10632" w:type="dxa"/>
        <w:tblInd w:w="14" w:type="dxa"/>
        <w:tblCellMar>
          <w:top w:w="116" w:type="dxa"/>
          <w:left w:w="101" w:type="dxa"/>
          <w:bottom w:w="0" w:type="dxa"/>
          <w:right w:w="123" w:type="dxa"/>
        </w:tblCellMar>
        <w:tblLook w:val="04A0" w:firstRow="1" w:lastRow="0" w:firstColumn="1" w:lastColumn="0" w:noHBand="0" w:noVBand="1"/>
      </w:tblPr>
      <w:tblGrid>
        <w:gridCol w:w="4669"/>
        <w:gridCol w:w="5963"/>
      </w:tblGrid>
      <w:tr w:rsidR="003968EE">
        <w:trPr>
          <w:trHeight w:val="512"/>
        </w:trPr>
        <w:tc>
          <w:tcPr>
            <w:tcW w:w="4669"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rPr>
                <w:b/>
              </w:rPr>
              <w:t xml:space="preserve">Digital Marketplace service ID number: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 xml:space="preserve">5292 6345 9228 558 </w:t>
            </w:r>
          </w:p>
        </w:tc>
      </w:tr>
      <w:tr w:rsidR="003968EE">
        <w:trPr>
          <w:trHeight w:val="514"/>
        </w:trPr>
        <w:tc>
          <w:tcPr>
            <w:tcW w:w="4669"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rPr>
                <w:b/>
              </w:rPr>
              <w:t>Call-</w:t>
            </w:r>
            <w:r>
              <w:rPr>
                <w:b/>
              </w:rPr>
              <w:t xml:space="preserve">Off Contract reference: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 xml:space="preserve">ICT2018-007 </w:t>
            </w:r>
          </w:p>
        </w:tc>
      </w:tr>
      <w:tr w:rsidR="003968EE">
        <w:trPr>
          <w:trHeight w:val="773"/>
        </w:trPr>
        <w:tc>
          <w:tcPr>
            <w:tcW w:w="4669"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Call-Off Contract title: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rPr>
                <w:rFonts w:ascii="Arial" w:eastAsia="Arial" w:hAnsi="Arial" w:cs="Arial"/>
                <w:b/>
              </w:rPr>
              <w:t>GCloud 9 Employer Data Registration Service SaaS</w:t>
            </w:r>
            <w:r>
              <w:t xml:space="preserve"> </w:t>
            </w:r>
          </w:p>
        </w:tc>
      </w:tr>
      <w:tr w:rsidR="003968EE">
        <w:trPr>
          <w:trHeight w:val="2271"/>
        </w:trPr>
        <w:tc>
          <w:tcPr>
            <w:tcW w:w="4669"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Call-Off Contract description: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 xml:space="preserve">Employer Data Registration Service (EDRS). </w:t>
            </w:r>
          </w:p>
          <w:p w:rsidR="003968EE" w:rsidRDefault="006A17A0">
            <w:pPr>
              <w:spacing w:after="0" w:line="240" w:lineRule="auto"/>
              <w:ind w:left="0"/>
            </w:pPr>
            <w:r>
              <w:t xml:space="preserve">EDRS is a fully managed service, compliant with processes defined within ITIL version 3. </w:t>
            </w:r>
          </w:p>
          <w:p w:rsidR="003968EE" w:rsidRDefault="006A17A0">
            <w:pPr>
              <w:spacing w:after="0" w:line="259" w:lineRule="auto"/>
              <w:ind w:left="0"/>
            </w:pPr>
            <w:r>
              <w:t xml:space="preserve">Training providers interact with employers and then interrogate the EDRS system to obtain an Employer Reference Number (ERN). The ERN is submitted to the ESFA for payment and for its own analytical purposes. </w:t>
            </w:r>
          </w:p>
        </w:tc>
      </w:tr>
      <w:tr w:rsidR="003968EE">
        <w:trPr>
          <w:trHeight w:val="514"/>
        </w:trPr>
        <w:tc>
          <w:tcPr>
            <w:tcW w:w="4669"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rPr>
                <w:b/>
              </w:rPr>
              <w:t xml:space="preserve">Start date: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 xml:space="preserve">01/04/2018 </w:t>
            </w:r>
          </w:p>
        </w:tc>
      </w:tr>
      <w:tr w:rsidR="003968EE">
        <w:trPr>
          <w:trHeight w:val="804"/>
        </w:trPr>
        <w:tc>
          <w:tcPr>
            <w:tcW w:w="4669"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Expiry date: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 xml:space="preserve">31/03/2019  </w:t>
            </w:r>
          </w:p>
          <w:p w:rsidR="003968EE" w:rsidRDefault="006A17A0">
            <w:pPr>
              <w:spacing w:after="0" w:line="259" w:lineRule="auto"/>
              <w:ind w:left="0"/>
            </w:pPr>
            <w:r>
              <w:t xml:space="preserve">This agreement is on a 1+1 year term, up to 31/03/2020 </w:t>
            </w:r>
          </w:p>
        </w:tc>
      </w:tr>
      <w:tr w:rsidR="003968EE">
        <w:trPr>
          <w:trHeight w:val="806"/>
        </w:trPr>
        <w:tc>
          <w:tcPr>
            <w:tcW w:w="4669"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Call-Off Contract value: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Up to £1,276,818 (Ex. VAT</w:t>
            </w:r>
            <w:r>
              <w:t xml:space="preserve">) </w:t>
            </w:r>
            <w:r w:rsidRPr="0063530E">
              <w:rPr>
                <w:highlight w:val="black"/>
              </w:rPr>
              <w:t>(second year costs of £638,409 are subject to internal controls)</w:t>
            </w:r>
            <w:r>
              <w:t xml:space="preserve"> </w:t>
            </w:r>
          </w:p>
        </w:tc>
      </w:tr>
      <w:tr w:rsidR="003968EE">
        <w:trPr>
          <w:trHeight w:val="806"/>
        </w:trPr>
        <w:tc>
          <w:tcPr>
            <w:tcW w:w="4669"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Charging method: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jc w:val="both"/>
            </w:pPr>
            <w:r>
              <w:t>Upfront invoice. Set out in Schedule 2 - Call-</w:t>
            </w:r>
            <w:r>
              <w:t xml:space="preserve">Off Contract charges. To be reviewed before a 12-month extension.  </w:t>
            </w:r>
          </w:p>
        </w:tc>
      </w:tr>
      <w:tr w:rsidR="003968EE">
        <w:trPr>
          <w:trHeight w:val="514"/>
        </w:trPr>
        <w:tc>
          <w:tcPr>
            <w:tcW w:w="4669"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rPr>
                <w:b/>
              </w:rPr>
              <w:t xml:space="preserve">Purchase order number: </w:t>
            </w:r>
          </w:p>
        </w:tc>
        <w:tc>
          <w:tcPr>
            <w:tcW w:w="5963"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 xml:space="preserve">TBC </w:t>
            </w:r>
          </w:p>
        </w:tc>
      </w:tr>
    </w:tbl>
    <w:p w:rsidR="003968EE" w:rsidRDefault="006A17A0">
      <w:pPr>
        <w:spacing w:after="122" w:line="259" w:lineRule="auto"/>
      </w:pPr>
      <w:r>
        <w:rPr>
          <w:sz w:val="10"/>
        </w:rPr>
        <w:t xml:space="preserve"> </w:t>
      </w:r>
    </w:p>
    <w:p w:rsidR="003968EE" w:rsidRDefault="006A17A0">
      <w:pPr>
        <w:ind w:left="-1" w:right="3"/>
      </w:pPr>
      <w:r>
        <w:t xml:space="preserve">This Order Form is issued under the G-Cloud 9 Framework Agreement (RM1557ix).  </w:t>
      </w:r>
    </w:p>
    <w:p w:rsidR="003968EE" w:rsidRDefault="006A17A0">
      <w:pPr>
        <w:spacing w:after="0"/>
        <w:ind w:left="-1" w:right="437"/>
      </w:pPr>
      <w:r>
        <w:t>Buyers can use this order form to specify their G-</w:t>
      </w:r>
      <w:r>
        <w:t xml:space="preserve">Cloud service requirements when placing an Order. The Order Form cannot be used to alter existing terms or add any extra terms that materially change the Deliverables offered by the Supplier and defined in the Application. </w:t>
      </w:r>
    </w:p>
    <w:p w:rsidR="003968EE" w:rsidRDefault="006A17A0">
      <w:pPr>
        <w:ind w:left="-1" w:right="3"/>
      </w:pPr>
      <w:r>
        <w:t xml:space="preserve">There are terms in the Call-Off </w:t>
      </w:r>
      <w:r>
        <w:t xml:space="preserve">Contract that may be defined in the Order Form. These are identified in the contract with square brackets. </w:t>
      </w:r>
    </w:p>
    <w:tbl>
      <w:tblPr>
        <w:tblStyle w:val="TableGrid"/>
        <w:tblW w:w="10654" w:type="dxa"/>
        <w:tblInd w:w="10" w:type="dxa"/>
        <w:tblCellMar>
          <w:top w:w="158" w:type="dxa"/>
          <w:left w:w="101" w:type="dxa"/>
          <w:bottom w:w="0" w:type="dxa"/>
          <w:right w:w="115" w:type="dxa"/>
        </w:tblCellMar>
        <w:tblLook w:val="04A0" w:firstRow="1" w:lastRow="0" w:firstColumn="1" w:lastColumn="0" w:noHBand="0" w:noVBand="1"/>
      </w:tblPr>
      <w:tblGrid>
        <w:gridCol w:w="2148"/>
        <w:gridCol w:w="8506"/>
      </w:tblGrid>
      <w:tr w:rsidR="003968EE">
        <w:trPr>
          <w:trHeight w:val="3445"/>
        </w:trPr>
        <w:tc>
          <w:tcPr>
            <w:tcW w:w="214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From: the Buyer </w:t>
            </w:r>
          </w:p>
        </w:tc>
        <w:tc>
          <w:tcPr>
            <w:tcW w:w="8505" w:type="dxa"/>
            <w:tcBorders>
              <w:top w:val="single" w:sz="8" w:space="0" w:color="000000"/>
              <w:left w:val="single" w:sz="8" w:space="0" w:color="000000"/>
              <w:bottom w:val="single" w:sz="8" w:space="0" w:color="000000"/>
              <w:right w:val="single" w:sz="8" w:space="0" w:color="000000"/>
            </w:tcBorders>
            <w:vAlign w:val="center"/>
          </w:tcPr>
          <w:p w:rsidR="003968EE" w:rsidRPr="0063530E" w:rsidRDefault="006A17A0">
            <w:pPr>
              <w:spacing w:after="0" w:line="240" w:lineRule="auto"/>
              <w:ind w:left="0" w:right="5103"/>
              <w:rPr>
                <w:highlight w:val="black"/>
              </w:rPr>
            </w:pPr>
            <w:r>
              <w:t xml:space="preserve">Name:  </w:t>
            </w:r>
            <w:r w:rsidRPr="0063530E">
              <w:rPr>
                <w:highlight w:val="black"/>
              </w:rPr>
              <w:t xml:space="preserve">Mrs Jane Ludlow  Phone: 07825 272635 </w:t>
            </w:r>
          </w:p>
          <w:p w:rsidR="003968EE" w:rsidRDefault="006A17A0">
            <w:pPr>
              <w:spacing w:after="0" w:line="259" w:lineRule="auto"/>
              <w:ind w:left="0"/>
            </w:pPr>
            <w:r w:rsidRPr="0063530E">
              <w:rPr>
                <w:highlight w:val="black"/>
              </w:rPr>
              <w:t xml:space="preserve">e-mail: </w:t>
            </w:r>
            <w:r w:rsidRPr="0063530E">
              <w:rPr>
                <w:color w:val="auto"/>
                <w:highlight w:val="black"/>
                <w:u w:val="single" w:color="0563C1"/>
              </w:rPr>
              <w:t>jane.ludlow@education.gov.uk</w:t>
            </w:r>
            <w:r w:rsidRPr="0063530E">
              <w:rPr>
                <w:color w:val="auto"/>
              </w:rPr>
              <w:t xml:space="preserve"> </w:t>
            </w:r>
          </w:p>
          <w:p w:rsidR="003968EE" w:rsidRDefault="006A17A0">
            <w:pPr>
              <w:spacing w:after="0" w:line="259" w:lineRule="auto"/>
              <w:ind w:left="0"/>
            </w:pPr>
            <w:r>
              <w:t xml:space="preserve"> </w:t>
            </w:r>
          </w:p>
          <w:p w:rsidR="003968EE" w:rsidRDefault="006A17A0">
            <w:pPr>
              <w:spacing w:after="0" w:line="259" w:lineRule="auto"/>
              <w:ind w:left="0"/>
            </w:pPr>
            <w:r>
              <w:t xml:space="preserve">Buyer’s main address: </w:t>
            </w:r>
          </w:p>
          <w:p w:rsidR="003968EE" w:rsidRDefault="006A17A0">
            <w:pPr>
              <w:spacing w:after="0" w:line="259" w:lineRule="auto"/>
              <w:ind w:left="0"/>
            </w:pPr>
            <w:r>
              <w:t>Department for Educatio</w:t>
            </w:r>
            <w:r>
              <w:t xml:space="preserve">n </w:t>
            </w:r>
          </w:p>
          <w:p w:rsidR="003968EE" w:rsidRDefault="006A17A0">
            <w:pPr>
              <w:spacing w:after="0" w:line="259" w:lineRule="auto"/>
              <w:ind w:left="0"/>
            </w:pPr>
            <w:r>
              <w:t xml:space="preserve">Education and Skills Funding Agency </w:t>
            </w:r>
          </w:p>
          <w:p w:rsidR="003968EE" w:rsidRDefault="006A17A0">
            <w:pPr>
              <w:spacing w:after="0" w:line="259" w:lineRule="auto"/>
              <w:ind w:left="0"/>
            </w:pPr>
            <w:r>
              <w:t xml:space="preserve">Cheylesmore House,  </w:t>
            </w:r>
          </w:p>
          <w:p w:rsidR="003968EE" w:rsidRDefault="006A17A0">
            <w:pPr>
              <w:spacing w:after="0" w:line="259" w:lineRule="auto"/>
              <w:ind w:left="0"/>
            </w:pPr>
            <w:r>
              <w:t xml:space="preserve">Quinton Road,  </w:t>
            </w:r>
          </w:p>
          <w:p w:rsidR="003968EE" w:rsidRDefault="006A17A0">
            <w:pPr>
              <w:spacing w:after="0" w:line="259" w:lineRule="auto"/>
              <w:ind w:left="0"/>
            </w:pPr>
            <w:r>
              <w:t xml:space="preserve">Coventry </w:t>
            </w:r>
          </w:p>
          <w:p w:rsidR="003968EE" w:rsidRDefault="006A17A0">
            <w:pPr>
              <w:spacing w:after="0" w:line="259" w:lineRule="auto"/>
              <w:ind w:left="0"/>
            </w:pPr>
            <w:r>
              <w:t xml:space="preserve">CV1 2WT  </w:t>
            </w:r>
          </w:p>
        </w:tc>
      </w:tr>
      <w:tr w:rsidR="003968EE">
        <w:trPr>
          <w:trHeight w:val="1099"/>
        </w:trPr>
        <w:tc>
          <w:tcPr>
            <w:tcW w:w="2148"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rPr>
                <w:b/>
              </w:rPr>
              <w:t xml:space="preserve">To: the Supplier </w:t>
            </w:r>
          </w:p>
          <w:p w:rsidR="003968EE" w:rsidRDefault="006A17A0">
            <w:pPr>
              <w:spacing w:after="0" w:line="259" w:lineRule="auto"/>
              <w:ind w:left="0"/>
            </w:pPr>
            <w:r>
              <w:rPr>
                <w:b/>
              </w:rPr>
              <w:t xml:space="preserve"> </w:t>
            </w:r>
          </w:p>
          <w:p w:rsidR="003968EE" w:rsidRDefault="006A17A0">
            <w:pPr>
              <w:spacing w:after="0" w:line="259" w:lineRule="auto"/>
              <w:ind w:left="0"/>
            </w:pPr>
            <w:r>
              <w:rPr>
                <w:b/>
              </w:rPr>
              <w:t xml:space="preserve"> </w:t>
            </w:r>
          </w:p>
        </w:tc>
        <w:tc>
          <w:tcPr>
            <w:tcW w:w="8505" w:type="dxa"/>
            <w:tcBorders>
              <w:top w:val="single" w:sz="8" w:space="0" w:color="000000"/>
              <w:left w:val="single" w:sz="8" w:space="0" w:color="000000"/>
              <w:bottom w:val="single" w:sz="8" w:space="0" w:color="000000"/>
              <w:right w:val="single" w:sz="8" w:space="0" w:color="000000"/>
            </w:tcBorders>
            <w:vAlign w:val="center"/>
          </w:tcPr>
          <w:p w:rsidR="003968EE" w:rsidRPr="0063530E" w:rsidRDefault="006A17A0">
            <w:pPr>
              <w:spacing w:after="0" w:line="259" w:lineRule="auto"/>
              <w:ind w:left="0"/>
              <w:rPr>
                <w:highlight w:val="black"/>
              </w:rPr>
            </w:pPr>
            <w:r w:rsidRPr="0063530E">
              <w:rPr>
                <w:highlight w:val="black"/>
              </w:rPr>
              <w:t xml:space="preserve">Name:  Shaun Tout </w:t>
            </w:r>
          </w:p>
          <w:p w:rsidR="003968EE" w:rsidRPr="0063530E" w:rsidRDefault="006A17A0">
            <w:pPr>
              <w:spacing w:after="0" w:line="259" w:lineRule="auto"/>
              <w:ind w:left="0"/>
              <w:rPr>
                <w:highlight w:val="black"/>
              </w:rPr>
            </w:pPr>
            <w:r w:rsidRPr="0063530E">
              <w:rPr>
                <w:highlight w:val="black"/>
              </w:rPr>
              <w:t xml:space="preserve">Phone: 01242 545308 </w:t>
            </w:r>
          </w:p>
          <w:p w:rsidR="003968EE" w:rsidRDefault="006A17A0">
            <w:pPr>
              <w:spacing w:after="0" w:line="259" w:lineRule="auto"/>
              <w:ind w:left="0"/>
            </w:pPr>
            <w:r w:rsidRPr="0063530E">
              <w:rPr>
                <w:highlight w:val="black"/>
              </w:rPr>
              <w:t>Mobile: 07809 658127</w:t>
            </w:r>
            <w:r>
              <w:t xml:space="preserve"> </w:t>
            </w:r>
          </w:p>
        </w:tc>
      </w:tr>
      <w:tr w:rsidR="003968EE">
        <w:trPr>
          <w:trHeight w:val="2564"/>
        </w:trPr>
        <w:tc>
          <w:tcPr>
            <w:tcW w:w="214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 </w:t>
            </w:r>
          </w:p>
        </w:tc>
        <w:tc>
          <w:tcPr>
            <w:tcW w:w="8505"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rsidRPr="0063530E">
              <w:rPr>
                <w:highlight w:val="black"/>
              </w:rPr>
              <w:t xml:space="preserve">e-mail: </w:t>
            </w:r>
            <w:r w:rsidRPr="0063530E">
              <w:rPr>
                <w:color w:val="auto"/>
                <w:highlight w:val="black"/>
                <w:u w:val="single" w:color="0563C1"/>
              </w:rPr>
              <w:t>shaun.tout@bluegroupinc.com</w:t>
            </w:r>
            <w:r w:rsidRPr="0063530E">
              <w:rPr>
                <w:color w:val="auto"/>
              </w:rPr>
              <w:t xml:space="preserve"> </w:t>
            </w:r>
          </w:p>
          <w:p w:rsidR="003968EE" w:rsidRDefault="006A17A0">
            <w:pPr>
              <w:spacing w:after="0" w:line="259" w:lineRule="auto"/>
              <w:ind w:left="0"/>
            </w:pPr>
            <w:r>
              <w:t xml:space="preserve"> </w:t>
            </w:r>
          </w:p>
          <w:p w:rsidR="003968EE" w:rsidRDefault="006A17A0">
            <w:pPr>
              <w:spacing w:after="0" w:line="259" w:lineRule="auto"/>
              <w:ind w:left="0"/>
            </w:pPr>
            <w:r>
              <w:t xml:space="preserve">Blue Sheep LLP (“Supplier”)  </w:t>
            </w:r>
          </w:p>
          <w:p w:rsidR="003968EE" w:rsidRDefault="006A17A0">
            <w:pPr>
              <w:spacing w:after="0" w:line="259" w:lineRule="auto"/>
              <w:ind w:left="0"/>
            </w:pPr>
            <w:r>
              <w:t xml:space="preserve">The Quadrangle,  </w:t>
            </w:r>
          </w:p>
          <w:p w:rsidR="003968EE" w:rsidRDefault="006A17A0">
            <w:pPr>
              <w:spacing w:after="0" w:line="259" w:lineRule="auto"/>
              <w:ind w:left="0"/>
            </w:pPr>
            <w:r>
              <w:t xml:space="preserve">Imperial Square,  </w:t>
            </w:r>
          </w:p>
          <w:p w:rsidR="003968EE" w:rsidRDefault="006A17A0">
            <w:pPr>
              <w:spacing w:after="0" w:line="259" w:lineRule="auto"/>
              <w:ind w:left="0"/>
            </w:pPr>
            <w:r>
              <w:t xml:space="preserve">Cheltenham,  </w:t>
            </w:r>
          </w:p>
          <w:p w:rsidR="003968EE" w:rsidRDefault="006A17A0">
            <w:pPr>
              <w:spacing w:after="0" w:line="259" w:lineRule="auto"/>
              <w:ind w:left="0"/>
            </w:pPr>
            <w:r>
              <w:t xml:space="preserve">Gloucestershire  GL50 1PZ </w:t>
            </w:r>
          </w:p>
          <w:p w:rsidR="003968EE" w:rsidRDefault="006A17A0">
            <w:pPr>
              <w:spacing w:after="0" w:line="259" w:lineRule="auto"/>
              <w:ind w:left="0"/>
            </w:pPr>
            <w:r>
              <w:t xml:space="preserve">Company number: OC364088 </w:t>
            </w:r>
          </w:p>
        </w:tc>
      </w:tr>
      <w:tr w:rsidR="003968EE">
        <w:trPr>
          <w:trHeight w:val="514"/>
        </w:trPr>
        <w:tc>
          <w:tcPr>
            <w:tcW w:w="10654" w:type="dxa"/>
            <w:gridSpan w:val="2"/>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rPr>
                <w:b/>
              </w:rPr>
              <w:t xml:space="preserve">Together: the ‘Parties’ </w:t>
            </w:r>
          </w:p>
        </w:tc>
      </w:tr>
    </w:tbl>
    <w:p w:rsidR="003968EE" w:rsidRDefault="006A17A0">
      <w:pPr>
        <w:spacing w:after="0" w:line="259" w:lineRule="auto"/>
      </w:pPr>
      <w:r>
        <w:rPr>
          <w:b/>
        </w:rPr>
        <w:t xml:space="preserve"> </w:t>
      </w:r>
    </w:p>
    <w:p w:rsidR="003968EE" w:rsidRDefault="006A17A0">
      <w:pPr>
        <w:pStyle w:val="Heading2"/>
        <w:ind w:left="9"/>
      </w:pPr>
      <w:r>
        <w:t xml:space="preserve">Principle contact details  </w:t>
      </w:r>
    </w:p>
    <w:tbl>
      <w:tblPr>
        <w:tblStyle w:val="TableGrid"/>
        <w:tblW w:w="10594" w:type="dxa"/>
        <w:tblInd w:w="14" w:type="dxa"/>
        <w:tblCellMar>
          <w:top w:w="158" w:type="dxa"/>
          <w:left w:w="101" w:type="dxa"/>
          <w:bottom w:w="0" w:type="dxa"/>
          <w:right w:w="335" w:type="dxa"/>
        </w:tblCellMar>
        <w:tblLook w:val="04A0" w:firstRow="1" w:lastRow="0" w:firstColumn="1" w:lastColumn="0" w:noHBand="0" w:noVBand="1"/>
      </w:tblPr>
      <w:tblGrid>
        <w:gridCol w:w="2146"/>
        <w:gridCol w:w="8448"/>
      </w:tblGrid>
      <w:tr w:rsidR="003968EE">
        <w:trPr>
          <w:trHeight w:val="1393"/>
        </w:trPr>
        <w:tc>
          <w:tcPr>
            <w:tcW w:w="2146"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For the Buyer: </w:t>
            </w:r>
          </w:p>
          <w:p w:rsidR="003968EE" w:rsidRDefault="006A17A0">
            <w:pPr>
              <w:spacing w:after="0" w:line="259" w:lineRule="auto"/>
              <w:ind w:left="0"/>
            </w:pPr>
            <w:r>
              <w:rPr>
                <w:b/>
              </w:rPr>
              <w:t xml:space="preserve"> </w:t>
            </w:r>
          </w:p>
          <w:p w:rsidR="003968EE" w:rsidRDefault="006A17A0">
            <w:pPr>
              <w:spacing w:after="0" w:line="259" w:lineRule="auto"/>
              <w:ind w:left="0"/>
            </w:pPr>
            <w:r>
              <w:rPr>
                <w:b/>
              </w:rPr>
              <w:t xml:space="preserve"> </w:t>
            </w:r>
          </w:p>
        </w:tc>
        <w:tc>
          <w:tcPr>
            <w:tcW w:w="8448"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 xml:space="preserve">Title: Service Manager  </w:t>
            </w:r>
          </w:p>
          <w:p w:rsidR="003968EE" w:rsidRPr="0063530E" w:rsidRDefault="006A17A0">
            <w:pPr>
              <w:spacing w:after="0" w:line="240" w:lineRule="auto"/>
              <w:ind w:left="0" w:right="5319"/>
              <w:jc w:val="both"/>
              <w:rPr>
                <w:highlight w:val="black"/>
              </w:rPr>
            </w:pPr>
            <w:r>
              <w:t xml:space="preserve">Name:  </w:t>
            </w:r>
            <w:r w:rsidRPr="0063530E">
              <w:rPr>
                <w:highlight w:val="black"/>
              </w:rPr>
              <w:t xml:space="preserve">Jane Ludlow Phone: 07825 272635 </w:t>
            </w:r>
          </w:p>
          <w:p w:rsidR="003968EE" w:rsidRDefault="006A17A0">
            <w:pPr>
              <w:spacing w:after="0" w:line="259" w:lineRule="auto"/>
              <w:ind w:left="0"/>
            </w:pPr>
            <w:r w:rsidRPr="0063530E">
              <w:rPr>
                <w:highlight w:val="black"/>
              </w:rPr>
              <w:t xml:space="preserve">e-mail: </w:t>
            </w:r>
            <w:r w:rsidRPr="0063530E">
              <w:rPr>
                <w:highlight w:val="black"/>
              </w:rPr>
              <w:t>jane.ludlow@education.gov.uk</w:t>
            </w:r>
            <w:r>
              <w:rPr>
                <w:color w:val="212121"/>
                <w:sz w:val="22"/>
              </w:rPr>
              <w:t xml:space="preserve"> </w:t>
            </w:r>
          </w:p>
        </w:tc>
      </w:tr>
      <w:tr w:rsidR="003968EE">
        <w:trPr>
          <w:trHeight w:val="1687"/>
        </w:trPr>
        <w:tc>
          <w:tcPr>
            <w:tcW w:w="2146"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For the Supplier: </w:t>
            </w:r>
          </w:p>
        </w:tc>
        <w:tc>
          <w:tcPr>
            <w:tcW w:w="8448"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0"/>
            </w:pPr>
            <w:r>
              <w:t xml:space="preserve">Title: VP of Client Services </w:t>
            </w:r>
          </w:p>
          <w:p w:rsidR="003968EE" w:rsidRPr="0063530E" w:rsidRDefault="006A17A0">
            <w:pPr>
              <w:spacing w:after="0" w:line="259" w:lineRule="auto"/>
              <w:ind w:left="0"/>
              <w:rPr>
                <w:highlight w:val="black"/>
              </w:rPr>
            </w:pPr>
            <w:r>
              <w:t xml:space="preserve">Name: </w:t>
            </w:r>
            <w:r w:rsidRPr="0063530E">
              <w:rPr>
                <w:highlight w:val="black"/>
              </w:rPr>
              <w:t xml:space="preserve">Shaun Tout </w:t>
            </w:r>
          </w:p>
          <w:p w:rsidR="003968EE" w:rsidRPr="0063530E" w:rsidRDefault="006A17A0">
            <w:pPr>
              <w:spacing w:after="0" w:line="240" w:lineRule="auto"/>
              <w:ind w:left="0" w:right="5072"/>
              <w:rPr>
                <w:highlight w:val="black"/>
              </w:rPr>
            </w:pPr>
            <w:r w:rsidRPr="0063530E">
              <w:rPr>
                <w:highlight w:val="black"/>
              </w:rPr>
              <w:t xml:space="preserve">Phone: 01242 545308 Mobile: 07809 658127 </w:t>
            </w:r>
          </w:p>
          <w:p w:rsidR="003968EE" w:rsidRDefault="006A17A0">
            <w:pPr>
              <w:spacing w:after="0" w:line="259" w:lineRule="auto"/>
              <w:ind w:left="0"/>
            </w:pPr>
            <w:r w:rsidRPr="0063530E">
              <w:rPr>
                <w:highlight w:val="black"/>
              </w:rPr>
              <w:t>e-mail: shaun.tout@bluegroupinc.com</w:t>
            </w:r>
            <w:r>
              <w:t xml:space="preserve"> </w:t>
            </w:r>
          </w:p>
        </w:tc>
      </w:tr>
    </w:tbl>
    <w:p w:rsidR="003968EE" w:rsidRDefault="006A17A0">
      <w:pPr>
        <w:spacing w:after="0" w:line="259" w:lineRule="auto"/>
      </w:pPr>
      <w:r>
        <w:t xml:space="preserve"> </w:t>
      </w:r>
    </w:p>
    <w:p w:rsidR="003968EE" w:rsidRDefault="006A17A0">
      <w:pPr>
        <w:pStyle w:val="Heading2"/>
        <w:ind w:left="9"/>
      </w:pPr>
      <w:r>
        <w:t xml:space="preserve">Call-Off Contract term </w:t>
      </w:r>
    </w:p>
    <w:tbl>
      <w:tblPr>
        <w:tblStyle w:val="TableGrid"/>
        <w:tblW w:w="10632" w:type="dxa"/>
        <w:tblInd w:w="14" w:type="dxa"/>
        <w:tblCellMar>
          <w:top w:w="58" w:type="dxa"/>
          <w:left w:w="108" w:type="dxa"/>
          <w:bottom w:w="0" w:type="dxa"/>
          <w:right w:w="115" w:type="dxa"/>
        </w:tblCellMar>
        <w:tblLook w:val="04A0" w:firstRow="1" w:lastRow="0" w:firstColumn="1" w:lastColumn="0" w:noHBand="0" w:noVBand="1"/>
      </w:tblPr>
      <w:tblGrid>
        <w:gridCol w:w="2658"/>
        <w:gridCol w:w="7974"/>
      </w:tblGrid>
      <w:tr w:rsidR="003968EE">
        <w:trPr>
          <w:trHeight w:val="605"/>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Start date: </w:t>
            </w:r>
          </w:p>
          <w:p w:rsidR="003968EE" w:rsidRDefault="006A17A0">
            <w:pPr>
              <w:spacing w:after="0" w:line="259" w:lineRule="auto"/>
              <w:ind w:left="0"/>
            </w:pPr>
            <w:r>
              <w:t xml:space="preserve"> </w:t>
            </w:r>
          </w:p>
        </w:tc>
        <w:tc>
          <w:tcPr>
            <w:tcW w:w="7974"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This Call-</w:t>
            </w:r>
            <w:r>
              <w:t xml:space="preserve">Off Contract Starts on 1 April 2018 and is valid for 12 months to 31 March 2019, with a +1 year option to 31 March 2020. </w:t>
            </w:r>
          </w:p>
        </w:tc>
      </w:tr>
      <w:tr w:rsidR="003968EE">
        <w:trPr>
          <w:trHeight w:val="1193"/>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Ending </w:t>
            </w:r>
          </w:p>
          <w:p w:rsidR="003968EE" w:rsidRDefault="006A17A0">
            <w:pPr>
              <w:spacing w:after="0" w:line="259" w:lineRule="auto"/>
              <w:ind w:left="0"/>
            </w:pPr>
            <w:r>
              <w:rPr>
                <w:b/>
              </w:rPr>
              <w:t xml:space="preserve">(termination): </w:t>
            </w:r>
            <w:r>
              <w:t xml:space="preserve"> </w:t>
            </w:r>
          </w:p>
        </w:tc>
        <w:tc>
          <w:tcPr>
            <w:tcW w:w="7974"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 xml:space="preserve">The notice period needed for Ending the Call-Off Contract is at least 90 </w:t>
            </w:r>
            <w:r>
              <w:t xml:space="preserve">Working Days from the date of written notice for disputed sums or at least 30 days from the date of written notice for Ending without cause.  </w:t>
            </w:r>
          </w:p>
          <w:p w:rsidR="003968EE" w:rsidRDefault="006A17A0">
            <w:pPr>
              <w:spacing w:after="0" w:line="259" w:lineRule="auto"/>
              <w:ind w:left="0"/>
            </w:pPr>
            <w:r>
              <w:t xml:space="preserve"> </w:t>
            </w:r>
          </w:p>
        </w:tc>
      </w:tr>
      <w:tr w:rsidR="003968EE">
        <w:trPr>
          <w:trHeight w:val="2071"/>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Extension period: </w:t>
            </w:r>
          </w:p>
        </w:tc>
        <w:tc>
          <w:tcPr>
            <w:tcW w:w="7974"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This Call-Off Contract can be extended by the Buyer for 12 period(s) of 1 months each, by g</w:t>
            </w:r>
            <w:r>
              <w:t xml:space="preserve">iving the Supplier 1 month’s written notice before its expiry. </w:t>
            </w:r>
          </w:p>
          <w:p w:rsidR="003968EE" w:rsidRDefault="006A17A0">
            <w:pPr>
              <w:spacing w:after="0" w:line="259" w:lineRule="auto"/>
              <w:ind w:left="0"/>
            </w:pPr>
            <w:r>
              <w:t xml:space="preserve"> </w:t>
            </w:r>
          </w:p>
          <w:p w:rsidR="003968EE" w:rsidRDefault="006A17A0">
            <w:pPr>
              <w:spacing w:after="0" w:line="240" w:lineRule="auto"/>
              <w:ind w:left="0"/>
            </w:pPr>
            <w:r>
              <w:t xml:space="preserve">Extensions that extend the Term beyond 12 months are only permitted if the Supplier complies with the additional exit plan requirements at clauses 21.3 to 21.8. </w:t>
            </w:r>
          </w:p>
          <w:p w:rsidR="003968EE" w:rsidRDefault="006A17A0">
            <w:pPr>
              <w:spacing w:after="0" w:line="259" w:lineRule="auto"/>
              <w:ind w:left="0"/>
            </w:pPr>
            <w:r>
              <w:t xml:space="preserve"> </w:t>
            </w:r>
          </w:p>
        </w:tc>
      </w:tr>
    </w:tbl>
    <w:p w:rsidR="003968EE" w:rsidRDefault="006A17A0">
      <w:pPr>
        <w:spacing w:after="0" w:line="259" w:lineRule="auto"/>
      </w:pPr>
      <w:r>
        <w:rPr>
          <w:b/>
        </w:rPr>
        <w:t xml:space="preserve"> </w:t>
      </w:r>
    </w:p>
    <w:p w:rsidR="003968EE" w:rsidRDefault="006A17A0">
      <w:pPr>
        <w:pStyle w:val="Heading2"/>
        <w:ind w:left="9"/>
      </w:pPr>
      <w:r>
        <w:t xml:space="preserve">Buyer contractual details </w:t>
      </w:r>
    </w:p>
    <w:p w:rsidR="003968EE" w:rsidRDefault="006A17A0">
      <w:pPr>
        <w:ind w:left="-1" w:right="3"/>
      </w:pPr>
      <w:r>
        <w:t xml:space="preserve">This Order is for the G-Cloud Services outlined below. It is acknowledged by the Parties that the volume of the G-Cloud Services used by the Buyer may vary during this Call-Off Contract. </w:t>
      </w:r>
    </w:p>
    <w:tbl>
      <w:tblPr>
        <w:tblStyle w:val="TableGrid"/>
        <w:tblW w:w="10546" w:type="dxa"/>
        <w:tblInd w:w="14" w:type="dxa"/>
        <w:tblCellMar>
          <w:top w:w="58" w:type="dxa"/>
          <w:left w:w="108" w:type="dxa"/>
          <w:bottom w:w="0" w:type="dxa"/>
          <w:right w:w="115" w:type="dxa"/>
        </w:tblCellMar>
        <w:tblLook w:val="04A0" w:firstRow="1" w:lastRow="0" w:firstColumn="1" w:lastColumn="0" w:noHBand="0" w:noVBand="1"/>
      </w:tblPr>
      <w:tblGrid>
        <w:gridCol w:w="2658"/>
        <w:gridCol w:w="7888"/>
      </w:tblGrid>
      <w:tr w:rsidR="003968EE">
        <w:trPr>
          <w:trHeight w:val="607"/>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G-Cloud 9 lot: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This Call-Off Contract is</w:t>
            </w:r>
            <w:r>
              <w:t xml:space="preserve"> for the provision of Services under:  </w:t>
            </w:r>
          </w:p>
          <w:p w:rsidR="003968EE" w:rsidRDefault="006A17A0">
            <w:pPr>
              <w:spacing w:after="0" w:line="259" w:lineRule="auto"/>
              <w:ind w:left="0"/>
            </w:pPr>
            <w:r>
              <w:t xml:space="preserve">•Lot 2: Cloud software </w:t>
            </w:r>
          </w:p>
        </w:tc>
      </w:tr>
      <w:tr w:rsidR="003968EE">
        <w:trPr>
          <w:trHeight w:val="900"/>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G-Cloud services required: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 xml:space="preserve">The Services to be provided by the Supplier under the above Lot are listed in Framework Section 2 and outlined below: </w:t>
            </w:r>
          </w:p>
          <w:p w:rsidR="003968EE" w:rsidRDefault="006A17A0">
            <w:pPr>
              <w:spacing w:after="0" w:line="259" w:lineRule="auto"/>
              <w:ind w:left="0"/>
            </w:pPr>
            <w:r>
              <w:t xml:space="preserve"> </w:t>
            </w:r>
          </w:p>
        </w:tc>
      </w:tr>
    </w:tbl>
    <w:p w:rsidR="003968EE" w:rsidRDefault="003968EE">
      <w:pPr>
        <w:spacing w:after="0" w:line="259" w:lineRule="auto"/>
        <w:ind w:left="-701" w:right="83"/>
      </w:pPr>
    </w:p>
    <w:tbl>
      <w:tblPr>
        <w:tblStyle w:val="TableGrid"/>
        <w:tblW w:w="10543" w:type="dxa"/>
        <w:tblInd w:w="14" w:type="dxa"/>
        <w:tblCellMar>
          <w:top w:w="39" w:type="dxa"/>
          <w:left w:w="106" w:type="dxa"/>
          <w:bottom w:w="1" w:type="dxa"/>
          <w:right w:w="5" w:type="dxa"/>
        </w:tblCellMar>
        <w:tblLook w:val="04A0" w:firstRow="1" w:lastRow="0" w:firstColumn="1" w:lastColumn="0" w:noHBand="0" w:noVBand="1"/>
      </w:tblPr>
      <w:tblGrid>
        <w:gridCol w:w="2657"/>
        <w:gridCol w:w="117"/>
        <w:gridCol w:w="1614"/>
        <w:gridCol w:w="851"/>
        <w:gridCol w:w="5304"/>
      </w:tblGrid>
      <w:tr w:rsidR="003968EE">
        <w:trPr>
          <w:trHeight w:val="4830"/>
        </w:trPr>
        <w:tc>
          <w:tcPr>
            <w:tcW w:w="2658" w:type="dxa"/>
            <w:tcBorders>
              <w:top w:val="single" w:sz="8" w:space="0" w:color="000000"/>
              <w:left w:val="single" w:sz="8" w:space="0" w:color="000000"/>
              <w:bottom w:val="single" w:sz="8" w:space="0" w:color="000000"/>
              <w:right w:val="single" w:sz="8" w:space="0" w:color="000000"/>
            </w:tcBorders>
          </w:tcPr>
          <w:p w:rsidR="003968EE" w:rsidRDefault="003968EE">
            <w:pPr>
              <w:spacing w:after="160" w:line="259" w:lineRule="auto"/>
              <w:ind w:left="0"/>
            </w:pPr>
          </w:p>
        </w:tc>
        <w:tc>
          <w:tcPr>
            <w:tcW w:w="7885" w:type="dxa"/>
            <w:gridSpan w:val="4"/>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2" w:right="102"/>
              <w:jc w:val="both"/>
            </w:pPr>
            <w:r>
              <w:t xml:space="preserve">It is </w:t>
            </w:r>
            <w:r>
              <w:t>acknowledged by the Parties that the volume of the G-Cloud Services utilised by Customer may vary from time to time during the course of this CallOff Agreement, subject always to the terms of the Call-Off Agreement. The Supplier’s G-Cloud 9 Service ID 5292</w:t>
            </w:r>
            <w:r>
              <w:t xml:space="preserve"> 6345 9228 558 set out in the embedded Service Definition Document: </w:t>
            </w:r>
          </w:p>
          <w:p w:rsidR="003968EE" w:rsidRDefault="006A17A0">
            <w:pPr>
              <w:spacing w:after="52" w:line="259" w:lineRule="auto"/>
              <w:ind w:left="363"/>
            </w:pPr>
            <w:r>
              <w:rPr>
                <w:noProof/>
              </w:rPr>
              <w:drawing>
                <wp:inline distT="0" distB="0" distL="0" distR="0" wp14:anchorId="4D75D0E7" wp14:editId="3BDC0A74">
                  <wp:extent cx="218382" cy="217230"/>
                  <wp:effectExtent l="0" t="0" r="0" b="0"/>
                  <wp:docPr id="878" name="Picture 878"/>
                  <wp:cNvGraphicFramePr/>
                  <a:graphic xmlns:a="http://schemas.openxmlformats.org/drawingml/2006/main">
                    <a:graphicData uri="http://schemas.openxmlformats.org/drawingml/2006/picture">
                      <pic:pic xmlns:pic="http://schemas.openxmlformats.org/drawingml/2006/picture">
                        <pic:nvPicPr>
                          <pic:cNvPr id="878" name="Picture 878"/>
                          <pic:cNvPicPr/>
                        </pic:nvPicPr>
                        <pic:blipFill>
                          <a:blip r:embed="rId8"/>
                          <a:stretch>
                            <a:fillRect/>
                          </a:stretch>
                        </pic:blipFill>
                        <pic:spPr>
                          <a:xfrm flipV="1">
                            <a:off x="0" y="0"/>
                            <a:ext cx="218382" cy="217230"/>
                          </a:xfrm>
                          <a:prstGeom prst="rect">
                            <a:avLst/>
                          </a:prstGeom>
                        </pic:spPr>
                      </pic:pic>
                    </a:graphicData>
                  </a:graphic>
                </wp:inline>
              </w:drawing>
            </w:r>
          </w:p>
          <w:p w:rsidR="003968EE" w:rsidRDefault="006A17A0">
            <w:pPr>
              <w:spacing w:after="63" w:line="259" w:lineRule="auto"/>
              <w:ind w:left="13"/>
            </w:pPr>
            <w:r>
              <w:rPr>
                <w:rFonts w:ascii="Segoe UI" w:eastAsia="Segoe UI" w:hAnsi="Segoe UI" w:cs="Segoe UI"/>
                <w:sz w:val="11"/>
              </w:rPr>
              <w:t>529263459228558-se</w:t>
            </w:r>
          </w:p>
          <w:p w:rsidR="003968EE" w:rsidRDefault="006A17A0">
            <w:pPr>
              <w:spacing w:after="41" w:line="259" w:lineRule="auto"/>
              <w:ind w:left="3"/>
            </w:pPr>
            <w:r>
              <w:rPr>
                <w:rFonts w:ascii="Segoe UI" w:eastAsia="Segoe UI" w:hAnsi="Segoe UI" w:cs="Segoe UI"/>
                <w:sz w:val="11"/>
              </w:rPr>
              <w:t>rvice-definition-docum</w:t>
            </w:r>
            <w:r>
              <w:t xml:space="preserve"> </w:t>
            </w:r>
          </w:p>
          <w:p w:rsidR="003968EE" w:rsidRDefault="006A17A0">
            <w:pPr>
              <w:spacing w:after="0" w:line="259" w:lineRule="auto"/>
              <w:ind w:left="2"/>
            </w:pPr>
            <w:r>
              <w:t xml:space="preserve"> </w:t>
            </w:r>
          </w:p>
          <w:p w:rsidR="003968EE" w:rsidRDefault="006A17A0">
            <w:pPr>
              <w:spacing w:after="0" w:line="240" w:lineRule="auto"/>
              <w:ind w:left="2" w:right="102"/>
              <w:jc w:val="both"/>
            </w:pPr>
            <w:r>
              <w:t xml:space="preserve">The Supplier shall provide the Software Service requirements as described in the document Schedule 1 - Service Requirements (page 9) - </w:t>
            </w:r>
            <w:r>
              <w:t xml:space="preserve">Employer Data Registration Service  </w:t>
            </w:r>
          </w:p>
          <w:p w:rsidR="003968EE" w:rsidRDefault="006A17A0">
            <w:pPr>
              <w:spacing w:after="0" w:line="259" w:lineRule="auto"/>
              <w:ind w:left="2"/>
            </w:pPr>
            <w:r>
              <w:t xml:space="preserve"> </w:t>
            </w:r>
          </w:p>
          <w:p w:rsidR="003968EE" w:rsidRDefault="006A17A0">
            <w:pPr>
              <w:spacing w:after="1" w:line="240" w:lineRule="auto"/>
              <w:ind w:left="2" w:right="107"/>
              <w:jc w:val="both"/>
            </w:pPr>
            <w:r>
              <w:t xml:space="preserve">The Supplier shall perform the G-Cloud Services in accordance with the terms of this Call-Off Agreement and subject to the Customer’s performance management measures set out in Schedule 1. </w:t>
            </w:r>
          </w:p>
          <w:p w:rsidR="003968EE" w:rsidRDefault="006A17A0">
            <w:pPr>
              <w:spacing w:after="0" w:line="259" w:lineRule="auto"/>
              <w:ind w:left="2"/>
            </w:pPr>
            <w:r>
              <w:t xml:space="preserve"> </w:t>
            </w:r>
          </w:p>
        </w:tc>
      </w:tr>
      <w:tr w:rsidR="003968EE">
        <w:trPr>
          <w:trHeight w:val="3242"/>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rPr>
                <w:b/>
              </w:rPr>
              <w:t xml:space="preserve">Additional services: </w:t>
            </w:r>
          </w:p>
        </w:tc>
        <w:tc>
          <w:tcPr>
            <w:tcW w:w="7885" w:type="dxa"/>
            <w:gridSpan w:val="4"/>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2" w:right="109"/>
              <w:jc w:val="both"/>
            </w:pPr>
            <w:r>
              <w:t>-</w:t>
            </w:r>
            <w:r>
              <w:t>Provide a national helpdesk, including the telephone number, to manage change requests by contacting employers to validate information entered into EDRS by Training Providers. Contact can be via telephone or email and outcomes will be recorded. Priced at £</w:t>
            </w:r>
            <w:r>
              <w:t xml:space="preserve">78,099.75 per quarter year. </w:t>
            </w:r>
          </w:p>
          <w:p w:rsidR="003968EE" w:rsidRDefault="006A17A0">
            <w:pPr>
              <w:spacing w:after="0" w:line="259" w:lineRule="auto"/>
              <w:ind w:left="2"/>
            </w:pPr>
            <w:r>
              <w:t xml:space="preserve"> </w:t>
            </w:r>
          </w:p>
          <w:p w:rsidR="003968EE" w:rsidRDefault="006A17A0">
            <w:pPr>
              <w:spacing w:after="13" w:line="259" w:lineRule="auto"/>
              <w:ind w:left="2"/>
            </w:pPr>
            <w:r>
              <w:t xml:space="preserve">The G-Cloud Services shall also include: </w:t>
            </w:r>
          </w:p>
          <w:p w:rsidR="003968EE" w:rsidRDefault="006A17A0">
            <w:pPr>
              <w:numPr>
                <w:ilvl w:val="0"/>
                <w:numId w:val="55"/>
              </w:numPr>
              <w:spacing w:after="37" w:line="240" w:lineRule="auto"/>
              <w:ind w:left="489" w:right="50" w:hanging="439"/>
              <w:jc w:val="both"/>
            </w:pPr>
            <w:r>
              <w:t xml:space="preserve">continuous knowledge transfer to the Customer or its appointed representatives as reasonably required by the Customer; and </w:t>
            </w:r>
          </w:p>
          <w:p w:rsidR="003968EE" w:rsidRDefault="006A17A0">
            <w:pPr>
              <w:numPr>
                <w:ilvl w:val="0"/>
                <w:numId w:val="55"/>
              </w:numPr>
              <w:spacing w:after="0" w:line="259" w:lineRule="auto"/>
              <w:ind w:left="489" w:right="50" w:hanging="439"/>
              <w:jc w:val="both"/>
            </w:pPr>
            <w:r>
              <w:t xml:space="preserve">support to the Customer for exit activities as agreed, but to include as a minimum, the timely transition of the hosting services to the Customer or the Customer’s appointed supplier.  </w:t>
            </w:r>
          </w:p>
        </w:tc>
      </w:tr>
      <w:tr w:rsidR="003968EE">
        <w:trPr>
          <w:trHeight w:val="2072"/>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rPr>
                <w:b/>
              </w:rPr>
              <w:t xml:space="preserve">Location: </w:t>
            </w:r>
          </w:p>
        </w:tc>
        <w:tc>
          <w:tcPr>
            <w:tcW w:w="7885" w:type="dxa"/>
            <w:gridSpan w:val="4"/>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t xml:space="preserve">The Services will be delivered to; </w:t>
            </w:r>
          </w:p>
          <w:p w:rsidR="003968EE" w:rsidRDefault="006A17A0">
            <w:pPr>
              <w:spacing w:after="0" w:line="259" w:lineRule="auto"/>
              <w:ind w:left="2"/>
            </w:pPr>
            <w:r>
              <w:t>Department for Educati</w:t>
            </w:r>
            <w:r>
              <w:t xml:space="preserve">on </w:t>
            </w:r>
          </w:p>
          <w:p w:rsidR="003968EE" w:rsidRDefault="006A17A0">
            <w:pPr>
              <w:spacing w:after="0" w:line="259" w:lineRule="auto"/>
              <w:ind w:left="2"/>
            </w:pPr>
            <w:r>
              <w:t xml:space="preserve">Education and Skills Funding Agency </w:t>
            </w:r>
          </w:p>
          <w:p w:rsidR="003968EE" w:rsidRDefault="006A17A0">
            <w:pPr>
              <w:spacing w:after="0" w:line="259" w:lineRule="auto"/>
              <w:ind w:left="2"/>
            </w:pPr>
            <w:r>
              <w:t xml:space="preserve">Cheylesmore House,  </w:t>
            </w:r>
          </w:p>
          <w:p w:rsidR="003968EE" w:rsidRDefault="006A17A0">
            <w:pPr>
              <w:spacing w:after="0" w:line="259" w:lineRule="auto"/>
              <w:ind w:left="2"/>
            </w:pPr>
            <w:r>
              <w:t xml:space="preserve">Quinton Road,  </w:t>
            </w:r>
          </w:p>
          <w:p w:rsidR="003968EE" w:rsidRDefault="006A17A0">
            <w:pPr>
              <w:spacing w:after="0" w:line="259" w:lineRule="auto"/>
              <w:ind w:left="2"/>
            </w:pPr>
            <w:r>
              <w:t xml:space="preserve">Coventry </w:t>
            </w:r>
          </w:p>
          <w:p w:rsidR="003968EE" w:rsidRDefault="006A17A0">
            <w:pPr>
              <w:spacing w:after="0" w:line="259" w:lineRule="auto"/>
              <w:ind w:left="2"/>
            </w:pPr>
            <w:r>
              <w:t xml:space="preserve">CV1 2WT  </w:t>
            </w:r>
          </w:p>
        </w:tc>
      </w:tr>
      <w:tr w:rsidR="003968EE">
        <w:trPr>
          <w:trHeight w:val="1189"/>
        </w:trPr>
        <w:tc>
          <w:tcPr>
            <w:tcW w:w="2658" w:type="dxa"/>
            <w:vMerge w:val="restart"/>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rPr>
                <w:b/>
              </w:rPr>
              <w:t xml:space="preserve">Technical &amp; Quality standards:  </w:t>
            </w:r>
          </w:p>
        </w:tc>
        <w:tc>
          <w:tcPr>
            <w:tcW w:w="7885" w:type="dxa"/>
            <w:gridSpan w:val="4"/>
            <w:tcBorders>
              <w:top w:val="single" w:sz="8" w:space="0" w:color="000000"/>
              <w:left w:val="single" w:sz="8" w:space="0" w:color="000000"/>
              <w:bottom w:val="single" w:sz="4" w:space="0" w:color="000000"/>
              <w:right w:val="single" w:sz="8" w:space="0" w:color="000000"/>
            </w:tcBorders>
          </w:tcPr>
          <w:p w:rsidR="003968EE" w:rsidRDefault="006A17A0">
            <w:pPr>
              <w:spacing w:after="0" w:line="242" w:lineRule="auto"/>
              <w:ind w:left="2"/>
            </w:pPr>
            <w:r>
              <w:t xml:space="preserve">The Supplier is Information Security Management Standard ISO 27001 and ISO9001 Quality Management accredited. </w:t>
            </w:r>
          </w:p>
          <w:p w:rsidR="003968EE" w:rsidRDefault="006A17A0">
            <w:pPr>
              <w:spacing w:after="0" w:line="259" w:lineRule="auto"/>
              <w:ind w:left="2"/>
            </w:pPr>
            <w:r>
              <w:t xml:space="preserve"> </w:t>
            </w:r>
          </w:p>
          <w:p w:rsidR="003968EE" w:rsidRDefault="006A17A0">
            <w:pPr>
              <w:spacing w:after="0" w:line="259" w:lineRule="auto"/>
              <w:ind w:left="2"/>
            </w:pPr>
            <w:r>
              <w:t xml:space="preserve">The Data Portal targets Business Impact Level 1 - 2 </w:t>
            </w:r>
          </w:p>
        </w:tc>
      </w:tr>
      <w:tr w:rsidR="003968EE">
        <w:trPr>
          <w:trHeight w:val="668"/>
        </w:trPr>
        <w:tc>
          <w:tcPr>
            <w:tcW w:w="0" w:type="auto"/>
            <w:vMerge/>
            <w:tcBorders>
              <w:top w:val="nil"/>
              <w:left w:val="single" w:sz="8" w:space="0" w:color="000000"/>
              <w:bottom w:val="nil"/>
              <w:right w:val="single" w:sz="8" w:space="0" w:color="000000"/>
            </w:tcBorders>
          </w:tcPr>
          <w:p w:rsidR="003968EE" w:rsidRDefault="003968EE">
            <w:pPr>
              <w:spacing w:after="160" w:line="259" w:lineRule="auto"/>
              <w:ind w:left="0"/>
            </w:pPr>
          </w:p>
        </w:tc>
        <w:tc>
          <w:tcPr>
            <w:tcW w:w="115" w:type="dxa"/>
            <w:vMerge w:val="restart"/>
            <w:tcBorders>
              <w:top w:val="nil"/>
              <w:left w:val="single" w:sz="8" w:space="0" w:color="000000"/>
              <w:bottom w:val="single" w:sz="8" w:space="0" w:color="000000"/>
              <w:right w:val="single" w:sz="4" w:space="0" w:color="000000"/>
            </w:tcBorders>
            <w:vAlign w:val="bottom"/>
          </w:tcPr>
          <w:p w:rsidR="003968EE" w:rsidRDefault="006A17A0">
            <w:pPr>
              <w:spacing w:after="0" w:line="259" w:lineRule="auto"/>
              <w:ind w:left="0"/>
              <w:jc w:val="right"/>
            </w:pPr>
            <w:r>
              <w:rPr>
                <w:sz w:val="2"/>
              </w:rPr>
              <w:t xml:space="preserve"> </w:t>
            </w:r>
          </w:p>
        </w:tc>
        <w:tc>
          <w:tcPr>
            <w:tcW w:w="1614" w:type="dxa"/>
            <w:tcBorders>
              <w:top w:val="single" w:sz="4" w:space="0" w:color="000000"/>
              <w:left w:val="single" w:sz="4" w:space="0" w:color="000000"/>
              <w:bottom w:val="single" w:sz="4" w:space="0" w:color="000000"/>
              <w:right w:val="single" w:sz="4" w:space="0" w:color="000000"/>
            </w:tcBorders>
            <w:shd w:val="clear" w:color="auto" w:fill="BFBFBF"/>
          </w:tcPr>
          <w:p w:rsidR="003968EE" w:rsidRDefault="006A17A0">
            <w:pPr>
              <w:spacing w:after="0" w:line="259" w:lineRule="auto"/>
              <w:ind w:left="0"/>
            </w:pPr>
            <w:r>
              <w:rPr>
                <w:sz w:val="18"/>
              </w:rPr>
              <w:t xml:space="preserve">Area </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rsidR="003968EE" w:rsidRDefault="006A17A0">
            <w:pPr>
              <w:spacing w:after="0" w:line="259" w:lineRule="auto"/>
              <w:ind w:left="0" w:right="107"/>
              <w:jc w:val="center"/>
            </w:pPr>
            <w:r>
              <w:rPr>
                <w:sz w:val="18"/>
              </w:rPr>
              <w:t xml:space="preserve">Impact </w:t>
            </w:r>
          </w:p>
          <w:p w:rsidR="003968EE" w:rsidRDefault="006A17A0">
            <w:pPr>
              <w:spacing w:after="0" w:line="259" w:lineRule="auto"/>
              <w:ind w:left="0" w:right="106"/>
              <w:jc w:val="center"/>
            </w:pPr>
            <w:r>
              <w:rPr>
                <w:sz w:val="18"/>
              </w:rPr>
              <w:t xml:space="preserve">Level </w:t>
            </w:r>
          </w:p>
          <w:p w:rsidR="003968EE" w:rsidRDefault="006A17A0">
            <w:pPr>
              <w:spacing w:after="0" w:line="259" w:lineRule="auto"/>
              <w:ind w:left="0" w:right="102"/>
              <w:jc w:val="center"/>
            </w:pPr>
            <w:r>
              <w:rPr>
                <w:sz w:val="18"/>
              </w:rPr>
              <w:t xml:space="preserve">(IL) </w:t>
            </w:r>
          </w:p>
        </w:tc>
        <w:tc>
          <w:tcPr>
            <w:tcW w:w="5305" w:type="dxa"/>
            <w:tcBorders>
              <w:top w:val="single" w:sz="4" w:space="0" w:color="000000"/>
              <w:left w:val="single" w:sz="4" w:space="0" w:color="000000"/>
              <w:bottom w:val="single" w:sz="4" w:space="0" w:color="000000"/>
              <w:right w:val="single" w:sz="8" w:space="0" w:color="000000"/>
            </w:tcBorders>
            <w:shd w:val="clear" w:color="auto" w:fill="BFBFBF"/>
          </w:tcPr>
          <w:p w:rsidR="003968EE" w:rsidRDefault="006A17A0">
            <w:pPr>
              <w:spacing w:after="0" w:line="259" w:lineRule="auto"/>
              <w:ind w:left="2"/>
            </w:pPr>
            <w:r>
              <w:rPr>
                <w:sz w:val="18"/>
              </w:rPr>
              <w:t xml:space="preserve">Scope </w:t>
            </w:r>
          </w:p>
        </w:tc>
      </w:tr>
      <w:tr w:rsidR="003968EE">
        <w:trPr>
          <w:trHeight w:val="668"/>
        </w:trPr>
        <w:tc>
          <w:tcPr>
            <w:tcW w:w="0" w:type="auto"/>
            <w:vMerge/>
            <w:tcBorders>
              <w:top w:val="nil"/>
              <w:left w:val="single" w:sz="8" w:space="0" w:color="000000"/>
              <w:bottom w:val="nil"/>
              <w:right w:val="single" w:sz="8" w:space="0" w:color="000000"/>
            </w:tcBorders>
          </w:tcPr>
          <w:p w:rsidR="003968EE" w:rsidRDefault="003968EE">
            <w:pPr>
              <w:spacing w:after="160" w:line="259" w:lineRule="auto"/>
              <w:ind w:left="0"/>
            </w:pPr>
          </w:p>
        </w:tc>
        <w:tc>
          <w:tcPr>
            <w:tcW w:w="0" w:type="auto"/>
            <w:vMerge/>
            <w:tcBorders>
              <w:top w:val="nil"/>
              <w:left w:val="single" w:sz="8" w:space="0" w:color="000000"/>
              <w:bottom w:val="nil"/>
              <w:right w:val="single" w:sz="4" w:space="0" w:color="000000"/>
            </w:tcBorders>
          </w:tcPr>
          <w:p w:rsidR="003968EE" w:rsidRDefault="003968EE">
            <w:pPr>
              <w:spacing w:after="160" w:line="259" w:lineRule="auto"/>
              <w:ind w:left="0"/>
            </w:pPr>
          </w:p>
        </w:tc>
        <w:tc>
          <w:tcPr>
            <w:tcW w:w="1614"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sz w:val="18"/>
              </w:rPr>
              <w:t xml:space="preserve">Confidentiality </w:t>
            </w:r>
          </w:p>
        </w:tc>
        <w:tc>
          <w:tcPr>
            <w:tcW w:w="851"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right="102"/>
              <w:jc w:val="center"/>
            </w:pPr>
            <w:r>
              <w:rPr>
                <w:sz w:val="18"/>
              </w:rPr>
              <w:t xml:space="preserve">IL 1-2 </w:t>
            </w:r>
          </w:p>
        </w:tc>
        <w:tc>
          <w:tcPr>
            <w:tcW w:w="5305" w:type="dxa"/>
            <w:tcBorders>
              <w:top w:val="single" w:sz="4" w:space="0" w:color="000000"/>
              <w:left w:val="single" w:sz="4" w:space="0" w:color="000000"/>
              <w:bottom w:val="single" w:sz="4" w:space="0" w:color="000000"/>
              <w:right w:val="single" w:sz="8" w:space="0" w:color="000000"/>
            </w:tcBorders>
          </w:tcPr>
          <w:p w:rsidR="003968EE" w:rsidRDefault="006A17A0">
            <w:pPr>
              <w:spacing w:after="0" w:line="259" w:lineRule="auto"/>
              <w:ind w:left="2"/>
            </w:pPr>
            <w:r>
              <w:rPr>
                <w:sz w:val="18"/>
              </w:rPr>
              <w:t>Excluding User-</w:t>
            </w:r>
            <w:r>
              <w:rPr>
                <w:sz w:val="18"/>
              </w:rPr>
              <w:t xml:space="preserve">Profile information, all data on the Portal is in the public domain. User Information is protected by a secure web environment.  </w:t>
            </w:r>
          </w:p>
        </w:tc>
      </w:tr>
      <w:tr w:rsidR="003968EE">
        <w:trPr>
          <w:trHeight w:val="670"/>
        </w:trPr>
        <w:tc>
          <w:tcPr>
            <w:tcW w:w="0" w:type="auto"/>
            <w:vMerge/>
            <w:tcBorders>
              <w:top w:val="nil"/>
              <w:left w:val="single" w:sz="8" w:space="0" w:color="000000"/>
              <w:bottom w:val="nil"/>
              <w:right w:val="single" w:sz="8" w:space="0" w:color="000000"/>
            </w:tcBorders>
          </w:tcPr>
          <w:p w:rsidR="003968EE" w:rsidRDefault="003968EE">
            <w:pPr>
              <w:spacing w:after="160" w:line="259" w:lineRule="auto"/>
              <w:ind w:left="0"/>
            </w:pPr>
          </w:p>
        </w:tc>
        <w:tc>
          <w:tcPr>
            <w:tcW w:w="0" w:type="auto"/>
            <w:vMerge/>
            <w:tcBorders>
              <w:top w:val="nil"/>
              <w:left w:val="single" w:sz="8" w:space="0" w:color="000000"/>
              <w:bottom w:val="nil"/>
              <w:right w:val="single" w:sz="4" w:space="0" w:color="000000"/>
            </w:tcBorders>
          </w:tcPr>
          <w:p w:rsidR="003968EE" w:rsidRDefault="003968EE">
            <w:pPr>
              <w:spacing w:after="160" w:line="259" w:lineRule="auto"/>
              <w:ind w:left="0"/>
            </w:pPr>
          </w:p>
        </w:tc>
        <w:tc>
          <w:tcPr>
            <w:tcW w:w="1614"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sz w:val="18"/>
              </w:rPr>
              <w:t xml:space="preserve">Integrity </w:t>
            </w:r>
          </w:p>
        </w:tc>
        <w:tc>
          <w:tcPr>
            <w:tcW w:w="851"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right="102"/>
              <w:jc w:val="center"/>
            </w:pPr>
            <w:r>
              <w:rPr>
                <w:sz w:val="18"/>
              </w:rPr>
              <w:t xml:space="preserve">IL 1-2 </w:t>
            </w:r>
          </w:p>
        </w:tc>
        <w:tc>
          <w:tcPr>
            <w:tcW w:w="5305" w:type="dxa"/>
            <w:tcBorders>
              <w:top w:val="single" w:sz="4" w:space="0" w:color="000000"/>
              <w:left w:val="single" w:sz="4" w:space="0" w:color="000000"/>
              <w:bottom w:val="single" w:sz="4" w:space="0" w:color="000000"/>
              <w:right w:val="single" w:sz="8" w:space="0" w:color="000000"/>
            </w:tcBorders>
          </w:tcPr>
          <w:p w:rsidR="003968EE" w:rsidRDefault="006A17A0">
            <w:pPr>
              <w:spacing w:after="0" w:line="259" w:lineRule="auto"/>
              <w:ind w:left="2" w:right="20"/>
            </w:pPr>
            <w:r>
              <w:rPr>
                <w:sz w:val="18"/>
              </w:rPr>
              <w:t xml:space="preserve">A secure web environment prevents malicious intrusion. Inbuilt quality measures proactively monitor the accuracy and completeness of the data. </w:t>
            </w:r>
          </w:p>
        </w:tc>
      </w:tr>
      <w:tr w:rsidR="003968EE">
        <w:trPr>
          <w:trHeight w:val="678"/>
        </w:trPr>
        <w:tc>
          <w:tcPr>
            <w:tcW w:w="0" w:type="auto"/>
            <w:vMerge/>
            <w:tcBorders>
              <w:top w:val="nil"/>
              <w:left w:val="single" w:sz="8" w:space="0" w:color="000000"/>
              <w:bottom w:val="single" w:sz="8" w:space="0" w:color="000000"/>
              <w:right w:val="single" w:sz="8" w:space="0" w:color="000000"/>
            </w:tcBorders>
          </w:tcPr>
          <w:p w:rsidR="003968EE" w:rsidRDefault="003968EE">
            <w:pPr>
              <w:spacing w:after="160" w:line="259" w:lineRule="auto"/>
              <w:ind w:left="0"/>
            </w:pPr>
          </w:p>
        </w:tc>
        <w:tc>
          <w:tcPr>
            <w:tcW w:w="0" w:type="auto"/>
            <w:vMerge/>
            <w:tcBorders>
              <w:top w:val="nil"/>
              <w:left w:val="single" w:sz="8" w:space="0" w:color="000000"/>
              <w:bottom w:val="single" w:sz="8" w:space="0" w:color="000000"/>
              <w:right w:val="single" w:sz="4" w:space="0" w:color="000000"/>
            </w:tcBorders>
          </w:tcPr>
          <w:p w:rsidR="003968EE" w:rsidRDefault="003968EE">
            <w:pPr>
              <w:spacing w:after="160" w:line="259" w:lineRule="auto"/>
              <w:ind w:left="0"/>
            </w:pPr>
          </w:p>
        </w:tc>
        <w:tc>
          <w:tcPr>
            <w:tcW w:w="1614" w:type="dxa"/>
            <w:tcBorders>
              <w:top w:val="single" w:sz="4" w:space="0" w:color="000000"/>
              <w:left w:val="single" w:sz="4" w:space="0" w:color="000000"/>
              <w:bottom w:val="single" w:sz="12" w:space="0" w:color="000000"/>
              <w:right w:val="single" w:sz="4" w:space="0" w:color="000000"/>
            </w:tcBorders>
          </w:tcPr>
          <w:p w:rsidR="003968EE" w:rsidRDefault="006A17A0">
            <w:pPr>
              <w:spacing w:after="0" w:line="259" w:lineRule="auto"/>
              <w:ind w:left="0"/>
            </w:pPr>
            <w:r>
              <w:rPr>
                <w:sz w:val="18"/>
              </w:rPr>
              <w:t xml:space="preserve">Availability </w:t>
            </w:r>
          </w:p>
        </w:tc>
        <w:tc>
          <w:tcPr>
            <w:tcW w:w="851" w:type="dxa"/>
            <w:tcBorders>
              <w:top w:val="single" w:sz="4" w:space="0" w:color="000000"/>
              <w:left w:val="single" w:sz="4" w:space="0" w:color="000000"/>
              <w:bottom w:val="single" w:sz="12" w:space="0" w:color="000000"/>
              <w:right w:val="single" w:sz="4" w:space="0" w:color="000000"/>
            </w:tcBorders>
          </w:tcPr>
          <w:p w:rsidR="003968EE" w:rsidRDefault="006A17A0">
            <w:pPr>
              <w:spacing w:after="0" w:line="259" w:lineRule="auto"/>
              <w:ind w:left="0" w:right="102"/>
              <w:jc w:val="center"/>
            </w:pPr>
            <w:r>
              <w:rPr>
                <w:sz w:val="18"/>
              </w:rPr>
              <w:t xml:space="preserve">IL 1-2 </w:t>
            </w:r>
          </w:p>
        </w:tc>
        <w:tc>
          <w:tcPr>
            <w:tcW w:w="5305" w:type="dxa"/>
            <w:tcBorders>
              <w:top w:val="single" w:sz="4" w:space="0" w:color="000000"/>
              <w:left w:val="single" w:sz="4" w:space="0" w:color="000000"/>
              <w:bottom w:val="single" w:sz="12" w:space="0" w:color="000000"/>
              <w:right w:val="single" w:sz="8" w:space="0" w:color="000000"/>
            </w:tcBorders>
          </w:tcPr>
          <w:p w:rsidR="003968EE" w:rsidRDefault="006A17A0">
            <w:pPr>
              <w:spacing w:after="0" w:line="259" w:lineRule="auto"/>
              <w:ind w:left="2" w:right="179"/>
            </w:pPr>
            <w:r>
              <w:rPr>
                <w:sz w:val="18"/>
              </w:rPr>
              <w:t>Cloud-based hosting architecture with a high degree of redundancy, real-</w:t>
            </w:r>
            <w:r>
              <w:rPr>
                <w:sz w:val="18"/>
              </w:rPr>
              <w:t xml:space="preserve">time backups, and a disaster recovery strategy are all in place to maximise portal uptime and data availability. </w:t>
            </w:r>
          </w:p>
        </w:tc>
      </w:tr>
      <w:tr w:rsidR="003968EE">
        <w:trPr>
          <w:trHeight w:val="613"/>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right="99"/>
            </w:pPr>
            <w:r>
              <w:rPr>
                <w:b/>
              </w:rPr>
              <w:t xml:space="preserve">Service level agreement: </w:t>
            </w:r>
          </w:p>
        </w:tc>
        <w:tc>
          <w:tcPr>
            <w:tcW w:w="7885" w:type="dxa"/>
            <w:gridSpan w:val="4"/>
            <w:tcBorders>
              <w:top w:val="single" w:sz="12" w:space="0" w:color="000000"/>
              <w:left w:val="single" w:sz="8" w:space="0" w:color="000000"/>
              <w:bottom w:val="single" w:sz="8" w:space="0" w:color="000000"/>
              <w:right w:val="single" w:sz="8" w:space="0" w:color="000000"/>
            </w:tcBorders>
          </w:tcPr>
          <w:p w:rsidR="003968EE" w:rsidRDefault="006A17A0">
            <w:pPr>
              <w:spacing w:after="0" w:line="259" w:lineRule="auto"/>
              <w:ind w:left="2"/>
            </w:pPr>
            <w:r>
              <w:t xml:space="preserve">The service level and availability criteria required for this Call-Off Contract are defined in Schedule 1 - </w:t>
            </w:r>
            <w:r>
              <w:t xml:space="preserve">Service Requirements (page 9) </w:t>
            </w:r>
          </w:p>
        </w:tc>
      </w:tr>
    </w:tbl>
    <w:p w:rsidR="003968EE" w:rsidRDefault="003968EE">
      <w:pPr>
        <w:spacing w:after="0" w:line="259" w:lineRule="auto"/>
        <w:ind w:left="-701" w:right="80"/>
      </w:pPr>
    </w:p>
    <w:tbl>
      <w:tblPr>
        <w:tblStyle w:val="TableGrid"/>
        <w:tblW w:w="10546" w:type="dxa"/>
        <w:tblInd w:w="14" w:type="dxa"/>
        <w:tblCellMar>
          <w:top w:w="58" w:type="dxa"/>
          <w:left w:w="108" w:type="dxa"/>
          <w:bottom w:w="0" w:type="dxa"/>
          <w:right w:w="60" w:type="dxa"/>
        </w:tblCellMar>
        <w:tblLook w:val="04A0" w:firstRow="1" w:lastRow="0" w:firstColumn="1" w:lastColumn="0" w:noHBand="0" w:noVBand="1"/>
      </w:tblPr>
      <w:tblGrid>
        <w:gridCol w:w="2658"/>
        <w:gridCol w:w="7888"/>
      </w:tblGrid>
      <w:tr w:rsidR="003968EE">
        <w:trPr>
          <w:trHeight w:val="312"/>
        </w:trPr>
        <w:tc>
          <w:tcPr>
            <w:tcW w:w="2658" w:type="dxa"/>
            <w:tcBorders>
              <w:top w:val="single" w:sz="8" w:space="0" w:color="000000"/>
              <w:left w:val="single" w:sz="8" w:space="0" w:color="000000"/>
              <w:bottom w:val="single" w:sz="8" w:space="0" w:color="000000"/>
              <w:right w:val="single" w:sz="8" w:space="0" w:color="000000"/>
            </w:tcBorders>
          </w:tcPr>
          <w:p w:rsidR="003968EE" w:rsidRDefault="003968EE">
            <w:pPr>
              <w:spacing w:after="160" w:line="259" w:lineRule="auto"/>
              <w:ind w:left="0"/>
            </w:pP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 </w:t>
            </w:r>
          </w:p>
        </w:tc>
      </w:tr>
      <w:tr w:rsidR="003968EE">
        <w:trPr>
          <w:trHeight w:val="1193"/>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Onboarding: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 xml:space="preserve">The onboarding plan for this Call-Off Contract is to hold an implementation meeting log and track resulting actions. To be held within 1 month of contract signature. </w:t>
            </w:r>
          </w:p>
          <w:p w:rsidR="003968EE" w:rsidRDefault="006A17A0">
            <w:pPr>
              <w:spacing w:after="0" w:line="259" w:lineRule="auto"/>
              <w:ind w:left="0"/>
            </w:pPr>
            <w:r>
              <w:t xml:space="preserve">  </w:t>
            </w:r>
          </w:p>
        </w:tc>
      </w:tr>
      <w:tr w:rsidR="003968EE">
        <w:trPr>
          <w:trHeight w:val="900"/>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Offboarding: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 xml:space="preserve">The offboarding plan for this Call-Off Contract is outlined and embedded in Performance of the service and deliverables, page 8, of this Order Form </w:t>
            </w:r>
          </w:p>
          <w:p w:rsidR="003968EE" w:rsidRDefault="006A17A0">
            <w:pPr>
              <w:spacing w:after="0" w:line="259" w:lineRule="auto"/>
              <w:ind w:left="0"/>
            </w:pPr>
            <w:r>
              <w:t xml:space="preserve"> </w:t>
            </w:r>
          </w:p>
        </w:tc>
      </w:tr>
      <w:tr w:rsidR="003968EE">
        <w:trPr>
          <w:trHeight w:val="3243"/>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right="15"/>
            </w:pPr>
            <w:r>
              <w:rPr>
                <w:b/>
              </w:rPr>
              <w:t xml:space="preserve">Limit on Parties’ liability: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right="26"/>
              <w:jc w:val="both"/>
            </w:pPr>
            <w:r>
              <w:t xml:space="preserve">The annual total liability of either Party for all Property defaults will not exceed £1,000,000. </w:t>
            </w:r>
          </w:p>
          <w:p w:rsidR="003968EE" w:rsidRDefault="006A17A0">
            <w:pPr>
              <w:spacing w:after="0" w:line="259" w:lineRule="auto"/>
              <w:ind w:left="0"/>
            </w:pPr>
            <w:r>
              <w:t xml:space="preserve"> </w:t>
            </w:r>
          </w:p>
          <w:p w:rsidR="003968EE" w:rsidRDefault="006A17A0">
            <w:pPr>
              <w:spacing w:after="0" w:line="240" w:lineRule="auto"/>
              <w:ind w:left="0"/>
            </w:pPr>
            <w:r>
              <w:t>The annual total liability for Buyer Data defaults will not exceed £1,000,000 of the Charges payable by the Buyer to the Supplier during the Call-Off Contra</w:t>
            </w:r>
            <w:r>
              <w:t xml:space="preserve">ct Term (whichever is the greater). </w:t>
            </w:r>
          </w:p>
          <w:p w:rsidR="003968EE" w:rsidRDefault="006A17A0">
            <w:pPr>
              <w:spacing w:after="0" w:line="259" w:lineRule="auto"/>
              <w:ind w:left="0"/>
            </w:pPr>
            <w:r>
              <w:t xml:space="preserve"> </w:t>
            </w:r>
          </w:p>
          <w:p w:rsidR="003968EE" w:rsidRDefault="006A17A0">
            <w:pPr>
              <w:spacing w:after="0" w:line="241" w:lineRule="auto"/>
              <w:ind w:left="0" w:right="9"/>
            </w:pPr>
            <w:r>
              <w:t xml:space="preserve">The annual total liability for all other defaults will not exceed the greater of £1,000,000 or 125% of the Charges payable by the Buyer to the Supplier during the Call-Off Contract Term (whichever is the greater). </w:t>
            </w:r>
          </w:p>
          <w:p w:rsidR="003968EE" w:rsidRDefault="006A17A0">
            <w:pPr>
              <w:spacing w:after="0" w:line="259" w:lineRule="auto"/>
              <w:ind w:left="0"/>
            </w:pPr>
            <w:r>
              <w:t xml:space="preserve"> </w:t>
            </w:r>
          </w:p>
        </w:tc>
      </w:tr>
      <w:tr w:rsidR="003968EE">
        <w:trPr>
          <w:trHeight w:val="3243"/>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Insurance: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13" w:line="259" w:lineRule="auto"/>
              <w:ind w:left="0"/>
            </w:pPr>
            <w:r>
              <w:t xml:space="preserve">The insurance(s) required will be:  </w:t>
            </w:r>
          </w:p>
          <w:p w:rsidR="003968EE" w:rsidRDefault="006A17A0">
            <w:pPr>
              <w:numPr>
                <w:ilvl w:val="0"/>
                <w:numId w:val="56"/>
              </w:numPr>
              <w:spacing w:after="37" w:line="240" w:lineRule="auto"/>
              <w:ind w:hanging="360"/>
            </w:pPr>
            <w:r>
              <w:t xml:space="preserve">a minimum insurance period of 6 years following the expiration or Ending of this Call-Off Contract </w:t>
            </w:r>
          </w:p>
          <w:p w:rsidR="003968EE" w:rsidRDefault="006A17A0">
            <w:pPr>
              <w:numPr>
                <w:ilvl w:val="0"/>
                <w:numId w:val="56"/>
              </w:numPr>
              <w:spacing w:after="40" w:line="240" w:lineRule="auto"/>
              <w:ind w:hanging="360"/>
            </w:pPr>
            <w:r>
              <w:t xml:space="preserve">professional </w:t>
            </w:r>
            <w:r>
              <w:t>indemnity insurance cover to be held by the Supplier and by any agent, Subcontractor or consultant involved in the supply of the G-Cloud Services. This professional indemnity insurance cover will have a minimum limit of indemnity of £1,000,000 for each ind</w:t>
            </w:r>
            <w:r>
              <w:t xml:space="preserve">ividual claim or any higher limit the Buyer requires (and as required by Law)  </w:t>
            </w:r>
          </w:p>
          <w:p w:rsidR="003968EE" w:rsidRDefault="006A17A0">
            <w:pPr>
              <w:numPr>
                <w:ilvl w:val="0"/>
                <w:numId w:val="56"/>
              </w:numPr>
              <w:spacing w:after="0" w:line="240" w:lineRule="auto"/>
              <w:ind w:hanging="360"/>
            </w:pPr>
            <w:r>
              <w:t xml:space="preserve">employers' liability insurance with a minimum limit of £5,000,000 or any higher minimum limit required by Law </w:t>
            </w:r>
          </w:p>
          <w:p w:rsidR="003968EE" w:rsidRDefault="006A17A0">
            <w:pPr>
              <w:spacing w:after="0" w:line="259" w:lineRule="auto"/>
              <w:ind w:left="0"/>
            </w:pPr>
            <w:r>
              <w:t xml:space="preserve"> </w:t>
            </w:r>
          </w:p>
        </w:tc>
      </w:tr>
      <w:tr w:rsidR="003968EE">
        <w:trPr>
          <w:trHeight w:val="898"/>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Force majeure: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A Party may End this Call-</w:t>
            </w:r>
            <w:r>
              <w:t xml:space="preserve">Off Contract if the Other Party is affected by a Force Majeure Event that lasts for more than 5 consecutive days. </w:t>
            </w:r>
          </w:p>
          <w:p w:rsidR="003968EE" w:rsidRDefault="006A17A0">
            <w:pPr>
              <w:spacing w:after="0" w:line="259" w:lineRule="auto"/>
              <w:ind w:left="0"/>
            </w:pPr>
            <w:r>
              <w:t xml:space="preserve"> </w:t>
            </w:r>
          </w:p>
        </w:tc>
      </w:tr>
      <w:tr w:rsidR="003968EE">
        <w:trPr>
          <w:trHeight w:val="3589"/>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Audit: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49" w:line="240" w:lineRule="auto"/>
              <w:ind w:left="0"/>
            </w:pPr>
            <w:r>
              <w:t>The following Framework Agreement audit provisions will be incorporated under clause 2.1 of this Call-Off Contract to enable the B</w:t>
            </w:r>
            <w:r>
              <w:t xml:space="preserve">uyer to carry out audits.  </w:t>
            </w:r>
          </w:p>
          <w:p w:rsidR="003968EE" w:rsidRDefault="006A17A0">
            <w:pPr>
              <w:numPr>
                <w:ilvl w:val="0"/>
                <w:numId w:val="57"/>
              </w:numPr>
              <w:spacing w:after="49" w:line="240" w:lineRule="auto"/>
              <w:ind w:hanging="360"/>
            </w:pPr>
            <w:r>
              <w:t xml:space="preserve">The Supplier will maintain full and accurate records and accounts, using Good Industry Practice and generally accepted accounting principles, of the: </w:t>
            </w:r>
          </w:p>
          <w:p w:rsidR="003968EE" w:rsidRDefault="006A17A0">
            <w:pPr>
              <w:numPr>
                <w:ilvl w:val="0"/>
                <w:numId w:val="57"/>
              </w:numPr>
              <w:spacing w:after="46" w:line="242" w:lineRule="auto"/>
              <w:ind w:hanging="360"/>
            </w:pPr>
            <w:r>
              <w:t xml:space="preserve">operation of the Framework Agreement and the Call-Off Contracts entered into </w:t>
            </w:r>
            <w:r>
              <w:t xml:space="preserve">with Buyers </w:t>
            </w:r>
          </w:p>
          <w:p w:rsidR="003968EE" w:rsidRDefault="006A17A0">
            <w:pPr>
              <w:numPr>
                <w:ilvl w:val="0"/>
                <w:numId w:val="57"/>
              </w:numPr>
              <w:spacing w:after="49" w:line="240" w:lineRule="auto"/>
              <w:ind w:hanging="360"/>
            </w:pPr>
            <w:r>
              <w:t xml:space="preserve">Services provided under any Call-Off Contracts (including any Subcontracts) </w:t>
            </w:r>
          </w:p>
          <w:p w:rsidR="003968EE" w:rsidRDefault="006A17A0">
            <w:pPr>
              <w:numPr>
                <w:ilvl w:val="0"/>
                <w:numId w:val="57"/>
              </w:numPr>
              <w:spacing w:after="0" w:line="259" w:lineRule="auto"/>
              <w:ind w:hanging="360"/>
            </w:pPr>
            <w:r>
              <w:t xml:space="preserve">amounts paid by each Buyer under the Call-Off Contracts </w:t>
            </w:r>
          </w:p>
          <w:p w:rsidR="003968EE" w:rsidRDefault="006A17A0">
            <w:pPr>
              <w:spacing w:after="0" w:line="259" w:lineRule="auto"/>
              <w:ind w:left="0"/>
            </w:pPr>
            <w:r>
              <w:t xml:space="preserve"> </w:t>
            </w:r>
          </w:p>
        </w:tc>
      </w:tr>
      <w:tr w:rsidR="003968EE">
        <w:trPr>
          <w:trHeight w:val="1193"/>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Buyer’s responsibilities: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 xml:space="preserve">The Buyer is responsible for providing timely access to all sites and personnel relating to the service delivery. </w:t>
            </w:r>
          </w:p>
          <w:p w:rsidR="003968EE" w:rsidRDefault="006A17A0">
            <w:pPr>
              <w:spacing w:after="0" w:line="259" w:lineRule="auto"/>
              <w:ind w:left="0"/>
            </w:pPr>
            <w:r>
              <w:t xml:space="preserve"> </w:t>
            </w:r>
          </w:p>
          <w:p w:rsidR="003968EE" w:rsidRDefault="006A17A0">
            <w:pPr>
              <w:spacing w:after="0" w:line="259" w:lineRule="auto"/>
              <w:ind w:left="0"/>
            </w:pPr>
            <w:r>
              <w:t xml:space="preserve">Sponsoring security clearance above BPSS level required. </w:t>
            </w:r>
          </w:p>
        </w:tc>
      </w:tr>
      <w:tr w:rsidR="003968EE">
        <w:trPr>
          <w:trHeight w:val="312"/>
        </w:trPr>
        <w:tc>
          <w:tcPr>
            <w:tcW w:w="2658" w:type="dxa"/>
            <w:tcBorders>
              <w:top w:val="single" w:sz="8" w:space="0" w:color="000000"/>
              <w:left w:val="single" w:sz="8" w:space="0" w:color="000000"/>
              <w:bottom w:val="single" w:sz="8" w:space="0" w:color="000000"/>
              <w:right w:val="single" w:sz="8" w:space="0" w:color="000000"/>
            </w:tcBorders>
          </w:tcPr>
          <w:p w:rsidR="003968EE" w:rsidRDefault="003968EE">
            <w:pPr>
              <w:spacing w:after="160" w:line="259" w:lineRule="auto"/>
              <w:ind w:left="0"/>
            </w:pP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 </w:t>
            </w:r>
          </w:p>
        </w:tc>
      </w:tr>
      <w:tr w:rsidR="003968EE">
        <w:trPr>
          <w:trHeight w:val="900"/>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Buyer’s equipment: </w:t>
            </w:r>
          </w:p>
        </w:tc>
        <w:tc>
          <w:tcPr>
            <w:tcW w:w="788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right="328"/>
            </w:pPr>
            <w:r>
              <w:t>The Buyer’s equipment to be used with this Call-</w:t>
            </w:r>
            <w:r>
              <w:t xml:space="preserve">Off Contract includes  N/A. </w:t>
            </w:r>
          </w:p>
          <w:p w:rsidR="003968EE" w:rsidRDefault="006A17A0">
            <w:pPr>
              <w:spacing w:after="0" w:line="259" w:lineRule="auto"/>
              <w:ind w:left="0"/>
            </w:pPr>
            <w:r>
              <w:t xml:space="preserve"> </w:t>
            </w:r>
          </w:p>
        </w:tc>
      </w:tr>
    </w:tbl>
    <w:p w:rsidR="003968EE" w:rsidRDefault="006A17A0">
      <w:pPr>
        <w:spacing w:after="0" w:line="259" w:lineRule="auto"/>
      </w:pPr>
      <w:r>
        <w:t xml:space="preserve"> </w:t>
      </w:r>
    </w:p>
    <w:p w:rsidR="003968EE" w:rsidRDefault="006A17A0">
      <w:pPr>
        <w:pStyle w:val="Heading2"/>
        <w:ind w:left="9"/>
      </w:pPr>
      <w:r>
        <w:t xml:space="preserve">Supplier’s information </w:t>
      </w:r>
    </w:p>
    <w:tbl>
      <w:tblPr>
        <w:tblStyle w:val="TableGrid"/>
        <w:tblW w:w="10632" w:type="dxa"/>
        <w:tblInd w:w="14" w:type="dxa"/>
        <w:tblCellMar>
          <w:top w:w="60" w:type="dxa"/>
          <w:left w:w="108" w:type="dxa"/>
          <w:bottom w:w="0" w:type="dxa"/>
          <w:right w:w="115" w:type="dxa"/>
        </w:tblCellMar>
        <w:tblLook w:val="04A0" w:firstRow="1" w:lastRow="0" w:firstColumn="1" w:lastColumn="0" w:noHBand="0" w:noVBand="1"/>
      </w:tblPr>
      <w:tblGrid>
        <w:gridCol w:w="2658"/>
        <w:gridCol w:w="7974"/>
      </w:tblGrid>
      <w:tr w:rsidR="003968EE">
        <w:trPr>
          <w:trHeight w:val="900"/>
        </w:trPr>
        <w:tc>
          <w:tcPr>
            <w:tcW w:w="265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Subcontractors or partners: </w:t>
            </w:r>
          </w:p>
        </w:tc>
        <w:tc>
          <w:tcPr>
            <w:tcW w:w="7974"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The following is a list of the Supplier’s Subcontractors or Partners  </w:t>
            </w:r>
          </w:p>
          <w:p w:rsidR="003968EE" w:rsidRDefault="006A17A0">
            <w:pPr>
              <w:spacing w:after="0" w:line="259" w:lineRule="auto"/>
              <w:ind w:left="0"/>
            </w:pPr>
            <w:r>
              <w:t xml:space="preserve"> </w:t>
            </w:r>
          </w:p>
          <w:p w:rsidR="003968EE" w:rsidRDefault="006A17A0">
            <w:pPr>
              <w:spacing w:after="0" w:line="259" w:lineRule="auto"/>
              <w:ind w:left="0"/>
            </w:pPr>
            <w:r>
              <w:t xml:space="preserve"> </w:t>
            </w:r>
          </w:p>
        </w:tc>
      </w:tr>
    </w:tbl>
    <w:p w:rsidR="003968EE" w:rsidRDefault="006A17A0">
      <w:pPr>
        <w:spacing w:after="0" w:line="259" w:lineRule="auto"/>
      </w:pPr>
      <w:r>
        <w:t xml:space="preserve"> </w:t>
      </w:r>
    </w:p>
    <w:p w:rsidR="003968EE" w:rsidRDefault="006A17A0">
      <w:pPr>
        <w:pStyle w:val="Heading2"/>
        <w:spacing w:after="219"/>
        <w:ind w:left="9"/>
      </w:pPr>
      <w:r>
        <w:t xml:space="preserve">Call-Off Contract charges and payment </w:t>
      </w:r>
    </w:p>
    <w:p w:rsidR="003968EE" w:rsidRDefault="0063530E">
      <w:pPr>
        <w:ind w:left="-1" w:right="3"/>
      </w:pPr>
      <w:r>
        <w:rPr>
          <w:noProof/>
        </w:rPr>
        <mc:AlternateContent>
          <mc:Choice Requires="wps">
            <w:drawing>
              <wp:anchor distT="0" distB="0" distL="114300" distR="114300" simplePos="0" relativeHeight="251660288" behindDoc="0" locked="0" layoutInCell="1" allowOverlap="1" wp14:anchorId="0389EA7F" wp14:editId="5CF5C242">
                <wp:simplePos x="0" y="0"/>
                <wp:positionH relativeFrom="column">
                  <wp:posOffset>1783715</wp:posOffset>
                </wp:positionH>
                <wp:positionV relativeFrom="paragraph">
                  <wp:posOffset>6982778</wp:posOffset>
                </wp:positionV>
                <wp:extent cx="4900613" cy="1819275"/>
                <wp:effectExtent l="0" t="0" r="14605" b="28575"/>
                <wp:wrapNone/>
                <wp:docPr id="1" name="Rectangle 1"/>
                <wp:cNvGraphicFramePr/>
                <a:graphic xmlns:a="http://schemas.openxmlformats.org/drawingml/2006/main">
                  <a:graphicData uri="http://schemas.microsoft.com/office/word/2010/wordprocessingShape">
                    <wps:wsp>
                      <wps:cNvSpPr/>
                      <wps:spPr>
                        <a:xfrm>
                          <a:off x="0" y="0"/>
                          <a:ext cx="4900613" cy="18192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6CFB2" id="Rectangle 1" o:spid="_x0000_s1026" style="position:absolute;margin-left:140.45pt;margin-top:549.85pt;width:385.9pt;height:14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" fillcolor="black [3200]" strokecolor="black [1600]" strokeweight="1pt"/>
            </w:pict>
          </mc:Fallback>
        </mc:AlternateContent>
      </w:r>
      <w:r>
        <w:rPr>
          <w:noProof/>
        </w:rPr>
        <w:drawing>
          <wp:anchor distT="0" distB="0" distL="114300" distR="114300" simplePos="0" relativeHeight="251658240" behindDoc="0" locked="0" layoutInCell="1" allowOverlap="0" wp14:anchorId="05251382" wp14:editId="7A6A042A">
            <wp:simplePos x="0" y="0"/>
            <wp:positionH relativeFrom="margin">
              <wp:align>left</wp:align>
            </wp:positionH>
            <wp:positionV relativeFrom="page">
              <wp:posOffset>3172143</wp:posOffset>
            </wp:positionV>
            <wp:extent cx="7101840" cy="6751321"/>
            <wp:effectExtent l="0" t="0" r="3810" b="0"/>
            <wp:wrapTopAndBottom/>
            <wp:docPr id="115587" name="Picture 115587"/>
            <wp:cNvGraphicFramePr/>
            <a:graphic xmlns:a="http://schemas.openxmlformats.org/drawingml/2006/main">
              <a:graphicData uri="http://schemas.openxmlformats.org/drawingml/2006/picture">
                <pic:pic xmlns:pic="http://schemas.openxmlformats.org/drawingml/2006/picture">
                  <pic:nvPicPr>
                    <pic:cNvPr id="115587" name="Picture 115587"/>
                    <pic:cNvPicPr/>
                  </pic:nvPicPr>
                  <pic:blipFill>
                    <a:blip r:embed="rId9"/>
                    <a:stretch>
                      <a:fillRect/>
                    </a:stretch>
                  </pic:blipFill>
                  <pic:spPr>
                    <a:xfrm>
                      <a:off x="0" y="0"/>
                      <a:ext cx="7101840" cy="6751321"/>
                    </a:xfrm>
                    <a:prstGeom prst="rect">
                      <a:avLst/>
                    </a:prstGeom>
                  </pic:spPr>
                </pic:pic>
              </a:graphicData>
            </a:graphic>
          </wp:anchor>
        </w:drawing>
      </w:r>
      <w:r w:rsidR="006A17A0">
        <w:t>The Call-</w:t>
      </w:r>
      <w:r w:rsidR="006A17A0">
        <w:t xml:space="preserve">Off Contract charges and payment details are in the table below. See Schedule 2 for a full </w:t>
      </w:r>
      <w:r w:rsidR="006A17A0">
        <w:br w:type="page"/>
      </w:r>
    </w:p>
    <w:p w:rsidR="003968EE" w:rsidRDefault="0063530E">
      <w:pPr>
        <w:spacing w:after="0" w:line="259" w:lineRule="auto"/>
      </w:pPr>
      <w:r>
        <w:rPr>
          <w:noProof/>
        </w:rPr>
        <mc:AlternateContent>
          <mc:Choice Requires="wps">
            <w:drawing>
              <wp:anchor distT="0" distB="0" distL="114300" distR="114300" simplePos="0" relativeHeight="251661312" behindDoc="0" locked="0" layoutInCell="1" allowOverlap="1" wp14:anchorId="13FF043E" wp14:editId="39526FE7">
                <wp:simplePos x="0" y="0"/>
                <wp:positionH relativeFrom="column">
                  <wp:posOffset>1840865</wp:posOffset>
                </wp:positionH>
                <wp:positionV relativeFrom="paragraph">
                  <wp:posOffset>-97472</wp:posOffset>
                </wp:positionV>
                <wp:extent cx="4605338" cy="4433887"/>
                <wp:effectExtent l="0" t="0" r="24130" b="24130"/>
                <wp:wrapNone/>
                <wp:docPr id="2" name="Rectangle 2"/>
                <wp:cNvGraphicFramePr/>
                <a:graphic xmlns:a="http://schemas.openxmlformats.org/drawingml/2006/main">
                  <a:graphicData uri="http://schemas.microsoft.com/office/word/2010/wordprocessingShape">
                    <wps:wsp>
                      <wps:cNvSpPr/>
                      <wps:spPr>
                        <a:xfrm>
                          <a:off x="0" y="0"/>
                          <a:ext cx="4605338" cy="443388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BCF7C" id="Rectangle 2" o:spid="_x0000_s1026" style="position:absolute;margin-left:144.95pt;margin-top:-7.65pt;width:362.65pt;height:34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" fillcolor="black [3200]" strokecolor="black [1600]" strokeweight="1pt"/>
            </w:pict>
          </mc:Fallback>
        </mc:AlternateContent>
      </w:r>
      <w:r w:rsidR="006A17A0">
        <w:rPr>
          <w:noProof/>
        </w:rPr>
        <w:drawing>
          <wp:anchor distT="0" distB="0" distL="114300" distR="114300" simplePos="0" relativeHeight="251659264" behindDoc="0" locked="0" layoutInCell="1" allowOverlap="0" wp14:anchorId="2A9BBF4B" wp14:editId="340679F0">
            <wp:simplePos x="0" y="0"/>
            <wp:positionH relativeFrom="page">
              <wp:posOffset>439928</wp:posOffset>
            </wp:positionH>
            <wp:positionV relativeFrom="page">
              <wp:posOffset>626872</wp:posOffset>
            </wp:positionV>
            <wp:extent cx="7101840" cy="5190745"/>
            <wp:effectExtent l="0" t="0" r="0" b="0"/>
            <wp:wrapTopAndBottom/>
            <wp:docPr id="115589" name="Picture 115589"/>
            <wp:cNvGraphicFramePr/>
            <a:graphic xmlns:a="http://schemas.openxmlformats.org/drawingml/2006/main">
              <a:graphicData uri="http://schemas.openxmlformats.org/drawingml/2006/picture">
                <pic:pic xmlns:pic="http://schemas.openxmlformats.org/drawingml/2006/picture">
                  <pic:nvPicPr>
                    <pic:cNvPr id="115589" name="Picture 115589"/>
                    <pic:cNvPicPr/>
                  </pic:nvPicPr>
                  <pic:blipFill>
                    <a:blip r:embed="rId10"/>
                    <a:stretch>
                      <a:fillRect/>
                    </a:stretch>
                  </pic:blipFill>
                  <pic:spPr>
                    <a:xfrm>
                      <a:off x="0" y="0"/>
                      <a:ext cx="7101840" cy="5190745"/>
                    </a:xfrm>
                    <a:prstGeom prst="rect">
                      <a:avLst/>
                    </a:prstGeom>
                  </pic:spPr>
                </pic:pic>
              </a:graphicData>
            </a:graphic>
          </wp:anchor>
        </w:drawing>
      </w:r>
      <w:r w:rsidR="006A17A0">
        <w:t xml:space="preserve"> </w:t>
      </w:r>
    </w:p>
    <w:p w:rsidR="003968EE" w:rsidRDefault="006A17A0">
      <w:pPr>
        <w:pStyle w:val="Heading2"/>
        <w:ind w:left="9"/>
      </w:pPr>
      <w:r>
        <w:t xml:space="preserve">Additional buyer terms </w:t>
      </w:r>
    </w:p>
    <w:tbl>
      <w:tblPr>
        <w:tblStyle w:val="TableGrid"/>
        <w:tblW w:w="10594" w:type="dxa"/>
        <w:tblInd w:w="14" w:type="dxa"/>
        <w:tblCellMar>
          <w:top w:w="18" w:type="dxa"/>
          <w:left w:w="108" w:type="dxa"/>
          <w:bottom w:w="0" w:type="dxa"/>
          <w:right w:w="66" w:type="dxa"/>
        </w:tblCellMar>
        <w:tblLook w:val="04A0" w:firstRow="1" w:lastRow="0" w:firstColumn="1" w:lastColumn="0" w:noHBand="0" w:noVBand="1"/>
      </w:tblPr>
      <w:tblGrid>
        <w:gridCol w:w="2655"/>
        <w:gridCol w:w="7939"/>
      </w:tblGrid>
      <w:tr w:rsidR="003968EE">
        <w:trPr>
          <w:trHeight w:val="5588"/>
        </w:trPr>
        <w:tc>
          <w:tcPr>
            <w:tcW w:w="265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Performance of the </w:t>
            </w:r>
          </w:p>
          <w:p w:rsidR="003968EE" w:rsidRDefault="006A17A0">
            <w:pPr>
              <w:spacing w:after="0" w:line="259" w:lineRule="auto"/>
              <w:ind w:left="0" w:right="24"/>
            </w:pPr>
            <w:r>
              <w:rPr>
                <w:b/>
              </w:rPr>
              <w:t xml:space="preserve">service and deliverables:  </w:t>
            </w:r>
          </w:p>
        </w:tc>
        <w:tc>
          <w:tcPr>
            <w:tcW w:w="793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2"/>
            </w:pPr>
            <w:r>
              <w:t>This Call-Off Contract will include the following implementation plan, exit and off-boar</w:t>
            </w:r>
            <w:r>
              <w:t xml:space="preserve">ding plans and milestones: </w:t>
            </w:r>
          </w:p>
          <w:p w:rsidR="003968EE" w:rsidRDefault="006A17A0">
            <w:pPr>
              <w:spacing w:after="0" w:line="259" w:lineRule="auto"/>
              <w:ind w:left="2"/>
            </w:pPr>
            <w:r>
              <w:t xml:space="preserve"> </w:t>
            </w:r>
          </w:p>
          <w:p w:rsidR="003968EE" w:rsidRDefault="006A17A0">
            <w:pPr>
              <w:spacing w:after="0" w:line="241" w:lineRule="auto"/>
              <w:ind w:left="2"/>
            </w:pPr>
            <w:r>
              <w:t xml:space="preserve">An On-boarding meeting shall be held within 1 month of contract signature. To be agreed and recorded after an On-boarding meeting, deliverables shall be linked to the following Service Requirements: </w:t>
            </w:r>
          </w:p>
          <w:p w:rsidR="003968EE" w:rsidRDefault="006A17A0">
            <w:pPr>
              <w:numPr>
                <w:ilvl w:val="0"/>
                <w:numId w:val="58"/>
              </w:numPr>
              <w:spacing w:after="0" w:line="240" w:lineRule="auto"/>
              <w:ind w:firstLine="60"/>
            </w:pPr>
            <w:r>
              <w:t xml:space="preserve">Hosting (within the suppliers own data centre) (Production, test environments, DR capability) </w:t>
            </w:r>
          </w:p>
          <w:p w:rsidR="003968EE" w:rsidRDefault="006A17A0">
            <w:pPr>
              <w:numPr>
                <w:ilvl w:val="0"/>
                <w:numId w:val="58"/>
              </w:numPr>
              <w:spacing w:after="1" w:line="240" w:lineRule="auto"/>
              <w:ind w:firstLine="60"/>
            </w:pPr>
            <w:r>
              <w:t xml:space="preserve">Application Management Support (day to day operational tasks to support the different environments) </w:t>
            </w:r>
          </w:p>
          <w:p w:rsidR="003968EE" w:rsidRDefault="006A17A0">
            <w:pPr>
              <w:numPr>
                <w:ilvl w:val="0"/>
                <w:numId w:val="58"/>
              </w:numPr>
              <w:spacing w:after="0" w:line="259" w:lineRule="auto"/>
              <w:ind w:firstLine="60"/>
            </w:pPr>
            <w:r>
              <w:t xml:space="preserve">A full development lifecycle service (which would incur separate costs)  </w:t>
            </w:r>
          </w:p>
          <w:p w:rsidR="003968EE" w:rsidRDefault="006A17A0">
            <w:pPr>
              <w:numPr>
                <w:ilvl w:val="0"/>
                <w:numId w:val="58"/>
              </w:numPr>
              <w:spacing w:after="0" w:line="259" w:lineRule="auto"/>
              <w:ind w:firstLine="60"/>
            </w:pPr>
            <w:r>
              <w:t xml:space="preserve">Service Desk (first and second line service using the suppliers own ITSM tool) </w:t>
            </w:r>
          </w:p>
          <w:p w:rsidR="003968EE" w:rsidRDefault="006A17A0">
            <w:pPr>
              <w:numPr>
                <w:ilvl w:val="0"/>
                <w:numId w:val="58"/>
              </w:numPr>
              <w:spacing w:after="0" w:line="259" w:lineRule="auto"/>
              <w:ind w:firstLine="60"/>
            </w:pPr>
            <w:r>
              <w:t xml:space="preserve">Service Management (adhering to the ITIL framework as agreed by the </w:t>
            </w:r>
          </w:p>
          <w:p w:rsidR="003968EE" w:rsidRDefault="006A17A0">
            <w:pPr>
              <w:spacing w:after="0" w:line="259" w:lineRule="auto"/>
              <w:ind w:left="2"/>
            </w:pPr>
            <w:r>
              <w:t xml:space="preserve">Agency); Reporting, Governance </w:t>
            </w:r>
          </w:p>
          <w:p w:rsidR="003968EE" w:rsidRDefault="006A17A0">
            <w:pPr>
              <w:numPr>
                <w:ilvl w:val="0"/>
                <w:numId w:val="58"/>
              </w:numPr>
              <w:spacing w:after="0" w:line="259" w:lineRule="auto"/>
              <w:ind w:firstLine="60"/>
            </w:pPr>
            <w:r>
              <w:t>V</w:t>
            </w:r>
            <w:r>
              <w:t xml:space="preserve">erification service </w:t>
            </w:r>
          </w:p>
          <w:p w:rsidR="003968EE" w:rsidRDefault="006A17A0">
            <w:pPr>
              <w:numPr>
                <w:ilvl w:val="0"/>
                <w:numId w:val="58"/>
              </w:numPr>
              <w:spacing w:after="0" w:line="259" w:lineRule="auto"/>
              <w:ind w:firstLine="60"/>
            </w:pPr>
            <w:r>
              <w:t xml:space="preserve">Including the Non-functional requirements </w:t>
            </w:r>
          </w:p>
          <w:p w:rsidR="003968EE" w:rsidRDefault="006A17A0">
            <w:pPr>
              <w:spacing w:after="0" w:line="259" w:lineRule="auto"/>
              <w:ind w:left="2"/>
            </w:pPr>
            <w:r>
              <w:t xml:space="preserve"> </w:t>
            </w:r>
          </w:p>
          <w:p w:rsidR="003968EE" w:rsidRDefault="006A17A0">
            <w:pPr>
              <w:spacing w:after="0" w:line="259" w:lineRule="auto"/>
              <w:ind w:left="2"/>
            </w:pPr>
            <w:r>
              <w:t xml:space="preserve">The Exit plan will be reviewed following the On-boarding meeting, annually, and if termination notice is sent in writing to the Supplier:  </w:t>
            </w:r>
          </w:p>
        </w:tc>
      </w:tr>
      <w:tr w:rsidR="003968EE">
        <w:trPr>
          <w:trHeight w:val="1016"/>
        </w:trPr>
        <w:tc>
          <w:tcPr>
            <w:tcW w:w="2655" w:type="dxa"/>
            <w:tcBorders>
              <w:top w:val="single" w:sz="8" w:space="0" w:color="000000"/>
              <w:left w:val="single" w:sz="8" w:space="0" w:color="000000"/>
              <w:bottom w:val="single" w:sz="8" w:space="0" w:color="000000"/>
              <w:right w:val="single" w:sz="8" w:space="0" w:color="000000"/>
            </w:tcBorders>
          </w:tcPr>
          <w:p w:rsidR="003968EE" w:rsidRDefault="003968EE">
            <w:pPr>
              <w:spacing w:after="160" w:line="259" w:lineRule="auto"/>
              <w:ind w:left="0"/>
            </w:pPr>
          </w:p>
        </w:tc>
        <w:tc>
          <w:tcPr>
            <w:tcW w:w="7938"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73" w:line="259" w:lineRule="auto"/>
              <w:ind w:left="505"/>
            </w:pPr>
            <w:r>
              <w:rPr>
                <w:noProof/>
              </w:rPr>
              <w:drawing>
                <wp:inline distT="0" distB="0" distL="0" distR="0" wp14:anchorId="7780AFEB" wp14:editId="1EE9D25E">
                  <wp:extent cx="304252" cy="305594"/>
                  <wp:effectExtent l="0" t="0" r="0" b="0"/>
                  <wp:docPr id="2730" name="Picture 273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1"/>
                          <a:stretch>
                            <a:fillRect/>
                          </a:stretch>
                        </pic:blipFill>
                        <pic:spPr>
                          <a:xfrm flipV="1">
                            <a:off x="0" y="0"/>
                            <a:ext cx="304252" cy="305594"/>
                          </a:xfrm>
                          <a:prstGeom prst="rect">
                            <a:avLst/>
                          </a:prstGeom>
                        </pic:spPr>
                      </pic:pic>
                    </a:graphicData>
                  </a:graphic>
                </wp:inline>
              </w:drawing>
            </w:r>
          </w:p>
          <w:p w:rsidR="003968EE" w:rsidRDefault="006A17A0">
            <w:pPr>
              <w:spacing w:after="0" w:line="259" w:lineRule="auto"/>
              <w:ind w:left="310" w:right="5477" w:hanging="195"/>
            </w:pPr>
            <w:r>
              <w:rPr>
                <w:rFonts w:ascii="Segoe UI" w:eastAsia="Segoe UI" w:hAnsi="Segoe UI" w:cs="Segoe UI"/>
                <w:sz w:val="16"/>
              </w:rPr>
              <w:t>EDRS Exit Plans &amp; Criteria.docx</w:t>
            </w:r>
            <w:r>
              <w:rPr>
                <w:rFonts w:ascii="Segoe UI" w:eastAsia="Segoe UI" w:hAnsi="Segoe UI" w:cs="Segoe UI"/>
                <w:sz w:val="16"/>
              </w:rPr>
              <w:tab/>
            </w:r>
            <w:r>
              <w:t xml:space="preserve"> </w:t>
            </w:r>
          </w:p>
        </w:tc>
      </w:tr>
      <w:tr w:rsidR="003968EE">
        <w:trPr>
          <w:trHeight w:val="607"/>
        </w:trPr>
        <w:tc>
          <w:tcPr>
            <w:tcW w:w="265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Guarantee: </w:t>
            </w:r>
          </w:p>
        </w:tc>
        <w:tc>
          <w:tcPr>
            <w:tcW w:w="793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t xml:space="preserve">See Schedule 5 of the G-Cloud 9 call-off contract </w:t>
            </w:r>
          </w:p>
          <w:p w:rsidR="003968EE" w:rsidRDefault="006A17A0">
            <w:pPr>
              <w:spacing w:after="0" w:line="259" w:lineRule="auto"/>
              <w:ind w:left="2"/>
            </w:pPr>
            <w:r>
              <w:t xml:space="preserve"> </w:t>
            </w:r>
          </w:p>
        </w:tc>
      </w:tr>
      <w:tr w:rsidR="003968EE">
        <w:trPr>
          <w:trHeight w:val="605"/>
        </w:trPr>
        <w:tc>
          <w:tcPr>
            <w:tcW w:w="265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Warranties, representations:  </w:t>
            </w:r>
          </w:p>
        </w:tc>
        <w:tc>
          <w:tcPr>
            <w:tcW w:w="793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t xml:space="preserve">N/A </w:t>
            </w:r>
          </w:p>
        </w:tc>
      </w:tr>
      <w:tr w:rsidR="003968EE">
        <w:trPr>
          <w:trHeight w:val="1486"/>
        </w:trPr>
        <w:tc>
          <w:tcPr>
            <w:tcW w:w="265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Supplemental requirements in addition to the Call-Off terms: </w:t>
            </w:r>
          </w:p>
        </w:tc>
        <w:tc>
          <w:tcPr>
            <w:tcW w:w="793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2"/>
            </w:pPr>
            <w:r>
              <w:t>In accordance with Call-</w:t>
            </w:r>
            <w:r>
              <w:t xml:space="preserve">Off Contract clauses, the Supplier has agreed to unqualified acceptance of the Buyers Special Terms as these will apply to the G-Cloud Call-Off Contract terms – as set out in the </w:t>
            </w:r>
            <w:r>
              <w:rPr>
                <w:b/>
              </w:rPr>
              <w:t>DfE Special Terms at Annex A</w:t>
            </w:r>
            <w:r>
              <w:t xml:space="preserve">, page 35. </w:t>
            </w:r>
          </w:p>
          <w:p w:rsidR="003968EE" w:rsidRDefault="006A17A0">
            <w:pPr>
              <w:spacing w:after="0" w:line="259" w:lineRule="auto"/>
              <w:ind w:left="2"/>
            </w:pPr>
            <w:r>
              <w:t xml:space="preserve"> </w:t>
            </w:r>
          </w:p>
        </w:tc>
      </w:tr>
      <w:tr w:rsidR="003968EE">
        <w:trPr>
          <w:trHeight w:val="312"/>
        </w:trPr>
        <w:tc>
          <w:tcPr>
            <w:tcW w:w="265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Alternative clauses: </w:t>
            </w:r>
          </w:p>
        </w:tc>
        <w:tc>
          <w:tcPr>
            <w:tcW w:w="793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t xml:space="preserve">N/A </w:t>
            </w:r>
          </w:p>
        </w:tc>
      </w:tr>
      <w:tr w:rsidR="003968EE">
        <w:trPr>
          <w:trHeight w:val="2365"/>
        </w:trPr>
        <w:tc>
          <w:tcPr>
            <w:tcW w:w="265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rPr>
                <w:b/>
              </w:rPr>
              <w:t xml:space="preserve">Buyer specific amendments </w:t>
            </w:r>
          </w:p>
          <w:p w:rsidR="003968EE" w:rsidRDefault="006A17A0">
            <w:pPr>
              <w:spacing w:after="0" w:line="240" w:lineRule="auto"/>
              <w:ind w:left="0"/>
            </w:pPr>
            <w:r>
              <w:rPr>
                <w:b/>
              </w:rPr>
              <w:t xml:space="preserve">to/refinements of the Call-Off Contract terms: </w:t>
            </w:r>
          </w:p>
          <w:p w:rsidR="003968EE" w:rsidRDefault="006A17A0">
            <w:pPr>
              <w:spacing w:after="0" w:line="259" w:lineRule="auto"/>
              <w:ind w:left="0"/>
            </w:pPr>
            <w:r>
              <w:rPr>
                <w:b/>
              </w:rPr>
              <w:t xml:space="preserve"> </w:t>
            </w:r>
          </w:p>
          <w:p w:rsidR="003968EE" w:rsidRDefault="006A17A0">
            <w:pPr>
              <w:spacing w:after="0" w:line="259" w:lineRule="auto"/>
              <w:ind w:left="0"/>
            </w:pPr>
            <w:r>
              <w:rPr>
                <w:b/>
              </w:rPr>
              <w:t xml:space="preserve">Recovery of Sums Due </w:t>
            </w:r>
          </w:p>
        </w:tc>
        <w:tc>
          <w:tcPr>
            <w:tcW w:w="793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t xml:space="preserve"> </w:t>
            </w:r>
          </w:p>
          <w:p w:rsidR="003968EE" w:rsidRDefault="006A17A0">
            <w:pPr>
              <w:spacing w:after="0" w:line="240" w:lineRule="auto"/>
              <w:ind w:left="2"/>
            </w:pPr>
            <w:r>
              <w:t>Wherever any sum of money shall be recoverable from or payable by the Supplier to the Department, the Department may deduct the same from any sum then due to the Supplier or which at any time thereafter may become due to the Supplier either under this Cont</w:t>
            </w:r>
            <w:r>
              <w:t xml:space="preserve">ract or under any other contract with the Department or with any other department or agency of Her Majesty's Government. </w:t>
            </w:r>
          </w:p>
          <w:p w:rsidR="003968EE" w:rsidRDefault="006A17A0">
            <w:pPr>
              <w:spacing w:after="0" w:line="259" w:lineRule="auto"/>
              <w:ind w:left="2"/>
            </w:pPr>
            <w:r>
              <w:t xml:space="preserve"> </w:t>
            </w:r>
          </w:p>
        </w:tc>
      </w:tr>
      <w:tr w:rsidR="003968EE">
        <w:trPr>
          <w:trHeight w:val="607"/>
        </w:trPr>
        <w:tc>
          <w:tcPr>
            <w:tcW w:w="265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Public Services Network (PSN): </w:t>
            </w:r>
          </w:p>
        </w:tc>
        <w:tc>
          <w:tcPr>
            <w:tcW w:w="7938"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2"/>
            </w:pPr>
            <w:r>
              <w:t xml:space="preserve">N/A </w:t>
            </w:r>
          </w:p>
        </w:tc>
      </w:tr>
    </w:tbl>
    <w:p w:rsidR="003968EE" w:rsidRDefault="006A17A0">
      <w:pPr>
        <w:spacing w:after="0" w:line="259" w:lineRule="auto"/>
      </w:pPr>
      <w:r>
        <w:t xml:space="preserve"> </w:t>
      </w:r>
    </w:p>
    <w:p w:rsidR="003968EE" w:rsidRDefault="006A17A0">
      <w:pPr>
        <w:pStyle w:val="Heading3"/>
        <w:ind w:left="9"/>
      </w:pPr>
      <w:r>
        <w:t xml:space="preserve">1. Formation of contract  </w:t>
      </w:r>
    </w:p>
    <w:p w:rsidR="003968EE" w:rsidRDefault="006A17A0">
      <w:pPr>
        <w:ind w:left="724" w:right="3" w:hanging="725"/>
      </w:pPr>
      <w:r>
        <w:t>1.1</w:t>
      </w:r>
      <w:r>
        <w:rPr>
          <w:rFonts w:ascii="Arial" w:eastAsia="Arial" w:hAnsi="Arial" w:cs="Arial"/>
        </w:rPr>
        <w:t xml:space="preserve"> </w:t>
      </w:r>
      <w:r>
        <w:rPr>
          <w:rFonts w:ascii="Arial" w:eastAsia="Arial" w:hAnsi="Arial" w:cs="Arial"/>
        </w:rPr>
        <w:tab/>
      </w:r>
      <w:r>
        <w:t xml:space="preserve">By signing and returning this Order Form (Part A), the Supplier agrees to enter into a Call-Off Contract with the Buyer. </w:t>
      </w:r>
    </w:p>
    <w:p w:rsidR="003968EE" w:rsidRDefault="006A17A0">
      <w:pPr>
        <w:ind w:left="724" w:right="3" w:hanging="725"/>
      </w:pPr>
      <w:r>
        <w:t>1.2</w:t>
      </w:r>
      <w:r>
        <w:rPr>
          <w:rFonts w:ascii="Arial" w:eastAsia="Arial" w:hAnsi="Arial" w:cs="Arial"/>
        </w:rPr>
        <w:t xml:space="preserve"> </w:t>
      </w:r>
      <w:r>
        <w:rPr>
          <w:rFonts w:ascii="Arial" w:eastAsia="Arial" w:hAnsi="Arial" w:cs="Arial"/>
        </w:rPr>
        <w:tab/>
      </w:r>
      <w:r>
        <w:t>The Parties agree that they have read the Order Form (Part A) and the Call-Off Contract terms and by signing below agree to be bo</w:t>
      </w:r>
      <w:r>
        <w:t xml:space="preserve">und by this Call-Off Contract. </w:t>
      </w:r>
    </w:p>
    <w:p w:rsidR="003968EE" w:rsidRDefault="006A17A0">
      <w:pPr>
        <w:ind w:left="724" w:right="3" w:hanging="725"/>
      </w:pPr>
      <w:r>
        <w:t>1.3</w:t>
      </w:r>
      <w:r>
        <w:rPr>
          <w:rFonts w:ascii="Arial" w:eastAsia="Arial" w:hAnsi="Arial" w:cs="Arial"/>
        </w:rPr>
        <w:t xml:space="preserve"> </w:t>
      </w:r>
      <w:r>
        <w:rPr>
          <w:rFonts w:ascii="Arial" w:eastAsia="Arial" w:hAnsi="Arial" w:cs="Arial"/>
        </w:rPr>
        <w:tab/>
      </w:r>
      <w:r>
        <w:t xml:space="preserve">This Call-Off Contract will be formed when the Buyer acknowledges receipt of the signed copy of the Order Form from the Supplier. </w:t>
      </w:r>
    </w:p>
    <w:p w:rsidR="003968EE" w:rsidRDefault="006A17A0">
      <w:pPr>
        <w:spacing w:after="0"/>
        <w:ind w:left="724" w:right="3" w:hanging="725"/>
      </w:pPr>
      <w:r>
        <w:t>1.4</w:t>
      </w:r>
      <w:r>
        <w:rPr>
          <w:rFonts w:ascii="Arial" w:eastAsia="Arial" w:hAnsi="Arial" w:cs="Arial"/>
        </w:rPr>
        <w:t xml:space="preserve"> </w:t>
      </w:r>
      <w:r>
        <w:rPr>
          <w:rFonts w:ascii="Arial" w:eastAsia="Arial" w:hAnsi="Arial" w:cs="Arial"/>
        </w:rPr>
        <w:tab/>
      </w:r>
      <w:r>
        <w:t>In cases of any ambiguity or conflict the terms and conditions of the Call-</w:t>
      </w:r>
      <w:r>
        <w:t xml:space="preserve">Off Contract and Order Form will supersede those of the Supplier Terms and Conditions. </w:t>
      </w:r>
    </w:p>
    <w:p w:rsidR="003968EE" w:rsidRDefault="006A17A0">
      <w:pPr>
        <w:pStyle w:val="Heading3"/>
        <w:ind w:left="9"/>
      </w:pPr>
      <w:r>
        <w:t xml:space="preserve">2. Background to the agreement  </w:t>
      </w:r>
    </w:p>
    <w:p w:rsidR="003968EE" w:rsidRDefault="006A17A0">
      <w:pPr>
        <w:numPr>
          <w:ilvl w:val="0"/>
          <w:numId w:val="1"/>
        </w:numPr>
        <w:ind w:right="3" w:hanging="725"/>
      </w:pPr>
      <w:r>
        <w:t>The Supplier is a provider of G-Cloud Services and agreed to provide the Services under the terms of Framework Agreement number RM1557i</w:t>
      </w:r>
      <w:r>
        <w:t xml:space="preserve">x. </w:t>
      </w:r>
    </w:p>
    <w:p w:rsidR="003968EE" w:rsidRDefault="006A17A0">
      <w:pPr>
        <w:numPr>
          <w:ilvl w:val="0"/>
          <w:numId w:val="1"/>
        </w:numPr>
        <w:ind w:right="3" w:hanging="725"/>
      </w:pPr>
      <w:r>
        <w:t xml:space="preserve">The Buyer provided an Order Form for Services to the Supplier. </w:t>
      </w:r>
    </w:p>
    <w:tbl>
      <w:tblPr>
        <w:tblStyle w:val="TableGrid"/>
        <w:tblW w:w="10622" w:type="dxa"/>
        <w:tblInd w:w="14" w:type="dxa"/>
        <w:tblCellMar>
          <w:top w:w="149" w:type="dxa"/>
          <w:left w:w="98" w:type="dxa"/>
          <w:bottom w:w="108" w:type="dxa"/>
          <w:right w:w="115" w:type="dxa"/>
        </w:tblCellMar>
        <w:tblLook w:val="04A0" w:firstRow="1" w:lastRow="0" w:firstColumn="1" w:lastColumn="0" w:noHBand="0" w:noVBand="1"/>
      </w:tblPr>
      <w:tblGrid>
        <w:gridCol w:w="2280"/>
        <w:gridCol w:w="4172"/>
        <w:gridCol w:w="4170"/>
      </w:tblGrid>
      <w:tr w:rsidR="003968EE">
        <w:trPr>
          <w:trHeight w:val="514"/>
        </w:trPr>
        <w:tc>
          <w:tcPr>
            <w:tcW w:w="2280"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3"/>
            </w:pPr>
            <w:r>
              <w:rPr>
                <w:b/>
              </w:rPr>
              <w:t xml:space="preserve">Signed: </w:t>
            </w:r>
          </w:p>
        </w:tc>
        <w:tc>
          <w:tcPr>
            <w:tcW w:w="4172"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3"/>
            </w:pPr>
            <w:r>
              <w:t xml:space="preserve">Supplier </w:t>
            </w:r>
          </w:p>
        </w:tc>
        <w:tc>
          <w:tcPr>
            <w:tcW w:w="4170"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3"/>
            </w:pPr>
            <w:r>
              <w:t xml:space="preserve">Buyer </w:t>
            </w:r>
          </w:p>
        </w:tc>
      </w:tr>
      <w:tr w:rsidR="003968EE">
        <w:trPr>
          <w:trHeight w:val="514"/>
        </w:trPr>
        <w:tc>
          <w:tcPr>
            <w:tcW w:w="2280"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3"/>
            </w:pPr>
            <w:r>
              <w:rPr>
                <w:b/>
              </w:rPr>
              <w:t xml:space="preserve">Name: </w:t>
            </w:r>
          </w:p>
        </w:tc>
        <w:tc>
          <w:tcPr>
            <w:tcW w:w="4172" w:type="dxa"/>
            <w:tcBorders>
              <w:top w:val="single" w:sz="8" w:space="0" w:color="000000"/>
              <w:left w:val="single" w:sz="8" w:space="0" w:color="000000"/>
              <w:bottom w:val="single" w:sz="8" w:space="0" w:color="000000"/>
              <w:right w:val="single" w:sz="8" w:space="0" w:color="000000"/>
            </w:tcBorders>
            <w:vAlign w:val="bottom"/>
          </w:tcPr>
          <w:p w:rsidR="003968EE" w:rsidRPr="0063530E" w:rsidRDefault="0063530E">
            <w:pPr>
              <w:spacing w:after="0" w:line="259" w:lineRule="auto"/>
              <w:ind w:left="3"/>
              <w:rPr>
                <w:highlight w:val="black"/>
              </w:rPr>
            </w:pPr>
            <w:r>
              <w:rPr>
                <w:noProof/>
              </w:rPr>
              <mc:AlternateContent>
                <mc:Choice Requires="wps">
                  <w:drawing>
                    <wp:anchor distT="0" distB="0" distL="114300" distR="114300" simplePos="0" relativeHeight="251662336" behindDoc="0" locked="0" layoutInCell="1" allowOverlap="1" wp14:anchorId="0B382DB4" wp14:editId="053E05CC">
                      <wp:simplePos x="0" y="0"/>
                      <wp:positionH relativeFrom="column">
                        <wp:posOffset>-91440</wp:posOffset>
                      </wp:positionH>
                      <wp:positionV relativeFrom="paragraph">
                        <wp:posOffset>-93345</wp:posOffset>
                      </wp:positionV>
                      <wp:extent cx="5333365" cy="2371725"/>
                      <wp:effectExtent l="0" t="0" r="19685" b="28575"/>
                      <wp:wrapNone/>
                      <wp:docPr id="3" name="Rectangle 3"/>
                      <wp:cNvGraphicFramePr/>
                      <a:graphic xmlns:a="http://schemas.openxmlformats.org/drawingml/2006/main">
                        <a:graphicData uri="http://schemas.microsoft.com/office/word/2010/wordprocessingShape">
                          <wps:wsp>
                            <wps:cNvSpPr/>
                            <wps:spPr>
                              <a:xfrm>
                                <a:off x="0" y="0"/>
                                <a:ext cx="5333365" cy="2371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73C73" id="Rectangle 3" o:spid="_x0000_s1026" style="position:absolute;margin-left:-7.2pt;margin-top:-7.35pt;width:419.95pt;height:18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" fillcolor="black [3200]" strokecolor="black [1600]" strokeweight="1pt"/>
                  </w:pict>
                </mc:Fallback>
              </mc:AlternateContent>
            </w:r>
            <w:r w:rsidR="006A17A0" w:rsidRPr="0063530E">
              <w:rPr>
                <w:highlight w:val="black"/>
              </w:rPr>
              <w:t xml:space="preserve"> </w:t>
            </w:r>
            <w:r w:rsidR="006A17A0" w:rsidRPr="0063530E">
              <w:rPr>
                <w:rFonts w:ascii="Lucida Console" w:eastAsia="Lucida Console" w:hAnsi="Lucida Console" w:cs="Lucida Console"/>
                <w:sz w:val="18"/>
                <w:highlight w:val="black"/>
              </w:rPr>
              <w:t>Neil Thomas</w:t>
            </w:r>
          </w:p>
        </w:tc>
        <w:tc>
          <w:tcPr>
            <w:tcW w:w="4170" w:type="dxa"/>
            <w:tcBorders>
              <w:top w:val="single" w:sz="8" w:space="0" w:color="000000"/>
              <w:left w:val="single" w:sz="8" w:space="0" w:color="000000"/>
              <w:bottom w:val="single" w:sz="8" w:space="0" w:color="000000"/>
              <w:right w:val="single" w:sz="8" w:space="0" w:color="000000"/>
            </w:tcBorders>
            <w:vAlign w:val="center"/>
          </w:tcPr>
          <w:p w:rsidR="003968EE" w:rsidRPr="0063530E" w:rsidRDefault="006A17A0">
            <w:pPr>
              <w:spacing w:after="0" w:line="259" w:lineRule="auto"/>
              <w:ind w:left="3"/>
              <w:rPr>
                <w:highlight w:val="black"/>
              </w:rPr>
            </w:pPr>
            <w:r w:rsidRPr="0063530E">
              <w:rPr>
                <w:highlight w:val="black"/>
              </w:rPr>
              <w:t xml:space="preserve"> </w:t>
            </w:r>
          </w:p>
        </w:tc>
      </w:tr>
      <w:tr w:rsidR="003968EE">
        <w:trPr>
          <w:trHeight w:val="511"/>
        </w:trPr>
        <w:tc>
          <w:tcPr>
            <w:tcW w:w="2280"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3"/>
            </w:pPr>
            <w:r>
              <w:rPr>
                <w:b/>
              </w:rPr>
              <w:t xml:space="preserve">Title: </w:t>
            </w:r>
          </w:p>
        </w:tc>
        <w:tc>
          <w:tcPr>
            <w:tcW w:w="4172" w:type="dxa"/>
            <w:tcBorders>
              <w:top w:val="single" w:sz="8" w:space="0" w:color="000000"/>
              <w:left w:val="single" w:sz="8" w:space="0" w:color="000000"/>
              <w:bottom w:val="single" w:sz="8" w:space="0" w:color="000000"/>
              <w:right w:val="single" w:sz="8" w:space="0" w:color="000000"/>
            </w:tcBorders>
            <w:vAlign w:val="center"/>
          </w:tcPr>
          <w:p w:rsidR="003968EE" w:rsidRPr="0063530E" w:rsidRDefault="006A17A0">
            <w:pPr>
              <w:tabs>
                <w:tab w:val="center" w:pos="784"/>
              </w:tabs>
              <w:spacing w:after="0" w:line="259" w:lineRule="auto"/>
              <w:ind w:left="0"/>
              <w:rPr>
                <w:highlight w:val="black"/>
              </w:rPr>
            </w:pPr>
            <w:r w:rsidRPr="0063530E">
              <w:rPr>
                <w:highlight w:val="black"/>
              </w:rPr>
              <w:t xml:space="preserve"> </w:t>
            </w:r>
            <w:r w:rsidRPr="0063530E">
              <w:rPr>
                <w:highlight w:val="black"/>
              </w:rPr>
              <w:tab/>
            </w:r>
            <w:r w:rsidRPr="0063530E">
              <w:rPr>
                <w:rFonts w:ascii="Lucida Console" w:eastAsia="Lucida Console" w:hAnsi="Lucida Console" w:cs="Lucida Console"/>
                <w:sz w:val="18"/>
                <w:highlight w:val="black"/>
              </w:rPr>
              <w:t>CFO</w:t>
            </w:r>
          </w:p>
        </w:tc>
        <w:tc>
          <w:tcPr>
            <w:tcW w:w="4170" w:type="dxa"/>
            <w:tcBorders>
              <w:top w:val="single" w:sz="8" w:space="0" w:color="000000"/>
              <w:left w:val="single" w:sz="8" w:space="0" w:color="000000"/>
              <w:bottom w:val="single" w:sz="8" w:space="0" w:color="000000"/>
              <w:right w:val="single" w:sz="8" w:space="0" w:color="000000"/>
            </w:tcBorders>
            <w:vAlign w:val="center"/>
          </w:tcPr>
          <w:p w:rsidR="003968EE" w:rsidRPr="0063530E" w:rsidRDefault="006A17A0">
            <w:pPr>
              <w:spacing w:after="0" w:line="259" w:lineRule="auto"/>
              <w:ind w:left="3"/>
              <w:rPr>
                <w:highlight w:val="black"/>
              </w:rPr>
            </w:pPr>
            <w:r w:rsidRPr="0063530E">
              <w:rPr>
                <w:highlight w:val="black"/>
              </w:rPr>
              <w:t xml:space="preserve"> </w:t>
            </w:r>
          </w:p>
        </w:tc>
      </w:tr>
      <w:tr w:rsidR="003968EE">
        <w:trPr>
          <w:trHeight w:val="1061"/>
        </w:trPr>
        <w:tc>
          <w:tcPr>
            <w:tcW w:w="2280"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3"/>
            </w:pPr>
            <w:r>
              <w:rPr>
                <w:b/>
              </w:rPr>
              <w:t xml:space="preserve">Signature: </w:t>
            </w:r>
          </w:p>
        </w:tc>
        <w:tc>
          <w:tcPr>
            <w:tcW w:w="4172" w:type="dxa"/>
            <w:tcBorders>
              <w:top w:val="single" w:sz="8" w:space="0" w:color="000000"/>
              <w:left w:val="single" w:sz="8" w:space="0" w:color="000000"/>
              <w:bottom w:val="single" w:sz="8" w:space="0" w:color="000000"/>
              <w:right w:val="single" w:sz="8" w:space="0" w:color="000000"/>
            </w:tcBorders>
          </w:tcPr>
          <w:p w:rsidR="003968EE" w:rsidRPr="0063530E" w:rsidRDefault="006A17A0">
            <w:pPr>
              <w:spacing w:after="0" w:line="259" w:lineRule="auto"/>
              <w:ind w:left="3"/>
              <w:rPr>
                <w:highlight w:val="black"/>
              </w:rPr>
            </w:pPr>
            <w:r w:rsidRPr="0063530E">
              <w:rPr>
                <w:highlight w:val="black"/>
              </w:rPr>
              <w:t xml:space="preserve"> </w:t>
            </w:r>
            <w:r w:rsidRPr="0063530E">
              <w:rPr>
                <w:noProof/>
                <w:highlight w:val="black"/>
              </w:rPr>
              <w:drawing>
                <wp:inline distT="0" distB="0" distL="0" distR="0" wp14:anchorId="502ECA53" wp14:editId="2E14B0CA">
                  <wp:extent cx="1197742" cy="456468"/>
                  <wp:effectExtent l="0" t="0" r="0" b="0"/>
                  <wp:docPr id="3015" name="Picture 3015"/>
                  <wp:cNvGraphicFramePr/>
                  <a:graphic xmlns:a="http://schemas.openxmlformats.org/drawingml/2006/main">
                    <a:graphicData uri="http://schemas.openxmlformats.org/drawingml/2006/picture">
                      <pic:pic xmlns:pic="http://schemas.openxmlformats.org/drawingml/2006/picture">
                        <pic:nvPicPr>
                          <pic:cNvPr id="3015" name="Picture 3015"/>
                          <pic:cNvPicPr/>
                        </pic:nvPicPr>
                        <pic:blipFill>
                          <a:blip r:embed="rId12"/>
                          <a:stretch>
                            <a:fillRect/>
                          </a:stretch>
                        </pic:blipFill>
                        <pic:spPr>
                          <a:xfrm>
                            <a:off x="0" y="0"/>
                            <a:ext cx="1197742" cy="456468"/>
                          </a:xfrm>
                          <a:prstGeom prst="rect">
                            <a:avLst/>
                          </a:prstGeom>
                        </pic:spPr>
                      </pic:pic>
                    </a:graphicData>
                  </a:graphic>
                </wp:inline>
              </w:drawing>
            </w:r>
          </w:p>
        </w:tc>
        <w:tc>
          <w:tcPr>
            <w:tcW w:w="4170" w:type="dxa"/>
            <w:tcBorders>
              <w:top w:val="single" w:sz="8" w:space="0" w:color="000000"/>
              <w:left w:val="single" w:sz="8" w:space="0" w:color="000000"/>
              <w:bottom w:val="single" w:sz="8" w:space="0" w:color="000000"/>
              <w:right w:val="single" w:sz="8" w:space="0" w:color="000000"/>
            </w:tcBorders>
            <w:vAlign w:val="bottom"/>
          </w:tcPr>
          <w:p w:rsidR="003968EE" w:rsidRPr="0063530E" w:rsidRDefault="006A17A0">
            <w:pPr>
              <w:spacing w:after="0" w:line="259" w:lineRule="auto"/>
              <w:ind w:left="0" w:right="1064"/>
              <w:jc w:val="center"/>
              <w:rPr>
                <w:highlight w:val="black"/>
              </w:rPr>
            </w:pPr>
            <w:r w:rsidRPr="0063530E">
              <w:rPr>
                <w:noProof/>
                <w:highlight w:val="black"/>
              </w:rPr>
              <w:drawing>
                <wp:inline distT="0" distB="0" distL="0" distR="0" wp14:anchorId="6ACEF8AB" wp14:editId="2126964F">
                  <wp:extent cx="1800225" cy="342900"/>
                  <wp:effectExtent l="0" t="0" r="0" b="0"/>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13"/>
                          <a:stretch>
                            <a:fillRect/>
                          </a:stretch>
                        </pic:blipFill>
                        <pic:spPr>
                          <a:xfrm>
                            <a:off x="0" y="0"/>
                            <a:ext cx="1800225" cy="342900"/>
                          </a:xfrm>
                          <a:prstGeom prst="rect">
                            <a:avLst/>
                          </a:prstGeom>
                        </pic:spPr>
                      </pic:pic>
                    </a:graphicData>
                  </a:graphic>
                </wp:inline>
              </w:drawing>
            </w:r>
            <w:r w:rsidRPr="0063530E">
              <w:rPr>
                <w:highlight w:val="black"/>
              </w:rPr>
              <w:t xml:space="preserve"> </w:t>
            </w:r>
          </w:p>
        </w:tc>
      </w:tr>
      <w:tr w:rsidR="003968EE">
        <w:trPr>
          <w:trHeight w:val="514"/>
        </w:trPr>
        <w:tc>
          <w:tcPr>
            <w:tcW w:w="2280" w:type="dxa"/>
            <w:tcBorders>
              <w:top w:val="single" w:sz="8" w:space="0" w:color="000000"/>
              <w:left w:val="single" w:sz="8" w:space="0" w:color="000000"/>
              <w:bottom w:val="single" w:sz="8" w:space="0" w:color="000000"/>
              <w:right w:val="single" w:sz="8" w:space="0" w:color="000000"/>
            </w:tcBorders>
            <w:vAlign w:val="center"/>
          </w:tcPr>
          <w:p w:rsidR="003968EE" w:rsidRDefault="006A17A0">
            <w:pPr>
              <w:spacing w:after="0" w:line="259" w:lineRule="auto"/>
              <w:ind w:left="3"/>
            </w:pPr>
            <w:r>
              <w:rPr>
                <w:b/>
              </w:rPr>
              <w:t xml:space="preserve">Date: </w:t>
            </w:r>
          </w:p>
        </w:tc>
        <w:tc>
          <w:tcPr>
            <w:tcW w:w="4172" w:type="dxa"/>
            <w:tcBorders>
              <w:top w:val="single" w:sz="8" w:space="0" w:color="000000"/>
              <w:left w:val="single" w:sz="8" w:space="0" w:color="000000"/>
              <w:bottom w:val="single" w:sz="8" w:space="0" w:color="000000"/>
              <w:right w:val="single" w:sz="8" w:space="0" w:color="000000"/>
            </w:tcBorders>
            <w:vAlign w:val="center"/>
          </w:tcPr>
          <w:p w:rsidR="003968EE" w:rsidRPr="0063530E" w:rsidRDefault="006A17A0">
            <w:pPr>
              <w:tabs>
                <w:tab w:val="center" w:pos="1187"/>
              </w:tabs>
              <w:spacing w:after="0" w:line="259" w:lineRule="auto"/>
              <w:ind w:left="0"/>
              <w:rPr>
                <w:highlight w:val="black"/>
              </w:rPr>
            </w:pPr>
            <w:r w:rsidRPr="0063530E">
              <w:rPr>
                <w:highlight w:val="black"/>
              </w:rPr>
              <w:t xml:space="preserve"> </w:t>
            </w:r>
            <w:r w:rsidRPr="0063530E">
              <w:rPr>
                <w:highlight w:val="black"/>
              </w:rPr>
              <w:tab/>
            </w:r>
            <w:r w:rsidRPr="0063530E">
              <w:rPr>
                <w:rFonts w:ascii="Lucida Console" w:eastAsia="Lucida Console" w:hAnsi="Lucida Console" w:cs="Lucida Console"/>
                <w:sz w:val="18"/>
                <w:highlight w:val="black"/>
              </w:rPr>
              <w:t>29-03-2018</w:t>
            </w:r>
          </w:p>
        </w:tc>
        <w:tc>
          <w:tcPr>
            <w:tcW w:w="4170" w:type="dxa"/>
            <w:tcBorders>
              <w:top w:val="single" w:sz="8" w:space="0" w:color="000000"/>
              <w:left w:val="single" w:sz="8" w:space="0" w:color="000000"/>
              <w:bottom w:val="single" w:sz="8" w:space="0" w:color="000000"/>
              <w:right w:val="single" w:sz="8" w:space="0" w:color="000000"/>
            </w:tcBorders>
            <w:vAlign w:val="center"/>
          </w:tcPr>
          <w:p w:rsidR="003968EE" w:rsidRPr="0063530E" w:rsidRDefault="006A17A0">
            <w:pPr>
              <w:spacing w:after="0" w:line="259" w:lineRule="auto"/>
              <w:ind w:left="3"/>
              <w:rPr>
                <w:highlight w:val="black"/>
              </w:rPr>
            </w:pPr>
            <w:r w:rsidRPr="0063530E">
              <w:rPr>
                <w:highlight w:val="black"/>
              </w:rPr>
              <w:t xml:space="preserve"> </w:t>
            </w:r>
          </w:p>
        </w:tc>
      </w:tr>
    </w:tbl>
    <w:p w:rsidR="003968EE" w:rsidRDefault="006A17A0">
      <w:pPr>
        <w:spacing w:after="227" w:line="259" w:lineRule="auto"/>
      </w:pPr>
      <w:r>
        <w:rPr>
          <w:sz w:val="22"/>
        </w:rPr>
        <w:t xml:space="preserve"> </w:t>
      </w:r>
    </w:p>
    <w:p w:rsidR="003968EE" w:rsidRDefault="006A17A0">
      <w:pPr>
        <w:spacing w:after="128" w:line="259" w:lineRule="auto"/>
      </w:pPr>
      <w:r>
        <w:rPr>
          <w:rFonts w:ascii="Times New Roman" w:eastAsia="Times New Roman" w:hAnsi="Times New Roman" w:cs="Times New Roman"/>
        </w:rPr>
        <w:t xml:space="preserve"> </w:t>
      </w:r>
    </w:p>
    <w:p w:rsidR="003968EE" w:rsidRDefault="006A17A0">
      <w:pPr>
        <w:pStyle w:val="Heading1"/>
        <w:ind w:left="9"/>
      </w:pPr>
      <w:r>
        <w:t xml:space="preserve">Schedule 1 – Services - </w:t>
      </w:r>
      <w:r>
        <w:rPr>
          <w:sz w:val="28"/>
        </w:rPr>
        <w:t xml:space="preserve">5292 6345 9228 558 </w:t>
      </w:r>
    </w:p>
    <w:p w:rsidR="003968EE" w:rsidRDefault="006A17A0">
      <w:pPr>
        <w:spacing w:after="0" w:line="259" w:lineRule="auto"/>
      </w:pPr>
      <w:r>
        <w:rPr>
          <w:rFonts w:ascii="Times New Roman" w:eastAsia="Times New Roman" w:hAnsi="Times New Roman" w:cs="Times New Roman"/>
        </w:rPr>
        <w:t xml:space="preserve"> </w:t>
      </w:r>
    </w:p>
    <w:p w:rsidR="003968EE" w:rsidRDefault="006A17A0">
      <w:pPr>
        <w:pStyle w:val="Heading2"/>
        <w:ind w:left="9"/>
      </w:pPr>
      <w:r>
        <w:t xml:space="preserve">Employer Data Registration Service  </w:t>
      </w:r>
    </w:p>
    <w:p w:rsidR="003968EE" w:rsidRDefault="006A17A0">
      <w:pPr>
        <w:spacing w:after="0"/>
        <w:ind w:left="-1" w:right="3"/>
      </w:pPr>
      <w:r>
        <w:t xml:space="preserve">EDRS is a fully managed service, compliant with processes defined within ITIL (Information Technology Infrastructure Library) version 3. </w:t>
      </w:r>
    </w:p>
    <w:p w:rsidR="003968EE" w:rsidRDefault="006A17A0">
      <w:pPr>
        <w:ind w:left="-1" w:right="3"/>
      </w:pPr>
      <w:r>
        <w:t>Training providers interact with employers and then interrogate the EDRS system t</w:t>
      </w:r>
      <w:r>
        <w:t xml:space="preserve">o obtain an Employer Reference Number (ERN). The ERN is submitted to the ESFA for payment and for its own analytical purposes. The service requirement comprises of: </w:t>
      </w:r>
      <w:r>
        <w:rPr>
          <w:rFonts w:ascii="Segoe UI Symbol" w:eastAsia="Segoe UI Symbol" w:hAnsi="Segoe UI Symbol" w:cs="Segoe UI Symbol"/>
        </w:rPr>
        <w:t></w:t>
      </w:r>
      <w:r>
        <w:rPr>
          <w:rFonts w:ascii="Arial" w:eastAsia="Arial" w:hAnsi="Arial" w:cs="Arial"/>
        </w:rPr>
        <w:t xml:space="preserve"> </w:t>
      </w:r>
      <w:r>
        <w:t xml:space="preserve">Website provision and hosting </w:t>
      </w:r>
    </w:p>
    <w:p w:rsidR="003968EE" w:rsidRDefault="006A17A0">
      <w:pPr>
        <w:numPr>
          <w:ilvl w:val="0"/>
          <w:numId w:val="2"/>
        </w:numPr>
        <w:ind w:right="3" w:hanging="360"/>
      </w:pPr>
      <w:r>
        <w:t xml:space="preserve">Database management and hosting </w:t>
      </w:r>
    </w:p>
    <w:p w:rsidR="003968EE" w:rsidRDefault="006A17A0">
      <w:pPr>
        <w:numPr>
          <w:ilvl w:val="0"/>
          <w:numId w:val="2"/>
        </w:numPr>
        <w:ind w:right="3" w:hanging="360"/>
      </w:pPr>
      <w:r>
        <w:t>Application Management Se</w:t>
      </w:r>
      <w:r>
        <w:t xml:space="preserve">rvices </w:t>
      </w:r>
    </w:p>
    <w:p w:rsidR="003968EE" w:rsidRDefault="006A17A0">
      <w:pPr>
        <w:numPr>
          <w:ilvl w:val="0"/>
          <w:numId w:val="2"/>
        </w:numPr>
        <w:ind w:right="3" w:hanging="360"/>
      </w:pPr>
      <w:r>
        <w:t xml:space="preserve">Service Management and support services </w:t>
      </w:r>
    </w:p>
    <w:p w:rsidR="003968EE" w:rsidRDefault="006A17A0">
      <w:pPr>
        <w:numPr>
          <w:ilvl w:val="0"/>
          <w:numId w:val="2"/>
        </w:numPr>
        <w:ind w:right="3" w:hanging="360"/>
      </w:pPr>
      <w:r>
        <w:t xml:space="preserve">Audit service </w:t>
      </w:r>
    </w:p>
    <w:p w:rsidR="003968EE" w:rsidRDefault="006A17A0">
      <w:pPr>
        <w:numPr>
          <w:ilvl w:val="0"/>
          <w:numId w:val="2"/>
        </w:numPr>
        <w:ind w:right="3" w:hanging="360"/>
      </w:pPr>
      <w:r>
        <w:t xml:space="preserve">National Helpdesk services </w:t>
      </w:r>
    </w:p>
    <w:p w:rsidR="003968EE" w:rsidRDefault="006A17A0">
      <w:pPr>
        <w:numPr>
          <w:ilvl w:val="0"/>
          <w:numId w:val="2"/>
        </w:numPr>
        <w:ind w:right="3" w:hanging="360"/>
      </w:pPr>
      <w:r>
        <w:t xml:space="preserve">Service level management </w:t>
      </w:r>
    </w:p>
    <w:p w:rsidR="003968EE" w:rsidRDefault="006A17A0">
      <w:pPr>
        <w:numPr>
          <w:ilvl w:val="0"/>
          <w:numId w:val="2"/>
        </w:numPr>
        <w:spacing w:after="171"/>
        <w:ind w:right="3" w:hanging="360"/>
      </w:pPr>
      <w:r>
        <w:t xml:space="preserve">A data import service to provide a copy of the employer data to the ESFA or other means of access to the data. </w:t>
      </w:r>
    </w:p>
    <w:p w:rsidR="003968EE" w:rsidRDefault="006A17A0">
      <w:pPr>
        <w:spacing w:after="25" w:line="259" w:lineRule="auto"/>
        <w:ind w:left="9" w:hanging="10"/>
      </w:pPr>
      <w:r>
        <w:rPr>
          <w:b/>
          <w:u w:val="single" w:color="000000"/>
        </w:rPr>
        <w:t>The ESFA needs the following:</w:t>
      </w:r>
      <w:r>
        <w:t xml:space="preserve"> </w:t>
      </w:r>
    </w:p>
    <w:p w:rsidR="003968EE" w:rsidRDefault="006A17A0">
      <w:pPr>
        <w:numPr>
          <w:ilvl w:val="0"/>
          <w:numId w:val="2"/>
        </w:numPr>
        <w:ind w:right="3" w:hanging="360"/>
      </w:pPr>
      <w:r>
        <w:t xml:space="preserve">Host the infrastructure required to provide production environment </w:t>
      </w:r>
    </w:p>
    <w:p w:rsidR="003968EE" w:rsidRDefault="006A17A0">
      <w:pPr>
        <w:numPr>
          <w:ilvl w:val="0"/>
          <w:numId w:val="2"/>
        </w:numPr>
        <w:ind w:right="3" w:hanging="360"/>
      </w:pPr>
      <w:r>
        <w:t xml:space="preserve">A data capture, data verification and data maintenance service </w:t>
      </w:r>
    </w:p>
    <w:p w:rsidR="003968EE" w:rsidRDefault="006A17A0">
      <w:pPr>
        <w:numPr>
          <w:ilvl w:val="0"/>
          <w:numId w:val="2"/>
        </w:numPr>
        <w:spacing w:after="59"/>
        <w:ind w:right="3" w:hanging="360"/>
      </w:pPr>
      <w:r>
        <w:t>Provision of software development services which encompass the full software development lifecycle from analysis of requirement, through solution design, solution building and solution testing (including performance), system integration and support of appl</w:t>
      </w:r>
      <w:r>
        <w:t xml:space="preserve">ication maintenance. </w:t>
      </w:r>
    </w:p>
    <w:p w:rsidR="003968EE" w:rsidRDefault="006A17A0">
      <w:pPr>
        <w:numPr>
          <w:ilvl w:val="0"/>
          <w:numId w:val="2"/>
        </w:numPr>
        <w:ind w:right="3" w:hanging="360"/>
      </w:pPr>
      <w:r>
        <w:t xml:space="preserve">Performance monitoring/alerting system to detect service, infrastructure or application failures. </w:t>
      </w:r>
    </w:p>
    <w:p w:rsidR="003968EE" w:rsidRDefault="006A17A0">
      <w:pPr>
        <w:numPr>
          <w:ilvl w:val="0"/>
          <w:numId w:val="2"/>
        </w:numPr>
        <w:spacing w:after="59"/>
        <w:ind w:right="3" w:hanging="360"/>
      </w:pPr>
      <w:r>
        <w:t>First line helpdesk plus call logging tool to provide a first point of contact from all end users of the service. The helpdesk will man</w:t>
      </w:r>
      <w:r>
        <w:t xml:space="preserve">age and validate change requests. </w:t>
      </w:r>
    </w:p>
    <w:p w:rsidR="003968EE" w:rsidRDefault="006A17A0">
      <w:pPr>
        <w:numPr>
          <w:ilvl w:val="0"/>
          <w:numId w:val="2"/>
        </w:numPr>
        <w:ind w:right="3" w:hanging="360"/>
      </w:pPr>
      <w:r>
        <w:t xml:space="preserve">Business and Service Reporting  </w:t>
      </w:r>
    </w:p>
    <w:p w:rsidR="003968EE" w:rsidRDefault="006A17A0">
      <w:pPr>
        <w:numPr>
          <w:ilvl w:val="0"/>
          <w:numId w:val="2"/>
        </w:numPr>
        <w:spacing w:after="59"/>
        <w:ind w:right="3" w:hanging="360"/>
      </w:pPr>
      <w:r>
        <w:t xml:space="preserve">Represent the service on behalf of the ESFA and do not use it as a way to market their own organisation. </w:t>
      </w:r>
    </w:p>
    <w:p w:rsidR="003968EE" w:rsidRDefault="006A17A0">
      <w:pPr>
        <w:numPr>
          <w:ilvl w:val="0"/>
          <w:numId w:val="2"/>
        </w:numPr>
        <w:ind w:right="3" w:hanging="360"/>
      </w:pPr>
      <w:r>
        <w:t xml:space="preserve">Ability of all areas to scale up or down if required by negotiation. </w:t>
      </w:r>
    </w:p>
    <w:p w:rsidR="003968EE" w:rsidRDefault="006A17A0">
      <w:pPr>
        <w:numPr>
          <w:ilvl w:val="0"/>
          <w:numId w:val="2"/>
        </w:numPr>
        <w:ind w:right="3" w:hanging="360"/>
      </w:pPr>
      <w:r>
        <w:t>Compliance w</w:t>
      </w:r>
      <w:r>
        <w:t>ith/or working towards the GDS Identity Assurance Programme. Please refer to the Service Manual guidance (</w:t>
      </w:r>
      <w:hyperlink r:id="rId14">
        <w:r>
          <w:rPr>
            <w:color w:val="0563C1"/>
            <w:u w:val="single" w:color="0563C1"/>
          </w:rPr>
          <w:t>https://www.gov.uk/service</w:t>
        </w:r>
      </w:hyperlink>
      <w:hyperlink r:id="rId15">
        <w:r>
          <w:rPr>
            <w:color w:val="0563C1"/>
            <w:u w:val="single" w:color="0563C1"/>
          </w:rPr>
          <w:t>-</w:t>
        </w:r>
      </w:hyperlink>
      <w:hyperlink r:id="rId16">
        <w:r>
          <w:rPr>
            <w:color w:val="0563C1"/>
            <w:u w:val="single" w:color="0563C1"/>
          </w:rPr>
          <w:t>manual/identity</w:t>
        </w:r>
      </w:hyperlink>
      <w:hyperlink r:id="rId17">
        <w:r>
          <w:rPr>
            <w:color w:val="0563C1"/>
            <w:u w:val="single" w:color="0563C1"/>
          </w:rPr>
          <w:t>-</w:t>
        </w:r>
      </w:hyperlink>
      <w:hyperlink r:id="rId18">
        <w:r>
          <w:rPr>
            <w:color w:val="0563C1"/>
            <w:u w:val="single" w:color="0563C1"/>
          </w:rPr>
          <w:t>ass</w:t>
        </w:r>
        <w:r>
          <w:rPr>
            <w:color w:val="0563C1"/>
            <w:u w:val="single" w:color="0563C1"/>
          </w:rPr>
          <w:t>urance</w:t>
        </w:r>
      </w:hyperlink>
      <w:hyperlink r:id="rId19">
        <w:r>
          <w:t>)</w:t>
        </w:r>
      </w:hyperlink>
      <w:r>
        <w:t xml:space="preserve"> </w:t>
      </w:r>
    </w:p>
    <w:p w:rsidR="003968EE" w:rsidRDefault="006A17A0">
      <w:pPr>
        <w:spacing w:after="0" w:line="259" w:lineRule="auto"/>
        <w:ind w:left="725"/>
      </w:pPr>
      <w:r>
        <w:t xml:space="preserve"> </w:t>
      </w:r>
    </w:p>
    <w:p w:rsidR="003968EE" w:rsidRDefault="006A17A0">
      <w:pPr>
        <w:pStyle w:val="Heading2"/>
        <w:spacing w:after="0"/>
        <w:ind w:left="9"/>
      </w:pPr>
      <w:r>
        <w:rPr>
          <w:u w:val="single" w:color="000000"/>
        </w:rPr>
        <w:t>Services</w:t>
      </w:r>
      <w:r>
        <w:t xml:space="preserve">  </w:t>
      </w:r>
    </w:p>
    <w:p w:rsidR="003968EE" w:rsidRDefault="006A17A0">
      <w:pPr>
        <w:pStyle w:val="Heading3"/>
        <w:ind w:left="9"/>
      </w:pPr>
      <w:r>
        <w:t xml:space="preserve">Employer and Workplace details </w:t>
      </w:r>
    </w:p>
    <w:p w:rsidR="003968EE" w:rsidRDefault="006A17A0">
      <w:pPr>
        <w:numPr>
          <w:ilvl w:val="0"/>
          <w:numId w:val="3"/>
        </w:numPr>
        <w:spacing w:after="178"/>
        <w:ind w:right="3" w:hanging="360"/>
      </w:pPr>
      <w:r>
        <w:t>Collect and maintain a database of Employer and Workplace details:</w:t>
      </w:r>
      <w:r>
        <w:rPr>
          <w:b/>
        </w:rPr>
        <w:t xml:space="preserve"> </w:t>
      </w:r>
    </w:p>
    <w:p w:rsidR="003968EE" w:rsidRDefault="006A17A0">
      <w:pPr>
        <w:numPr>
          <w:ilvl w:val="1"/>
          <w:numId w:val="3"/>
        </w:numPr>
        <w:ind w:right="3" w:hanging="360"/>
      </w:pPr>
      <w:r>
        <w:t xml:space="preserve">Organisation or workplace name, address &amp; telephone number </w:t>
      </w:r>
    </w:p>
    <w:p w:rsidR="003968EE" w:rsidRDefault="006A17A0">
      <w:pPr>
        <w:numPr>
          <w:ilvl w:val="1"/>
          <w:numId w:val="3"/>
        </w:numPr>
        <w:ind w:right="3" w:hanging="360"/>
      </w:pPr>
      <w:r>
        <w:t>So</w:t>
      </w:r>
      <w:r>
        <w:t xml:space="preserve">urce of the data and date last verified </w:t>
      </w:r>
      <w:r>
        <w:rPr>
          <w:rFonts w:ascii="Courier New" w:eastAsia="Courier New" w:hAnsi="Courier New" w:cs="Courier New"/>
        </w:rPr>
        <w:t>o</w:t>
      </w:r>
      <w:r>
        <w:rPr>
          <w:rFonts w:ascii="Arial" w:eastAsia="Arial" w:hAnsi="Arial" w:cs="Arial"/>
        </w:rPr>
        <w:t xml:space="preserve"> </w:t>
      </w:r>
      <w:r>
        <w:t xml:space="preserve">Description of products or services </w:t>
      </w:r>
      <w:r>
        <w:rPr>
          <w:rFonts w:ascii="Courier New" w:eastAsia="Courier New" w:hAnsi="Courier New" w:cs="Courier New"/>
        </w:rPr>
        <w:t>o</w:t>
      </w:r>
      <w:r>
        <w:rPr>
          <w:rFonts w:ascii="Arial" w:eastAsia="Arial" w:hAnsi="Arial" w:cs="Arial"/>
        </w:rPr>
        <w:t xml:space="preserve"> </w:t>
      </w:r>
      <w:r>
        <w:t xml:space="preserve">Legal status </w:t>
      </w:r>
      <w:r>
        <w:rPr>
          <w:rFonts w:ascii="Courier New" w:eastAsia="Courier New" w:hAnsi="Courier New" w:cs="Courier New"/>
        </w:rPr>
        <w:t>o</w:t>
      </w:r>
      <w:r>
        <w:rPr>
          <w:rFonts w:ascii="Arial" w:eastAsia="Arial" w:hAnsi="Arial" w:cs="Arial"/>
        </w:rPr>
        <w:t xml:space="preserve"> </w:t>
      </w:r>
      <w:r>
        <w:t xml:space="preserve">Organisation type </w:t>
      </w:r>
    </w:p>
    <w:p w:rsidR="003968EE" w:rsidRDefault="006A17A0">
      <w:pPr>
        <w:numPr>
          <w:ilvl w:val="1"/>
          <w:numId w:val="3"/>
        </w:numPr>
        <w:ind w:right="3" w:hanging="360"/>
      </w:pPr>
      <w:r>
        <w:t xml:space="preserve">Standard Industrial Classification (SIC) </w:t>
      </w:r>
    </w:p>
    <w:p w:rsidR="003968EE" w:rsidRDefault="003968EE">
      <w:pPr>
        <w:sectPr w:rsidR="003968EE">
          <w:headerReference w:type="even" r:id="rId20"/>
          <w:headerReference w:type="default" r:id="rId21"/>
          <w:footerReference w:type="even" r:id="rId22"/>
          <w:footerReference w:type="default" r:id="rId23"/>
          <w:headerReference w:type="first" r:id="rId24"/>
          <w:footerReference w:type="first" r:id="rId25"/>
          <w:pgSz w:w="11906" w:h="16838"/>
          <w:pgMar w:top="725" w:right="565" w:bottom="1131" w:left="701" w:header="720" w:footer="699" w:gutter="0"/>
          <w:cols w:space="720"/>
        </w:sectPr>
      </w:pPr>
    </w:p>
    <w:p w:rsidR="003968EE" w:rsidRDefault="006A17A0">
      <w:pPr>
        <w:numPr>
          <w:ilvl w:val="1"/>
          <w:numId w:val="3"/>
        </w:numPr>
        <w:ind w:right="3" w:hanging="360"/>
      </w:pPr>
      <w:r>
        <w:t xml:space="preserve">Sector Skills Classification (SSC) </w:t>
      </w:r>
      <w:r>
        <w:rPr>
          <w:rFonts w:ascii="Courier New" w:eastAsia="Courier New" w:hAnsi="Courier New" w:cs="Courier New"/>
        </w:rPr>
        <w:t>o</w:t>
      </w:r>
      <w:r>
        <w:rPr>
          <w:rFonts w:ascii="Arial" w:eastAsia="Arial" w:hAnsi="Arial" w:cs="Arial"/>
        </w:rPr>
        <w:t xml:space="preserve"> </w:t>
      </w:r>
      <w:r>
        <w:t xml:space="preserve">Companies House Employees </w:t>
      </w:r>
      <w:r>
        <w:rPr>
          <w:rFonts w:ascii="Courier New" w:eastAsia="Courier New" w:hAnsi="Courier New" w:cs="Courier New"/>
        </w:rPr>
        <w:t>o</w:t>
      </w:r>
      <w:r>
        <w:rPr>
          <w:rFonts w:ascii="Arial" w:eastAsia="Arial" w:hAnsi="Arial" w:cs="Arial"/>
        </w:rPr>
        <w:t xml:space="preserve"> </w:t>
      </w:r>
      <w:r>
        <w:t xml:space="preserve">Companies House Ultimate Employees </w:t>
      </w:r>
      <w:r>
        <w:rPr>
          <w:rFonts w:ascii="Courier New" w:eastAsia="Courier New" w:hAnsi="Courier New" w:cs="Courier New"/>
        </w:rPr>
        <w:t>o</w:t>
      </w:r>
      <w:r>
        <w:rPr>
          <w:rFonts w:ascii="Arial" w:eastAsia="Arial" w:hAnsi="Arial" w:cs="Arial"/>
        </w:rPr>
        <w:t xml:space="preserve"> </w:t>
      </w:r>
      <w:r>
        <w:t xml:space="preserve">Aggregated Workplace Employees </w:t>
      </w:r>
      <w:r>
        <w:rPr>
          <w:rFonts w:ascii="Courier New" w:eastAsia="Courier New" w:hAnsi="Courier New" w:cs="Courier New"/>
        </w:rPr>
        <w:t>o</w:t>
      </w:r>
      <w:r>
        <w:rPr>
          <w:rFonts w:ascii="Arial" w:eastAsia="Arial" w:hAnsi="Arial" w:cs="Arial"/>
        </w:rPr>
        <w:t xml:space="preserve"> </w:t>
      </w:r>
      <w:r>
        <w:t xml:space="preserve">Aggregated Ultimate Employees </w:t>
      </w:r>
      <w:r>
        <w:rPr>
          <w:rFonts w:ascii="Courier New" w:eastAsia="Courier New" w:hAnsi="Courier New" w:cs="Courier New"/>
        </w:rPr>
        <w:t>o</w:t>
      </w:r>
      <w:r>
        <w:rPr>
          <w:rFonts w:ascii="Arial" w:eastAsia="Arial" w:hAnsi="Arial" w:cs="Arial"/>
        </w:rPr>
        <w:t xml:space="preserve"> </w:t>
      </w:r>
      <w:r>
        <w:t xml:space="preserve">Skills Pledge Employees </w:t>
      </w:r>
    </w:p>
    <w:p w:rsidR="003968EE" w:rsidRDefault="006A17A0">
      <w:pPr>
        <w:numPr>
          <w:ilvl w:val="1"/>
          <w:numId w:val="3"/>
        </w:numPr>
        <w:ind w:right="3" w:hanging="360"/>
      </w:pPr>
      <w:r>
        <w:t xml:space="preserve">Workplace Employees </w:t>
      </w:r>
    </w:p>
    <w:p w:rsidR="003968EE" w:rsidRDefault="006A17A0">
      <w:pPr>
        <w:spacing w:after="28" w:line="259" w:lineRule="auto"/>
        <w:ind w:left="1455"/>
      </w:pPr>
      <w:r>
        <w:t xml:space="preserve"> </w:t>
      </w:r>
    </w:p>
    <w:p w:rsidR="003968EE" w:rsidRDefault="006A17A0">
      <w:pPr>
        <w:numPr>
          <w:ilvl w:val="0"/>
          <w:numId w:val="3"/>
        </w:numPr>
        <w:ind w:right="3" w:hanging="360"/>
      </w:pPr>
      <w:r>
        <w:t xml:space="preserve">The ability for the ESFA to redefine this to meet the needs of their organisation. </w:t>
      </w:r>
    </w:p>
    <w:p w:rsidR="003968EE" w:rsidRDefault="006A17A0">
      <w:pPr>
        <w:spacing w:after="0" w:line="259" w:lineRule="auto"/>
        <w:ind w:left="14"/>
      </w:pPr>
      <w:r>
        <w:rPr>
          <w:b/>
        </w:rPr>
        <w:t xml:space="preserve"> </w:t>
      </w:r>
    </w:p>
    <w:p w:rsidR="003968EE" w:rsidRDefault="006A17A0">
      <w:pPr>
        <w:pStyle w:val="Heading3"/>
        <w:ind w:left="9"/>
      </w:pPr>
      <w:r>
        <w:t xml:space="preserve">EDRS Website Services </w:t>
      </w:r>
    </w:p>
    <w:p w:rsidR="003968EE" w:rsidRDefault="006A17A0">
      <w:pPr>
        <w:numPr>
          <w:ilvl w:val="0"/>
          <w:numId w:val="4"/>
        </w:numPr>
        <w:spacing w:after="59"/>
        <w:ind w:left="734" w:right="3" w:hanging="360"/>
      </w:pPr>
      <w:r>
        <w:t xml:space="preserve">Maintain the </w:t>
      </w:r>
      <w:hyperlink r:id="rId26">
        <w:r>
          <w:rPr>
            <w:color w:val="0563C1"/>
            <w:u w:val="single" w:color="0563C1"/>
          </w:rPr>
          <w:t>www.edrs.sfa.bis.gov.uk</w:t>
        </w:r>
      </w:hyperlink>
      <w:hyperlink r:id="rId27">
        <w:r>
          <w:t xml:space="preserve"> </w:t>
        </w:r>
      </w:hyperlink>
      <w:r>
        <w:t>website, established for the purpose of EDRS, which shall continue to allow users to access Employer Data.</w:t>
      </w:r>
      <w:r>
        <w:rPr>
          <w:b/>
        </w:rPr>
        <w:t xml:space="preserve"> </w:t>
      </w:r>
    </w:p>
    <w:p w:rsidR="003968EE" w:rsidRDefault="006A17A0">
      <w:pPr>
        <w:numPr>
          <w:ilvl w:val="0"/>
          <w:numId w:val="4"/>
        </w:numPr>
        <w:ind w:left="734" w:right="3" w:hanging="360"/>
      </w:pPr>
      <w:r>
        <w:t>Host, maintain and support, and carry out account management of the portal in particular:</w:t>
      </w:r>
      <w:r>
        <w:rPr>
          <w:b/>
        </w:rPr>
        <w:t xml:space="preserve"> </w:t>
      </w:r>
    </w:p>
    <w:p w:rsidR="003968EE" w:rsidRDefault="006A17A0">
      <w:pPr>
        <w:numPr>
          <w:ilvl w:val="1"/>
          <w:numId w:val="4"/>
        </w:numPr>
        <w:spacing w:after="47"/>
        <w:ind w:right="2666"/>
      </w:pPr>
      <w:r>
        <w:t>Access management for users</w:t>
      </w:r>
      <w:r>
        <w:rPr>
          <w:b/>
        </w:rPr>
        <w:t xml:space="preserve"> </w:t>
      </w:r>
      <w:r>
        <w:rPr>
          <w:rFonts w:ascii="Courier New" w:eastAsia="Courier New" w:hAnsi="Courier New" w:cs="Courier New"/>
        </w:rPr>
        <w:t>o</w:t>
      </w:r>
      <w:r>
        <w:rPr>
          <w:rFonts w:ascii="Arial" w:eastAsia="Arial" w:hAnsi="Arial" w:cs="Arial"/>
        </w:rPr>
        <w:t xml:space="preserve"> </w:t>
      </w:r>
      <w:r>
        <w:t>Maintain the portals and keep them operational during working hours.</w:t>
      </w:r>
      <w:r>
        <w:rPr>
          <w:b/>
        </w:rPr>
        <w:t xml:space="preserve"> </w:t>
      </w:r>
    </w:p>
    <w:p w:rsidR="003968EE" w:rsidRDefault="006A17A0">
      <w:pPr>
        <w:numPr>
          <w:ilvl w:val="1"/>
          <w:numId w:val="4"/>
        </w:numPr>
        <w:spacing w:after="47"/>
        <w:ind w:right="2666"/>
      </w:pPr>
      <w:r>
        <w:t xml:space="preserve">Search for employers </w:t>
      </w:r>
      <w:r>
        <w:rPr>
          <w:rFonts w:ascii="Courier New" w:eastAsia="Courier New" w:hAnsi="Courier New" w:cs="Courier New"/>
        </w:rPr>
        <w:t>o</w:t>
      </w:r>
      <w:r>
        <w:rPr>
          <w:rFonts w:ascii="Arial" w:eastAsia="Arial" w:hAnsi="Arial" w:cs="Arial"/>
        </w:rPr>
        <w:t xml:space="preserve"> </w:t>
      </w:r>
      <w:r>
        <w:t xml:space="preserve">View and update details </w:t>
      </w:r>
      <w:r>
        <w:rPr>
          <w:rFonts w:ascii="Courier New" w:eastAsia="Courier New" w:hAnsi="Courier New" w:cs="Courier New"/>
        </w:rPr>
        <w:t>o</w:t>
      </w:r>
      <w:r>
        <w:rPr>
          <w:rFonts w:ascii="Arial" w:eastAsia="Arial" w:hAnsi="Arial" w:cs="Arial"/>
        </w:rPr>
        <w:t xml:space="preserve"> </w:t>
      </w:r>
      <w:r>
        <w:t xml:space="preserve">Create a new employer record  </w:t>
      </w:r>
    </w:p>
    <w:p w:rsidR="003968EE" w:rsidRDefault="006A17A0">
      <w:pPr>
        <w:numPr>
          <w:ilvl w:val="1"/>
          <w:numId w:val="4"/>
        </w:numPr>
        <w:spacing w:after="47"/>
        <w:ind w:right="2666"/>
      </w:pPr>
      <w:r>
        <w:t xml:space="preserve">View where the workplace or organisation sits within a company tree hierarchy </w:t>
      </w:r>
      <w:r>
        <w:rPr>
          <w:rFonts w:ascii="Courier New" w:eastAsia="Courier New" w:hAnsi="Courier New" w:cs="Courier New"/>
        </w:rPr>
        <w:t>o</w:t>
      </w:r>
      <w:r>
        <w:rPr>
          <w:rFonts w:ascii="Arial" w:eastAsia="Arial" w:hAnsi="Arial" w:cs="Arial"/>
        </w:rPr>
        <w:t xml:space="preserve"> </w:t>
      </w:r>
      <w:r>
        <w:t>Track requests for updates</w:t>
      </w:r>
      <w:r>
        <w:t xml:space="preserve"> &amp; new records </w:t>
      </w:r>
    </w:p>
    <w:p w:rsidR="003968EE" w:rsidRDefault="006A17A0">
      <w:pPr>
        <w:numPr>
          <w:ilvl w:val="1"/>
          <w:numId w:val="4"/>
        </w:numPr>
        <w:spacing w:after="56"/>
        <w:ind w:right="2666"/>
      </w:pPr>
      <w:r>
        <w:t xml:space="preserve">Obtain an Employer Reference Number (ERN) for the employer </w:t>
      </w:r>
      <w:r>
        <w:rPr>
          <w:rFonts w:ascii="Courier New" w:eastAsia="Courier New" w:hAnsi="Courier New" w:cs="Courier New"/>
        </w:rPr>
        <w:t>o</w:t>
      </w:r>
      <w:r>
        <w:rPr>
          <w:rFonts w:ascii="Arial" w:eastAsia="Arial" w:hAnsi="Arial" w:cs="Arial"/>
        </w:rPr>
        <w:t xml:space="preserve"> </w:t>
      </w:r>
      <w:r>
        <w:t xml:space="preserve">View frequently asked questions (FAQs) </w:t>
      </w:r>
      <w:r>
        <w:rPr>
          <w:rFonts w:ascii="Courier New" w:eastAsia="Courier New" w:hAnsi="Courier New" w:cs="Courier New"/>
        </w:rPr>
        <w:t>o</w:t>
      </w:r>
      <w:r>
        <w:rPr>
          <w:rFonts w:ascii="Arial" w:eastAsia="Arial" w:hAnsi="Arial" w:cs="Arial"/>
        </w:rPr>
        <w:t xml:space="preserve"> </w:t>
      </w:r>
      <w:r>
        <w:t xml:space="preserve">View a ‘Help’ page  </w:t>
      </w:r>
    </w:p>
    <w:p w:rsidR="003968EE" w:rsidRDefault="006A17A0">
      <w:pPr>
        <w:numPr>
          <w:ilvl w:val="0"/>
          <w:numId w:val="4"/>
        </w:numPr>
        <w:spacing w:after="59"/>
        <w:ind w:left="734" w:right="3" w:hanging="360"/>
      </w:pPr>
      <w:r>
        <w:t>Ensure the system has all appropriate hardware and software and other features (without limitation) to support the se</w:t>
      </w:r>
      <w:r>
        <w:t xml:space="preserve">rvice </w:t>
      </w:r>
    </w:p>
    <w:p w:rsidR="003968EE" w:rsidRDefault="006A17A0">
      <w:pPr>
        <w:numPr>
          <w:ilvl w:val="0"/>
          <w:numId w:val="4"/>
        </w:numPr>
        <w:spacing w:after="143"/>
        <w:ind w:left="734" w:right="3" w:hanging="360"/>
      </w:pPr>
      <w:r>
        <w:t xml:space="preserve">Adhere to non-functional requirements agreed with ESFA. </w:t>
      </w:r>
    </w:p>
    <w:p w:rsidR="003968EE" w:rsidRDefault="006A17A0">
      <w:pPr>
        <w:spacing w:after="0" w:line="259" w:lineRule="auto"/>
        <w:ind w:left="14"/>
      </w:pPr>
      <w:r>
        <w:rPr>
          <w:b/>
        </w:rPr>
        <w:t xml:space="preserve"> </w:t>
      </w:r>
    </w:p>
    <w:p w:rsidR="003968EE" w:rsidRDefault="006A17A0">
      <w:pPr>
        <w:pStyle w:val="Heading3"/>
        <w:ind w:left="9"/>
      </w:pPr>
      <w:r>
        <w:t xml:space="preserve">EDRS Support Services </w:t>
      </w:r>
    </w:p>
    <w:p w:rsidR="003968EE" w:rsidRDefault="006A17A0">
      <w:pPr>
        <w:numPr>
          <w:ilvl w:val="0"/>
          <w:numId w:val="5"/>
        </w:numPr>
        <w:spacing w:after="56"/>
        <w:ind w:left="734" w:right="3" w:hanging="360"/>
      </w:pPr>
      <w:r>
        <w:t>Provide a national helpdesk, including the telephone number, to manage change requests by contacting employers to validate information entered into EDRS by Training Pr</w:t>
      </w:r>
      <w:r>
        <w:t xml:space="preserve">oviders. Contact can be via telephone or email and outcomes will be recorded. </w:t>
      </w:r>
    </w:p>
    <w:p w:rsidR="003968EE" w:rsidRDefault="006A17A0">
      <w:pPr>
        <w:numPr>
          <w:ilvl w:val="0"/>
          <w:numId w:val="5"/>
        </w:numPr>
        <w:ind w:left="734" w:right="3" w:hanging="360"/>
      </w:pPr>
      <w:r>
        <w:t xml:space="preserve">Development and maintenance of FAQs, knowledge base and work instructions. </w:t>
      </w:r>
    </w:p>
    <w:p w:rsidR="003968EE" w:rsidRDefault="006A17A0">
      <w:pPr>
        <w:numPr>
          <w:ilvl w:val="0"/>
          <w:numId w:val="5"/>
        </w:numPr>
        <w:spacing w:after="56"/>
        <w:ind w:left="734" w:right="3" w:hanging="360"/>
      </w:pPr>
      <w:r>
        <w:t>All change requests (addition, update, alias or rejection of a record) submitted by users via the EDR</w:t>
      </w:r>
      <w:r>
        <w:t xml:space="preserve">S will receive a first contact by telephone or email.  </w:t>
      </w:r>
    </w:p>
    <w:p w:rsidR="003968EE" w:rsidRDefault="006A17A0">
      <w:pPr>
        <w:numPr>
          <w:ilvl w:val="0"/>
          <w:numId w:val="5"/>
        </w:numPr>
        <w:ind w:left="734" w:right="3" w:hanging="360"/>
      </w:pPr>
      <w:r>
        <w:t>The change request will be rejected within 10 working days from submission if the help desk are unable to make contact with the employer. The help desk will make a minimum of 3 attempts (including the</w:t>
      </w:r>
      <w:r>
        <w:t xml:space="preserve"> initial attempt) to contact the employer within this period.  </w:t>
      </w:r>
      <w:r>
        <w:rPr>
          <w:rFonts w:ascii="Segoe UI Symbol" w:eastAsia="Segoe UI Symbol" w:hAnsi="Segoe UI Symbol" w:cs="Segoe UI Symbol"/>
        </w:rPr>
        <w:t></w:t>
      </w:r>
      <w:r>
        <w:rPr>
          <w:rFonts w:ascii="Arial" w:eastAsia="Arial" w:hAnsi="Arial" w:cs="Arial"/>
        </w:rPr>
        <w:t xml:space="preserve"> </w:t>
      </w:r>
      <w:r>
        <w:t xml:space="preserve">A large employer bulk upload capability </w:t>
      </w:r>
    </w:p>
    <w:p w:rsidR="003968EE" w:rsidRDefault="006A17A0">
      <w:pPr>
        <w:numPr>
          <w:ilvl w:val="0"/>
          <w:numId w:val="5"/>
        </w:numPr>
        <w:ind w:left="734" w:right="3" w:hanging="360"/>
      </w:pPr>
      <w:r>
        <w:t xml:space="preserve">Monthly verification of employers that the ESFA is unable to complete </w:t>
      </w:r>
    </w:p>
    <w:p w:rsidR="003968EE" w:rsidRDefault="006A17A0">
      <w:pPr>
        <w:spacing w:after="0" w:line="259" w:lineRule="auto"/>
        <w:ind w:left="735"/>
      </w:pPr>
      <w:r>
        <w:t xml:space="preserve"> </w:t>
      </w:r>
    </w:p>
    <w:p w:rsidR="003968EE" w:rsidRDefault="006A17A0">
      <w:pPr>
        <w:pStyle w:val="Heading2"/>
        <w:spacing w:after="0"/>
        <w:ind w:left="9"/>
      </w:pPr>
      <w:r>
        <w:rPr>
          <w:u w:val="single" w:color="000000"/>
        </w:rPr>
        <w:t>For Information</w:t>
      </w:r>
      <w:r>
        <w:t xml:space="preserve"> </w:t>
      </w:r>
    </w:p>
    <w:p w:rsidR="003968EE" w:rsidRDefault="0063530E">
      <w:pPr>
        <w:pStyle w:val="Heading3"/>
        <w:ind w:left="9"/>
      </w:pPr>
      <w:r>
        <w:rPr>
          <w:noProof/>
        </w:rPr>
        <mc:AlternateContent>
          <mc:Choice Requires="wps">
            <w:drawing>
              <wp:anchor distT="0" distB="0" distL="114300" distR="114300" simplePos="0" relativeHeight="251663360" behindDoc="0" locked="0" layoutInCell="1" allowOverlap="1" wp14:anchorId="5694289F" wp14:editId="0CE73AC6">
                <wp:simplePos x="0" y="0"/>
                <wp:positionH relativeFrom="column">
                  <wp:posOffset>1504315</wp:posOffset>
                </wp:positionH>
                <wp:positionV relativeFrom="paragraph">
                  <wp:posOffset>160973</wp:posOffset>
                </wp:positionV>
                <wp:extent cx="3819525" cy="1247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819525" cy="12477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BCD97" id="Rectangle 4" o:spid="_x0000_s1026" style="position:absolute;margin-left:118.45pt;margin-top:12.7pt;width:300.75pt;height:9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" fillcolor="black [3200]" strokecolor="black [1600]" strokeweight="1pt"/>
            </w:pict>
          </mc:Fallback>
        </mc:AlternateContent>
      </w:r>
      <w:r w:rsidR="006A17A0">
        <w:t xml:space="preserve">EDRS Helpdesk Volumes </w:t>
      </w:r>
    </w:p>
    <w:tbl>
      <w:tblPr>
        <w:tblStyle w:val="TableGrid"/>
        <w:tblW w:w="6011" w:type="dxa"/>
        <w:tblInd w:w="2328" w:type="dxa"/>
        <w:tblCellMar>
          <w:top w:w="53" w:type="dxa"/>
          <w:left w:w="108" w:type="dxa"/>
          <w:bottom w:w="0" w:type="dxa"/>
          <w:right w:w="115" w:type="dxa"/>
        </w:tblCellMar>
        <w:tblLook w:val="04A0" w:firstRow="1" w:lastRow="0" w:firstColumn="1" w:lastColumn="0" w:noHBand="0" w:noVBand="1"/>
      </w:tblPr>
      <w:tblGrid>
        <w:gridCol w:w="3006"/>
        <w:gridCol w:w="3005"/>
      </w:tblGrid>
      <w:tr w:rsidR="003968EE">
        <w:trPr>
          <w:trHeight w:val="595"/>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Current estimated volumes per month</w:t>
            </w:r>
            <w:r>
              <w:rPr>
                <w:b/>
              </w:rPr>
              <w:t xml:space="preserve"> </w:t>
            </w:r>
          </w:p>
        </w:tc>
      </w:tr>
      <w:tr w:rsidR="003968EE">
        <w:trPr>
          <w:trHeight w:val="305"/>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Change Request submitted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9,300 </w:t>
            </w:r>
          </w:p>
        </w:tc>
      </w:tr>
      <w:tr w:rsidR="003968EE">
        <w:trPr>
          <w:trHeight w:val="302"/>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Outbound calls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12,000 </w:t>
            </w:r>
          </w:p>
        </w:tc>
      </w:tr>
      <w:tr w:rsidR="003968EE">
        <w:trPr>
          <w:trHeight w:val="305"/>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Inbound calls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9,870 </w:t>
            </w:r>
          </w:p>
        </w:tc>
      </w:tr>
    </w:tbl>
    <w:p w:rsidR="003968EE" w:rsidRDefault="006A17A0">
      <w:pPr>
        <w:spacing w:after="0" w:line="259" w:lineRule="auto"/>
        <w:ind w:left="14"/>
      </w:pPr>
      <w:r>
        <w:t xml:space="preserve"> </w:t>
      </w:r>
    </w:p>
    <w:p w:rsidR="003968EE" w:rsidRDefault="006A17A0">
      <w:pPr>
        <w:pStyle w:val="Heading3"/>
        <w:ind w:left="9"/>
      </w:pPr>
      <w:r>
        <w:t xml:space="preserve">EDRS System Support </w:t>
      </w:r>
    </w:p>
    <w:p w:rsidR="003968EE" w:rsidRDefault="006A17A0">
      <w:pPr>
        <w:numPr>
          <w:ilvl w:val="0"/>
          <w:numId w:val="6"/>
        </w:numPr>
        <w:ind w:left="734" w:right="3" w:hanging="360"/>
      </w:pPr>
      <w:r>
        <w:t xml:space="preserve">Technical helpdesk for any issues arising from the data content 08:00 – </w:t>
      </w:r>
      <w:r>
        <w:t xml:space="preserve">18:00, Monday to Friday excluding English public holidays. This includes access to relevant qualified consultants to meet all hosting, manipulating, segmenting, and reporting of data queries. </w:t>
      </w:r>
    </w:p>
    <w:p w:rsidR="003968EE" w:rsidRDefault="006A17A0">
      <w:pPr>
        <w:spacing w:after="25" w:line="259" w:lineRule="auto"/>
        <w:ind w:left="735"/>
      </w:pPr>
      <w:r>
        <w:t xml:space="preserve"> </w:t>
      </w:r>
    </w:p>
    <w:p w:rsidR="003968EE" w:rsidRDefault="0063530E">
      <w:pPr>
        <w:numPr>
          <w:ilvl w:val="0"/>
          <w:numId w:val="6"/>
        </w:numPr>
        <w:ind w:left="734" w:right="3" w:hanging="360"/>
      </w:pPr>
      <w:r>
        <w:rPr>
          <w:noProof/>
        </w:rPr>
        <mc:AlternateContent>
          <mc:Choice Requires="wps">
            <w:drawing>
              <wp:anchor distT="0" distB="0" distL="114300" distR="114300" simplePos="0" relativeHeight="251664384" behindDoc="0" locked="0" layoutInCell="1" allowOverlap="1" wp14:anchorId="1DC67DB2" wp14:editId="62D0DF3E">
                <wp:simplePos x="0" y="0"/>
                <wp:positionH relativeFrom="column">
                  <wp:posOffset>1842453</wp:posOffset>
                </wp:positionH>
                <wp:positionV relativeFrom="paragraph">
                  <wp:posOffset>200978</wp:posOffset>
                </wp:positionV>
                <wp:extent cx="3086100" cy="2495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86100" cy="24955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6D18E" id="Rectangle 5" o:spid="_x0000_s1026" style="position:absolute;margin-left:145.1pt;margin-top:15.85pt;width:243pt;height:19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" fillcolor="black [3200]" strokecolor="black [1600]" strokeweight="1pt"/>
            </w:pict>
          </mc:Fallback>
        </mc:AlternateContent>
      </w:r>
      <w:r w:rsidR="006A17A0">
        <w:t xml:space="preserve">Technical Helpdesk Service Level: </w:t>
      </w:r>
    </w:p>
    <w:tbl>
      <w:tblPr>
        <w:tblStyle w:val="TableGrid"/>
        <w:tblW w:w="4842" w:type="dxa"/>
        <w:tblInd w:w="2915" w:type="dxa"/>
        <w:tblCellMar>
          <w:top w:w="58" w:type="dxa"/>
          <w:left w:w="108" w:type="dxa"/>
          <w:bottom w:w="0" w:type="dxa"/>
          <w:right w:w="115" w:type="dxa"/>
        </w:tblCellMar>
        <w:tblLook w:val="04A0" w:firstRow="1" w:lastRow="0" w:firstColumn="1" w:lastColumn="0" w:noHBand="0" w:noVBand="1"/>
      </w:tblPr>
      <w:tblGrid>
        <w:gridCol w:w="961"/>
        <w:gridCol w:w="1980"/>
        <w:gridCol w:w="1901"/>
      </w:tblGrid>
      <w:tr w:rsidR="003968EE">
        <w:trPr>
          <w:trHeight w:val="1779"/>
        </w:trPr>
        <w:tc>
          <w:tcPr>
            <w:tcW w:w="960"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Emails </w:t>
            </w:r>
          </w:p>
        </w:tc>
        <w:tc>
          <w:tcPr>
            <w:tcW w:w="1980"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95% of emails ackn</w:t>
            </w:r>
            <w:r>
              <w:t xml:space="preserve">owledged within 1 hour of receipt (within business hours </w:t>
            </w:r>
          </w:p>
          <w:p w:rsidR="003968EE" w:rsidRDefault="006A17A0">
            <w:pPr>
              <w:spacing w:after="0" w:line="259" w:lineRule="auto"/>
              <w:ind w:left="0"/>
            </w:pPr>
            <w:r>
              <w:t xml:space="preserve">i.e. 8am to 6pm) </w:t>
            </w:r>
          </w:p>
        </w:tc>
        <w:tc>
          <w:tcPr>
            <w:tcW w:w="1901"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All emails to be referenced </w:t>
            </w:r>
          </w:p>
        </w:tc>
      </w:tr>
      <w:tr w:rsidR="003968EE">
        <w:trPr>
          <w:trHeight w:val="1778"/>
        </w:trPr>
        <w:tc>
          <w:tcPr>
            <w:tcW w:w="960"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Time taken to pick up call </w:t>
            </w:r>
          </w:p>
        </w:tc>
        <w:tc>
          <w:tcPr>
            <w:tcW w:w="1980"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40" w:lineRule="auto"/>
              <w:ind w:left="0"/>
            </w:pPr>
            <w:r>
              <w:t xml:space="preserve">80% within 30 seconds (within business hours </w:t>
            </w:r>
          </w:p>
          <w:p w:rsidR="003968EE" w:rsidRDefault="006A17A0">
            <w:pPr>
              <w:spacing w:after="0" w:line="259" w:lineRule="auto"/>
              <w:ind w:left="0"/>
            </w:pPr>
            <w:r>
              <w:t xml:space="preserve">i.e. 8am to 6pm) </w:t>
            </w:r>
          </w:p>
        </w:tc>
        <w:tc>
          <w:tcPr>
            <w:tcW w:w="1901"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No more than </w:t>
            </w:r>
          </w:p>
          <w:p w:rsidR="003968EE" w:rsidRDefault="006A17A0">
            <w:pPr>
              <w:spacing w:after="0" w:line="259" w:lineRule="auto"/>
              <w:ind w:left="0"/>
            </w:pPr>
            <w:r>
              <w:t xml:space="preserve">5% of calls </w:t>
            </w:r>
          </w:p>
          <w:p w:rsidR="003968EE" w:rsidRDefault="006A17A0">
            <w:pPr>
              <w:spacing w:after="0" w:line="259" w:lineRule="auto"/>
              <w:ind w:left="0"/>
            </w:pPr>
            <w:r>
              <w:t xml:space="preserve">abandoned </w:t>
            </w:r>
          </w:p>
          <w:p w:rsidR="003968EE" w:rsidRDefault="006A17A0">
            <w:pPr>
              <w:spacing w:after="0" w:line="259" w:lineRule="auto"/>
              <w:ind w:left="0"/>
            </w:pPr>
            <w:r>
              <w:t xml:space="preserve">having rung for 10 seconds or more. </w:t>
            </w:r>
          </w:p>
        </w:tc>
      </w:tr>
    </w:tbl>
    <w:p w:rsidR="003968EE" w:rsidRDefault="006A17A0">
      <w:pPr>
        <w:spacing w:after="25" w:line="259" w:lineRule="auto"/>
        <w:ind w:left="14"/>
      </w:pPr>
      <w:r>
        <w:t xml:space="preserve"> </w:t>
      </w:r>
      <w:r>
        <w:tab/>
        <w:t xml:space="preserve"> </w:t>
      </w:r>
    </w:p>
    <w:p w:rsidR="003968EE" w:rsidRDefault="006A17A0">
      <w:pPr>
        <w:numPr>
          <w:ilvl w:val="0"/>
          <w:numId w:val="6"/>
        </w:numPr>
        <w:spacing w:after="143"/>
        <w:ind w:left="734" w:right="3" w:hanging="360"/>
      </w:pPr>
      <w:r>
        <w:t xml:space="preserve">For all updates, 30 days’ notice of the requirement to be provided. </w:t>
      </w:r>
    </w:p>
    <w:p w:rsidR="003968EE" w:rsidRDefault="006A17A0">
      <w:pPr>
        <w:spacing w:after="0" w:line="259" w:lineRule="auto"/>
        <w:ind w:left="14"/>
      </w:pPr>
      <w:r>
        <w:t xml:space="preserve"> </w:t>
      </w:r>
    </w:p>
    <w:p w:rsidR="003968EE" w:rsidRDefault="006A17A0">
      <w:pPr>
        <w:pStyle w:val="Heading3"/>
        <w:ind w:left="9"/>
      </w:pPr>
      <w:r>
        <w:t xml:space="preserve">EDRS System Availability </w:t>
      </w:r>
    </w:p>
    <w:p w:rsidR="003968EE" w:rsidRDefault="006A17A0">
      <w:pPr>
        <w:numPr>
          <w:ilvl w:val="0"/>
          <w:numId w:val="7"/>
        </w:numPr>
        <w:spacing w:after="143"/>
        <w:ind w:left="734" w:right="3" w:hanging="360"/>
      </w:pPr>
      <w:r>
        <w:t xml:space="preserve">System availability is calculated as follows: </w:t>
      </w:r>
    </w:p>
    <w:p w:rsidR="003968EE" w:rsidRDefault="006A17A0">
      <w:pPr>
        <w:ind w:left="-1" w:right="3"/>
      </w:pPr>
      <w:r>
        <w:t xml:space="preserve">100% x ((A-B-C / (A-B)) </w:t>
      </w:r>
    </w:p>
    <w:p w:rsidR="003968EE" w:rsidRDefault="006A17A0">
      <w:pPr>
        <w:tabs>
          <w:tab w:val="center" w:pos="1926"/>
        </w:tabs>
        <w:ind w:left="-1"/>
      </w:pPr>
      <w:r>
        <w:t xml:space="preserve">Where: </w:t>
      </w:r>
      <w:r>
        <w:tab/>
        <w:t xml:space="preserve">A = Prime </w:t>
      </w:r>
    </w:p>
    <w:p w:rsidR="003968EE" w:rsidRDefault="006A17A0">
      <w:pPr>
        <w:numPr>
          <w:ilvl w:val="1"/>
          <w:numId w:val="7"/>
        </w:numPr>
        <w:ind w:right="3" w:hanging="185"/>
      </w:pPr>
      <w:r>
        <w:t xml:space="preserve">= hours of scheduled downtime </w:t>
      </w:r>
    </w:p>
    <w:p w:rsidR="003968EE" w:rsidRDefault="006A17A0">
      <w:pPr>
        <w:numPr>
          <w:ilvl w:val="1"/>
          <w:numId w:val="7"/>
        </w:numPr>
        <w:ind w:right="3" w:hanging="185"/>
      </w:pPr>
      <w:r>
        <w:t xml:space="preserve">= hours of unscheduled downtime </w:t>
      </w:r>
    </w:p>
    <w:p w:rsidR="003968EE" w:rsidRDefault="006A17A0">
      <w:pPr>
        <w:ind w:left="-1" w:right="3"/>
      </w:pPr>
      <w:r>
        <w:t xml:space="preserve">24/7/365 hosting </w:t>
      </w:r>
    </w:p>
    <w:p w:rsidR="003968EE" w:rsidRDefault="006A17A0">
      <w:pPr>
        <w:ind w:left="-1" w:right="3"/>
      </w:pPr>
      <w:r>
        <w:t xml:space="preserve">24/7/365 monitoring </w:t>
      </w:r>
    </w:p>
    <w:p w:rsidR="003968EE" w:rsidRDefault="006A17A0">
      <w:pPr>
        <w:numPr>
          <w:ilvl w:val="0"/>
          <w:numId w:val="7"/>
        </w:numPr>
        <w:ind w:left="734" w:right="3" w:hanging="360"/>
      </w:pPr>
      <w:r>
        <w:t xml:space="preserve">Dual centre hosting (servers are held in 2 independent locations) </w:t>
      </w:r>
    </w:p>
    <w:p w:rsidR="003968EE" w:rsidRDefault="006A17A0">
      <w:pPr>
        <w:numPr>
          <w:ilvl w:val="0"/>
          <w:numId w:val="7"/>
        </w:numPr>
        <w:ind w:left="734" w:right="3" w:hanging="360"/>
      </w:pPr>
      <w:r>
        <w:t xml:space="preserve">Software licenses (eg MS Windows, SQL Server) </w:t>
      </w:r>
    </w:p>
    <w:p w:rsidR="003968EE" w:rsidRDefault="006A17A0">
      <w:pPr>
        <w:numPr>
          <w:ilvl w:val="0"/>
          <w:numId w:val="7"/>
        </w:numPr>
        <w:ind w:left="734" w:right="3" w:hanging="360"/>
      </w:pPr>
      <w:r>
        <w:t xml:space="preserve">Bandwidth charges </w:t>
      </w:r>
    </w:p>
    <w:p w:rsidR="003968EE" w:rsidRDefault="006A17A0">
      <w:pPr>
        <w:numPr>
          <w:ilvl w:val="0"/>
          <w:numId w:val="7"/>
        </w:numPr>
        <w:spacing w:after="143"/>
        <w:ind w:left="734" w:right="3" w:hanging="360"/>
      </w:pPr>
      <w:r>
        <w:t>Ongoing patching and</w:t>
      </w:r>
      <w:r>
        <w:t xml:space="preserve"> security updates </w:t>
      </w:r>
    </w:p>
    <w:p w:rsidR="003968EE" w:rsidRDefault="006A17A0">
      <w:pPr>
        <w:spacing w:after="0" w:line="259" w:lineRule="auto"/>
        <w:ind w:left="14"/>
      </w:pPr>
      <w:r>
        <w:t xml:space="preserve"> </w:t>
      </w:r>
    </w:p>
    <w:p w:rsidR="003968EE" w:rsidRDefault="006A17A0">
      <w:pPr>
        <w:pStyle w:val="Heading3"/>
        <w:ind w:left="9"/>
      </w:pPr>
      <w:r>
        <w:t xml:space="preserve">Incident Management </w:t>
      </w:r>
    </w:p>
    <w:p w:rsidR="003968EE" w:rsidRDefault="0063530E">
      <w:pPr>
        <w:spacing w:after="0" w:line="259" w:lineRule="auto"/>
        <w:ind w:left="14"/>
      </w:pPr>
      <w:r>
        <w:rPr>
          <w:noProof/>
        </w:rPr>
        <mc:AlternateContent>
          <mc:Choice Requires="wps">
            <w:drawing>
              <wp:anchor distT="0" distB="0" distL="114300" distR="114300" simplePos="0" relativeHeight="251665408" behindDoc="0" locked="0" layoutInCell="1" allowOverlap="1" wp14:anchorId="0211359A" wp14:editId="694213E2">
                <wp:simplePos x="0" y="0"/>
                <wp:positionH relativeFrom="column">
                  <wp:posOffset>-5397</wp:posOffset>
                </wp:positionH>
                <wp:positionV relativeFrom="paragraph">
                  <wp:posOffset>158750</wp:posOffset>
                </wp:positionV>
                <wp:extent cx="5505450" cy="2857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05450" cy="2857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DD2D5" id="Rectangle 6" o:spid="_x0000_s1026" style="position:absolute;margin-left:-.4pt;margin-top:12.5pt;width:433.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" fillcolor="black [3200]" strokecolor="black [1600]" strokeweight="1pt"/>
            </w:pict>
          </mc:Fallback>
        </mc:AlternateContent>
      </w:r>
      <w:r w:rsidR="006A17A0">
        <w:t xml:space="preserve"> </w:t>
      </w:r>
    </w:p>
    <w:tbl>
      <w:tblPr>
        <w:tblStyle w:val="TableGrid"/>
        <w:tblW w:w="8644" w:type="dxa"/>
        <w:tblInd w:w="19" w:type="dxa"/>
        <w:tblCellMar>
          <w:top w:w="53" w:type="dxa"/>
          <w:left w:w="108" w:type="dxa"/>
          <w:bottom w:w="0" w:type="dxa"/>
          <w:right w:w="61" w:type="dxa"/>
        </w:tblCellMar>
        <w:tblLook w:val="04A0" w:firstRow="1" w:lastRow="0" w:firstColumn="1" w:lastColumn="0" w:noHBand="0" w:noVBand="1"/>
      </w:tblPr>
      <w:tblGrid>
        <w:gridCol w:w="1414"/>
        <w:gridCol w:w="2410"/>
        <w:gridCol w:w="2410"/>
        <w:gridCol w:w="2410"/>
      </w:tblGrid>
      <w:tr w:rsidR="003968EE">
        <w:trPr>
          <w:trHeight w:val="302"/>
        </w:trPr>
        <w:tc>
          <w:tcPr>
            <w:tcW w:w="1414"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Priority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Description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Examples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Measure </w:t>
            </w:r>
          </w:p>
        </w:tc>
      </w:tr>
      <w:tr w:rsidR="003968EE">
        <w:trPr>
          <w:trHeight w:val="1769"/>
        </w:trPr>
        <w:tc>
          <w:tcPr>
            <w:tcW w:w="1414"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1 – Critical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Total apparent system loss or total inability to use an application due to a functionality or security problem. The majority of users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right="64"/>
            </w:pPr>
            <w:r>
              <w:t xml:space="preserve">Users unable to log into the system. Users unable to use a specific function.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95% in 4 hours </w:t>
            </w:r>
          </w:p>
        </w:tc>
      </w:tr>
      <w:tr w:rsidR="003968EE">
        <w:trPr>
          <w:trHeight w:val="595"/>
        </w:trPr>
        <w:tc>
          <w:tcPr>
            <w:tcW w:w="1414" w:type="dxa"/>
            <w:tcBorders>
              <w:top w:val="single" w:sz="4" w:space="0" w:color="000000"/>
              <w:left w:val="single" w:sz="4" w:space="0" w:color="000000"/>
              <w:bottom w:val="single" w:sz="4" w:space="0" w:color="000000"/>
              <w:right w:val="single" w:sz="4" w:space="0" w:color="000000"/>
            </w:tcBorders>
          </w:tcPr>
          <w:p w:rsidR="003968EE" w:rsidRDefault="003968EE">
            <w:pPr>
              <w:spacing w:after="160" w:line="259" w:lineRule="auto"/>
              <w:ind w:left="0"/>
            </w:pP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jc w:val="both"/>
            </w:pPr>
            <w:r>
              <w:t xml:space="preserve">are unable to access the system.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3968EE">
            <w:pPr>
              <w:spacing w:after="160" w:line="259" w:lineRule="auto"/>
              <w:ind w:left="0"/>
            </w:pPr>
          </w:p>
        </w:tc>
        <w:tc>
          <w:tcPr>
            <w:tcW w:w="2410" w:type="dxa"/>
            <w:tcBorders>
              <w:top w:val="single" w:sz="4" w:space="0" w:color="000000"/>
              <w:left w:val="single" w:sz="4" w:space="0" w:color="000000"/>
              <w:bottom w:val="single" w:sz="4" w:space="0" w:color="000000"/>
              <w:right w:val="single" w:sz="4" w:space="0" w:color="000000"/>
            </w:tcBorders>
          </w:tcPr>
          <w:p w:rsidR="003968EE" w:rsidRDefault="003968EE">
            <w:pPr>
              <w:spacing w:after="160" w:line="259" w:lineRule="auto"/>
              <w:ind w:left="0"/>
            </w:pPr>
          </w:p>
        </w:tc>
      </w:tr>
      <w:tr w:rsidR="003968EE">
        <w:trPr>
          <w:trHeight w:val="2062"/>
        </w:trPr>
        <w:tc>
          <w:tcPr>
            <w:tcW w:w="1414"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2 – High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Time critical business function out of action or malfunctioning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A large number of people are unable to access the system. One or more users are unable to carry out business critical processes.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95% in 8 service hours </w:t>
            </w:r>
          </w:p>
        </w:tc>
      </w:tr>
      <w:tr w:rsidR="003968EE">
        <w:trPr>
          <w:trHeight w:val="2062"/>
        </w:trPr>
        <w:tc>
          <w:tcPr>
            <w:tcW w:w="1414"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jc w:val="both"/>
            </w:pPr>
            <w:r>
              <w:t xml:space="preserve">3 – Medium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Non time critical business function unavailable or malfunctioning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right="17"/>
            </w:pPr>
            <w:r>
              <w:t xml:space="preserve">One or more users are unable to perform functions within the system .No critical systems/processes affected. System is still usable.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98% in 24 service hours </w:t>
            </w:r>
          </w:p>
        </w:tc>
      </w:tr>
      <w:tr w:rsidR="003968EE">
        <w:trPr>
          <w:trHeight w:val="2059"/>
        </w:trPr>
        <w:tc>
          <w:tcPr>
            <w:tcW w:w="1414"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4 - Low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Minor or cosmetic problem with some system functionality. Does not prevent system from </w:t>
            </w:r>
            <w:r>
              <w:t xml:space="preserve">performing as designed.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Advice requested by the Contractor Requests for modifications to the system. </w:t>
            </w:r>
          </w:p>
        </w:tc>
        <w:tc>
          <w:tcPr>
            <w:tcW w:w="241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98% in 5 service days </w:t>
            </w:r>
          </w:p>
        </w:tc>
      </w:tr>
    </w:tbl>
    <w:p w:rsidR="003968EE" w:rsidRDefault="0063530E">
      <w:pPr>
        <w:spacing w:after="0" w:line="259" w:lineRule="auto"/>
        <w:ind w:left="14"/>
      </w:pPr>
      <w:r>
        <w:rPr>
          <w:noProof/>
        </w:rPr>
        <mc:AlternateContent>
          <mc:Choice Requires="wps">
            <w:drawing>
              <wp:anchor distT="0" distB="0" distL="114300" distR="114300" simplePos="0" relativeHeight="251666432" behindDoc="0" locked="0" layoutInCell="1" allowOverlap="1" wp14:anchorId="2701B520" wp14:editId="078E45F3">
                <wp:simplePos x="0" y="0"/>
                <wp:positionH relativeFrom="column">
                  <wp:posOffset>-5397</wp:posOffset>
                </wp:positionH>
                <wp:positionV relativeFrom="paragraph">
                  <wp:posOffset>-6045200</wp:posOffset>
                </wp:positionV>
                <wp:extent cx="5510212" cy="6038850"/>
                <wp:effectExtent l="0" t="0" r="14605" b="19050"/>
                <wp:wrapNone/>
                <wp:docPr id="7" name="Rectangle 7"/>
                <wp:cNvGraphicFramePr/>
                <a:graphic xmlns:a="http://schemas.openxmlformats.org/drawingml/2006/main">
                  <a:graphicData uri="http://schemas.microsoft.com/office/word/2010/wordprocessingShape">
                    <wps:wsp>
                      <wps:cNvSpPr/>
                      <wps:spPr>
                        <a:xfrm>
                          <a:off x="0" y="0"/>
                          <a:ext cx="5510212" cy="60388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9A29D" id="Rectangle 7" o:spid="_x0000_s1026" style="position:absolute;margin-left:-.4pt;margin-top:-476pt;width:433.85pt;height:47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" fillcolor="black [3200]" strokecolor="black [1600]" strokeweight="1pt"/>
            </w:pict>
          </mc:Fallback>
        </mc:AlternateContent>
      </w:r>
      <w:r w:rsidR="006A17A0">
        <w:t xml:space="preserve"> </w:t>
      </w:r>
    </w:p>
    <w:p w:rsidR="003968EE" w:rsidRDefault="006A17A0">
      <w:pPr>
        <w:spacing w:after="0" w:line="259" w:lineRule="auto"/>
        <w:ind w:left="14"/>
      </w:pPr>
      <w:r>
        <w:t xml:space="preserve"> </w:t>
      </w:r>
    </w:p>
    <w:p w:rsidR="003968EE" w:rsidRDefault="006A17A0">
      <w:pPr>
        <w:pStyle w:val="Heading3"/>
        <w:ind w:left="9"/>
      </w:pPr>
      <w:r>
        <w:t xml:space="preserve">SLA/KPI </w:t>
      </w:r>
    </w:p>
    <w:p w:rsidR="003968EE" w:rsidRDefault="0063530E">
      <w:pPr>
        <w:spacing w:after="0" w:line="259" w:lineRule="auto"/>
        <w:ind w:left="14"/>
      </w:pPr>
      <w:r>
        <w:rPr>
          <w:noProof/>
        </w:rPr>
        <mc:AlternateContent>
          <mc:Choice Requires="wps">
            <w:drawing>
              <wp:anchor distT="0" distB="0" distL="114300" distR="114300" simplePos="0" relativeHeight="251667456" behindDoc="0" locked="0" layoutInCell="1" allowOverlap="1" wp14:anchorId="781E2D07" wp14:editId="38B256C3">
                <wp:simplePos x="0" y="0"/>
                <wp:positionH relativeFrom="column">
                  <wp:posOffset>13653</wp:posOffset>
                </wp:positionH>
                <wp:positionV relativeFrom="paragraph">
                  <wp:posOffset>182880</wp:posOffset>
                </wp:positionV>
                <wp:extent cx="5738812" cy="366713"/>
                <wp:effectExtent l="0" t="0" r="14605" b="14605"/>
                <wp:wrapNone/>
                <wp:docPr id="8" name="Rectangle 8"/>
                <wp:cNvGraphicFramePr/>
                <a:graphic xmlns:a="http://schemas.openxmlformats.org/drawingml/2006/main">
                  <a:graphicData uri="http://schemas.microsoft.com/office/word/2010/wordprocessingShape">
                    <wps:wsp>
                      <wps:cNvSpPr/>
                      <wps:spPr>
                        <a:xfrm>
                          <a:off x="0" y="0"/>
                          <a:ext cx="5738812" cy="36671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D1B15" id="Rectangle 8" o:spid="_x0000_s1026" style="position:absolute;margin-left:1.1pt;margin-top:14.4pt;width:451.85pt;height:28.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" fillcolor="black [3200]" strokecolor="black [1600]" strokeweight="1pt"/>
            </w:pict>
          </mc:Fallback>
        </mc:AlternateContent>
      </w:r>
      <w:r w:rsidR="006A17A0">
        <w:t xml:space="preserve"> </w:t>
      </w:r>
    </w:p>
    <w:tbl>
      <w:tblPr>
        <w:tblStyle w:val="TableGrid"/>
        <w:tblW w:w="9019" w:type="dxa"/>
        <w:tblInd w:w="19" w:type="dxa"/>
        <w:tblCellMar>
          <w:top w:w="50" w:type="dxa"/>
          <w:left w:w="108" w:type="dxa"/>
          <w:bottom w:w="0" w:type="dxa"/>
          <w:right w:w="57" w:type="dxa"/>
        </w:tblCellMar>
        <w:tblLook w:val="04A0" w:firstRow="1" w:lastRow="0" w:firstColumn="1" w:lastColumn="0" w:noHBand="0" w:noVBand="1"/>
      </w:tblPr>
      <w:tblGrid>
        <w:gridCol w:w="3006"/>
        <w:gridCol w:w="3005"/>
        <w:gridCol w:w="3008"/>
      </w:tblGrid>
      <w:tr w:rsidR="003968EE">
        <w:trPr>
          <w:trHeight w:val="485"/>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Area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Description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 xml:space="preserve">Measure </w:t>
            </w:r>
          </w:p>
        </w:tc>
      </w:tr>
      <w:tr w:rsidR="003968EE">
        <w:trPr>
          <w:trHeight w:val="3653"/>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Business and Service </w:t>
            </w:r>
          </w:p>
          <w:p w:rsidR="003968EE" w:rsidRDefault="006A17A0">
            <w:pPr>
              <w:spacing w:after="0" w:line="259" w:lineRule="auto"/>
              <w:ind w:left="0"/>
            </w:pPr>
            <w:r>
              <w:t xml:space="preserve">Reporting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166" w:line="258" w:lineRule="auto"/>
              <w:ind w:left="0"/>
            </w:pPr>
            <w:r>
              <w:t xml:space="preserve">The report as a minimum to encompass: </w:t>
            </w:r>
          </w:p>
          <w:p w:rsidR="003968EE" w:rsidRDefault="006A17A0">
            <w:pPr>
              <w:spacing w:after="162" w:line="259" w:lineRule="auto"/>
              <w:ind w:left="0"/>
            </w:pPr>
            <w:r>
              <w:t xml:space="preserve">Monthly summary report: performance against service levels, activity volumes and breakdown, comments and observations  </w:t>
            </w:r>
          </w:p>
          <w:p w:rsidR="003968EE" w:rsidRDefault="006A17A0">
            <w:pPr>
              <w:spacing w:after="0" w:line="259" w:lineRule="auto"/>
              <w:ind w:left="0"/>
            </w:pPr>
            <w:r>
              <w:t xml:space="preserve">System availability: </w:t>
            </w:r>
          </w:p>
          <w:p w:rsidR="003968EE" w:rsidRDefault="006A17A0">
            <w:pPr>
              <w:spacing w:after="0" w:line="259" w:lineRule="auto"/>
              <w:ind w:left="0"/>
            </w:pPr>
            <w:r>
              <w:t xml:space="preserve">downtime (scheduled and unscheduled)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right="19"/>
            </w:pPr>
            <w:r>
              <w:t>To be delivered no later than the close of working hours on the fifth workin</w:t>
            </w:r>
            <w:r>
              <w:t xml:space="preserve">g day of the month following that to which the report relates. </w:t>
            </w:r>
          </w:p>
        </w:tc>
      </w:tr>
      <w:tr w:rsidR="003968EE">
        <w:trPr>
          <w:trHeight w:val="2230"/>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EDRS Website Service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166" w:line="258" w:lineRule="auto"/>
              <w:ind w:left="0" w:right="54"/>
              <w:jc w:val="both"/>
            </w:pPr>
            <w:r>
              <w:t xml:space="preserve">User enquiry response times using the contractors hosted web interface. </w:t>
            </w:r>
          </w:p>
          <w:p w:rsidR="003968EE" w:rsidRDefault="006A17A0">
            <w:pPr>
              <w:spacing w:after="0" w:line="259" w:lineRule="auto"/>
              <w:ind w:left="0"/>
            </w:pPr>
            <w:r>
              <w:t xml:space="preserve">Through its web services synchronous messaging operations to support a user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6A17A0">
            <w:pPr>
              <w:spacing w:after="161" w:line="258" w:lineRule="auto"/>
              <w:ind w:left="0"/>
            </w:pPr>
            <w:r>
              <w:t xml:space="preserve">Less than 3 seconds for 99% of queries. </w:t>
            </w:r>
          </w:p>
          <w:p w:rsidR="003968EE" w:rsidRDefault="006A17A0">
            <w:pPr>
              <w:spacing w:after="161" w:line="259" w:lineRule="auto"/>
              <w:ind w:left="0"/>
            </w:pPr>
            <w:r>
              <w:t xml:space="preserve"> </w:t>
            </w:r>
          </w:p>
          <w:p w:rsidR="003968EE" w:rsidRDefault="006A17A0">
            <w:pPr>
              <w:spacing w:after="159" w:line="259" w:lineRule="auto"/>
              <w:ind w:left="0"/>
            </w:pPr>
            <w:r>
              <w:t xml:space="preserve"> </w:t>
            </w:r>
          </w:p>
          <w:p w:rsidR="003968EE" w:rsidRDefault="006A17A0">
            <w:pPr>
              <w:spacing w:after="0" w:line="259" w:lineRule="auto"/>
              <w:ind w:left="0"/>
            </w:pPr>
            <w:r>
              <w:t xml:space="preserve"> </w:t>
            </w:r>
          </w:p>
        </w:tc>
      </w:tr>
      <w:tr w:rsidR="003968EE">
        <w:trPr>
          <w:trHeight w:val="802"/>
        </w:trPr>
        <w:tc>
          <w:tcPr>
            <w:tcW w:w="3006" w:type="dxa"/>
            <w:tcBorders>
              <w:top w:val="single" w:sz="4" w:space="0" w:color="000000"/>
              <w:left w:val="single" w:sz="4" w:space="0" w:color="000000"/>
              <w:bottom w:val="single" w:sz="4" w:space="0" w:color="000000"/>
              <w:right w:val="single" w:sz="4" w:space="0" w:color="000000"/>
            </w:tcBorders>
          </w:tcPr>
          <w:p w:rsidR="003968EE" w:rsidRDefault="003968EE">
            <w:pPr>
              <w:spacing w:after="160" w:line="259" w:lineRule="auto"/>
              <w:ind w:left="0"/>
            </w:pP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experience equivalent to good commercial standards.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3968EE">
            <w:pPr>
              <w:spacing w:after="160" w:line="259" w:lineRule="auto"/>
              <w:ind w:left="0"/>
            </w:pPr>
          </w:p>
        </w:tc>
      </w:tr>
      <w:tr w:rsidR="003968EE">
        <w:trPr>
          <w:trHeight w:val="1476"/>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EDRS Website Service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Through its web services synchronous messaging operations to support a user experience equivalent to good commercial standards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41" w:lineRule="auto"/>
              <w:ind w:left="0"/>
            </w:pPr>
            <w:r>
              <w:t xml:space="preserve">95% of simple screens and service requests within 5 seconds and more complex </w:t>
            </w:r>
          </w:p>
          <w:p w:rsidR="003968EE" w:rsidRDefault="006A17A0">
            <w:pPr>
              <w:spacing w:after="0" w:line="259" w:lineRule="auto"/>
              <w:ind w:left="0"/>
            </w:pPr>
            <w:r>
              <w:t xml:space="preserve">requests within 20 seconds </w:t>
            </w:r>
          </w:p>
          <w:p w:rsidR="003968EE" w:rsidRDefault="006A17A0">
            <w:pPr>
              <w:spacing w:after="0" w:line="259" w:lineRule="auto"/>
              <w:ind w:left="0"/>
            </w:pPr>
            <w:r>
              <w:t xml:space="preserve"> </w:t>
            </w:r>
          </w:p>
        </w:tc>
      </w:tr>
      <w:tr w:rsidR="003968EE">
        <w:trPr>
          <w:trHeight w:val="888"/>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EDRS Website Service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An enquiry via the web service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Within 1 second for 99% of queries (not including internet transit time) </w:t>
            </w:r>
          </w:p>
        </w:tc>
      </w:tr>
      <w:tr w:rsidR="003968EE">
        <w:trPr>
          <w:trHeight w:val="1436"/>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EDRS Support Service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Change Requests – first contact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The monthly average elapsed time for the first contact will not exceed 2 working days </w:t>
            </w:r>
          </w:p>
        </w:tc>
      </w:tr>
      <w:tr w:rsidR="003968EE">
        <w:trPr>
          <w:trHeight w:val="1750"/>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EDRS Support Service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60" w:lineRule="auto"/>
              <w:ind w:left="0"/>
            </w:pPr>
            <w:r>
              <w:t xml:space="preserve">Searches of the EDRS database to result in record details being confirmed and </w:t>
            </w:r>
          </w:p>
          <w:p w:rsidR="003968EE" w:rsidRDefault="006A17A0">
            <w:pPr>
              <w:spacing w:after="0" w:line="259" w:lineRule="auto"/>
              <w:ind w:left="0"/>
            </w:pPr>
            <w:r>
              <w:t xml:space="preserve">subsequent ERN made available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85% as a 4 week rolling average </w:t>
            </w:r>
          </w:p>
        </w:tc>
      </w:tr>
      <w:tr w:rsidR="003968EE">
        <w:trPr>
          <w:trHeight w:val="1121"/>
        </w:trPr>
        <w:tc>
          <w:tcPr>
            <w:tcW w:w="3006"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EDRS System Availability </w:t>
            </w:r>
          </w:p>
        </w:tc>
        <w:tc>
          <w:tcPr>
            <w:tcW w:w="300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08:00 – 18:00 Monday to Friday except English public holidays </w:t>
            </w:r>
          </w:p>
        </w:tc>
        <w:tc>
          <w:tcPr>
            <w:tcW w:w="3008"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99.9% </w:t>
            </w:r>
          </w:p>
        </w:tc>
      </w:tr>
    </w:tbl>
    <w:p w:rsidR="003968EE" w:rsidRDefault="0063530E">
      <w:pPr>
        <w:spacing w:after="0" w:line="259" w:lineRule="auto"/>
        <w:ind w:left="14"/>
      </w:pPr>
      <w:r>
        <w:rPr>
          <w:noProof/>
        </w:rPr>
        <mc:AlternateContent>
          <mc:Choice Requires="wps">
            <w:drawing>
              <wp:anchor distT="0" distB="0" distL="114300" distR="114300" simplePos="0" relativeHeight="251668480" behindDoc="0" locked="0" layoutInCell="1" allowOverlap="1" wp14:anchorId="2CB73C00" wp14:editId="0C859895">
                <wp:simplePos x="0" y="0"/>
                <wp:positionH relativeFrom="column">
                  <wp:posOffset>4128</wp:posOffset>
                </wp:positionH>
                <wp:positionV relativeFrom="paragraph">
                  <wp:posOffset>-8913495</wp:posOffset>
                </wp:positionV>
                <wp:extent cx="5719762" cy="8915400"/>
                <wp:effectExtent l="0" t="0" r="14605" b="19050"/>
                <wp:wrapNone/>
                <wp:docPr id="9" name="Rectangle 9"/>
                <wp:cNvGraphicFramePr/>
                <a:graphic xmlns:a="http://schemas.openxmlformats.org/drawingml/2006/main">
                  <a:graphicData uri="http://schemas.microsoft.com/office/word/2010/wordprocessingShape">
                    <wps:wsp>
                      <wps:cNvSpPr/>
                      <wps:spPr>
                        <a:xfrm>
                          <a:off x="0" y="0"/>
                          <a:ext cx="5719762" cy="8915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773875" id="Rectangle 9" o:spid="_x0000_s1026" style="position:absolute;margin-left:.35pt;margin-top:-701.85pt;width:450.35pt;height:70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" fillcolor="black [3200]" strokecolor="black [1600]" strokeweight="1pt"/>
            </w:pict>
          </mc:Fallback>
        </mc:AlternateContent>
      </w:r>
      <w:r w:rsidR="006A17A0">
        <w:t xml:space="preserve"> </w:t>
      </w:r>
    </w:p>
    <w:p w:rsidR="003968EE" w:rsidRDefault="006A17A0">
      <w:pPr>
        <w:spacing w:after="94" w:line="259" w:lineRule="auto"/>
        <w:ind w:left="14"/>
      </w:pPr>
      <w:r>
        <w:rPr>
          <w:b/>
        </w:rPr>
        <w:t xml:space="preserve"> </w:t>
      </w:r>
    </w:p>
    <w:p w:rsidR="003968EE" w:rsidRDefault="006A17A0">
      <w:pPr>
        <w:pStyle w:val="Heading1"/>
        <w:ind w:left="9"/>
      </w:pPr>
      <w:r>
        <w:t xml:space="preserve">Schedule 2 - Call-Off Contract charges </w:t>
      </w:r>
    </w:p>
    <w:p w:rsidR="003968EE" w:rsidRDefault="006A17A0">
      <w:pPr>
        <w:spacing w:after="0"/>
        <w:ind w:left="-1" w:right="3"/>
      </w:pPr>
      <w:r>
        <w:t>For each individual Service, the applicable Call-</w:t>
      </w:r>
      <w:r>
        <w:t>Off Contract Charges (in accordance with the Supplier’s Digital Marketplace pricing document) cannot be amended during the term of the Call-Off Contract. To be reviewed  The detailed Charges breakdown for the provision of Services during the Term will incl</w:t>
      </w:r>
      <w:r>
        <w:t xml:space="preserve">ude: </w:t>
      </w:r>
    </w:p>
    <w:p w:rsidR="003968EE" w:rsidRDefault="0063530E">
      <w:pPr>
        <w:spacing w:after="0" w:line="259" w:lineRule="auto"/>
        <w:ind w:left="14"/>
      </w:pPr>
      <w:r>
        <w:rPr>
          <w:noProof/>
        </w:rPr>
        <mc:AlternateContent>
          <mc:Choice Requires="wps">
            <w:drawing>
              <wp:anchor distT="0" distB="0" distL="114300" distR="114300" simplePos="0" relativeHeight="251669504" behindDoc="0" locked="0" layoutInCell="1" allowOverlap="1" wp14:anchorId="7C3B31AA" wp14:editId="05ED470A">
                <wp:simplePos x="0" y="0"/>
                <wp:positionH relativeFrom="column">
                  <wp:posOffset>13653</wp:posOffset>
                </wp:positionH>
                <wp:positionV relativeFrom="paragraph">
                  <wp:posOffset>192723</wp:posOffset>
                </wp:positionV>
                <wp:extent cx="3343275" cy="5791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343275" cy="57912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DFF11" id="Rectangle 10" o:spid="_x0000_s1026" style="position:absolute;margin-left:1.1pt;margin-top:15.2pt;width:263.25pt;height:45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" fillcolor="black [3200]" strokecolor="black [1600]" strokeweight="1pt"/>
            </w:pict>
          </mc:Fallback>
        </mc:AlternateContent>
      </w:r>
      <w:r w:rsidR="006A17A0">
        <w:t xml:space="preserve"> </w:t>
      </w:r>
    </w:p>
    <w:tbl>
      <w:tblPr>
        <w:tblStyle w:val="TableGrid"/>
        <w:tblW w:w="5262" w:type="dxa"/>
        <w:tblInd w:w="24" w:type="dxa"/>
        <w:tblCellMar>
          <w:top w:w="0" w:type="dxa"/>
          <w:left w:w="108" w:type="dxa"/>
          <w:bottom w:w="9" w:type="dxa"/>
          <w:right w:w="67" w:type="dxa"/>
        </w:tblCellMar>
        <w:tblLook w:val="04A0" w:firstRow="1" w:lastRow="0" w:firstColumn="1" w:lastColumn="0" w:noHBand="0" w:noVBand="1"/>
      </w:tblPr>
      <w:tblGrid>
        <w:gridCol w:w="1121"/>
        <w:gridCol w:w="1320"/>
        <w:gridCol w:w="1321"/>
        <w:gridCol w:w="1500"/>
      </w:tblGrid>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Month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EDS Instance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Call Centre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Total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Apr-18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326,010.00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    78,099.75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404,109.75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May-18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Jun-18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Jul-18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78,099.75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78,099.75  </w:t>
            </w:r>
          </w:p>
        </w:tc>
      </w:tr>
      <w:tr w:rsidR="003968EE">
        <w:trPr>
          <w:trHeight w:val="320"/>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Aug-18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Sep-18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38"/>
              <w:jc w:val="right"/>
            </w:pPr>
            <w:r>
              <w:rPr>
                <w:sz w:val="18"/>
              </w:rPr>
              <w:t xml:space="preserve">Oct-18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r>
              <w:rPr>
                <w:sz w:val="18"/>
              </w:rPr>
              <w:t xml:space="preserve">78,099.75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78,099.75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Nov-18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Dec-18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Jan-19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78,099.75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78,099.75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Feb-19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Mar-19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Apr-19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326,010.00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    78,099.75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404,109.75  </w:t>
            </w:r>
          </w:p>
        </w:tc>
      </w:tr>
      <w:tr w:rsidR="003968EE">
        <w:trPr>
          <w:trHeight w:val="310"/>
        </w:trPr>
        <w:tc>
          <w:tcPr>
            <w:tcW w:w="1121" w:type="dxa"/>
            <w:tcBorders>
              <w:top w:val="nil"/>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May-19 </w:t>
            </w:r>
          </w:p>
        </w:tc>
        <w:tc>
          <w:tcPr>
            <w:tcW w:w="1320" w:type="dxa"/>
            <w:tcBorders>
              <w:top w:val="nil"/>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nil"/>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nil"/>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Jun-19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Jul-</w:t>
            </w:r>
            <w:r>
              <w:rPr>
                <w:sz w:val="18"/>
              </w:rPr>
              <w:t xml:space="preserve">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78,099.75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78,099.75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Aug-19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Sep-19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38"/>
              <w:jc w:val="right"/>
            </w:pPr>
            <w:r>
              <w:rPr>
                <w:sz w:val="18"/>
              </w:rPr>
              <w:t xml:space="preserve">Oct-19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78,099.75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78,099.75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Nov-19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Dec-19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Jan-20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78,099.75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78,099.75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3"/>
              <w:jc w:val="right"/>
            </w:pPr>
            <w:r>
              <w:rPr>
                <w:sz w:val="18"/>
              </w:rPr>
              <w:t xml:space="preserve">Feb-20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19"/>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right="41"/>
              <w:jc w:val="right"/>
            </w:pPr>
            <w:r>
              <w:rPr>
                <w:sz w:val="18"/>
              </w:rPr>
              <w:t xml:space="preserve">Mar-20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w:t>
            </w:r>
          </w:p>
        </w:tc>
      </w:tr>
      <w:tr w:rsidR="003968EE">
        <w:trPr>
          <w:trHeight w:val="322"/>
        </w:trPr>
        <w:tc>
          <w:tcPr>
            <w:tcW w:w="11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Total</w:t>
            </w:r>
            <w:r>
              <w:rPr>
                <w:sz w:val="18"/>
              </w:rPr>
              <w:t xml:space="preserve"> </w:t>
            </w:r>
          </w:p>
        </w:tc>
        <w:tc>
          <w:tcPr>
            <w:tcW w:w="132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652,020.00  </w:t>
            </w:r>
          </w:p>
        </w:tc>
        <w:tc>
          <w:tcPr>
            <w:tcW w:w="1321"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1"/>
            </w:pPr>
            <w:r>
              <w:rPr>
                <w:sz w:val="18"/>
              </w:rPr>
              <w:t xml:space="preserve"> £  624,798.00  </w:t>
            </w:r>
          </w:p>
        </w:tc>
        <w:tc>
          <w:tcPr>
            <w:tcW w:w="1500" w:type="dxa"/>
            <w:tcBorders>
              <w:top w:val="single" w:sz="8" w:space="0" w:color="000000"/>
              <w:left w:val="single" w:sz="8" w:space="0" w:color="000000"/>
              <w:bottom w:val="single" w:sz="8" w:space="0" w:color="000000"/>
              <w:right w:val="single" w:sz="8" w:space="0" w:color="000000"/>
            </w:tcBorders>
            <w:vAlign w:val="bottom"/>
          </w:tcPr>
          <w:p w:rsidR="003968EE" w:rsidRDefault="006A17A0">
            <w:pPr>
              <w:spacing w:after="0" w:line="259" w:lineRule="auto"/>
              <w:ind w:left="0"/>
            </w:pPr>
            <w:r>
              <w:rPr>
                <w:sz w:val="18"/>
              </w:rPr>
              <w:t xml:space="preserve"> £  1,276,818.00  </w:t>
            </w:r>
          </w:p>
        </w:tc>
      </w:tr>
    </w:tbl>
    <w:p w:rsidR="003968EE" w:rsidRDefault="006A17A0">
      <w:pPr>
        <w:spacing w:after="94" w:line="259" w:lineRule="auto"/>
        <w:ind w:left="14"/>
      </w:pPr>
      <w:r>
        <w:rPr>
          <w:b/>
        </w:rPr>
        <w:t xml:space="preserve"> </w:t>
      </w:r>
    </w:p>
    <w:p w:rsidR="003968EE" w:rsidRDefault="006A17A0">
      <w:pPr>
        <w:pStyle w:val="Heading1"/>
        <w:ind w:left="9"/>
      </w:pPr>
      <w:r>
        <w:t xml:space="preserve">Schedule 3 - Collaboration agreement N/A Schedule 4 - Alternative clauses N/A </w:t>
      </w:r>
    </w:p>
    <w:p w:rsidR="003968EE" w:rsidRDefault="006A17A0">
      <w:pPr>
        <w:spacing w:after="0" w:line="259" w:lineRule="auto"/>
        <w:ind w:left="14"/>
      </w:pPr>
      <w:r>
        <w:rPr>
          <w:b/>
        </w:rPr>
        <w:t xml:space="preserve"> </w:t>
      </w:r>
    </w:p>
    <w:p w:rsidR="003968EE" w:rsidRDefault="006A17A0">
      <w:pPr>
        <w:spacing w:after="0" w:line="259" w:lineRule="auto"/>
        <w:ind w:left="14"/>
      </w:pPr>
      <w:r>
        <w:rPr>
          <w:b/>
        </w:rPr>
        <w:t xml:space="preserve"> </w:t>
      </w:r>
    </w:p>
    <w:p w:rsidR="003968EE" w:rsidRDefault="006A17A0">
      <w:pPr>
        <w:spacing w:after="0" w:line="259" w:lineRule="auto"/>
        <w:ind w:left="14"/>
      </w:pPr>
      <w:r>
        <w:rPr>
          <w:b/>
        </w:rPr>
        <w:t xml:space="preserve"> </w:t>
      </w:r>
      <w:r>
        <w:rPr>
          <w:b/>
        </w:rPr>
        <w:tab/>
        <w:t xml:space="preserve"> </w:t>
      </w:r>
      <w:r>
        <w:br w:type="page"/>
      </w:r>
    </w:p>
    <w:p w:rsidR="003968EE" w:rsidRDefault="006A17A0">
      <w:pPr>
        <w:spacing w:after="0" w:line="259" w:lineRule="auto"/>
        <w:ind w:left="14"/>
      </w:pPr>
      <w:r>
        <w:rPr>
          <w:b/>
          <w:color w:val="333333"/>
          <w:sz w:val="36"/>
        </w:rPr>
        <w:t>Schedule 5 - Guarantee of the G-Cloud 9 call-off contract</w:t>
      </w:r>
      <w:r>
        <w:rPr>
          <w:sz w:val="40"/>
        </w:rPr>
        <w:t xml:space="preserve"> </w:t>
      </w:r>
      <w:r>
        <w:t xml:space="preserve"> </w:t>
      </w:r>
    </w:p>
    <w:p w:rsidR="003968EE" w:rsidRDefault="006A17A0">
      <w:pPr>
        <w:spacing w:after="0" w:line="259" w:lineRule="auto"/>
        <w:ind w:left="14"/>
      </w:pPr>
      <w:r>
        <w:t xml:space="preserve">  </w:t>
      </w:r>
    </w:p>
    <w:p w:rsidR="003968EE" w:rsidRDefault="006A17A0">
      <w:pPr>
        <w:ind w:left="-1" w:right="3"/>
      </w:pPr>
      <w:r>
        <w:t>This deed of guarantee is made on 1</w:t>
      </w:r>
      <w:r>
        <w:rPr>
          <w:vertAlign w:val="superscript"/>
        </w:rPr>
        <w:t>st</w:t>
      </w:r>
      <w:r>
        <w:t xml:space="preserve"> </w:t>
      </w:r>
      <w:r>
        <w:t>April 2018 between:</w:t>
      </w:r>
      <w:r>
        <w:rPr>
          <w:sz w:val="22"/>
        </w:rPr>
        <w:t xml:space="preserve"> </w:t>
      </w:r>
      <w:r>
        <w:t xml:space="preserve"> </w:t>
      </w:r>
    </w:p>
    <w:p w:rsidR="003968EE" w:rsidRDefault="006A17A0">
      <w:pPr>
        <w:numPr>
          <w:ilvl w:val="0"/>
          <w:numId w:val="8"/>
        </w:numPr>
        <w:spacing w:after="91"/>
        <w:ind w:right="608" w:hanging="593"/>
      </w:pPr>
      <w:r>
        <w:t xml:space="preserve">BlueVenn Group Holdings Ltd a company incorporated in England and Wales with number </w:t>
      </w:r>
      <w:r>
        <w:rPr>
          <w:sz w:val="20"/>
        </w:rPr>
        <w:t>5189530</w:t>
      </w:r>
      <w:r>
        <w:rPr>
          <w:color w:val="1F497D"/>
          <w:sz w:val="22"/>
        </w:rPr>
        <w:t xml:space="preserve"> </w:t>
      </w:r>
      <w:r>
        <w:t>whose registered office is at 1 Redcliff Street, Bristol, BS1 6NP ('Guarantor'); in favour of</w:t>
      </w:r>
      <w:r>
        <w:rPr>
          <w:sz w:val="22"/>
        </w:rPr>
        <w:t xml:space="preserve"> </w:t>
      </w:r>
      <w:r>
        <w:t>and</w:t>
      </w:r>
      <w:r>
        <w:rPr>
          <w:sz w:val="22"/>
        </w:rPr>
        <w:t xml:space="preserve"> </w:t>
      </w:r>
      <w:r>
        <w:t xml:space="preserve"> </w:t>
      </w:r>
    </w:p>
    <w:p w:rsidR="003968EE" w:rsidRDefault="006A17A0">
      <w:pPr>
        <w:ind w:left="653" w:right="3"/>
      </w:pPr>
      <w:r>
        <w:t xml:space="preserve">The Buyer whose offices are: Buyer’s main </w:t>
      </w:r>
      <w:r>
        <w:t xml:space="preserve">address: </w:t>
      </w:r>
    </w:p>
    <w:p w:rsidR="003968EE" w:rsidRDefault="006A17A0">
      <w:pPr>
        <w:ind w:left="653" w:right="3"/>
      </w:pPr>
      <w:r>
        <w:t xml:space="preserve">Department for Education </w:t>
      </w:r>
    </w:p>
    <w:p w:rsidR="003968EE" w:rsidRDefault="006A17A0">
      <w:pPr>
        <w:ind w:left="653" w:right="3"/>
      </w:pPr>
      <w:r>
        <w:t xml:space="preserve">Education and Skills Funding Agency </w:t>
      </w:r>
    </w:p>
    <w:p w:rsidR="003968EE" w:rsidRDefault="006A17A0">
      <w:pPr>
        <w:ind w:left="653" w:right="3"/>
      </w:pPr>
      <w:r>
        <w:t xml:space="preserve">Cheylesmore House,  </w:t>
      </w:r>
    </w:p>
    <w:p w:rsidR="003968EE" w:rsidRDefault="006A17A0">
      <w:pPr>
        <w:ind w:left="653" w:right="3"/>
      </w:pPr>
      <w:r>
        <w:t xml:space="preserve">Quinton Road,  </w:t>
      </w:r>
    </w:p>
    <w:p w:rsidR="003968EE" w:rsidRDefault="006A17A0">
      <w:pPr>
        <w:ind w:left="653" w:right="3"/>
      </w:pPr>
      <w:r>
        <w:t xml:space="preserve">Coventry </w:t>
      </w:r>
    </w:p>
    <w:p w:rsidR="003968EE" w:rsidRDefault="006A17A0">
      <w:pPr>
        <w:numPr>
          <w:ilvl w:val="0"/>
          <w:numId w:val="8"/>
        </w:numPr>
        <w:spacing w:after="310"/>
        <w:ind w:right="608" w:hanging="593"/>
      </w:pPr>
      <w:r>
        <w:t>CV1 2WT (‘Beneficiary’)</w:t>
      </w:r>
      <w:r>
        <w:rPr>
          <w:sz w:val="22"/>
        </w:rPr>
        <w:t xml:space="preserve"> </w:t>
      </w:r>
      <w:r>
        <w:rPr>
          <w:b/>
        </w:rPr>
        <w:t>Whereas:</w:t>
      </w:r>
      <w:r>
        <w:rPr>
          <w:sz w:val="22"/>
        </w:rPr>
        <w:t xml:space="preserve"> </w:t>
      </w:r>
      <w:r>
        <w:t xml:space="preserve"> </w:t>
      </w:r>
    </w:p>
    <w:p w:rsidR="003968EE" w:rsidRDefault="006A17A0">
      <w:pPr>
        <w:numPr>
          <w:ilvl w:val="0"/>
          <w:numId w:val="9"/>
        </w:numPr>
        <w:spacing w:after="265"/>
        <w:ind w:right="3" w:hanging="574"/>
      </w:pPr>
      <w:r>
        <w:t>The guarantor has agreed, in consideration of the Buyer entering into the Call-</w:t>
      </w:r>
      <w:r>
        <w:t>Off Contract with the Supplier, to guarantee all of the Supplier's obligations under the Call-Off Contract.</w:t>
      </w:r>
      <w:r>
        <w:rPr>
          <w:sz w:val="22"/>
        </w:rPr>
        <w:t xml:space="preserve"> </w:t>
      </w:r>
      <w:r>
        <w:t xml:space="preserve"> </w:t>
      </w:r>
    </w:p>
    <w:p w:rsidR="003968EE" w:rsidRDefault="006A17A0">
      <w:pPr>
        <w:numPr>
          <w:ilvl w:val="0"/>
          <w:numId w:val="9"/>
        </w:numPr>
        <w:ind w:right="3" w:hanging="574"/>
      </w:pPr>
      <w:r>
        <w:t>It is the intention of the Parties that this document be executed and take effect as a deed.</w:t>
      </w:r>
      <w:r>
        <w:rPr>
          <w:sz w:val="22"/>
        </w:rPr>
        <w:t xml:space="preserve"> </w:t>
      </w:r>
      <w:r>
        <w:t xml:space="preserve"> </w:t>
      </w:r>
    </w:p>
    <w:tbl>
      <w:tblPr>
        <w:tblStyle w:val="TableGrid"/>
        <w:tblW w:w="10637" w:type="dxa"/>
        <w:tblInd w:w="-94" w:type="dxa"/>
        <w:tblCellMar>
          <w:top w:w="98" w:type="dxa"/>
          <w:left w:w="118" w:type="dxa"/>
          <w:bottom w:w="0" w:type="dxa"/>
          <w:right w:w="115" w:type="dxa"/>
        </w:tblCellMar>
        <w:tblLook w:val="04A0" w:firstRow="1" w:lastRow="0" w:firstColumn="1" w:lastColumn="0" w:noHBand="0" w:noVBand="1"/>
      </w:tblPr>
      <w:tblGrid>
        <w:gridCol w:w="2660"/>
        <w:gridCol w:w="7977"/>
      </w:tblGrid>
      <w:tr w:rsidR="003968EE">
        <w:trPr>
          <w:trHeight w:val="374"/>
        </w:trPr>
        <w:tc>
          <w:tcPr>
            <w:tcW w:w="266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Guarantor company</w:t>
            </w:r>
            <w:r>
              <w:rPr>
                <w:sz w:val="22"/>
              </w:rPr>
              <w:t xml:space="preserve"> </w:t>
            </w:r>
            <w:r>
              <w:t xml:space="preserve"> </w:t>
            </w:r>
          </w:p>
        </w:tc>
        <w:tc>
          <w:tcPr>
            <w:tcW w:w="7977"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2"/>
            </w:pPr>
            <w:r>
              <w:t>BlueVenn Group Holdings Ltd</w:t>
            </w:r>
            <w:r>
              <w:rPr>
                <w:b/>
              </w:rPr>
              <w:t xml:space="preserve"> ‘Gu</w:t>
            </w:r>
            <w:r>
              <w:rPr>
                <w:b/>
              </w:rPr>
              <w:t>arantor’</w:t>
            </w:r>
            <w:r>
              <w:rPr>
                <w:sz w:val="22"/>
              </w:rPr>
              <w:t xml:space="preserve"> </w:t>
            </w:r>
            <w:r>
              <w:t xml:space="preserve"> </w:t>
            </w:r>
          </w:p>
        </w:tc>
      </w:tr>
      <w:tr w:rsidR="003968EE">
        <w:trPr>
          <w:trHeight w:val="689"/>
        </w:trPr>
        <w:tc>
          <w:tcPr>
            <w:tcW w:w="2660"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Guarantor company address</w:t>
            </w:r>
            <w:r>
              <w:rPr>
                <w:sz w:val="22"/>
              </w:rPr>
              <w:t xml:space="preserve"> </w:t>
            </w:r>
            <w:r>
              <w:t xml:space="preserve"> </w:t>
            </w:r>
          </w:p>
        </w:tc>
        <w:tc>
          <w:tcPr>
            <w:tcW w:w="7977"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2"/>
            </w:pPr>
            <w:r>
              <w:t>1 Redcliff Street, Bristol, BS1 6NP</w:t>
            </w:r>
            <w:r>
              <w:rPr>
                <w:sz w:val="22"/>
              </w:rPr>
              <w:t xml:space="preserve"> </w:t>
            </w:r>
            <w:r>
              <w:t xml:space="preserve"> </w:t>
            </w:r>
          </w:p>
        </w:tc>
      </w:tr>
      <w:tr w:rsidR="003968EE">
        <w:trPr>
          <w:trHeight w:val="372"/>
        </w:trPr>
        <w:tc>
          <w:tcPr>
            <w:tcW w:w="2660" w:type="dxa"/>
            <w:vMerge w:val="restart"/>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rPr>
                <w:b/>
              </w:rPr>
              <w:t>Account manager:</w:t>
            </w:r>
            <w:r>
              <w:rPr>
                <w:sz w:val="22"/>
              </w:rPr>
              <w:t xml:space="preserve"> </w:t>
            </w:r>
            <w:r>
              <w:t xml:space="preserve"> </w:t>
            </w:r>
          </w:p>
        </w:tc>
        <w:tc>
          <w:tcPr>
            <w:tcW w:w="7977" w:type="dxa"/>
            <w:tcBorders>
              <w:top w:val="single" w:sz="4" w:space="0" w:color="000000"/>
              <w:left w:val="single" w:sz="4" w:space="0" w:color="000000"/>
              <w:bottom w:val="single" w:sz="4" w:space="0" w:color="000000"/>
              <w:right w:val="single" w:sz="4" w:space="0" w:color="000000"/>
            </w:tcBorders>
          </w:tcPr>
          <w:p w:rsidR="003968EE" w:rsidRPr="0063530E" w:rsidRDefault="006A17A0">
            <w:pPr>
              <w:spacing w:after="0" w:line="259" w:lineRule="auto"/>
              <w:ind w:left="2"/>
              <w:rPr>
                <w:highlight w:val="black"/>
              </w:rPr>
            </w:pPr>
            <w:r w:rsidRPr="0063530E">
              <w:rPr>
                <w:highlight w:val="black"/>
              </w:rPr>
              <w:t>Name: Shaun Tout</w:t>
            </w:r>
            <w:r w:rsidRPr="0063530E">
              <w:rPr>
                <w:sz w:val="22"/>
                <w:highlight w:val="black"/>
              </w:rPr>
              <w:t xml:space="preserve"> </w:t>
            </w:r>
            <w:r w:rsidRPr="0063530E">
              <w:rPr>
                <w:highlight w:val="black"/>
              </w:rPr>
              <w:t xml:space="preserve"> </w:t>
            </w:r>
          </w:p>
        </w:tc>
      </w:tr>
      <w:tr w:rsidR="003968EE">
        <w:trPr>
          <w:trHeight w:val="374"/>
        </w:trPr>
        <w:tc>
          <w:tcPr>
            <w:tcW w:w="0" w:type="auto"/>
            <w:vMerge/>
            <w:tcBorders>
              <w:top w:val="nil"/>
              <w:left w:val="single" w:sz="4" w:space="0" w:color="000000"/>
              <w:bottom w:val="nil"/>
              <w:right w:val="single" w:sz="4" w:space="0" w:color="000000"/>
            </w:tcBorders>
          </w:tcPr>
          <w:p w:rsidR="003968EE" w:rsidRDefault="003968EE">
            <w:pPr>
              <w:spacing w:after="160" w:line="259" w:lineRule="auto"/>
              <w:ind w:left="0"/>
            </w:pPr>
          </w:p>
        </w:tc>
        <w:tc>
          <w:tcPr>
            <w:tcW w:w="7977" w:type="dxa"/>
            <w:tcBorders>
              <w:top w:val="single" w:sz="4" w:space="0" w:color="000000"/>
              <w:left w:val="single" w:sz="4" w:space="0" w:color="000000"/>
              <w:bottom w:val="single" w:sz="4" w:space="0" w:color="000000"/>
              <w:right w:val="single" w:sz="4" w:space="0" w:color="000000"/>
            </w:tcBorders>
          </w:tcPr>
          <w:p w:rsidR="003968EE" w:rsidRPr="0063530E" w:rsidRDefault="006A17A0">
            <w:pPr>
              <w:spacing w:after="0" w:line="259" w:lineRule="auto"/>
              <w:ind w:left="2"/>
              <w:rPr>
                <w:highlight w:val="black"/>
              </w:rPr>
            </w:pPr>
            <w:r w:rsidRPr="0063530E">
              <w:rPr>
                <w:highlight w:val="black"/>
              </w:rPr>
              <w:t>Address: 1 Redcliff Street, Bristol, BS1 6NP</w:t>
            </w:r>
            <w:r w:rsidRPr="0063530E">
              <w:rPr>
                <w:sz w:val="22"/>
                <w:highlight w:val="black"/>
              </w:rPr>
              <w:t xml:space="preserve"> </w:t>
            </w:r>
            <w:r w:rsidRPr="0063530E">
              <w:rPr>
                <w:highlight w:val="black"/>
              </w:rPr>
              <w:t xml:space="preserve"> </w:t>
            </w:r>
          </w:p>
        </w:tc>
      </w:tr>
      <w:tr w:rsidR="003968EE">
        <w:trPr>
          <w:trHeight w:val="372"/>
        </w:trPr>
        <w:tc>
          <w:tcPr>
            <w:tcW w:w="0" w:type="auto"/>
            <w:vMerge/>
            <w:tcBorders>
              <w:top w:val="nil"/>
              <w:left w:val="single" w:sz="4" w:space="0" w:color="000000"/>
              <w:bottom w:val="nil"/>
              <w:right w:val="single" w:sz="4" w:space="0" w:color="000000"/>
            </w:tcBorders>
          </w:tcPr>
          <w:p w:rsidR="003968EE" w:rsidRDefault="003968EE">
            <w:pPr>
              <w:spacing w:after="160" w:line="259" w:lineRule="auto"/>
              <w:ind w:left="0"/>
            </w:pPr>
          </w:p>
        </w:tc>
        <w:tc>
          <w:tcPr>
            <w:tcW w:w="7977" w:type="dxa"/>
            <w:tcBorders>
              <w:top w:val="single" w:sz="4" w:space="0" w:color="000000"/>
              <w:left w:val="single" w:sz="4" w:space="0" w:color="000000"/>
              <w:bottom w:val="single" w:sz="4" w:space="0" w:color="000000"/>
              <w:right w:val="single" w:sz="4" w:space="0" w:color="000000"/>
            </w:tcBorders>
          </w:tcPr>
          <w:p w:rsidR="003968EE" w:rsidRPr="0063530E" w:rsidRDefault="006A17A0">
            <w:pPr>
              <w:spacing w:after="0" w:line="259" w:lineRule="auto"/>
              <w:ind w:left="2"/>
              <w:rPr>
                <w:highlight w:val="black"/>
              </w:rPr>
            </w:pPr>
            <w:r w:rsidRPr="0063530E">
              <w:rPr>
                <w:highlight w:val="black"/>
              </w:rPr>
              <w:t>Phone: 07809 658127</w:t>
            </w:r>
            <w:r w:rsidRPr="0063530E">
              <w:rPr>
                <w:sz w:val="22"/>
                <w:highlight w:val="black"/>
              </w:rPr>
              <w:t xml:space="preserve"> </w:t>
            </w:r>
            <w:r w:rsidRPr="0063530E">
              <w:rPr>
                <w:highlight w:val="black"/>
              </w:rPr>
              <w:t xml:space="preserve"> </w:t>
            </w:r>
          </w:p>
        </w:tc>
      </w:tr>
      <w:tr w:rsidR="003968EE">
        <w:trPr>
          <w:trHeight w:val="375"/>
        </w:trPr>
        <w:tc>
          <w:tcPr>
            <w:tcW w:w="0" w:type="auto"/>
            <w:vMerge/>
            <w:tcBorders>
              <w:top w:val="nil"/>
              <w:left w:val="single" w:sz="4" w:space="0" w:color="000000"/>
              <w:bottom w:val="nil"/>
              <w:right w:val="single" w:sz="4" w:space="0" w:color="000000"/>
            </w:tcBorders>
          </w:tcPr>
          <w:p w:rsidR="003968EE" w:rsidRDefault="003968EE">
            <w:pPr>
              <w:spacing w:after="160" w:line="259" w:lineRule="auto"/>
              <w:ind w:left="0"/>
            </w:pPr>
          </w:p>
        </w:tc>
        <w:tc>
          <w:tcPr>
            <w:tcW w:w="7977" w:type="dxa"/>
            <w:tcBorders>
              <w:top w:val="single" w:sz="4" w:space="0" w:color="000000"/>
              <w:left w:val="single" w:sz="4" w:space="0" w:color="000000"/>
              <w:bottom w:val="single" w:sz="4" w:space="0" w:color="000000"/>
              <w:right w:val="single" w:sz="4" w:space="0" w:color="000000"/>
            </w:tcBorders>
          </w:tcPr>
          <w:p w:rsidR="003968EE" w:rsidRPr="0063530E" w:rsidRDefault="006A17A0">
            <w:pPr>
              <w:spacing w:after="0" w:line="259" w:lineRule="auto"/>
              <w:ind w:left="2"/>
              <w:rPr>
                <w:color w:val="auto"/>
                <w:highlight w:val="black"/>
              </w:rPr>
            </w:pPr>
            <w:r w:rsidRPr="0063530E">
              <w:rPr>
                <w:highlight w:val="black"/>
              </w:rPr>
              <w:t>Email</w:t>
            </w:r>
            <w:r w:rsidRPr="0063530E">
              <w:rPr>
                <w:color w:val="auto"/>
                <w:highlight w:val="black"/>
              </w:rPr>
              <w:t xml:space="preserve">: </w:t>
            </w:r>
            <w:r w:rsidRPr="0063530E">
              <w:rPr>
                <w:color w:val="auto"/>
                <w:highlight w:val="black"/>
                <w:u w:val="single" w:color="0563C1"/>
              </w:rPr>
              <w:t>shaun.tout@bluegroupinc.com</w:t>
            </w:r>
            <w:r w:rsidRPr="0063530E">
              <w:rPr>
                <w:color w:val="auto"/>
                <w:sz w:val="22"/>
                <w:highlight w:val="black"/>
              </w:rPr>
              <w:t xml:space="preserve"> </w:t>
            </w:r>
            <w:r w:rsidRPr="0063530E">
              <w:rPr>
                <w:color w:val="auto"/>
                <w:highlight w:val="black"/>
              </w:rPr>
              <w:t xml:space="preserve"> </w:t>
            </w:r>
          </w:p>
        </w:tc>
      </w:tr>
      <w:tr w:rsidR="003968EE">
        <w:trPr>
          <w:trHeight w:val="372"/>
        </w:trPr>
        <w:tc>
          <w:tcPr>
            <w:tcW w:w="0" w:type="auto"/>
            <w:vMerge/>
            <w:tcBorders>
              <w:top w:val="nil"/>
              <w:left w:val="single" w:sz="4" w:space="0" w:color="000000"/>
              <w:bottom w:val="single" w:sz="4" w:space="0" w:color="000000"/>
              <w:right w:val="single" w:sz="4" w:space="0" w:color="000000"/>
            </w:tcBorders>
          </w:tcPr>
          <w:p w:rsidR="003968EE" w:rsidRDefault="003968EE">
            <w:pPr>
              <w:spacing w:after="160" w:line="259" w:lineRule="auto"/>
              <w:ind w:left="0"/>
            </w:pPr>
          </w:p>
        </w:tc>
        <w:tc>
          <w:tcPr>
            <w:tcW w:w="7977"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2"/>
            </w:pPr>
            <w:r>
              <w:t>Fax: N/A</w:t>
            </w:r>
            <w:r>
              <w:rPr>
                <w:sz w:val="22"/>
              </w:rPr>
              <w:t xml:space="preserve"> </w:t>
            </w:r>
            <w:r>
              <w:t xml:space="preserve"> </w:t>
            </w:r>
          </w:p>
        </w:tc>
      </w:tr>
    </w:tbl>
    <w:p w:rsidR="003968EE" w:rsidRDefault="006A17A0">
      <w:pPr>
        <w:spacing w:after="104" w:line="259" w:lineRule="auto"/>
        <w:ind w:left="14"/>
      </w:pPr>
      <w:r>
        <w:t xml:space="preserve">  </w:t>
      </w:r>
    </w:p>
    <w:p w:rsidR="003968EE" w:rsidRDefault="006A17A0">
      <w:pPr>
        <w:spacing w:after="0"/>
        <w:ind w:left="-1" w:right="3"/>
      </w:pPr>
      <w:r>
        <w:t>In consideration of the Buyer entering into the Call-Off Contract, the Guarantor agrees with the Buyer as follows:</w:t>
      </w:r>
      <w:r>
        <w:rPr>
          <w:sz w:val="22"/>
        </w:rPr>
        <w:t xml:space="preserve"> </w:t>
      </w:r>
      <w:r>
        <w:t xml:space="preserve"> </w:t>
      </w:r>
    </w:p>
    <w:p w:rsidR="003968EE" w:rsidRDefault="006A17A0">
      <w:pPr>
        <w:spacing w:after="34" w:line="259" w:lineRule="auto"/>
        <w:ind w:left="14"/>
      </w:pPr>
      <w:r>
        <w:t xml:space="preserve">  </w:t>
      </w:r>
    </w:p>
    <w:p w:rsidR="003968EE" w:rsidRDefault="006A17A0">
      <w:pPr>
        <w:spacing w:after="237" w:line="259" w:lineRule="auto"/>
        <w:ind w:hanging="10"/>
      </w:pPr>
      <w:r>
        <w:rPr>
          <w:b/>
          <w:sz w:val="22"/>
        </w:rPr>
        <w:t>Definitions and interpretation</w:t>
      </w:r>
      <w:r>
        <w:rPr>
          <w:sz w:val="22"/>
        </w:rPr>
        <w:t xml:space="preserve"> </w:t>
      </w:r>
      <w:r>
        <w:rPr>
          <w:b/>
          <w:sz w:val="22"/>
        </w:rPr>
        <w:t xml:space="preserve"> </w:t>
      </w:r>
    </w:p>
    <w:p w:rsidR="003968EE" w:rsidRDefault="006A17A0">
      <w:pPr>
        <w:ind w:left="-1" w:right="3"/>
      </w:pPr>
      <w:r>
        <w:t>In this Deed of Guarantee, unless defined elsewhere in this Deed of Guarantee or the context requires o</w:t>
      </w:r>
      <w:r>
        <w:t>therwise, defined terms will have the same meaning as they have for the purposes of the Call-Off Contract.</w:t>
      </w:r>
      <w:r>
        <w:rPr>
          <w:sz w:val="22"/>
        </w:rPr>
        <w:t xml:space="preserve"> </w:t>
      </w:r>
      <w:r>
        <w:t xml:space="preserve"> </w:t>
      </w:r>
    </w:p>
    <w:tbl>
      <w:tblPr>
        <w:tblStyle w:val="TableGrid"/>
        <w:tblW w:w="10596" w:type="dxa"/>
        <w:tblInd w:w="-84" w:type="dxa"/>
        <w:tblCellMar>
          <w:top w:w="110" w:type="dxa"/>
          <w:left w:w="118" w:type="dxa"/>
          <w:bottom w:w="0" w:type="dxa"/>
          <w:right w:w="102" w:type="dxa"/>
        </w:tblCellMar>
        <w:tblLook w:val="04A0" w:firstRow="1" w:lastRow="0" w:firstColumn="1" w:lastColumn="0" w:noHBand="0" w:noVBand="1"/>
      </w:tblPr>
      <w:tblGrid>
        <w:gridCol w:w="2703"/>
        <w:gridCol w:w="7893"/>
      </w:tblGrid>
      <w:tr w:rsidR="003968EE">
        <w:trPr>
          <w:trHeight w:val="1023"/>
        </w:trPr>
        <w:tc>
          <w:tcPr>
            <w:tcW w:w="2703" w:type="dxa"/>
            <w:tcBorders>
              <w:top w:val="single" w:sz="8" w:space="0" w:color="000001"/>
              <w:left w:val="single" w:sz="8" w:space="0" w:color="000001"/>
              <w:bottom w:val="single" w:sz="8" w:space="0" w:color="000001"/>
              <w:right w:val="single" w:sz="8" w:space="0" w:color="000001"/>
            </w:tcBorders>
          </w:tcPr>
          <w:p w:rsidR="003968EE" w:rsidRDefault="006A17A0">
            <w:pPr>
              <w:spacing w:after="0" w:line="259" w:lineRule="auto"/>
              <w:ind w:left="2"/>
            </w:pPr>
            <w:r>
              <w:rPr>
                <w:b/>
              </w:rPr>
              <w:t>Call-Off Contract</w:t>
            </w:r>
            <w:r>
              <w:rPr>
                <w:sz w:val="22"/>
              </w:rPr>
              <w:t xml:space="preserve"> </w:t>
            </w:r>
            <w:r>
              <w:t xml:space="preserve"> </w:t>
            </w:r>
          </w:p>
        </w:tc>
        <w:tc>
          <w:tcPr>
            <w:tcW w:w="7893" w:type="dxa"/>
            <w:tcBorders>
              <w:top w:val="single" w:sz="8" w:space="0" w:color="000001"/>
              <w:left w:val="single" w:sz="8" w:space="0" w:color="000001"/>
              <w:bottom w:val="single" w:sz="8" w:space="0" w:color="000001"/>
              <w:right w:val="single" w:sz="8" w:space="0" w:color="000001"/>
            </w:tcBorders>
          </w:tcPr>
          <w:p w:rsidR="003968EE" w:rsidRDefault="006A17A0">
            <w:pPr>
              <w:spacing w:after="0" w:line="259" w:lineRule="auto"/>
              <w:ind w:left="0"/>
            </w:pPr>
            <w:r>
              <w:t xml:space="preserve">Means the above Order Form issued under the G-Cloud 9 Framework Agreement (RM1557ix) for ICT2018-007. </w:t>
            </w:r>
            <w:r>
              <w:t>Guaranteed Agreement made between the Buyer and the Supplier on 1 April 2018.</w:t>
            </w:r>
            <w:r>
              <w:rPr>
                <w:sz w:val="22"/>
              </w:rPr>
              <w:t xml:space="preserve"> </w:t>
            </w:r>
            <w:r>
              <w:t xml:space="preserve"> </w:t>
            </w:r>
          </w:p>
        </w:tc>
      </w:tr>
      <w:tr w:rsidR="003968EE">
        <w:trPr>
          <w:trHeight w:val="1337"/>
        </w:trPr>
        <w:tc>
          <w:tcPr>
            <w:tcW w:w="2703" w:type="dxa"/>
            <w:tcBorders>
              <w:top w:val="single" w:sz="8" w:space="0" w:color="000001"/>
              <w:left w:val="single" w:sz="8" w:space="0" w:color="000001"/>
              <w:bottom w:val="single" w:sz="8" w:space="0" w:color="000001"/>
              <w:right w:val="single" w:sz="8" w:space="0" w:color="000001"/>
            </w:tcBorders>
          </w:tcPr>
          <w:p w:rsidR="003968EE" w:rsidRDefault="006A17A0">
            <w:pPr>
              <w:spacing w:after="0" w:line="259" w:lineRule="auto"/>
              <w:ind w:left="2"/>
            </w:pPr>
            <w:r>
              <w:rPr>
                <w:b/>
              </w:rPr>
              <w:t>Guaranteed Obligations</w:t>
            </w:r>
            <w:r>
              <w:rPr>
                <w:sz w:val="22"/>
              </w:rPr>
              <w:t xml:space="preserve"> </w:t>
            </w:r>
            <w:r>
              <w:t xml:space="preserve"> </w:t>
            </w:r>
          </w:p>
          <w:p w:rsidR="003968EE" w:rsidRDefault="006A17A0">
            <w:pPr>
              <w:spacing w:after="0" w:line="259" w:lineRule="auto"/>
              <w:ind w:left="2"/>
            </w:pPr>
            <w:r>
              <w:rPr>
                <w:b/>
              </w:rPr>
              <w:t xml:space="preserve"> </w:t>
            </w:r>
            <w:r>
              <w:t xml:space="preserve"> </w:t>
            </w:r>
          </w:p>
          <w:p w:rsidR="003968EE" w:rsidRDefault="006A17A0">
            <w:pPr>
              <w:spacing w:after="0" w:line="259" w:lineRule="auto"/>
              <w:ind w:left="2"/>
            </w:pPr>
            <w:r>
              <w:t xml:space="preserve"> </w:t>
            </w:r>
          </w:p>
          <w:p w:rsidR="003968EE" w:rsidRDefault="006A17A0">
            <w:pPr>
              <w:spacing w:after="0" w:line="259" w:lineRule="auto"/>
              <w:ind w:left="2"/>
            </w:pPr>
            <w:r>
              <w:rPr>
                <w:b/>
              </w:rPr>
              <w:t xml:space="preserve"> </w:t>
            </w:r>
            <w:r>
              <w:t xml:space="preserve"> </w:t>
            </w:r>
          </w:p>
        </w:tc>
        <w:tc>
          <w:tcPr>
            <w:tcW w:w="7893" w:type="dxa"/>
            <w:tcBorders>
              <w:top w:val="single" w:sz="8" w:space="0" w:color="000001"/>
              <w:left w:val="single" w:sz="8" w:space="0" w:color="000001"/>
              <w:bottom w:val="single" w:sz="8" w:space="0" w:color="000001"/>
              <w:right w:val="single" w:sz="8" w:space="0" w:color="000001"/>
            </w:tcBorders>
          </w:tcPr>
          <w:p w:rsidR="003968EE" w:rsidRDefault="006A17A0">
            <w:pPr>
              <w:spacing w:after="0" w:line="259" w:lineRule="auto"/>
              <w:ind w:left="0"/>
            </w:pPr>
            <w:r>
              <w:t>Means all obligations and liabilities of the Supplier to the Buyer under the CallOff Contract together with all obligations owed by the Suppli</w:t>
            </w:r>
            <w:r>
              <w:t>er to the Buyer that are supplemental to, incurred under, ancillary to or calculated by reference to the Call-Off Contract.</w:t>
            </w:r>
            <w:r>
              <w:rPr>
                <w:sz w:val="22"/>
              </w:rPr>
              <w:t xml:space="preserve"> </w:t>
            </w:r>
            <w:r>
              <w:t xml:space="preserve"> </w:t>
            </w:r>
          </w:p>
        </w:tc>
      </w:tr>
      <w:tr w:rsidR="003968EE">
        <w:trPr>
          <w:trHeight w:val="706"/>
        </w:trPr>
        <w:tc>
          <w:tcPr>
            <w:tcW w:w="2703" w:type="dxa"/>
            <w:tcBorders>
              <w:top w:val="single" w:sz="8" w:space="0" w:color="000001"/>
              <w:left w:val="single" w:sz="8" w:space="0" w:color="000001"/>
              <w:bottom w:val="single" w:sz="8" w:space="0" w:color="000001"/>
              <w:right w:val="single" w:sz="8" w:space="0" w:color="000001"/>
            </w:tcBorders>
          </w:tcPr>
          <w:p w:rsidR="003968EE" w:rsidRDefault="006A17A0">
            <w:pPr>
              <w:spacing w:after="1" w:line="259" w:lineRule="auto"/>
              <w:ind w:left="2"/>
            </w:pPr>
            <w:r>
              <w:rPr>
                <w:b/>
              </w:rPr>
              <w:t>Guarantee</w:t>
            </w:r>
            <w:r>
              <w:rPr>
                <w:sz w:val="22"/>
              </w:rPr>
              <w:t xml:space="preserve"> </w:t>
            </w:r>
            <w:r>
              <w:t xml:space="preserve"> </w:t>
            </w:r>
          </w:p>
          <w:p w:rsidR="003968EE" w:rsidRDefault="006A17A0">
            <w:pPr>
              <w:spacing w:after="0" w:line="259" w:lineRule="auto"/>
              <w:ind w:left="2"/>
            </w:pPr>
            <w:r>
              <w:rPr>
                <w:b/>
              </w:rPr>
              <w:t xml:space="preserve"> </w:t>
            </w:r>
            <w:r>
              <w:t xml:space="preserve"> </w:t>
            </w:r>
          </w:p>
        </w:tc>
        <w:tc>
          <w:tcPr>
            <w:tcW w:w="7893" w:type="dxa"/>
            <w:tcBorders>
              <w:top w:val="single" w:sz="8" w:space="0" w:color="000001"/>
              <w:left w:val="single" w:sz="8" w:space="0" w:color="000001"/>
              <w:bottom w:val="single" w:sz="8" w:space="0" w:color="000001"/>
              <w:right w:val="single" w:sz="8" w:space="0" w:color="000001"/>
            </w:tcBorders>
          </w:tcPr>
          <w:p w:rsidR="003968EE" w:rsidRDefault="006A17A0">
            <w:pPr>
              <w:spacing w:after="0" w:line="259" w:lineRule="auto"/>
              <w:ind w:left="0"/>
            </w:pPr>
            <w:r>
              <w:t>Means the deed of guarantee described in the Order Form (Parent Company Guarantee).</w:t>
            </w:r>
            <w:r>
              <w:rPr>
                <w:sz w:val="22"/>
              </w:rPr>
              <w:t xml:space="preserve"> </w:t>
            </w:r>
            <w:r>
              <w:t xml:space="preserve"> </w:t>
            </w:r>
          </w:p>
        </w:tc>
      </w:tr>
    </w:tbl>
    <w:p w:rsidR="003968EE" w:rsidRDefault="006A17A0">
      <w:pPr>
        <w:spacing w:after="0" w:line="259" w:lineRule="auto"/>
        <w:ind w:left="14"/>
      </w:pPr>
      <w:r>
        <w:t xml:space="preserve">  </w:t>
      </w:r>
    </w:p>
    <w:p w:rsidR="003968EE" w:rsidRDefault="006A17A0">
      <w:pPr>
        <w:spacing w:after="60"/>
        <w:ind w:left="-1" w:right="3"/>
      </w:pPr>
      <w:r>
        <w:t xml:space="preserve">References to this Deed of Guarantee and any provisions of this Deed of Guarantee or to any other document or agreement  </w:t>
      </w:r>
    </w:p>
    <w:p w:rsidR="003968EE" w:rsidRDefault="006A17A0">
      <w:pPr>
        <w:spacing w:after="0"/>
        <w:ind w:left="-1" w:right="3"/>
      </w:pPr>
      <w:r>
        <w:t>(including to the Call-Off Contract) apply now, and as amended, varied, restated, supplemented, substituted or novated in the future.</w:t>
      </w:r>
      <w:r>
        <w:rPr>
          <w:sz w:val="22"/>
        </w:rPr>
        <w:t xml:space="preserve"> </w:t>
      </w:r>
      <w:r>
        <w:t xml:space="preserve"> </w:t>
      </w:r>
    </w:p>
    <w:p w:rsidR="003968EE" w:rsidRDefault="006A17A0">
      <w:pPr>
        <w:spacing w:after="168"/>
        <w:ind w:left="-1" w:right="3"/>
      </w:pPr>
      <w:r>
        <w:t>Unless the context otherwise requires, words importing the singular are to include the plural and vice versa.</w:t>
      </w:r>
      <w:r>
        <w:rPr>
          <w:sz w:val="22"/>
        </w:rPr>
        <w:t xml:space="preserve"> </w:t>
      </w:r>
      <w:r>
        <w:t xml:space="preserve"> </w:t>
      </w:r>
    </w:p>
    <w:p w:rsidR="003968EE" w:rsidRDefault="006A17A0">
      <w:pPr>
        <w:spacing w:after="160"/>
        <w:ind w:left="-1" w:right="3"/>
      </w:pPr>
      <w:r>
        <w:t>References to a person are to be construed to include that person's assignees or transferees or successors in title, whether direct or indirect.</w:t>
      </w:r>
      <w:r>
        <w:rPr>
          <w:sz w:val="22"/>
        </w:rPr>
        <w:t xml:space="preserve"> </w:t>
      </w:r>
      <w:r>
        <w:t xml:space="preserve"> </w:t>
      </w:r>
    </w:p>
    <w:p w:rsidR="003968EE" w:rsidRDefault="006A17A0">
      <w:pPr>
        <w:spacing w:after="0"/>
        <w:ind w:left="-1" w:right="3"/>
      </w:pPr>
      <w:r>
        <w:t xml:space="preserve">The words ‘other’ and ‘otherwise’ are not to be construed as confining the meaning of any following words to </w:t>
      </w:r>
      <w:r>
        <w:t>the class of thing previously stated if a wider construction is possible.</w:t>
      </w:r>
      <w:r>
        <w:rPr>
          <w:sz w:val="22"/>
        </w:rPr>
        <w:t xml:space="preserve"> </w:t>
      </w:r>
      <w:r>
        <w:t xml:space="preserve"> </w:t>
      </w:r>
    </w:p>
    <w:p w:rsidR="003968EE" w:rsidRDefault="006A17A0">
      <w:pPr>
        <w:ind w:left="-1" w:right="3"/>
      </w:pPr>
      <w:r>
        <w:t>Unless the context otherwise requires:</w:t>
      </w:r>
      <w:r>
        <w:rPr>
          <w:sz w:val="22"/>
        </w:rPr>
        <w:t xml:space="preserve"> </w:t>
      </w:r>
      <w:r>
        <w:t xml:space="preserve"> </w:t>
      </w:r>
    </w:p>
    <w:p w:rsidR="003968EE" w:rsidRDefault="006A17A0">
      <w:pPr>
        <w:numPr>
          <w:ilvl w:val="0"/>
          <w:numId w:val="10"/>
        </w:numPr>
        <w:spacing w:after="268"/>
        <w:ind w:left="734" w:right="3" w:hanging="360"/>
      </w:pPr>
      <w:r>
        <w:t>reference to a gender includes the other gender and the neuter</w:t>
      </w:r>
      <w:r>
        <w:rPr>
          <w:sz w:val="22"/>
        </w:rPr>
        <w:t xml:space="preserve"> </w:t>
      </w:r>
      <w:r>
        <w:t xml:space="preserve"> </w:t>
      </w:r>
    </w:p>
    <w:p w:rsidR="003968EE" w:rsidRDefault="006A17A0">
      <w:pPr>
        <w:numPr>
          <w:ilvl w:val="0"/>
          <w:numId w:val="10"/>
        </w:numPr>
        <w:spacing w:after="237"/>
        <w:ind w:left="734" w:right="3" w:hanging="360"/>
      </w:pPr>
      <w:r>
        <w:t>references to an Act of Parliament, statutory provision or statutory instr</w:t>
      </w:r>
      <w:r>
        <w:t>ument also apply if amended, extended or re-enacted from time to time</w:t>
      </w:r>
      <w:r>
        <w:rPr>
          <w:sz w:val="22"/>
        </w:rPr>
        <w:t xml:space="preserve"> </w:t>
      </w:r>
      <w:r>
        <w:t xml:space="preserve"> </w:t>
      </w:r>
    </w:p>
    <w:p w:rsidR="003968EE" w:rsidRDefault="006A17A0">
      <w:pPr>
        <w:numPr>
          <w:ilvl w:val="0"/>
          <w:numId w:val="10"/>
        </w:numPr>
        <w:spacing w:after="187"/>
        <w:ind w:left="734" w:right="3" w:hanging="360"/>
      </w:pPr>
      <w:r>
        <w:t>any phrase introduced by the words ‘including’, ‘includes’, ‘in particular’, ‘for example’ or similar, will be construed as illustrative and without limitation to the generality of the</w:t>
      </w:r>
      <w:r>
        <w:t xml:space="preserve"> related general words</w:t>
      </w:r>
      <w:r>
        <w:rPr>
          <w:sz w:val="22"/>
        </w:rPr>
        <w:t xml:space="preserve"> </w:t>
      </w:r>
      <w:r>
        <w:t xml:space="preserve"> </w:t>
      </w:r>
    </w:p>
    <w:p w:rsidR="003968EE" w:rsidRDefault="006A17A0">
      <w:pPr>
        <w:spacing w:after="0"/>
        <w:ind w:left="-1" w:right="3"/>
      </w:pPr>
      <w:r>
        <w:t>References to Clauses and Schedules are, unless otherwise provided, references to Clauses of and Schedules to this Deed of Guarantee.</w:t>
      </w:r>
      <w:r>
        <w:rPr>
          <w:sz w:val="22"/>
        </w:rPr>
        <w:t xml:space="preserve"> </w:t>
      </w:r>
      <w:r>
        <w:t xml:space="preserve"> </w:t>
      </w:r>
    </w:p>
    <w:p w:rsidR="003968EE" w:rsidRDefault="006A17A0">
      <w:pPr>
        <w:ind w:left="-1" w:right="3"/>
      </w:pPr>
      <w:r>
        <w:t>References to liability are to include any liability whether actual, contingent, present or fut</w:t>
      </w:r>
      <w:r>
        <w:t>ure.</w:t>
      </w:r>
      <w:r>
        <w:rPr>
          <w:sz w:val="22"/>
        </w:rPr>
        <w:t xml:space="preserve"> </w:t>
      </w:r>
      <w:r>
        <w:t xml:space="preserve"> </w:t>
      </w:r>
    </w:p>
    <w:p w:rsidR="003968EE" w:rsidRDefault="006A17A0">
      <w:pPr>
        <w:spacing w:after="237" w:line="259" w:lineRule="auto"/>
        <w:ind w:hanging="10"/>
      </w:pPr>
      <w:r>
        <w:rPr>
          <w:b/>
          <w:sz w:val="22"/>
        </w:rPr>
        <w:t>Guarantee and indemnity</w:t>
      </w:r>
      <w:r>
        <w:rPr>
          <w:sz w:val="22"/>
        </w:rPr>
        <w:t xml:space="preserve"> </w:t>
      </w:r>
      <w:r>
        <w:rPr>
          <w:b/>
          <w:sz w:val="22"/>
        </w:rPr>
        <w:t xml:space="preserve"> </w:t>
      </w:r>
    </w:p>
    <w:p w:rsidR="003968EE" w:rsidRDefault="006A17A0">
      <w:pPr>
        <w:spacing w:after="163"/>
        <w:ind w:left="-1" w:right="3"/>
      </w:pPr>
      <w:r>
        <w:t>The Guarantor irrevocably and unconditionally guarantees that the Supplier duly performs all of the guaranteed obligations due by the Supplier to the Buyer.</w:t>
      </w:r>
      <w:r>
        <w:rPr>
          <w:sz w:val="22"/>
        </w:rPr>
        <w:t xml:space="preserve"> </w:t>
      </w:r>
      <w:r>
        <w:t xml:space="preserve"> </w:t>
      </w:r>
    </w:p>
    <w:p w:rsidR="003968EE" w:rsidRDefault="006A17A0">
      <w:pPr>
        <w:spacing w:after="0"/>
        <w:ind w:left="-1" w:right="3"/>
      </w:pPr>
      <w:r>
        <w:t>If at any time the Supplier will fail to perform any of the guar</w:t>
      </w:r>
      <w:r>
        <w:t>anteed obligations, the Guarantor irrevocably and unconditionally undertakes to the Buyer it will, at the cost of the Guarantor:</w:t>
      </w:r>
      <w:r>
        <w:rPr>
          <w:sz w:val="22"/>
        </w:rPr>
        <w:t xml:space="preserve"> </w:t>
      </w:r>
      <w:r>
        <w:t xml:space="preserve"> </w:t>
      </w:r>
    </w:p>
    <w:p w:rsidR="003968EE" w:rsidRDefault="006A17A0">
      <w:pPr>
        <w:numPr>
          <w:ilvl w:val="0"/>
          <w:numId w:val="10"/>
        </w:numPr>
        <w:spacing w:after="268"/>
        <w:ind w:left="734" w:right="3" w:hanging="360"/>
      </w:pPr>
      <w:r>
        <w:t>fully perform or buy performance of the guaranteed obligations to the Buyer</w:t>
      </w:r>
      <w:r>
        <w:rPr>
          <w:sz w:val="22"/>
        </w:rPr>
        <w:t xml:space="preserve"> </w:t>
      </w:r>
      <w:r>
        <w:t xml:space="preserve"> </w:t>
      </w:r>
    </w:p>
    <w:p w:rsidR="003968EE" w:rsidRDefault="006A17A0">
      <w:pPr>
        <w:numPr>
          <w:ilvl w:val="0"/>
          <w:numId w:val="10"/>
        </w:numPr>
        <w:spacing w:after="187"/>
        <w:ind w:left="734" w:right="3" w:hanging="360"/>
      </w:pPr>
      <w:r>
        <w:t>as a separate and independent obligation and li</w:t>
      </w:r>
      <w:r>
        <w:t>ability, compensate and keep the Buyer compensated against all losses and expenses which may result from a failure by the Supplier to perform the guaranteed obligations under the Call-Off Contract</w:t>
      </w:r>
      <w:r>
        <w:rPr>
          <w:sz w:val="22"/>
        </w:rPr>
        <w:t xml:space="preserve"> </w:t>
      </w:r>
      <w:r>
        <w:t xml:space="preserve"> </w:t>
      </w:r>
    </w:p>
    <w:p w:rsidR="003968EE" w:rsidRDefault="006A17A0">
      <w:pPr>
        <w:spacing w:after="0"/>
        <w:ind w:left="-1" w:right="3"/>
      </w:pPr>
      <w:r>
        <w:t>As a separate and independent obligation and liability, t</w:t>
      </w:r>
      <w:r>
        <w:t>he Guarantor irrevocably and unconditionally undertakes to compensate and keep the Buyer compensated on demand against all losses and expenses of whatever nature, whether arising under statute, contract or at common Law, if any obligation guaranteed by the</w:t>
      </w:r>
      <w:r>
        <w:t xml:space="preserve"> guarantor is or becomes unenforceable, invalid or illegal as if the obligation guaranteed had not become unenforceable, invalid or illegal provided that the guarantor's liability will be no greater than the Supplier's liability would have been if the obli</w:t>
      </w:r>
      <w:r>
        <w:t xml:space="preserve">gation guaranteed had not become unenforceable, invalid or illegal.  </w:t>
      </w:r>
      <w:r>
        <w:rPr>
          <w:sz w:val="22"/>
        </w:rPr>
        <w:t xml:space="preserve"> </w:t>
      </w:r>
      <w:r>
        <w:t xml:space="preserve"> </w:t>
      </w:r>
    </w:p>
    <w:p w:rsidR="003968EE" w:rsidRDefault="006A17A0">
      <w:pPr>
        <w:spacing w:after="237" w:line="259" w:lineRule="auto"/>
        <w:ind w:hanging="10"/>
      </w:pPr>
      <w:r>
        <w:rPr>
          <w:b/>
          <w:sz w:val="22"/>
        </w:rPr>
        <w:t>Obligation to enter into a new contract</w:t>
      </w:r>
      <w:r>
        <w:rPr>
          <w:sz w:val="22"/>
        </w:rPr>
        <w:t xml:space="preserve"> </w:t>
      </w:r>
      <w:r>
        <w:rPr>
          <w:b/>
          <w:sz w:val="22"/>
        </w:rPr>
        <w:t xml:space="preserve"> </w:t>
      </w:r>
    </w:p>
    <w:p w:rsidR="003968EE" w:rsidRDefault="006A17A0">
      <w:pPr>
        <w:spacing w:line="328" w:lineRule="auto"/>
        <w:ind w:left="-1" w:right="310"/>
      </w:pPr>
      <w:r>
        <w:t>If the Call-</w:t>
      </w:r>
      <w:r>
        <w:t>Off Contract is terminated or if it is disclaimed by a liquidator of the Supplier or the obligations of the Supplier are declared to be void or voidable, the Guarantor will, at the request of the Buyer, enter into a Contract with the Buyer in the same term</w:t>
      </w:r>
      <w:r>
        <w:t xml:space="preserve">s as the Call-Off Contract and the obligations of the Guarantor under such substitute agreement will be the same as if the Guarantor had been original obligor under the Call-Off Contract or under an agreement entered into on the same terms and at the same </w:t>
      </w:r>
      <w:r>
        <w:t>time as the Call-Off Contract with the Buyer.</w:t>
      </w:r>
      <w:r>
        <w:rPr>
          <w:sz w:val="22"/>
        </w:rPr>
        <w:t xml:space="preserve"> </w:t>
      </w:r>
      <w:r>
        <w:rPr>
          <w:b/>
        </w:rPr>
        <w:t>Demands and notices</w:t>
      </w:r>
      <w:r>
        <w:rPr>
          <w:sz w:val="22"/>
        </w:rPr>
        <w:t xml:space="preserve"> </w:t>
      </w:r>
      <w:r>
        <w:t xml:space="preserve"> </w:t>
      </w:r>
    </w:p>
    <w:p w:rsidR="003968EE" w:rsidRDefault="006A17A0">
      <w:pPr>
        <w:spacing w:after="0" w:line="507" w:lineRule="auto"/>
        <w:ind w:left="-1" w:right="248"/>
      </w:pPr>
      <w:r>
        <w:t xml:space="preserve">Any demand or notice served by the Buyer on the Guarantor under this Deed of Guarantee will be in writing, addressed to: Blue Venn Limited, 1 Redcliff Street, Bristol, BS1 6NP </w:t>
      </w:r>
      <w:r w:rsidRPr="0063530E">
        <w:rPr>
          <w:highlight w:val="black"/>
        </w:rPr>
        <w:t>shaun.tout@b</w:t>
      </w:r>
      <w:r w:rsidRPr="0063530E">
        <w:rPr>
          <w:highlight w:val="black"/>
        </w:rPr>
        <w:t>luegroupinc.com</w:t>
      </w:r>
      <w:r w:rsidRPr="0063530E">
        <w:rPr>
          <w:sz w:val="22"/>
          <w:highlight w:val="black"/>
        </w:rPr>
        <w:t xml:space="preserve"> </w:t>
      </w:r>
      <w:r w:rsidRPr="0063530E">
        <w:rPr>
          <w:highlight w:val="black"/>
        </w:rPr>
        <w:t>For the Attention of Shaun Tout</w:t>
      </w:r>
      <w:r>
        <w:rPr>
          <w:sz w:val="22"/>
        </w:rPr>
        <w:t xml:space="preserve"> </w:t>
      </w:r>
      <w:r>
        <w:t xml:space="preserve"> </w:t>
      </w:r>
    </w:p>
    <w:p w:rsidR="003968EE" w:rsidRDefault="006A17A0">
      <w:pPr>
        <w:spacing w:after="0"/>
        <w:ind w:left="-1" w:right="3"/>
      </w:pPr>
      <w:r>
        <w:t>or such other address in England and Wales as the Guarantor has notified the Buyer in writing as being an address for the receipt of such demands or notices.</w:t>
      </w:r>
      <w:r>
        <w:rPr>
          <w:sz w:val="22"/>
        </w:rPr>
        <w:t xml:space="preserve"> </w:t>
      </w:r>
      <w:r>
        <w:t xml:space="preserve"> </w:t>
      </w:r>
    </w:p>
    <w:p w:rsidR="003968EE" w:rsidRDefault="006A17A0">
      <w:pPr>
        <w:spacing w:after="0"/>
        <w:ind w:left="-1" w:right="3"/>
      </w:pPr>
      <w:r>
        <w:t>Any notice or demand served on the Guarantor o</w:t>
      </w:r>
      <w:r>
        <w:t>r the Buyer under this Deed of Guarantee will be deemed to have been served if:</w:t>
      </w:r>
      <w:r>
        <w:rPr>
          <w:sz w:val="22"/>
        </w:rPr>
        <w:t xml:space="preserve"> </w:t>
      </w:r>
      <w:r>
        <w:t xml:space="preserve"> </w:t>
      </w:r>
    </w:p>
    <w:p w:rsidR="003968EE" w:rsidRDefault="006A17A0">
      <w:pPr>
        <w:numPr>
          <w:ilvl w:val="0"/>
          <w:numId w:val="11"/>
        </w:numPr>
        <w:spacing w:after="269"/>
        <w:ind w:left="734" w:right="3" w:hanging="360"/>
      </w:pPr>
      <w:r>
        <w:t>delivered by hand, at the time of delivery</w:t>
      </w:r>
      <w:r>
        <w:rPr>
          <w:sz w:val="22"/>
        </w:rPr>
        <w:t xml:space="preserve"> </w:t>
      </w:r>
      <w:r>
        <w:t xml:space="preserve"> </w:t>
      </w:r>
    </w:p>
    <w:p w:rsidR="003968EE" w:rsidRDefault="006A17A0">
      <w:pPr>
        <w:numPr>
          <w:ilvl w:val="0"/>
          <w:numId w:val="11"/>
        </w:numPr>
        <w:spacing w:after="268"/>
        <w:ind w:left="734" w:right="3" w:hanging="360"/>
      </w:pPr>
      <w:r>
        <w:t>posted, at 10am on the second Working Day after it was put into the post</w:t>
      </w:r>
      <w:r>
        <w:rPr>
          <w:sz w:val="22"/>
        </w:rPr>
        <w:t xml:space="preserve"> </w:t>
      </w:r>
      <w:r>
        <w:t xml:space="preserve"> </w:t>
      </w:r>
    </w:p>
    <w:p w:rsidR="003968EE" w:rsidRDefault="006A17A0">
      <w:pPr>
        <w:numPr>
          <w:ilvl w:val="0"/>
          <w:numId w:val="11"/>
        </w:numPr>
        <w:spacing w:line="371" w:lineRule="auto"/>
        <w:ind w:left="734" w:right="3" w:hanging="360"/>
      </w:pPr>
      <w:r>
        <w:t xml:space="preserve">sent by email, at the time of despatch, if despatched </w:t>
      </w:r>
      <w:r>
        <w:t>before 5pm on any Working Day, and in any other case at 10am on the  next Working Day</w:t>
      </w:r>
      <w:r>
        <w:rPr>
          <w:sz w:val="22"/>
        </w:rPr>
        <w:t xml:space="preserve"> </w:t>
      </w:r>
      <w:r>
        <w:t xml:space="preserve"> </w:t>
      </w:r>
    </w:p>
    <w:p w:rsidR="003968EE" w:rsidRDefault="006A17A0">
      <w:pPr>
        <w:spacing w:after="168"/>
        <w:ind w:left="-1" w:right="3"/>
      </w:pPr>
      <w:r>
        <w:t>In proving Service of a notice or demand on the Guarantor or the Buyer, it will be sufficient to prove that delivery was made, or that the envelope containing the notice or demand was properly addressed and posted as a prepaid first class recorded delivery</w:t>
      </w:r>
      <w:r>
        <w:t xml:space="preserve"> letter, or that the fax message was properly addressed and despatched.</w:t>
      </w:r>
      <w:r>
        <w:rPr>
          <w:sz w:val="22"/>
        </w:rPr>
        <w:t xml:space="preserve"> </w:t>
      </w:r>
      <w:r>
        <w:t xml:space="preserve"> </w:t>
      </w:r>
    </w:p>
    <w:p w:rsidR="003968EE" w:rsidRDefault="006A17A0">
      <w:pPr>
        <w:spacing w:after="264" w:line="247" w:lineRule="auto"/>
        <w:ind w:right="742" w:hanging="10"/>
        <w:jc w:val="both"/>
      </w:pPr>
      <w:r>
        <w:t>Any notice purported to be served on the Buyer under this Deed of Guarantee will only be valid when received in writing by the Buyer.</w:t>
      </w:r>
      <w:r>
        <w:rPr>
          <w:sz w:val="22"/>
        </w:rPr>
        <w:t xml:space="preserve"> </w:t>
      </w:r>
      <w:r>
        <w:t xml:space="preserve"> </w:t>
      </w:r>
      <w:r>
        <w:rPr>
          <w:b/>
          <w:sz w:val="22"/>
        </w:rPr>
        <w:t>Beneficiary’s protections</w:t>
      </w:r>
      <w:r>
        <w:rPr>
          <w:sz w:val="22"/>
        </w:rPr>
        <w:t xml:space="preserve"> </w:t>
      </w:r>
      <w:r>
        <w:rPr>
          <w:b/>
          <w:sz w:val="22"/>
        </w:rPr>
        <w:t xml:space="preserve"> </w:t>
      </w:r>
    </w:p>
    <w:p w:rsidR="003968EE" w:rsidRDefault="006A17A0">
      <w:pPr>
        <w:ind w:left="-1" w:right="3"/>
      </w:pPr>
      <w:r>
        <w:t xml:space="preserve">The Guarantor will </w:t>
      </w:r>
      <w:r>
        <w:t>not be discharged or released from this Deed of Guarantee by:</w:t>
      </w:r>
      <w:r>
        <w:rPr>
          <w:sz w:val="22"/>
        </w:rPr>
        <w:t xml:space="preserve"> </w:t>
      </w:r>
      <w:r>
        <w:t xml:space="preserve"> </w:t>
      </w:r>
    </w:p>
    <w:p w:rsidR="003968EE" w:rsidRDefault="006A17A0">
      <w:pPr>
        <w:numPr>
          <w:ilvl w:val="0"/>
          <w:numId w:val="11"/>
        </w:numPr>
        <w:spacing w:after="92"/>
        <w:ind w:left="734" w:right="3" w:hanging="360"/>
      </w:pPr>
      <w:r>
        <w:t xml:space="preserve">any arrangement made between the Supplier and the Buyer (whether or not such arrangement is made with the assent of the  </w:t>
      </w:r>
    </w:p>
    <w:p w:rsidR="003968EE" w:rsidRDefault="006A17A0">
      <w:pPr>
        <w:ind w:left="744" w:right="3"/>
      </w:pPr>
      <w:r>
        <w:t>Guarantor)</w:t>
      </w:r>
      <w:r>
        <w:rPr>
          <w:sz w:val="22"/>
        </w:rPr>
        <w:t xml:space="preserve"> </w:t>
      </w:r>
      <w:r>
        <w:t xml:space="preserve"> </w:t>
      </w:r>
    </w:p>
    <w:p w:rsidR="003968EE" w:rsidRDefault="006A17A0">
      <w:pPr>
        <w:numPr>
          <w:ilvl w:val="0"/>
          <w:numId w:val="11"/>
        </w:numPr>
        <w:spacing w:after="268"/>
        <w:ind w:left="734" w:right="3" w:hanging="360"/>
      </w:pPr>
      <w:r>
        <w:t>any amendment to or termination of the Call-Off Contract</w:t>
      </w:r>
      <w:r>
        <w:rPr>
          <w:sz w:val="22"/>
        </w:rPr>
        <w:t xml:space="preserve"> </w:t>
      </w:r>
      <w:r>
        <w:t xml:space="preserve"> </w:t>
      </w:r>
    </w:p>
    <w:p w:rsidR="003968EE" w:rsidRDefault="006A17A0">
      <w:pPr>
        <w:numPr>
          <w:ilvl w:val="0"/>
          <w:numId w:val="11"/>
        </w:numPr>
        <w:spacing w:after="265"/>
        <w:ind w:left="734" w:right="3" w:hanging="360"/>
      </w:pPr>
      <w:r>
        <w:t>any forbearance or indulgence as to payment, time, performance or otherwise granted by the Buyer (whether or not such amendment, termination, forbearance or indulgence is made with the assent of the Guarantor)</w:t>
      </w:r>
      <w:r>
        <w:rPr>
          <w:sz w:val="22"/>
        </w:rPr>
        <w:t xml:space="preserve"> </w:t>
      </w:r>
      <w:r>
        <w:t xml:space="preserve"> </w:t>
      </w:r>
    </w:p>
    <w:p w:rsidR="003968EE" w:rsidRDefault="006A17A0">
      <w:pPr>
        <w:numPr>
          <w:ilvl w:val="0"/>
          <w:numId w:val="11"/>
        </w:numPr>
        <w:spacing w:after="265"/>
        <w:ind w:left="734" w:right="3" w:hanging="360"/>
      </w:pPr>
      <w:r>
        <w:t>the Buyer doing (or omitting to do) anythi</w:t>
      </w:r>
      <w:r>
        <w:t>ng which, but for this provision, might exonerate the Guarantor</w:t>
      </w:r>
      <w:r>
        <w:rPr>
          <w:sz w:val="22"/>
        </w:rPr>
        <w:t xml:space="preserve"> </w:t>
      </w:r>
      <w:r>
        <w:t xml:space="preserve"> </w:t>
      </w:r>
    </w:p>
    <w:p w:rsidR="003968EE" w:rsidRDefault="006A17A0">
      <w:pPr>
        <w:ind w:left="-1" w:right="3"/>
      </w:pPr>
      <w:r>
        <w:t>This Deed of Guarantee will be a continuing security for the Guaranteed Obligations and accordingly:</w:t>
      </w:r>
      <w:r>
        <w:rPr>
          <w:sz w:val="22"/>
        </w:rPr>
        <w:t xml:space="preserve"> </w:t>
      </w:r>
      <w:r>
        <w:t xml:space="preserve"> </w:t>
      </w:r>
    </w:p>
    <w:p w:rsidR="003968EE" w:rsidRDefault="006A17A0">
      <w:pPr>
        <w:numPr>
          <w:ilvl w:val="0"/>
          <w:numId w:val="11"/>
        </w:numPr>
        <w:spacing w:after="236"/>
        <w:ind w:left="734" w:right="3" w:hanging="360"/>
      </w:pPr>
      <w:r>
        <w:t>it will not be discharged, reduced or otherwise affected by any partial performance (ex</w:t>
      </w:r>
      <w:r>
        <w:t>cept to the extent of such partial performance) by the Supplier of the Guaranteed Obligations or by any omission or delay on the part of the Buyer in exercising its rights under this Deed of Guarantee</w:t>
      </w:r>
      <w:r>
        <w:rPr>
          <w:sz w:val="22"/>
        </w:rPr>
        <w:t xml:space="preserve"> </w:t>
      </w:r>
      <w:r>
        <w:t xml:space="preserve"> </w:t>
      </w:r>
    </w:p>
    <w:p w:rsidR="003968EE" w:rsidRDefault="006A17A0">
      <w:pPr>
        <w:numPr>
          <w:ilvl w:val="0"/>
          <w:numId w:val="11"/>
        </w:numPr>
        <w:spacing w:after="239"/>
        <w:ind w:left="734" w:right="3" w:hanging="360"/>
      </w:pPr>
      <w:r>
        <w:t>it will not be affected by any dissolution, amalgamat</w:t>
      </w:r>
      <w:r>
        <w:t>ion, reconstruction, reorganisation, change in status, function, control or ownership, insolvency, liquidation, administration, appointment of a receiver, voluntary arrangement, any legal limitation or other incapacity, of the Supplier, the Buyer, the Guar</w:t>
      </w:r>
      <w:r>
        <w:t>antor or any other person</w:t>
      </w:r>
      <w:r>
        <w:rPr>
          <w:sz w:val="22"/>
        </w:rPr>
        <w:t xml:space="preserve"> </w:t>
      </w:r>
      <w:r>
        <w:t xml:space="preserve"> </w:t>
      </w:r>
    </w:p>
    <w:p w:rsidR="003968EE" w:rsidRDefault="006A17A0">
      <w:pPr>
        <w:numPr>
          <w:ilvl w:val="0"/>
          <w:numId w:val="11"/>
        </w:numPr>
        <w:spacing w:after="236"/>
        <w:ind w:left="734" w:right="3" w:hanging="360"/>
      </w:pPr>
      <w:r>
        <w:t>if, for any reason, any of the Guaranteed Obligations is void or unenforceable against the Supplier, the Guarantor will be liable for that purported obligation or liability as if the same were fully valid and enforceable and the</w:t>
      </w:r>
      <w:r>
        <w:t xml:space="preserve"> Guarantor were principal debtor</w:t>
      </w:r>
      <w:r>
        <w:rPr>
          <w:sz w:val="22"/>
        </w:rPr>
        <w:t xml:space="preserve"> </w:t>
      </w:r>
      <w:r>
        <w:t xml:space="preserve"> </w:t>
      </w:r>
    </w:p>
    <w:p w:rsidR="003968EE" w:rsidRDefault="006A17A0">
      <w:pPr>
        <w:numPr>
          <w:ilvl w:val="0"/>
          <w:numId w:val="11"/>
        </w:numPr>
        <w:spacing w:after="187"/>
        <w:ind w:left="734" w:right="3" w:hanging="360"/>
      </w:pPr>
      <w:r>
        <w:t>the rights of the Buyer against the Guarantor under this Deed of Guarantee are in addition to, will not be affected by and will not prejudice, any other security, guarantee, indemnity or other rights or remedies available</w:t>
      </w:r>
      <w:r>
        <w:t xml:space="preserve"> to the Buyer</w:t>
      </w:r>
      <w:r>
        <w:rPr>
          <w:sz w:val="22"/>
        </w:rPr>
        <w:t xml:space="preserve"> </w:t>
      </w:r>
      <w:r>
        <w:t xml:space="preserve"> </w:t>
      </w:r>
    </w:p>
    <w:p w:rsidR="003968EE" w:rsidRDefault="006A17A0">
      <w:pPr>
        <w:spacing w:after="0"/>
        <w:ind w:left="-1" w:right="3"/>
      </w:pPr>
      <w:r>
        <w:t>The Buyer will be entitled to exercise its rights and to make demands on the Guarantor under this Deed of Guarantee as often as it wishes. The making of a demand (whether effective, partial or defective) relating to the breach or non-perfor</w:t>
      </w:r>
      <w:r>
        <w:t>mance by the Supplier of any Guaranteed Obligation will not preclude the Buyer from making a further demand relating to the same or some other Default regarding the same Guaranteed Obligation.</w:t>
      </w:r>
      <w:r>
        <w:rPr>
          <w:sz w:val="22"/>
        </w:rPr>
        <w:t xml:space="preserve"> </w:t>
      </w:r>
      <w:r>
        <w:t xml:space="preserve"> </w:t>
      </w:r>
    </w:p>
    <w:p w:rsidR="003968EE" w:rsidRDefault="006A17A0">
      <w:pPr>
        <w:spacing w:after="0"/>
        <w:ind w:left="-1" w:right="3"/>
      </w:pPr>
      <w:r>
        <w:t xml:space="preserve">The Buyer will not be obliged before taking steps to enforce </w:t>
      </w:r>
      <w:r>
        <w:t>this Deed of Guarantee against the Guarantor to:</w:t>
      </w:r>
      <w:r>
        <w:rPr>
          <w:sz w:val="22"/>
        </w:rPr>
        <w:t xml:space="preserve"> </w:t>
      </w:r>
      <w:r>
        <w:t xml:space="preserve"> </w:t>
      </w:r>
    </w:p>
    <w:p w:rsidR="003968EE" w:rsidRDefault="006A17A0">
      <w:pPr>
        <w:numPr>
          <w:ilvl w:val="0"/>
          <w:numId w:val="11"/>
        </w:numPr>
        <w:spacing w:after="268"/>
        <w:ind w:left="734" w:right="3" w:hanging="360"/>
      </w:pPr>
      <w:r>
        <w:t>obtain judgment against the Supplier or the Guarantor or any third party in any court</w:t>
      </w:r>
      <w:r>
        <w:rPr>
          <w:sz w:val="22"/>
        </w:rPr>
        <w:t xml:space="preserve"> </w:t>
      </w:r>
      <w:r>
        <w:t xml:space="preserve"> </w:t>
      </w:r>
    </w:p>
    <w:p w:rsidR="003968EE" w:rsidRDefault="006A17A0">
      <w:pPr>
        <w:numPr>
          <w:ilvl w:val="0"/>
          <w:numId w:val="11"/>
        </w:numPr>
        <w:spacing w:after="268"/>
        <w:ind w:left="734" w:right="3" w:hanging="360"/>
      </w:pPr>
      <w:r>
        <w:t>make or file any claim in a bankruptcy or liquidation of the Supplier or any third party</w:t>
      </w:r>
      <w:r>
        <w:rPr>
          <w:sz w:val="22"/>
        </w:rPr>
        <w:t xml:space="preserve"> </w:t>
      </w:r>
      <w:r>
        <w:t xml:space="preserve"> </w:t>
      </w:r>
    </w:p>
    <w:p w:rsidR="003968EE" w:rsidRDefault="006A17A0">
      <w:pPr>
        <w:numPr>
          <w:ilvl w:val="0"/>
          <w:numId w:val="11"/>
        </w:numPr>
        <w:spacing w:after="268"/>
        <w:ind w:left="734" w:right="3" w:hanging="360"/>
      </w:pPr>
      <w:r>
        <w:t>take any action against th</w:t>
      </w:r>
      <w:r>
        <w:t>e Supplier or the Guarantor or any third party</w:t>
      </w:r>
      <w:r>
        <w:rPr>
          <w:sz w:val="22"/>
        </w:rPr>
        <w:t xml:space="preserve"> </w:t>
      </w:r>
      <w:r>
        <w:t xml:space="preserve"> </w:t>
      </w:r>
    </w:p>
    <w:p w:rsidR="003968EE" w:rsidRDefault="006A17A0">
      <w:pPr>
        <w:numPr>
          <w:ilvl w:val="0"/>
          <w:numId w:val="11"/>
        </w:numPr>
        <w:spacing w:after="207"/>
        <w:ind w:left="734" w:right="3" w:hanging="360"/>
      </w:pPr>
      <w:r>
        <w:t>resort to any other security or guarantee or other means of payment</w:t>
      </w:r>
      <w:r>
        <w:rPr>
          <w:sz w:val="22"/>
        </w:rPr>
        <w:t xml:space="preserve"> </w:t>
      </w:r>
      <w:r>
        <w:t xml:space="preserve"> </w:t>
      </w:r>
    </w:p>
    <w:p w:rsidR="003968EE" w:rsidRDefault="006A17A0">
      <w:pPr>
        <w:spacing w:after="163"/>
        <w:ind w:left="-1" w:right="3"/>
      </w:pPr>
      <w:r>
        <w:t>No action (or inaction) by the Buyer relating to any such security, guarantee or other means of payment will prejudice or affect the liability of the Guarantor.</w:t>
      </w:r>
      <w:r>
        <w:rPr>
          <w:sz w:val="22"/>
        </w:rPr>
        <w:t xml:space="preserve"> </w:t>
      </w:r>
      <w:r>
        <w:t xml:space="preserve"> </w:t>
      </w:r>
    </w:p>
    <w:p w:rsidR="003968EE" w:rsidRDefault="006A17A0">
      <w:pPr>
        <w:spacing w:after="0"/>
        <w:ind w:left="-1" w:right="3"/>
      </w:pPr>
      <w:r>
        <w:t>The Buyer's rights under this Deed of Guarantee are cumulative and not exclusive of any right</w:t>
      </w:r>
      <w:r>
        <w:t>s provided by Law. The Buyer’s rights may be exercised as often as the Buyer deems expedient.</w:t>
      </w:r>
      <w:r>
        <w:rPr>
          <w:sz w:val="22"/>
        </w:rPr>
        <w:t xml:space="preserve"> </w:t>
      </w:r>
      <w:r>
        <w:t xml:space="preserve"> </w:t>
      </w:r>
    </w:p>
    <w:p w:rsidR="003968EE" w:rsidRDefault="006A17A0">
      <w:pPr>
        <w:spacing w:after="163"/>
        <w:ind w:left="-1" w:right="3"/>
      </w:pPr>
      <w:r>
        <w:t>Any waiver by the Buyer of any terms of this Deed of Guarantee, or of any Guaranteed Obligations, will only be effective if given in writing and then only for t</w:t>
      </w:r>
      <w:r>
        <w:t>he purpose and upon the terms and conditions on which it is given.</w:t>
      </w:r>
      <w:r>
        <w:rPr>
          <w:sz w:val="22"/>
        </w:rPr>
        <w:t xml:space="preserve"> </w:t>
      </w:r>
      <w:r>
        <w:t xml:space="preserve"> </w:t>
      </w:r>
    </w:p>
    <w:p w:rsidR="003968EE" w:rsidRDefault="006A17A0">
      <w:pPr>
        <w:spacing w:after="256"/>
        <w:ind w:left="-1" w:right="3"/>
      </w:pPr>
      <w:r>
        <w:t>Any release, discharge or settlement between the Guarantor and the Buyer will be conditional upon no security, disposition or payment to the Buyer by the Guarantor or any other person bei</w:t>
      </w:r>
      <w:r>
        <w:t>ng void, set aside or ordered to be refunded following any enactment or Law relating to liquidation, administration or insolvency or for any other reason. If such condition will not be fulfilled, the Buyer will be entitled to enforce this Deed of Guarantee</w:t>
      </w:r>
      <w:r>
        <w:t xml:space="preserve"> subsequently as if such release, discharge or settlement had not occurred and any such payment had not been made. The Buyer will be entitled to retain this security before and after the payment, discharge or satisfaction of all monies, obligations and lia</w:t>
      </w:r>
      <w:r>
        <w:t>bilities that are or may become due owing or incurred to the Buyer from the Guarantor for such period as the Buyer may determine.</w:t>
      </w:r>
      <w:r>
        <w:rPr>
          <w:sz w:val="22"/>
        </w:rPr>
        <w:t xml:space="preserve"> </w:t>
      </w:r>
      <w:r>
        <w:t xml:space="preserve"> </w:t>
      </w:r>
      <w:r>
        <w:rPr>
          <w:b/>
          <w:sz w:val="22"/>
        </w:rPr>
        <w:t>Representations and warranties</w:t>
      </w:r>
      <w:r>
        <w:rPr>
          <w:sz w:val="22"/>
        </w:rPr>
        <w:t xml:space="preserve"> </w:t>
      </w:r>
      <w:r>
        <w:rPr>
          <w:b/>
          <w:sz w:val="22"/>
        </w:rPr>
        <w:t xml:space="preserve"> </w:t>
      </w:r>
    </w:p>
    <w:p w:rsidR="003968EE" w:rsidRDefault="006A17A0">
      <w:pPr>
        <w:ind w:left="-1" w:right="3"/>
      </w:pPr>
      <w:r>
        <w:t>The Guarantor hereby represents and warrants to the Buyer that:</w:t>
      </w:r>
      <w:r>
        <w:rPr>
          <w:sz w:val="22"/>
        </w:rPr>
        <w:t xml:space="preserve"> </w:t>
      </w:r>
      <w:r>
        <w:t xml:space="preserve"> </w:t>
      </w:r>
    </w:p>
    <w:p w:rsidR="003968EE" w:rsidRDefault="006A17A0">
      <w:pPr>
        <w:numPr>
          <w:ilvl w:val="0"/>
          <w:numId w:val="12"/>
        </w:numPr>
        <w:spacing w:line="513" w:lineRule="auto"/>
        <w:ind w:left="734" w:right="3" w:hanging="360"/>
      </w:pPr>
      <w:r>
        <w:t>the Guarantor is duly incorporated and is a validly existing company under the Laws of its place of incorporation</w:t>
      </w:r>
      <w:r>
        <w:rPr>
          <w:sz w:val="22"/>
        </w:rPr>
        <w:t xml:space="preserve"> </w:t>
      </w:r>
      <w:r>
        <w:t xml:space="preserve">●  </w:t>
      </w:r>
      <w:r>
        <w:tab/>
        <w:t>has the capacity to sue or be sued in its own name</w:t>
      </w:r>
      <w:r>
        <w:rPr>
          <w:sz w:val="22"/>
        </w:rPr>
        <w:t xml:space="preserve"> </w:t>
      </w:r>
      <w:r>
        <w:t xml:space="preserve"> </w:t>
      </w:r>
    </w:p>
    <w:p w:rsidR="003968EE" w:rsidRDefault="006A17A0">
      <w:pPr>
        <w:numPr>
          <w:ilvl w:val="0"/>
          <w:numId w:val="12"/>
        </w:numPr>
        <w:spacing w:after="266"/>
        <w:ind w:left="734" w:right="3" w:hanging="360"/>
      </w:pPr>
      <w:r>
        <w:t>the Guarantor has power to carry on its business as now being conducted and to own it</w:t>
      </w:r>
      <w:r>
        <w:t>s Property and other assets</w:t>
      </w:r>
      <w:r>
        <w:rPr>
          <w:sz w:val="22"/>
        </w:rPr>
        <w:t xml:space="preserve"> </w:t>
      </w:r>
      <w:r>
        <w:t xml:space="preserve"> </w:t>
      </w:r>
    </w:p>
    <w:p w:rsidR="003968EE" w:rsidRDefault="006A17A0">
      <w:pPr>
        <w:numPr>
          <w:ilvl w:val="0"/>
          <w:numId w:val="12"/>
        </w:numPr>
        <w:spacing w:after="236"/>
        <w:ind w:left="734" w:right="3" w:hanging="360"/>
      </w:pPr>
      <w:r>
        <w:t>the Guarantor has full power and authority to execute, deliver and perform its obligations under this Deed of Guarantee and no limitation on the powers of the Guarantor will be exceeded as a result of the Guarantor entering in</w:t>
      </w:r>
      <w:r>
        <w:t>to this Deed of Guarantee</w:t>
      </w:r>
      <w:r>
        <w:rPr>
          <w:sz w:val="22"/>
        </w:rPr>
        <w:t xml:space="preserve"> </w:t>
      </w:r>
      <w:r>
        <w:t xml:space="preserve"> </w:t>
      </w:r>
    </w:p>
    <w:p w:rsidR="003968EE" w:rsidRDefault="006A17A0">
      <w:pPr>
        <w:numPr>
          <w:ilvl w:val="0"/>
          <w:numId w:val="12"/>
        </w:numPr>
        <w:spacing w:after="25"/>
        <w:ind w:left="734" w:right="3" w:hanging="360"/>
      </w:pPr>
      <w:r>
        <w:t xml:space="preserve">the execution and delivery by the Guarantor of this Deed of Guarantee and the performance by the </w:t>
      </w:r>
    </w:p>
    <w:p w:rsidR="003968EE" w:rsidRDefault="006A17A0">
      <w:pPr>
        <w:spacing w:after="231"/>
        <w:ind w:left="735" w:right="3"/>
      </w:pPr>
      <w:r>
        <w:t>Guarantor of its obligations under this Deed of Guarantee including entry into and performance of a Call-Off Contract following Cl</w:t>
      </w:r>
      <w:r>
        <w:t>ause 3) have been duly authorised by all necessary corporate action and do not contravene or conflict with:</w:t>
      </w:r>
      <w:r>
        <w:rPr>
          <w:sz w:val="22"/>
        </w:rPr>
        <w:t xml:space="preserve"> </w:t>
      </w:r>
      <w:r>
        <w:t xml:space="preserve"> </w:t>
      </w:r>
    </w:p>
    <w:p w:rsidR="003968EE" w:rsidRDefault="006A17A0">
      <w:pPr>
        <w:spacing w:after="189"/>
        <w:ind w:left="359" w:right="3" w:hanging="360"/>
      </w:pPr>
      <w:r>
        <w:rPr>
          <w:sz w:val="20"/>
        </w:rPr>
        <w:t xml:space="preserve"> </w:t>
      </w:r>
      <w:r>
        <w:rPr>
          <w:sz w:val="20"/>
        </w:rPr>
        <w:tab/>
      </w:r>
      <w:r>
        <w:t xml:space="preserve">○ </w:t>
      </w:r>
      <w:r>
        <w:t>the Guarantor's memorandum and articles of association or other equivalent constitutional documents, any existing Law, statute, rule or Regulation or any judgment, decree or permit to which the Guarantor is subject</w:t>
      </w:r>
      <w:r>
        <w:rPr>
          <w:sz w:val="20"/>
        </w:rPr>
        <w:t xml:space="preserve"> </w:t>
      </w:r>
      <w:r>
        <w:t xml:space="preserve"> </w:t>
      </w:r>
    </w:p>
    <w:p w:rsidR="003968EE" w:rsidRDefault="006A17A0">
      <w:pPr>
        <w:spacing w:after="175"/>
        <w:ind w:left="359" w:right="3" w:hanging="360"/>
      </w:pPr>
      <w:r>
        <w:t xml:space="preserve"> </w:t>
      </w:r>
      <w:r>
        <w:tab/>
        <w:t>○ the terms of any agreement or other</w:t>
      </w:r>
      <w:r>
        <w:t xml:space="preserve"> document to which the Guarantor is a party or which is binding upon it or any of its assets</w:t>
      </w:r>
      <w:r>
        <w:rPr>
          <w:sz w:val="20"/>
        </w:rPr>
        <w:t xml:space="preserve"> </w:t>
      </w:r>
      <w:r>
        <w:t xml:space="preserve"> </w:t>
      </w:r>
    </w:p>
    <w:p w:rsidR="003968EE" w:rsidRDefault="006A17A0">
      <w:pPr>
        <w:tabs>
          <w:tab w:val="center" w:pos="5253"/>
        </w:tabs>
        <w:spacing w:after="168"/>
        <w:ind w:left="-1"/>
      </w:pPr>
      <w:r>
        <w:rPr>
          <w:sz w:val="20"/>
        </w:rPr>
        <w:t xml:space="preserve"> </w:t>
      </w:r>
      <w:r>
        <w:rPr>
          <w:sz w:val="20"/>
        </w:rPr>
        <w:tab/>
      </w:r>
      <w:r>
        <w:t>○ all governmental and other authorisations, approvals, licences and consents, required or desirable</w:t>
      </w:r>
      <w:r>
        <w:rPr>
          <w:sz w:val="20"/>
        </w:rPr>
        <w:t xml:space="preserve"> </w:t>
      </w:r>
      <w:r>
        <w:t xml:space="preserve"> </w:t>
      </w:r>
    </w:p>
    <w:p w:rsidR="003968EE" w:rsidRDefault="006A17A0">
      <w:pPr>
        <w:spacing w:after="0"/>
        <w:ind w:left="-1" w:right="3"/>
      </w:pPr>
      <w:r>
        <w:t>This Deed of Guarantee is the legal valid and binding ob</w:t>
      </w:r>
      <w:r>
        <w:t>ligation of the Guarantor and is enforceable against the Guarantor in accordance with its terms.</w:t>
      </w:r>
      <w:r>
        <w:rPr>
          <w:sz w:val="22"/>
        </w:rPr>
        <w:t xml:space="preserve"> </w:t>
      </w:r>
      <w:r>
        <w:t xml:space="preserve"> </w:t>
      </w:r>
    </w:p>
    <w:p w:rsidR="003968EE" w:rsidRDefault="006A17A0">
      <w:pPr>
        <w:spacing w:after="237" w:line="259" w:lineRule="auto"/>
        <w:ind w:hanging="10"/>
      </w:pPr>
      <w:r>
        <w:rPr>
          <w:b/>
          <w:sz w:val="22"/>
        </w:rPr>
        <w:t>Payments and set-off</w:t>
      </w:r>
      <w:r>
        <w:rPr>
          <w:sz w:val="22"/>
        </w:rPr>
        <w:t xml:space="preserve"> </w:t>
      </w:r>
      <w:r>
        <w:rPr>
          <w:b/>
          <w:sz w:val="22"/>
        </w:rPr>
        <w:t xml:space="preserve"> </w:t>
      </w:r>
    </w:p>
    <w:p w:rsidR="003968EE" w:rsidRDefault="006A17A0">
      <w:pPr>
        <w:spacing w:after="168"/>
        <w:ind w:left="-1" w:right="3"/>
      </w:pPr>
      <w:r>
        <w:t>All sums payable by the Guarantor under this Deed of Guarantee will be paid without any set-off, lien or counterclaim, deduction or wi</w:t>
      </w:r>
      <w:r>
        <w:t>thholding, except for those required by Law. If any deduction or withholding must be made by Law, the Guarantor will pay that additional amount to ensure that the Buyer receives a net amount equal to the full amount which it would have received if the paym</w:t>
      </w:r>
      <w:r>
        <w:t>ent had been made without the deduction or withholding.</w:t>
      </w:r>
      <w:r>
        <w:rPr>
          <w:sz w:val="22"/>
        </w:rPr>
        <w:t xml:space="preserve"> </w:t>
      </w:r>
      <w:r>
        <w:t xml:space="preserve"> </w:t>
      </w:r>
    </w:p>
    <w:p w:rsidR="003968EE" w:rsidRDefault="006A17A0">
      <w:pPr>
        <w:spacing w:after="168"/>
        <w:ind w:left="-1" w:right="3"/>
      </w:pPr>
      <w:r>
        <w:t>The Guarantor will pay interest on any amount due under this Deed of Guarantee at the applicable rate under the Late Payment of Commercial Debts (Interest) Act 1998, accruing on a daily basis from t</w:t>
      </w:r>
      <w:r>
        <w:t>he due date up to the date of actual payment, whether before or after judgment.</w:t>
      </w:r>
      <w:r>
        <w:rPr>
          <w:sz w:val="22"/>
        </w:rPr>
        <w:t xml:space="preserve"> </w:t>
      </w:r>
      <w:r>
        <w:t xml:space="preserve"> </w:t>
      </w:r>
    </w:p>
    <w:p w:rsidR="003968EE" w:rsidRDefault="006A17A0">
      <w:pPr>
        <w:spacing w:after="251" w:line="247" w:lineRule="auto"/>
        <w:ind w:right="129" w:hanging="10"/>
        <w:jc w:val="both"/>
      </w:pPr>
      <w:r>
        <w:t>The Guarantor will reimburse the Buyer for all legal and other costs (including VAT) incurred by the Buyer in connection with the enforcement of this Deed of Guarantee.</w:t>
      </w:r>
      <w:r>
        <w:rPr>
          <w:sz w:val="22"/>
        </w:rPr>
        <w:t xml:space="preserve"> </w:t>
      </w:r>
      <w:r>
        <w:t xml:space="preserve"> </w:t>
      </w:r>
      <w:r>
        <w:rPr>
          <w:b/>
          <w:sz w:val="22"/>
        </w:rPr>
        <w:t>Guar</w:t>
      </w:r>
      <w:r>
        <w:rPr>
          <w:b/>
          <w:sz w:val="22"/>
        </w:rPr>
        <w:t>antor’s acknowledgement</w:t>
      </w:r>
      <w:r>
        <w:rPr>
          <w:sz w:val="22"/>
        </w:rPr>
        <w:t xml:space="preserve"> </w:t>
      </w:r>
      <w:r>
        <w:rPr>
          <w:b/>
          <w:sz w:val="22"/>
        </w:rPr>
        <w:t xml:space="preserve"> </w:t>
      </w:r>
    </w:p>
    <w:p w:rsidR="003968EE" w:rsidRDefault="006A17A0">
      <w:pPr>
        <w:spacing w:after="0"/>
        <w:ind w:left="-1" w:right="3"/>
      </w:pPr>
      <w:r>
        <w:t>The Guarantor warrants, acknowledges and confirms to the Buyer that it has not entered into this Deed of Guarantee in reliance upon the Buyer nor been induced to enter into this Deed of Guarantee by any representation, warranty or</w:t>
      </w:r>
      <w:r>
        <w:t xml:space="preserve"> undertaking made by, or on behalf of the Buyer, (whether express or implied and whether following statute or otherwise) which is not in this Deed of Guarantee.</w:t>
      </w:r>
      <w:r>
        <w:rPr>
          <w:sz w:val="22"/>
        </w:rPr>
        <w:t xml:space="preserve"> </w:t>
      </w:r>
      <w:r>
        <w:t xml:space="preserve"> </w:t>
      </w:r>
    </w:p>
    <w:p w:rsidR="003968EE" w:rsidRDefault="006A17A0">
      <w:pPr>
        <w:spacing w:after="237" w:line="259" w:lineRule="auto"/>
        <w:ind w:hanging="10"/>
      </w:pPr>
      <w:r>
        <w:rPr>
          <w:b/>
          <w:sz w:val="22"/>
        </w:rPr>
        <w:t>Assignment</w:t>
      </w:r>
      <w:r>
        <w:rPr>
          <w:sz w:val="22"/>
        </w:rPr>
        <w:t xml:space="preserve"> </w:t>
      </w:r>
      <w:r>
        <w:rPr>
          <w:b/>
          <w:sz w:val="22"/>
        </w:rPr>
        <w:t xml:space="preserve"> </w:t>
      </w:r>
    </w:p>
    <w:p w:rsidR="003968EE" w:rsidRDefault="006A17A0">
      <w:pPr>
        <w:spacing w:after="0"/>
        <w:ind w:left="-1" w:right="3"/>
      </w:pPr>
      <w:r>
        <w:t>The Buyer will be entitled to assign or transfer the benefit of this Deed of Gua</w:t>
      </w:r>
      <w:r>
        <w:t>rantee at any time to any person without the consent of the Guarantor being required and any such assignment or transfer will not release the Guarantor from its liability under this Guarantee.</w:t>
      </w:r>
      <w:r>
        <w:rPr>
          <w:sz w:val="22"/>
        </w:rPr>
        <w:t xml:space="preserve"> </w:t>
      </w:r>
      <w:r>
        <w:t xml:space="preserve"> </w:t>
      </w:r>
    </w:p>
    <w:p w:rsidR="003968EE" w:rsidRDefault="006A17A0">
      <w:pPr>
        <w:ind w:left="-1" w:right="3"/>
      </w:pPr>
      <w:r>
        <w:t>The Guarantor may not assign or transfer any of its rights or</w:t>
      </w:r>
      <w:r>
        <w:t xml:space="preserve"> obligations under this Deed of Guarantee.</w:t>
      </w:r>
      <w:r>
        <w:rPr>
          <w:sz w:val="22"/>
        </w:rPr>
        <w:t xml:space="preserve"> </w:t>
      </w:r>
      <w:r>
        <w:t xml:space="preserve"> </w:t>
      </w:r>
    </w:p>
    <w:p w:rsidR="003968EE" w:rsidRDefault="006A17A0">
      <w:pPr>
        <w:spacing w:after="237" w:line="259" w:lineRule="auto"/>
        <w:ind w:hanging="10"/>
      </w:pPr>
      <w:r>
        <w:rPr>
          <w:b/>
          <w:sz w:val="22"/>
        </w:rPr>
        <w:t>Severance</w:t>
      </w:r>
      <w:r>
        <w:rPr>
          <w:sz w:val="22"/>
        </w:rPr>
        <w:t xml:space="preserve"> </w:t>
      </w:r>
      <w:r>
        <w:rPr>
          <w:b/>
          <w:sz w:val="22"/>
        </w:rPr>
        <w:t xml:space="preserve"> </w:t>
      </w:r>
    </w:p>
    <w:p w:rsidR="003968EE" w:rsidRDefault="006A17A0">
      <w:pPr>
        <w:spacing w:after="0"/>
        <w:ind w:left="-1" w:right="3"/>
      </w:pPr>
      <w:r>
        <w:t>If any provision of this Deed of Guarantee is held invalid, illegal or unenforceable for any reason by any court of competent jurisdiction, such provision will be severed and the remainder of the pro</w:t>
      </w:r>
      <w:r>
        <w:t>visions will continue in full force and effect as if this Deed of Guarantee had been executed with the invalid, illegal or unenforceable provision eliminated.</w:t>
      </w:r>
      <w:r>
        <w:rPr>
          <w:sz w:val="22"/>
        </w:rPr>
        <w:t xml:space="preserve"> </w:t>
      </w:r>
      <w:r>
        <w:t xml:space="preserve"> </w:t>
      </w:r>
    </w:p>
    <w:p w:rsidR="003968EE" w:rsidRDefault="006A17A0">
      <w:pPr>
        <w:spacing w:after="237" w:line="259" w:lineRule="auto"/>
        <w:ind w:hanging="10"/>
      </w:pPr>
      <w:r>
        <w:rPr>
          <w:b/>
          <w:sz w:val="22"/>
        </w:rPr>
        <w:t>Third-party rights</w:t>
      </w:r>
      <w:r>
        <w:rPr>
          <w:sz w:val="22"/>
        </w:rPr>
        <w:t xml:space="preserve"> </w:t>
      </w:r>
      <w:r>
        <w:rPr>
          <w:b/>
          <w:sz w:val="22"/>
        </w:rPr>
        <w:t xml:space="preserve"> </w:t>
      </w:r>
    </w:p>
    <w:p w:rsidR="003968EE" w:rsidRDefault="006A17A0">
      <w:pPr>
        <w:spacing w:after="0"/>
        <w:ind w:left="-1" w:right="3"/>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w:t>
      </w:r>
      <w:r>
        <w:t>available otherwise than following that Act.</w:t>
      </w:r>
      <w:r>
        <w:rPr>
          <w:sz w:val="22"/>
        </w:rPr>
        <w:t xml:space="preserve"> </w:t>
      </w:r>
      <w:r>
        <w:t xml:space="preserve"> </w:t>
      </w:r>
    </w:p>
    <w:p w:rsidR="003968EE" w:rsidRDefault="006A17A0">
      <w:pPr>
        <w:spacing w:after="237" w:line="259" w:lineRule="auto"/>
        <w:ind w:hanging="10"/>
      </w:pPr>
      <w:r>
        <w:rPr>
          <w:b/>
          <w:sz w:val="22"/>
        </w:rPr>
        <w:t>Governing law</w:t>
      </w:r>
      <w:r>
        <w:rPr>
          <w:sz w:val="22"/>
        </w:rPr>
        <w:t xml:space="preserve"> </w:t>
      </w:r>
      <w:r>
        <w:rPr>
          <w:b/>
          <w:sz w:val="22"/>
        </w:rPr>
        <w:t xml:space="preserve"> </w:t>
      </w:r>
    </w:p>
    <w:p w:rsidR="003968EE" w:rsidRDefault="006A17A0">
      <w:pPr>
        <w:spacing w:after="161"/>
        <w:ind w:left="-1" w:right="3"/>
      </w:pPr>
      <w:r>
        <w:t>This Deed of Guarantee, and any non-Contractual obligations arising out of or in connection with it, will be governed by and construed in accordance with English Law.</w:t>
      </w:r>
      <w:r>
        <w:rPr>
          <w:sz w:val="22"/>
        </w:rPr>
        <w:t xml:space="preserve"> </w:t>
      </w:r>
      <w:r>
        <w:t xml:space="preserve"> </w:t>
      </w:r>
    </w:p>
    <w:p w:rsidR="003968EE" w:rsidRDefault="006A17A0">
      <w:pPr>
        <w:spacing w:after="165"/>
        <w:ind w:left="-1" w:right="3"/>
      </w:pPr>
      <w:r>
        <w:t>The Guarantor irrevocably agrees for the benefit of the Buyer that the courts of England will have jurisdiction to hear and determine any suit, action or proceedings and to settle any dispute which may arise out of or in connection with this Deed of Guaran</w:t>
      </w:r>
      <w:r>
        <w:t>tee and for such purposes hereby irrevocably submits to the jurisdiction of such courts.</w:t>
      </w:r>
      <w:r>
        <w:rPr>
          <w:sz w:val="22"/>
        </w:rPr>
        <w:t xml:space="preserve"> </w:t>
      </w:r>
      <w:r>
        <w:t xml:space="preserve"> </w:t>
      </w:r>
    </w:p>
    <w:p w:rsidR="003968EE" w:rsidRDefault="006A17A0">
      <w:pPr>
        <w:spacing w:after="163"/>
        <w:ind w:left="-1" w:right="3"/>
      </w:pPr>
      <w:r>
        <w:t xml:space="preserve">Nothing contained in this Clause will limit the rights of the Buyer to take proceedings against the Guarantor in any other court of competent jurisdiction, nor will </w:t>
      </w:r>
      <w:r>
        <w:t>the taking of any such proceedings in one or more jurisdictions preclude the taking of proceedings in any other jurisdiction, whether concurrently or not (unless precluded by applicable Law).</w:t>
      </w:r>
      <w:r>
        <w:rPr>
          <w:sz w:val="22"/>
        </w:rPr>
        <w:t xml:space="preserve"> </w:t>
      </w:r>
      <w:r>
        <w:t xml:space="preserve"> </w:t>
      </w:r>
    </w:p>
    <w:p w:rsidR="003968EE" w:rsidRDefault="006A17A0">
      <w:pPr>
        <w:spacing w:after="166"/>
        <w:ind w:left="-1" w:right="3"/>
      </w:pPr>
      <w:r>
        <w:t>The Guarantor irrevocably waives any objection which it may ha</w:t>
      </w:r>
      <w:r>
        <w:t>ve now or in the future to the courts of England being nominated for this Clause on the ground of venue or otherwise and agrees not to claim that any such court is not a convenient or appropriate forum.</w:t>
      </w:r>
      <w:r>
        <w:rPr>
          <w:sz w:val="22"/>
        </w:rPr>
        <w:t xml:space="preserve"> </w:t>
      </w:r>
      <w:r>
        <w:t xml:space="preserve"> </w:t>
      </w:r>
    </w:p>
    <w:p w:rsidR="003968EE" w:rsidRDefault="006A17A0">
      <w:pPr>
        <w:spacing w:after="168"/>
        <w:ind w:left="-1" w:right="3"/>
      </w:pPr>
      <w:r>
        <w:t>The Guarantor hereby irrevocably designates, appoin</w:t>
      </w:r>
      <w:r>
        <w:t>ts and empowers Blue Sheep LLP either at its registered office from time to time to act as its authorised agent to receive notices, demands, Service of process and any other legal summons in England and Wales for the purposes of any legal action or proceed</w:t>
      </w:r>
      <w:r>
        <w:t>ing brought or to be brought by the Buyer in respect of this Deed of Guarantee. The Guarantor hereby irrevocably consents to the Service of notices and demands, Service of process or any other legal summons served in such way.</w:t>
      </w:r>
      <w:r>
        <w:rPr>
          <w:sz w:val="22"/>
        </w:rPr>
        <w:t xml:space="preserve"> </w:t>
      </w:r>
      <w:r>
        <w:t xml:space="preserve"> </w:t>
      </w:r>
    </w:p>
    <w:p w:rsidR="003968EE" w:rsidRDefault="006A17A0">
      <w:pPr>
        <w:spacing w:after="0"/>
        <w:ind w:left="-1" w:right="220"/>
      </w:pPr>
      <w:r>
        <w:t>IN WITNESS whereof the Guar</w:t>
      </w:r>
      <w:r>
        <w:t>antor has caused this instrument to be executed and delivered as a Deed the day and year first before written.</w:t>
      </w:r>
      <w:r>
        <w:rPr>
          <w:sz w:val="22"/>
        </w:rPr>
        <w:t xml:space="preserve"> </w:t>
      </w:r>
      <w:r>
        <w:t xml:space="preserve"> EXECUTED as a DEED by  </w:t>
      </w:r>
      <w:r>
        <w:tab/>
      </w:r>
      <w:r>
        <w:rPr>
          <w:sz w:val="22"/>
        </w:rPr>
        <w:t xml:space="preserve"> </w:t>
      </w:r>
      <w:r>
        <w:t xml:space="preserve"> </w:t>
      </w:r>
    </w:p>
    <w:p w:rsidR="003968EE" w:rsidRDefault="006A17A0">
      <w:pPr>
        <w:spacing w:after="121"/>
        <w:ind w:left="-1" w:right="3"/>
      </w:pPr>
      <w:r>
        <w:t>Blue Sheep Limited acting by Director</w:t>
      </w:r>
      <w:r>
        <w:rPr>
          <w:sz w:val="22"/>
        </w:rPr>
        <w:t xml:space="preserve"> </w:t>
      </w:r>
      <w:r>
        <w:t xml:space="preserve"> </w:t>
      </w:r>
    </w:p>
    <w:p w:rsidR="003968EE" w:rsidRDefault="006A17A0">
      <w:pPr>
        <w:tabs>
          <w:tab w:val="center" w:pos="2424"/>
        </w:tabs>
        <w:spacing w:after="225"/>
        <w:ind w:left="-1"/>
      </w:pPr>
      <w:r>
        <w:t xml:space="preserve"> </w:t>
      </w:r>
      <w:r w:rsidRPr="0063530E">
        <w:rPr>
          <w:highlight w:val="black"/>
        </w:rPr>
        <w:t>Director</w:t>
      </w:r>
      <w:r w:rsidRPr="0063530E">
        <w:rPr>
          <w:sz w:val="22"/>
          <w:highlight w:val="black"/>
        </w:rPr>
        <w:t xml:space="preserve">  </w:t>
      </w:r>
      <w:r w:rsidRPr="0063530E">
        <w:rPr>
          <w:sz w:val="22"/>
          <w:highlight w:val="black"/>
        </w:rPr>
        <w:tab/>
      </w:r>
      <w:r>
        <w:t xml:space="preserve"> </w:t>
      </w:r>
    </w:p>
    <w:p w:rsidR="003968EE" w:rsidRDefault="006A17A0">
      <w:pPr>
        <w:ind w:left="-1" w:right="3"/>
      </w:pPr>
      <w:r>
        <w:t>Director/Secretary</w:t>
      </w:r>
      <w:r>
        <w:rPr>
          <w:sz w:val="22"/>
        </w:rPr>
        <w:t xml:space="preserve"> </w:t>
      </w:r>
      <w:r>
        <w:t xml:space="preserve"> </w:t>
      </w:r>
    </w:p>
    <w:p w:rsidR="003968EE" w:rsidRDefault="006A17A0">
      <w:pPr>
        <w:spacing w:after="0" w:line="259" w:lineRule="auto"/>
        <w:ind w:left="14"/>
      </w:pPr>
      <w:r>
        <w:rPr>
          <w:b/>
        </w:rPr>
        <w:t xml:space="preserve"> </w:t>
      </w:r>
    </w:p>
    <w:p w:rsidR="003968EE" w:rsidRDefault="006A17A0">
      <w:pPr>
        <w:spacing w:after="0" w:line="259" w:lineRule="auto"/>
        <w:ind w:left="14"/>
      </w:pPr>
      <w:r>
        <w:rPr>
          <w:b/>
        </w:rPr>
        <w:t xml:space="preserve"> </w:t>
      </w:r>
    </w:p>
    <w:p w:rsidR="003968EE" w:rsidRDefault="006A17A0">
      <w:pPr>
        <w:spacing w:after="0" w:line="259" w:lineRule="auto"/>
        <w:ind w:left="14"/>
      </w:pPr>
      <w:r>
        <w:rPr>
          <w:b/>
        </w:rPr>
        <w:t xml:space="preserve"> </w:t>
      </w:r>
    </w:p>
    <w:p w:rsidR="003968EE" w:rsidRDefault="006A17A0">
      <w:pPr>
        <w:spacing w:after="0" w:line="259" w:lineRule="auto"/>
        <w:ind w:left="14"/>
      </w:pPr>
      <w:r>
        <w:rPr>
          <w:b/>
        </w:rPr>
        <w:t xml:space="preserve"> </w:t>
      </w:r>
    </w:p>
    <w:p w:rsidR="003968EE" w:rsidRDefault="006A17A0">
      <w:pPr>
        <w:spacing w:after="0" w:line="259" w:lineRule="auto"/>
        <w:ind w:left="14"/>
      </w:pPr>
      <w:r>
        <w:rPr>
          <w:b/>
        </w:rPr>
        <w:t xml:space="preserve"> </w:t>
      </w:r>
    </w:p>
    <w:p w:rsidR="003968EE" w:rsidRDefault="006A17A0">
      <w:pPr>
        <w:spacing w:after="0" w:line="259" w:lineRule="auto"/>
        <w:ind w:left="14"/>
      </w:pPr>
      <w:r>
        <w:rPr>
          <w:b/>
        </w:rPr>
        <w:t xml:space="preserve"> </w:t>
      </w:r>
    </w:p>
    <w:p w:rsidR="003968EE" w:rsidRDefault="006A17A0">
      <w:pPr>
        <w:pStyle w:val="Heading1"/>
        <w:spacing w:after="0"/>
        <w:ind w:left="9"/>
      </w:pPr>
      <w:r>
        <w:t>Part B - Terms and conditions</w:t>
      </w:r>
      <w:r>
        <w:t xml:space="preserve"> </w:t>
      </w:r>
    </w:p>
    <w:p w:rsidR="003968EE" w:rsidRDefault="006A17A0">
      <w:pPr>
        <w:spacing w:after="0" w:line="259" w:lineRule="auto"/>
        <w:ind w:left="14"/>
      </w:pPr>
      <w:r>
        <w:rPr>
          <w:b/>
        </w:rPr>
        <w:t xml:space="preserve"> </w:t>
      </w:r>
    </w:p>
    <w:p w:rsidR="003968EE" w:rsidRDefault="006A17A0">
      <w:pPr>
        <w:pStyle w:val="Heading2"/>
        <w:ind w:left="9"/>
      </w:pPr>
      <w:r>
        <w:t>1. Call-Off Contract start date and length</w:t>
      </w:r>
      <w:r>
        <w:rPr>
          <w:b w:val="0"/>
        </w:rPr>
        <w:t xml:space="preserve"> </w:t>
      </w:r>
    </w:p>
    <w:p w:rsidR="003968EE" w:rsidRDefault="006A17A0">
      <w:pPr>
        <w:tabs>
          <w:tab w:val="center" w:pos="4955"/>
        </w:tabs>
        <w:ind w:left="-1"/>
      </w:pPr>
      <w:r>
        <w:t>1.1</w:t>
      </w:r>
      <w:r>
        <w:rPr>
          <w:rFonts w:ascii="Arial" w:eastAsia="Arial" w:hAnsi="Arial" w:cs="Arial"/>
        </w:rPr>
        <w:t xml:space="preserve"> </w:t>
      </w:r>
      <w:r>
        <w:rPr>
          <w:rFonts w:ascii="Arial" w:eastAsia="Arial" w:hAnsi="Arial" w:cs="Arial"/>
        </w:rPr>
        <w:tab/>
      </w:r>
      <w:r>
        <w:t xml:space="preserve">The Supplier must start providing the Services on the date specified in the Order Form. </w:t>
      </w:r>
    </w:p>
    <w:p w:rsidR="003968EE" w:rsidRDefault="006A17A0">
      <w:pPr>
        <w:ind w:left="-1" w:right="3"/>
      </w:pPr>
      <w:r>
        <w:t>1.2</w:t>
      </w:r>
      <w:r>
        <w:rPr>
          <w:rFonts w:ascii="Arial" w:eastAsia="Arial" w:hAnsi="Arial" w:cs="Arial"/>
        </w:rPr>
        <w:t xml:space="preserve"> </w:t>
      </w:r>
      <w:r>
        <w:rPr>
          <w:rFonts w:ascii="Arial" w:eastAsia="Arial" w:hAnsi="Arial" w:cs="Arial"/>
        </w:rPr>
        <w:tab/>
      </w:r>
      <w:r>
        <w:t xml:space="preserve">This Call-Off Contract will expire on the Expiry Date in the Order Form. It will be for up to 24 months from </w:t>
      </w:r>
      <w:r>
        <w:t>the Start Date unless Ended earlier under clause 18 or extended by the Buyer under clause 1.3. 1.3</w:t>
      </w:r>
      <w:r>
        <w:rPr>
          <w:rFonts w:ascii="Arial" w:eastAsia="Arial" w:hAnsi="Arial" w:cs="Arial"/>
        </w:rPr>
        <w:t xml:space="preserve"> </w:t>
      </w:r>
      <w:r>
        <w:rPr>
          <w:rFonts w:ascii="Arial" w:eastAsia="Arial" w:hAnsi="Arial" w:cs="Arial"/>
        </w:rPr>
        <w:tab/>
      </w:r>
      <w:r>
        <w:t>The Buyer can extend this Call-Off Contract, with written notice to the Supplier, by the period in the Order Form, as long as this is within the maximum per</w:t>
      </w:r>
      <w:r>
        <w:t xml:space="preserve">mitted under the Framework Agreement of 2 periods of up to 12 months each. </w:t>
      </w:r>
    </w:p>
    <w:p w:rsidR="003968EE" w:rsidRDefault="006A17A0">
      <w:pPr>
        <w:spacing w:after="0"/>
        <w:ind w:left="724" w:right="3" w:hanging="725"/>
      </w:pPr>
      <w:r>
        <w:t>1.4</w:t>
      </w:r>
      <w:r>
        <w:rPr>
          <w:rFonts w:ascii="Arial" w:eastAsia="Arial" w:hAnsi="Arial" w:cs="Arial"/>
        </w:rPr>
        <w:t xml:space="preserve"> </w:t>
      </w:r>
      <w:r>
        <w:t xml:space="preserve">The Parties must comply with the requirements under clauses 21.3 to 21.8 if the Buyer reserves the right in the Order Form to extend the contract beyond 24 months. </w:t>
      </w:r>
    </w:p>
    <w:p w:rsidR="003968EE" w:rsidRDefault="006A17A0">
      <w:pPr>
        <w:pStyle w:val="Heading2"/>
        <w:ind w:left="9"/>
      </w:pPr>
      <w:r>
        <w:t xml:space="preserve">2. Incorporation of terms </w:t>
      </w:r>
    </w:p>
    <w:p w:rsidR="003968EE" w:rsidRDefault="006A17A0">
      <w:pPr>
        <w:ind w:left="724" w:right="3" w:hanging="725"/>
      </w:pPr>
      <w:r>
        <w:t>2.1</w:t>
      </w:r>
      <w:r>
        <w:rPr>
          <w:rFonts w:ascii="Arial" w:eastAsia="Arial" w:hAnsi="Arial" w:cs="Arial"/>
        </w:rPr>
        <w:t xml:space="preserve"> </w:t>
      </w:r>
      <w:r>
        <w:rPr>
          <w:rFonts w:ascii="Arial" w:eastAsia="Arial" w:hAnsi="Arial" w:cs="Arial"/>
        </w:rPr>
        <w:tab/>
      </w:r>
      <w:r>
        <w:t>The following Framework Agreement clauses (including clauses and defined terms referenced by them) as modified under clause 2.2 are incorporated as separate Call-Off Contract obligations and apply between the Supplier and th</w:t>
      </w:r>
      <w:r>
        <w:t xml:space="preserve">e Buyer: </w:t>
      </w:r>
    </w:p>
    <w:p w:rsidR="003968EE" w:rsidRDefault="006A17A0">
      <w:pPr>
        <w:numPr>
          <w:ilvl w:val="0"/>
          <w:numId w:val="13"/>
        </w:numPr>
        <w:ind w:right="3" w:hanging="360"/>
      </w:pPr>
      <w:r>
        <w:t xml:space="preserve">4.1 (Warranties and representations)  </w:t>
      </w:r>
    </w:p>
    <w:p w:rsidR="003968EE" w:rsidRDefault="006A17A0">
      <w:pPr>
        <w:numPr>
          <w:ilvl w:val="0"/>
          <w:numId w:val="13"/>
        </w:numPr>
        <w:ind w:right="3" w:hanging="360"/>
      </w:pPr>
      <w:r>
        <w:t xml:space="preserve">4.2 to 4.7 (Liability)  </w:t>
      </w:r>
    </w:p>
    <w:p w:rsidR="003968EE" w:rsidRDefault="006A17A0">
      <w:pPr>
        <w:numPr>
          <w:ilvl w:val="0"/>
          <w:numId w:val="13"/>
        </w:numPr>
        <w:ind w:right="3" w:hanging="360"/>
      </w:pPr>
      <w:r>
        <w:t xml:space="preserve">4.11 to 4.12 (IR35) </w:t>
      </w:r>
    </w:p>
    <w:p w:rsidR="003968EE" w:rsidRDefault="006A17A0">
      <w:pPr>
        <w:numPr>
          <w:ilvl w:val="0"/>
          <w:numId w:val="13"/>
        </w:numPr>
        <w:ind w:right="3" w:hanging="360"/>
      </w:pPr>
      <w:r>
        <w:t xml:space="preserve">5.4 to 5.5 (Force majeure) </w:t>
      </w:r>
    </w:p>
    <w:p w:rsidR="003968EE" w:rsidRDefault="006A17A0">
      <w:pPr>
        <w:numPr>
          <w:ilvl w:val="0"/>
          <w:numId w:val="13"/>
        </w:numPr>
        <w:ind w:right="3" w:hanging="360"/>
      </w:pPr>
      <w:r>
        <w:t xml:space="preserve">5.8 (Continuing rights)  </w:t>
      </w:r>
    </w:p>
    <w:p w:rsidR="003968EE" w:rsidRDefault="006A17A0">
      <w:pPr>
        <w:numPr>
          <w:ilvl w:val="0"/>
          <w:numId w:val="13"/>
        </w:numPr>
        <w:ind w:right="3" w:hanging="360"/>
      </w:pPr>
      <w:r>
        <w:t xml:space="preserve">5.9 to 5.11 (Change of control)  </w:t>
      </w:r>
    </w:p>
    <w:p w:rsidR="003968EE" w:rsidRDefault="006A17A0">
      <w:pPr>
        <w:numPr>
          <w:ilvl w:val="0"/>
          <w:numId w:val="13"/>
        </w:numPr>
        <w:ind w:right="3" w:hanging="360"/>
      </w:pPr>
      <w:r>
        <w:t xml:space="preserve">5.12 (Fraud) </w:t>
      </w:r>
    </w:p>
    <w:p w:rsidR="003968EE" w:rsidRDefault="006A17A0">
      <w:pPr>
        <w:numPr>
          <w:ilvl w:val="0"/>
          <w:numId w:val="13"/>
        </w:numPr>
        <w:ind w:right="3" w:hanging="360"/>
      </w:pPr>
      <w:r>
        <w:t xml:space="preserve">5.13 (Notice of fraud) </w:t>
      </w:r>
    </w:p>
    <w:p w:rsidR="003968EE" w:rsidRDefault="006A17A0">
      <w:pPr>
        <w:numPr>
          <w:ilvl w:val="0"/>
          <w:numId w:val="13"/>
        </w:numPr>
        <w:ind w:right="3" w:hanging="360"/>
      </w:pPr>
      <w:r>
        <w:t xml:space="preserve">7.1 to 7.2 (Transparency) </w:t>
      </w:r>
    </w:p>
    <w:p w:rsidR="003968EE" w:rsidRDefault="006A17A0">
      <w:pPr>
        <w:numPr>
          <w:ilvl w:val="0"/>
          <w:numId w:val="13"/>
        </w:numPr>
        <w:ind w:right="3" w:hanging="360"/>
      </w:pPr>
      <w:r>
        <w:t>8.3 (Ord</w:t>
      </w:r>
      <w:r>
        <w:t xml:space="preserve">er of precedence) </w:t>
      </w:r>
    </w:p>
    <w:p w:rsidR="003968EE" w:rsidRDefault="006A17A0">
      <w:pPr>
        <w:numPr>
          <w:ilvl w:val="0"/>
          <w:numId w:val="13"/>
        </w:numPr>
        <w:ind w:right="3" w:hanging="360"/>
      </w:pPr>
      <w:r>
        <w:t xml:space="preserve">8.4 (Relationship) </w:t>
      </w:r>
    </w:p>
    <w:p w:rsidR="003968EE" w:rsidRDefault="006A17A0">
      <w:pPr>
        <w:numPr>
          <w:ilvl w:val="0"/>
          <w:numId w:val="13"/>
        </w:numPr>
        <w:ind w:right="3" w:hanging="360"/>
      </w:pPr>
      <w:r>
        <w:t xml:space="preserve">8.7 to 8.9 (Entire agreement) </w:t>
      </w:r>
    </w:p>
    <w:p w:rsidR="003968EE" w:rsidRDefault="006A17A0">
      <w:pPr>
        <w:numPr>
          <w:ilvl w:val="0"/>
          <w:numId w:val="13"/>
        </w:numPr>
        <w:ind w:right="3" w:hanging="360"/>
      </w:pPr>
      <w:r>
        <w:t xml:space="preserve">8.10 (Law and jurisdiction) </w:t>
      </w:r>
    </w:p>
    <w:p w:rsidR="003968EE" w:rsidRDefault="006A17A0">
      <w:pPr>
        <w:numPr>
          <w:ilvl w:val="0"/>
          <w:numId w:val="13"/>
        </w:numPr>
        <w:ind w:right="3" w:hanging="360"/>
      </w:pPr>
      <w:r>
        <w:t xml:space="preserve">8.11 to 8.12 (Legislative change) </w:t>
      </w:r>
    </w:p>
    <w:p w:rsidR="003968EE" w:rsidRDefault="006A17A0">
      <w:pPr>
        <w:numPr>
          <w:ilvl w:val="0"/>
          <w:numId w:val="13"/>
        </w:numPr>
        <w:ind w:right="3" w:hanging="360"/>
      </w:pPr>
      <w:r>
        <w:t xml:space="preserve">8.13 to 8.17 (Bribery and corruption) </w:t>
      </w:r>
    </w:p>
    <w:p w:rsidR="003968EE" w:rsidRDefault="006A17A0">
      <w:pPr>
        <w:numPr>
          <w:ilvl w:val="0"/>
          <w:numId w:val="13"/>
        </w:numPr>
        <w:ind w:right="3" w:hanging="360"/>
      </w:pPr>
      <w:r>
        <w:t xml:space="preserve">8.18 to 8.27 (Freedom of Information Act) </w:t>
      </w:r>
    </w:p>
    <w:p w:rsidR="003968EE" w:rsidRDefault="006A17A0">
      <w:pPr>
        <w:numPr>
          <w:ilvl w:val="0"/>
          <w:numId w:val="13"/>
        </w:numPr>
        <w:ind w:right="3" w:hanging="360"/>
      </w:pPr>
      <w:r>
        <w:t xml:space="preserve">8.28 to 8.29 (Promoting tax compliance) </w:t>
      </w:r>
      <w:r>
        <w:t xml:space="preserve"> </w:t>
      </w:r>
    </w:p>
    <w:p w:rsidR="003968EE" w:rsidRDefault="006A17A0">
      <w:pPr>
        <w:numPr>
          <w:ilvl w:val="0"/>
          <w:numId w:val="13"/>
        </w:numPr>
        <w:ind w:right="3" w:hanging="360"/>
      </w:pPr>
      <w:r>
        <w:t xml:space="preserve">8.30 to 8.31 (Official Secrets Act) </w:t>
      </w:r>
    </w:p>
    <w:p w:rsidR="003968EE" w:rsidRDefault="006A17A0">
      <w:pPr>
        <w:numPr>
          <w:ilvl w:val="0"/>
          <w:numId w:val="13"/>
        </w:numPr>
        <w:ind w:right="3" w:hanging="360"/>
      </w:pPr>
      <w:r>
        <w:t xml:space="preserve">8.32 to 8.35 (Transfer and subcontracting) </w:t>
      </w:r>
    </w:p>
    <w:p w:rsidR="003968EE" w:rsidRDefault="006A17A0">
      <w:pPr>
        <w:numPr>
          <w:ilvl w:val="0"/>
          <w:numId w:val="13"/>
        </w:numPr>
        <w:ind w:right="3" w:hanging="360"/>
      </w:pPr>
      <w:r>
        <w:t xml:space="preserve">8.38 to 8.41 (Complaints handling and resolution) </w:t>
      </w:r>
    </w:p>
    <w:p w:rsidR="003968EE" w:rsidRDefault="006A17A0">
      <w:pPr>
        <w:numPr>
          <w:ilvl w:val="0"/>
          <w:numId w:val="13"/>
        </w:numPr>
        <w:ind w:right="3" w:hanging="360"/>
      </w:pPr>
      <w:r>
        <w:t xml:space="preserve">8.49 to 8.51 (Publicity and branding) </w:t>
      </w:r>
    </w:p>
    <w:p w:rsidR="003968EE" w:rsidRDefault="006A17A0">
      <w:pPr>
        <w:numPr>
          <w:ilvl w:val="0"/>
          <w:numId w:val="13"/>
        </w:numPr>
        <w:ind w:right="3" w:hanging="360"/>
      </w:pPr>
      <w:r>
        <w:t xml:space="preserve">8.42 to 8.48 (Conflicts of interest and ethical walls) </w:t>
      </w:r>
    </w:p>
    <w:p w:rsidR="003968EE" w:rsidRDefault="006A17A0">
      <w:pPr>
        <w:numPr>
          <w:ilvl w:val="0"/>
          <w:numId w:val="13"/>
        </w:numPr>
        <w:ind w:right="3" w:hanging="360"/>
      </w:pPr>
      <w:r>
        <w:t xml:space="preserve">8.52 to 8.54 (Equality and </w:t>
      </w:r>
      <w:r>
        <w:t xml:space="preserve">diversity) </w:t>
      </w:r>
    </w:p>
    <w:p w:rsidR="003968EE" w:rsidRDefault="006A17A0">
      <w:pPr>
        <w:numPr>
          <w:ilvl w:val="0"/>
          <w:numId w:val="13"/>
        </w:numPr>
        <w:ind w:right="3" w:hanging="360"/>
      </w:pPr>
      <w:r>
        <w:t xml:space="preserve">8.57 to 8.62 (Data protection and disclosure)  </w:t>
      </w:r>
    </w:p>
    <w:p w:rsidR="003968EE" w:rsidRDefault="006A17A0">
      <w:pPr>
        <w:numPr>
          <w:ilvl w:val="0"/>
          <w:numId w:val="13"/>
        </w:numPr>
        <w:ind w:right="3" w:hanging="360"/>
      </w:pPr>
      <w:r>
        <w:t xml:space="preserve">8.66 to 8.67 (Severability) </w:t>
      </w:r>
    </w:p>
    <w:p w:rsidR="003968EE" w:rsidRDefault="006A17A0">
      <w:pPr>
        <w:numPr>
          <w:ilvl w:val="0"/>
          <w:numId w:val="13"/>
        </w:numPr>
        <w:ind w:right="3" w:hanging="360"/>
      </w:pPr>
      <w:r>
        <w:t xml:space="preserve">8.68 to 8.82 (Managing disputes)  </w:t>
      </w:r>
    </w:p>
    <w:p w:rsidR="003968EE" w:rsidRDefault="006A17A0">
      <w:pPr>
        <w:numPr>
          <w:ilvl w:val="0"/>
          <w:numId w:val="13"/>
        </w:numPr>
        <w:ind w:right="3" w:hanging="360"/>
      </w:pPr>
      <w:r>
        <w:t xml:space="preserve">8.83 to 8.91 (Confidentiality)  </w:t>
      </w:r>
    </w:p>
    <w:p w:rsidR="003968EE" w:rsidRDefault="006A17A0">
      <w:pPr>
        <w:numPr>
          <w:ilvl w:val="0"/>
          <w:numId w:val="13"/>
        </w:numPr>
        <w:ind w:right="3" w:hanging="360"/>
      </w:pPr>
      <w:r>
        <w:t xml:space="preserve">8.92 to 8.93 (Waiver and cumulative remedies) </w:t>
      </w:r>
    </w:p>
    <w:p w:rsidR="003968EE" w:rsidRDefault="006A17A0">
      <w:pPr>
        <w:numPr>
          <w:ilvl w:val="0"/>
          <w:numId w:val="13"/>
        </w:numPr>
        <w:ind w:right="3" w:hanging="360"/>
      </w:pPr>
      <w:r>
        <w:t>paragraphs 1 to 10 of the Framework Agreement glossa</w:t>
      </w:r>
      <w:r>
        <w:t xml:space="preserve">ry and interpretations </w:t>
      </w:r>
    </w:p>
    <w:p w:rsidR="003968EE" w:rsidRDefault="006A17A0">
      <w:pPr>
        <w:numPr>
          <w:ilvl w:val="0"/>
          <w:numId w:val="13"/>
        </w:numPr>
        <w:ind w:right="3" w:hanging="360"/>
      </w:pPr>
      <w:r>
        <w:t xml:space="preserve">any audit provisions from the Framework Agreement set out by the Buyer in the Order Form </w:t>
      </w:r>
    </w:p>
    <w:p w:rsidR="003968EE" w:rsidRDefault="006A17A0">
      <w:pPr>
        <w:tabs>
          <w:tab w:val="center" w:pos="4574"/>
        </w:tabs>
        <w:ind w:left="-1"/>
      </w:pPr>
      <w:r>
        <w:t>2.2</w:t>
      </w:r>
      <w:r>
        <w:rPr>
          <w:rFonts w:ascii="Arial" w:eastAsia="Arial" w:hAnsi="Arial" w:cs="Arial"/>
        </w:rPr>
        <w:t xml:space="preserve"> </w:t>
      </w:r>
      <w:r>
        <w:rPr>
          <w:rFonts w:ascii="Arial" w:eastAsia="Arial" w:hAnsi="Arial" w:cs="Arial"/>
        </w:rPr>
        <w:tab/>
      </w:r>
      <w:r>
        <w:t xml:space="preserve">The Framework Agreement provisions in clause 2.1 will be modified as follows: </w:t>
      </w:r>
    </w:p>
    <w:p w:rsidR="003968EE" w:rsidRDefault="006A17A0">
      <w:pPr>
        <w:numPr>
          <w:ilvl w:val="0"/>
          <w:numId w:val="13"/>
        </w:numPr>
        <w:ind w:right="3" w:hanging="360"/>
      </w:pPr>
      <w:r>
        <w:t>a reference to the ‘Framework Agreement’ will be a referen</w:t>
      </w:r>
      <w:r>
        <w:t>ce to the ‘Call-Off Contract’ ●</w:t>
      </w:r>
      <w:r>
        <w:rPr>
          <w:rFonts w:ascii="Arial" w:eastAsia="Arial" w:hAnsi="Arial" w:cs="Arial"/>
        </w:rPr>
        <w:t xml:space="preserve"> </w:t>
      </w:r>
      <w:r>
        <w:t xml:space="preserve">a reference to ‘CCS’ will be a reference to ‘the Buyer’ </w:t>
      </w:r>
    </w:p>
    <w:p w:rsidR="003968EE" w:rsidRDefault="003968EE">
      <w:pPr>
        <w:sectPr w:rsidR="003968EE">
          <w:headerReference w:type="even" r:id="rId28"/>
          <w:headerReference w:type="default" r:id="rId29"/>
          <w:footerReference w:type="even" r:id="rId30"/>
          <w:footerReference w:type="default" r:id="rId31"/>
          <w:headerReference w:type="first" r:id="rId32"/>
          <w:footerReference w:type="first" r:id="rId33"/>
          <w:pgSz w:w="11906" w:h="16838"/>
          <w:pgMar w:top="996" w:right="572" w:bottom="1191" w:left="691" w:header="720" w:footer="699" w:gutter="0"/>
          <w:cols w:space="720"/>
        </w:sectPr>
      </w:pPr>
    </w:p>
    <w:p w:rsidR="003968EE" w:rsidRDefault="006A17A0">
      <w:pPr>
        <w:ind w:left="1445" w:right="3"/>
      </w:pPr>
      <w:r>
        <w:t>a reference to the ‘Parties’ and a ‘Party’ will</w:t>
      </w:r>
      <w:r>
        <w:t xml:space="preserve"> be a reference to the Buyer and Supplier as Parties under this Call-Off Contract </w:t>
      </w:r>
    </w:p>
    <w:p w:rsidR="003968EE" w:rsidRDefault="006A17A0">
      <w:pPr>
        <w:numPr>
          <w:ilvl w:val="1"/>
          <w:numId w:val="14"/>
        </w:numPr>
        <w:ind w:right="3" w:hanging="725"/>
      </w:pPr>
      <w:r>
        <w:t xml:space="preserve">The Framework Agreement incorporated clauses will be referred to as ‘incorporated Framework clause XX’, where ‘XX’ is the Framework Agreement clause number. </w:t>
      </w:r>
    </w:p>
    <w:p w:rsidR="003968EE" w:rsidRDefault="006A17A0">
      <w:pPr>
        <w:numPr>
          <w:ilvl w:val="1"/>
          <w:numId w:val="14"/>
        </w:numPr>
        <w:spacing w:after="0"/>
        <w:ind w:right="3" w:hanging="725"/>
      </w:pPr>
      <w:r>
        <w:t>When an Order F</w:t>
      </w:r>
      <w:r>
        <w:t xml:space="preserve">orm is signed, the terms and conditions agreed in it will be incorporated into this Call-Off Contract. </w:t>
      </w:r>
    </w:p>
    <w:p w:rsidR="003968EE" w:rsidRDefault="006A17A0">
      <w:pPr>
        <w:pStyle w:val="Heading2"/>
        <w:ind w:left="9"/>
      </w:pPr>
      <w:r>
        <w:t xml:space="preserve">3. Supply of services </w:t>
      </w:r>
    </w:p>
    <w:p w:rsidR="003968EE" w:rsidRDefault="006A17A0">
      <w:pPr>
        <w:ind w:left="724" w:right="3" w:hanging="725"/>
      </w:pPr>
      <w:r>
        <w:t>3.1</w:t>
      </w:r>
      <w:r>
        <w:rPr>
          <w:rFonts w:ascii="Arial" w:eastAsia="Arial" w:hAnsi="Arial" w:cs="Arial"/>
        </w:rPr>
        <w:t xml:space="preserve"> </w:t>
      </w:r>
      <w:r>
        <w:rPr>
          <w:rFonts w:ascii="Arial" w:eastAsia="Arial" w:hAnsi="Arial" w:cs="Arial"/>
        </w:rPr>
        <w:tab/>
      </w:r>
      <w:r>
        <w:t xml:space="preserve">The Supplier agrees to supply the G-Cloud Services and any Additional Services under the terms of the Call-Off Contract and </w:t>
      </w:r>
      <w:r>
        <w:t xml:space="preserve">the Supplier’s Application. </w:t>
      </w:r>
    </w:p>
    <w:p w:rsidR="003968EE" w:rsidRDefault="006A17A0">
      <w:pPr>
        <w:spacing w:after="0"/>
        <w:ind w:left="724" w:right="3" w:hanging="725"/>
      </w:pPr>
      <w:r>
        <w:t>3.2</w:t>
      </w:r>
      <w:r>
        <w:rPr>
          <w:rFonts w:ascii="Arial" w:eastAsia="Arial" w:hAnsi="Arial" w:cs="Arial"/>
        </w:rPr>
        <w:t xml:space="preserve"> </w:t>
      </w:r>
      <w:r>
        <w:rPr>
          <w:rFonts w:ascii="Arial" w:eastAsia="Arial" w:hAnsi="Arial" w:cs="Arial"/>
        </w:rPr>
        <w:tab/>
      </w:r>
      <w:r>
        <w:t xml:space="preserve">The Supplier undertakes that each G-Cloud Service will meet the Buyer’s acceptance criteria, as defined in the Order Form. </w:t>
      </w:r>
    </w:p>
    <w:p w:rsidR="003968EE" w:rsidRDefault="006A17A0">
      <w:pPr>
        <w:pStyle w:val="Heading2"/>
        <w:ind w:left="9"/>
      </w:pPr>
      <w:r>
        <w:t xml:space="preserve">4. Supplier staff </w:t>
      </w:r>
    </w:p>
    <w:p w:rsidR="003968EE" w:rsidRDefault="006A17A0">
      <w:pPr>
        <w:tabs>
          <w:tab w:val="center" w:pos="1893"/>
        </w:tabs>
        <w:ind w:left="-1"/>
      </w:pPr>
      <w:r>
        <w:t>4.1</w:t>
      </w:r>
      <w:r>
        <w:rPr>
          <w:rFonts w:ascii="Arial" w:eastAsia="Arial" w:hAnsi="Arial" w:cs="Arial"/>
        </w:rPr>
        <w:t xml:space="preserve"> </w:t>
      </w:r>
      <w:r>
        <w:rPr>
          <w:rFonts w:ascii="Arial" w:eastAsia="Arial" w:hAnsi="Arial" w:cs="Arial"/>
        </w:rPr>
        <w:tab/>
      </w:r>
      <w:r>
        <w:t xml:space="preserve">The Supplier Staff must: </w:t>
      </w:r>
    </w:p>
    <w:p w:rsidR="003968EE" w:rsidRDefault="006A17A0">
      <w:pPr>
        <w:numPr>
          <w:ilvl w:val="0"/>
          <w:numId w:val="15"/>
        </w:numPr>
        <w:ind w:right="3" w:hanging="360"/>
      </w:pPr>
      <w:r>
        <w:t xml:space="preserve">be appropriately experienced, qualified and trained to supply the Services </w:t>
      </w:r>
    </w:p>
    <w:p w:rsidR="003968EE" w:rsidRDefault="006A17A0">
      <w:pPr>
        <w:numPr>
          <w:ilvl w:val="0"/>
          <w:numId w:val="15"/>
        </w:numPr>
        <w:ind w:right="3" w:hanging="360"/>
      </w:pPr>
      <w:r>
        <w:t xml:space="preserve">apply all due skill, care and diligence in faithfully performing those duties </w:t>
      </w:r>
    </w:p>
    <w:p w:rsidR="003968EE" w:rsidRDefault="006A17A0">
      <w:pPr>
        <w:numPr>
          <w:ilvl w:val="0"/>
          <w:numId w:val="15"/>
        </w:numPr>
        <w:ind w:right="3" w:hanging="360"/>
      </w:pPr>
      <w:r>
        <w:t>obey all lawful instructions and reasonable directions of the Buyer and provide the Services to the r</w:t>
      </w:r>
      <w:r>
        <w:t xml:space="preserve">easonable satisfaction of the Buyer </w:t>
      </w:r>
    </w:p>
    <w:p w:rsidR="003968EE" w:rsidRDefault="006A17A0">
      <w:pPr>
        <w:numPr>
          <w:ilvl w:val="0"/>
          <w:numId w:val="15"/>
        </w:numPr>
        <w:ind w:right="3" w:hanging="360"/>
      </w:pPr>
      <w:r>
        <w:t xml:space="preserve">respond to any enquiries about the Services as soon as reasonably possible </w:t>
      </w:r>
    </w:p>
    <w:p w:rsidR="003968EE" w:rsidRDefault="006A17A0">
      <w:pPr>
        <w:numPr>
          <w:ilvl w:val="0"/>
          <w:numId w:val="15"/>
        </w:numPr>
        <w:ind w:right="3" w:hanging="360"/>
      </w:pPr>
      <w:r>
        <w:t xml:space="preserve">complete any necessary Supplier Staff vetting as specified by the Buyer </w:t>
      </w:r>
    </w:p>
    <w:p w:rsidR="003968EE" w:rsidRDefault="006A17A0">
      <w:pPr>
        <w:numPr>
          <w:ilvl w:val="1"/>
          <w:numId w:val="16"/>
        </w:numPr>
        <w:ind w:right="3" w:hanging="725"/>
      </w:pPr>
      <w:r>
        <w:t>The Supplier must retain overall control of the Supplier Staff so that</w:t>
      </w:r>
      <w:r>
        <w:t xml:space="preserve"> they are not considered to be employees, workers, agents or contractors of the Buyer. </w:t>
      </w:r>
    </w:p>
    <w:p w:rsidR="003968EE" w:rsidRDefault="006A17A0">
      <w:pPr>
        <w:numPr>
          <w:ilvl w:val="1"/>
          <w:numId w:val="16"/>
        </w:numPr>
        <w:ind w:right="3" w:hanging="725"/>
      </w:pPr>
      <w:r>
        <w:t xml:space="preserve">The Supplier may substitute any Supplier Staff as long as they have the equivalent experience and qualifications to the substituted staff member. </w:t>
      </w:r>
    </w:p>
    <w:p w:rsidR="003968EE" w:rsidRDefault="006A17A0">
      <w:pPr>
        <w:numPr>
          <w:ilvl w:val="1"/>
          <w:numId w:val="16"/>
        </w:numPr>
        <w:ind w:right="3" w:hanging="725"/>
      </w:pPr>
      <w:r>
        <w:t>The Buyer may conduct</w:t>
      </w:r>
      <w:r>
        <w:t xml:space="preserve"> IR35 Assessments using the ESI tool to assess whether the Supplier’s engagement under the Call-Off Contract is Inside or Outside IR35. </w:t>
      </w:r>
    </w:p>
    <w:p w:rsidR="003968EE" w:rsidRDefault="006A17A0">
      <w:pPr>
        <w:numPr>
          <w:ilvl w:val="1"/>
          <w:numId w:val="16"/>
        </w:numPr>
        <w:ind w:right="3" w:hanging="725"/>
      </w:pPr>
      <w:r>
        <w:t xml:space="preserve">The Buyer may End this Call-Off Contract for Material Breach if the Supplier is delivering the Services Inside IR35. </w:t>
      </w:r>
    </w:p>
    <w:p w:rsidR="003968EE" w:rsidRDefault="006A17A0">
      <w:pPr>
        <w:numPr>
          <w:ilvl w:val="1"/>
          <w:numId w:val="16"/>
        </w:numPr>
        <w:ind w:right="3" w:hanging="725"/>
      </w:pPr>
      <w:r>
        <w:t>T</w:t>
      </w:r>
      <w:r>
        <w:t xml:space="preserve">he Buyer may need the Supplier to complete an Indicative Test using the ESI tool before the Start </w:t>
      </w:r>
    </w:p>
    <w:p w:rsidR="003968EE" w:rsidRDefault="006A17A0">
      <w:pPr>
        <w:ind w:left="725" w:right="3"/>
      </w:pPr>
      <w:r>
        <w:t>Date or at any time during the provision of Services to provide a preliminary view of whether the Services are being delivered Inside or Outside IR35. If the</w:t>
      </w:r>
      <w:r>
        <w:t xml:space="preserve"> Supplier has completed the Indicative Test, it must download and provide a copy of the PDF with the 14-digit ESI reference number from the summary outcome screen and promptly provide a copy to the Buyer. </w:t>
      </w:r>
    </w:p>
    <w:p w:rsidR="003968EE" w:rsidRDefault="006A17A0">
      <w:pPr>
        <w:numPr>
          <w:ilvl w:val="1"/>
          <w:numId w:val="16"/>
        </w:numPr>
        <w:ind w:right="3" w:hanging="725"/>
      </w:pPr>
      <w:r>
        <w:t>If the Indicative Test indicates the delivery of t</w:t>
      </w:r>
      <w:r>
        <w:t xml:space="preserve">he Services could potentially be Inside IR35, the Supplier must provide the Buyer with all relevant information needed to enable the Buyer to conduct its own IR35 Assessment.  </w:t>
      </w:r>
    </w:p>
    <w:p w:rsidR="003968EE" w:rsidRDefault="006A17A0">
      <w:pPr>
        <w:numPr>
          <w:ilvl w:val="1"/>
          <w:numId w:val="16"/>
        </w:numPr>
        <w:spacing w:after="0"/>
        <w:ind w:right="3" w:hanging="725"/>
      </w:pPr>
      <w:r>
        <w:t>If it is determined by the Buyer that the Supplier is Outside IR35, the Buyer w</w:t>
      </w:r>
      <w:r>
        <w:t xml:space="preserve">ill provide the ESI reference number and a copy of the PDF to the Supplier. </w:t>
      </w:r>
    </w:p>
    <w:p w:rsidR="003968EE" w:rsidRDefault="006A17A0">
      <w:pPr>
        <w:pStyle w:val="Heading2"/>
        <w:ind w:left="9"/>
      </w:pPr>
      <w:r>
        <w:t xml:space="preserve">5. Due diligence </w:t>
      </w:r>
    </w:p>
    <w:p w:rsidR="003968EE" w:rsidRDefault="006A17A0">
      <w:pPr>
        <w:tabs>
          <w:tab w:val="center" w:pos="4013"/>
        </w:tabs>
        <w:ind w:left="-1"/>
      </w:pPr>
      <w:r>
        <w:t>5.1</w:t>
      </w:r>
      <w:r>
        <w:rPr>
          <w:rFonts w:ascii="Arial" w:eastAsia="Arial" w:hAnsi="Arial" w:cs="Arial"/>
        </w:rPr>
        <w:t xml:space="preserve"> </w:t>
      </w:r>
      <w:r>
        <w:rPr>
          <w:rFonts w:ascii="Arial" w:eastAsia="Arial" w:hAnsi="Arial" w:cs="Arial"/>
        </w:rPr>
        <w:tab/>
      </w:r>
      <w:r>
        <w:t xml:space="preserve">Both Parties agree that when entering into a Call-Off Contract they: </w:t>
      </w:r>
    </w:p>
    <w:p w:rsidR="003968EE" w:rsidRDefault="006A17A0">
      <w:pPr>
        <w:numPr>
          <w:ilvl w:val="0"/>
          <w:numId w:val="17"/>
        </w:numPr>
        <w:ind w:right="3" w:hanging="360"/>
      </w:pPr>
      <w:r>
        <w:t>have made their own enquiries and are satisfied by the accuracy of any information sup</w:t>
      </w:r>
      <w:r>
        <w:t xml:space="preserve">plied by the other Party </w:t>
      </w:r>
    </w:p>
    <w:p w:rsidR="003968EE" w:rsidRDefault="006A17A0">
      <w:pPr>
        <w:numPr>
          <w:ilvl w:val="0"/>
          <w:numId w:val="17"/>
        </w:numPr>
        <w:ind w:right="3" w:hanging="360"/>
      </w:pPr>
      <w:r>
        <w:t xml:space="preserve">are confident that they can fulfil their obligations according to the Call-Off Contract terms </w:t>
      </w:r>
    </w:p>
    <w:p w:rsidR="003968EE" w:rsidRDefault="006A17A0">
      <w:pPr>
        <w:numPr>
          <w:ilvl w:val="0"/>
          <w:numId w:val="17"/>
        </w:numPr>
        <w:ind w:right="3" w:hanging="360"/>
      </w:pPr>
      <w:r>
        <w:t xml:space="preserve">have raised all due diligence questions before signing the Call-Off Contract </w:t>
      </w:r>
    </w:p>
    <w:p w:rsidR="003968EE" w:rsidRDefault="006A17A0">
      <w:pPr>
        <w:numPr>
          <w:ilvl w:val="0"/>
          <w:numId w:val="17"/>
        </w:numPr>
        <w:ind w:right="3" w:hanging="360"/>
      </w:pPr>
      <w:r>
        <w:t>have entered into the Call-Off Contract relying on its ow</w:t>
      </w:r>
      <w:r>
        <w:t xml:space="preserve">n due diligence </w:t>
      </w:r>
    </w:p>
    <w:p w:rsidR="003968EE" w:rsidRDefault="006A17A0">
      <w:pPr>
        <w:spacing w:after="0" w:line="259" w:lineRule="auto"/>
      </w:pPr>
      <w:r>
        <w:t xml:space="preserve"> </w:t>
      </w:r>
    </w:p>
    <w:p w:rsidR="003968EE" w:rsidRDefault="006A17A0">
      <w:pPr>
        <w:pStyle w:val="Heading2"/>
        <w:ind w:left="9"/>
      </w:pPr>
      <w:r>
        <w:t xml:space="preserve">6. Business continuity and disaster recovery </w:t>
      </w:r>
    </w:p>
    <w:p w:rsidR="003968EE" w:rsidRDefault="006A17A0">
      <w:pPr>
        <w:ind w:left="724" w:right="3" w:hanging="725"/>
      </w:pPr>
      <w:r>
        <w:t>6.1</w:t>
      </w:r>
      <w:r>
        <w:rPr>
          <w:rFonts w:ascii="Arial" w:eastAsia="Arial" w:hAnsi="Arial" w:cs="Arial"/>
        </w:rPr>
        <w:t xml:space="preserve"> </w:t>
      </w:r>
      <w:r>
        <w:rPr>
          <w:rFonts w:ascii="Arial" w:eastAsia="Arial" w:hAnsi="Arial" w:cs="Arial"/>
        </w:rPr>
        <w:tab/>
      </w:r>
      <w:r>
        <w:t xml:space="preserve">The Supplier will have a clear business continuity and disaster recovery plan in their service descriptions. </w:t>
      </w:r>
    </w:p>
    <w:p w:rsidR="003968EE" w:rsidRDefault="006A17A0">
      <w:pPr>
        <w:ind w:left="724" w:right="3" w:hanging="725"/>
      </w:pPr>
      <w:r>
        <w:t>6.2</w:t>
      </w:r>
      <w:r>
        <w:rPr>
          <w:rFonts w:ascii="Arial" w:eastAsia="Arial" w:hAnsi="Arial" w:cs="Arial"/>
        </w:rPr>
        <w:t xml:space="preserve"> </w:t>
      </w:r>
      <w:r>
        <w:rPr>
          <w:rFonts w:ascii="Arial" w:eastAsia="Arial" w:hAnsi="Arial" w:cs="Arial"/>
        </w:rPr>
        <w:tab/>
      </w:r>
      <w:r>
        <w:t xml:space="preserve">The Supplier’s business continuity and disaster recovery services are part of the Services and will be performed by the Supplier when required. </w:t>
      </w:r>
    </w:p>
    <w:p w:rsidR="003968EE" w:rsidRDefault="006A17A0">
      <w:pPr>
        <w:spacing w:after="0"/>
        <w:ind w:left="724" w:right="3" w:hanging="725"/>
      </w:pPr>
      <w:r>
        <w:t>6.3</w:t>
      </w:r>
      <w:r>
        <w:rPr>
          <w:rFonts w:ascii="Arial" w:eastAsia="Arial" w:hAnsi="Arial" w:cs="Arial"/>
        </w:rPr>
        <w:t xml:space="preserve"> </w:t>
      </w:r>
      <w:r>
        <w:rPr>
          <w:rFonts w:ascii="Arial" w:eastAsia="Arial" w:hAnsi="Arial" w:cs="Arial"/>
        </w:rPr>
        <w:tab/>
      </w:r>
      <w:r>
        <w:t>If requested by the Buyer prior to entering into this Call-Off Contract, the Supplier must ensure that its</w:t>
      </w:r>
      <w:r>
        <w:t xml:space="preserve"> business continuity and disaster recovery plan is consistent with the Buyer’s own plans. </w:t>
      </w:r>
    </w:p>
    <w:p w:rsidR="003968EE" w:rsidRDefault="006A17A0">
      <w:pPr>
        <w:pStyle w:val="Heading2"/>
        <w:ind w:left="9"/>
      </w:pPr>
      <w:r>
        <w:t xml:space="preserve">7. Payment, VAT and Call-Off Contract charges </w:t>
      </w:r>
    </w:p>
    <w:p w:rsidR="003968EE" w:rsidRDefault="006A17A0">
      <w:pPr>
        <w:ind w:left="724" w:right="3" w:hanging="725"/>
      </w:pPr>
      <w:r>
        <w:t>7.1</w:t>
      </w:r>
      <w:r>
        <w:rPr>
          <w:rFonts w:ascii="Arial" w:eastAsia="Arial" w:hAnsi="Arial" w:cs="Arial"/>
        </w:rPr>
        <w:t xml:space="preserve"> </w:t>
      </w:r>
      <w:r>
        <w:rPr>
          <w:rFonts w:ascii="Arial" w:eastAsia="Arial" w:hAnsi="Arial" w:cs="Arial"/>
        </w:rPr>
        <w:tab/>
      </w:r>
      <w:r>
        <w:t xml:space="preserve">The Buyer must pay the Charges following clauses 7.2 to 7.11 for the Supplier’s delivery of the Services. </w:t>
      </w:r>
    </w:p>
    <w:p w:rsidR="003968EE" w:rsidRDefault="006A17A0">
      <w:pPr>
        <w:ind w:left="724" w:right="3" w:hanging="725"/>
      </w:pPr>
      <w:r>
        <w:t>7.2</w:t>
      </w:r>
      <w:r>
        <w:rPr>
          <w:rFonts w:ascii="Arial" w:eastAsia="Arial" w:hAnsi="Arial" w:cs="Arial"/>
        </w:rPr>
        <w:t xml:space="preserve"> </w:t>
      </w:r>
      <w:r>
        <w:rPr>
          <w:rFonts w:ascii="Arial" w:eastAsia="Arial" w:hAnsi="Arial" w:cs="Arial"/>
        </w:rPr>
        <w:tab/>
      </w:r>
      <w:r>
        <w:t>T</w:t>
      </w:r>
      <w:r>
        <w:t xml:space="preserve">he Buyer will pay the Supplier within the number of days specified in the Order Form on receipt of a valid invoice. </w:t>
      </w:r>
    </w:p>
    <w:p w:rsidR="003968EE" w:rsidRDefault="006A17A0">
      <w:pPr>
        <w:ind w:left="724" w:right="3" w:hanging="725"/>
      </w:pPr>
      <w:r>
        <w:t>7.3</w:t>
      </w:r>
      <w:r>
        <w:rPr>
          <w:rFonts w:ascii="Arial" w:eastAsia="Arial" w:hAnsi="Arial" w:cs="Arial"/>
        </w:rPr>
        <w:t xml:space="preserve"> </w:t>
      </w:r>
      <w:r>
        <w:rPr>
          <w:rFonts w:ascii="Arial" w:eastAsia="Arial" w:hAnsi="Arial" w:cs="Arial"/>
        </w:rPr>
        <w:tab/>
      </w:r>
      <w:r>
        <w:t>The Call-Off Contract Charges include all Charges for payment processing. All invoices submitted to the Buyer for the Services will be</w:t>
      </w:r>
      <w:r>
        <w:t xml:space="preserve"> exclusive of any Management Charge. </w:t>
      </w:r>
    </w:p>
    <w:p w:rsidR="003968EE" w:rsidRDefault="006A17A0">
      <w:pPr>
        <w:tabs>
          <w:tab w:val="center" w:pos="5159"/>
        </w:tabs>
        <w:ind w:left="-1"/>
      </w:pPr>
      <w:r>
        <w:t>7.4</w:t>
      </w:r>
      <w:r>
        <w:rPr>
          <w:rFonts w:ascii="Arial" w:eastAsia="Arial" w:hAnsi="Arial" w:cs="Arial"/>
        </w:rPr>
        <w:t xml:space="preserve"> </w:t>
      </w:r>
      <w:r>
        <w:rPr>
          <w:rFonts w:ascii="Arial" w:eastAsia="Arial" w:hAnsi="Arial" w:cs="Arial"/>
        </w:rPr>
        <w:tab/>
      </w:r>
      <w:r>
        <w:t xml:space="preserve">If specified in the Order Form, the Supplier will accept payment for G-Cloud Services by the </w:t>
      </w:r>
    </w:p>
    <w:p w:rsidR="003968EE" w:rsidRDefault="006A17A0">
      <w:pPr>
        <w:ind w:left="725" w:right="3"/>
      </w:pPr>
      <w:r>
        <w:t>Government Procurement Card (GPC). The Supplier will be liable to pay any merchant fee levied for using the GPC and mus</w:t>
      </w:r>
      <w:r>
        <w:t xml:space="preserve">t not recover this charge from the Buyer.  </w:t>
      </w:r>
    </w:p>
    <w:p w:rsidR="003968EE" w:rsidRDefault="006A17A0">
      <w:pPr>
        <w:ind w:left="724" w:right="3" w:hanging="725"/>
      </w:pPr>
      <w:r>
        <w:t>7.5</w:t>
      </w:r>
      <w:r>
        <w:rPr>
          <w:rFonts w:ascii="Arial" w:eastAsia="Arial" w:hAnsi="Arial" w:cs="Arial"/>
        </w:rPr>
        <w:t xml:space="preserve"> </w:t>
      </w:r>
      <w:r>
        <w:rPr>
          <w:rFonts w:ascii="Arial" w:eastAsia="Arial" w:hAnsi="Arial" w:cs="Arial"/>
        </w:rPr>
        <w:tab/>
      </w:r>
      <w:r>
        <w:t xml:space="preserve">The Supplier must ensure that each invoice contains a detailed breakdown of the G-Cloud Services supplied. The Buyer may request the Supplier provides further documentation to substantiate the invoice.  </w:t>
      </w:r>
    </w:p>
    <w:p w:rsidR="003968EE" w:rsidRDefault="006A17A0">
      <w:pPr>
        <w:ind w:left="724" w:right="3" w:hanging="725"/>
      </w:pPr>
      <w:r>
        <w:t>7.6</w:t>
      </w:r>
      <w:r>
        <w:rPr>
          <w:rFonts w:ascii="Arial" w:eastAsia="Arial" w:hAnsi="Arial" w:cs="Arial"/>
        </w:rPr>
        <w:t xml:space="preserve"> </w:t>
      </w:r>
      <w:r>
        <w:rPr>
          <w:rFonts w:ascii="Arial" w:eastAsia="Arial" w:hAnsi="Arial" w:cs="Arial"/>
        </w:rPr>
        <w:tab/>
      </w:r>
      <w:r>
        <w:t xml:space="preserve">If the Supplier enters into a Subcontract it must ensure that a provision is included in each Subcontract which specifies that payment must be made to the Subcontractor within 30 days of receipt of a valid invoice. </w:t>
      </w:r>
    </w:p>
    <w:p w:rsidR="003968EE" w:rsidRDefault="006A17A0">
      <w:pPr>
        <w:tabs>
          <w:tab w:val="center" w:pos="5050"/>
        </w:tabs>
        <w:ind w:left="-1"/>
      </w:pPr>
      <w:r>
        <w:t>7.7</w:t>
      </w:r>
      <w:r>
        <w:rPr>
          <w:rFonts w:ascii="Arial" w:eastAsia="Arial" w:hAnsi="Arial" w:cs="Arial"/>
        </w:rPr>
        <w:t xml:space="preserve"> </w:t>
      </w:r>
      <w:r>
        <w:rPr>
          <w:rFonts w:ascii="Arial" w:eastAsia="Arial" w:hAnsi="Arial" w:cs="Arial"/>
        </w:rPr>
        <w:tab/>
      </w:r>
      <w:r>
        <w:t xml:space="preserve">All Charges payable by the Buyer </w:t>
      </w:r>
      <w:r>
        <w:t xml:space="preserve">to the Supplier will include VAT at the appropriate rate. </w:t>
      </w:r>
    </w:p>
    <w:p w:rsidR="003968EE" w:rsidRDefault="006A17A0">
      <w:pPr>
        <w:ind w:left="724" w:right="3" w:hanging="725"/>
      </w:pPr>
      <w:r>
        <w:t>7.8</w:t>
      </w:r>
      <w:r>
        <w:rPr>
          <w:rFonts w:ascii="Arial" w:eastAsia="Arial" w:hAnsi="Arial" w:cs="Arial"/>
        </w:rPr>
        <w:t xml:space="preserve"> </w:t>
      </w:r>
      <w:r>
        <w:rPr>
          <w:rFonts w:ascii="Arial" w:eastAsia="Arial" w:hAnsi="Arial" w:cs="Arial"/>
        </w:rPr>
        <w:tab/>
      </w:r>
      <w:r>
        <w:t xml:space="preserve">The Supplier must add VAT to the Charges at the appropriate rate with visibility of the amount as a separate line item.  </w:t>
      </w:r>
    </w:p>
    <w:p w:rsidR="003968EE" w:rsidRDefault="006A17A0">
      <w:pPr>
        <w:ind w:left="724" w:right="3" w:hanging="725"/>
      </w:pPr>
      <w:r>
        <w:t>7.9</w:t>
      </w:r>
      <w:r>
        <w:rPr>
          <w:rFonts w:ascii="Arial" w:eastAsia="Arial" w:hAnsi="Arial" w:cs="Arial"/>
        </w:rPr>
        <w:t xml:space="preserve"> </w:t>
      </w:r>
      <w:r>
        <w:rPr>
          <w:rFonts w:ascii="Arial" w:eastAsia="Arial" w:hAnsi="Arial" w:cs="Arial"/>
        </w:rPr>
        <w:tab/>
      </w:r>
      <w:r>
        <w:t>The Supplier will indemnify the Buyer on demand against any liabi</w:t>
      </w:r>
      <w:r>
        <w:t>lity arising from the Supplier's failure to account for or to pay any VAT on payments made to the Supplier under this Call-Off Contract. The Supplier must pay all sums to the Buyer at least 5 Working Days before the date on which the tax or other liability</w:t>
      </w:r>
      <w:r>
        <w:t xml:space="preserve"> is payable by the Buyer.   </w:t>
      </w:r>
    </w:p>
    <w:p w:rsidR="003968EE" w:rsidRDefault="006A17A0">
      <w:pPr>
        <w:ind w:left="724" w:right="3" w:hanging="725"/>
      </w:pPr>
      <w:r>
        <w:t>7.10</w:t>
      </w:r>
      <w:r>
        <w:rPr>
          <w:rFonts w:ascii="Arial" w:eastAsia="Arial" w:hAnsi="Arial" w:cs="Arial"/>
        </w:rPr>
        <w:t xml:space="preserve"> </w:t>
      </w:r>
      <w:r>
        <w:rPr>
          <w:rFonts w:ascii="Arial" w:eastAsia="Arial" w:hAnsi="Arial" w:cs="Arial"/>
        </w:rPr>
        <w:tab/>
      </w:r>
      <w:r>
        <w:t>The Supplier must not suspend the supply of the G-Cloud Services unless the Supplier is entitled to End this Call-Off Contract under clause 18.6 for Buyer’s failure to pay undisputed sums of money. Interest will be payabl</w:t>
      </w:r>
      <w:r>
        <w:t xml:space="preserve">e by the Buyer on the late payment of any undisputed sums of money properly invoiced under the Late Payment of Commercial Debts (Interest) Act 1998.  </w:t>
      </w:r>
    </w:p>
    <w:p w:rsidR="003968EE" w:rsidRDefault="006A17A0">
      <w:pPr>
        <w:ind w:left="724" w:right="3" w:hanging="725"/>
      </w:pPr>
      <w:r>
        <w:t>7.11</w:t>
      </w:r>
      <w:r>
        <w:rPr>
          <w:rFonts w:ascii="Arial" w:eastAsia="Arial" w:hAnsi="Arial" w:cs="Arial"/>
        </w:rPr>
        <w:t xml:space="preserve"> </w:t>
      </w:r>
      <w:r>
        <w:rPr>
          <w:rFonts w:ascii="Arial" w:eastAsia="Arial" w:hAnsi="Arial" w:cs="Arial"/>
        </w:rPr>
        <w:tab/>
      </w:r>
      <w:r>
        <w:t>If there’s an invoice dispute, the Buyer must pay the undisputed amount and return the invoice with</w:t>
      </w:r>
      <w:r>
        <w:t xml:space="preserve">in 10 Working days of the invoice date. The Buyer will provide a covering statement with proposed amendments and the reason for any non-payment. The Supplier must notify the Buyer within 10 Working days of receipt of the returned invoice if it accepts the </w:t>
      </w:r>
      <w:r>
        <w:t xml:space="preserve">amendments. If it does then the Supplier must provide a replacement valid invoice with the response. </w:t>
      </w:r>
    </w:p>
    <w:p w:rsidR="003968EE" w:rsidRDefault="006A17A0">
      <w:pPr>
        <w:spacing w:after="0"/>
        <w:ind w:left="724" w:right="3" w:hanging="725"/>
      </w:pPr>
      <w:r>
        <w:t>7.12</w:t>
      </w:r>
      <w:r>
        <w:rPr>
          <w:rFonts w:ascii="Arial" w:eastAsia="Arial" w:hAnsi="Arial" w:cs="Arial"/>
        </w:rPr>
        <w:t xml:space="preserve"> </w:t>
      </w:r>
      <w:r>
        <w:rPr>
          <w:rFonts w:ascii="Arial" w:eastAsia="Arial" w:hAnsi="Arial" w:cs="Arial"/>
        </w:rPr>
        <w:tab/>
      </w:r>
      <w:r>
        <w:t>Due to the nature of G-Cloud Services it isn’t possible in a static Order Form to exactly define the consumption of services over the duration of th</w:t>
      </w:r>
      <w:r>
        <w:t xml:space="preserve">e Call-Off Contract. The Supplier agrees that the Buyer’s volumes indicated in the Order Form are indicative only. </w:t>
      </w:r>
    </w:p>
    <w:p w:rsidR="003968EE" w:rsidRDefault="006A17A0">
      <w:pPr>
        <w:pStyle w:val="Heading2"/>
        <w:ind w:left="9"/>
      </w:pPr>
      <w:r>
        <w:t xml:space="preserve">8. Recovery of sums due and right of set-off </w:t>
      </w:r>
    </w:p>
    <w:p w:rsidR="003968EE" w:rsidRDefault="006A17A0">
      <w:pPr>
        <w:spacing w:after="0"/>
        <w:ind w:left="724" w:right="3" w:hanging="725"/>
      </w:pPr>
      <w:r>
        <w:t>8.1</w:t>
      </w:r>
      <w:r>
        <w:rPr>
          <w:rFonts w:ascii="Arial" w:eastAsia="Arial" w:hAnsi="Arial" w:cs="Arial"/>
        </w:rPr>
        <w:t xml:space="preserve"> </w:t>
      </w:r>
      <w:r>
        <w:rPr>
          <w:rFonts w:ascii="Arial" w:eastAsia="Arial" w:hAnsi="Arial" w:cs="Arial"/>
        </w:rPr>
        <w:tab/>
      </w:r>
      <w:r>
        <w:t>If a Supplier owes money to the Buyer, the Buyer may deduct that sum from the Call-Off Co</w:t>
      </w:r>
      <w:r>
        <w:t xml:space="preserve">ntract Charges. </w:t>
      </w:r>
    </w:p>
    <w:p w:rsidR="003968EE" w:rsidRDefault="006A17A0">
      <w:pPr>
        <w:pStyle w:val="Heading2"/>
        <w:ind w:left="9"/>
      </w:pPr>
      <w:r>
        <w:t xml:space="preserve">9. Insurance </w:t>
      </w:r>
    </w:p>
    <w:p w:rsidR="003968EE" w:rsidRDefault="006A17A0">
      <w:pPr>
        <w:tabs>
          <w:tab w:val="center" w:pos="5272"/>
        </w:tabs>
        <w:ind w:left="-1"/>
      </w:pPr>
      <w:r>
        <w:t>9.1</w:t>
      </w:r>
      <w:r>
        <w:rPr>
          <w:rFonts w:ascii="Arial" w:eastAsia="Arial" w:hAnsi="Arial" w:cs="Arial"/>
        </w:rPr>
        <w:t xml:space="preserve"> </w:t>
      </w:r>
      <w:r>
        <w:rPr>
          <w:rFonts w:ascii="Arial" w:eastAsia="Arial" w:hAnsi="Arial" w:cs="Arial"/>
        </w:rPr>
        <w:tab/>
      </w:r>
      <w:r>
        <w:t xml:space="preserve">The Supplier will maintain the insurances required by the Buyer including those in this clause. </w:t>
      </w:r>
    </w:p>
    <w:p w:rsidR="003968EE" w:rsidRDefault="006A17A0">
      <w:pPr>
        <w:tabs>
          <w:tab w:val="center" w:pos="2152"/>
        </w:tabs>
        <w:ind w:left="-1"/>
      </w:pPr>
      <w:r>
        <w:t>9.2</w:t>
      </w:r>
      <w:r>
        <w:rPr>
          <w:rFonts w:ascii="Arial" w:eastAsia="Arial" w:hAnsi="Arial" w:cs="Arial"/>
        </w:rPr>
        <w:t xml:space="preserve"> </w:t>
      </w:r>
      <w:r>
        <w:rPr>
          <w:rFonts w:ascii="Arial" w:eastAsia="Arial" w:hAnsi="Arial" w:cs="Arial"/>
        </w:rPr>
        <w:tab/>
      </w:r>
      <w:r>
        <w:t xml:space="preserve">The Supplier will ensure that: </w:t>
      </w:r>
    </w:p>
    <w:p w:rsidR="003968EE" w:rsidRDefault="006A17A0">
      <w:pPr>
        <w:numPr>
          <w:ilvl w:val="0"/>
          <w:numId w:val="18"/>
        </w:numPr>
        <w:ind w:right="3" w:hanging="408"/>
      </w:pPr>
      <w:r>
        <w:t xml:space="preserve">during this Call-Off Contract, Subcontractors hold third--party </w:t>
      </w:r>
      <w:r>
        <w:t>public and products liability insurance of the same amounts that the Supplier would be legally liable to pay as damages, including the claimant's costs and expenses, for accidental death or bodily injury and loss of or damage to Property, to a minimum of £</w:t>
      </w:r>
      <w:r>
        <w:t xml:space="preserve">1,000,000 </w:t>
      </w:r>
    </w:p>
    <w:p w:rsidR="003968EE" w:rsidRDefault="006A17A0">
      <w:pPr>
        <w:numPr>
          <w:ilvl w:val="0"/>
          <w:numId w:val="18"/>
        </w:numPr>
        <w:ind w:right="3" w:hanging="408"/>
      </w:pPr>
      <w:r>
        <w:t xml:space="preserve">the third-party public and products liability insurance contains an ‘indemnity to principals’ clause for the Buyer’s benefit  </w:t>
      </w:r>
    </w:p>
    <w:p w:rsidR="003968EE" w:rsidRDefault="006A17A0">
      <w:pPr>
        <w:ind w:left="1445" w:right="3"/>
      </w:pPr>
      <w:r>
        <w:t>all agents and professional consultants involved in the Services hold professional indemnity insurance to a minimum in</w:t>
      </w:r>
      <w:r>
        <w:t xml:space="preserve">demnity of £1,000,000 for each individual claim during the Call-Off Contract, and for 6 years after the End or Expiry Date </w:t>
      </w:r>
    </w:p>
    <w:p w:rsidR="003968EE" w:rsidRDefault="006A17A0">
      <w:pPr>
        <w:numPr>
          <w:ilvl w:val="0"/>
          <w:numId w:val="18"/>
        </w:numPr>
        <w:ind w:right="3" w:hanging="408"/>
      </w:pPr>
      <w:r>
        <w:t xml:space="preserve">all agents and professional consultants involved in the Services hold employers liability insurance (except where exempt under Law) </w:t>
      </w:r>
      <w:r>
        <w:t xml:space="preserve">to a minimum indemnity of £5,000,000 for each individual claim during the Call-Off Contract, and for 6 years after the End or Expiry Date </w:t>
      </w:r>
    </w:p>
    <w:p w:rsidR="003968EE" w:rsidRDefault="006A17A0">
      <w:pPr>
        <w:numPr>
          <w:ilvl w:val="1"/>
          <w:numId w:val="19"/>
        </w:numPr>
        <w:ind w:right="3" w:hanging="725"/>
      </w:pPr>
      <w:r>
        <w:t>If requested by the Buyer, the Supplier will obtain additional insurance policies, or extend existing policies bought</w:t>
      </w:r>
      <w:r>
        <w:t xml:space="preserve"> under the Framework Agreement. </w:t>
      </w:r>
    </w:p>
    <w:p w:rsidR="003968EE" w:rsidRDefault="006A17A0">
      <w:pPr>
        <w:numPr>
          <w:ilvl w:val="1"/>
          <w:numId w:val="19"/>
        </w:numPr>
        <w:ind w:right="3" w:hanging="725"/>
      </w:pPr>
      <w:r>
        <w:t xml:space="preserve">If requested by the Buyer, the Supplier will provide the following to show compliance with this clause: </w:t>
      </w:r>
    </w:p>
    <w:p w:rsidR="003968EE" w:rsidRDefault="006A17A0">
      <w:pPr>
        <w:numPr>
          <w:ilvl w:val="0"/>
          <w:numId w:val="18"/>
        </w:numPr>
        <w:ind w:right="3" w:hanging="408"/>
      </w:pPr>
      <w:r>
        <w:t xml:space="preserve">a broker's verification of insurance </w:t>
      </w:r>
    </w:p>
    <w:p w:rsidR="003968EE" w:rsidRDefault="006A17A0">
      <w:pPr>
        <w:numPr>
          <w:ilvl w:val="0"/>
          <w:numId w:val="18"/>
        </w:numPr>
        <w:ind w:right="3" w:hanging="408"/>
      </w:pPr>
      <w:r>
        <w:t xml:space="preserve">receipts for the insurance premium </w:t>
      </w:r>
    </w:p>
    <w:p w:rsidR="003968EE" w:rsidRDefault="006A17A0">
      <w:pPr>
        <w:numPr>
          <w:ilvl w:val="0"/>
          <w:numId w:val="18"/>
        </w:numPr>
        <w:ind w:right="3" w:hanging="408"/>
      </w:pPr>
      <w:r>
        <w:t>evidence of payment of the latest premiums d</w:t>
      </w:r>
      <w:r>
        <w:t xml:space="preserve">ue </w:t>
      </w:r>
    </w:p>
    <w:p w:rsidR="003968EE" w:rsidRDefault="006A17A0">
      <w:pPr>
        <w:ind w:left="724" w:right="3" w:hanging="725"/>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rsidR="003968EE" w:rsidRDefault="006A17A0">
      <w:pPr>
        <w:numPr>
          <w:ilvl w:val="0"/>
          <w:numId w:val="18"/>
        </w:numPr>
        <w:ind w:right="3" w:hanging="408"/>
      </w:pPr>
      <w:r>
        <w:t xml:space="preserve">take all risk control measures using Good Industry Practice, including the investigation and reports of claims to insurers </w:t>
      </w:r>
    </w:p>
    <w:p w:rsidR="003968EE" w:rsidRDefault="006A17A0">
      <w:pPr>
        <w:numPr>
          <w:ilvl w:val="0"/>
          <w:numId w:val="18"/>
        </w:numPr>
        <w:ind w:right="3" w:hanging="408"/>
      </w:pPr>
      <w:r>
        <w:t xml:space="preserve">promptly notify the insurers in writing of any relevant material fact under any insurances  </w:t>
      </w:r>
    </w:p>
    <w:p w:rsidR="003968EE" w:rsidRDefault="006A17A0">
      <w:pPr>
        <w:numPr>
          <w:ilvl w:val="0"/>
          <w:numId w:val="18"/>
        </w:numPr>
        <w:ind w:right="3" w:hanging="408"/>
      </w:pPr>
      <w:r>
        <w:t>hold all insurance policies and require</w:t>
      </w:r>
      <w:r>
        <w:t xml:space="preserve"> any broker arranging the insurance to hold any insurance slips and other evidence of insurance </w:t>
      </w:r>
    </w:p>
    <w:p w:rsidR="003968EE" w:rsidRDefault="006A17A0">
      <w:pPr>
        <w:numPr>
          <w:ilvl w:val="1"/>
          <w:numId w:val="20"/>
        </w:numPr>
        <w:ind w:right="3" w:hanging="725"/>
      </w:pPr>
      <w:r>
        <w:t xml:space="preserve">The Supplier will not do or omit to do anything, which would destroy or impair the legal validity of the insurance. </w:t>
      </w:r>
    </w:p>
    <w:p w:rsidR="003968EE" w:rsidRDefault="006A17A0">
      <w:pPr>
        <w:numPr>
          <w:ilvl w:val="1"/>
          <w:numId w:val="20"/>
        </w:numPr>
        <w:ind w:right="3" w:hanging="725"/>
      </w:pPr>
      <w:r>
        <w:t>The Supplier will notify CCS and the Buyer</w:t>
      </w:r>
      <w:r>
        <w:t xml:space="preserve"> as soon as possible if any insurance policies have been, or are due to be, cancelled, suspended, Ended or not renewed. </w:t>
      </w:r>
    </w:p>
    <w:p w:rsidR="003968EE" w:rsidRDefault="006A17A0">
      <w:pPr>
        <w:numPr>
          <w:ilvl w:val="1"/>
          <w:numId w:val="20"/>
        </w:numPr>
        <w:ind w:right="3" w:hanging="725"/>
      </w:pPr>
      <w:r>
        <w:t xml:space="preserve">The Supplier will be liable for the payment of any: </w:t>
      </w:r>
    </w:p>
    <w:p w:rsidR="003968EE" w:rsidRDefault="006A17A0">
      <w:pPr>
        <w:numPr>
          <w:ilvl w:val="0"/>
          <w:numId w:val="18"/>
        </w:numPr>
        <w:ind w:right="3" w:hanging="408"/>
      </w:pPr>
      <w:r>
        <w:t xml:space="preserve">premiums, which it will pay promptly </w:t>
      </w:r>
    </w:p>
    <w:p w:rsidR="003968EE" w:rsidRDefault="006A17A0">
      <w:pPr>
        <w:numPr>
          <w:ilvl w:val="0"/>
          <w:numId w:val="18"/>
        </w:numPr>
        <w:ind w:right="3" w:hanging="408"/>
      </w:pPr>
      <w:r>
        <w:t xml:space="preserve">excess or deductibles and will not be entitled to recover this from the Buyer  </w:t>
      </w:r>
    </w:p>
    <w:p w:rsidR="003968EE" w:rsidRDefault="006A17A0">
      <w:pPr>
        <w:pStyle w:val="Heading2"/>
        <w:ind w:left="9"/>
      </w:pPr>
      <w:r>
        <w:t xml:space="preserve">10. Confidentiality  </w:t>
      </w:r>
    </w:p>
    <w:p w:rsidR="003968EE" w:rsidRDefault="006A17A0">
      <w:pPr>
        <w:tabs>
          <w:tab w:val="center" w:pos="5586"/>
        </w:tabs>
        <w:ind w:left="-1"/>
      </w:pPr>
      <w:r>
        <w:t>10.1</w:t>
      </w:r>
      <w:r>
        <w:rPr>
          <w:rFonts w:ascii="Arial" w:eastAsia="Arial" w:hAnsi="Arial" w:cs="Arial"/>
        </w:rPr>
        <w:t xml:space="preserve"> </w:t>
      </w:r>
      <w:r>
        <w:rPr>
          <w:rFonts w:ascii="Arial" w:eastAsia="Arial" w:hAnsi="Arial" w:cs="Arial"/>
        </w:rPr>
        <w:tab/>
      </w:r>
      <w:r>
        <w:t xml:space="preserve">Subject to clause 24.1 the Supplier must during and after the Term keep the Buyer fully indemnified </w:t>
      </w:r>
    </w:p>
    <w:p w:rsidR="003968EE" w:rsidRDefault="006A17A0">
      <w:pPr>
        <w:spacing w:after="0"/>
        <w:ind w:left="725" w:right="3"/>
      </w:pPr>
      <w:r>
        <w:t xml:space="preserve">against all Losses, damages, costs or expenses </w:t>
      </w:r>
      <w:r>
        <w:t>and other liabilities (including legal fees) arising from any breach of the Supplier's obligations under the Data Protection Act (DPA) or under incorporated Framework Agreement clauses 8.83 to 8.91. The indemnity doesn’t apply to the extent that the Suppli</w:t>
      </w:r>
      <w:r>
        <w:t xml:space="preserve">er breach is due to a Buyer’s instruction. </w:t>
      </w:r>
    </w:p>
    <w:p w:rsidR="003968EE" w:rsidRDefault="006A17A0">
      <w:pPr>
        <w:pStyle w:val="Heading2"/>
        <w:ind w:left="9"/>
      </w:pPr>
      <w:r>
        <w:t xml:space="preserve">11. Intellectual Property Rights </w:t>
      </w:r>
    </w:p>
    <w:p w:rsidR="003968EE" w:rsidRDefault="006A17A0">
      <w:pPr>
        <w:ind w:left="724" w:right="3" w:hanging="725"/>
      </w:pPr>
      <w:r>
        <w:t>11.1</w:t>
      </w:r>
      <w:r>
        <w:rPr>
          <w:rFonts w:ascii="Arial" w:eastAsia="Arial" w:hAnsi="Arial" w:cs="Arial"/>
        </w:rPr>
        <w:t xml:space="preserve"> </w:t>
      </w:r>
      <w:r>
        <w:rPr>
          <w:rFonts w:ascii="Arial" w:eastAsia="Arial" w:hAnsi="Arial" w:cs="Arial"/>
        </w:rPr>
        <w:tab/>
      </w:r>
      <w:r>
        <w:t>Unless otherwise specified in this Call-Off Contract, a Party will not acquire any right, title or interest in or to the Intellectual Property Rights (IPRs) of the other Pa</w:t>
      </w:r>
      <w:r>
        <w:t xml:space="preserve">rty or its licensors. </w:t>
      </w:r>
    </w:p>
    <w:p w:rsidR="003968EE" w:rsidRDefault="006A17A0">
      <w:pPr>
        <w:ind w:left="724" w:right="3" w:hanging="725"/>
      </w:pPr>
      <w:r>
        <w:t>11.2</w:t>
      </w:r>
      <w:r>
        <w:rPr>
          <w:rFonts w:ascii="Arial" w:eastAsia="Arial" w:hAnsi="Arial" w:cs="Arial"/>
        </w:rPr>
        <w:t xml:space="preserve"> </w:t>
      </w:r>
      <w:r>
        <w:rPr>
          <w:rFonts w:ascii="Arial" w:eastAsia="Arial" w:hAnsi="Arial" w:cs="Arial"/>
        </w:rPr>
        <w:tab/>
      </w:r>
      <w:r>
        <w:t>The Supplier grants the Buyer a non-exclusive, transferable, perpetual, irrevocable, royalty-free licence to use the Project Specific IPRs and any Background IPRs embedded within the Project Specific IPRs for the Buyer’s ordina</w:t>
      </w:r>
      <w:r>
        <w:t xml:space="preserve">ry business activities. </w:t>
      </w:r>
    </w:p>
    <w:p w:rsidR="003968EE" w:rsidRDefault="006A17A0">
      <w:pPr>
        <w:ind w:left="724" w:right="3" w:hanging="725"/>
      </w:pPr>
      <w:r>
        <w:t>11.3</w:t>
      </w:r>
      <w:r>
        <w:rPr>
          <w:rFonts w:ascii="Arial" w:eastAsia="Arial" w:hAnsi="Arial" w:cs="Arial"/>
        </w:rPr>
        <w:t xml:space="preserve"> </w:t>
      </w:r>
      <w:r>
        <w:rPr>
          <w:rFonts w:ascii="Arial" w:eastAsia="Arial" w:hAnsi="Arial" w:cs="Arial"/>
        </w:rPr>
        <w:tab/>
      </w:r>
      <w:r>
        <w:t xml:space="preserve">The Supplier must obtain the grant of any third-party IPRs and Background IPRs so the Buyer can enjoy full use of the Project Specific IPRs, including the Buyer’s right to publish the IPR as open source.  </w:t>
      </w:r>
    </w:p>
    <w:p w:rsidR="003968EE" w:rsidRDefault="006A17A0">
      <w:pPr>
        <w:ind w:left="724" w:right="3" w:hanging="725"/>
      </w:pPr>
      <w:r>
        <w:t>11.4</w:t>
      </w:r>
      <w:r>
        <w:rPr>
          <w:rFonts w:ascii="Arial" w:eastAsia="Arial" w:hAnsi="Arial" w:cs="Arial"/>
        </w:rPr>
        <w:t xml:space="preserve"> </w:t>
      </w:r>
      <w:r>
        <w:rPr>
          <w:rFonts w:ascii="Arial" w:eastAsia="Arial" w:hAnsi="Arial" w:cs="Arial"/>
        </w:rPr>
        <w:tab/>
      </w:r>
      <w:r>
        <w:t xml:space="preserve">The Supplier </w:t>
      </w:r>
      <w:r>
        <w:t xml:space="preserve">must promptly inform the Buyer if it can’t comply with the clause above and the Supplier must not use third-party IPRs or Background IPRs in relation to the Project Specific IPRs if it can’t obtain the grant of a licence acceptable to the Buyer. </w:t>
      </w:r>
    </w:p>
    <w:p w:rsidR="003968EE" w:rsidRDefault="006A17A0">
      <w:pPr>
        <w:ind w:left="724" w:right="3" w:hanging="725"/>
      </w:pPr>
      <w:r>
        <w:t>11.5</w:t>
      </w:r>
      <w:r>
        <w:rPr>
          <w:rFonts w:ascii="Arial" w:eastAsia="Arial" w:hAnsi="Arial" w:cs="Arial"/>
        </w:rPr>
        <w:t xml:space="preserve"> </w:t>
      </w:r>
      <w:r>
        <w:rPr>
          <w:rFonts w:ascii="Arial" w:eastAsia="Arial" w:hAnsi="Arial" w:cs="Arial"/>
        </w:rPr>
        <w:tab/>
      </w:r>
      <w:r>
        <w:t>The</w:t>
      </w:r>
      <w:r>
        <w:t xml:space="preserve"> Supplier will, on written demand, fully indemnify the Buyer and the Crown for all Losses which it may incur at any time from any claim of infringement or alleged infringement of a third party’s IPRs because of the: </w:t>
      </w:r>
    </w:p>
    <w:p w:rsidR="003968EE" w:rsidRDefault="006A17A0">
      <w:pPr>
        <w:numPr>
          <w:ilvl w:val="0"/>
          <w:numId w:val="21"/>
        </w:numPr>
        <w:ind w:right="3" w:hanging="360"/>
      </w:pPr>
      <w:r>
        <w:t xml:space="preserve">rights granted to the Buyer under this </w:t>
      </w:r>
      <w:r>
        <w:t xml:space="preserve">Call-Off Contract </w:t>
      </w:r>
    </w:p>
    <w:p w:rsidR="003968EE" w:rsidRDefault="006A17A0">
      <w:pPr>
        <w:numPr>
          <w:ilvl w:val="0"/>
          <w:numId w:val="21"/>
        </w:numPr>
        <w:ind w:right="3" w:hanging="360"/>
      </w:pPr>
      <w:r>
        <w:t xml:space="preserve">Supplier’s performance of the Services  </w:t>
      </w:r>
    </w:p>
    <w:p w:rsidR="003968EE" w:rsidRDefault="006A17A0">
      <w:pPr>
        <w:numPr>
          <w:ilvl w:val="0"/>
          <w:numId w:val="21"/>
        </w:numPr>
        <w:ind w:right="3" w:hanging="360"/>
      </w:pPr>
      <w:r>
        <w:t xml:space="preserve">use by the Buyer of the Services  </w:t>
      </w:r>
    </w:p>
    <w:p w:rsidR="003968EE" w:rsidRDefault="006A17A0">
      <w:pPr>
        <w:ind w:left="724" w:right="3" w:hanging="725"/>
      </w:pPr>
      <w:r>
        <w:t>11.6</w:t>
      </w:r>
      <w:r>
        <w:rPr>
          <w:rFonts w:ascii="Arial" w:eastAsia="Arial" w:hAnsi="Arial" w:cs="Arial"/>
        </w:rPr>
        <w:t xml:space="preserve"> </w:t>
      </w:r>
      <w:r>
        <w:rPr>
          <w:rFonts w:ascii="Arial" w:eastAsia="Arial" w:hAnsi="Arial" w:cs="Arial"/>
        </w:rPr>
        <w:tab/>
      </w:r>
      <w:r>
        <w:t>If an IPR Claim is made, or is likely to be made, the Supplier will immediately notify the Buyer in writing and must at its own expense after written appro</w:t>
      </w:r>
      <w:r>
        <w:t xml:space="preserve">val from the Buyer, either: </w:t>
      </w:r>
    </w:p>
    <w:p w:rsidR="003968EE" w:rsidRDefault="006A17A0">
      <w:pPr>
        <w:numPr>
          <w:ilvl w:val="0"/>
          <w:numId w:val="21"/>
        </w:numPr>
        <w:ind w:right="3" w:hanging="360"/>
      </w:pPr>
      <w:r>
        <w:t xml:space="preserve">modify the relevant part of the Services without reducing its functionality or performance </w:t>
      </w:r>
    </w:p>
    <w:p w:rsidR="003968EE" w:rsidRDefault="006A17A0">
      <w:pPr>
        <w:numPr>
          <w:ilvl w:val="0"/>
          <w:numId w:val="21"/>
        </w:numPr>
        <w:ind w:right="3" w:hanging="360"/>
      </w:pPr>
      <w:r>
        <w:t>substitute Services of equivalent functionality and performance, to avoid the infringement or the alleged infringement, as long as ther</w:t>
      </w:r>
      <w:r>
        <w:t xml:space="preserve">e is no additional cost or burden to the Buyer </w:t>
      </w:r>
    </w:p>
    <w:p w:rsidR="003968EE" w:rsidRDefault="006A17A0">
      <w:pPr>
        <w:numPr>
          <w:ilvl w:val="0"/>
          <w:numId w:val="21"/>
        </w:numPr>
        <w:ind w:right="3" w:hanging="360"/>
      </w:pPr>
      <w:r>
        <w:t xml:space="preserve">buy a licence to use and supply the Services which are the subject of the alleged infringement, on terms acceptable to the Buyer </w:t>
      </w:r>
    </w:p>
    <w:p w:rsidR="003968EE" w:rsidRDefault="006A17A0">
      <w:pPr>
        <w:tabs>
          <w:tab w:val="center" w:pos="3128"/>
        </w:tabs>
        <w:ind w:left="-1"/>
      </w:pPr>
      <w:r>
        <w:t>11.7</w:t>
      </w:r>
      <w:r>
        <w:rPr>
          <w:rFonts w:ascii="Arial" w:eastAsia="Arial" w:hAnsi="Arial" w:cs="Arial"/>
        </w:rPr>
        <w:t xml:space="preserve"> </w:t>
      </w:r>
      <w:r>
        <w:rPr>
          <w:rFonts w:ascii="Arial" w:eastAsia="Arial" w:hAnsi="Arial" w:cs="Arial"/>
        </w:rPr>
        <w:tab/>
      </w:r>
      <w:r>
        <w:t xml:space="preserve">Clause 11.5 will not apply if the IPR Claim is from: </w:t>
      </w:r>
    </w:p>
    <w:p w:rsidR="003968EE" w:rsidRDefault="006A17A0">
      <w:pPr>
        <w:numPr>
          <w:ilvl w:val="0"/>
          <w:numId w:val="21"/>
        </w:numPr>
        <w:ind w:right="3" w:hanging="360"/>
      </w:pPr>
      <w:r>
        <w:t>the use of data su</w:t>
      </w:r>
      <w:r>
        <w:t xml:space="preserve">pplied by the Buyer which the Supplier isn’t required to verify under this Call-Off Contract </w:t>
      </w:r>
    </w:p>
    <w:p w:rsidR="003968EE" w:rsidRDefault="006A17A0">
      <w:pPr>
        <w:numPr>
          <w:ilvl w:val="0"/>
          <w:numId w:val="21"/>
        </w:numPr>
        <w:ind w:right="3" w:hanging="360"/>
      </w:pPr>
      <w:r>
        <w:t xml:space="preserve">other material provided by the Buyer necessary for the Services </w:t>
      </w:r>
    </w:p>
    <w:p w:rsidR="003968EE" w:rsidRDefault="006A17A0">
      <w:pPr>
        <w:spacing w:after="0"/>
        <w:ind w:left="724" w:right="3" w:hanging="725"/>
      </w:pPr>
      <w:r>
        <w:t>11.8</w:t>
      </w:r>
      <w:r>
        <w:rPr>
          <w:rFonts w:ascii="Arial" w:eastAsia="Arial" w:hAnsi="Arial" w:cs="Arial"/>
        </w:rPr>
        <w:t xml:space="preserve"> </w:t>
      </w:r>
      <w:r>
        <w:rPr>
          <w:rFonts w:ascii="Arial" w:eastAsia="Arial" w:hAnsi="Arial" w:cs="Arial"/>
        </w:rPr>
        <w:tab/>
      </w:r>
      <w:r>
        <w:t>If the Supplier does not comply with clauses 11.2 to 11.6, the Buyer may End this Call-</w:t>
      </w:r>
      <w:r>
        <w:t xml:space="preserve">Off Contract for Material Breach. The Supplier will, on demand, refund the Buyer all the money paid for the affected Services. </w:t>
      </w:r>
    </w:p>
    <w:p w:rsidR="003968EE" w:rsidRDefault="006A17A0">
      <w:pPr>
        <w:pStyle w:val="Heading2"/>
        <w:ind w:left="9"/>
      </w:pPr>
      <w:r>
        <w:t xml:space="preserve">12. Protection of information </w:t>
      </w:r>
    </w:p>
    <w:p w:rsidR="003968EE" w:rsidRDefault="006A17A0">
      <w:pPr>
        <w:tabs>
          <w:tab w:val="center" w:pos="1640"/>
        </w:tabs>
        <w:ind w:left="-1"/>
      </w:pPr>
      <w:r>
        <w:t>12.1</w:t>
      </w:r>
      <w:r>
        <w:rPr>
          <w:rFonts w:ascii="Arial" w:eastAsia="Arial" w:hAnsi="Arial" w:cs="Arial"/>
        </w:rPr>
        <w:t xml:space="preserve"> </w:t>
      </w:r>
      <w:r>
        <w:rPr>
          <w:rFonts w:ascii="Arial" w:eastAsia="Arial" w:hAnsi="Arial" w:cs="Arial"/>
        </w:rPr>
        <w:tab/>
      </w:r>
      <w:r>
        <w:t xml:space="preserve">The Supplier must: </w:t>
      </w:r>
    </w:p>
    <w:p w:rsidR="003968EE" w:rsidRDefault="006A17A0">
      <w:pPr>
        <w:numPr>
          <w:ilvl w:val="0"/>
          <w:numId w:val="22"/>
        </w:numPr>
        <w:ind w:right="3" w:hanging="360"/>
      </w:pPr>
      <w:r>
        <w:t>comply with the Buyer’s written instructions and this Call-Off Contract</w:t>
      </w:r>
      <w:r>
        <w:t xml:space="preserve"> when Processing Buyer Personal Data </w:t>
      </w:r>
    </w:p>
    <w:p w:rsidR="003968EE" w:rsidRDefault="006A17A0">
      <w:pPr>
        <w:numPr>
          <w:ilvl w:val="0"/>
          <w:numId w:val="22"/>
        </w:numPr>
        <w:ind w:right="3" w:hanging="360"/>
      </w:pPr>
      <w:r>
        <w:t xml:space="preserve">only Process the Buyer Personal Data as necessary for the provision of the G-Cloud Services or as required by Law or any Regulatory Body </w:t>
      </w:r>
    </w:p>
    <w:p w:rsidR="003968EE" w:rsidRDefault="006A17A0">
      <w:pPr>
        <w:numPr>
          <w:ilvl w:val="0"/>
          <w:numId w:val="22"/>
        </w:numPr>
        <w:ind w:right="3" w:hanging="360"/>
      </w:pPr>
      <w:r>
        <w:t>take reasonable steps to ensure that any Supplier Staff who have access to Buyer</w:t>
      </w:r>
      <w:r>
        <w:t xml:space="preserve"> Personal Data act in compliance with Supplier's security processes </w:t>
      </w:r>
    </w:p>
    <w:p w:rsidR="003968EE" w:rsidRDefault="006A17A0">
      <w:pPr>
        <w:ind w:left="1084" w:right="239" w:hanging="1085"/>
      </w:pPr>
      <w:r>
        <w:t>12.2</w:t>
      </w:r>
      <w:r>
        <w:rPr>
          <w:rFonts w:ascii="Arial" w:eastAsia="Arial" w:hAnsi="Arial" w:cs="Arial"/>
        </w:rPr>
        <w:t xml:space="preserve"> </w:t>
      </w:r>
      <w:r>
        <w:rPr>
          <w:rFonts w:ascii="Arial" w:eastAsia="Arial" w:hAnsi="Arial" w:cs="Arial"/>
        </w:rPr>
        <w:tab/>
      </w:r>
      <w:r>
        <w:t>The Supplier must fully assist with any complaint or request for Buyer Personal Data including by: ●</w:t>
      </w:r>
      <w:r>
        <w:rPr>
          <w:rFonts w:ascii="Arial" w:eastAsia="Arial" w:hAnsi="Arial" w:cs="Arial"/>
        </w:rPr>
        <w:t xml:space="preserve"> </w:t>
      </w:r>
      <w:r>
        <w:t xml:space="preserve">providing the Buyer with full details of the complaint or request </w:t>
      </w:r>
    </w:p>
    <w:p w:rsidR="003968EE" w:rsidRDefault="006A17A0">
      <w:pPr>
        <w:numPr>
          <w:ilvl w:val="0"/>
          <w:numId w:val="22"/>
        </w:numPr>
        <w:ind w:right="3" w:hanging="360"/>
      </w:pPr>
      <w:r>
        <w:t xml:space="preserve">complying with a data access request within the timescales in the Data Protection Legislation and following the Buyer’s instructions </w:t>
      </w:r>
    </w:p>
    <w:p w:rsidR="003968EE" w:rsidRDefault="006A17A0">
      <w:pPr>
        <w:numPr>
          <w:ilvl w:val="0"/>
          <w:numId w:val="22"/>
        </w:numPr>
        <w:ind w:right="3" w:hanging="360"/>
      </w:pPr>
      <w:r>
        <w:t>providing the Buyer with any Buyer Personal Data it holds about a Data Subject (within the timescales required by the Buye</w:t>
      </w:r>
      <w:r>
        <w:t xml:space="preserve">r) </w:t>
      </w:r>
    </w:p>
    <w:p w:rsidR="003968EE" w:rsidRDefault="006A17A0">
      <w:pPr>
        <w:numPr>
          <w:ilvl w:val="0"/>
          <w:numId w:val="22"/>
        </w:numPr>
        <w:ind w:right="3" w:hanging="360"/>
      </w:pPr>
      <w:r>
        <w:t xml:space="preserve">providing the Buyer with any information requested by the Data Subject </w:t>
      </w:r>
    </w:p>
    <w:p w:rsidR="003968EE" w:rsidRDefault="006A17A0">
      <w:pPr>
        <w:spacing w:after="0"/>
        <w:ind w:left="724" w:right="3" w:hanging="725"/>
      </w:pPr>
      <w:r>
        <w:t>12.3</w:t>
      </w:r>
      <w:r>
        <w:rPr>
          <w:rFonts w:ascii="Arial" w:eastAsia="Arial" w:hAnsi="Arial" w:cs="Arial"/>
        </w:rPr>
        <w:t xml:space="preserve"> </w:t>
      </w:r>
      <w:r>
        <w:rPr>
          <w:rFonts w:ascii="Arial" w:eastAsia="Arial" w:hAnsi="Arial" w:cs="Arial"/>
        </w:rPr>
        <w:tab/>
      </w:r>
      <w:r>
        <w:t>The Supplier must get prior written consent from the Buyer to transfer Buyer Personal Data to any other person (including any Subcontractors) for the provision of the G-Cloud</w:t>
      </w:r>
      <w:r>
        <w:t xml:space="preserve"> Services. </w:t>
      </w:r>
    </w:p>
    <w:p w:rsidR="003968EE" w:rsidRDefault="006A17A0">
      <w:pPr>
        <w:pStyle w:val="Heading2"/>
        <w:ind w:left="9"/>
      </w:pPr>
      <w:r>
        <w:t xml:space="preserve">13. Buyer data </w:t>
      </w:r>
    </w:p>
    <w:p w:rsidR="003968EE" w:rsidRDefault="006A17A0">
      <w:pPr>
        <w:ind w:left="-1" w:right="3"/>
      </w:pPr>
      <w:r>
        <w:t xml:space="preserve">The Supplier must not remove any proprietary notices in the Buyer Data. </w:t>
      </w:r>
    </w:p>
    <w:p w:rsidR="003968EE" w:rsidRDefault="006A17A0">
      <w:pPr>
        <w:tabs>
          <w:tab w:val="center" w:pos="4961"/>
        </w:tabs>
        <w:ind w:left="-1"/>
      </w:pPr>
      <w:r>
        <w:t>13.1</w:t>
      </w:r>
      <w:r>
        <w:rPr>
          <w:rFonts w:ascii="Arial" w:eastAsia="Arial" w:hAnsi="Arial" w:cs="Arial"/>
        </w:rPr>
        <w:t xml:space="preserve"> </w:t>
      </w:r>
      <w:r>
        <w:rPr>
          <w:rFonts w:ascii="Arial" w:eastAsia="Arial" w:hAnsi="Arial" w:cs="Arial"/>
        </w:rPr>
        <w:tab/>
      </w:r>
      <w:r>
        <w:t xml:space="preserve">The Supplier will not store or use Buyer Data except if necessary to fulfil its obligations. </w:t>
      </w:r>
    </w:p>
    <w:p w:rsidR="003968EE" w:rsidRDefault="006A17A0">
      <w:pPr>
        <w:ind w:left="724" w:right="3" w:hanging="725"/>
      </w:pPr>
      <w:r>
        <w:t>13.2</w:t>
      </w:r>
      <w:r>
        <w:rPr>
          <w:rFonts w:ascii="Arial" w:eastAsia="Arial" w:hAnsi="Arial" w:cs="Arial"/>
        </w:rPr>
        <w:t xml:space="preserve"> </w:t>
      </w:r>
      <w:r>
        <w:rPr>
          <w:rFonts w:ascii="Arial" w:eastAsia="Arial" w:hAnsi="Arial" w:cs="Arial"/>
        </w:rPr>
        <w:tab/>
      </w:r>
      <w:r>
        <w:t>If Buyer Data is processed by the Supplier, the S</w:t>
      </w:r>
      <w:r>
        <w:t xml:space="preserve">upplier will supply the data to the Buyer as requested. </w:t>
      </w:r>
    </w:p>
    <w:p w:rsidR="003968EE" w:rsidRDefault="006A17A0">
      <w:pPr>
        <w:ind w:left="724" w:right="3" w:hanging="725"/>
      </w:pPr>
      <w:r>
        <w:t>13.3</w:t>
      </w:r>
      <w:r>
        <w:rPr>
          <w:rFonts w:ascii="Arial" w:eastAsia="Arial" w:hAnsi="Arial" w:cs="Arial"/>
        </w:rPr>
        <w:t xml:space="preserve"> </w:t>
      </w:r>
      <w:r>
        <w:rPr>
          <w:rFonts w:ascii="Arial" w:eastAsia="Arial" w:hAnsi="Arial" w:cs="Arial"/>
        </w:rPr>
        <w:tab/>
      </w:r>
      <w:r>
        <w:t>The Supplier must ensure that any Supplier system that holds any Buyer Data is a secure system that complies with the Supplier’s and Buyer’s security policy and all Buyer requirements in the Or</w:t>
      </w:r>
      <w:r>
        <w:t xml:space="preserve">der Form.  </w:t>
      </w:r>
    </w:p>
    <w:p w:rsidR="003968EE" w:rsidRDefault="006A17A0">
      <w:pPr>
        <w:ind w:left="724" w:right="3" w:hanging="725"/>
      </w:pPr>
      <w:r>
        <w:t>13.4</w:t>
      </w:r>
      <w:r>
        <w:rPr>
          <w:rFonts w:ascii="Arial" w:eastAsia="Arial" w:hAnsi="Arial" w:cs="Arial"/>
        </w:rPr>
        <w:t xml:space="preserve"> </w:t>
      </w:r>
      <w:r>
        <w:rPr>
          <w:rFonts w:ascii="Arial" w:eastAsia="Arial" w:hAnsi="Arial" w:cs="Arial"/>
        </w:rPr>
        <w:tab/>
      </w:r>
      <w:r>
        <w:t xml:space="preserve">The Supplier will preserve the integrity of Buyer Data processed by the Supplier and prevent its corruption and loss. </w:t>
      </w:r>
    </w:p>
    <w:p w:rsidR="003968EE" w:rsidRDefault="006A17A0">
      <w:pPr>
        <w:ind w:left="724" w:right="3" w:hanging="725"/>
      </w:pPr>
      <w:r>
        <w:t>13.5</w:t>
      </w:r>
      <w:r>
        <w:rPr>
          <w:rFonts w:ascii="Arial" w:eastAsia="Arial" w:hAnsi="Arial" w:cs="Arial"/>
        </w:rPr>
        <w:t xml:space="preserve"> </w:t>
      </w:r>
      <w:r>
        <w:rPr>
          <w:rFonts w:ascii="Arial" w:eastAsia="Arial" w:hAnsi="Arial" w:cs="Arial"/>
        </w:rPr>
        <w:tab/>
      </w:r>
      <w:r>
        <w:t xml:space="preserve">The Supplier will ensure that any Supplier system which holds any protectively marked Buyer Data or other government data will comply with: </w:t>
      </w:r>
    </w:p>
    <w:p w:rsidR="003968EE" w:rsidRDefault="006A17A0">
      <w:pPr>
        <w:numPr>
          <w:ilvl w:val="0"/>
          <w:numId w:val="23"/>
        </w:numPr>
        <w:spacing w:after="0"/>
        <w:ind w:right="3" w:hanging="360"/>
      </w:pPr>
      <w:r>
        <w:t xml:space="preserve">the principles in the Security Policy Framework at </w:t>
      </w:r>
      <w:hyperlink r:id="rId34">
        <w:r>
          <w:rPr>
            <w:color w:val="1155CC"/>
            <w:u w:val="single" w:color="1155CC"/>
          </w:rPr>
          <w:t>https://www.gov.uk/government/publications/security</w:t>
        </w:r>
      </w:hyperlink>
      <w:hyperlink r:id="rId35">
        <w:r>
          <w:rPr>
            <w:color w:val="1155CC"/>
            <w:u w:val="single" w:color="1155CC"/>
          </w:rPr>
          <w:t>-</w:t>
        </w:r>
      </w:hyperlink>
      <w:hyperlink r:id="rId36">
        <w:r>
          <w:rPr>
            <w:color w:val="1155CC"/>
            <w:u w:val="single" w:color="1155CC"/>
          </w:rPr>
          <w:t>poli</w:t>
        </w:r>
        <w:r>
          <w:rPr>
            <w:color w:val="1155CC"/>
            <w:u w:val="single" w:color="1155CC"/>
          </w:rPr>
          <w:t>cy</w:t>
        </w:r>
      </w:hyperlink>
      <w:hyperlink r:id="rId37">
        <w:r>
          <w:rPr>
            <w:color w:val="1155CC"/>
            <w:u w:val="single" w:color="1155CC"/>
          </w:rPr>
          <w:t>-</w:t>
        </w:r>
      </w:hyperlink>
      <w:hyperlink r:id="rId38">
        <w:r>
          <w:rPr>
            <w:color w:val="1155CC"/>
            <w:u w:val="single" w:color="1155CC"/>
          </w:rPr>
          <w:t>framework</w:t>
        </w:r>
      </w:hyperlink>
      <w:hyperlink r:id="rId39">
        <w:r>
          <w:t xml:space="preserve"> </w:t>
        </w:r>
      </w:hyperlink>
      <w:r>
        <w:t xml:space="preserve">and the Government Security Classification policy at </w:t>
      </w:r>
    </w:p>
    <w:p w:rsidR="003968EE" w:rsidRDefault="006A17A0">
      <w:pPr>
        <w:spacing w:after="25"/>
        <w:ind w:left="1455" w:hanging="10"/>
      </w:pPr>
      <w:hyperlink r:id="rId40">
        <w:r>
          <w:rPr>
            <w:color w:val="1155CC"/>
            <w:u w:val="single" w:color="1155CC"/>
          </w:rPr>
          <w:t>https://www.gov.uk/government/publications/government</w:t>
        </w:r>
      </w:hyperlink>
      <w:hyperlink r:id="rId41">
        <w:r>
          <w:rPr>
            <w:color w:val="1155CC"/>
            <w:u w:val="single" w:color="1155CC"/>
          </w:rPr>
          <w:t>-</w:t>
        </w:r>
      </w:hyperlink>
      <w:hyperlink r:id="rId42">
        <w:r>
          <w:rPr>
            <w:color w:val="1155CC"/>
            <w:u w:val="single" w:color="1155CC"/>
          </w:rPr>
          <w:t>security</w:t>
        </w:r>
      </w:hyperlink>
      <w:hyperlink r:id="rId43">
        <w:r>
          <w:rPr>
            <w:color w:val="1155CC"/>
            <w:u w:val="single" w:color="1155CC"/>
          </w:rPr>
          <w:t>-</w:t>
        </w:r>
      </w:hyperlink>
      <w:hyperlink r:id="rId44">
        <w:r>
          <w:rPr>
            <w:color w:val="1155CC"/>
            <w:u w:val="single" w:color="1155CC"/>
          </w:rPr>
          <w:t>classifications</w:t>
        </w:r>
      </w:hyperlink>
      <w:hyperlink r:id="rId45">
        <w:r>
          <w:t xml:space="preserve"> </w:t>
        </w:r>
      </w:hyperlink>
    </w:p>
    <w:p w:rsidR="003968EE" w:rsidRDefault="006A17A0">
      <w:pPr>
        <w:ind w:left="1445" w:right="3"/>
      </w:pPr>
      <w:r>
        <w:t>guidance issued by the Ce</w:t>
      </w:r>
      <w:r>
        <w:t xml:space="preserve">ntre for Protection of National Infrastructure on Risk Management at </w:t>
      </w:r>
      <w:hyperlink r:id="rId46">
        <w:r>
          <w:rPr>
            <w:color w:val="1155CC"/>
            <w:u w:val="single" w:color="1155CC"/>
          </w:rPr>
          <w:t>https://www.cpni.gov.uk/content/adopt</w:t>
        </w:r>
      </w:hyperlink>
      <w:hyperlink r:id="rId47">
        <w:r>
          <w:rPr>
            <w:color w:val="1155CC"/>
            <w:u w:val="single" w:color="1155CC"/>
          </w:rPr>
          <w:t>-</w:t>
        </w:r>
      </w:hyperlink>
      <w:hyperlink r:id="rId48">
        <w:r>
          <w:rPr>
            <w:color w:val="1155CC"/>
            <w:u w:val="single" w:color="1155CC"/>
          </w:rPr>
          <w:t>risk</w:t>
        </w:r>
      </w:hyperlink>
      <w:hyperlink r:id="rId49">
        <w:r>
          <w:rPr>
            <w:color w:val="1155CC"/>
            <w:u w:val="single" w:color="1155CC"/>
          </w:rPr>
          <w:t>-</w:t>
        </w:r>
      </w:hyperlink>
      <w:hyperlink r:id="rId50">
        <w:r>
          <w:rPr>
            <w:color w:val="1155CC"/>
            <w:u w:val="single" w:color="1155CC"/>
          </w:rPr>
          <w:t>management</w:t>
        </w:r>
      </w:hyperlink>
      <w:hyperlink r:id="rId51">
        <w:r>
          <w:rPr>
            <w:color w:val="1155CC"/>
            <w:u w:val="single" w:color="1155CC"/>
          </w:rPr>
          <w:t>-</w:t>
        </w:r>
      </w:hyperlink>
      <w:hyperlink r:id="rId52">
        <w:r>
          <w:rPr>
            <w:color w:val="1155CC"/>
            <w:u w:val="single" w:color="1155CC"/>
          </w:rPr>
          <w:t>appro</w:t>
        </w:r>
        <w:r>
          <w:rPr>
            <w:color w:val="1155CC"/>
            <w:u w:val="single" w:color="1155CC"/>
          </w:rPr>
          <w:t>ach</w:t>
        </w:r>
      </w:hyperlink>
      <w:hyperlink r:id="rId53">
        <w:r>
          <w:t xml:space="preserve"> </w:t>
        </w:r>
      </w:hyperlink>
      <w:r>
        <w:t xml:space="preserve">and Accreditation of Information Systems at </w:t>
      </w:r>
      <w:hyperlink r:id="rId54">
        <w:r>
          <w:rPr>
            <w:color w:val="1155CC"/>
            <w:u w:val="single" w:color="1155CC"/>
          </w:rPr>
          <w:t>https://www.cpni.gov.uk/protection</w:t>
        </w:r>
      </w:hyperlink>
      <w:hyperlink r:id="rId55">
        <w:r>
          <w:rPr>
            <w:color w:val="1155CC"/>
            <w:u w:val="single" w:color="1155CC"/>
          </w:rPr>
          <w:t>-</w:t>
        </w:r>
      </w:hyperlink>
      <w:hyperlink r:id="rId56">
        <w:r>
          <w:rPr>
            <w:color w:val="1155CC"/>
            <w:u w:val="single" w:color="1155CC"/>
          </w:rPr>
          <w:t>sensitive</w:t>
        </w:r>
      </w:hyperlink>
      <w:hyperlink r:id="rId57">
        <w:r>
          <w:rPr>
            <w:color w:val="1155CC"/>
            <w:u w:val="single" w:color="1155CC"/>
          </w:rPr>
          <w:t>-</w:t>
        </w:r>
      </w:hyperlink>
      <w:hyperlink r:id="rId58">
        <w:r>
          <w:rPr>
            <w:color w:val="1155CC"/>
            <w:u w:val="single" w:color="1155CC"/>
          </w:rPr>
          <w:t>information</w:t>
        </w:r>
      </w:hyperlink>
      <w:hyperlink r:id="rId59">
        <w:r>
          <w:rPr>
            <w:color w:val="1155CC"/>
            <w:u w:val="single" w:color="1155CC"/>
          </w:rPr>
          <w:t>-</w:t>
        </w:r>
      </w:hyperlink>
      <w:hyperlink r:id="rId60">
        <w:r>
          <w:rPr>
            <w:color w:val="1155CC"/>
            <w:u w:val="single" w:color="1155CC"/>
          </w:rPr>
          <w:t>and</w:t>
        </w:r>
      </w:hyperlink>
      <w:hyperlink r:id="rId61">
        <w:r>
          <w:rPr>
            <w:color w:val="1155CC"/>
            <w:u w:val="single" w:color="1155CC"/>
          </w:rPr>
          <w:t>-</w:t>
        </w:r>
      </w:hyperlink>
      <w:hyperlink r:id="rId62">
        <w:r>
          <w:rPr>
            <w:color w:val="1155CC"/>
            <w:u w:val="single" w:color="1155CC"/>
          </w:rPr>
          <w:t>assets</w:t>
        </w:r>
      </w:hyperlink>
      <w:hyperlink r:id="rId63">
        <w:r>
          <w:t xml:space="preserve"> </w:t>
        </w:r>
      </w:hyperlink>
      <w:r>
        <w:t xml:space="preserve"> </w:t>
      </w:r>
    </w:p>
    <w:p w:rsidR="003968EE" w:rsidRDefault="006A17A0">
      <w:pPr>
        <w:numPr>
          <w:ilvl w:val="0"/>
          <w:numId w:val="23"/>
        </w:numPr>
        <w:ind w:right="3" w:hanging="360"/>
      </w:pPr>
      <w:r>
        <w:t xml:space="preserve">the National Cyber Security Centre’s (NCSC) information risk management guidance, available at </w:t>
      </w:r>
      <w:hyperlink r:id="rId64">
        <w:r>
          <w:rPr>
            <w:color w:val="1155CC"/>
            <w:u w:val="single" w:color="1155CC"/>
          </w:rPr>
          <w:t>https://www.ncsc.gov.uk/guidance/ris</w:t>
        </w:r>
        <w:r>
          <w:rPr>
            <w:color w:val="1155CC"/>
            <w:u w:val="single" w:color="1155CC"/>
          </w:rPr>
          <w:t>k</w:t>
        </w:r>
      </w:hyperlink>
      <w:hyperlink r:id="rId65">
        <w:r>
          <w:rPr>
            <w:color w:val="1155CC"/>
            <w:u w:val="single" w:color="1155CC"/>
          </w:rPr>
          <w:t>-</w:t>
        </w:r>
      </w:hyperlink>
      <w:hyperlink r:id="rId66">
        <w:r>
          <w:rPr>
            <w:color w:val="1155CC"/>
            <w:u w:val="single" w:color="1155CC"/>
          </w:rPr>
          <w:t>management</w:t>
        </w:r>
      </w:hyperlink>
      <w:hyperlink r:id="rId67">
        <w:r>
          <w:rPr>
            <w:color w:val="1155CC"/>
            <w:u w:val="single" w:color="1155CC"/>
          </w:rPr>
          <w:t>-</w:t>
        </w:r>
      </w:hyperlink>
      <w:hyperlink r:id="rId68">
        <w:r>
          <w:rPr>
            <w:color w:val="1155CC"/>
            <w:u w:val="single" w:color="1155CC"/>
          </w:rPr>
          <w:t>collection</w:t>
        </w:r>
      </w:hyperlink>
      <w:hyperlink r:id="rId69">
        <w:r>
          <w:t xml:space="preserve"> </w:t>
        </w:r>
      </w:hyperlink>
    </w:p>
    <w:p w:rsidR="003968EE" w:rsidRDefault="006A17A0">
      <w:pPr>
        <w:numPr>
          <w:ilvl w:val="0"/>
          <w:numId w:val="23"/>
        </w:numPr>
        <w:ind w:right="3" w:hanging="360"/>
      </w:pPr>
      <w:r>
        <w:t>government best practice</w:t>
      </w:r>
      <w:hyperlink r:id="rId70">
        <w:r>
          <w:t xml:space="preserve"> </w:t>
        </w:r>
      </w:hyperlink>
      <w:hyperlink r:id="rId71">
        <w:r>
          <w:t>in</w:t>
        </w:r>
      </w:hyperlink>
      <w:hyperlink r:id="rId72">
        <w:r>
          <w:t xml:space="preserve"> </w:t>
        </w:r>
      </w:hyperlink>
      <w:hyperlink r:id="rId73">
        <w:r>
          <w:t>th</w:t>
        </w:r>
      </w:hyperlink>
      <w:r>
        <w:t xml:space="preserve">e design and implementation of system components, including network principles, security design principles for digital services and the secure email blueprint, available at </w:t>
      </w:r>
      <w:hyperlink r:id="rId74">
        <w:r>
          <w:rPr>
            <w:color w:val="1155CC"/>
            <w:u w:val="single" w:color="1155CC"/>
          </w:rPr>
          <w:t>https://www.gov.uk/government/publications/technology</w:t>
        </w:r>
      </w:hyperlink>
      <w:hyperlink r:id="rId75">
        <w:r>
          <w:rPr>
            <w:color w:val="1155CC"/>
            <w:u w:val="single" w:color="1155CC"/>
          </w:rPr>
          <w:t>-</w:t>
        </w:r>
      </w:hyperlink>
      <w:hyperlink r:id="rId76">
        <w:r>
          <w:rPr>
            <w:color w:val="1155CC"/>
            <w:u w:val="single" w:color="1155CC"/>
          </w:rPr>
          <w:t>code</w:t>
        </w:r>
      </w:hyperlink>
      <w:hyperlink r:id="rId77">
        <w:r>
          <w:rPr>
            <w:color w:val="1155CC"/>
            <w:u w:val="single" w:color="1155CC"/>
          </w:rPr>
          <w:t>-</w:t>
        </w:r>
      </w:hyperlink>
      <w:hyperlink r:id="rId78">
        <w:r>
          <w:rPr>
            <w:color w:val="1155CC"/>
            <w:u w:val="single" w:color="1155CC"/>
          </w:rPr>
          <w:t>of</w:t>
        </w:r>
      </w:hyperlink>
      <w:hyperlink r:id="rId79"/>
      <w:hyperlink r:id="rId80">
        <w:r>
          <w:rPr>
            <w:color w:val="1155CC"/>
            <w:u w:val="single" w:color="1155CC"/>
          </w:rPr>
          <w:t>practice/technology</w:t>
        </w:r>
      </w:hyperlink>
      <w:hyperlink r:id="rId81">
        <w:r>
          <w:rPr>
            <w:color w:val="1155CC"/>
            <w:u w:val="single" w:color="1155CC"/>
          </w:rPr>
          <w:t>-</w:t>
        </w:r>
      </w:hyperlink>
      <w:hyperlink r:id="rId82">
        <w:r>
          <w:rPr>
            <w:color w:val="1155CC"/>
            <w:u w:val="single" w:color="1155CC"/>
          </w:rPr>
          <w:t>code</w:t>
        </w:r>
      </w:hyperlink>
      <w:hyperlink r:id="rId83">
        <w:r>
          <w:rPr>
            <w:color w:val="1155CC"/>
            <w:u w:val="single" w:color="1155CC"/>
          </w:rPr>
          <w:t>-</w:t>
        </w:r>
      </w:hyperlink>
      <w:hyperlink r:id="rId84">
        <w:r>
          <w:rPr>
            <w:color w:val="1155CC"/>
            <w:u w:val="single" w:color="1155CC"/>
          </w:rPr>
          <w:t>of</w:t>
        </w:r>
      </w:hyperlink>
      <w:hyperlink r:id="rId85">
        <w:r>
          <w:rPr>
            <w:color w:val="1155CC"/>
            <w:u w:val="single" w:color="1155CC"/>
          </w:rPr>
          <w:t>-</w:t>
        </w:r>
      </w:hyperlink>
      <w:hyperlink r:id="rId86">
        <w:r>
          <w:rPr>
            <w:color w:val="1155CC"/>
            <w:u w:val="single" w:color="1155CC"/>
          </w:rPr>
          <w:t>practice</w:t>
        </w:r>
      </w:hyperlink>
      <w:hyperlink r:id="rId87">
        <w:r>
          <w:t xml:space="preserve"> </w:t>
        </w:r>
      </w:hyperlink>
    </w:p>
    <w:p w:rsidR="003968EE" w:rsidRDefault="006A17A0">
      <w:pPr>
        <w:numPr>
          <w:ilvl w:val="0"/>
          <w:numId w:val="23"/>
        </w:numPr>
        <w:ind w:right="3" w:hanging="360"/>
      </w:pPr>
      <w:r>
        <w:t>the security requirements of cloud services using the NCSC Cloud Security Principles and accompa</w:t>
      </w:r>
      <w:r>
        <w:t xml:space="preserve">nying guidance at </w:t>
      </w:r>
      <w:hyperlink r:id="rId88">
        <w:r>
          <w:rPr>
            <w:color w:val="1155CC"/>
            <w:u w:val="single" w:color="1155CC"/>
          </w:rPr>
          <w:t>https://www.ncsc.gov.uk/guidance/implementing</w:t>
        </w:r>
      </w:hyperlink>
      <w:hyperlink r:id="rId89">
        <w:r>
          <w:rPr>
            <w:color w:val="1155CC"/>
            <w:u w:val="single" w:color="1155CC"/>
          </w:rPr>
          <w:t>-</w:t>
        </w:r>
      </w:hyperlink>
      <w:hyperlink r:id="rId90">
        <w:r>
          <w:rPr>
            <w:color w:val="1155CC"/>
            <w:u w:val="single" w:color="1155CC"/>
          </w:rPr>
          <w:t>cloud</w:t>
        </w:r>
      </w:hyperlink>
      <w:hyperlink r:id="rId91">
        <w:r>
          <w:rPr>
            <w:color w:val="1155CC"/>
            <w:u w:val="single" w:color="1155CC"/>
          </w:rPr>
          <w:t>-</w:t>
        </w:r>
      </w:hyperlink>
      <w:hyperlink r:id="rId92">
        <w:r>
          <w:rPr>
            <w:color w:val="1155CC"/>
            <w:u w:val="single" w:color="1155CC"/>
          </w:rPr>
          <w:t>security</w:t>
        </w:r>
      </w:hyperlink>
      <w:hyperlink r:id="rId93"/>
      <w:hyperlink r:id="rId94">
        <w:r>
          <w:rPr>
            <w:color w:val="1155CC"/>
            <w:u w:val="single" w:color="1155CC"/>
          </w:rPr>
          <w:t>principles</w:t>
        </w:r>
      </w:hyperlink>
      <w:hyperlink r:id="rId95">
        <w:r>
          <w:t xml:space="preserve"> </w:t>
        </w:r>
      </w:hyperlink>
      <w:r>
        <w:t xml:space="preserve"> </w:t>
      </w:r>
    </w:p>
    <w:p w:rsidR="003968EE" w:rsidRDefault="006A17A0">
      <w:pPr>
        <w:numPr>
          <w:ilvl w:val="1"/>
          <w:numId w:val="24"/>
        </w:numPr>
        <w:ind w:right="3" w:hanging="725"/>
      </w:pPr>
      <w:r>
        <w:t xml:space="preserve">The Buyer will specify any security requirements for this project in the Order Form. </w:t>
      </w:r>
    </w:p>
    <w:p w:rsidR="003968EE" w:rsidRDefault="006A17A0">
      <w:pPr>
        <w:numPr>
          <w:ilvl w:val="1"/>
          <w:numId w:val="24"/>
        </w:numPr>
        <w:ind w:right="3" w:hanging="725"/>
      </w:pPr>
      <w:r>
        <w:t>If the Supplier suspects that the Buyer Data has or may become corrupted, lost</w:t>
      </w:r>
      <w:r>
        <w:t>, breached or significantly degraded in any way for any reason, then the Supplier will notify the Buyer immediately and will (at its own cost if corruption, loss, breach or degradation of the Buyer Data was caused by the action or omission of the Supplier)</w:t>
      </w:r>
      <w:r>
        <w:t xml:space="preserve"> comply with any remedial action reasonably proposed by the Buyer. </w:t>
      </w:r>
    </w:p>
    <w:p w:rsidR="003968EE" w:rsidRDefault="006A17A0">
      <w:pPr>
        <w:numPr>
          <w:ilvl w:val="1"/>
          <w:numId w:val="24"/>
        </w:numPr>
        <w:ind w:right="3" w:hanging="725"/>
      </w:pPr>
      <w:r>
        <w:t xml:space="preserve">The Supplier agrees to use the appropriate organisational, operational and technological processes to keep the Buyer Data safe from unauthorised use or access, loss, destruction, theft or </w:t>
      </w:r>
      <w:r>
        <w:t xml:space="preserve">disclosure. </w:t>
      </w:r>
    </w:p>
    <w:p w:rsidR="003968EE" w:rsidRDefault="006A17A0">
      <w:pPr>
        <w:numPr>
          <w:ilvl w:val="1"/>
          <w:numId w:val="24"/>
        </w:numPr>
        <w:spacing w:after="0"/>
        <w:ind w:right="3" w:hanging="725"/>
      </w:pPr>
      <w:r>
        <w:t xml:space="preserve">The provisions of this clause 13 will apply during the term of this Call-Off Contract and for as long as the Supplier holds the Buyer’s Data. </w:t>
      </w:r>
    </w:p>
    <w:p w:rsidR="003968EE" w:rsidRDefault="006A17A0">
      <w:pPr>
        <w:pStyle w:val="Heading2"/>
        <w:ind w:left="9"/>
      </w:pPr>
      <w:r>
        <w:t xml:space="preserve">14. Standards and quality </w:t>
      </w:r>
    </w:p>
    <w:p w:rsidR="003968EE" w:rsidRDefault="006A17A0">
      <w:pPr>
        <w:ind w:left="724" w:right="3" w:hanging="725"/>
      </w:pPr>
      <w:r>
        <w:t>14.1</w:t>
      </w:r>
      <w:r>
        <w:rPr>
          <w:rFonts w:ascii="Arial" w:eastAsia="Arial" w:hAnsi="Arial" w:cs="Arial"/>
        </w:rPr>
        <w:t xml:space="preserve"> </w:t>
      </w:r>
      <w:r>
        <w:rPr>
          <w:rFonts w:ascii="Arial" w:eastAsia="Arial" w:hAnsi="Arial" w:cs="Arial"/>
        </w:rPr>
        <w:tab/>
      </w:r>
      <w:r>
        <w:t>The Supplier will comply with any standards in this Call-Off Contra</w:t>
      </w:r>
      <w:r>
        <w:t xml:space="preserve">ct, the Order Form and the Framework Agreement. </w:t>
      </w:r>
    </w:p>
    <w:p w:rsidR="003968EE" w:rsidRDefault="006A17A0">
      <w:pPr>
        <w:spacing w:after="0"/>
        <w:ind w:left="724" w:right="3" w:hanging="725"/>
      </w:pPr>
      <w:r>
        <w:t>14.2</w:t>
      </w:r>
      <w:r>
        <w:rPr>
          <w:rFonts w:ascii="Arial" w:eastAsia="Arial" w:hAnsi="Arial" w:cs="Arial"/>
        </w:rPr>
        <w:t xml:space="preserve"> </w:t>
      </w:r>
      <w:r>
        <w:rPr>
          <w:rFonts w:ascii="Arial" w:eastAsia="Arial" w:hAnsi="Arial" w:cs="Arial"/>
        </w:rPr>
        <w:tab/>
      </w:r>
      <w:hyperlink r:id="rId96">
        <w:r>
          <w:t xml:space="preserve">The Supplier will deliver the Services in a way that enables the Buyer </w:t>
        </w:r>
        <w:r>
          <w:t xml:space="preserve">to comply with its obligations </w:t>
        </w:r>
      </w:hyperlink>
      <w:hyperlink r:id="rId97">
        <w:r>
          <w:t xml:space="preserve">under the </w:t>
        </w:r>
      </w:hyperlink>
      <w:hyperlink r:id="rId98">
        <w:r>
          <w:t>Technology Code of Practic</w:t>
        </w:r>
      </w:hyperlink>
      <w:hyperlink r:id="rId99">
        <w:r>
          <w:t>e</w:t>
        </w:r>
      </w:hyperlink>
      <w:hyperlink r:id="rId100">
        <w:r>
          <w:t>,</w:t>
        </w:r>
      </w:hyperlink>
      <w:hyperlink r:id="rId101">
        <w:r>
          <w:t xml:space="preserve"> </w:t>
        </w:r>
      </w:hyperlink>
      <w:hyperlink r:id="rId102">
        <w:r>
          <w:t xml:space="preserve">which is available at </w:t>
        </w:r>
      </w:hyperlink>
    </w:p>
    <w:p w:rsidR="003968EE" w:rsidRDefault="006A17A0">
      <w:pPr>
        <w:spacing w:after="25"/>
        <w:ind w:left="720" w:hanging="10"/>
      </w:pPr>
      <w:hyperlink r:id="rId103">
        <w:r>
          <w:rPr>
            <w:color w:val="1155CC"/>
            <w:u w:val="single" w:color="1155CC"/>
          </w:rPr>
          <w:t>https://www.gov.uk/government/publications/technology</w:t>
        </w:r>
      </w:hyperlink>
      <w:hyperlink r:id="rId104">
        <w:r>
          <w:rPr>
            <w:color w:val="1155CC"/>
            <w:u w:val="single" w:color="1155CC"/>
          </w:rPr>
          <w:t>-</w:t>
        </w:r>
      </w:hyperlink>
      <w:hyperlink r:id="rId105">
        <w:r>
          <w:rPr>
            <w:color w:val="1155CC"/>
            <w:u w:val="single" w:color="1155CC"/>
          </w:rPr>
          <w:t>code</w:t>
        </w:r>
      </w:hyperlink>
      <w:hyperlink r:id="rId106">
        <w:r>
          <w:rPr>
            <w:color w:val="1155CC"/>
            <w:u w:val="single" w:color="1155CC"/>
          </w:rPr>
          <w:t>-</w:t>
        </w:r>
      </w:hyperlink>
      <w:hyperlink r:id="rId107">
        <w:r>
          <w:rPr>
            <w:color w:val="1155CC"/>
            <w:u w:val="single" w:color="1155CC"/>
          </w:rPr>
          <w:t>of</w:t>
        </w:r>
      </w:hyperlink>
      <w:hyperlink r:id="rId108">
        <w:r>
          <w:rPr>
            <w:color w:val="1155CC"/>
            <w:u w:val="single" w:color="1155CC"/>
          </w:rPr>
          <w:t>-</w:t>
        </w:r>
      </w:hyperlink>
      <w:hyperlink r:id="rId109">
        <w:r>
          <w:rPr>
            <w:color w:val="1155CC"/>
            <w:u w:val="single" w:color="1155CC"/>
          </w:rPr>
          <w:t>practice/technology</w:t>
        </w:r>
      </w:hyperlink>
      <w:hyperlink r:id="rId110">
        <w:r>
          <w:rPr>
            <w:color w:val="1155CC"/>
            <w:u w:val="single" w:color="1155CC"/>
          </w:rPr>
          <w:t>-</w:t>
        </w:r>
      </w:hyperlink>
      <w:hyperlink r:id="rId111">
        <w:r>
          <w:rPr>
            <w:color w:val="1155CC"/>
            <w:u w:val="single" w:color="1155CC"/>
          </w:rPr>
          <w:t>code</w:t>
        </w:r>
      </w:hyperlink>
      <w:hyperlink r:id="rId112">
        <w:r>
          <w:rPr>
            <w:color w:val="1155CC"/>
            <w:u w:val="single" w:color="1155CC"/>
          </w:rPr>
          <w:t>-</w:t>
        </w:r>
      </w:hyperlink>
      <w:hyperlink r:id="rId113">
        <w:r>
          <w:rPr>
            <w:color w:val="1155CC"/>
            <w:u w:val="single" w:color="1155CC"/>
          </w:rPr>
          <w:t>of</w:t>
        </w:r>
      </w:hyperlink>
      <w:hyperlink r:id="rId114"/>
      <w:hyperlink r:id="rId115">
        <w:r>
          <w:rPr>
            <w:color w:val="1155CC"/>
            <w:u w:val="single" w:color="1155CC"/>
          </w:rPr>
          <w:t>practice</w:t>
        </w:r>
      </w:hyperlink>
      <w:hyperlink r:id="rId116">
        <w:r>
          <w:t xml:space="preserve"> </w:t>
        </w:r>
      </w:hyperlink>
    </w:p>
    <w:p w:rsidR="003968EE" w:rsidRDefault="006A17A0">
      <w:pPr>
        <w:ind w:left="724" w:right="3" w:hanging="725"/>
      </w:pPr>
      <w:r>
        <w:t>14.3</w:t>
      </w:r>
      <w:r>
        <w:rPr>
          <w:rFonts w:ascii="Arial" w:eastAsia="Arial" w:hAnsi="Arial" w:cs="Arial"/>
        </w:rPr>
        <w:t xml:space="preserve"> </w:t>
      </w:r>
      <w:r>
        <w:rPr>
          <w:rFonts w:ascii="Arial" w:eastAsia="Arial" w:hAnsi="Arial" w:cs="Arial"/>
        </w:rPr>
        <w:tab/>
      </w:r>
      <w:r>
        <w:t xml:space="preserve">If requested by the Buyer, the Supplier must, at its own cost, ensure that the G-Cloud Services comply with the requirements in the PSN Code of </w:t>
      </w:r>
      <w:r>
        <w:t xml:space="preserve">Practice. </w:t>
      </w:r>
    </w:p>
    <w:p w:rsidR="003968EE" w:rsidRDefault="006A17A0">
      <w:pPr>
        <w:ind w:left="724" w:right="3" w:hanging="725"/>
      </w:pPr>
      <w:r>
        <w:t>14.4</w:t>
      </w:r>
      <w:r>
        <w:rPr>
          <w:rFonts w:ascii="Arial" w:eastAsia="Arial" w:hAnsi="Arial" w:cs="Arial"/>
        </w:rPr>
        <w:t xml:space="preserve"> </w:t>
      </w:r>
      <w:r>
        <w:rPr>
          <w:rFonts w:ascii="Arial" w:eastAsia="Arial" w:hAnsi="Arial" w:cs="Arial"/>
        </w:rPr>
        <w:tab/>
      </w:r>
      <w:r>
        <w:t xml:space="preserve">If any PSN Services are Subcontracted by the Supplier, the Supplier must ensure that the services have the relevant PSN compliance certification. </w:t>
      </w:r>
    </w:p>
    <w:p w:rsidR="003968EE" w:rsidRDefault="006A17A0">
      <w:pPr>
        <w:tabs>
          <w:tab w:val="center" w:pos="5454"/>
        </w:tabs>
        <w:ind w:left="-1"/>
      </w:pPr>
      <w:r>
        <w:t>14.5</w:t>
      </w:r>
      <w:r>
        <w:rPr>
          <w:rFonts w:ascii="Arial" w:eastAsia="Arial" w:hAnsi="Arial" w:cs="Arial"/>
        </w:rPr>
        <w:t xml:space="preserve"> </w:t>
      </w:r>
      <w:r>
        <w:rPr>
          <w:rFonts w:ascii="Arial" w:eastAsia="Arial" w:hAnsi="Arial" w:cs="Arial"/>
        </w:rPr>
        <w:tab/>
      </w:r>
      <w:r>
        <w:t xml:space="preserve">The Supplier must immediately disconnect its G-Cloud Services from the PSN if the PSN </w:t>
      </w:r>
      <w:r>
        <w:t xml:space="preserve">Authority </w:t>
      </w:r>
    </w:p>
    <w:p w:rsidR="003968EE" w:rsidRDefault="006A17A0">
      <w:pPr>
        <w:spacing w:after="0"/>
        <w:ind w:left="725" w:right="3"/>
      </w:pPr>
      <w:r>
        <w:t>considers there is a risk to the PSN’s security and the Supplier agrees that the Buyer and the PSN Authority will not be liable for any actions, damages, costs, and any other Supplier liabilities which may arise</w:t>
      </w:r>
      <w:hyperlink r:id="rId117">
        <w:r>
          <w:t>.</w:t>
        </w:r>
      </w:hyperlink>
      <w:hyperlink r:id="rId118">
        <w:r>
          <w:t xml:space="preserve"> </w:t>
        </w:r>
      </w:hyperlink>
    </w:p>
    <w:p w:rsidR="003968EE" w:rsidRDefault="006A17A0">
      <w:pPr>
        <w:pStyle w:val="Heading2"/>
        <w:ind w:left="9"/>
      </w:pPr>
      <w:r>
        <w:t xml:space="preserve">15. Open source </w:t>
      </w:r>
    </w:p>
    <w:p w:rsidR="003968EE" w:rsidRDefault="006A17A0">
      <w:pPr>
        <w:ind w:left="724" w:right="3" w:hanging="725"/>
      </w:pPr>
      <w:r>
        <w:t>15.1</w:t>
      </w:r>
      <w:r>
        <w:rPr>
          <w:rFonts w:ascii="Arial" w:eastAsia="Arial" w:hAnsi="Arial" w:cs="Arial"/>
        </w:rPr>
        <w:t xml:space="preserve"> </w:t>
      </w:r>
      <w:r>
        <w:t>All s</w:t>
      </w:r>
      <w:r>
        <w:t xml:space="preserve">oftware created for the Buyer must be suitable for publication as open source, unless otherwise agreed by the Buyer. </w:t>
      </w:r>
    </w:p>
    <w:p w:rsidR="003968EE" w:rsidRDefault="006A17A0">
      <w:pPr>
        <w:spacing w:after="0"/>
        <w:ind w:left="724" w:right="3" w:hanging="725"/>
      </w:pPr>
      <w:r>
        <w:t>15.2</w:t>
      </w:r>
      <w:r>
        <w:rPr>
          <w:rFonts w:ascii="Arial" w:eastAsia="Arial" w:hAnsi="Arial" w:cs="Arial"/>
        </w:rPr>
        <w:t xml:space="preserve"> </w:t>
      </w:r>
      <w:r>
        <w:rPr>
          <w:rFonts w:ascii="Arial" w:eastAsia="Arial" w:hAnsi="Arial" w:cs="Arial"/>
        </w:rPr>
        <w:tab/>
      </w:r>
      <w:r>
        <w:t>If software needs to be converted before publication as open source, the Supplier must also provide the converted format unless othe</w:t>
      </w:r>
      <w:r>
        <w:t xml:space="preserve">rwise agreed by the Buyer. </w:t>
      </w:r>
    </w:p>
    <w:p w:rsidR="003968EE" w:rsidRDefault="006A17A0">
      <w:pPr>
        <w:spacing w:after="0" w:line="259" w:lineRule="auto"/>
        <w:ind w:left="725"/>
      </w:pPr>
      <w:r>
        <w:t xml:space="preserve"> </w:t>
      </w:r>
    </w:p>
    <w:p w:rsidR="003968EE" w:rsidRDefault="006A17A0">
      <w:pPr>
        <w:pStyle w:val="Heading2"/>
        <w:ind w:left="9"/>
      </w:pPr>
      <w:r>
        <w:t xml:space="preserve">16. Security </w:t>
      </w:r>
    </w:p>
    <w:p w:rsidR="003968EE" w:rsidRDefault="006A17A0">
      <w:pPr>
        <w:ind w:left="724" w:right="3" w:hanging="725"/>
      </w:pPr>
      <w:r>
        <w:t>16.1</w:t>
      </w:r>
      <w:r>
        <w:rPr>
          <w:rFonts w:ascii="Arial" w:eastAsia="Arial" w:hAnsi="Arial" w:cs="Arial"/>
        </w:rPr>
        <w:t xml:space="preserve"> </w:t>
      </w:r>
      <w:r>
        <w:rPr>
          <w:rFonts w:ascii="Arial" w:eastAsia="Arial" w:hAnsi="Arial" w:cs="Arial"/>
        </w:rPr>
        <w:tab/>
      </w:r>
      <w:r>
        <w:t>If requested to do so by the Buyer, before entering into this Call-Off Contract the Supplier will, within 15 Working Days of the date of this Call-Off Contract, develop (and obtain the Buyer’s written appro</w:t>
      </w:r>
      <w:r>
        <w:t>val of) a Security Management Plan and an Information Security Management System. After Buyer approval the Security Management Plan and Information Security Management System will apply during the Term of this Call-Off Contract. Both plans will comply with</w:t>
      </w:r>
      <w:r>
        <w:t xml:space="preserve"> the Buyer’s security policy and protect all aspects and processes associated with the delivery of the Services. </w:t>
      </w:r>
    </w:p>
    <w:p w:rsidR="003968EE" w:rsidRDefault="006A17A0">
      <w:pPr>
        <w:ind w:left="724" w:right="3" w:hanging="725"/>
      </w:pPr>
      <w:r>
        <w:t>16.2</w:t>
      </w:r>
      <w:r>
        <w:rPr>
          <w:rFonts w:ascii="Arial" w:eastAsia="Arial" w:hAnsi="Arial" w:cs="Arial"/>
        </w:rPr>
        <w:t xml:space="preserve"> </w:t>
      </w:r>
      <w:r>
        <w:rPr>
          <w:rFonts w:ascii="Arial" w:eastAsia="Arial" w:hAnsi="Arial" w:cs="Arial"/>
        </w:rPr>
        <w:tab/>
      </w:r>
      <w:r>
        <w:t>The Supplier will use software and the most up-to-date antivirus definitions available from an industry-accepted antivirus software sell</w:t>
      </w:r>
      <w:r>
        <w:t xml:space="preserve">er to minimise the impact of Malicious Software. </w:t>
      </w:r>
    </w:p>
    <w:p w:rsidR="003968EE" w:rsidRDefault="006A17A0">
      <w:pPr>
        <w:ind w:left="724" w:right="3" w:hanging="725"/>
      </w:pPr>
      <w:r>
        <w:t>16.3</w:t>
      </w:r>
      <w:r>
        <w:rPr>
          <w:rFonts w:ascii="Arial" w:eastAsia="Arial" w:hAnsi="Arial" w:cs="Arial"/>
        </w:rPr>
        <w:t xml:space="preserve"> </w:t>
      </w:r>
      <w:r>
        <w:rPr>
          <w:rFonts w:ascii="Arial" w:eastAsia="Arial" w:hAnsi="Arial" w:cs="Arial"/>
        </w:rPr>
        <w:tab/>
      </w:r>
      <w:r>
        <w:t>If Malicious Software causes loss of operational efficiency or loss or corruption of Service Data, the Supplier will help the Buyer to mitigate any losses and restore the Services to operating efficie</w:t>
      </w:r>
      <w:r>
        <w:t xml:space="preserve">ncy as soon as possible. </w:t>
      </w:r>
    </w:p>
    <w:p w:rsidR="003968EE" w:rsidRDefault="006A17A0">
      <w:pPr>
        <w:tabs>
          <w:tab w:val="center" w:pos="2537"/>
        </w:tabs>
        <w:ind w:left="-1"/>
      </w:pPr>
      <w:r>
        <w:t>16.4</w:t>
      </w:r>
      <w:r>
        <w:rPr>
          <w:rFonts w:ascii="Arial" w:eastAsia="Arial" w:hAnsi="Arial" w:cs="Arial"/>
        </w:rPr>
        <w:t xml:space="preserve"> </w:t>
      </w:r>
      <w:r>
        <w:rPr>
          <w:rFonts w:ascii="Arial" w:eastAsia="Arial" w:hAnsi="Arial" w:cs="Arial"/>
        </w:rPr>
        <w:tab/>
      </w:r>
      <w:r>
        <w:t xml:space="preserve">Responsibility for costs will be at the: </w:t>
      </w:r>
    </w:p>
    <w:p w:rsidR="003968EE" w:rsidRDefault="006A17A0">
      <w:pPr>
        <w:numPr>
          <w:ilvl w:val="0"/>
          <w:numId w:val="25"/>
        </w:numPr>
        <w:ind w:right="3" w:hanging="360"/>
      </w:pPr>
      <w:r>
        <w:t>Supplier’s expense if the Malicious Software originates from the Supplier software or the Service Data while the Service Data was under the control of the Supplier, unless the Suppli</w:t>
      </w:r>
      <w:r>
        <w:t xml:space="preserve">er can demonstrate that it was already present, not quarantined or identified by the Buyer when provided </w:t>
      </w:r>
    </w:p>
    <w:p w:rsidR="003968EE" w:rsidRDefault="006A17A0">
      <w:pPr>
        <w:numPr>
          <w:ilvl w:val="0"/>
          <w:numId w:val="25"/>
        </w:numPr>
        <w:ind w:right="3" w:hanging="360"/>
      </w:pPr>
      <w:r>
        <w:t>Buyer’s expense if the Malicious Software originates from the Buyer software or the Service Data, while the Service Data was under the Buyer’s control</w:t>
      </w:r>
      <w:r>
        <w:t xml:space="preserve"> </w:t>
      </w:r>
    </w:p>
    <w:p w:rsidR="003968EE" w:rsidRDefault="006A17A0">
      <w:pPr>
        <w:numPr>
          <w:ilvl w:val="1"/>
          <w:numId w:val="26"/>
        </w:numPr>
        <w:ind w:right="3" w:hanging="725"/>
      </w:pPr>
      <w:r>
        <w:t>The Supplier will immediately notify CCS of any breach of security of CCS’s Confidential Information (and the Buyer of any Buyer Confidential Information breach). Where the breach occurred because of a Supplier Default, the Supplier will recover the CCS an</w:t>
      </w:r>
      <w:r>
        <w:t xml:space="preserve">d Buyer Confidential Information however it may be recorded. </w:t>
      </w:r>
    </w:p>
    <w:p w:rsidR="003968EE" w:rsidRDefault="006A17A0">
      <w:pPr>
        <w:numPr>
          <w:ilvl w:val="1"/>
          <w:numId w:val="26"/>
        </w:numPr>
        <w:ind w:right="3" w:hanging="725"/>
      </w:pPr>
      <w:r>
        <w:t xml:space="preserve">Any system development by the Supplier should also comply with the government’s ‘10 Steps to </w:t>
      </w:r>
    </w:p>
    <w:p w:rsidR="003968EE" w:rsidRDefault="006A17A0">
      <w:pPr>
        <w:spacing w:after="25"/>
        <w:ind w:left="720" w:hanging="10"/>
      </w:pPr>
      <w:r>
        <w:t xml:space="preserve">Cyber Security’ guidance, available at </w:t>
      </w:r>
      <w:hyperlink r:id="rId119">
        <w:r>
          <w:rPr>
            <w:color w:val="1155CC"/>
            <w:u w:val="single" w:color="1155CC"/>
          </w:rPr>
          <w:t>https://www.ncsc.gov.uk/guidance/10</w:t>
        </w:r>
      </w:hyperlink>
      <w:hyperlink r:id="rId120">
        <w:r>
          <w:rPr>
            <w:color w:val="1155CC"/>
            <w:u w:val="single" w:color="1155CC"/>
          </w:rPr>
          <w:t>-</w:t>
        </w:r>
      </w:hyperlink>
      <w:hyperlink r:id="rId121">
        <w:r>
          <w:rPr>
            <w:color w:val="1155CC"/>
            <w:u w:val="single" w:color="1155CC"/>
          </w:rPr>
          <w:t>steps</w:t>
        </w:r>
      </w:hyperlink>
      <w:hyperlink r:id="rId122">
        <w:r>
          <w:rPr>
            <w:color w:val="1155CC"/>
            <w:u w:val="single" w:color="1155CC"/>
          </w:rPr>
          <w:t>-</w:t>
        </w:r>
      </w:hyperlink>
      <w:hyperlink r:id="rId123">
        <w:r>
          <w:rPr>
            <w:color w:val="1155CC"/>
            <w:u w:val="single" w:color="1155CC"/>
          </w:rPr>
          <w:t>cyber</w:t>
        </w:r>
      </w:hyperlink>
      <w:hyperlink r:id="rId124">
        <w:r>
          <w:rPr>
            <w:color w:val="1155CC"/>
            <w:u w:val="single" w:color="1155CC"/>
          </w:rPr>
          <w:t>-</w:t>
        </w:r>
      </w:hyperlink>
      <w:hyperlink r:id="rId125">
        <w:r>
          <w:rPr>
            <w:color w:val="1155CC"/>
            <w:u w:val="single" w:color="1155CC"/>
          </w:rPr>
          <w:t>security</w:t>
        </w:r>
      </w:hyperlink>
      <w:hyperlink r:id="rId126">
        <w:r>
          <w:t xml:space="preserve"> </w:t>
        </w:r>
      </w:hyperlink>
    </w:p>
    <w:p w:rsidR="003968EE" w:rsidRDefault="006A17A0">
      <w:pPr>
        <w:numPr>
          <w:ilvl w:val="1"/>
          <w:numId w:val="26"/>
        </w:numPr>
        <w:spacing w:after="0"/>
        <w:ind w:right="3" w:hanging="725"/>
      </w:pPr>
      <w:r>
        <w:t>If a Buyer has requested in the Order Form that the Supplier has a Cyber Essentials certificate, the Supplier must pr</w:t>
      </w:r>
      <w:r>
        <w:t xml:space="preserve">ovide the Buyer with a valid Cyber Essentials certificate (or equivalent) required for the Services before the Start Date.  </w:t>
      </w:r>
    </w:p>
    <w:p w:rsidR="003968EE" w:rsidRDefault="006A17A0">
      <w:pPr>
        <w:pStyle w:val="Heading2"/>
        <w:ind w:left="9"/>
      </w:pPr>
      <w:r>
        <w:t xml:space="preserve">17. Guarantee </w:t>
      </w:r>
    </w:p>
    <w:p w:rsidR="003968EE" w:rsidRDefault="006A17A0">
      <w:pPr>
        <w:ind w:left="724" w:right="3" w:hanging="725"/>
      </w:pPr>
      <w:r>
        <w:t>17.1</w:t>
      </w:r>
      <w:r>
        <w:rPr>
          <w:rFonts w:ascii="Arial" w:eastAsia="Arial" w:hAnsi="Arial" w:cs="Arial"/>
        </w:rPr>
        <w:t xml:space="preserve"> </w:t>
      </w:r>
      <w:r>
        <w:rPr>
          <w:rFonts w:ascii="Arial" w:eastAsia="Arial" w:hAnsi="Arial" w:cs="Arial"/>
        </w:rPr>
        <w:tab/>
      </w:r>
      <w:r>
        <w:t>If this Call-Off Contract is conditional on receipt of a Guarantee that is acceptable to the Buyer, the Suppli</w:t>
      </w:r>
      <w:r>
        <w:t xml:space="preserve">er must give the Buyer on or before the Start Date: </w:t>
      </w:r>
    </w:p>
    <w:p w:rsidR="003968EE" w:rsidRDefault="006A17A0">
      <w:pPr>
        <w:numPr>
          <w:ilvl w:val="0"/>
          <w:numId w:val="27"/>
        </w:numPr>
        <w:ind w:right="3" w:hanging="360"/>
      </w:pPr>
      <w:r>
        <w:t xml:space="preserve">an executed Guarantee in the form at Schedule 5  </w:t>
      </w:r>
    </w:p>
    <w:p w:rsidR="003968EE" w:rsidRDefault="006A17A0">
      <w:pPr>
        <w:numPr>
          <w:ilvl w:val="0"/>
          <w:numId w:val="27"/>
        </w:numPr>
        <w:spacing w:after="0"/>
        <w:ind w:right="3" w:hanging="360"/>
      </w:pPr>
      <w:r>
        <w:t xml:space="preserve">a certified copy of the passed resolution or board minutes of the guarantor approving the execution of the Guarantee </w:t>
      </w:r>
    </w:p>
    <w:p w:rsidR="003968EE" w:rsidRDefault="006A17A0">
      <w:pPr>
        <w:pStyle w:val="Heading2"/>
        <w:ind w:left="9"/>
      </w:pPr>
      <w:r>
        <w:t xml:space="preserve">18. Ending the Call-Off Contract </w:t>
      </w:r>
    </w:p>
    <w:p w:rsidR="003968EE" w:rsidRDefault="006A17A0">
      <w:pPr>
        <w:ind w:left="724" w:right="3" w:hanging="725"/>
      </w:pPr>
      <w:r>
        <w:t>1</w:t>
      </w:r>
      <w:r>
        <w:t>8.1</w:t>
      </w:r>
      <w:r>
        <w:rPr>
          <w:rFonts w:ascii="Arial" w:eastAsia="Arial" w:hAnsi="Arial" w:cs="Arial"/>
        </w:rPr>
        <w:t xml:space="preserve"> </w:t>
      </w:r>
      <w:r>
        <w:t xml:space="preserve">The Buyer can End this Call-Off Contract at any time by giving the notice to the Supplier specified in the Order Form. The Supplier’s obligation to provide the Services will end on the date in the notice. </w:t>
      </w:r>
    </w:p>
    <w:p w:rsidR="003968EE" w:rsidRDefault="006A17A0">
      <w:pPr>
        <w:tabs>
          <w:tab w:val="center" w:pos="2023"/>
        </w:tabs>
        <w:ind w:left="-1"/>
      </w:pPr>
      <w:r>
        <w:t>18.2</w:t>
      </w:r>
      <w:r>
        <w:rPr>
          <w:rFonts w:ascii="Arial" w:eastAsia="Arial" w:hAnsi="Arial" w:cs="Arial"/>
        </w:rPr>
        <w:t xml:space="preserve"> </w:t>
      </w:r>
      <w:r>
        <w:rPr>
          <w:rFonts w:ascii="Arial" w:eastAsia="Arial" w:hAnsi="Arial" w:cs="Arial"/>
        </w:rPr>
        <w:tab/>
      </w:r>
      <w:r>
        <w:t xml:space="preserve">The Parties agree that the: </w:t>
      </w:r>
    </w:p>
    <w:p w:rsidR="003968EE" w:rsidRDefault="006A17A0">
      <w:pPr>
        <w:numPr>
          <w:ilvl w:val="0"/>
          <w:numId w:val="28"/>
        </w:numPr>
        <w:ind w:right="3" w:hanging="360"/>
      </w:pPr>
      <w:r>
        <w:t>Buyer’s rig</w:t>
      </w:r>
      <w:r>
        <w:t xml:space="preserve">ht to End the Call-Off Contract under clause 18.1 is reasonable considering the type of cloud Service being provided </w:t>
      </w:r>
    </w:p>
    <w:p w:rsidR="003968EE" w:rsidRDefault="006A17A0">
      <w:pPr>
        <w:numPr>
          <w:ilvl w:val="0"/>
          <w:numId w:val="28"/>
        </w:numPr>
        <w:ind w:right="3" w:hanging="360"/>
      </w:pPr>
      <w:r>
        <w:t>Call-Off Contract Charges paid during the notice period is reasonable compensation and covers all the Supplier’s avoidable costs or Losses</w:t>
      </w:r>
      <w:r>
        <w:t xml:space="preserve"> </w:t>
      </w:r>
    </w:p>
    <w:p w:rsidR="003968EE" w:rsidRDefault="006A17A0">
      <w:pPr>
        <w:numPr>
          <w:ilvl w:val="1"/>
          <w:numId w:val="30"/>
        </w:numPr>
        <w:ind w:right="3" w:hanging="725"/>
      </w:pPr>
      <w:r>
        <w:t xml:space="preserve">Subject to clause 24 (Liability), if the Buyer Ends this Call-Off Contract under clause 18.1, it will </w:t>
      </w:r>
    </w:p>
    <w:p w:rsidR="003968EE" w:rsidRDefault="006A17A0">
      <w:pPr>
        <w:ind w:left="725" w:right="3"/>
      </w:pPr>
      <w:r>
        <w:t>indemnify the Supplier against any commitments, liabilities or expenditure which result in any unavoidable Loss by the Supplier, provided that the Supplier takes all reasonable steps to mitigate the Loss. If the Supplier has insurance, the Supplier will re</w:t>
      </w:r>
      <w:r>
        <w:t xml:space="preserve">duce its unavoidable costs by any insurance sums available. The Supplier will submit a fully itemised and costed list of the unavoidable Loss with supporting evidence.  </w:t>
      </w:r>
    </w:p>
    <w:p w:rsidR="003968EE" w:rsidRDefault="006A17A0">
      <w:pPr>
        <w:numPr>
          <w:ilvl w:val="1"/>
          <w:numId w:val="30"/>
        </w:numPr>
        <w:ind w:right="3" w:hanging="725"/>
      </w:pPr>
      <w:r>
        <w:t>The Buyer will have the right to End this Call-Off Contract at any time with immediate</w:t>
      </w:r>
      <w:r>
        <w:t xml:space="preserve"> effect by written notice to the Supplier if either the Supplier commits: </w:t>
      </w:r>
    </w:p>
    <w:p w:rsidR="003968EE" w:rsidRDefault="006A17A0">
      <w:pPr>
        <w:numPr>
          <w:ilvl w:val="0"/>
          <w:numId w:val="28"/>
        </w:numPr>
        <w:spacing w:after="9" w:line="247" w:lineRule="auto"/>
        <w:ind w:right="3" w:hanging="360"/>
      </w:pPr>
      <w:r>
        <w:t>a Supplier Default and if the Supplier Default cannot, in the reasonable opinion of the Buyer, be remedied ●</w:t>
      </w:r>
      <w:r>
        <w:rPr>
          <w:rFonts w:ascii="Arial" w:eastAsia="Arial" w:hAnsi="Arial" w:cs="Arial"/>
        </w:rPr>
        <w:t xml:space="preserve"> </w:t>
      </w:r>
      <w:r>
        <w:t xml:space="preserve">any fraud </w:t>
      </w:r>
    </w:p>
    <w:p w:rsidR="003968EE" w:rsidRDefault="006A17A0">
      <w:pPr>
        <w:tabs>
          <w:tab w:val="center" w:pos="5203"/>
        </w:tabs>
        <w:ind w:left="-1"/>
      </w:pPr>
      <w:r>
        <w:t>18.5</w:t>
      </w:r>
      <w:r>
        <w:rPr>
          <w:rFonts w:ascii="Arial" w:eastAsia="Arial" w:hAnsi="Arial" w:cs="Arial"/>
        </w:rPr>
        <w:t xml:space="preserve"> </w:t>
      </w:r>
      <w:r>
        <w:rPr>
          <w:rFonts w:ascii="Arial" w:eastAsia="Arial" w:hAnsi="Arial" w:cs="Arial"/>
        </w:rPr>
        <w:tab/>
      </w:r>
      <w:r>
        <w:t>A Party can End this Call-Off Contract at any time with</w:t>
      </w:r>
      <w:r>
        <w:t xml:space="preserve"> immediate effect by written notice if: </w:t>
      </w:r>
    </w:p>
    <w:p w:rsidR="003968EE" w:rsidRDefault="006A17A0">
      <w:pPr>
        <w:numPr>
          <w:ilvl w:val="0"/>
          <w:numId w:val="28"/>
        </w:numPr>
        <w:ind w:right="3" w:hanging="360"/>
      </w:pPr>
      <w:r>
        <w:t>the other Party commits a Material Breach of any term of this Call-Off Contract (other than failure to pay any amounts due) and, if that breach is remediable, fails to remedy it within 15 Working Days of being notif</w:t>
      </w:r>
      <w:r>
        <w:t xml:space="preserve">ied in writing to do so </w:t>
      </w:r>
    </w:p>
    <w:p w:rsidR="003968EE" w:rsidRDefault="006A17A0">
      <w:pPr>
        <w:ind w:left="1445" w:right="3"/>
      </w:pPr>
      <w:r>
        <w:t xml:space="preserve">an Insolvency Event of the other Party happens </w:t>
      </w:r>
    </w:p>
    <w:p w:rsidR="003968EE" w:rsidRDefault="006A17A0">
      <w:pPr>
        <w:numPr>
          <w:ilvl w:val="0"/>
          <w:numId w:val="28"/>
        </w:numPr>
        <w:ind w:right="3" w:hanging="360"/>
      </w:pPr>
      <w:r>
        <w:t xml:space="preserve">the other Party ceases or threatens to cease to carry on the whole or any material part of its business </w:t>
      </w:r>
    </w:p>
    <w:p w:rsidR="003968EE" w:rsidRDefault="006A17A0">
      <w:pPr>
        <w:numPr>
          <w:ilvl w:val="1"/>
          <w:numId w:val="29"/>
        </w:numPr>
        <w:ind w:right="3" w:hanging="725"/>
      </w:pPr>
      <w:r>
        <w:t xml:space="preserve">If the Buyer fails to pay the Supplier undisputed sums of money when due, the </w:t>
      </w:r>
      <w:r>
        <w:t xml:space="preserve">Supplier must notify the Buyer and allow the Buyer 5 Working Days to pay. If the Buyer doesn’t pay within 5 Working Days, the Supplier may End this Call-Off Contract by giving the length of notice in the Order Form. </w:t>
      </w:r>
    </w:p>
    <w:p w:rsidR="003968EE" w:rsidRDefault="006A17A0">
      <w:pPr>
        <w:numPr>
          <w:ilvl w:val="1"/>
          <w:numId w:val="29"/>
        </w:numPr>
        <w:spacing w:after="0"/>
        <w:ind w:right="3" w:hanging="725"/>
      </w:pPr>
      <w:r>
        <w:t>A Party who isn’t relying on a Force Ma</w:t>
      </w:r>
      <w:r>
        <w:t xml:space="preserve">jeure event will have the right to End this Call-Off Contract if clause 23.1 applies. </w:t>
      </w:r>
    </w:p>
    <w:p w:rsidR="003968EE" w:rsidRDefault="006A17A0">
      <w:pPr>
        <w:pStyle w:val="Heading2"/>
        <w:ind w:left="9"/>
      </w:pPr>
      <w:r>
        <w:t xml:space="preserve">19. Consequences of suspension, ending and expiry </w:t>
      </w:r>
    </w:p>
    <w:p w:rsidR="003968EE" w:rsidRDefault="006A17A0">
      <w:pPr>
        <w:ind w:left="724" w:right="3" w:hanging="725"/>
      </w:pPr>
      <w:r>
        <w:t>19.1</w:t>
      </w:r>
      <w:r>
        <w:rPr>
          <w:rFonts w:ascii="Arial" w:eastAsia="Arial" w:hAnsi="Arial" w:cs="Arial"/>
        </w:rPr>
        <w:t xml:space="preserve"> </w:t>
      </w:r>
      <w:r>
        <w:rPr>
          <w:rFonts w:ascii="Arial" w:eastAsia="Arial" w:hAnsi="Arial" w:cs="Arial"/>
        </w:rPr>
        <w:tab/>
      </w:r>
      <w:r>
        <w:t xml:space="preserve">If a Buyer has the right to End a Call-Off Contract, it may elect to suspend this Call-Off Contract or any part </w:t>
      </w:r>
      <w:r>
        <w:t xml:space="preserve">of it. </w:t>
      </w:r>
    </w:p>
    <w:p w:rsidR="003968EE" w:rsidRDefault="006A17A0">
      <w:pPr>
        <w:ind w:left="724" w:right="3" w:hanging="725"/>
      </w:pPr>
      <w:r>
        <w:t>19.2</w:t>
      </w:r>
      <w:r>
        <w:rPr>
          <w:rFonts w:ascii="Arial" w:eastAsia="Arial" w:hAnsi="Arial" w:cs="Arial"/>
        </w:rPr>
        <w:t xml:space="preserve"> </w:t>
      </w:r>
      <w:r>
        <w:rPr>
          <w:rFonts w:ascii="Arial" w:eastAsia="Arial" w:hAnsi="Arial" w:cs="Arial"/>
        </w:rPr>
        <w:tab/>
      </w:r>
      <w:r>
        <w:t xml:space="preserve">Even if a notice has been served to End this Call-Off Contract or any part of it, the Supplier must continue to provide the Ordered G-Cloud Services until the dates set out in the notice. </w:t>
      </w:r>
    </w:p>
    <w:p w:rsidR="003968EE" w:rsidRDefault="006A17A0">
      <w:pPr>
        <w:ind w:left="724" w:right="3" w:hanging="725"/>
      </w:pPr>
      <w:r>
        <w:t>19.3</w:t>
      </w:r>
      <w:r>
        <w:rPr>
          <w:rFonts w:ascii="Arial" w:eastAsia="Arial" w:hAnsi="Arial" w:cs="Arial"/>
        </w:rPr>
        <w:t xml:space="preserve"> </w:t>
      </w:r>
      <w:r>
        <w:rPr>
          <w:rFonts w:ascii="Arial" w:eastAsia="Arial" w:hAnsi="Arial" w:cs="Arial"/>
        </w:rPr>
        <w:tab/>
      </w:r>
      <w:r>
        <w:t xml:space="preserve">The rights and obligations of the Parties will </w:t>
      </w:r>
      <w:r>
        <w:t xml:space="preserve">cease on the Expiry Date or End Date (whichever applies) of this Call-Off Contract, except those continuing provisions described in clause 19.4. </w:t>
      </w:r>
    </w:p>
    <w:p w:rsidR="003968EE" w:rsidRDefault="006A17A0">
      <w:pPr>
        <w:tabs>
          <w:tab w:val="center" w:pos="3418"/>
        </w:tabs>
        <w:ind w:left="-1"/>
      </w:pPr>
      <w:r>
        <w:t>19.4</w:t>
      </w:r>
      <w:r>
        <w:rPr>
          <w:rFonts w:ascii="Arial" w:eastAsia="Arial" w:hAnsi="Arial" w:cs="Arial"/>
        </w:rPr>
        <w:t xml:space="preserve"> </w:t>
      </w:r>
      <w:r>
        <w:rPr>
          <w:rFonts w:ascii="Arial" w:eastAsia="Arial" w:hAnsi="Arial" w:cs="Arial"/>
        </w:rPr>
        <w:tab/>
      </w:r>
      <w:r>
        <w:t xml:space="preserve">Ending or expiry of this Call-Off Contract will not affect: </w:t>
      </w:r>
    </w:p>
    <w:p w:rsidR="003968EE" w:rsidRDefault="006A17A0">
      <w:pPr>
        <w:numPr>
          <w:ilvl w:val="0"/>
          <w:numId w:val="31"/>
        </w:numPr>
        <w:ind w:right="3" w:hanging="408"/>
      </w:pPr>
      <w:r>
        <w:t xml:space="preserve">any rights, remedies or obligations accrued before its Ending or expiration </w:t>
      </w:r>
    </w:p>
    <w:p w:rsidR="003968EE" w:rsidRDefault="006A17A0">
      <w:pPr>
        <w:numPr>
          <w:ilvl w:val="0"/>
          <w:numId w:val="31"/>
        </w:numPr>
        <w:ind w:right="3" w:hanging="408"/>
      </w:pPr>
      <w:r>
        <w:t xml:space="preserve">the right of either Party to recover any amount outstanding at the time of Ending or expiry </w:t>
      </w:r>
    </w:p>
    <w:p w:rsidR="003968EE" w:rsidRDefault="006A17A0">
      <w:pPr>
        <w:numPr>
          <w:ilvl w:val="0"/>
          <w:numId w:val="31"/>
        </w:numPr>
        <w:ind w:right="3" w:hanging="408"/>
      </w:pPr>
      <w:r>
        <w:t>the continuing rights, remedies or obligations of the Buyer or the Supplier under clau</w:t>
      </w:r>
      <w:r>
        <w:t xml:space="preserve">ses 7 </w:t>
      </w:r>
    </w:p>
    <w:p w:rsidR="003968EE" w:rsidRDefault="006A17A0">
      <w:pPr>
        <w:spacing w:after="0" w:line="259" w:lineRule="auto"/>
        <w:ind w:left="0" w:right="65"/>
        <w:jc w:val="right"/>
      </w:pPr>
      <w:r>
        <w:t xml:space="preserve">(Payment, VAT and Call-Off Contract charges); 8 (Recovery of sums due and right of set-off); 9 </w:t>
      </w:r>
    </w:p>
    <w:p w:rsidR="003968EE" w:rsidRDefault="006A17A0">
      <w:pPr>
        <w:spacing w:after="0"/>
        <w:ind w:left="1445" w:right="3"/>
      </w:pPr>
      <w:r>
        <w:t>(Insurance); 10 (Confidentiality); 11 (Intellectual property rights); 12 (Protection of information); 13 (Buyer data);19 (Consequences of suspension, end</w:t>
      </w:r>
      <w:r>
        <w:t xml:space="preserve">ing and expiry); 24 (Liability); incorporated Framework Agreement clauses: 4.2 to 4.7 (Liability); 8.42 to 8.48 </w:t>
      </w:r>
    </w:p>
    <w:p w:rsidR="003968EE" w:rsidRDefault="006A17A0">
      <w:pPr>
        <w:ind w:left="1445" w:right="3"/>
      </w:pPr>
      <w:r>
        <w:t xml:space="preserve">(Conflicts of interest and ethical walls) and 8.92 to 8.93 (Waiver and cumulative remedies) </w:t>
      </w:r>
    </w:p>
    <w:p w:rsidR="003968EE" w:rsidRDefault="006A17A0">
      <w:pPr>
        <w:numPr>
          <w:ilvl w:val="0"/>
          <w:numId w:val="31"/>
        </w:numPr>
        <w:ind w:right="3" w:hanging="408"/>
      </w:pPr>
      <w:r>
        <w:t xml:space="preserve">any other provision of the Framework Agreement or </w:t>
      </w:r>
      <w:r>
        <w:t xml:space="preserve">this Call-Off Contract which expressly or by implication is in force even if it Ends or expires </w:t>
      </w:r>
    </w:p>
    <w:p w:rsidR="003968EE" w:rsidRDefault="006A17A0">
      <w:pPr>
        <w:tabs>
          <w:tab w:val="center" w:pos="4108"/>
        </w:tabs>
        <w:ind w:left="-1"/>
      </w:pPr>
      <w:r>
        <w:t>19.5</w:t>
      </w:r>
      <w:r>
        <w:rPr>
          <w:rFonts w:ascii="Arial" w:eastAsia="Arial" w:hAnsi="Arial" w:cs="Arial"/>
        </w:rPr>
        <w:t xml:space="preserve"> </w:t>
      </w:r>
      <w:r>
        <w:rPr>
          <w:rFonts w:ascii="Arial" w:eastAsia="Arial" w:hAnsi="Arial" w:cs="Arial"/>
        </w:rPr>
        <w:tab/>
      </w:r>
      <w:r>
        <w:t xml:space="preserve">At the end of the Call-Off Contract Term, the Supplier must promptly: </w:t>
      </w:r>
    </w:p>
    <w:p w:rsidR="003968EE" w:rsidRDefault="006A17A0">
      <w:pPr>
        <w:numPr>
          <w:ilvl w:val="0"/>
          <w:numId w:val="31"/>
        </w:numPr>
        <w:ind w:right="3" w:hanging="408"/>
      </w:pPr>
      <w:r>
        <w:t>return all Buyer Data including all copies of Buyer software, code and any other s</w:t>
      </w:r>
      <w:r>
        <w:t xml:space="preserve">oftware licensed by the Buyer to the Supplier under it </w:t>
      </w:r>
    </w:p>
    <w:p w:rsidR="003968EE" w:rsidRDefault="006A17A0">
      <w:pPr>
        <w:numPr>
          <w:ilvl w:val="0"/>
          <w:numId w:val="31"/>
        </w:numPr>
        <w:ind w:right="3" w:hanging="408"/>
      </w:pPr>
      <w:r>
        <w:t xml:space="preserve">return any materials created by the Supplier under this Call-Off Contract if the IPRs are owned by the Buyer </w:t>
      </w:r>
    </w:p>
    <w:p w:rsidR="003968EE" w:rsidRDefault="006A17A0">
      <w:pPr>
        <w:numPr>
          <w:ilvl w:val="0"/>
          <w:numId w:val="31"/>
        </w:numPr>
        <w:ind w:right="3" w:hanging="408"/>
      </w:pPr>
      <w:r>
        <w:t>stop using the Buyer Data and, at the direction of the Buyer, provide the Buyer with a com</w:t>
      </w:r>
      <w:r>
        <w:t xml:space="preserve">plete and uncorrupted version in electronic form in the formats and on media agreed with the Buyer </w:t>
      </w:r>
    </w:p>
    <w:p w:rsidR="003968EE" w:rsidRDefault="006A17A0">
      <w:pPr>
        <w:numPr>
          <w:ilvl w:val="0"/>
          <w:numId w:val="31"/>
        </w:numPr>
        <w:ind w:right="3" w:hanging="408"/>
      </w:pPr>
      <w:r>
        <w:t>destroy all copies of the Buyer Data when they receive the Buyer’s written instructions to do so or 12 calendar months after the End or Expiry Date, and pro</w:t>
      </w:r>
      <w:r>
        <w:t xml:space="preserve">vide written confirmation to the Buyer that the data has been securely destroyed, except if the retention of Buyer Data is required by Law </w:t>
      </w:r>
    </w:p>
    <w:p w:rsidR="003968EE" w:rsidRDefault="006A17A0">
      <w:pPr>
        <w:numPr>
          <w:ilvl w:val="0"/>
          <w:numId w:val="31"/>
        </w:numPr>
        <w:ind w:right="3" w:hanging="408"/>
      </w:pPr>
      <w:r>
        <w:t xml:space="preserve">work with the Buyer on any ongoing work  </w:t>
      </w:r>
    </w:p>
    <w:p w:rsidR="003968EE" w:rsidRDefault="006A17A0">
      <w:pPr>
        <w:numPr>
          <w:ilvl w:val="0"/>
          <w:numId w:val="31"/>
        </w:numPr>
        <w:ind w:right="3" w:hanging="408"/>
      </w:pPr>
      <w:r>
        <w:t xml:space="preserve">return any sums prepaid for Services which have not been delivered to the </w:t>
      </w:r>
      <w:r>
        <w:t xml:space="preserve">Buyer, within 10 Working Days of the End or Expiry Date </w:t>
      </w:r>
    </w:p>
    <w:p w:rsidR="003968EE" w:rsidRDefault="006A17A0">
      <w:pPr>
        <w:numPr>
          <w:ilvl w:val="1"/>
          <w:numId w:val="32"/>
        </w:numPr>
        <w:ind w:right="176" w:hanging="725"/>
      </w:pPr>
      <w:r>
        <w:t xml:space="preserve">Each Party will return all of the other Party’s Confidential Information and confirm this has been done, unless there is a legal requirement to keep it or this Call-Off Contract states otherwise. </w:t>
      </w:r>
    </w:p>
    <w:p w:rsidR="003968EE" w:rsidRDefault="006A17A0">
      <w:pPr>
        <w:numPr>
          <w:ilvl w:val="1"/>
          <w:numId w:val="32"/>
        </w:numPr>
        <w:spacing w:after="9" w:line="247" w:lineRule="auto"/>
        <w:ind w:right="176" w:hanging="725"/>
      </w:pPr>
      <w:r>
        <w:t>Al</w:t>
      </w:r>
      <w:r>
        <w:t xml:space="preserve">l licences, leases and authorisations granted by the Buyer to the Supplier will cease at the end of the Call-Off Contract Term without the need for the Buyer to serve notice except if this Call-Off Contract states otherwise. </w:t>
      </w:r>
      <w:r>
        <w:rPr>
          <w:b/>
        </w:rPr>
        <w:t xml:space="preserve">20. Notices </w:t>
      </w:r>
    </w:p>
    <w:p w:rsidR="003968EE" w:rsidRDefault="006A17A0">
      <w:pPr>
        <w:numPr>
          <w:ilvl w:val="1"/>
          <w:numId w:val="33"/>
        </w:numPr>
        <w:ind w:right="3" w:hanging="725"/>
      </w:pPr>
      <w:r>
        <w:t>Any notices sent m</w:t>
      </w:r>
      <w:r>
        <w:t xml:space="preserve">ust be in writing. For the purpose of this clause, an email is accepted as being 'in writing'. </w:t>
      </w:r>
    </w:p>
    <w:tbl>
      <w:tblPr>
        <w:tblStyle w:val="TableGrid"/>
        <w:tblW w:w="9912" w:type="dxa"/>
        <w:tblInd w:w="735" w:type="dxa"/>
        <w:tblCellMar>
          <w:top w:w="58" w:type="dxa"/>
          <w:left w:w="108" w:type="dxa"/>
          <w:bottom w:w="0" w:type="dxa"/>
          <w:right w:w="115" w:type="dxa"/>
        </w:tblCellMar>
        <w:tblLook w:val="04A0" w:firstRow="1" w:lastRow="0" w:firstColumn="1" w:lastColumn="0" w:noHBand="0" w:noVBand="1"/>
      </w:tblPr>
      <w:tblGrid>
        <w:gridCol w:w="3306"/>
        <w:gridCol w:w="3303"/>
        <w:gridCol w:w="3303"/>
      </w:tblGrid>
      <w:tr w:rsidR="003968EE">
        <w:trPr>
          <w:trHeight w:val="314"/>
        </w:trPr>
        <w:tc>
          <w:tcPr>
            <w:tcW w:w="330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Manner of delivery </w:t>
            </w:r>
          </w:p>
        </w:tc>
        <w:tc>
          <w:tcPr>
            <w:tcW w:w="3303"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Deemed time of delivery </w:t>
            </w:r>
          </w:p>
        </w:tc>
        <w:tc>
          <w:tcPr>
            <w:tcW w:w="3303"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rPr>
                <w:b/>
              </w:rPr>
              <w:t xml:space="preserve">Proof of service </w:t>
            </w:r>
          </w:p>
        </w:tc>
      </w:tr>
      <w:tr w:rsidR="003968EE">
        <w:trPr>
          <w:trHeight w:val="900"/>
        </w:trPr>
        <w:tc>
          <w:tcPr>
            <w:tcW w:w="3305"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Email </w:t>
            </w:r>
          </w:p>
        </w:tc>
        <w:tc>
          <w:tcPr>
            <w:tcW w:w="3303"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9am on the first Working Day after sending </w:t>
            </w:r>
          </w:p>
        </w:tc>
        <w:tc>
          <w:tcPr>
            <w:tcW w:w="3303" w:type="dxa"/>
            <w:tcBorders>
              <w:top w:val="single" w:sz="8" w:space="0" w:color="000000"/>
              <w:left w:val="single" w:sz="8" w:space="0" w:color="000000"/>
              <w:bottom w:val="single" w:sz="8" w:space="0" w:color="000000"/>
              <w:right w:val="single" w:sz="8" w:space="0" w:color="000000"/>
            </w:tcBorders>
          </w:tcPr>
          <w:p w:rsidR="003968EE" w:rsidRDefault="006A17A0">
            <w:pPr>
              <w:spacing w:after="0" w:line="259" w:lineRule="auto"/>
              <w:ind w:left="0"/>
            </w:pPr>
            <w:r>
              <w:t xml:space="preserve">Sent by pdf to the correct email address without getting an error message </w:t>
            </w:r>
          </w:p>
        </w:tc>
      </w:tr>
    </w:tbl>
    <w:p w:rsidR="003968EE" w:rsidRDefault="006A17A0">
      <w:pPr>
        <w:spacing w:after="13" w:line="259" w:lineRule="auto"/>
      </w:pPr>
      <w:r>
        <w:t xml:space="preserve"> </w:t>
      </w:r>
    </w:p>
    <w:p w:rsidR="003968EE" w:rsidRDefault="006A17A0">
      <w:pPr>
        <w:numPr>
          <w:ilvl w:val="1"/>
          <w:numId w:val="33"/>
        </w:numPr>
        <w:spacing w:after="0"/>
        <w:ind w:right="3" w:hanging="725"/>
      </w:pPr>
      <w:r>
        <w:t xml:space="preserve">This clause does not apply to any legal action or other method of dispute resolution which should be sent to the addresses in the Order Form (other than a dispute notice under this Call-Off Contract). </w:t>
      </w:r>
    </w:p>
    <w:p w:rsidR="003968EE" w:rsidRDefault="006A17A0">
      <w:pPr>
        <w:pStyle w:val="Heading2"/>
        <w:ind w:left="9"/>
      </w:pPr>
      <w:r>
        <w:t xml:space="preserve">21. Exit plan </w:t>
      </w:r>
    </w:p>
    <w:p w:rsidR="003968EE" w:rsidRDefault="006A17A0">
      <w:pPr>
        <w:ind w:left="724" w:right="3" w:hanging="725"/>
      </w:pPr>
      <w:r>
        <w:t>21.1</w:t>
      </w:r>
      <w:r>
        <w:rPr>
          <w:rFonts w:ascii="Arial" w:eastAsia="Arial" w:hAnsi="Arial" w:cs="Arial"/>
        </w:rPr>
        <w:t xml:space="preserve"> </w:t>
      </w:r>
      <w:r>
        <w:rPr>
          <w:rFonts w:ascii="Arial" w:eastAsia="Arial" w:hAnsi="Arial" w:cs="Arial"/>
        </w:rPr>
        <w:tab/>
      </w:r>
      <w:r>
        <w:t>The Supplier must provide an exit</w:t>
      </w:r>
      <w:r>
        <w:t xml:space="preserve"> plan in its Application which ensures continuity of service and the Supplier will follow it. </w:t>
      </w:r>
    </w:p>
    <w:p w:rsidR="003968EE" w:rsidRDefault="006A17A0">
      <w:pPr>
        <w:ind w:left="724" w:right="3" w:hanging="725"/>
      </w:pPr>
      <w:r>
        <w:t>21.2</w:t>
      </w:r>
      <w:r>
        <w:rPr>
          <w:rFonts w:ascii="Arial" w:eastAsia="Arial" w:hAnsi="Arial" w:cs="Arial"/>
        </w:rPr>
        <w:t xml:space="preserve"> </w:t>
      </w:r>
      <w:r>
        <w:rPr>
          <w:rFonts w:ascii="Arial" w:eastAsia="Arial" w:hAnsi="Arial" w:cs="Arial"/>
        </w:rPr>
        <w:tab/>
      </w:r>
      <w:r>
        <w:t>When requested, the Supplier will help the Buyer to migrate the Services to a replacement supplier in line with the exit plan. This will be at the Supplier</w:t>
      </w:r>
      <w:r>
        <w:t xml:space="preserve">’s own expense if the Call-Off Contract Ended before the Expiry Date due to Supplier cause. </w:t>
      </w:r>
    </w:p>
    <w:p w:rsidR="003968EE" w:rsidRDefault="006A17A0">
      <w:pPr>
        <w:ind w:left="724" w:right="3" w:hanging="725"/>
      </w:pPr>
      <w:r>
        <w:t>21.3</w:t>
      </w:r>
      <w:r>
        <w:rPr>
          <w:rFonts w:ascii="Arial" w:eastAsia="Arial" w:hAnsi="Arial" w:cs="Arial"/>
        </w:rPr>
        <w:t xml:space="preserve"> </w:t>
      </w:r>
      <w:r>
        <w:rPr>
          <w:rFonts w:ascii="Arial" w:eastAsia="Arial" w:hAnsi="Arial" w:cs="Arial"/>
        </w:rPr>
        <w:tab/>
      </w:r>
      <w:r>
        <w:t>If the Buyer has reserved the right in the Order Form to extend the Call-Off Contract Term beyond 24 months the Supplier must provide the Buyer with an addit</w:t>
      </w:r>
      <w:r>
        <w:t xml:space="preserve">ional exit plan for approval by the Buyer at least 8 weeks before the 18 month anniversary of the Start Date.  </w:t>
      </w:r>
    </w:p>
    <w:p w:rsidR="003968EE" w:rsidRDefault="006A17A0">
      <w:pPr>
        <w:ind w:left="724" w:right="3" w:hanging="725"/>
      </w:pPr>
      <w:r>
        <w:t>21.4</w:t>
      </w:r>
      <w:r>
        <w:rPr>
          <w:rFonts w:ascii="Arial" w:eastAsia="Arial" w:hAnsi="Arial" w:cs="Arial"/>
        </w:rPr>
        <w:t xml:space="preserve"> </w:t>
      </w:r>
      <w:r>
        <w:rPr>
          <w:rFonts w:ascii="Arial" w:eastAsia="Arial" w:hAnsi="Arial" w:cs="Arial"/>
        </w:rPr>
        <w:tab/>
      </w:r>
      <w:r>
        <w:t xml:space="preserve">The Supplier must ensure that the additional exit plan clearly sets out the Supplier’s methodology for achieving an orderly transition of </w:t>
      </w:r>
      <w:r>
        <w:t xml:space="preserve">the Services from the Supplier to the Buyer or its replacement Supplier at the expiry of the proposed extension period or if the contract Ends during that period. </w:t>
      </w:r>
    </w:p>
    <w:p w:rsidR="003968EE" w:rsidRDefault="006A17A0">
      <w:pPr>
        <w:ind w:left="724" w:right="3" w:hanging="725"/>
      </w:pPr>
      <w:r>
        <w:t>21.5</w:t>
      </w:r>
      <w:r>
        <w:rPr>
          <w:rFonts w:ascii="Arial" w:eastAsia="Arial" w:hAnsi="Arial" w:cs="Arial"/>
        </w:rPr>
        <w:t xml:space="preserve"> </w:t>
      </w:r>
      <w:r>
        <w:rPr>
          <w:rFonts w:ascii="Arial" w:eastAsia="Arial" w:hAnsi="Arial" w:cs="Arial"/>
        </w:rPr>
        <w:tab/>
      </w:r>
      <w:r>
        <w:t>Before submitting the additional exit plan to the Buyer for approval, the Supplier wil</w:t>
      </w:r>
      <w:r>
        <w:t xml:space="preserve">l work with the Buyer to ensure that the additional exit plan is aligned with the Buyer’s own exit plan and strategy. </w:t>
      </w:r>
    </w:p>
    <w:p w:rsidR="003968EE" w:rsidRDefault="006A17A0">
      <w:pPr>
        <w:ind w:left="724" w:right="3" w:hanging="725"/>
      </w:pPr>
      <w:r>
        <w:t>21.6</w:t>
      </w:r>
      <w:r>
        <w:rPr>
          <w:rFonts w:ascii="Arial" w:eastAsia="Arial" w:hAnsi="Arial" w:cs="Arial"/>
        </w:rPr>
        <w:t xml:space="preserve"> </w:t>
      </w:r>
      <w:r>
        <w:rPr>
          <w:rFonts w:ascii="Arial" w:eastAsia="Arial" w:hAnsi="Arial" w:cs="Arial"/>
        </w:rPr>
        <w:tab/>
      </w:r>
      <w:r>
        <w:t>The Supplier acknowledges that the Buyer’s right to extend the Term beyond 24 months is subject to the Buyer’s own governance proce</w:t>
      </w:r>
      <w:r>
        <w:t>ss. Where the Buyer is a central government department, this includes the need to obtain approval from GDS under the Spend Controls process.  The approval to extend will only be given if the Buyer can clearly demonstrate that the Supplier’s additional exit</w:t>
      </w:r>
      <w:r>
        <w:t xml:space="preserve"> plan ensures that: </w:t>
      </w:r>
    </w:p>
    <w:p w:rsidR="003968EE" w:rsidRDefault="006A17A0">
      <w:pPr>
        <w:numPr>
          <w:ilvl w:val="0"/>
          <w:numId w:val="34"/>
        </w:numPr>
        <w:ind w:right="3" w:hanging="360"/>
      </w:pPr>
      <w:r>
        <w:t xml:space="preserve">the Buyer will be able to transfer the Services to a replacement supplier before the expiry or Ending of the extension period on terms that are commercially reasonable and acceptable to the Buyer </w:t>
      </w:r>
    </w:p>
    <w:p w:rsidR="003968EE" w:rsidRDefault="006A17A0">
      <w:pPr>
        <w:numPr>
          <w:ilvl w:val="0"/>
          <w:numId w:val="34"/>
        </w:numPr>
        <w:ind w:right="3" w:hanging="360"/>
      </w:pPr>
      <w:r>
        <w:t>there will be no adverse impact on ser</w:t>
      </w:r>
      <w:r>
        <w:t xml:space="preserve">vice continuity </w:t>
      </w:r>
    </w:p>
    <w:p w:rsidR="003968EE" w:rsidRDefault="006A17A0">
      <w:pPr>
        <w:numPr>
          <w:ilvl w:val="0"/>
          <w:numId w:val="34"/>
        </w:numPr>
        <w:ind w:right="3" w:hanging="360"/>
      </w:pPr>
      <w:r>
        <w:t xml:space="preserve">there is no vendor lock-in to the Supplier’s Service at exit </w:t>
      </w:r>
    </w:p>
    <w:p w:rsidR="003968EE" w:rsidRDefault="006A17A0">
      <w:pPr>
        <w:numPr>
          <w:ilvl w:val="0"/>
          <w:numId w:val="34"/>
        </w:numPr>
        <w:ind w:right="3" w:hanging="360"/>
      </w:pPr>
      <w:r>
        <w:t xml:space="preserve">it enables the Buyer to meet its obligations under the Technology Code Of Practice </w:t>
      </w:r>
    </w:p>
    <w:p w:rsidR="003968EE" w:rsidRDefault="006A17A0">
      <w:pPr>
        <w:numPr>
          <w:ilvl w:val="1"/>
          <w:numId w:val="35"/>
        </w:numPr>
        <w:ind w:right="3" w:hanging="725"/>
      </w:pPr>
      <w:r>
        <w:t>If approval is obtained by the Buyer to extend the Term, then the Supplier will comply with i</w:t>
      </w:r>
      <w:r>
        <w:t xml:space="preserve">ts obligations in the additional exit plan. </w:t>
      </w:r>
    </w:p>
    <w:p w:rsidR="003968EE" w:rsidRDefault="006A17A0">
      <w:pPr>
        <w:numPr>
          <w:ilvl w:val="1"/>
          <w:numId w:val="35"/>
        </w:numPr>
        <w:ind w:right="3" w:hanging="725"/>
      </w:pPr>
      <w:r>
        <w:t xml:space="preserve">The additional exit plan must set out full details of timescales, activities and roles and responsibilities of the Parties for: </w:t>
      </w:r>
    </w:p>
    <w:p w:rsidR="003968EE" w:rsidRDefault="006A17A0">
      <w:pPr>
        <w:numPr>
          <w:ilvl w:val="0"/>
          <w:numId w:val="34"/>
        </w:numPr>
        <w:spacing w:after="25"/>
        <w:ind w:right="3" w:hanging="360"/>
      </w:pPr>
      <w:r>
        <w:t xml:space="preserve">the transfer to the Buyer of any technical information, instructions, manuals and code reasonably required by the Buyer to enable a smooth migration from the Supplier </w:t>
      </w:r>
    </w:p>
    <w:p w:rsidR="003968EE" w:rsidRDefault="006A17A0">
      <w:pPr>
        <w:numPr>
          <w:ilvl w:val="0"/>
          <w:numId w:val="34"/>
        </w:numPr>
        <w:ind w:right="3" w:hanging="360"/>
      </w:pPr>
      <w:r>
        <w:t>the strategy for exportation and migration of Buyer Data from the Supplier system to the</w:t>
      </w:r>
      <w:r>
        <w:t xml:space="preserve"> Buyer or a replacement supplier, including conversion to open standards or other standards required by the Buyer </w:t>
      </w:r>
    </w:p>
    <w:p w:rsidR="003968EE" w:rsidRDefault="006A17A0">
      <w:pPr>
        <w:numPr>
          <w:ilvl w:val="0"/>
          <w:numId w:val="34"/>
        </w:numPr>
        <w:ind w:right="3" w:hanging="360"/>
      </w:pPr>
      <w:r>
        <w:t>the transfer of Project Specific IPR items and other Buyer customisations, configurations and databases to the Buyer or a replacement supplie</w:t>
      </w:r>
      <w:r>
        <w:t xml:space="preserve">r </w:t>
      </w:r>
    </w:p>
    <w:p w:rsidR="003968EE" w:rsidRDefault="006A17A0">
      <w:pPr>
        <w:numPr>
          <w:ilvl w:val="0"/>
          <w:numId w:val="34"/>
        </w:numPr>
        <w:ind w:right="3" w:hanging="360"/>
      </w:pPr>
      <w:r>
        <w:t xml:space="preserve">the testing and assurance strategy for exported Buyer Data </w:t>
      </w:r>
    </w:p>
    <w:p w:rsidR="003968EE" w:rsidRDefault="006A17A0">
      <w:pPr>
        <w:numPr>
          <w:ilvl w:val="0"/>
          <w:numId w:val="34"/>
        </w:numPr>
        <w:ind w:right="3" w:hanging="360"/>
      </w:pPr>
      <w:r>
        <w:t xml:space="preserve">if relevant, TUPE-related activity to comply with the TUPE regulations </w:t>
      </w:r>
    </w:p>
    <w:p w:rsidR="003968EE" w:rsidRDefault="006A17A0">
      <w:pPr>
        <w:numPr>
          <w:ilvl w:val="0"/>
          <w:numId w:val="34"/>
        </w:numPr>
        <w:spacing w:after="0"/>
        <w:ind w:right="3" w:hanging="360"/>
      </w:pPr>
      <w:r>
        <w:t xml:space="preserve">any other activities and information which is reasonably required to ensure continuity of Service during the exit period and an orderly transition  </w:t>
      </w:r>
    </w:p>
    <w:p w:rsidR="003968EE" w:rsidRDefault="006A17A0">
      <w:pPr>
        <w:pStyle w:val="Heading2"/>
        <w:ind w:left="9"/>
      </w:pPr>
      <w:r>
        <w:t xml:space="preserve">22. Handover to replacement supplier </w:t>
      </w:r>
    </w:p>
    <w:p w:rsidR="003968EE" w:rsidRDefault="006A17A0">
      <w:pPr>
        <w:tabs>
          <w:tab w:val="center" w:pos="5223"/>
        </w:tabs>
        <w:ind w:left="-1"/>
      </w:pPr>
      <w:r>
        <w:t>22.1</w:t>
      </w:r>
      <w:r>
        <w:tab/>
        <w:t>At least 10 Working Days before the Expiry Date or End Date, the</w:t>
      </w:r>
      <w:r>
        <w:t xml:space="preserve"> Supplier must provide any: </w:t>
      </w:r>
    </w:p>
    <w:p w:rsidR="003968EE" w:rsidRDefault="006A17A0">
      <w:pPr>
        <w:ind w:left="1445" w:right="3" w:hanging="360"/>
      </w:pPr>
      <w:r>
        <w:t>●</w:t>
      </w:r>
      <w:r>
        <w:rPr>
          <w:rFonts w:ascii="Arial" w:eastAsia="Arial" w:hAnsi="Arial" w:cs="Arial"/>
        </w:rPr>
        <w:t xml:space="preserve"> </w:t>
      </w:r>
      <w:r>
        <w:t xml:space="preserve">data (including Buyer Data), Buyer Personal Data and Buyer Confidential Information in the Supplier’s possession, power or control </w:t>
      </w:r>
    </w:p>
    <w:p w:rsidR="003968EE" w:rsidRDefault="006A17A0">
      <w:pPr>
        <w:ind w:left="1445" w:right="3"/>
      </w:pPr>
      <w:r>
        <w:t xml:space="preserve">other information reasonably requested by the Buyer </w:t>
      </w:r>
    </w:p>
    <w:p w:rsidR="003968EE" w:rsidRDefault="006A17A0">
      <w:pPr>
        <w:ind w:left="724" w:right="3" w:hanging="725"/>
      </w:pPr>
      <w:r>
        <w:t>22.2</w:t>
      </w:r>
      <w:r>
        <w:rPr>
          <w:rFonts w:ascii="Arial" w:eastAsia="Arial" w:hAnsi="Arial" w:cs="Arial"/>
        </w:rPr>
        <w:t xml:space="preserve"> </w:t>
      </w:r>
      <w:r>
        <w:rPr>
          <w:rFonts w:ascii="Arial" w:eastAsia="Arial" w:hAnsi="Arial" w:cs="Arial"/>
        </w:rPr>
        <w:tab/>
      </w:r>
      <w:r>
        <w:t xml:space="preserve">On reasonable notice at any point </w:t>
      </w:r>
      <w:r>
        <w:t>during the Term, the Supplier will provide any information and data about the G-Cloud Services reasonably requested by the Buyer (including information on volumes, usage, technical aspects, service performance and staffing). This will help the Buyer unders</w:t>
      </w:r>
      <w:r>
        <w:t xml:space="preserve">tand how the Services have been provided and to run a fair competition for a new supplier. </w:t>
      </w:r>
    </w:p>
    <w:p w:rsidR="003968EE" w:rsidRDefault="006A17A0">
      <w:pPr>
        <w:spacing w:after="0"/>
        <w:ind w:left="724" w:right="3" w:hanging="725"/>
      </w:pPr>
      <w:r>
        <w:t>22.3</w:t>
      </w:r>
      <w:r>
        <w:rPr>
          <w:rFonts w:ascii="Arial" w:eastAsia="Arial" w:hAnsi="Arial" w:cs="Arial"/>
        </w:rPr>
        <w:t xml:space="preserve"> </w:t>
      </w:r>
      <w:r>
        <w:rPr>
          <w:rFonts w:ascii="Arial" w:eastAsia="Arial" w:hAnsi="Arial" w:cs="Arial"/>
        </w:rPr>
        <w:tab/>
      </w:r>
      <w:r>
        <w:t>This information must be accurate and complete in all material respects and the level of detail must be sufficient to reasonably enable a third party to prepa</w:t>
      </w:r>
      <w:r>
        <w:t xml:space="preserve">re an informed offer for replacement services and not be unfairly disadvantaged compared to the Supplier in the buying process. </w:t>
      </w:r>
    </w:p>
    <w:p w:rsidR="003968EE" w:rsidRDefault="006A17A0">
      <w:pPr>
        <w:pStyle w:val="Heading2"/>
        <w:ind w:left="9"/>
      </w:pPr>
      <w:r>
        <w:t xml:space="preserve">23. Force majeure </w:t>
      </w:r>
    </w:p>
    <w:p w:rsidR="003968EE" w:rsidRDefault="006A17A0">
      <w:pPr>
        <w:spacing w:after="0"/>
        <w:ind w:left="724" w:right="3" w:hanging="725"/>
      </w:pPr>
      <w:r>
        <w:t>23.1</w:t>
      </w:r>
      <w:r>
        <w:rPr>
          <w:rFonts w:ascii="Arial" w:eastAsia="Arial" w:hAnsi="Arial" w:cs="Arial"/>
        </w:rPr>
        <w:t xml:space="preserve"> </w:t>
      </w:r>
      <w:r>
        <w:rPr>
          <w:rFonts w:ascii="Arial" w:eastAsia="Arial" w:hAnsi="Arial" w:cs="Arial"/>
        </w:rPr>
        <w:tab/>
      </w:r>
      <w:r>
        <w:t>If a Force Majeure event prevents a Party from performing its obligations under this Call-Off Contract</w:t>
      </w:r>
      <w:r>
        <w:t xml:space="preserve"> for more than the number of consecutive days set out in the Order Form, the other Party may End this Call-Off Contract with immediate effect by written notice. </w:t>
      </w:r>
    </w:p>
    <w:p w:rsidR="003968EE" w:rsidRDefault="006A17A0">
      <w:pPr>
        <w:pStyle w:val="Heading2"/>
        <w:ind w:left="9"/>
      </w:pPr>
      <w:r>
        <w:t xml:space="preserve">24. Liability </w:t>
      </w:r>
    </w:p>
    <w:p w:rsidR="003968EE" w:rsidRDefault="006A17A0">
      <w:pPr>
        <w:ind w:left="724" w:right="3" w:hanging="725"/>
      </w:pPr>
      <w:r>
        <w:t>24.1</w:t>
      </w:r>
      <w:r>
        <w:rPr>
          <w:rFonts w:ascii="Arial" w:eastAsia="Arial" w:hAnsi="Arial" w:cs="Arial"/>
        </w:rPr>
        <w:t xml:space="preserve"> </w:t>
      </w:r>
      <w:r>
        <w:rPr>
          <w:rFonts w:ascii="Arial" w:eastAsia="Arial" w:hAnsi="Arial" w:cs="Arial"/>
        </w:rPr>
        <w:tab/>
      </w:r>
      <w:r>
        <w:t>Subject to incorporated Framework Agreement clauses 4.2 to 4.7, each Part</w:t>
      </w:r>
      <w:r>
        <w:t xml:space="preserve">y's Yearly total liability for defaults under or in connection with this Call-Off Contract (whether expressed as an indemnity or otherwise) will be set as follows:  </w:t>
      </w:r>
    </w:p>
    <w:p w:rsidR="003968EE" w:rsidRDefault="006A17A0">
      <w:pPr>
        <w:numPr>
          <w:ilvl w:val="0"/>
          <w:numId w:val="36"/>
        </w:numPr>
        <w:ind w:right="3" w:hanging="360"/>
      </w:pPr>
      <w:r>
        <w:t>Property: for all defaults resulting in direct loss to the property (including technical i</w:t>
      </w:r>
      <w:r>
        <w:t xml:space="preserve">nfrastructure, assets, IPR or equipment but excluding any loss or damage to Buyer Data) of the other Party, will not exceed the amount in the Order Form </w:t>
      </w:r>
    </w:p>
    <w:p w:rsidR="003968EE" w:rsidRDefault="006A17A0">
      <w:pPr>
        <w:numPr>
          <w:ilvl w:val="0"/>
          <w:numId w:val="36"/>
        </w:numPr>
        <w:ind w:right="3" w:hanging="360"/>
      </w:pPr>
      <w:r>
        <w:t xml:space="preserve">Buyer Data: for all defaults resulting in direct loss, destruction, corruption, degradation or damage </w:t>
      </w:r>
      <w:r>
        <w:t xml:space="preserve">to any Buyer Data caused by the Supplier's default will not exceed the amount in the Order Form </w:t>
      </w:r>
    </w:p>
    <w:p w:rsidR="003968EE" w:rsidRDefault="006A17A0">
      <w:pPr>
        <w:numPr>
          <w:ilvl w:val="0"/>
          <w:numId w:val="36"/>
        </w:numPr>
        <w:spacing w:after="0"/>
        <w:ind w:right="3" w:hanging="360"/>
      </w:pPr>
      <w:r>
        <w:t>Other defaults: for all other defaults, claims, Losses or damages, whether arising from breach of contract, misrepresentation (whether under common law or stat</w:t>
      </w:r>
      <w:r>
        <w:t xml:space="preserve">ute), tort (including negligence), breach of statutory duty or otherwise will not exceed the amount in the Order Form </w:t>
      </w:r>
    </w:p>
    <w:p w:rsidR="003968EE" w:rsidRDefault="006A17A0">
      <w:pPr>
        <w:pStyle w:val="Heading2"/>
        <w:ind w:left="9"/>
      </w:pPr>
      <w:r>
        <w:t xml:space="preserve">25. Premises </w:t>
      </w:r>
    </w:p>
    <w:p w:rsidR="003968EE" w:rsidRDefault="006A17A0">
      <w:pPr>
        <w:ind w:left="724" w:right="3" w:hanging="725"/>
      </w:pPr>
      <w:r>
        <w:t>25.1</w:t>
      </w:r>
      <w:r>
        <w:rPr>
          <w:rFonts w:ascii="Arial" w:eastAsia="Arial" w:hAnsi="Arial" w:cs="Arial"/>
        </w:rPr>
        <w:t xml:space="preserve"> </w:t>
      </w:r>
      <w:r>
        <w:rPr>
          <w:rFonts w:ascii="Arial" w:eastAsia="Arial" w:hAnsi="Arial" w:cs="Arial"/>
        </w:rPr>
        <w:tab/>
      </w:r>
      <w:r>
        <w:t>If either Party uses the other Party’s premises, that Party is liable for all loss or damage it causes to the premise</w:t>
      </w:r>
      <w:r>
        <w:t xml:space="preserve">s. It is responsible for repairing any damage to the premises or any objects on the premises, other than fair wear and tear. </w:t>
      </w:r>
    </w:p>
    <w:p w:rsidR="003968EE" w:rsidRDefault="006A17A0">
      <w:pPr>
        <w:ind w:left="724" w:right="3" w:hanging="725"/>
      </w:pPr>
      <w:r>
        <w:t>25.2</w:t>
      </w:r>
      <w:r>
        <w:rPr>
          <w:rFonts w:ascii="Arial" w:eastAsia="Arial" w:hAnsi="Arial" w:cs="Arial"/>
        </w:rPr>
        <w:t xml:space="preserve"> </w:t>
      </w:r>
      <w:r>
        <w:rPr>
          <w:rFonts w:ascii="Arial" w:eastAsia="Arial" w:hAnsi="Arial" w:cs="Arial"/>
        </w:rPr>
        <w:tab/>
      </w:r>
      <w:r>
        <w:t xml:space="preserve">The Supplier will use the Buyer’s premises solely for the performance of its obligations under this Call-Off Contract. </w:t>
      </w:r>
    </w:p>
    <w:p w:rsidR="003968EE" w:rsidRDefault="006A17A0">
      <w:pPr>
        <w:tabs>
          <w:tab w:val="center" w:pos="5053"/>
        </w:tabs>
        <w:ind w:left="-1"/>
      </w:pPr>
      <w:r>
        <w:t>25.3</w:t>
      </w:r>
      <w:r>
        <w:rPr>
          <w:rFonts w:ascii="Arial" w:eastAsia="Arial" w:hAnsi="Arial" w:cs="Arial"/>
        </w:rPr>
        <w:t xml:space="preserve"> </w:t>
      </w:r>
      <w:r>
        <w:rPr>
          <w:rFonts w:ascii="Arial" w:eastAsia="Arial" w:hAnsi="Arial" w:cs="Arial"/>
        </w:rPr>
        <w:tab/>
      </w:r>
      <w:r>
        <w:t xml:space="preserve">The Supplier will vacate the Buyer’s premises when the Call-Off Contract Ends or expires. </w:t>
      </w:r>
    </w:p>
    <w:p w:rsidR="003968EE" w:rsidRDefault="006A17A0">
      <w:pPr>
        <w:tabs>
          <w:tab w:val="center" w:pos="4126"/>
        </w:tabs>
        <w:ind w:left="-1"/>
      </w:pPr>
      <w:r>
        <w:t>25.4</w:t>
      </w:r>
      <w:r>
        <w:rPr>
          <w:rFonts w:ascii="Arial" w:eastAsia="Arial" w:hAnsi="Arial" w:cs="Arial"/>
        </w:rPr>
        <w:t xml:space="preserve"> </w:t>
      </w:r>
      <w:r>
        <w:rPr>
          <w:rFonts w:ascii="Arial" w:eastAsia="Arial" w:hAnsi="Arial" w:cs="Arial"/>
        </w:rPr>
        <w:tab/>
      </w:r>
      <w:r>
        <w:t xml:space="preserve">This clause does not create a tenancy or exclusive right of occupation. </w:t>
      </w:r>
    </w:p>
    <w:p w:rsidR="003968EE" w:rsidRDefault="006A17A0">
      <w:pPr>
        <w:tabs>
          <w:tab w:val="center" w:pos="3086"/>
        </w:tabs>
        <w:ind w:left="-1"/>
      </w:pPr>
      <w:r>
        <w:t>25.5</w:t>
      </w:r>
      <w:r>
        <w:rPr>
          <w:rFonts w:ascii="Arial" w:eastAsia="Arial" w:hAnsi="Arial" w:cs="Arial"/>
        </w:rPr>
        <w:t xml:space="preserve"> </w:t>
      </w:r>
      <w:r>
        <w:rPr>
          <w:rFonts w:ascii="Arial" w:eastAsia="Arial" w:hAnsi="Arial" w:cs="Arial"/>
        </w:rPr>
        <w:tab/>
      </w:r>
      <w:r>
        <w:t xml:space="preserve">While on the Buyer’s premises, the Supplier will: </w:t>
      </w:r>
    </w:p>
    <w:p w:rsidR="003968EE" w:rsidRDefault="006A17A0">
      <w:pPr>
        <w:numPr>
          <w:ilvl w:val="0"/>
          <w:numId w:val="37"/>
        </w:numPr>
        <w:ind w:right="3" w:hanging="360"/>
      </w:pPr>
      <w:r>
        <w:t>comply with any security re</w:t>
      </w:r>
      <w:r>
        <w:t xml:space="preserve">quirements at the premises and not do anything to weaken the security of the premises </w:t>
      </w:r>
    </w:p>
    <w:p w:rsidR="003968EE" w:rsidRDefault="006A17A0">
      <w:pPr>
        <w:numPr>
          <w:ilvl w:val="0"/>
          <w:numId w:val="37"/>
        </w:numPr>
        <w:ind w:right="3" w:hanging="360"/>
      </w:pPr>
      <w:r>
        <w:t xml:space="preserve">comply with Buyer requirements for the conduct of personnel </w:t>
      </w:r>
    </w:p>
    <w:p w:rsidR="003968EE" w:rsidRDefault="006A17A0">
      <w:pPr>
        <w:numPr>
          <w:ilvl w:val="0"/>
          <w:numId w:val="37"/>
        </w:numPr>
        <w:ind w:right="3" w:hanging="360"/>
      </w:pPr>
      <w:r>
        <w:t xml:space="preserve">comply with any health and safety measures implemented by the Buyer </w:t>
      </w:r>
    </w:p>
    <w:p w:rsidR="003968EE" w:rsidRDefault="006A17A0">
      <w:pPr>
        <w:numPr>
          <w:ilvl w:val="0"/>
          <w:numId w:val="37"/>
        </w:numPr>
        <w:ind w:right="3" w:hanging="360"/>
      </w:pPr>
      <w:r>
        <w:t>immediately notify the Buyer of any inc</w:t>
      </w:r>
      <w:r>
        <w:t xml:space="preserve">ident on the premises that causes any damage to Property which could cause personal injury </w:t>
      </w:r>
    </w:p>
    <w:p w:rsidR="003968EE" w:rsidRDefault="006A17A0">
      <w:pPr>
        <w:spacing w:after="0"/>
        <w:ind w:left="724" w:right="3" w:hanging="725"/>
      </w:pPr>
      <w:r>
        <w:t>25.6</w:t>
      </w:r>
      <w:r>
        <w:rPr>
          <w:rFonts w:ascii="Arial" w:eastAsia="Arial" w:hAnsi="Arial" w:cs="Arial"/>
        </w:rPr>
        <w:t xml:space="preserve"> </w:t>
      </w:r>
      <w:r>
        <w:rPr>
          <w:rFonts w:ascii="Arial" w:eastAsia="Arial" w:hAnsi="Arial" w:cs="Arial"/>
        </w:rPr>
        <w:tab/>
      </w:r>
      <w:r>
        <w:t>The Supplier will ensure that its health and safety policy statement (as required by the Health and Safety at Work etc Act 1974) is made available to the Buye</w:t>
      </w:r>
      <w:r>
        <w:t xml:space="preserve">r on request. </w:t>
      </w:r>
    </w:p>
    <w:p w:rsidR="003968EE" w:rsidRDefault="006A17A0">
      <w:pPr>
        <w:pStyle w:val="Heading2"/>
        <w:ind w:left="9"/>
      </w:pPr>
      <w:r>
        <w:t xml:space="preserve">26. Equipment </w:t>
      </w:r>
    </w:p>
    <w:p w:rsidR="003968EE" w:rsidRDefault="006A17A0">
      <w:pPr>
        <w:spacing w:after="6"/>
        <w:ind w:left="724" w:right="3" w:hanging="725"/>
      </w:pPr>
      <w:r>
        <w:t>26.1</w:t>
      </w:r>
      <w:r>
        <w:rPr>
          <w:rFonts w:ascii="Arial" w:eastAsia="Arial" w:hAnsi="Arial" w:cs="Arial"/>
        </w:rPr>
        <w:t xml:space="preserve"> </w:t>
      </w:r>
      <w:r>
        <w:rPr>
          <w:rFonts w:ascii="Arial" w:eastAsia="Arial" w:hAnsi="Arial" w:cs="Arial"/>
        </w:rPr>
        <w:tab/>
      </w:r>
      <w:r>
        <w:t xml:space="preserve">The Supplier is responsible for providing any Equipment which the Supplier requires to provide the Services.  </w:t>
      </w:r>
    </w:p>
    <w:p w:rsidR="003968EE" w:rsidRDefault="006A17A0">
      <w:pPr>
        <w:ind w:left="724" w:right="3" w:hanging="725"/>
      </w:pPr>
      <w:r>
        <w:t>26.2</w:t>
      </w:r>
      <w:r>
        <w:tab/>
        <w:t>Any Equipment brought onto the premises will be at the Supplier's own risk and the Buyer will have no li</w:t>
      </w:r>
      <w:r>
        <w:t xml:space="preserve">ability for any loss of, or damage to, any Equipment. </w:t>
      </w:r>
    </w:p>
    <w:p w:rsidR="003968EE" w:rsidRDefault="006A17A0">
      <w:pPr>
        <w:spacing w:after="0"/>
        <w:ind w:left="724" w:right="3" w:hanging="725"/>
      </w:pPr>
      <w:r>
        <w:t>26.3</w:t>
      </w:r>
      <w:r>
        <w:rPr>
          <w:rFonts w:ascii="Arial" w:eastAsia="Arial" w:hAnsi="Arial" w:cs="Arial"/>
        </w:rPr>
        <w:t xml:space="preserve"> </w:t>
      </w:r>
      <w:r>
        <w:rPr>
          <w:rFonts w:ascii="Arial" w:eastAsia="Arial" w:hAnsi="Arial" w:cs="Arial"/>
        </w:rPr>
        <w:tab/>
      </w:r>
      <w:r>
        <w:t xml:space="preserve">When the Call-Off Contract Ends or expires, the Supplier will remove the Equipment and any other materials leaving the premises in a safe and clean condition. </w:t>
      </w:r>
    </w:p>
    <w:p w:rsidR="003968EE" w:rsidRDefault="006A17A0">
      <w:pPr>
        <w:pStyle w:val="Heading2"/>
        <w:ind w:left="9"/>
      </w:pPr>
      <w:r>
        <w:t xml:space="preserve">27. The Contracts (Rights of Third Parties) Act 1999 </w:t>
      </w:r>
    </w:p>
    <w:p w:rsidR="003968EE" w:rsidRDefault="006A17A0">
      <w:pPr>
        <w:spacing w:after="0"/>
        <w:ind w:left="724" w:right="3" w:hanging="725"/>
      </w:pPr>
      <w:r>
        <w:t>27.1</w:t>
      </w:r>
      <w:r>
        <w:rPr>
          <w:rFonts w:ascii="Arial" w:eastAsia="Arial" w:hAnsi="Arial" w:cs="Arial"/>
        </w:rPr>
        <w:t xml:space="preserve"> </w:t>
      </w:r>
      <w:r>
        <w:rPr>
          <w:rFonts w:ascii="Arial" w:eastAsia="Arial" w:hAnsi="Arial" w:cs="Arial"/>
        </w:rPr>
        <w:tab/>
      </w:r>
      <w:r>
        <w:t>Except as specified in clause 29.8, a person who isn’t Party to this Call-Off Contract has no right under the Contracts (Rights of Third Parties) Act 1999 to enforce any of its terms. This does no</w:t>
      </w:r>
      <w:r>
        <w:t xml:space="preserve">t affect any right or remedy of any person which exists or is available otherwise. </w:t>
      </w:r>
    </w:p>
    <w:p w:rsidR="003968EE" w:rsidRDefault="006A17A0">
      <w:pPr>
        <w:pStyle w:val="Heading2"/>
        <w:ind w:left="9"/>
      </w:pPr>
      <w:r>
        <w:t xml:space="preserve">28. Environmental requirements </w:t>
      </w:r>
    </w:p>
    <w:p w:rsidR="003968EE" w:rsidRDefault="006A17A0">
      <w:pPr>
        <w:ind w:left="724" w:right="3" w:hanging="725"/>
      </w:pPr>
      <w:r>
        <w:t>28.1</w:t>
      </w:r>
      <w:r>
        <w:rPr>
          <w:rFonts w:ascii="Arial" w:eastAsia="Arial" w:hAnsi="Arial" w:cs="Arial"/>
        </w:rPr>
        <w:t xml:space="preserve"> </w:t>
      </w:r>
      <w:r>
        <w:rPr>
          <w:rFonts w:ascii="Arial" w:eastAsia="Arial" w:hAnsi="Arial" w:cs="Arial"/>
        </w:rPr>
        <w:tab/>
      </w:r>
      <w:r>
        <w:t xml:space="preserve">The Buyer will provide a copy of its environmental policy to the Supplier on request, which the Supplier will comply with. </w:t>
      </w:r>
    </w:p>
    <w:p w:rsidR="003968EE" w:rsidRDefault="006A17A0">
      <w:pPr>
        <w:spacing w:after="0"/>
        <w:ind w:left="724" w:right="3" w:hanging="725"/>
      </w:pPr>
      <w:r>
        <w:t>28.2</w:t>
      </w:r>
      <w:r>
        <w:rPr>
          <w:rFonts w:ascii="Arial" w:eastAsia="Arial" w:hAnsi="Arial" w:cs="Arial"/>
        </w:rPr>
        <w:t xml:space="preserve"> </w:t>
      </w:r>
      <w:r>
        <w:rPr>
          <w:rFonts w:ascii="Arial" w:eastAsia="Arial" w:hAnsi="Arial" w:cs="Arial"/>
        </w:rPr>
        <w:tab/>
      </w:r>
      <w:r>
        <w:t xml:space="preserve">The </w:t>
      </w:r>
      <w:r>
        <w:t xml:space="preserve">Supplier must provide reasonable support to enable Buyers to work in an environmentally friendly way, for example by helping them recycle or lower their carbon footprint. </w:t>
      </w:r>
    </w:p>
    <w:p w:rsidR="003968EE" w:rsidRDefault="006A17A0">
      <w:pPr>
        <w:pStyle w:val="Heading2"/>
        <w:ind w:left="9"/>
      </w:pPr>
      <w:r>
        <w:t xml:space="preserve">29. The Employment Regulations (TUPE) </w:t>
      </w:r>
    </w:p>
    <w:p w:rsidR="003968EE" w:rsidRDefault="006A17A0">
      <w:pPr>
        <w:tabs>
          <w:tab w:val="center" w:pos="5515"/>
        </w:tabs>
        <w:ind w:left="-1"/>
      </w:pPr>
      <w:r>
        <w:t>29.1</w:t>
      </w:r>
      <w:r>
        <w:rPr>
          <w:rFonts w:ascii="Arial" w:eastAsia="Arial" w:hAnsi="Arial" w:cs="Arial"/>
        </w:rPr>
        <w:t xml:space="preserve"> </w:t>
      </w:r>
      <w:r>
        <w:rPr>
          <w:rFonts w:ascii="Arial" w:eastAsia="Arial" w:hAnsi="Arial" w:cs="Arial"/>
        </w:rPr>
        <w:tab/>
      </w:r>
      <w:r>
        <w:t xml:space="preserve">The Supplier agrees that if the Employment Regulations apply to this Call-Off Contract on the Start </w:t>
      </w:r>
    </w:p>
    <w:p w:rsidR="003968EE" w:rsidRDefault="006A17A0">
      <w:pPr>
        <w:ind w:left="725" w:right="3"/>
      </w:pPr>
      <w:r>
        <w:t>Date then it must comply with its obligations under the Employment Regulations and (if applicable) New Fair Deal (including entering into an Admission Agre</w:t>
      </w:r>
      <w:r>
        <w:t xml:space="preserve">ement) and will indemnify the Buyer or any Former Supplier for any loss arising from any failure to comply. </w:t>
      </w:r>
    </w:p>
    <w:p w:rsidR="003968EE" w:rsidRDefault="006A17A0">
      <w:pPr>
        <w:ind w:left="724" w:right="3" w:hanging="725"/>
      </w:pPr>
      <w:r>
        <w:t>29.2</w:t>
      </w:r>
      <w:r>
        <w:rPr>
          <w:rFonts w:ascii="Arial" w:eastAsia="Arial" w:hAnsi="Arial" w:cs="Arial"/>
        </w:rPr>
        <w:t xml:space="preserve"> </w:t>
      </w:r>
      <w:r>
        <w:rPr>
          <w:rFonts w:ascii="Arial" w:eastAsia="Arial" w:hAnsi="Arial" w:cs="Arial"/>
        </w:rPr>
        <w:tab/>
      </w:r>
      <w:r>
        <w:t>Twelve months before this Call-Off Contract expires, or after the Buyer has given notice to End it, and within 28 days of the Buyer’s request</w:t>
      </w:r>
      <w:r>
        <w:t>, the Supplier will fully and accurately disclose to the Buyer all staff information including, but not limited to, the total number of staff assigned for the purposes of TUPE to the Services. For each person identified the Supplier must provide details of</w:t>
      </w:r>
      <w:r>
        <w:t>:  ●</w:t>
      </w:r>
      <w:r>
        <w:rPr>
          <w:rFonts w:ascii="Arial" w:eastAsia="Arial" w:hAnsi="Arial" w:cs="Arial"/>
        </w:rPr>
        <w:t xml:space="preserve"> </w:t>
      </w:r>
      <w:r>
        <w:t xml:space="preserve">the activities they perform </w:t>
      </w:r>
    </w:p>
    <w:p w:rsidR="003968EE" w:rsidRDefault="006A17A0">
      <w:pPr>
        <w:numPr>
          <w:ilvl w:val="0"/>
          <w:numId w:val="38"/>
        </w:numPr>
        <w:ind w:right="3" w:hanging="360"/>
      </w:pPr>
      <w:r>
        <w:t xml:space="preserve">age </w:t>
      </w:r>
    </w:p>
    <w:p w:rsidR="003968EE" w:rsidRDefault="006A17A0">
      <w:pPr>
        <w:numPr>
          <w:ilvl w:val="0"/>
          <w:numId w:val="38"/>
        </w:numPr>
        <w:ind w:right="3" w:hanging="360"/>
      </w:pPr>
      <w:r>
        <w:t xml:space="preserve">start date  </w:t>
      </w:r>
    </w:p>
    <w:p w:rsidR="003968EE" w:rsidRDefault="006A17A0">
      <w:pPr>
        <w:numPr>
          <w:ilvl w:val="0"/>
          <w:numId w:val="38"/>
        </w:numPr>
        <w:ind w:right="3" w:hanging="360"/>
      </w:pPr>
      <w:r>
        <w:t xml:space="preserve">place of work </w:t>
      </w:r>
    </w:p>
    <w:p w:rsidR="003968EE" w:rsidRDefault="006A17A0">
      <w:pPr>
        <w:numPr>
          <w:ilvl w:val="0"/>
          <w:numId w:val="38"/>
        </w:numPr>
        <w:ind w:right="3" w:hanging="360"/>
      </w:pPr>
      <w:r>
        <w:t xml:space="preserve">notice period </w:t>
      </w:r>
    </w:p>
    <w:p w:rsidR="003968EE" w:rsidRDefault="006A17A0">
      <w:pPr>
        <w:numPr>
          <w:ilvl w:val="0"/>
          <w:numId w:val="38"/>
        </w:numPr>
        <w:ind w:right="3" w:hanging="360"/>
      </w:pPr>
      <w:r>
        <w:t xml:space="preserve">redundancy payment entitlement </w:t>
      </w:r>
    </w:p>
    <w:p w:rsidR="003968EE" w:rsidRDefault="006A17A0">
      <w:pPr>
        <w:numPr>
          <w:ilvl w:val="0"/>
          <w:numId w:val="38"/>
        </w:numPr>
        <w:ind w:right="3" w:hanging="360"/>
      </w:pPr>
      <w:r>
        <w:t xml:space="preserve">salary, benefits and pension entitlements </w:t>
      </w:r>
    </w:p>
    <w:p w:rsidR="003968EE" w:rsidRDefault="006A17A0">
      <w:pPr>
        <w:numPr>
          <w:ilvl w:val="0"/>
          <w:numId w:val="38"/>
        </w:numPr>
        <w:ind w:right="3" w:hanging="360"/>
      </w:pPr>
      <w:r>
        <w:t xml:space="preserve">employment status </w:t>
      </w:r>
    </w:p>
    <w:p w:rsidR="003968EE" w:rsidRDefault="006A17A0">
      <w:pPr>
        <w:numPr>
          <w:ilvl w:val="0"/>
          <w:numId w:val="38"/>
        </w:numPr>
        <w:ind w:right="3" w:hanging="360"/>
      </w:pPr>
      <w:r>
        <w:t xml:space="preserve">identity of employer </w:t>
      </w:r>
    </w:p>
    <w:p w:rsidR="003968EE" w:rsidRDefault="006A17A0">
      <w:pPr>
        <w:numPr>
          <w:ilvl w:val="0"/>
          <w:numId w:val="38"/>
        </w:numPr>
        <w:ind w:right="3" w:hanging="360"/>
      </w:pPr>
      <w:r>
        <w:t xml:space="preserve">working arrangements </w:t>
      </w:r>
    </w:p>
    <w:p w:rsidR="003968EE" w:rsidRDefault="006A17A0">
      <w:pPr>
        <w:numPr>
          <w:ilvl w:val="0"/>
          <w:numId w:val="38"/>
        </w:numPr>
        <w:ind w:right="3" w:hanging="360"/>
      </w:pPr>
      <w:r>
        <w:t xml:space="preserve">outstanding liabilities </w:t>
      </w:r>
    </w:p>
    <w:p w:rsidR="003968EE" w:rsidRDefault="006A17A0">
      <w:pPr>
        <w:numPr>
          <w:ilvl w:val="0"/>
          <w:numId w:val="38"/>
        </w:numPr>
        <w:ind w:right="3" w:hanging="360"/>
      </w:pPr>
      <w:r>
        <w:t>sickness ab</w:t>
      </w:r>
      <w:r>
        <w:t xml:space="preserve">sence </w:t>
      </w:r>
    </w:p>
    <w:p w:rsidR="003968EE" w:rsidRDefault="006A17A0">
      <w:pPr>
        <w:numPr>
          <w:ilvl w:val="0"/>
          <w:numId w:val="38"/>
        </w:numPr>
        <w:ind w:right="3" w:hanging="360"/>
      </w:pPr>
      <w:r>
        <w:t xml:space="preserve">copies of all relevant employment contracts and related documents </w:t>
      </w:r>
    </w:p>
    <w:p w:rsidR="003968EE" w:rsidRDefault="006A17A0">
      <w:pPr>
        <w:numPr>
          <w:ilvl w:val="0"/>
          <w:numId w:val="38"/>
        </w:numPr>
        <w:ind w:right="3" w:hanging="360"/>
      </w:pPr>
      <w:r>
        <w:t xml:space="preserve">all information required under regulation 11 of TUPE or as reasonably requested by the Buyer  </w:t>
      </w:r>
    </w:p>
    <w:p w:rsidR="003968EE" w:rsidRDefault="006A17A0">
      <w:pPr>
        <w:numPr>
          <w:ilvl w:val="1"/>
          <w:numId w:val="39"/>
        </w:numPr>
        <w:spacing w:after="0"/>
        <w:ind w:right="3" w:hanging="725"/>
      </w:pPr>
      <w:r>
        <w:t>The Supplier warrants the accuracy of the information provided under this TUPE clause a</w:t>
      </w:r>
      <w:r>
        <w:t xml:space="preserve">nd will notify the Buyer of any changes to the amended information as soon as reasonably possible. The Supplier will permit the Buyer to use and disclose the information to any prospective Replacement Supplier. </w:t>
      </w:r>
    </w:p>
    <w:p w:rsidR="003968EE" w:rsidRDefault="006A17A0">
      <w:pPr>
        <w:spacing w:after="13" w:line="259" w:lineRule="auto"/>
        <w:ind w:left="725"/>
      </w:pPr>
      <w:r>
        <w:t xml:space="preserve"> </w:t>
      </w:r>
    </w:p>
    <w:p w:rsidR="003968EE" w:rsidRDefault="006A17A0">
      <w:pPr>
        <w:numPr>
          <w:ilvl w:val="1"/>
          <w:numId w:val="39"/>
        </w:numPr>
        <w:ind w:right="3" w:hanging="725"/>
      </w:pPr>
      <w:r>
        <w:t>In the 12 months before the expiry of this Call-Off Contract, the Supplier will not change the identity and number of staff assigned to the Services (unless reasonably requested by the Buyer) or their terms and conditions, other than in the ordinary course</w:t>
      </w:r>
      <w:r>
        <w:t xml:space="preserve"> of business. </w:t>
      </w:r>
    </w:p>
    <w:p w:rsidR="003968EE" w:rsidRDefault="006A17A0">
      <w:pPr>
        <w:numPr>
          <w:ilvl w:val="1"/>
          <w:numId w:val="39"/>
        </w:numPr>
        <w:ind w:right="3" w:hanging="725"/>
      </w:pPr>
      <w:r>
        <w:t xml:space="preserve">The Supplier will co-operate with the re-tendering of this Call-Off Contract by allowing the Replacement Supplier to communicate with and meet the affected employees or their representatives. </w:t>
      </w:r>
    </w:p>
    <w:p w:rsidR="003968EE" w:rsidRDefault="006A17A0">
      <w:pPr>
        <w:numPr>
          <w:ilvl w:val="1"/>
          <w:numId w:val="39"/>
        </w:numPr>
        <w:ind w:right="3" w:hanging="725"/>
      </w:pPr>
      <w:r>
        <w:t>The Supplier will indemnify the Buyer or any Rep</w:t>
      </w:r>
      <w:r>
        <w:t xml:space="preserve">lacement Supplier for all Loss arising from both: </w:t>
      </w:r>
    </w:p>
    <w:p w:rsidR="003968EE" w:rsidRDefault="006A17A0">
      <w:pPr>
        <w:numPr>
          <w:ilvl w:val="0"/>
          <w:numId w:val="38"/>
        </w:numPr>
        <w:ind w:right="3" w:hanging="360"/>
      </w:pPr>
      <w:r>
        <w:t xml:space="preserve">its failure to comply with the provisions of this clause </w:t>
      </w:r>
    </w:p>
    <w:p w:rsidR="003968EE" w:rsidRDefault="006A17A0">
      <w:pPr>
        <w:numPr>
          <w:ilvl w:val="0"/>
          <w:numId w:val="38"/>
        </w:numPr>
        <w:ind w:right="3" w:hanging="360"/>
      </w:pPr>
      <w:r>
        <w:t>any claim by any employee or person claiming to be an employee (or their employee representative) of the Supplier which arises or is alleged to ari</w:t>
      </w:r>
      <w:r>
        <w:t xml:space="preserve">se from any act or omission by the Supplier on or before the date of the Relevant Transfer </w:t>
      </w:r>
    </w:p>
    <w:p w:rsidR="003968EE" w:rsidRDefault="003968EE">
      <w:pPr>
        <w:sectPr w:rsidR="003968EE">
          <w:headerReference w:type="even" r:id="rId127"/>
          <w:headerReference w:type="default" r:id="rId128"/>
          <w:footerReference w:type="even" r:id="rId129"/>
          <w:footerReference w:type="default" r:id="rId130"/>
          <w:headerReference w:type="first" r:id="rId131"/>
          <w:footerReference w:type="first" r:id="rId132"/>
          <w:pgSz w:w="11906" w:h="16838"/>
          <w:pgMar w:top="1006" w:right="562" w:bottom="1153" w:left="701" w:header="720" w:footer="699" w:gutter="0"/>
          <w:cols w:space="720"/>
        </w:sectPr>
      </w:pPr>
    </w:p>
    <w:p w:rsidR="003968EE" w:rsidRDefault="006A17A0">
      <w:pPr>
        <w:numPr>
          <w:ilvl w:val="1"/>
          <w:numId w:val="40"/>
        </w:numPr>
        <w:ind w:right="3" w:hanging="725"/>
      </w:pPr>
      <w:r>
        <w:t>The provisions of this clause apply during the Term of this Call</w:t>
      </w:r>
      <w:r>
        <w:t xml:space="preserve">-Off Contract and indefinitely after it Ends or expires. </w:t>
      </w:r>
    </w:p>
    <w:p w:rsidR="003968EE" w:rsidRDefault="006A17A0">
      <w:pPr>
        <w:numPr>
          <w:ilvl w:val="1"/>
          <w:numId w:val="40"/>
        </w:numPr>
        <w:spacing w:after="0"/>
        <w:ind w:right="3" w:hanging="725"/>
      </w:pPr>
      <w:r>
        <w:t>For these TUPE clauses, the relevant third party will be able to enforce its rights under this clause but their consent will not be required to vary these clauses as the Buyer and Supplier may agree</w:t>
      </w:r>
      <w:r>
        <w:t xml:space="preserve">. </w:t>
      </w:r>
    </w:p>
    <w:p w:rsidR="003968EE" w:rsidRDefault="006A17A0">
      <w:pPr>
        <w:pStyle w:val="Heading2"/>
        <w:ind w:left="152"/>
      </w:pPr>
      <w:r>
        <w:t xml:space="preserve">30. Additional G-Cloud services </w:t>
      </w:r>
    </w:p>
    <w:p w:rsidR="003968EE" w:rsidRDefault="006A17A0">
      <w:pPr>
        <w:ind w:left="862" w:right="3" w:hanging="725"/>
      </w:pPr>
      <w:r>
        <w:t>30.1</w:t>
      </w:r>
      <w:r>
        <w:rPr>
          <w:rFonts w:ascii="Arial" w:eastAsia="Arial" w:hAnsi="Arial" w:cs="Arial"/>
        </w:rPr>
        <w:t xml:space="preserve"> </w:t>
      </w:r>
      <w:r>
        <w:rPr>
          <w:rFonts w:ascii="Arial" w:eastAsia="Arial" w:hAnsi="Arial" w:cs="Arial"/>
        </w:rPr>
        <w:tab/>
      </w:r>
      <w:r>
        <w:t>The Buyer may require the Supplier to provide Additional Services. The Buyer doesn’t have to buy any Additional Services from the Supplier and can buy services that are the same as or similar to the Additional Serv</w:t>
      </w:r>
      <w:r>
        <w:t xml:space="preserve">ices from any third party.  </w:t>
      </w:r>
    </w:p>
    <w:p w:rsidR="003968EE" w:rsidRDefault="006A17A0">
      <w:pPr>
        <w:spacing w:after="0"/>
        <w:ind w:left="862" w:right="3" w:hanging="725"/>
      </w:pPr>
      <w:r>
        <w:t>30.2</w:t>
      </w:r>
      <w:r>
        <w:rPr>
          <w:rFonts w:ascii="Arial" w:eastAsia="Arial" w:hAnsi="Arial" w:cs="Arial"/>
        </w:rPr>
        <w:t xml:space="preserve"> </w:t>
      </w:r>
      <w:r>
        <w:rPr>
          <w:rFonts w:ascii="Arial" w:eastAsia="Arial" w:hAnsi="Arial" w:cs="Arial"/>
        </w:rPr>
        <w:tab/>
      </w:r>
      <w:r>
        <w:t xml:space="preserve">If reasonably requested to do so by the Buyer in the Order Form, the Supplier must provide and monitor performance of the Additional Services using an Implementation Plan. </w:t>
      </w:r>
    </w:p>
    <w:p w:rsidR="003968EE" w:rsidRDefault="006A17A0">
      <w:pPr>
        <w:pStyle w:val="Heading2"/>
        <w:ind w:left="152"/>
      </w:pPr>
      <w:r>
        <w:t xml:space="preserve">31. Collaboration </w:t>
      </w:r>
    </w:p>
    <w:p w:rsidR="003968EE" w:rsidRDefault="006A17A0">
      <w:pPr>
        <w:ind w:left="862" w:right="3" w:hanging="725"/>
      </w:pPr>
      <w:r>
        <w:t>31.1</w:t>
      </w:r>
      <w:r>
        <w:rPr>
          <w:rFonts w:ascii="Arial" w:eastAsia="Arial" w:hAnsi="Arial" w:cs="Arial"/>
        </w:rPr>
        <w:t xml:space="preserve"> </w:t>
      </w:r>
      <w:r>
        <w:rPr>
          <w:rFonts w:ascii="Arial" w:eastAsia="Arial" w:hAnsi="Arial" w:cs="Arial"/>
        </w:rPr>
        <w:tab/>
      </w:r>
      <w:r>
        <w:t>If the Buyer has specif</w:t>
      </w:r>
      <w:r>
        <w:t xml:space="preserve">ied in the Order Form that it requires the Supplier to enter into a Collaboration Agreement, the Supplier must give the Buyer an executed Collaboration Agreement before the Start Date in the form set out in Schedule 3. </w:t>
      </w:r>
    </w:p>
    <w:p w:rsidR="003968EE" w:rsidRDefault="006A17A0">
      <w:pPr>
        <w:tabs>
          <w:tab w:val="center" w:pos="5001"/>
        </w:tabs>
        <w:ind w:left="0"/>
      </w:pPr>
      <w:r>
        <w:t>31.2</w:t>
      </w:r>
      <w:r>
        <w:rPr>
          <w:rFonts w:ascii="Arial" w:eastAsia="Arial" w:hAnsi="Arial" w:cs="Arial"/>
        </w:rPr>
        <w:t xml:space="preserve"> </w:t>
      </w:r>
      <w:r>
        <w:rPr>
          <w:rFonts w:ascii="Arial" w:eastAsia="Arial" w:hAnsi="Arial" w:cs="Arial"/>
        </w:rPr>
        <w:tab/>
      </w:r>
      <w:r>
        <w:t>In addition to any obligations</w:t>
      </w:r>
      <w:r>
        <w:t xml:space="preserve"> under the Collaboration Agreement, the Supplier must: </w:t>
      </w:r>
    </w:p>
    <w:p w:rsidR="003968EE" w:rsidRDefault="006A17A0">
      <w:pPr>
        <w:numPr>
          <w:ilvl w:val="0"/>
          <w:numId w:val="41"/>
        </w:numPr>
        <w:ind w:right="3" w:hanging="360"/>
      </w:pPr>
      <w:r>
        <w:t xml:space="preserve">work proactively and in good faith with each of the Buyer’s contractors </w:t>
      </w:r>
    </w:p>
    <w:p w:rsidR="003968EE" w:rsidRDefault="006A17A0">
      <w:pPr>
        <w:numPr>
          <w:ilvl w:val="0"/>
          <w:numId w:val="41"/>
        </w:numPr>
        <w:spacing w:after="0"/>
        <w:ind w:right="3" w:hanging="360"/>
      </w:pPr>
      <w:r>
        <w:t>co-operate and share information with the Buyer’s contractors to enable the efficient operation of the Buyer’s ICT services and</w:t>
      </w:r>
      <w:r>
        <w:t xml:space="preserve"> G-Cloud Services </w:t>
      </w:r>
    </w:p>
    <w:p w:rsidR="003968EE" w:rsidRDefault="006A17A0">
      <w:pPr>
        <w:pStyle w:val="Heading2"/>
        <w:ind w:left="152"/>
      </w:pPr>
      <w:r>
        <w:t xml:space="preserve">32. Variation process </w:t>
      </w:r>
    </w:p>
    <w:p w:rsidR="003968EE" w:rsidRDefault="006A17A0">
      <w:pPr>
        <w:ind w:left="862" w:right="3" w:hanging="725"/>
      </w:pPr>
      <w:r>
        <w:t>32.1</w:t>
      </w:r>
      <w:r>
        <w:rPr>
          <w:rFonts w:ascii="Arial" w:eastAsia="Arial" w:hAnsi="Arial" w:cs="Arial"/>
        </w:rPr>
        <w:t xml:space="preserve"> </w:t>
      </w:r>
      <w:r>
        <w:rPr>
          <w:rFonts w:ascii="Arial" w:eastAsia="Arial" w:hAnsi="Arial" w:cs="Arial"/>
        </w:rPr>
        <w:tab/>
      </w:r>
      <w:r>
        <w:t xml:space="preserve">The Buyer can request in writing a change to this Call-Off Contract if it isn’t a material change to the Framework Agreement/or this Call-Off Contract. Once implemented, it is called a Variation. </w:t>
      </w:r>
    </w:p>
    <w:p w:rsidR="003968EE" w:rsidRDefault="006A17A0">
      <w:pPr>
        <w:ind w:left="862" w:right="3" w:hanging="725"/>
      </w:pPr>
      <w:r>
        <w:t>32.2</w:t>
      </w:r>
      <w:r>
        <w:rPr>
          <w:rFonts w:ascii="Arial" w:eastAsia="Arial" w:hAnsi="Arial" w:cs="Arial"/>
        </w:rPr>
        <w:t xml:space="preserve"> </w:t>
      </w:r>
      <w:r>
        <w:rPr>
          <w:rFonts w:ascii="Arial" w:eastAsia="Arial" w:hAnsi="Arial" w:cs="Arial"/>
        </w:rPr>
        <w:tab/>
      </w:r>
      <w:r>
        <w:t>The S</w:t>
      </w:r>
      <w:r>
        <w:t xml:space="preserve">upplier must notify the Buyer immediately in writing of any proposed changes to their G-Cloud Services or their delivery by submitting a Variation request. This includes any changes in the Supplier’s supply chain. </w:t>
      </w:r>
    </w:p>
    <w:p w:rsidR="003968EE" w:rsidRDefault="006A17A0">
      <w:pPr>
        <w:spacing w:after="0"/>
        <w:ind w:left="862" w:right="3" w:hanging="725"/>
      </w:pPr>
      <w:r>
        <w:t>32.3</w:t>
      </w:r>
      <w:r>
        <w:rPr>
          <w:rFonts w:ascii="Arial" w:eastAsia="Arial" w:hAnsi="Arial" w:cs="Arial"/>
        </w:rPr>
        <w:t xml:space="preserve"> </w:t>
      </w:r>
      <w:r>
        <w:rPr>
          <w:rFonts w:ascii="Arial" w:eastAsia="Arial" w:hAnsi="Arial" w:cs="Arial"/>
        </w:rPr>
        <w:tab/>
      </w:r>
      <w:r>
        <w:t>If Either Party can’t agree to or p</w:t>
      </w:r>
      <w:r>
        <w:t xml:space="preserve">rovide the Variation, the Buyer may agree to continue performing its obligations under this Call-Off Contract without the Variation, or End this Call-Off Contract by giving 30 days’ notice to the Supplier. </w:t>
      </w:r>
    </w:p>
    <w:p w:rsidR="003968EE" w:rsidRDefault="006A17A0">
      <w:pPr>
        <w:spacing w:after="92" w:line="259" w:lineRule="auto"/>
        <w:ind w:left="142"/>
      </w:pPr>
      <w:r>
        <w:t xml:space="preserve"> </w:t>
      </w:r>
    </w:p>
    <w:p w:rsidR="003968EE" w:rsidRDefault="006A17A0">
      <w:pPr>
        <w:pStyle w:val="Heading1"/>
        <w:ind w:left="152"/>
      </w:pPr>
      <w:r>
        <w:t xml:space="preserve">Schedule 6 - Glossary and interpretations </w:t>
      </w:r>
    </w:p>
    <w:p w:rsidR="003968EE" w:rsidRDefault="006A17A0">
      <w:pPr>
        <w:ind w:left="142" w:right="3"/>
      </w:pPr>
      <w:r>
        <w:t xml:space="preserve">In this Call-Off Contract the following expressions mean: </w:t>
      </w:r>
    </w:p>
    <w:tbl>
      <w:tblPr>
        <w:tblStyle w:val="TableGrid"/>
        <w:tblW w:w="10594" w:type="dxa"/>
        <w:tblInd w:w="146" w:type="dxa"/>
        <w:tblCellMar>
          <w:top w:w="149" w:type="dxa"/>
          <w:left w:w="101" w:type="dxa"/>
          <w:bottom w:w="0" w:type="dxa"/>
          <w:right w:w="102" w:type="dxa"/>
        </w:tblCellMar>
        <w:tblLook w:val="04A0" w:firstRow="1" w:lastRow="0" w:firstColumn="1" w:lastColumn="0" w:noHBand="0" w:noVBand="1"/>
      </w:tblPr>
      <w:tblGrid>
        <w:gridCol w:w="3435"/>
        <w:gridCol w:w="7159"/>
      </w:tblGrid>
      <w:tr w:rsidR="003968EE">
        <w:trPr>
          <w:trHeight w:val="1090"/>
        </w:trPr>
        <w:tc>
          <w:tcPr>
            <w:tcW w:w="3435" w:type="dxa"/>
            <w:tcBorders>
              <w:top w:val="single" w:sz="4"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Additional Services </w:t>
            </w:r>
          </w:p>
        </w:tc>
        <w:tc>
          <w:tcPr>
            <w:tcW w:w="7158" w:type="dxa"/>
            <w:tcBorders>
              <w:top w:val="single" w:sz="4"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Any services ancillary to the G-Cloud Services that are in the scope of Framework Agreement Section 2 (Services Offered) which a Buyer may request. </w:t>
            </w:r>
          </w:p>
        </w:tc>
      </w:tr>
      <w:tr w:rsidR="003968EE">
        <w:trPr>
          <w:trHeight w:val="794"/>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Admission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The a</w:t>
            </w:r>
            <w:r>
              <w:t xml:space="preserve">greement to be entered into to enable the Supplier to participate in the relevant Civil Service pension scheme(s). </w:t>
            </w:r>
          </w:p>
        </w:tc>
      </w:tr>
      <w:tr w:rsidR="003968EE">
        <w:trPr>
          <w:trHeight w:val="79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Application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response submitted by the Supplier to the Invitation to Tender (known as the Invitation to Apply on the Digital Marketplace).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Audit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An audit carried out under the incorporated Framework Agreement clauses specified by the Buyer in the Order (if any).</w:t>
            </w:r>
            <w:r>
              <w:t xml:space="preserve"> </w:t>
            </w:r>
          </w:p>
        </w:tc>
      </w:tr>
      <w:tr w:rsidR="003968EE">
        <w:trPr>
          <w:trHeight w:val="197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Background IPRs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13" w:line="259" w:lineRule="auto"/>
              <w:ind w:left="0"/>
            </w:pPr>
            <w:r>
              <w:t xml:space="preserve">For each Party, IPRs: </w:t>
            </w:r>
          </w:p>
          <w:p w:rsidR="003968EE" w:rsidRDefault="006A17A0">
            <w:pPr>
              <w:numPr>
                <w:ilvl w:val="0"/>
                <w:numId w:val="59"/>
              </w:numPr>
              <w:spacing w:after="0" w:line="259" w:lineRule="auto"/>
              <w:ind w:hanging="360"/>
            </w:pPr>
            <w:r>
              <w:t xml:space="preserve">owned by that Party before the date of this Call-Off Contract </w:t>
            </w:r>
          </w:p>
          <w:p w:rsidR="003968EE" w:rsidRDefault="006A17A0">
            <w:pPr>
              <w:spacing w:after="0" w:line="259" w:lineRule="auto"/>
              <w:ind w:left="720"/>
            </w:pPr>
            <w:r>
              <w:t xml:space="preserve">(as may be enhanced and/or modified but not as a </w:t>
            </w:r>
          </w:p>
          <w:p w:rsidR="003968EE" w:rsidRDefault="006A17A0">
            <w:pPr>
              <w:spacing w:after="37" w:line="240" w:lineRule="auto"/>
              <w:ind w:left="720"/>
            </w:pPr>
            <w:r>
              <w:t>consequence of the Services) including IPRs contained in any of the Party's Know-</w:t>
            </w:r>
            <w:r>
              <w:t xml:space="preserve">How, documentation and processes  </w:t>
            </w:r>
          </w:p>
          <w:p w:rsidR="003968EE" w:rsidRDefault="006A17A0">
            <w:pPr>
              <w:numPr>
                <w:ilvl w:val="0"/>
                <w:numId w:val="59"/>
              </w:numPr>
              <w:spacing w:after="0" w:line="259" w:lineRule="auto"/>
              <w:ind w:hanging="360"/>
            </w:pPr>
            <w:r>
              <w:t xml:space="preserve">created by the Party independently of this Call-Off Contract, or </w:t>
            </w:r>
          </w:p>
        </w:tc>
      </w:tr>
    </w:tbl>
    <w:p w:rsidR="003968EE" w:rsidRDefault="003968EE">
      <w:pPr>
        <w:spacing w:after="0" w:line="259" w:lineRule="auto"/>
        <w:ind w:left="-564" w:right="37"/>
      </w:pPr>
    </w:p>
    <w:tbl>
      <w:tblPr>
        <w:tblStyle w:val="TableGrid"/>
        <w:tblW w:w="10594" w:type="dxa"/>
        <w:tblInd w:w="146" w:type="dxa"/>
        <w:tblCellMar>
          <w:top w:w="154" w:type="dxa"/>
          <w:left w:w="101" w:type="dxa"/>
          <w:bottom w:w="0" w:type="dxa"/>
          <w:right w:w="66" w:type="dxa"/>
        </w:tblCellMar>
        <w:tblLook w:val="04A0" w:firstRow="1" w:lastRow="0" w:firstColumn="1" w:lastColumn="0" w:noHBand="0" w:noVBand="1"/>
      </w:tblPr>
      <w:tblGrid>
        <w:gridCol w:w="3435"/>
        <w:gridCol w:w="7159"/>
      </w:tblGrid>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3968EE">
            <w:pPr>
              <w:spacing w:after="160" w:line="259" w:lineRule="auto"/>
              <w:ind w:left="0"/>
            </w:pP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 </w:t>
            </w:r>
          </w:p>
          <w:p w:rsidR="003968EE" w:rsidRDefault="006A17A0">
            <w:pPr>
              <w:spacing w:after="0" w:line="259" w:lineRule="auto"/>
              <w:ind w:left="0"/>
            </w:pPr>
            <w:r>
              <w:t>For the Buyer, Crown Copyright which isn’t available to the Supplier otherwise than under this Call-</w:t>
            </w:r>
            <w:r>
              <w:t xml:space="preserve">Off Contract, but excluding IPRs owned by that Party in Buyer software or Supplier software.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Buyer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contracting authority ordering services as set out in the Order Form.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Buyer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All data supplied by the Buyer to the Supplier including Personal Data and Service Data that is owned and managed by the Buyer.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Buyer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The personal data supplied by the Buyer to the Supplier for purposes of, or in connection with, this Call</w:t>
            </w:r>
            <w:r>
              <w:t xml:space="preserve">-Off Contract.  </w:t>
            </w:r>
          </w:p>
        </w:tc>
      </w:tr>
      <w:tr w:rsidR="003968EE">
        <w:trPr>
          <w:trHeight w:val="80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Buyer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5"/>
            </w:pPr>
            <w:r>
              <w:t xml:space="preserve">The representative appointed by the Buyer under this Call-Off Contract.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Buyer Software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Software owned by or licensed to the Buyer (other than under this Agreement), which is or will be used by the Supplier to provide the Services. </w:t>
            </w:r>
          </w:p>
        </w:tc>
      </w:tr>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Call-Off Contract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This call-off contract entered into following the provisions of the </w:t>
            </w:r>
          </w:p>
          <w:p w:rsidR="003968EE" w:rsidRDefault="006A17A0">
            <w:pPr>
              <w:spacing w:after="0" w:line="240" w:lineRule="auto"/>
              <w:ind w:left="0"/>
            </w:pPr>
            <w:r>
              <w:t xml:space="preserve">Framework Agreement for the provision of Services made between the Buyer and the Supplier comprising the Order Form, the Call-Off terms </w:t>
            </w:r>
          </w:p>
          <w:p w:rsidR="003968EE" w:rsidRDefault="006A17A0">
            <w:pPr>
              <w:spacing w:after="0" w:line="259" w:lineRule="auto"/>
              <w:ind w:left="0"/>
            </w:pPr>
            <w:r>
              <w:t xml:space="preserve">and conditions, the Call-Off schedules and the Collaboration Agreement. </w:t>
            </w:r>
          </w:p>
        </w:tc>
      </w:tr>
      <w:tr w:rsidR="003968EE">
        <w:trPr>
          <w:trHeight w:val="80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Charges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The prices (excluding any applicable</w:t>
            </w:r>
            <w:r>
              <w:t xml:space="preserve"> VAT), payable to the Supplier by the Buyer under this Call-Off Contract. </w:t>
            </w:r>
          </w:p>
        </w:tc>
      </w:tr>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Collaboration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30"/>
            </w:pPr>
            <w:r>
              <w:t xml:space="preserve">An agreement between the Buyer and any combination of the Supplier and contractors, to ensure collaborative working in their delivery of the Buyer’s Services and to ensure that the Buyer receives end-to-end services across its IT estate.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Commercially Sensitive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Information, which the Buyer has been notified about by the Supplier in writing before the Start Date with full details of why the Information is deemed to be commercially sensitive. </w:t>
            </w:r>
          </w:p>
        </w:tc>
      </w:tr>
      <w:tr w:rsidR="003968EE">
        <w:trPr>
          <w:trHeight w:val="284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Confidential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37" w:line="240" w:lineRule="auto"/>
              <w:ind w:left="0"/>
            </w:pPr>
            <w:r>
              <w:t xml:space="preserve">Data, personal data and any information, which may include (but isn’t limited to) any: </w:t>
            </w:r>
          </w:p>
          <w:p w:rsidR="003968EE" w:rsidRDefault="006A17A0">
            <w:pPr>
              <w:numPr>
                <w:ilvl w:val="0"/>
                <w:numId w:val="60"/>
              </w:numPr>
              <w:spacing w:after="37" w:line="240" w:lineRule="auto"/>
              <w:ind w:hanging="360"/>
            </w:pPr>
            <w:r>
              <w:t>information about business, affairs, developments, trade secrets, know-how, personnel, and third parties, including all Intellectual Property Rights (IPRs), together wi</w:t>
            </w:r>
            <w:r>
              <w:t xml:space="preserve">th all information derived from any of the above </w:t>
            </w:r>
          </w:p>
          <w:p w:rsidR="003968EE" w:rsidRDefault="006A17A0">
            <w:pPr>
              <w:numPr>
                <w:ilvl w:val="0"/>
                <w:numId w:val="60"/>
              </w:numPr>
              <w:spacing w:after="0" w:line="259" w:lineRule="auto"/>
              <w:ind w:hanging="360"/>
            </w:pPr>
            <w:r>
              <w:t xml:space="preserve">other information clearly designated as being confidential or which ought reasonably be considered to be confidential (whether or not it is marked 'confidential').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Control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‘Control’ as defined in section</w:t>
            </w:r>
            <w:r>
              <w:t xml:space="preserve"> 1124 and 450 of the Corporation Tax </w:t>
            </w:r>
          </w:p>
          <w:p w:rsidR="003968EE" w:rsidRDefault="006A17A0">
            <w:pPr>
              <w:spacing w:after="0" w:line="259" w:lineRule="auto"/>
              <w:ind w:left="0"/>
            </w:pPr>
            <w:r>
              <w:t xml:space="preserve">Act 2010. 'Controls' and 'Controlled' will be interpreted accordingly. </w:t>
            </w:r>
          </w:p>
        </w:tc>
      </w:tr>
    </w:tbl>
    <w:p w:rsidR="003968EE" w:rsidRDefault="003968EE">
      <w:pPr>
        <w:spacing w:after="0" w:line="259" w:lineRule="auto"/>
        <w:ind w:left="-564" w:right="37"/>
      </w:pPr>
    </w:p>
    <w:tbl>
      <w:tblPr>
        <w:tblStyle w:val="TableGrid"/>
        <w:tblW w:w="10594" w:type="dxa"/>
        <w:tblInd w:w="146" w:type="dxa"/>
        <w:tblCellMar>
          <w:top w:w="154" w:type="dxa"/>
          <w:left w:w="101" w:type="dxa"/>
          <w:bottom w:w="0" w:type="dxa"/>
          <w:right w:w="55" w:type="dxa"/>
        </w:tblCellMar>
        <w:tblLook w:val="04A0" w:firstRow="1" w:lastRow="0" w:firstColumn="1" w:lastColumn="0" w:noHBand="0" w:noVBand="1"/>
      </w:tblPr>
      <w:tblGrid>
        <w:gridCol w:w="3435"/>
        <w:gridCol w:w="7159"/>
      </w:tblGrid>
      <w:tr w:rsidR="003968EE">
        <w:trPr>
          <w:trHeight w:val="1971"/>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Crown </w:t>
            </w:r>
          </w:p>
          <w:p w:rsidR="003968EE" w:rsidRDefault="006A17A0">
            <w:pPr>
              <w:spacing w:after="0" w:line="259" w:lineRule="auto"/>
              <w:ind w:left="0"/>
            </w:pPr>
            <w:r>
              <w:rPr>
                <w:b/>
              </w:rP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39"/>
            </w:pPr>
            <w:r>
              <w:t>The government of the United Kingdom (including the Northern Ireland Assembly and Executive Committee, the Scottish Executive and the National Assembly for Wales), including, but not limited to, government ministers and government departments and particula</w:t>
            </w:r>
            <w:r>
              <w:t xml:space="preserve">r bodies, persons, commissions or agencies carrying out functions on its behalf. </w:t>
            </w:r>
          </w:p>
        </w:tc>
      </w:tr>
      <w:tr w:rsidR="003968EE">
        <w:trPr>
          <w:trHeight w:val="285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Data Protection Legislation or </w:t>
            </w:r>
          </w:p>
          <w:p w:rsidR="003968EE" w:rsidRDefault="006A17A0">
            <w:pPr>
              <w:spacing w:after="0" w:line="259" w:lineRule="auto"/>
              <w:ind w:left="0"/>
            </w:pPr>
            <w:r>
              <w:rPr>
                <w:b/>
              </w:rPr>
              <w:t xml:space="preserve">DPA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Data Protection Act 1998, the EU Data Protection Directive </w:t>
            </w:r>
          </w:p>
          <w:p w:rsidR="003968EE" w:rsidRDefault="006A17A0">
            <w:pPr>
              <w:spacing w:after="0" w:line="259" w:lineRule="auto"/>
              <w:ind w:left="0"/>
            </w:pPr>
            <w:r>
              <w:t xml:space="preserve">95/46/EC, the Regulation of Investigatory Powers Act 2000, the </w:t>
            </w:r>
          </w:p>
          <w:p w:rsidR="003968EE" w:rsidRDefault="006A17A0">
            <w:pPr>
              <w:spacing w:after="0" w:line="259" w:lineRule="auto"/>
              <w:ind w:left="0"/>
            </w:pPr>
            <w:r>
              <w:t xml:space="preserve">Telecommunications (Lawful Business Practice) (Interception of </w:t>
            </w:r>
          </w:p>
          <w:p w:rsidR="003968EE" w:rsidRDefault="006A17A0">
            <w:pPr>
              <w:spacing w:after="0" w:line="259" w:lineRule="auto"/>
              <w:ind w:left="0" w:right="18"/>
            </w:pPr>
            <w:r>
              <w:t>Communications) Regulations 2000 (SI 2000/2699), the Electronic Communications Data Protection Directive 2002/58/EC, the Privacy and Electronic Communications (EC Directive) Regulations 2003 a</w:t>
            </w:r>
            <w:r>
              <w:t xml:space="preserve">nd all applicable laws and regulations relating to processing of personal data and privacy, including if applicable legally binding guidance and codes of practice issued by the Information Commissioner. </w:t>
            </w:r>
          </w:p>
        </w:tc>
      </w:tr>
      <w:tr w:rsidR="003968EE">
        <w:trPr>
          <w:trHeight w:val="504"/>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Data Subject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Will have the same meaning as set out in the Data Protection Act 1998. </w:t>
            </w:r>
          </w:p>
        </w:tc>
      </w:tr>
      <w:tr w:rsidR="003968EE">
        <w:trPr>
          <w:trHeight w:val="373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Default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13" w:line="259" w:lineRule="auto"/>
              <w:ind w:left="0"/>
            </w:pPr>
            <w:r>
              <w:t xml:space="preserve">Default is any: </w:t>
            </w:r>
          </w:p>
          <w:p w:rsidR="003968EE" w:rsidRDefault="006A17A0">
            <w:pPr>
              <w:numPr>
                <w:ilvl w:val="0"/>
                <w:numId w:val="61"/>
              </w:numPr>
              <w:spacing w:after="37" w:line="240" w:lineRule="auto"/>
              <w:ind w:hanging="360"/>
            </w:pPr>
            <w:r>
              <w:t xml:space="preserve">breach of the obligations of the Supplier (including any fundamental breach or breach of a fundamental term) </w:t>
            </w:r>
          </w:p>
          <w:p w:rsidR="003968EE" w:rsidRDefault="006A17A0">
            <w:pPr>
              <w:numPr>
                <w:ilvl w:val="0"/>
                <w:numId w:val="61"/>
              </w:numPr>
              <w:spacing w:after="0" w:line="259" w:lineRule="auto"/>
              <w:ind w:hanging="360"/>
            </w:pPr>
            <w:r>
              <w:t xml:space="preserve">other default, negligence or negligent statement of the </w:t>
            </w:r>
          </w:p>
          <w:p w:rsidR="003968EE" w:rsidRDefault="006A17A0">
            <w:pPr>
              <w:spacing w:after="0" w:line="240" w:lineRule="auto"/>
              <w:ind w:left="720" w:right="22"/>
            </w:pPr>
            <w:r>
              <w:t xml:space="preserve">Supplier, of its Subcontractors or any Supplier Staff (whether by act or omission), in connection with or in relation to this CallOff Contract </w:t>
            </w:r>
          </w:p>
          <w:p w:rsidR="003968EE" w:rsidRDefault="006A17A0">
            <w:pPr>
              <w:spacing w:after="0" w:line="259" w:lineRule="auto"/>
              <w:ind w:left="0"/>
            </w:pPr>
            <w:r>
              <w:t xml:space="preserve"> </w:t>
            </w:r>
          </w:p>
          <w:p w:rsidR="003968EE" w:rsidRDefault="006A17A0">
            <w:pPr>
              <w:spacing w:after="0" w:line="259" w:lineRule="auto"/>
              <w:ind w:left="0" w:right="40"/>
            </w:pPr>
            <w:r>
              <w:t>Unless otherwise specified in the Framework Agreement</w:t>
            </w:r>
            <w:r>
              <w:t xml:space="preserve"> the Supplier is liable to CCS for a Default of the Framework Agreement and in relation to a Default of the Call-Off Contract, the Supplier is liable to the Buyer.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Deliverable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The G-</w:t>
            </w:r>
            <w:r>
              <w:t xml:space="preserve">Cloud Services the Buyer contracts the Supplier to provide under this Call-Off Contract.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Digital Marketplace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government marketplace where Services are available for Buyers to buy. </w:t>
            </w:r>
            <w:hyperlink r:id="rId133">
              <w:r>
                <w:t>(</w:t>
              </w:r>
            </w:hyperlink>
            <w:hyperlink r:id="rId134">
              <w:r>
                <w:rPr>
                  <w:color w:val="1155CC"/>
                  <w:u w:val="single" w:color="1155CC"/>
                </w:rPr>
                <w:t>https://www.digitalmarketplace.service.gov.uk</w:t>
              </w:r>
            </w:hyperlink>
            <w:hyperlink r:id="rId135">
              <w:r>
                <w:t>/</w:t>
              </w:r>
            </w:hyperlink>
            <w:r>
              <w:t xml:space="preserve">)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Employment Regulations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Transfer of Undertakings (Protection of Employment) Regulations 2006 (SI 2006/246) (‘TUPE’) which implements the Acquired Rights Directive. </w:t>
            </w:r>
          </w:p>
        </w:tc>
      </w:tr>
      <w:tr w:rsidR="003968EE">
        <w:trPr>
          <w:trHeight w:val="507"/>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End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Means to terminate; and Ended and Ending are construed accordingly. </w:t>
            </w:r>
          </w:p>
        </w:tc>
      </w:tr>
      <w:tr w:rsidR="003968EE">
        <w:trPr>
          <w:trHeight w:val="109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Environmental Information Regulations or EIR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Environmental Information Regulations 2004 together with any guidance or codes of practice issued by the Information Commissioner or relevant Government department about the regulations. </w:t>
            </w:r>
          </w:p>
        </w:tc>
      </w:tr>
      <w:tr w:rsidR="003968EE">
        <w:trPr>
          <w:trHeight w:val="80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Equipment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The Su</w:t>
            </w:r>
            <w:r>
              <w:t xml:space="preserve">pplier’s hardware, computer and telecoms devices, plant, materials and such other items supplied and used by the Supplier (but </w:t>
            </w:r>
          </w:p>
        </w:tc>
      </w:tr>
    </w:tbl>
    <w:p w:rsidR="003968EE" w:rsidRDefault="003968EE">
      <w:pPr>
        <w:spacing w:after="0" w:line="259" w:lineRule="auto"/>
        <w:ind w:left="-564" w:right="37"/>
      </w:pPr>
    </w:p>
    <w:tbl>
      <w:tblPr>
        <w:tblStyle w:val="TableGrid"/>
        <w:tblW w:w="10594" w:type="dxa"/>
        <w:tblInd w:w="146" w:type="dxa"/>
        <w:tblCellMar>
          <w:top w:w="154" w:type="dxa"/>
          <w:left w:w="101" w:type="dxa"/>
          <w:bottom w:w="0" w:type="dxa"/>
          <w:right w:w="51" w:type="dxa"/>
        </w:tblCellMar>
        <w:tblLook w:val="04A0" w:firstRow="1" w:lastRow="0" w:firstColumn="1" w:lastColumn="0" w:noHBand="0" w:noVBand="1"/>
      </w:tblPr>
      <w:tblGrid>
        <w:gridCol w:w="3435"/>
        <w:gridCol w:w="7159"/>
      </w:tblGrid>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3968EE">
            <w:pPr>
              <w:spacing w:after="160" w:line="259" w:lineRule="auto"/>
              <w:ind w:left="0"/>
            </w:pP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not hired, leased or loaned from CCS or the Buyer) in the performance of its obligations under this Call-Off Contract. </w:t>
            </w:r>
          </w:p>
        </w:tc>
      </w:tr>
      <w:tr w:rsidR="003968EE">
        <w:trPr>
          <w:trHeight w:val="80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ESI Reference Number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14 digit ESI reference number from the summary of outcome screen of the ESI tool. </w:t>
            </w:r>
          </w:p>
        </w:tc>
      </w:tr>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Employment Status Indicator test tool or ESI tool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89"/>
            </w:pPr>
            <w:r>
              <w:t>The HMRC Employment Status Indicator test tool. The most up-to-</w:t>
            </w:r>
            <w:r>
              <w:t xml:space="preserve">date version must be used. At the time of drafting the tool may be found here: </w:t>
            </w:r>
            <w:hyperlink r:id="rId136">
              <w:r>
                <w:rPr>
                  <w:color w:val="1155CC"/>
                  <w:u w:val="single" w:color="1155CC"/>
                </w:rPr>
                <w:t>http://tools.hmrc.gov.uk/esi</w:t>
              </w:r>
            </w:hyperlink>
            <w:hyperlink r:id="rId137">
              <w:r>
                <w:t xml:space="preserve"> </w:t>
              </w:r>
            </w:hyperlink>
          </w:p>
        </w:tc>
      </w:tr>
      <w:tr w:rsidR="003968EE">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Expiry Date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The expiry date of this Call-Off Cont</w:t>
            </w:r>
            <w:r>
              <w:t xml:space="preserve">ract in the Order Form. </w:t>
            </w:r>
          </w:p>
        </w:tc>
      </w:tr>
      <w:tr w:rsidR="003968EE">
        <w:trPr>
          <w:trHeight w:val="6951"/>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Force Majeure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37" w:line="240" w:lineRule="auto"/>
              <w:ind w:left="0"/>
            </w:pPr>
            <w:r>
              <w:t xml:space="preserve">A Force Majeure event means anything affecting either Party's performance of their obligations arising from any: </w:t>
            </w:r>
          </w:p>
          <w:p w:rsidR="003968EE" w:rsidRDefault="006A17A0">
            <w:pPr>
              <w:numPr>
                <w:ilvl w:val="0"/>
                <w:numId w:val="62"/>
              </w:numPr>
              <w:spacing w:after="36" w:line="240" w:lineRule="auto"/>
              <w:ind w:hanging="360"/>
            </w:pPr>
            <w:r>
              <w:t xml:space="preserve">acts, events or omissions beyond the reasonable control of the affected Party </w:t>
            </w:r>
          </w:p>
          <w:p w:rsidR="003968EE" w:rsidRDefault="006A17A0">
            <w:pPr>
              <w:numPr>
                <w:ilvl w:val="0"/>
                <w:numId w:val="62"/>
              </w:numPr>
              <w:spacing w:after="39" w:line="240" w:lineRule="auto"/>
              <w:ind w:hanging="360"/>
            </w:pPr>
            <w:r>
              <w:t xml:space="preserve">riots, war or armed conflict, acts of terrorism, nuclear, biological or chemical warfare </w:t>
            </w:r>
          </w:p>
          <w:p w:rsidR="003968EE" w:rsidRDefault="006A17A0">
            <w:pPr>
              <w:numPr>
                <w:ilvl w:val="0"/>
                <w:numId w:val="62"/>
              </w:numPr>
              <w:spacing w:after="13" w:line="259" w:lineRule="auto"/>
              <w:ind w:hanging="360"/>
            </w:pPr>
            <w:r>
              <w:t xml:space="preserve">acts of government, local government or Regulatory Bodies </w:t>
            </w:r>
          </w:p>
          <w:p w:rsidR="003968EE" w:rsidRDefault="006A17A0">
            <w:pPr>
              <w:numPr>
                <w:ilvl w:val="0"/>
                <w:numId w:val="62"/>
              </w:numPr>
              <w:spacing w:after="37" w:line="240" w:lineRule="auto"/>
              <w:ind w:hanging="360"/>
            </w:pPr>
            <w:r>
              <w:t xml:space="preserve">fire, flood or disaster and any failure or shortage of power or fuel </w:t>
            </w:r>
          </w:p>
          <w:p w:rsidR="003968EE" w:rsidRDefault="006A17A0">
            <w:pPr>
              <w:numPr>
                <w:ilvl w:val="0"/>
                <w:numId w:val="62"/>
              </w:numPr>
              <w:spacing w:after="0" w:line="240" w:lineRule="auto"/>
              <w:ind w:hanging="360"/>
            </w:pPr>
            <w:r>
              <w:t xml:space="preserve">industrial dispute affecting a third party for which a substitute third party isn’t reasonably available </w:t>
            </w:r>
          </w:p>
          <w:p w:rsidR="003968EE" w:rsidRDefault="006A17A0">
            <w:pPr>
              <w:spacing w:after="0" w:line="259" w:lineRule="auto"/>
              <w:ind w:left="0"/>
            </w:pPr>
            <w:r>
              <w:t xml:space="preserve"> </w:t>
            </w:r>
          </w:p>
          <w:p w:rsidR="003968EE" w:rsidRDefault="006A17A0">
            <w:pPr>
              <w:spacing w:after="13" w:line="259" w:lineRule="auto"/>
              <w:ind w:left="0"/>
            </w:pPr>
            <w:r>
              <w:t xml:space="preserve">The following do not constitute a Force Majeure event: </w:t>
            </w:r>
          </w:p>
          <w:p w:rsidR="003968EE" w:rsidRDefault="006A17A0">
            <w:pPr>
              <w:numPr>
                <w:ilvl w:val="0"/>
                <w:numId w:val="62"/>
              </w:numPr>
              <w:spacing w:after="37" w:line="240" w:lineRule="auto"/>
              <w:ind w:hanging="360"/>
            </w:pPr>
            <w:r>
              <w:t xml:space="preserve">any industrial dispute about the Supplier, its staff, or failure in the Supplier’s (or a Subcontractor's) supply chain </w:t>
            </w:r>
          </w:p>
          <w:p w:rsidR="003968EE" w:rsidRDefault="006A17A0">
            <w:pPr>
              <w:numPr>
                <w:ilvl w:val="0"/>
                <w:numId w:val="62"/>
              </w:numPr>
              <w:spacing w:after="37" w:line="240" w:lineRule="auto"/>
              <w:ind w:hanging="360"/>
            </w:pPr>
            <w:r>
              <w:t>any event which is attributable to the wilful act, neglect or failure to take reasonable precautions by the Party seeking to rely on For</w:t>
            </w:r>
            <w:r>
              <w:t xml:space="preserve">ce Majeure </w:t>
            </w:r>
          </w:p>
          <w:p w:rsidR="003968EE" w:rsidRDefault="006A17A0">
            <w:pPr>
              <w:numPr>
                <w:ilvl w:val="0"/>
                <w:numId w:val="62"/>
              </w:numPr>
              <w:spacing w:after="39" w:line="240" w:lineRule="auto"/>
              <w:ind w:hanging="360"/>
            </w:pPr>
            <w:r>
              <w:t xml:space="preserve">the event was foreseeable by the Party seeking to rely on Force Majeure at the time this Call-Off Contract was entered into </w:t>
            </w:r>
          </w:p>
          <w:p w:rsidR="003968EE" w:rsidRDefault="006A17A0">
            <w:pPr>
              <w:numPr>
                <w:ilvl w:val="0"/>
                <w:numId w:val="62"/>
              </w:numPr>
              <w:spacing w:after="0" w:line="259" w:lineRule="auto"/>
              <w:ind w:hanging="360"/>
            </w:pPr>
            <w:r>
              <w:t>any event which is attributable to the Party seeking to rely on Force Majeure and its failure to comply with its own bu</w:t>
            </w:r>
            <w:r>
              <w:t xml:space="preserve">siness continuity and disaster recovery plans </w:t>
            </w:r>
          </w:p>
        </w:tc>
      </w:tr>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Former Supplier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4"/>
            </w:pPr>
            <w:r>
              <w:t xml:space="preserve">A supplier supplying services to the Buyer before the Start Date that are the same as or substantially similar to the Services. This also includes any Subcontractor or the Supplier (or any subcontractor of the Subcontractor).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Framework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clauses of framework agreement RM1557ix together with the Framework Schedules. </w:t>
            </w:r>
          </w:p>
        </w:tc>
      </w:tr>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Fraud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Any offence under Laws creating offences in respect of fraudulent acts (including the Misrepresentation Act 1967) or at common law in respect of fraudulent acts in </w:t>
            </w:r>
            <w:r>
              <w:t xml:space="preserve">relation to this Call-Off Contract or defrauding or attempting to defraud or conspiring to defraud the Crown. </w:t>
            </w:r>
          </w:p>
        </w:tc>
      </w:tr>
    </w:tbl>
    <w:p w:rsidR="003968EE" w:rsidRDefault="003968EE">
      <w:pPr>
        <w:spacing w:after="0" w:line="259" w:lineRule="auto"/>
        <w:ind w:left="-564" w:right="37"/>
      </w:pPr>
    </w:p>
    <w:tbl>
      <w:tblPr>
        <w:tblStyle w:val="TableGrid"/>
        <w:tblW w:w="10594" w:type="dxa"/>
        <w:tblInd w:w="146" w:type="dxa"/>
        <w:tblCellMar>
          <w:top w:w="154" w:type="dxa"/>
          <w:left w:w="101" w:type="dxa"/>
          <w:bottom w:w="0" w:type="dxa"/>
          <w:right w:w="53" w:type="dxa"/>
        </w:tblCellMar>
        <w:tblLook w:val="04A0" w:firstRow="1" w:lastRow="0" w:firstColumn="1" w:lastColumn="0" w:noHBand="0" w:noVBand="1"/>
      </w:tblPr>
      <w:tblGrid>
        <w:gridCol w:w="3435"/>
        <w:gridCol w:w="7159"/>
      </w:tblGrid>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Freedom of Information Act or FoIA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G-</w:t>
            </w:r>
            <w:r>
              <w:rPr>
                <w:b/>
              </w:rPr>
              <w:t xml:space="preserve">Cloud 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cloud services described in Framework Agreement Section 2 </w:t>
            </w:r>
          </w:p>
          <w:p w:rsidR="003968EE" w:rsidRDefault="006A17A0">
            <w:pPr>
              <w:spacing w:after="0" w:line="259" w:lineRule="auto"/>
              <w:ind w:left="0"/>
            </w:pPr>
            <w:r>
              <w:t>(Services Offered) as defined by the Service Definition, the Supplier Terms and any related Application documentation, which the Supplier must make available to CCS and Buyers a</w:t>
            </w:r>
            <w:r>
              <w:t xml:space="preserve">nd those services which are deliverable by the Supplier under the Collaboration Agreement. </w:t>
            </w:r>
          </w:p>
        </w:tc>
      </w:tr>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Good Industry Practice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t xml:space="preserve">a similar undertaking in the same or similar circumstances. </w:t>
            </w:r>
          </w:p>
        </w:tc>
      </w:tr>
      <w:tr w:rsidR="003968EE">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Guarantee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guarantee described in Schedule 5. </w:t>
            </w:r>
          </w:p>
        </w:tc>
      </w:tr>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Guidance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Any current UK Government Guidance on the Public Contracts </w:t>
            </w:r>
          </w:p>
          <w:p w:rsidR="003968EE" w:rsidRDefault="006A17A0">
            <w:pPr>
              <w:spacing w:after="0" w:line="259" w:lineRule="auto"/>
              <w:ind w:left="0"/>
            </w:pPr>
            <w:r>
              <w:t xml:space="preserve">Regulations 2015. In the event of </w:t>
            </w:r>
            <w:r>
              <w:t xml:space="preserve">a conflict between any current UK Government Guidance and the Crown Commercial Service Guidance, current UK Government Guidance will take precedence.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Indicative Test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ESI tool completed by contractors on their own behalf at the request of CCS or the Buye</w:t>
            </w:r>
            <w:r>
              <w:t xml:space="preserve">r (as applicable) under clause 4.6. </w:t>
            </w:r>
          </w:p>
        </w:tc>
      </w:tr>
      <w:tr w:rsidR="003968EE">
        <w:trPr>
          <w:trHeight w:val="80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Has the meaning given under section 84 of the Freedom of Information Act 2000.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Information Security Management System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information security management system </w:t>
            </w:r>
            <w:r>
              <w:t xml:space="preserve">and process developed by the Supplier in accordance with clause 16.1.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Inside IR35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Contractual engagements which would be determined to be within the scope of the IR35 Intermediaries legislation if assessed using the ESI tool. </w:t>
            </w:r>
          </w:p>
        </w:tc>
      </w:tr>
      <w:tr w:rsidR="003968EE">
        <w:trPr>
          <w:trHeight w:val="1971"/>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Insolvency Event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13" w:line="259" w:lineRule="auto"/>
              <w:ind w:left="0"/>
            </w:pPr>
            <w:r>
              <w:t>Can be:</w:t>
            </w:r>
            <w:r>
              <w:t xml:space="preserve"> </w:t>
            </w:r>
          </w:p>
          <w:p w:rsidR="003968EE" w:rsidRDefault="006A17A0">
            <w:pPr>
              <w:numPr>
                <w:ilvl w:val="0"/>
                <w:numId w:val="63"/>
              </w:numPr>
              <w:spacing w:after="13" w:line="259" w:lineRule="auto"/>
            </w:pPr>
            <w:r>
              <w:t xml:space="preserve">a voluntary arrangement </w:t>
            </w:r>
          </w:p>
          <w:p w:rsidR="003968EE" w:rsidRDefault="006A17A0">
            <w:pPr>
              <w:numPr>
                <w:ilvl w:val="0"/>
                <w:numId w:val="63"/>
              </w:numPr>
              <w:spacing w:after="13" w:line="259" w:lineRule="auto"/>
            </w:pPr>
            <w:r>
              <w:t xml:space="preserve">a winding-up petition </w:t>
            </w:r>
          </w:p>
          <w:p w:rsidR="003968EE" w:rsidRDefault="006A17A0">
            <w:pPr>
              <w:numPr>
                <w:ilvl w:val="0"/>
                <w:numId w:val="63"/>
              </w:numPr>
              <w:spacing w:after="0" w:line="259" w:lineRule="auto"/>
            </w:pPr>
            <w:r>
              <w:t>the appointment of a receiver or administrator ●</w:t>
            </w:r>
            <w:r>
              <w:rPr>
                <w:rFonts w:ascii="Arial" w:eastAsia="Arial" w:hAnsi="Arial" w:cs="Arial"/>
              </w:rPr>
              <w:t xml:space="preserve"> </w:t>
            </w:r>
            <w:r>
              <w:t>an unresolved statutory demand  ●</w:t>
            </w:r>
            <w:r>
              <w:rPr>
                <w:rFonts w:ascii="Arial" w:eastAsia="Arial" w:hAnsi="Arial" w:cs="Arial"/>
              </w:rPr>
              <w:t xml:space="preserve"> </w:t>
            </w:r>
            <w:r>
              <w:t xml:space="preserve">a Schedule A1 moratorium. </w:t>
            </w:r>
          </w:p>
        </w:tc>
      </w:tr>
      <w:tr w:rsidR="003968EE">
        <w:trPr>
          <w:trHeight w:val="2263"/>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Intellectual Property Rights or IPR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13" w:line="259" w:lineRule="auto"/>
              <w:ind w:left="0"/>
            </w:pPr>
            <w:r>
              <w:t xml:space="preserve">Intellectual Property Rights are: </w:t>
            </w:r>
          </w:p>
          <w:p w:rsidR="003968EE" w:rsidRDefault="006A17A0">
            <w:pPr>
              <w:spacing w:after="0" w:line="259" w:lineRule="auto"/>
              <w:ind w:left="720" w:hanging="360"/>
            </w:pPr>
            <w:r>
              <w:t>●</w:t>
            </w:r>
            <w:r>
              <w:rPr>
                <w:rFonts w:ascii="Arial" w:eastAsia="Arial" w:hAnsi="Arial" w:cs="Arial"/>
              </w:rPr>
              <w:t xml:space="preserve"> </w:t>
            </w:r>
            <w:r>
              <w:t>copyright, rights related to or affording protection similar to copyright, rights in databases, patents and rights in inventions, semi-conductor topography rights, trade marks, rights in internet domain names and website addresses and other rights in trade</w:t>
            </w:r>
            <w:r>
              <w:t xml:space="preserve"> names, designs, Know-How, trade secrets and other rights in Confidential Information </w:t>
            </w:r>
          </w:p>
        </w:tc>
      </w:tr>
    </w:tbl>
    <w:p w:rsidR="003968EE" w:rsidRDefault="003968EE">
      <w:pPr>
        <w:spacing w:after="0" w:line="259" w:lineRule="auto"/>
        <w:ind w:left="-564" w:right="37"/>
      </w:pPr>
    </w:p>
    <w:tbl>
      <w:tblPr>
        <w:tblStyle w:val="TableGrid"/>
        <w:tblW w:w="10594" w:type="dxa"/>
        <w:tblInd w:w="146" w:type="dxa"/>
        <w:tblCellMar>
          <w:top w:w="153" w:type="dxa"/>
          <w:left w:w="101" w:type="dxa"/>
          <w:bottom w:w="0" w:type="dxa"/>
          <w:right w:w="68" w:type="dxa"/>
        </w:tblCellMar>
        <w:tblLook w:val="04A0" w:firstRow="1" w:lastRow="0" w:firstColumn="1" w:lastColumn="0" w:noHBand="0" w:noVBand="1"/>
      </w:tblPr>
      <w:tblGrid>
        <w:gridCol w:w="3435"/>
        <w:gridCol w:w="7159"/>
      </w:tblGrid>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3968EE">
            <w:pPr>
              <w:spacing w:after="160" w:line="259" w:lineRule="auto"/>
              <w:ind w:left="0"/>
            </w:pP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numPr>
                <w:ilvl w:val="0"/>
                <w:numId w:val="64"/>
              </w:numPr>
              <w:spacing w:after="35" w:line="241" w:lineRule="auto"/>
              <w:ind w:right="15" w:hanging="360"/>
            </w:pPr>
            <w:r>
              <w:t xml:space="preserve">applications for registration, and the right to apply for registration, for any of the rights listed at (a) that are capable of being registered in any country or jurisdiction </w:t>
            </w:r>
          </w:p>
          <w:p w:rsidR="003968EE" w:rsidRDefault="006A17A0">
            <w:pPr>
              <w:numPr>
                <w:ilvl w:val="0"/>
                <w:numId w:val="64"/>
              </w:numPr>
              <w:spacing w:after="0" w:line="259" w:lineRule="auto"/>
              <w:ind w:right="15" w:hanging="360"/>
            </w:pPr>
            <w:r>
              <w:t>all other rights having equivalent or similar effect in any country or jurisdic</w:t>
            </w:r>
            <w:r>
              <w:t xml:space="preserve">tion </w:t>
            </w:r>
          </w:p>
        </w:tc>
      </w:tr>
      <w:tr w:rsidR="003968EE">
        <w:trPr>
          <w:trHeight w:val="2263"/>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Intermediary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13" w:line="259" w:lineRule="auto"/>
              <w:ind w:left="0"/>
            </w:pPr>
            <w:r>
              <w:t xml:space="preserve">For the purposes of the IR35 rules an intermediary can be: </w:t>
            </w:r>
          </w:p>
          <w:p w:rsidR="003968EE" w:rsidRDefault="006A17A0">
            <w:pPr>
              <w:numPr>
                <w:ilvl w:val="0"/>
                <w:numId w:val="65"/>
              </w:numPr>
              <w:spacing w:after="13" w:line="259" w:lineRule="auto"/>
              <w:ind w:hanging="360"/>
            </w:pPr>
            <w:r>
              <w:t xml:space="preserve">the supplier's own limited company </w:t>
            </w:r>
          </w:p>
          <w:p w:rsidR="003968EE" w:rsidRDefault="006A17A0">
            <w:pPr>
              <w:numPr>
                <w:ilvl w:val="0"/>
                <w:numId w:val="65"/>
              </w:numPr>
              <w:spacing w:after="12" w:line="259" w:lineRule="auto"/>
              <w:ind w:hanging="360"/>
            </w:pPr>
            <w:r>
              <w:t xml:space="preserve">a service or a personal service company </w:t>
            </w:r>
          </w:p>
          <w:p w:rsidR="003968EE" w:rsidRDefault="006A17A0">
            <w:pPr>
              <w:numPr>
                <w:ilvl w:val="0"/>
                <w:numId w:val="65"/>
              </w:numPr>
              <w:spacing w:after="0" w:line="259" w:lineRule="auto"/>
              <w:ind w:hanging="360"/>
            </w:pPr>
            <w:r>
              <w:t xml:space="preserve">a partnership </w:t>
            </w:r>
          </w:p>
          <w:p w:rsidR="003968EE" w:rsidRDefault="006A17A0">
            <w:pPr>
              <w:spacing w:after="0" w:line="259" w:lineRule="auto"/>
              <w:ind w:left="0"/>
            </w:pPr>
            <w:r>
              <w:t xml:space="preserve"> </w:t>
            </w:r>
          </w:p>
          <w:p w:rsidR="003968EE" w:rsidRDefault="006A17A0">
            <w:pPr>
              <w:spacing w:after="0" w:line="259" w:lineRule="auto"/>
              <w:ind w:left="0"/>
            </w:pPr>
            <w:r>
              <w:t xml:space="preserve">It does not apply if you work for a </w:t>
            </w:r>
            <w:r>
              <w:t xml:space="preserve">client through a Managed Service Company (MSC) or agency (for example, an employment agency). </w:t>
            </w:r>
          </w:p>
        </w:tc>
      </w:tr>
      <w:tr w:rsidR="003968EE">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IPR Claim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As set out in clause 11.5. </w:t>
            </w:r>
          </w:p>
        </w:tc>
      </w:tr>
      <w:tr w:rsidR="003968EE">
        <w:trPr>
          <w:trHeight w:val="1093"/>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IR35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IR35 is also known as ‘Intermediaries legislation’. It’s a set of rules that affect tax and National Insurance where a Supplier is contracted to work for a client through an Intermediary.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IR35 Assessment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Assessment of employment status using the ESI too</w:t>
            </w:r>
            <w:r>
              <w:t xml:space="preserve">l to determine if engagement is Inside or Outside IR35. </w:t>
            </w:r>
          </w:p>
        </w:tc>
      </w:tr>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Know-How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All ideas, concepts, schemes, information, knowledge, techniques, methodology, and anything else in the nature of know-how relating to the G-Cloud Services but excluding know-</w:t>
            </w:r>
            <w:r>
              <w:t xml:space="preserve">how already in the Supplier’s or CCS’s possession before the Start Date. </w:t>
            </w:r>
          </w:p>
        </w:tc>
      </w:tr>
      <w:tr w:rsidR="003968EE">
        <w:trPr>
          <w:trHeight w:val="1971"/>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Law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33"/>
            </w:pPr>
            <w:r>
              <w:t>Any applicable Act of Parliament, subordinate legislation within the meaning of Section 21(1) of the Interpretation Act 1978, exercise of the royal prerogative, enforceable community right within the meaning of Section 2 of the European Communities Act 197</w:t>
            </w:r>
            <w:r>
              <w:t xml:space="preserve">2, judgment of a relevant court of law, or directives or requirements of any Regulatory Body. </w:t>
            </w:r>
          </w:p>
        </w:tc>
      </w:tr>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 </w:t>
            </w:r>
          </w:p>
          <w:p w:rsidR="003968EE" w:rsidRDefault="006A17A0">
            <w:pPr>
              <w:spacing w:after="0" w:line="259" w:lineRule="auto"/>
              <w:ind w:left="0"/>
            </w:pPr>
            <w:r>
              <w:rPr>
                <w:b/>
              </w:rPr>
              <w:t xml:space="preserve">Loss </w:t>
            </w:r>
          </w:p>
          <w:p w:rsidR="003968EE" w:rsidRDefault="006A17A0">
            <w:pPr>
              <w:spacing w:after="0" w:line="259" w:lineRule="auto"/>
              <w:ind w:left="0"/>
            </w:pPr>
            <w:r>
              <w:rPr>
                <w:b/>
              </w:rPr>
              <w:t xml:space="preserve"> </w:t>
            </w:r>
          </w:p>
          <w:p w:rsidR="003968EE" w:rsidRDefault="006A17A0">
            <w:pPr>
              <w:spacing w:after="0" w:line="259" w:lineRule="auto"/>
              <w:ind w:left="0"/>
            </w:pPr>
            <w:r>
              <w:rPr>
                <w:b/>
              </w:rP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All losses, liabilities, damages, costs, expenses (including legal fees), disbursements, costs of investigation, litigation, settlement, judgment, i</w:t>
            </w:r>
            <w:r>
              <w:t>nterest and penalties whether arising in contract, tort (including negligence), breach of statutory duty, misrepresentation or otherwise and '</w:t>
            </w:r>
            <w:r>
              <w:rPr>
                <w:b/>
              </w:rPr>
              <w:t>Losses</w:t>
            </w:r>
            <w:r>
              <w:t xml:space="preserve">' will be interpreted accordingly. </w:t>
            </w:r>
          </w:p>
        </w:tc>
      </w:tr>
      <w:tr w:rsidR="003968EE">
        <w:trPr>
          <w:trHeight w:val="80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Lot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Any of the 3 Lots specified in the ITT and Lots will be construed accordingly. </w:t>
            </w:r>
          </w:p>
        </w:tc>
      </w:tr>
      <w:tr w:rsidR="003968EE">
        <w:trPr>
          <w:trHeight w:val="1973"/>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Malicious Software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Any software program or code intended to destroy, interfere with, corrupt, or cause undesired effects on program files, data or other information, executab</w:t>
            </w:r>
            <w:r>
              <w:t xml:space="preserve">le code or application software macros, whether or not its operation is immediate or delayed, and whether the malicious software is introduced wilfully, negligently or without knowledge of its existence. </w:t>
            </w:r>
          </w:p>
        </w:tc>
      </w:tr>
    </w:tbl>
    <w:p w:rsidR="003968EE" w:rsidRDefault="003968EE">
      <w:pPr>
        <w:spacing w:after="0" w:line="259" w:lineRule="auto"/>
        <w:ind w:left="-564" w:right="37"/>
      </w:pPr>
    </w:p>
    <w:tbl>
      <w:tblPr>
        <w:tblStyle w:val="TableGrid"/>
        <w:tblW w:w="10594" w:type="dxa"/>
        <w:tblInd w:w="146" w:type="dxa"/>
        <w:tblCellMar>
          <w:top w:w="12" w:type="dxa"/>
          <w:left w:w="0" w:type="dxa"/>
          <w:bottom w:w="24" w:type="dxa"/>
          <w:right w:w="61" w:type="dxa"/>
        </w:tblCellMar>
        <w:tblLook w:val="04A0" w:firstRow="1" w:lastRow="0" w:firstColumn="1" w:lastColumn="0" w:noHBand="0" w:noVBand="1"/>
      </w:tblPr>
      <w:tblGrid>
        <w:gridCol w:w="3435"/>
        <w:gridCol w:w="821"/>
        <w:gridCol w:w="6338"/>
      </w:tblGrid>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Management Charge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42" w:lineRule="auto"/>
              <w:ind w:left="101"/>
            </w:pPr>
            <w:r>
              <w:t xml:space="preserve">The sum paid by the Supplier to CCS being an amount of up to 1% but currently set at 0.75% of all Charges for the Services invoiced to Buyers </w:t>
            </w:r>
          </w:p>
          <w:p w:rsidR="003968EE" w:rsidRDefault="006A17A0">
            <w:pPr>
              <w:spacing w:after="0" w:line="259" w:lineRule="auto"/>
              <w:ind w:left="101"/>
            </w:pPr>
            <w:r>
              <w:t>(net of VAT) in each month throughout the duration of the Framework Agreement and thereafter, until the expiry or</w:t>
            </w:r>
            <w:r>
              <w:t xml:space="preserve"> End of any Call-Off Contract.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Management Information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 xml:space="preserve">The management information specified in Framework Agreement section 6 (What you report to CCS).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Material Breach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 xml:space="preserve">Those breaches which have been expressly set out as a material breach and any other single serious breach or persistent failure to perform as required under this Call-Off Contract. </w:t>
            </w:r>
          </w:p>
        </w:tc>
      </w:tr>
      <w:tr w:rsidR="003968EE">
        <w:trPr>
          <w:trHeight w:val="1093"/>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Ministry of Justice Code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 xml:space="preserve">The Ministry of Justice’s Code of Practice on the Discharge of the Functions of Public Authorities under Part 1 of the Freedom of Information Act 2000.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New Fair Deal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The revised Fair Deal position in the HM Treasury guidance: “Fair Deal for staff pensio</w:t>
            </w:r>
            <w:r>
              <w:t xml:space="preserve">ns: staff transfer from central government” issued in October 2013 as amended.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Order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 xml:space="preserve">An order for G-Cloud Services placed by a Contracting Body with the Supplier in accordance with the Ordering Processes.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Order Form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right="31"/>
            </w:pPr>
            <w:r>
              <w:t xml:space="preserve">The order form set out in Part A of the Call-Off Contract to be used by a Buyer to order G-Cloud Services. </w:t>
            </w:r>
          </w:p>
        </w:tc>
      </w:tr>
      <w:tr w:rsidR="003968EE">
        <w:trPr>
          <w:trHeight w:val="504"/>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101"/>
            </w:pPr>
            <w:r>
              <w:rPr>
                <w:b/>
              </w:rPr>
              <w:t xml:space="preserve">Ordered G-Cloud Services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 xml:space="preserve">G-Cloud Services which are the subject of an Order by the Buyer.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Outside IR35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right="17"/>
            </w:pPr>
            <w:r>
              <w:t xml:space="preserve">Contractual engagements which would be determined to not be within the scope of the IR35 intermediaries legislation if assessed using the ESI tool. </w:t>
            </w:r>
          </w:p>
        </w:tc>
      </w:tr>
      <w:tr w:rsidR="003968EE">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101"/>
            </w:pPr>
            <w:r>
              <w:rPr>
                <w:b/>
              </w:rPr>
              <w:t xml:space="preserve">Party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 xml:space="preserve">The Buyer or the Supplier and ‘Parties’ will be interpreted accordingly.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Personal Data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 xml:space="preserve">As described in the Data Protection Act 1998 </w:t>
            </w:r>
          </w:p>
          <w:p w:rsidR="003968EE" w:rsidRDefault="006A17A0">
            <w:pPr>
              <w:spacing w:after="0" w:line="259" w:lineRule="auto"/>
              <w:ind w:left="101"/>
            </w:pPr>
            <w:hyperlink r:id="rId138">
              <w:r>
                <w:t>(</w:t>
              </w:r>
            </w:hyperlink>
            <w:hyperlink r:id="rId139">
              <w:r>
                <w:rPr>
                  <w:color w:val="1155CC"/>
                  <w:u w:val="single" w:color="1155CC"/>
                </w:rPr>
                <w:t>http://www.legislation.gov.uk/ukpga/1998/29/contents</w:t>
              </w:r>
            </w:hyperlink>
            <w:hyperlink r:id="rId140">
              <w:r>
                <w:t>)</w:t>
              </w:r>
            </w:hyperlink>
            <w:r>
              <w:t xml:space="preserve"> </w:t>
            </w:r>
          </w:p>
        </w:tc>
      </w:tr>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101"/>
            </w:pPr>
            <w:r>
              <w:rPr>
                <w:b/>
              </w:rPr>
              <w:t xml:space="preserve">Processing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101"/>
            </w:pPr>
            <w:r>
              <w:t xml:space="preserve">This has the meaning given to it under the Data Protection Act 1998 as amended but, for the purposes of this Call-Off Contract, it will include both manual and automatic </w:t>
            </w:r>
            <w:r>
              <w:t xml:space="preserve">processing. ‘Process’ and ‘processed’ will be interpreted accordingly. </w:t>
            </w:r>
          </w:p>
        </w:tc>
      </w:tr>
      <w:tr w:rsidR="003968EE">
        <w:trPr>
          <w:trHeight w:val="1596"/>
        </w:trPr>
        <w:tc>
          <w:tcPr>
            <w:tcW w:w="3435" w:type="dxa"/>
            <w:tcBorders>
              <w:top w:val="single" w:sz="6" w:space="0" w:color="000000"/>
              <w:left w:val="single" w:sz="4" w:space="0" w:color="000000"/>
              <w:bottom w:val="nil"/>
              <w:right w:val="single" w:sz="6" w:space="0" w:color="000000"/>
            </w:tcBorders>
          </w:tcPr>
          <w:p w:rsidR="003968EE" w:rsidRDefault="006A17A0">
            <w:pPr>
              <w:spacing w:after="0" w:line="259" w:lineRule="auto"/>
              <w:ind w:left="101"/>
            </w:pPr>
            <w:r>
              <w:rPr>
                <w:b/>
              </w:rPr>
              <w:t xml:space="preserve">Prohibited Act </w:t>
            </w:r>
          </w:p>
        </w:tc>
        <w:tc>
          <w:tcPr>
            <w:tcW w:w="821" w:type="dxa"/>
            <w:tcBorders>
              <w:top w:val="single" w:sz="6" w:space="0" w:color="000000"/>
              <w:left w:val="single" w:sz="6" w:space="0" w:color="000000"/>
              <w:bottom w:val="nil"/>
              <w:right w:val="nil"/>
            </w:tcBorders>
            <w:vAlign w:val="bottom"/>
          </w:tcPr>
          <w:p w:rsidR="003968EE" w:rsidRDefault="006A17A0">
            <w:pPr>
              <w:spacing w:after="25" w:line="240" w:lineRule="auto"/>
              <w:ind w:left="101"/>
            </w:pPr>
            <w:r>
              <w:t xml:space="preserve">for or to: </w:t>
            </w:r>
          </w:p>
          <w:p w:rsidR="003968EE" w:rsidRDefault="006A17A0">
            <w:pPr>
              <w:spacing w:after="0" w:line="259" w:lineRule="auto"/>
              <w:ind w:left="461"/>
            </w:pPr>
            <w:r>
              <w:t>●</w:t>
            </w:r>
            <w:r>
              <w:rPr>
                <w:rFonts w:ascii="Arial" w:eastAsia="Arial" w:hAnsi="Arial" w:cs="Arial"/>
              </w:rPr>
              <w:t xml:space="preserve"> </w:t>
            </w:r>
          </w:p>
        </w:tc>
        <w:tc>
          <w:tcPr>
            <w:tcW w:w="6337" w:type="dxa"/>
            <w:tcBorders>
              <w:top w:val="single" w:sz="6" w:space="0" w:color="000000"/>
              <w:left w:val="nil"/>
              <w:bottom w:val="nil"/>
              <w:right w:val="single" w:sz="4" w:space="0" w:color="000000"/>
            </w:tcBorders>
            <w:vAlign w:val="bottom"/>
          </w:tcPr>
          <w:p w:rsidR="003968EE" w:rsidRDefault="006A17A0">
            <w:pPr>
              <w:spacing w:after="293" w:line="240" w:lineRule="auto"/>
              <w:ind w:left="-116" w:hanging="604"/>
            </w:pPr>
            <w:r>
              <w:t xml:space="preserve">To directly or indirectly offer, promise or give any person working engaged by a Buyer or CCS a financial or other advantage </w:t>
            </w:r>
          </w:p>
          <w:p w:rsidR="003968EE" w:rsidRDefault="006A17A0">
            <w:pPr>
              <w:spacing w:after="0" w:line="259" w:lineRule="auto"/>
              <w:ind w:left="0" w:right="18"/>
            </w:pPr>
            <w:r>
              <w:t xml:space="preserve">induce that person to perform improperly a relevant function or activity </w:t>
            </w:r>
          </w:p>
        </w:tc>
      </w:tr>
      <w:tr w:rsidR="003968EE">
        <w:trPr>
          <w:trHeight w:val="586"/>
        </w:trPr>
        <w:tc>
          <w:tcPr>
            <w:tcW w:w="3435" w:type="dxa"/>
            <w:tcBorders>
              <w:top w:val="nil"/>
              <w:left w:val="single" w:sz="4" w:space="0" w:color="000000"/>
              <w:bottom w:val="nil"/>
              <w:right w:val="single" w:sz="6" w:space="0" w:color="000000"/>
            </w:tcBorders>
          </w:tcPr>
          <w:p w:rsidR="003968EE" w:rsidRDefault="003968EE">
            <w:pPr>
              <w:spacing w:after="160" w:line="259" w:lineRule="auto"/>
              <w:ind w:left="0"/>
            </w:pPr>
          </w:p>
        </w:tc>
        <w:tc>
          <w:tcPr>
            <w:tcW w:w="821" w:type="dxa"/>
            <w:tcBorders>
              <w:top w:val="nil"/>
              <w:left w:val="single" w:sz="6" w:space="0" w:color="000000"/>
              <w:bottom w:val="nil"/>
              <w:right w:val="nil"/>
            </w:tcBorders>
          </w:tcPr>
          <w:p w:rsidR="003968EE" w:rsidRDefault="006A17A0">
            <w:pPr>
              <w:spacing w:after="0" w:line="259" w:lineRule="auto"/>
              <w:ind w:left="461"/>
            </w:pPr>
            <w:r>
              <w:t>●</w:t>
            </w:r>
            <w:r>
              <w:rPr>
                <w:rFonts w:ascii="Arial" w:eastAsia="Arial" w:hAnsi="Arial" w:cs="Arial"/>
              </w:rPr>
              <w:t xml:space="preserve"> </w:t>
            </w:r>
          </w:p>
        </w:tc>
        <w:tc>
          <w:tcPr>
            <w:tcW w:w="6337" w:type="dxa"/>
            <w:tcBorders>
              <w:top w:val="nil"/>
              <w:left w:val="nil"/>
              <w:bottom w:val="nil"/>
              <w:right w:val="single" w:sz="4" w:space="0" w:color="000000"/>
            </w:tcBorders>
          </w:tcPr>
          <w:p w:rsidR="003968EE" w:rsidRDefault="006A17A0">
            <w:pPr>
              <w:spacing w:after="0" w:line="259" w:lineRule="auto"/>
              <w:ind w:left="0"/>
            </w:pPr>
            <w:r>
              <w:t xml:space="preserve">reward that person for improper performance of a relevant function or activity </w:t>
            </w:r>
          </w:p>
        </w:tc>
      </w:tr>
      <w:tr w:rsidR="003968EE">
        <w:trPr>
          <w:trHeight w:val="670"/>
        </w:trPr>
        <w:tc>
          <w:tcPr>
            <w:tcW w:w="3435" w:type="dxa"/>
            <w:tcBorders>
              <w:top w:val="nil"/>
              <w:left w:val="single" w:sz="4" w:space="0" w:color="000000"/>
              <w:bottom w:val="single" w:sz="6" w:space="0" w:color="000000"/>
              <w:right w:val="single" w:sz="6" w:space="0" w:color="000000"/>
            </w:tcBorders>
          </w:tcPr>
          <w:p w:rsidR="003968EE" w:rsidRDefault="003968EE">
            <w:pPr>
              <w:spacing w:after="160" w:line="259" w:lineRule="auto"/>
              <w:ind w:left="0"/>
            </w:pPr>
          </w:p>
        </w:tc>
        <w:tc>
          <w:tcPr>
            <w:tcW w:w="821" w:type="dxa"/>
            <w:tcBorders>
              <w:top w:val="nil"/>
              <w:left w:val="single" w:sz="6" w:space="0" w:color="000000"/>
              <w:bottom w:val="single" w:sz="6" w:space="0" w:color="000000"/>
              <w:right w:val="nil"/>
            </w:tcBorders>
          </w:tcPr>
          <w:p w:rsidR="003968EE" w:rsidRDefault="006A17A0">
            <w:pPr>
              <w:spacing w:after="0" w:line="259" w:lineRule="auto"/>
              <w:ind w:left="461"/>
            </w:pPr>
            <w:r>
              <w:t>●</w:t>
            </w:r>
            <w:r>
              <w:rPr>
                <w:rFonts w:ascii="Arial" w:eastAsia="Arial" w:hAnsi="Arial" w:cs="Arial"/>
              </w:rPr>
              <w:t xml:space="preserve"> </w:t>
            </w:r>
          </w:p>
        </w:tc>
        <w:tc>
          <w:tcPr>
            <w:tcW w:w="6337" w:type="dxa"/>
            <w:tcBorders>
              <w:top w:val="nil"/>
              <w:left w:val="nil"/>
              <w:bottom w:val="single" w:sz="6" w:space="0" w:color="000000"/>
              <w:right w:val="single" w:sz="4" w:space="0" w:color="000000"/>
            </w:tcBorders>
          </w:tcPr>
          <w:p w:rsidR="003968EE" w:rsidRDefault="006A17A0">
            <w:pPr>
              <w:spacing w:after="13" w:line="259" w:lineRule="auto"/>
              <w:ind w:left="0"/>
            </w:pPr>
            <w:r>
              <w:t xml:space="preserve">commit any offence: </w:t>
            </w:r>
          </w:p>
          <w:p w:rsidR="003968EE" w:rsidRDefault="006A17A0">
            <w:pPr>
              <w:spacing w:after="0" w:line="259" w:lineRule="auto"/>
              <w:ind w:left="360"/>
            </w:pPr>
            <w:r>
              <w:t>○</w:t>
            </w:r>
            <w:r>
              <w:rPr>
                <w:rFonts w:ascii="Arial" w:eastAsia="Arial" w:hAnsi="Arial" w:cs="Arial"/>
              </w:rPr>
              <w:t xml:space="preserve"> </w:t>
            </w:r>
            <w:r>
              <w:t xml:space="preserve">under the Bribery Act 2010 </w:t>
            </w:r>
          </w:p>
        </w:tc>
      </w:tr>
    </w:tbl>
    <w:p w:rsidR="003968EE" w:rsidRDefault="003968EE">
      <w:pPr>
        <w:spacing w:after="0" w:line="259" w:lineRule="auto"/>
        <w:ind w:left="-564" w:right="37"/>
      </w:pPr>
    </w:p>
    <w:tbl>
      <w:tblPr>
        <w:tblStyle w:val="TableGrid"/>
        <w:tblW w:w="10594" w:type="dxa"/>
        <w:tblInd w:w="146" w:type="dxa"/>
        <w:tblCellMar>
          <w:top w:w="153" w:type="dxa"/>
          <w:left w:w="101" w:type="dxa"/>
          <w:bottom w:w="0" w:type="dxa"/>
          <w:right w:w="56" w:type="dxa"/>
        </w:tblCellMar>
        <w:tblLook w:val="04A0" w:firstRow="1" w:lastRow="0" w:firstColumn="1" w:lastColumn="0" w:noHBand="0" w:noVBand="1"/>
      </w:tblPr>
      <w:tblGrid>
        <w:gridCol w:w="3435"/>
        <w:gridCol w:w="7159"/>
      </w:tblGrid>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3968EE">
            <w:pPr>
              <w:spacing w:after="160" w:line="259" w:lineRule="auto"/>
              <w:ind w:left="0"/>
            </w:pP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15" w:line="259" w:lineRule="auto"/>
              <w:ind w:left="1080"/>
            </w:pPr>
            <w:r>
              <w:t>○</w:t>
            </w:r>
            <w:r>
              <w:rPr>
                <w:rFonts w:ascii="Arial" w:eastAsia="Arial" w:hAnsi="Arial" w:cs="Arial"/>
              </w:rPr>
              <w:t xml:space="preserve"> </w:t>
            </w:r>
            <w:r>
              <w:t xml:space="preserve">under legislation creating offences concerning Fraud </w:t>
            </w:r>
          </w:p>
          <w:p w:rsidR="003968EE" w:rsidRDefault="006A17A0">
            <w:pPr>
              <w:spacing w:after="14" w:line="259" w:lineRule="auto"/>
              <w:ind w:left="1080"/>
            </w:pPr>
            <w:r>
              <w:t>○</w:t>
            </w:r>
            <w:r>
              <w:rPr>
                <w:rFonts w:ascii="Arial" w:eastAsia="Arial" w:hAnsi="Arial" w:cs="Arial"/>
              </w:rPr>
              <w:t xml:space="preserve"> </w:t>
            </w:r>
            <w:r>
              <w:t xml:space="preserve">at common Law concerning Fraud </w:t>
            </w:r>
          </w:p>
          <w:p w:rsidR="003968EE" w:rsidRDefault="006A17A0">
            <w:pPr>
              <w:spacing w:after="0" w:line="259" w:lineRule="auto"/>
              <w:ind w:left="1440" w:right="25" w:hanging="360"/>
            </w:pPr>
            <w:r>
              <w:t>○</w:t>
            </w:r>
            <w:r>
              <w:rPr>
                <w:rFonts w:ascii="Arial" w:eastAsia="Arial" w:hAnsi="Arial" w:cs="Arial"/>
              </w:rPr>
              <w:t xml:space="preserve"> </w:t>
            </w:r>
            <w:r>
              <w:t xml:space="preserve">committing or attempting or conspiring to commit Fraud </w:t>
            </w:r>
          </w:p>
        </w:tc>
      </w:tr>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Project Specific IPRs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Any intellectual property rights in items created or arising out of the performance by the Supplier (or by a third party on behalf of the Supplier) specifically for the purposes of this Call-Off Contract including databases, configurations, code, instructi</w:t>
            </w:r>
            <w:r>
              <w:t xml:space="preserve">ons, technical documentation and schema but not including the Supplier’s Background IPRs.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Property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Assets and property including technical infrastructure, IPRs and equipment.  </w:t>
            </w:r>
          </w:p>
        </w:tc>
      </w:tr>
      <w:tr w:rsidR="003968EE">
        <w:trPr>
          <w:trHeight w:val="1093"/>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PSN or Public Services Network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Public Services Network (PSN) is the Government’s highperformance network which helps public sector organisations work together, reduce duplication and share resources.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Regulatory Body or Bodies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Government departments and other bodies which, whether under statute, codes of practice or otherwise, are entitled to investigate or influence the matters dealt with in this Call-Off Contract.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Relevant Person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Any employee, agent, servant, or representat</w:t>
            </w:r>
            <w:r>
              <w:t xml:space="preserve">ive of the Buyer, any other public body or person employed by or on behalf of the Buyer, or any other public body.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Relevant Transfer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 transfer of employment to which the Employment Regulations applies. </w:t>
            </w:r>
          </w:p>
        </w:tc>
      </w:tr>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Replacement 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16"/>
            </w:pPr>
            <w:r>
              <w:t>Any services which are the same as or substantially similar to any of the Services and which the Buyer receives in substitution for any of the Services after the expiry or Ending or partial Ending of the Call-Off Contract, whether those services are provid</w:t>
            </w:r>
            <w:r>
              <w:t xml:space="preserve">ed by the Buyer or a third party.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Replacement Supplier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Any third party service provider of Replacement Services appointed by the Buyer (or where the Buyer is providing replacement Services for its own account, the Buyer). </w:t>
            </w:r>
          </w:p>
        </w:tc>
      </w:tr>
      <w:tr w:rsidR="003968EE">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services ordered by the Buyer as set out in the Order Form. </w:t>
            </w:r>
          </w:p>
        </w:tc>
      </w:tr>
      <w:tr w:rsidR="003968EE">
        <w:trPr>
          <w:trHeight w:val="800"/>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Service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Data that is owned or managed by the Buyer and used for the G-Cloud Services, including backup data.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Service Definition(s)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186"/>
            </w:pPr>
            <w:r>
              <w:t xml:space="preserve">The definition of the Supplier's G-Cloud Services </w:t>
            </w:r>
            <w:r>
              <w:t xml:space="preserve">provided as part of their Application that includes, but is not limited to, those items listed in Section 2 (Services Offered) of the Framework Agreement.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Service Description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description of the Supplier service offering as published on the Digital Marketplace.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Service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Personal Data supplied by a Buyer to the Supplier in the course of the use of the G-Cloud Services for purposes of or in connection with </w:t>
            </w:r>
            <w:r>
              <w:t xml:space="preserve">this Call-Off Contract. </w:t>
            </w:r>
          </w:p>
        </w:tc>
      </w:tr>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Spend Controls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approval process used by a central government Buyer if it needs to spend money on certain digital or technology services, see </w:t>
            </w:r>
            <w:hyperlink r:id="rId141">
              <w:r>
                <w:rPr>
                  <w:color w:val="1155CC"/>
                  <w:u w:val="single" w:color="1155CC"/>
                </w:rPr>
                <w:t>https://www.gov.uk/service</w:t>
              </w:r>
            </w:hyperlink>
            <w:hyperlink r:id="rId142">
              <w:r>
                <w:rPr>
                  <w:color w:val="1155CC"/>
                  <w:u w:val="single" w:color="1155CC"/>
                </w:rPr>
                <w:t>-</w:t>
              </w:r>
            </w:hyperlink>
            <w:hyperlink r:id="rId143">
              <w:r>
                <w:rPr>
                  <w:color w:val="1155CC"/>
                  <w:u w:val="single" w:color="1155CC"/>
                </w:rPr>
                <w:t>manual/agile</w:t>
              </w:r>
            </w:hyperlink>
            <w:hyperlink r:id="rId144">
              <w:r>
                <w:rPr>
                  <w:color w:val="1155CC"/>
                  <w:u w:val="single" w:color="1155CC"/>
                </w:rPr>
                <w:t>-</w:t>
              </w:r>
            </w:hyperlink>
            <w:hyperlink r:id="rId145">
              <w:r>
                <w:rPr>
                  <w:color w:val="1155CC"/>
                  <w:u w:val="single" w:color="1155CC"/>
                </w:rPr>
                <w:t>delivery/spend</w:t>
              </w:r>
            </w:hyperlink>
            <w:hyperlink r:id="rId146">
              <w:r>
                <w:rPr>
                  <w:color w:val="1155CC"/>
                  <w:u w:val="single" w:color="1155CC"/>
                </w:rPr>
                <w:t>-</w:t>
              </w:r>
            </w:hyperlink>
            <w:hyperlink r:id="rId147">
              <w:r>
                <w:rPr>
                  <w:color w:val="1155CC"/>
                  <w:u w:val="single" w:color="1155CC"/>
                </w:rPr>
                <w:t>contr</w:t>
              </w:r>
              <w:r>
                <w:rPr>
                  <w:color w:val="1155CC"/>
                  <w:u w:val="single" w:color="1155CC"/>
                </w:rPr>
                <w:t>ols</w:t>
              </w:r>
            </w:hyperlink>
            <w:hyperlink r:id="rId148"/>
            <w:hyperlink r:id="rId149">
              <w:r>
                <w:rPr>
                  <w:color w:val="1155CC"/>
                  <w:u w:val="single" w:color="1155CC"/>
                </w:rPr>
                <w:t>check</w:t>
              </w:r>
            </w:hyperlink>
            <w:hyperlink r:id="rId150">
              <w:r>
                <w:rPr>
                  <w:color w:val="1155CC"/>
                  <w:u w:val="single" w:color="1155CC"/>
                </w:rPr>
                <w:t>-</w:t>
              </w:r>
            </w:hyperlink>
            <w:hyperlink r:id="rId151">
              <w:r>
                <w:rPr>
                  <w:color w:val="1155CC"/>
                  <w:u w:val="single" w:color="1155CC"/>
                </w:rPr>
                <w:t>if</w:t>
              </w:r>
            </w:hyperlink>
            <w:hyperlink r:id="rId152">
              <w:r>
                <w:rPr>
                  <w:color w:val="1155CC"/>
                  <w:u w:val="single" w:color="1155CC"/>
                </w:rPr>
                <w:t>-</w:t>
              </w:r>
            </w:hyperlink>
            <w:hyperlink r:id="rId153">
              <w:r>
                <w:rPr>
                  <w:color w:val="1155CC"/>
                  <w:u w:val="single" w:color="1155CC"/>
                </w:rPr>
                <w:t>you</w:t>
              </w:r>
            </w:hyperlink>
            <w:hyperlink r:id="rId154">
              <w:r>
                <w:rPr>
                  <w:color w:val="1155CC"/>
                  <w:u w:val="single" w:color="1155CC"/>
                </w:rPr>
                <w:t>-</w:t>
              </w:r>
            </w:hyperlink>
            <w:hyperlink r:id="rId155">
              <w:r>
                <w:rPr>
                  <w:color w:val="1155CC"/>
                  <w:u w:val="single" w:color="1155CC"/>
                </w:rPr>
                <w:t>need</w:t>
              </w:r>
            </w:hyperlink>
            <w:hyperlink r:id="rId156">
              <w:r>
                <w:rPr>
                  <w:color w:val="1155CC"/>
                  <w:u w:val="single" w:color="1155CC"/>
                </w:rPr>
                <w:t>-</w:t>
              </w:r>
            </w:hyperlink>
            <w:hyperlink r:id="rId157">
              <w:r>
                <w:rPr>
                  <w:color w:val="1155CC"/>
                  <w:u w:val="single" w:color="1155CC"/>
                </w:rPr>
                <w:t>approval</w:t>
              </w:r>
            </w:hyperlink>
            <w:hyperlink r:id="rId158">
              <w:r>
                <w:rPr>
                  <w:color w:val="1155CC"/>
                  <w:u w:val="single" w:color="1155CC"/>
                </w:rPr>
                <w:t>-</w:t>
              </w:r>
            </w:hyperlink>
            <w:hyperlink r:id="rId159">
              <w:r>
                <w:rPr>
                  <w:color w:val="1155CC"/>
                  <w:u w:val="single" w:color="1155CC"/>
                </w:rPr>
                <w:t>to</w:t>
              </w:r>
            </w:hyperlink>
            <w:hyperlink r:id="rId160">
              <w:r>
                <w:rPr>
                  <w:color w:val="1155CC"/>
                  <w:u w:val="single" w:color="1155CC"/>
                </w:rPr>
                <w:t>-</w:t>
              </w:r>
            </w:hyperlink>
            <w:hyperlink r:id="rId161">
              <w:r>
                <w:rPr>
                  <w:color w:val="1155CC"/>
                  <w:u w:val="single" w:color="1155CC"/>
                </w:rPr>
                <w:t>spend</w:t>
              </w:r>
            </w:hyperlink>
            <w:hyperlink r:id="rId162">
              <w:r>
                <w:rPr>
                  <w:color w:val="1155CC"/>
                  <w:u w:val="single" w:color="1155CC"/>
                </w:rPr>
                <w:t>-</w:t>
              </w:r>
            </w:hyperlink>
            <w:hyperlink r:id="rId163">
              <w:r>
                <w:rPr>
                  <w:color w:val="1155CC"/>
                  <w:u w:val="single" w:color="1155CC"/>
                </w:rPr>
                <w:t>money</w:t>
              </w:r>
            </w:hyperlink>
            <w:hyperlink r:id="rId164">
              <w:r>
                <w:rPr>
                  <w:color w:val="1155CC"/>
                  <w:u w:val="single" w:color="1155CC"/>
                </w:rPr>
                <w:t>-</w:t>
              </w:r>
            </w:hyperlink>
            <w:hyperlink r:id="rId165">
              <w:r>
                <w:rPr>
                  <w:color w:val="1155CC"/>
                  <w:u w:val="single" w:color="1155CC"/>
                </w:rPr>
                <w:t>on</w:t>
              </w:r>
            </w:hyperlink>
            <w:hyperlink r:id="rId166">
              <w:r>
                <w:rPr>
                  <w:color w:val="1155CC"/>
                  <w:u w:val="single" w:color="1155CC"/>
                </w:rPr>
                <w:t>-</w:t>
              </w:r>
            </w:hyperlink>
            <w:hyperlink r:id="rId167">
              <w:r>
                <w:rPr>
                  <w:color w:val="1155CC"/>
                  <w:u w:val="single" w:color="1155CC"/>
                </w:rPr>
                <w:t>a</w:t>
              </w:r>
            </w:hyperlink>
            <w:hyperlink r:id="rId168">
              <w:r>
                <w:rPr>
                  <w:color w:val="1155CC"/>
                  <w:u w:val="single" w:color="1155CC"/>
                </w:rPr>
                <w:t>-</w:t>
              </w:r>
            </w:hyperlink>
            <w:hyperlink r:id="rId169">
              <w:r>
                <w:rPr>
                  <w:color w:val="1155CC"/>
                  <w:u w:val="single" w:color="1155CC"/>
                </w:rPr>
                <w:t>service</w:t>
              </w:r>
            </w:hyperlink>
            <w:hyperlink r:id="rId170">
              <w:r>
                <w:t xml:space="preserve"> </w:t>
              </w:r>
            </w:hyperlink>
          </w:p>
        </w:tc>
      </w:tr>
      <w:tr w:rsidR="003968EE">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Start Date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start date of this Call-Off Contract as set out in the Order Form. </w:t>
            </w:r>
          </w:p>
        </w:tc>
      </w:tr>
      <w:tr w:rsidR="003968EE">
        <w:trPr>
          <w:trHeight w:val="1678"/>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Subcontract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Any contract or agreement or proposed agreement between the Supplier and a Subcontractor in which the Subcontractor agrees to provide to the Supplier the G-Cloud Services or any part thereof or facilities or goods and services necessary for the provision o</w:t>
            </w:r>
            <w:r>
              <w:t xml:space="preserve">f the GCloud Services or any part thereof. </w:t>
            </w:r>
          </w:p>
        </w:tc>
      </w:tr>
      <w:tr w:rsidR="003968EE">
        <w:trPr>
          <w:trHeight w:val="1385"/>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Subcontractor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Any third party engaged by the Supplier under a Subcontract </w:t>
            </w:r>
          </w:p>
          <w:p w:rsidR="003968EE" w:rsidRDefault="006A17A0">
            <w:pPr>
              <w:spacing w:after="0" w:line="259" w:lineRule="auto"/>
              <w:ind w:left="0"/>
            </w:pPr>
            <w:r>
              <w:t>(permitted under the Framework Agreement and the Call-Off Contract) and its servants or agents in connection with the provision of G-</w:t>
            </w:r>
            <w:r>
              <w:t xml:space="preserve">Cloud Services.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Supplier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representative appointed by the Supplier from time to time in relation to the Call-Off Contract.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Supplier Staff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right="14"/>
            </w:pPr>
            <w:r>
              <w:t xml:space="preserve">All persons employed by the Supplier together with the Supplier’s servants, agents, suppliers and Subcontractors used in the performance of its obligations under this Call-Off Contract. </w:t>
            </w:r>
          </w:p>
        </w:tc>
      </w:tr>
      <w:tr w:rsidR="003968EE">
        <w:trPr>
          <w:trHeight w:val="1092"/>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Supplier Terms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The relevant G-Cloud Service terms and conditions as</w:t>
            </w:r>
            <w:r>
              <w:t xml:space="preserve"> set out in the Terms and Conditions document supplied as part of the Supplier’s Application. </w:t>
            </w:r>
          </w:p>
        </w:tc>
      </w:tr>
      <w:tr w:rsidR="003968EE">
        <w:trPr>
          <w:trHeight w:val="506"/>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Term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The term of this Call-Off Contract as set out in the Order Form.  </w:t>
            </w:r>
          </w:p>
        </w:tc>
      </w:tr>
      <w:tr w:rsidR="003968EE">
        <w:trPr>
          <w:trHeight w:val="504"/>
        </w:trPr>
        <w:tc>
          <w:tcPr>
            <w:tcW w:w="3435" w:type="dxa"/>
            <w:tcBorders>
              <w:top w:val="single" w:sz="6" w:space="0" w:color="000000"/>
              <w:left w:val="single" w:sz="4" w:space="0" w:color="000000"/>
              <w:bottom w:val="single" w:sz="6" w:space="0" w:color="000000"/>
              <w:right w:val="single" w:sz="6" w:space="0" w:color="000000"/>
            </w:tcBorders>
            <w:vAlign w:val="center"/>
          </w:tcPr>
          <w:p w:rsidR="003968EE" w:rsidRDefault="006A17A0">
            <w:pPr>
              <w:spacing w:after="0" w:line="259" w:lineRule="auto"/>
              <w:ind w:left="0"/>
            </w:pPr>
            <w:r>
              <w:rPr>
                <w:b/>
              </w:rPr>
              <w:t xml:space="preserve">Variation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pPr>
            <w:r>
              <w:t xml:space="preserve">This has the meaning given to it in clause 32 (Variation process). </w:t>
            </w:r>
          </w:p>
        </w:tc>
      </w:tr>
      <w:tr w:rsidR="003968EE">
        <w:trPr>
          <w:trHeight w:val="799"/>
        </w:trPr>
        <w:tc>
          <w:tcPr>
            <w:tcW w:w="3435" w:type="dxa"/>
            <w:tcBorders>
              <w:top w:val="single" w:sz="6" w:space="0" w:color="000000"/>
              <w:left w:val="single" w:sz="4" w:space="0" w:color="000000"/>
              <w:bottom w:val="single" w:sz="6" w:space="0" w:color="000000"/>
              <w:right w:val="single" w:sz="6" w:space="0" w:color="000000"/>
            </w:tcBorders>
          </w:tcPr>
          <w:p w:rsidR="003968EE" w:rsidRDefault="006A17A0">
            <w:pPr>
              <w:spacing w:after="0" w:line="259" w:lineRule="auto"/>
              <w:ind w:left="0"/>
            </w:pPr>
            <w:r>
              <w:rPr>
                <w:b/>
              </w:rPr>
              <w:t xml:space="preserve">Working Days </w:t>
            </w:r>
          </w:p>
        </w:tc>
        <w:tc>
          <w:tcPr>
            <w:tcW w:w="7158" w:type="dxa"/>
            <w:tcBorders>
              <w:top w:val="single" w:sz="6" w:space="0" w:color="000000"/>
              <w:left w:val="single" w:sz="6" w:space="0" w:color="000000"/>
              <w:bottom w:val="single" w:sz="6" w:space="0" w:color="000000"/>
              <w:right w:val="single" w:sz="4" w:space="0" w:color="000000"/>
            </w:tcBorders>
            <w:vAlign w:val="center"/>
          </w:tcPr>
          <w:p w:rsidR="003968EE" w:rsidRDefault="006A17A0">
            <w:pPr>
              <w:spacing w:after="0" w:line="259" w:lineRule="auto"/>
              <w:ind w:left="0"/>
              <w:jc w:val="both"/>
            </w:pPr>
            <w:r>
              <w:t xml:space="preserve">Any day other than a Saturday, Sunday or public holiday in England and Wales. </w:t>
            </w:r>
          </w:p>
        </w:tc>
      </w:tr>
      <w:tr w:rsidR="003968EE">
        <w:trPr>
          <w:trHeight w:val="504"/>
        </w:trPr>
        <w:tc>
          <w:tcPr>
            <w:tcW w:w="3435" w:type="dxa"/>
            <w:tcBorders>
              <w:top w:val="single" w:sz="6" w:space="0" w:color="000000"/>
              <w:left w:val="single" w:sz="4" w:space="0" w:color="000000"/>
              <w:bottom w:val="single" w:sz="4" w:space="0" w:color="000000"/>
              <w:right w:val="single" w:sz="6" w:space="0" w:color="000000"/>
            </w:tcBorders>
            <w:vAlign w:val="center"/>
          </w:tcPr>
          <w:p w:rsidR="003968EE" w:rsidRDefault="006A17A0">
            <w:pPr>
              <w:spacing w:after="0" w:line="259" w:lineRule="auto"/>
              <w:ind w:left="0"/>
            </w:pPr>
            <w:r>
              <w:rPr>
                <w:b/>
              </w:rPr>
              <w:t xml:space="preserve">Year </w:t>
            </w:r>
          </w:p>
        </w:tc>
        <w:tc>
          <w:tcPr>
            <w:tcW w:w="7158" w:type="dxa"/>
            <w:tcBorders>
              <w:top w:val="single" w:sz="6" w:space="0" w:color="000000"/>
              <w:left w:val="single" w:sz="6" w:space="0" w:color="000000"/>
              <w:bottom w:val="single" w:sz="4" w:space="0" w:color="000000"/>
              <w:right w:val="single" w:sz="4" w:space="0" w:color="000000"/>
            </w:tcBorders>
            <w:vAlign w:val="center"/>
          </w:tcPr>
          <w:p w:rsidR="003968EE" w:rsidRDefault="006A17A0">
            <w:pPr>
              <w:spacing w:after="0" w:line="259" w:lineRule="auto"/>
              <w:ind w:left="0"/>
            </w:pPr>
            <w:r>
              <w:t xml:space="preserve">A contract year. </w:t>
            </w:r>
          </w:p>
        </w:tc>
      </w:tr>
    </w:tbl>
    <w:p w:rsidR="003968EE" w:rsidRDefault="006A17A0">
      <w:pPr>
        <w:spacing w:after="118" w:line="259" w:lineRule="auto"/>
        <w:ind w:left="142"/>
      </w:pPr>
      <w:r>
        <w:t xml:space="preserve"> </w:t>
      </w:r>
    </w:p>
    <w:p w:rsidR="003968EE" w:rsidRDefault="006A17A0">
      <w:pPr>
        <w:spacing w:after="0" w:line="259" w:lineRule="auto"/>
        <w:ind w:left="142"/>
        <w:jc w:val="both"/>
      </w:pPr>
      <w:r>
        <w:rPr>
          <w:b/>
          <w:sz w:val="36"/>
        </w:rPr>
        <w:t xml:space="preserve"> </w:t>
      </w:r>
      <w:r>
        <w:rPr>
          <w:b/>
          <w:sz w:val="36"/>
        </w:rPr>
        <w:tab/>
        <w:t xml:space="preserve"> </w:t>
      </w:r>
    </w:p>
    <w:p w:rsidR="003968EE" w:rsidRDefault="006A17A0">
      <w:pPr>
        <w:spacing w:after="39" w:line="259" w:lineRule="auto"/>
        <w:ind w:left="142"/>
      </w:pPr>
      <w:r>
        <w:rPr>
          <w:b/>
          <w:sz w:val="36"/>
          <w:u w:val="single" w:color="000000"/>
        </w:rPr>
        <w:t>Annex A – DfE Special Clauses</w:t>
      </w:r>
      <w:r>
        <w:rPr>
          <w:b/>
          <w:sz w:val="36"/>
        </w:rPr>
        <w:t xml:space="preserve"> </w:t>
      </w:r>
    </w:p>
    <w:p w:rsidR="003968EE" w:rsidRDefault="006A17A0">
      <w:pPr>
        <w:pStyle w:val="Heading2"/>
        <w:spacing w:after="120"/>
        <w:ind w:left="152"/>
      </w:pPr>
      <w:r>
        <w:rPr>
          <w:u w:val="single" w:color="000000"/>
        </w:rPr>
        <w:t>1. Departmental Security Standards</w:t>
      </w:r>
      <w:r>
        <w:t xml:space="preserve">  </w:t>
      </w:r>
    </w:p>
    <w:p w:rsidR="003968EE" w:rsidRDefault="006A17A0">
      <w:pPr>
        <w:spacing w:after="0" w:line="259" w:lineRule="auto"/>
        <w:ind w:left="142"/>
      </w:pPr>
      <w:r>
        <w:rPr>
          <w:sz w:val="20"/>
        </w:rPr>
        <w:t xml:space="preserve"> </w:t>
      </w:r>
    </w:p>
    <w:tbl>
      <w:tblPr>
        <w:tblStyle w:val="TableGrid"/>
        <w:tblW w:w="9967" w:type="dxa"/>
        <w:tblInd w:w="146" w:type="dxa"/>
        <w:tblCellMar>
          <w:top w:w="92" w:type="dxa"/>
          <w:left w:w="108" w:type="dxa"/>
          <w:bottom w:w="0" w:type="dxa"/>
          <w:right w:w="66" w:type="dxa"/>
        </w:tblCellMar>
        <w:tblLook w:val="04A0" w:firstRow="1" w:lastRow="0" w:firstColumn="1" w:lastColumn="0" w:noHBand="0" w:noVBand="1"/>
      </w:tblPr>
      <w:tblGrid>
        <w:gridCol w:w="4388"/>
        <w:gridCol w:w="5579"/>
      </w:tblGrid>
      <w:tr w:rsidR="003968EE">
        <w:trPr>
          <w:trHeight w:val="859"/>
        </w:trPr>
        <w:tc>
          <w:tcPr>
            <w:tcW w:w="4645" w:type="dxa"/>
            <w:tcBorders>
              <w:top w:val="single" w:sz="4" w:space="0" w:color="000000"/>
              <w:left w:val="single" w:sz="4" w:space="0" w:color="000000"/>
              <w:bottom w:val="single" w:sz="4" w:space="0" w:color="000000"/>
              <w:right w:val="single" w:sz="4" w:space="0" w:color="000000"/>
            </w:tcBorders>
            <w:vAlign w:val="center"/>
          </w:tcPr>
          <w:p w:rsidR="003968EE" w:rsidRDefault="006A17A0">
            <w:pPr>
              <w:spacing w:after="36" w:line="259" w:lineRule="auto"/>
              <w:ind w:left="0"/>
            </w:pPr>
            <w:r>
              <w:t xml:space="preserve">“BPSS” </w:t>
            </w:r>
          </w:p>
          <w:p w:rsidR="003968EE" w:rsidRDefault="006A17A0">
            <w:pPr>
              <w:spacing w:after="0" w:line="259" w:lineRule="auto"/>
              <w:ind w:left="0"/>
            </w:pPr>
            <w:r>
              <w:t xml:space="preserve">“Baseline Personnel Security Standard” </w:t>
            </w:r>
          </w:p>
        </w:tc>
        <w:tc>
          <w:tcPr>
            <w:tcW w:w="5322" w:type="dxa"/>
            <w:tcBorders>
              <w:top w:val="single" w:sz="4" w:space="0" w:color="000000"/>
              <w:left w:val="single" w:sz="4" w:space="0" w:color="000000"/>
              <w:bottom w:val="single" w:sz="4" w:space="0" w:color="000000"/>
              <w:right w:val="single" w:sz="4" w:space="0" w:color="000000"/>
            </w:tcBorders>
            <w:vAlign w:val="center"/>
          </w:tcPr>
          <w:p w:rsidR="003968EE" w:rsidRDefault="006A17A0">
            <w:pPr>
              <w:spacing w:after="0" w:line="259" w:lineRule="auto"/>
              <w:ind w:left="0"/>
            </w:pPr>
            <w:r>
              <w:t xml:space="preserve">a level of security clearance described as preemployment checks in the National Vetting Policy. </w:t>
            </w:r>
          </w:p>
        </w:tc>
      </w:tr>
      <w:tr w:rsidR="003968EE">
        <w:trPr>
          <w:trHeight w:val="3121"/>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36" w:line="259" w:lineRule="auto"/>
              <w:ind w:left="0"/>
            </w:pPr>
            <w:r>
              <w:t xml:space="preserve">“CCSC” </w:t>
            </w:r>
          </w:p>
          <w:p w:rsidR="003968EE" w:rsidRDefault="006A17A0">
            <w:pPr>
              <w:spacing w:after="0" w:line="259" w:lineRule="auto"/>
              <w:ind w:left="0"/>
            </w:pPr>
            <w:r>
              <w:t xml:space="preserve">“Certified Cyber Security Consultancy”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60" w:line="240" w:lineRule="auto"/>
              <w:ind w:left="0" w:right="198"/>
            </w:pPr>
            <w:r>
              <w:t>is NCSC's approach to assessing the services provided by consultancies and confirming that they meet NCSC's st</w:t>
            </w:r>
            <w:r>
              <w:t xml:space="preserve">andards. This approach builds on the strength of CLAS and certifies the competence of suppliers to deliver a wide and complex range of cyber security consultancy services to both the public and private sectors. See website: </w:t>
            </w:r>
          </w:p>
          <w:p w:rsidR="003968EE" w:rsidRDefault="006A17A0">
            <w:pPr>
              <w:spacing w:after="0" w:line="259" w:lineRule="auto"/>
              <w:ind w:left="0"/>
            </w:pPr>
            <w:hyperlink r:id="rId171">
              <w:r>
                <w:rPr>
                  <w:color w:val="0000FF"/>
                  <w:u w:val="single" w:color="0000FF"/>
                </w:rPr>
                <w:t>https://www.ncsc.gov.uk/scheme/certified</w:t>
              </w:r>
            </w:hyperlink>
            <w:hyperlink r:id="rId172">
              <w:r>
                <w:rPr>
                  <w:color w:val="0000FF"/>
                  <w:u w:val="single" w:color="0000FF"/>
                </w:rPr>
                <w:t>-</w:t>
              </w:r>
            </w:hyperlink>
            <w:hyperlink r:id="rId173">
              <w:r>
                <w:rPr>
                  <w:color w:val="0000FF"/>
                  <w:u w:val="single" w:color="0000FF"/>
                </w:rPr>
                <w:t>cyber</w:t>
              </w:r>
            </w:hyperlink>
            <w:hyperlink r:id="rId174"/>
            <w:hyperlink r:id="rId175">
              <w:r>
                <w:rPr>
                  <w:color w:val="0000FF"/>
                  <w:u w:val="single" w:color="0000FF"/>
                </w:rPr>
                <w:t>consultancy</w:t>
              </w:r>
            </w:hyperlink>
            <w:hyperlink r:id="rId176">
              <w:r>
                <w:t xml:space="preserve"> </w:t>
              </w:r>
            </w:hyperlink>
            <w:r>
              <w:t xml:space="preserve"> </w:t>
            </w:r>
          </w:p>
        </w:tc>
      </w:tr>
      <w:tr w:rsidR="003968EE">
        <w:trPr>
          <w:trHeight w:val="2534"/>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36" w:line="259" w:lineRule="auto"/>
              <w:ind w:left="0"/>
            </w:pPr>
            <w:r>
              <w:t xml:space="preserve">“CCP” </w:t>
            </w:r>
          </w:p>
          <w:p w:rsidR="003968EE" w:rsidRDefault="006A17A0">
            <w:pPr>
              <w:spacing w:after="36" w:line="259" w:lineRule="auto"/>
              <w:ind w:left="0"/>
            </w:pPr>
            <w:r>
              <w:t xml:space="preserve">“Certified Professional” </w:t>
            </w:r>
          </w:p>
          <w:p w:rsidR="003968EE" w:rsidRDefault="006A17A0">
            <w:pPr>
              <w:spacing w:after="0" w:line="259" w:lineRule="auto"/>
              <w:ind w:left="0"/>
            </w:pPr>
            <w:r>
              <w:t xml:space="preserve">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60" w:line="240" w:lineRule="auto"/>
              <w:ind w:left="0"/>
            </w:pPr>
            <w:r>
              <w:t xml:space="preserve">is a NCSC scheme in consultation with government, industry and academia to address the growing need for specialists in the cyber security profession and are building a community of recognised professionals in both the UK public </w:t>
            </w:r>
            <w:r>
              <w:t xml:space="preserve">and private sectors. See website: </w:t>
            </w:r>
          </w:p>
          <w:p w:rsidR="003968EE" w:rsidRDefault="006A17A0">
            <w:pPr>
              <w:spacing w:after="0" w:line="259" w:lineRule="auto"/>
              <w:ind w:left="0"/>
            </w:pPr>
            <w:hyperlink r:id="rId177">
              <w:r>
                <w:rPr>
                  <w:color w:val="0000FF"/>
                  <w:u w:val="single" w:color="0000FF"/>
                </w:rPr>
                <w:t>https://www.ncsc.gov.uk/scheme/certified</w:t>
              </w:r>
            </w:hyperlink>
            <w:hyperlink r:id="rId178"/>
            <w:hyperlink r:id="rId179">
              <w:r>
                <w:rPr>
                  <w:color w:val="0000FF"/>
                  <w:u w:val="single" w:color="0000FF"/>
                </w:rPr>
                <w:t>professional</w:t>
              </w:r>
            </w:hyperlink>
            <w:hyperlink r:id="rId180">
              <w:r>
                <w:t xml:space="preserve"> </w:t>
              </w:r>
            </w:hyperlink>
            <w:r>
              <w:t xml:space="preserve"> </w:t>
            </w:r>
          </w:p>
        </w:tc>
      </w:tr>
      <w:tr w:rsidR="003968EE">
        <w:trPr>
          <w:trHeight w:val="1426"/>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36" w:line="259" w:lineRule="auto"/>
              <w:ind w:left="0"/>
            </w:pPr>
            <w:r>
              <w:t xml:space="preserve">“CC” </w:t>
            </w:r>
          </w:p>
          <w:p w:rsidR="003968EE" w:rsidRDefault="006A17A0">
            <w:pPr>
              <w:spacing w:after="36" w:line="259" w:lineRule="auto"/>
              <w:ind w:left="0"/>
            </w:pPr>
            <w:r>
              <w:t xml:space="preserve">“Common Criteria” </w:t>
            </w:r>
          </w:p>
          <w:p w:rsidR="003968EE" w:rsidRDefault="006A17A0">
            <w:pPr>
              <w:spacing w:after="0" w:line="259" w:lineRule="auto"/>
              <w:ind w:left="0"/>
            </w:pPr>
            <w:r>
              <w:t xml:space="preserve"> </w:t>
            </w:r>
          </w:p>
        </w:tc>
        <w:tc>
          <w:tcPr>
            <w:tcW w:w="5322" w:type="dxa"/>
            <w:tcBorders>
              <w:top w:val="single" w:sz="4" w:space="0" w:color="000000"/>
              <w:left w:val="single" w:sz="4" w:space="0" w:color="000000"/>
              <w:bottom w:val="single" w:sz="4" w:space="0" w:color="000000"/>
              <w:right w:val="single" w:sz="4" w:space="0" w:color="000000"/>
            </w:tcBorders>
            <w:vAlign w:val="center"/>
          </w:tcPr>
          <w:p w:rsidR="003968EE" w:rsidRDefault="006A17A0">
            <w:pPr>
              <w:spacing w:after="0" w:line="259" w:lineRule="auto"/>
              <w:ind w:left="0" w:right="21"/>
            </w:pPr>
            <w:r>
              <w:t xml:space="preserve">the </w:t>
            </w:r>
            <w:r>
              <w:t xml:space="preserve">Common Criteria scheme provides assurance that a developer’s claims about the security features of their product are valid and have been independently tested against recognised criteria.  </w:t>
            </w:r>
          </w:p>
        </w:tc>
      </w:tr>
      <w:tr w:rsidR="003968EE">
        <w:trPr>
          <w:trHeight w:val="2474"/>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36" w:line="259" w:lineRule="auto"/>
              <w:ind w:left="0"/>
            </w:pPr>
            <w:r>
              <w:t xml:space="preserve">“CPA” </w:t>
            </w:r>
          </w:p>
          <w:p w:rsidR="003968EE" w:rsidRDefault="006A17A0">
            <w:pPr>
              <w:spacing w:after="36" w:line="259" w:lineRule="auto"/>
              <w:ind w:left="0"/>
            </w:pPr>
            <w:r>
              <w:t xml:space="preserve">“Commercial Product Assurance” </w:t>
            </w:r>
          </w:p>
          <w:p w:rsidR="003968EE" w:rsidRDefault="006A17A0">
            <w:pPr>
              <w:spacing w:after="36" w:line="259" w:lineRule="auto"/>
              <w:ind w:left="0"/>
            </w:pPr>
            <w:r>
              <w:t xml:space="preserve">[formerly called “CESG Product Assurance”] </w:t>
            </w:r>
          </w:p>
          <w:p w:rsidR="003968EE" w:rsidRDefault="006A17A0">
            <w:pPr>
              <w:spacing w:after="0" w:line="259" w:lineRule="auto"/>
              <w:ind w:left="0"/>
            </w:pPr>
            <w:r>
              <w:t xml:space="preserve">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40" w:lineRule="auto"/>
              <w:ind w:left="0"/>
            </w:pPr>
            <w:r>
              <w:t xml:space="preserve">is an ‘information assurance scheme’ which evaluates commercial off the shelf (COTS) products and their developers against published security and development standards. These CPA certified products can be used </w:t>
            </w:r>
            <w:r>
              <w:t xml:space="preserve">by government, the wider public sector and industry. See website: </w:t>
            </w:r>
          </w:p>
          <w:p w:rsidR="003968EE" w:rsidRDefault="006A17A0">
            <w:pPr>
              <w:spacing w:after="0" w:line="259" w:lineRule="auto"/>
              <w:ind w:left="0"/>
            </w:pPr>
            <w:hyperlink r:id="rId181">
              <w:r>
                <w:rPr>
                  <w:color w:val="0000FF"/>
                  <w:u w:val="single" w:color="0000FF"/>
                </w:rPr>
                <w:t>https://www.ncsc.gov.uk/scheme/commercial</w:t>
              </w:r>
            </w:hyperlink>
            <w:hyperlink r:id="rId182"/>
            <w:hyperlink r:id="rId183">
              <w:r>
                <w:rPr>
                  <w:color w:val="0000FF"/>
                  <w:u w:val="single" w:color="0000FF"/>
                </w:rPr>
                <w:t>product</w:t>
              </w:r>
            </w:hyperlink>
            <w:hyperlink r:id="rId184">
              <w:r>
                <w:rPr>
                  <w:color w:val="0000FF"/>
                  <w:u w:val="single" w:color="0000FF"/>
                </w:rPr>
                <w:t>-</w:t>
              </w:r>
            </w:hyperlink>
            <w:hyperlink r:id="rId185">
              <w:r>
                <w:rPr>
                  <w:color w:val="0000FF"/>
                  <w:u w:val="single" w:color="0000FF"/>
                </w:rPr>
                <w:t>assurance</w:t>
              </w:r>
            </w:hyperlink>
            <w:hyperlink r:id="rId186">
              <w:r>
                <w:rPr>
                  <w:color w:val="0000FF"/>
                  <w:u w:val="single" w:color="0000FF"/>
                </w:rPr>
                <w:t>-</w:t>
              </w:r>
            </w:hyperlink>
            <w:hyperlink r:id="rId187">
              <w:r>
                <w:rPr>
                  <w:color w:val="0000FF"/>
                  <w:u w:val="single" w:color="0000FF"/>
                </w:rPr>
                <w:t>cpa</w:t>
              </w:r>
            </w:hyperlink>
            <w:hyperlink r:id="rId188">
              <w:r>
                <w:t xml:space="preserve"> </w:t>
              </w:r>
            </w:hyperlink>
            <w:r>
              <w:t xml:space="preserve"> </w:t>
            </w:r>
          </w:p>
        </w:tc>
      </w:tr>
      <w:tr w:rsidR="003968EE">
        <w:trPr>
          <w:trHeight w:val="1712"/>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17" w:line="259" w:lineRule="auto"/>
              <w:ind w:left="0"/>
            </w:pPr>
            <w:r>
              <w:t xml:space="preserve">“Cyber Essentials” </w:t>
            </w:r>
          </w:p>
          <w:p w:rsidR="003968EE" w:rsidRDefault="006A17A0">
            <w:pPr>
              <w:spacing w:after="0" w:line="259" w:lineRule="auto"/>
              <w:ind w:left="0"/>
            </w:pPr>
            <w:r>
              <w:t xml:space="preserve">“Cyber Essentials Plus” </w:t>
            </w:r>
          </w:p>
        </w:tc>
        <w:tc>
          <w:tcPr>
            <w:tcW w:w="5322" w:type="dxa"/>
            <w:tcBorders>
              <w:top w:val="single" w:sz="4" w:space="0" w:color="000000"/>
              <w:left w:val="single" w:sz="4" w:space="0" w:color="000000"/>
              <w:bottom w:val="single" w:sz="4" w:space="0" w:color="000000"/>
              <w:right w:val="single" w:sz="4" w:space="0" w:color="000000"/>
            </w:tcBorders>
            <w:vAlign w:val="center"/>
          </w:tcPr>
          <w:p w:rsidR="003968EE" w:rsidRDefault="006A17A0">
            <w:pPr>
              <w:spacing w:after="0" w:line="259" w:lineRule="auto"/>
              <w:ind w:left="0"/>
            </w:pPr>
            <w:r>
              <w:t>Cyber Essentials is the government backed, industry supported scheme to help organisations protect themselves against common cyber-attacks. Cyber Essentials and Cyber Essentials Plus</w:t>
            </w:r>
            <w:r>
              <w:t xml:space="preserve"> are levels within the scheme. </w:t>
            </w:r>
          </w:p>
        </w:tc>
      </w:tr>
    </w:tbl>
    <w:p w:rsidR="003968EE" w:rsidRDefault="003968EE">
      <w:pPr>
        <w:spacing w:after="0" w:line="259" w:lineRule="auto"/>
        <w:ind w:left="-564" w:right="664"/>
      </w:pPr>
    </w:p>
    <w:tbl>
      <w:tblPr>
        <w:tblStyle w:val="TableGrid"/>
        <w:tblW w:w="9967" w:type="dxa"/>
        <w:tblInd w:w="146" w:type="dxa"/>
        <w:tblCellMar>
          <w:top w:w="91" w:type="dxa"/>
          <w:left w:w="108" w:type="dxa"/>
          <w:bottom w:w="0" w:type="dxa"/>
          <w:right w:w="46" w:type="dxa"/>
        </w:tblCellMar>
        <w:tblLook w:val="04A0" w:firstRow="1" w:lastRow="0" w:firstColumn="1" w:lastColumn="0" w:noHBand="0" w:noVBand="1"/>
      </w:tblPr>
      <w:tblGrid>
        <w:gridCol w:w="4645"/>
        <w:gridCol w:w="5322"/>
      </w:tblGrid>
      <w:tr w:rsidR="003968EE">
        <w:trPr>
          <w:trHeight w:val="2165"/>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20" w:line="259" w:lineRule="auto"/>
              <w:ind w:left="0"/>
            </w:pPr>
            <w:r>
              <w:t xml:space="preserve">“Data” </w:t>
            </w:r>
          </w:p>
          <w:p w:rsidR="003968EE" w:rsidRDefault="006A17A0">
            <w:pPr>
              <w:spacing w:after="15" w:line="259" w:lineRule="auto"/>
              <w:ind w:left="0"/>
            </w:pPr>
            <w:r>
              <w:t xml:space="preserve">“Data Controller” </w:t>
            </w:r>
          </w:p>
          <w:p w:rsidR="003968EE" w:rsidRDefault="006A17A0">
            <w:pPr>
              <w:spacing w:after="17" w:line="259" w:lineRule="auto"/>
              <w:ind w:left="0"/>
            </w:pPr>
            <w:r>
              <w:t xml:space="preserve">“Data Processor” </w:t>
            </w:r>
          </w:p>
          <w:p w:rsidR="003968EE" w:rsidRDefault="006A17A0">
            <w:pPr>
              <w:spacing w:after="17" w:line="259" w:lineRule="auto"/>
              <w:ind w:left="0"/>
            </w:pPr>
            <w:r>
              <w:t xml:space="preserve">“Personal Data” </w:t>
            </w:r>
          </w:p>
          <w:p w:rsidR="003968EE" w:rsidRDefault="006A17A0">
            <w:pPr>
              <w:spacing w:after="17" w:line="259" w:lineRule="auto"/>
              <w:ind w:left="0"/>
            </w:pPr>
            <w:r>
              <w:t xml:space="preserve">“Sensitive Personal Data”  </w:t>
            </w:r>
          </w:p>
          <w:p w:rsidR="003968EE" w:rsidRDefault="006A17A0">
            <w:pPr>
              <w:spacing w:after="0" w:line="259" w:lineRule="auto"/>
              <w:ind w:left="0"/>
            </w:pPr>
            <w:r>
              <w:t xml:space="preserve">“Data Subject”, “Process” and “Processing”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shall have the meanings given to those terms by the Data Protection Act 1998 </w:t>
            </w:r>
          </w:p>
        </w:tc>
      </w:tr>
      <w:tr w:rsidR="003968EE">
        <w:trPr>
          <w:trHeight w:val="4645"/>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17" w:line="259" w:lineRule="auto"/>
              <w:ind w:left="0"/>
            </w:pPr>
            <w:r>
              <w:t xml:space="preserve">"Department’s Data" </w:t>
            </w:r>
          </w:p>
          <w:p w:rsidR="003968EE" w:rsidRDefault="006A17A0">
            <w:pPr>
              <w:spacing w:after="0" w:line="259" w:lineRule="auto"/>
              <w:ind w:left="0"/>
            </w:pPr>
            <w:r>
              <w:t xml:space="preserve">“Department’s Information”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38" w:line="240" w:lineRule="auto"/>
              <w:ind w:left="0" w:right="58"/>
            </w:pPr>
            <w:r>
              <w:t xml:space="preserve">is any data or information owned or retained in order to meet departmental business objectives and tasks, including: </w:t>
            </w:r>
          </w:p>
          <w:p w:rsidR="003968EE" w:rsidRDefault="006A17A0">
            <w:pPr>
              <w:numPr>
                <w:ilvl w:val="0"/>
                <w:numId w:val="66"/>
              </w:numPr>
              <w:spacing w:after="38" w:line="240" w:lineRule="auto"/>
            </w:pPr>
            <w:r>
              <w:t>any data, text, drawings, diagrams, images or sounds (together with any repository or dat</w:t>
            </w:r>
            <w:r>
              <w:t xml:space="preserve">abase made up of any of these components) which are embodied in any electronic, magnetic, optical or tangible media, and which are: </w:t>
            </w:r>
          </w:p>
          <w:p w:rsidR="003968EE" w:rsidRDefault="006A17A0">
            <w:pPr>
              <w:numPr>
                <w:ilvl w:val="1"/>
                <w:numId w:val="66"/>
              </w:numPr>
              <w:spacing w:after="41" w:line="240" w:lineRule="auto"/>
            </w:pPr>
            <w:r>
              <w:t xml:space="preserve">supplied to the Contractor by or on behalf of the Department; or  </w:t>
            </w:r>
          </w:p>
          <w:p w:rsidR="003968EE" w:rsidRDefault="006A17A0">
            <w:pPr>
              <w:numPr>
                <w:ilvl w:val="1"/>
                <w:numId w:val="66"/>
              </w:numPr>
              <w:spacing w:after="41" w:line="240" w:lineRule="auto"/>
            </w:pPr>
            <w:r>
              <w:t>which the Contractor is required to generate, process, s</w:t>
            </w:r>
            <w:r>
              <w:t xml:space="preserve">tore or transmit pursuant to this Contract; or </w:t>
            </w:r>
          </w:p>
          <w:p w:rsidR="003968EE" w:rsidRDefault="006A17A0">
            <w:pPr>
              <w:numPr>
                <w:ilvl w:val="0"/>
                <w:numId w:val="66"/>
              </w:numPr>
              <w:spacing w:after="0" w:line="259" w:lineRule="auto"/>
            </w:pPr>
            <w:r>
              <w:t xml:space="preserve">any Personal Data for which the Department is the Data Controller; </w:t>
            </w:r>
          </w:p>
        </w:tc>
      </w:tr>
      <w:tr w:rsidR="003968EE">
        <w:trPr>
          <w:trHeight w:val="715"/>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17" w:line="259" w:lineRule="auto"/>
              <w:ind w:left="0"/>
            </w:pPr>
            <w:r>
              <w:t xml:space="preserve">“DfE” </w:t>
            </w:r>
          </w:p>
          <w:p w:rsidR="003968EE" w:rsidRDefault="006A17A0">
            <w:pPr>
              <w:spacing w:after="0" w:line="259" w:lineRule="auto"/>
              <w:ind w:left="0"/>
            </w:pPr>
            <w:r>
              <w:t xml:space="preserve">“Department”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means the Department for Education </w:t>
            </w:r>
          </w:p>
        </w:tc>
      </w:tr>
      <w:tr w:rsidR="003968EE">
        <w:trPr>
          <w:trHeight w:val="1203"/>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“Departmental Security Standards”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means </w:t>
            </w:r>
            <w:r>
              <w:t xml:space="preserve">the Department’s security policy or any standards, procedures, process or specification for security that the Contractor is required to deliver. </w:t>
            </w:r>
          </w:p>
        </w:tc>
      </w:tr>
      <w:tr w:rsidR="003968EE">
        <w:trPr>
          <w:trHeight w:val="1553"/>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“Digital Marketplace / GCloud”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the </w:t>
            </w:r>
            <w:r>
              <w:t xml:space="preserve">Digital Marketplace is the online framework for identifying and procuring cloud technology and people for digital projects. Cloud services (e.g. web hosting or IT health checks) are on the G-Cloud framework. </w:t>
            </w:r>
          </w:p>
        </w:tc>
      </w:tr>
      <w:tr w:rsidR="003968EE">
        <w:trPr>
          <w:trHeight w:val="1849"/>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“FIPS 140-2”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right="37"/>
            </w:pPr>
            <w:r>
              <w:t xml:space="preserve">this is the Federal Information </w:t>
            </w:r>
            <w:r>
              <w:t xml:space="preserve">Processing Standard (FIPS) Publication 140-2, (FIPS PUB 140-2), entitled ‘Security Requirements for Cryptographic Modules’.  This document is the de facto security standard used for the accreditation of cryptographic modules. </w:t>
            </w:r>
          </w:p>
        </w:tc>
      </w:tr>
      <w:tr w:rsidR="003968EE">
        <w:trPr>
          <w:trHeight w:val="1262"/>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17" w:line="259" w:lineRule="auto"/>
              <w:ind w:left="0"/>
            </w:pPr>
            <w:r>
              <w:t xml:space="preserve">“Good Industry Practice” </w:t>
            </w:r>
          </w:p>
          <w:p w:rsidR="003968EE" w:rsidRDefault="006A17A0">
            <w:pPr>
              <w:spacing w:after="0" w:line="259" w:lineRule="auto"/>
              <w:ind w:left="0"/>
            </w:pPr>
            <w:r>
              <w:t xml:space="preserve">“Industry Good Practice”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means the exercise of that degree of skill, care, prudence, efficiency, foresight and timeliness as would be expected from a leading company within the relevant industry or business sector. </w:t>
            </w:r>
          </w:p>
        </w:tc>
      </w:tr>
    </w:tbl>
    <w:p w:rsidR="003968EE" w:rsidRDefault="003968EE">
      <w:pPr>
        <w:spacing w:after="0" w:line="259" w:lineRule="auto"/>
        <w:ind w:left="-564" w:right="664"/>
      </w:pPr>
    </w:p>
    <w:tbl>
      <w:tblPr>
        <w:tblStyle w:val="TableGrid"/>
        <w:tblW w:w="9967" w:type="dxa"/>
        <w:tblInd w:w="146" w:type="dxa"/>
        <w:tblCellMar>
          <w:top w:w="91" w:type="dxa"/>
          <w:left w:w="108" w:type="dxa"/>
          <w:bottom w:w="0" w:type="dxa"/>
          <w:right w:w="69" w:type="dxa"/>
        </w:tblCellMar>
        <w:tblLook w:val="04A0" w:firstRow="1" w:lastRow="0" w:firstColumn="1" w:lastColumn="0" w:noHBand="0" w:noVBand="1"/>
      </w:tblPr>
      <w:tblGrid>
        <w:gridCol w:w="4645"/>
        <w:gridCol w:w="5322"/>
      </w:tblGrid>
      <w:tr w:rsidR="003968EE">
        <w:trPr>
          <w:trHeight w:val="1712"/>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20" w:line="259" w:lineRule="auto"/>
              <w:ind w:left="0"/>
            </w:pPr>
            <w:r>
              <w:t xml:space="preserve">“Good Industry Standard” </w:t>
            </w:r>
          </w:p>
          <w:p w:rsidR="003968EE" w:rsidRDefault="006A17A0">
            <w:pPr>
              <w:spacing w:after="0" w:line="259" w:lineRule="auto"/>
              <w:ind w:left="0"/>
            </w:pPr>
            <w:r>
              <w:t xml:space="preserve">“Industry Good Standard”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means the implementation of products and solutions, and the exercise of that degree of skill, care, prudence, efficiency, foresight and timeliness as would be expected from a leading company within the relevant industry or busines</w:t>
            </w:r>
            <w:r>
              <w:t xml:space="preserve">s sector. </w:t>
            </w:r>
          </w:p>
        </w:tc>
      </w:tr>
      <w:tr w:rsidR="003968EE">
        <w:trPr>
          <w:trHeight w:val="1555"/>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17" w:line="259" w:lineRule="auto"/>
              <w:ind w:left="0"/>
            </w:pPr>
            <w:r>
              <w:t xml:space="preserve">“GSC” </w:t>
            </w:r>
          </w:p>
          <w:p w:rsidR="003968EE" w:rsidRDefault="006A17A0">
            <w:pPr>
              <w:spacing w:after="17" w:line="259" w:lineRule="auto"/>
              <w:ind w:left="0"/>
            </w:pPr>
            <w:r>
              <w:t xml:space="preserve">“GSCP” </w:t>
            </w:r>
          </w:p>
          <w:p w:rsidR="003968EE" w:rsidRDefault="006A17A0">
            <w:pPr>
              <w:spacing w:after="0" w:line="259" w:lineRule="auto"/>
              <w:ind w:left="0"/>
            </w:pPr>
            <w:r>
              <w:t xml:space="preserve">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40" w:lineRule="auto"/>
              <w:ind w:left="0" w:right="39"/>
            </w:pPr>
            <w:r>
              <w:t xml:space="preserve">means the Government Security Classification Policy which establishes the rules for classifying HMG information. The policy is available at: </w:t>
            </w:r>
          </w:p>
          <w:p w:rsidR="003968EE" w:rsidRDefault="006A17A0">
            <w:pPr>
              <w:spacing w:after="0" w:line="259" w:lineRule="auto"/>
              <w:ind w:left="0"/>
            </w:pPr>
            <w:r>
              <w:t xml:space="preserve">https://www.gov.uk/government/publications/gove rnment-security-classifications </w:t>
            </w:r>
          </w:p>
        </w:tc>
      </w:tr>
      <w:tr w:rsidR="003968EE">
        <w:trPr>
          <w:trHeight w:val="689"/>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“HMG”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means Her Majesty’s Government </w:t>
            </w:r>
          </w:p>
        </w:tc>
      </w:tr>
      <w:tr w:rsidR="003968EE">
        <w:trPr>
          <w:trHeight w:val="1556"/>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“ICT”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means Information and communications technology </w:t>
            </w:r>
          </w:p>
          <w:p w:rsidR="003968EE" w:rsidRDefault="006A17A0">
            <w:pPr>
              <w:spacing w:after="0" w:line="259" w:lineRule="auto"/>
              <w:ind w:left="0"/>
            </w:pPr>
            <w:r>
              <w:t>(ICT) is used as an extended synonym for information technology (IT), used to describe the bringing together of enabling technologies used to deliver the end-to</w:t>
            </w:r>
            <w:r>
              <w:t xml:space="preserve">-end solution </w:t>
            </w:r>
          </w:p>
        </w:tc>
      </w:tr>
      <w:tr w:rsidR="003968EE">
        <w:trPr>
          <w:trHeight w:val="746"/>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“ISO/IEC 27001” “ISO 27001”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is the International Standard for Information </w:t>
            </w:r>
          </w:p>
          <w:p w:rsidR="003968EE" w:rsidRDefault="006A17A0">
            <w:pPr>
              <w:spacing w:after="0" w:line="259" w:lineRule="auto"/>
              <w:ind w:left="0"/>
            </w:pPr>
            <w:r>
              <w:t xml:space="preserve">Security Management Systems Requirements </w:t>
            </w:r>
          </w:p>
        </w:tc>
      </w:tr>
      <w:tr w:rsidR="003968EE">
        <w:trPr>
          <w:trHeight w:val="677"/>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“ISO/IEC 27002” “ISO 27002”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is the International Standard describing the Code of Practice for Information Security Controls. </w:t>
            </w:r>
          </w:p>
        </w:tc>
      </w:tr>
      <w:tr w:rsidR="003968EE">
        <w:trPr>
          <w:trHeight w:val="677"/>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“ISO 22301”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is the International Standard describing for Business Continuity </w:t>
            </w:r>
          </w:p>
        </w:tc>
      </w:tr>
      <w:tr w:rsidR="003968EE">
        <w:trPr>
          <w:trHeight w:val="1553"/>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18" w:line="259" w:lineRule="auto"/>
              <w:ind w:left="0"/>
            </w:pPr>
            <w:r>
              <w:t xml:space="preserve">“IT Security Health Check” </w:t>
            </w:r>
          </w:p>
          <w:p w:rsidR="003968EE" w:rsidRDefault="006A17A0">
            <w:pPr>
              <w:spacing w:after="0" w:line="259" w:lineRule="auto"/>
              <w:ind w:left="0"/>
            </w:pPr>
            <w:r>
              <w:t xml:space="preserve">“Penetration Testing”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40" w:lineRule="auto"/>
              <w:ind w:left="0" w:right="24"/>
            </w:pPr>
            <w:r>
              <w:t xml:space="preserve">means </w:t>
            </w:r>
            <w:r>
              <w:t xml:space="preserve">an assessment to identify risks and vulnerabilities in systems, applications and networks which may compromise the </w:t>
            </w:r>
          </w:p>
          <w:p w:rsidR="003968EE" w:rsidRDefault="006A17A0">
            <w:pPr>
              <w:spacing w:after="0" w:line="259" w:lineRule="auto"/>
              <w:ind w:left="0"/>
            </w:pPr>
            <w:r>
              <w:t xml:space="preserve">confidentiality, integrity or availability of information held on that IT system. </w:t>
            </w:r>
          </w:p>
        </w:tc>
      </w:tr>
      <w:tr w:rsidR="003968EE">
        <w:trPr>
          <w:trHeight w:val="1262"/>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“Need-to-Know”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the Need-to-</w:t>
            </w:r>
            <w:r>
              <w:t xml:space="preserve">Know principle is employed within HMG to limit the distribution of classified information to those people with a clear ‘need to know’ in order to carry out their duties. </w:t>
            </w:r>
          </w:p>
        </w:tc>
      </w:tr>
      <w:tr w:rsidR="003968EE">
        <w:trPr>
          <w:trHeight w:val="1849"/>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“NCSC”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1" w:line="240" w:lineRule="auto"/>
              <w:ind w:left="0"/>
            </w:pPr>
            <w:r>
              <w:t>The National Cyber Security Centre (NCSC) is the UK government’s National Te</w:t>
            </w:r>
            <w:r>
              <w:t xml:space="preserve">chnical Authority for Information Assurance.  This supersedes CESG, which was formerly the National Technical </w:t>
            </w:r>
          </w:p>
          <w:p w:rsidR="003968EE" w:rsidRDefault="006A17A0">
            <w:pPr>
              <w:spacing w:after="0" w:line="259" w:lineRule="auto"/>
              <w:ind w:left="0"/>
            </w:pPr>
            <w:r>
              <w:t xml:space="preserve">Authority. The NCSC website is </w:t>
            </w:r>
            <w:hyperlink r:id="rId189">
              <w:r>
                <w:rPr>
                  <w:color w:val="0000FF"/>
                  <w:u w:val="single" w:color="0000FF"/>
                </w:rPr>
                <w:t>https://www.ncsc.gov.uk</w:t>
              </w:r>
            </w:hyperlink>
            <w:hyperlink r:id="rId190">
              <w:r>
                <w:t xml:space="preserve"> </w:t>
              </w:r>
            </w:hyperlink>
            <w:r>
              <w:t xml:space="preserve"> </w:t>
            </w:r>
          </w:p>
        </w:tc>
      </w:tr>
      <w:tr w:rsidR="003968EE">
        <w:trPr>
          <w:trHeight w:val="1342"/>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20" w:line="259" w:lineRule="auto"/>
              <w:ind w:left="0"/>
            </w:pPr>
            <w:r>
              <w:t xml:space="preserve">“NCSC IAP”  </w:t>
            </w:r>
          </w:p>
          <w:p w:rsidR="003968EE" w:rsidRDefault="006A17A0">
            <w:pPr>
              <w:spacing w:after="0" w:line="259" w:lineRule="auto"/>
              <w:ind w:left="0"/>
            </w:pPr>
            <w:r>
              <w:t xml:space="preserve">“NCSC Information Assurance Policy </w:t>
            </w:r>
          </w:p>
          <w:p w:rsidR="003968EE" w:rsidRDefault="006A17A0">
            <w:pPr>
              <w:spacing w:after="17" w:line="259" w:lineRule="auto"/>
              <w:ind w:left="720"/>
            </w:pPr>
            <w:r>
              <w:t xml:space="preserve">Portfolio” </w:t>
            </w:r>
          </w:p>
          <w:p w:rsidR="003968EE" w:rsidRDefault="006A17A0">
            <w:pPr>
              <w:spacing w:after="0" w:line="259" w:lineRule="auto"/>
              <w:ind w:left="0"/>
            </w:pPr>
            <w:r>
              <w:t xml:space="preserve">[Formerly called “CESG IAP”]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means the NCSC (formerly CESG) Information Assurance policy Portfolio containing HMG policy and guidance on the application of ‘security assurance’ for HMG systems.</w:t>
            </w:r>
            <w:r>
              <w:t xml:space="preserve"> </w:t>
            </w:r>
          </w:p>
        </w:tc>
      </w:tr>
    </w:tbl>
    <w:p w:rsidR="003968EE" w:rsidRDefault="003968EE">
      <w:pPr>
        <w:spacing w:after="0" w:line="259" w:lineRule="auto"/>
        <w:ind w:left="-564" w:right="664"/>
      </w:pPr>
    </w:p>
    <w:tbl>
      <w:tblPr>
        <w:tblStyle w:val="TableGrid"/>
        <w:tblW w:w="9967" w:type="dxa"/>
        <w:tblInd w:w="146" w:type="dxa"/>
        <w:tblCellMar>
          <w:top w:w="91" w:type="dxa"/>
          <w:left w:w="108" w:type="dxa"/>
          <w:bottom w:w="0" w:type="dxa"/>
          <w:right w:w="99" w:type="dxa"/>
        </w:tblCellMar>
        <w:tblLook w:val="04A0" w:firstRow="1" w:lastRow="0" w:firstColumn="1" w:lastColumn="0" w:noHBand="0" w:noVBand="1"/>
      </w:tblPr>
      <w:tblGrid>
        <w:gridCol w:w="4337"/>
        <w:gridCol w:w="5630"/>
      </w:tblGrid>
      <w:tr w:rsidR="003968EE">
        <w:trPr>
          <w:trHeight w:val="3646"/>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20" w:line="259" w:lineRule="auto"/>
              <w:ind w:left="0"/>
            </w:pPr>
            <w:r>
              <w:t xml:space="preserve">“OFFICIAL” </w:t>
            </w:r>
          </w:p>
          <w:p w:rsidR="003968EE" w:rsidRDefault="006A17A0">
            <w:pPr>
              <w:spacing w:after="0" w:line="259" w:lineRule="auto"/>
              <w:ind w:left="0"/>
            </w:pPr>
            <w:r>
              <w:t xml:space="preserve">“OFFICIAL-SENSITIVE”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41" w:line="240" w:lineRule="auto"/>
              <w:ind w:left="0"/>
            </w:pPr>
            <w:r>
              <w:t xml:space="preserve">the </w:t>
            </w:r>
            <w:r>
              <w:t>term ‘OFFICIAL’ is used to describe the baseline level of ‘security classification’ described within the Government Security Classification Policy (GSCP) which details the level of protection to be afforded to information by HMG, for all routine public sec</w:t>
            </w:r>
            <w:r>
              <w:t xml:space="preserve">tor business, operations and services.  </w:t>
            </w:r>
          </w:p>
          <w:p w:rsidR="003968EE" w:rsidRDefault="006A17A0">
            <w:pPr>
              <w:spacing w:after="0" w:line="259" w:lineRule="auto"/>
              <w:ind w:left="0"/>
            </w:pPr>
            <w:r>
              <w:t>the ‘OFFICIAL–</w:t>
            </w:r>
            <w:r>
              <w:t>SENSITIVE’ caveat is used to identify a limited subset of OFFICIAL information that could have more damaging consequences (for individuals, an organisation or government generally) if it were lost, stolen or published in the media, as described in the Gove</w:t>
            </w:r>
            <w:r>
              <w:t xml:space="preserve">rnment Security Classification Policy. </w:t>
            </w:r>
          </w:p>
        </w:tc>
      </w:tr>
      <w:tr w:rsidR="003968EE">
        <w:trPr>
          <w:trHeight w:val="3605"/>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“Secure Sanitisation”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right="56"/>
            </w:pPr>
            <w:r>
              <w:t xml:space="preserve">Secure sanitisation is the process of treating data held on storage media to reduce the </w:t>
            </w:r>
            <w:r>
              <w:t>likelihood of retrieval and reconstruction to an acceptable level. Some forms of sanitisation will allow you to re-use the media, while others are destructive in nature and render the media unusable. Secure sanitisation was previously covered by “Informati</w:t>
            </w:r>
            <w:r>
              <w:t xml:space="preserve">on Assurance Standard No. 5 - Secure Sanitisation” (“IS5”) issued by the former CESG. Guidance can now be found at: </w:t>
            </w:r>
            <w:hyperlink r:id="rId191">
              <w:r>
                <w:rPr>
                  <w:color w:val="0000FF"/>
                  <w:u w:val="single" w:color="0000FF"/>
                </w:rPr>
                <w:t>https://www.ncsc.gov.uk/guidance/secure</w:t>
              </w:r>
            </w:hyperlink>
            <w:hyperlink r:id="rId192"/>
            <w:hyperlink r:id="rId193">
              <w:r>
                <w:rPr>
                  <w:color w:val="0000FF"/>
                  <w:u w:val="single" w:color="0000FF"/>
                </w:rPr>
                <w:t>sanitisation</w:t>
              </w:r>
            </w:hyperlink>
            <w:hyperlink r:id="rId194">
              <w:r>
                <w:rPr>
                  <w:color w:val="0000FF"/>
                  <w:u w:val="single" w:color="0000FF"/>
                </w:rPr>
                <w:t>-</w:t>
              </w:r>
            </w:hyperlink>
            <w:hyperlink r:id="rId195">
              <w:r>
                <w:rPr>
                  <w:color w:val="0000FF"/>
                  <w:u w:val="single" w:color="0000FF"/>
                </w:rPr>
                <w:t>storage</w:t>
              </w:r>
            </w:hyperlink>
            <w:hyperlink r:id="rId196">
              <w:r>
                <w:rPr>
                  <w:color w:val="0000FF"/>
                  <w:u w:val="single" w:color="0000FF"/>
                </w:rPr>
                <w:t>-</w:t>
              </w:r>
            </w:hyperlink>
            <w:hyperlink r:id="rId197">
              <w:r>
                <w:rPr>
                  <w:color w:val="0000FF"/>
                  <w:u w:val="single" w:color="0000FF"/>
                </w:rPr>
                <w:t>media</w:t>
              </w:r>
            </w:hyperlink>
            <w:hyperlink r:id="rId198">
              <w:r>
                <w:t xml:space="preserve"> </w:t>
              </w:r>
            </w:hyperlink>
            <w:r>
              <w:t xml:space="preserve"> </w:t>
            </w:r>
          </w:p>
        </w:tc>
      </w:tr>
      <w:tr w:rsidR="003968EE">
        <w:trPr>
          <w:trHeight w:val="1656"/>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36" w:line="259" w:lineRule="auto"/>
              <w:ind w:left="0"/>
            </w:pPr>
            <w:r>
              <w:t xml:space="preserve">“Security and Information Risk Advisor”  </w:t>
            </w:r>
          </w:p>
          <w:p w:rsidR="003968EE" w:rsidRDefault="006A17A0">
            <w:pPr>
              <w:spacing w:after="37" w:line="259" w:lineRule="auto"/>
              <w:ind w:left="0"/>
            </w:pPr>
            <w:r>
              <w:t xml:space="preserve">“CCP SIRA” </w:t>
            </w:r>
          </w:p>
          <w:p w:rsidR="003968EE" w:rsidRDefault="006A17A0">
            <w:pPr>
              <w:spacing w:after="0" w:line="259" w:lineRule="auto"/>
              <w:ind w:left="0"/>
            </w:pPr>
            <w:r>
              <w:t xml:space="preserve">“SIRA”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 xml:space="preserve">the Security and Information Risk Advisor (SIRA) is a role defined under the NCSC Certified Professional (CCP) Scheme. See also: </w:t>
            </w:r>
            <w:hyperlink r:id="rId199">
              <w:r>
                <w:rPr>
                  <w:color w:val="0000FF"/>
                  <w:u w:val="single" w:color="0000FF"/>
                </w:rPr>
                <w:t>https://www.ncsc.gov.uk/articles/about</w:t>
              </w:r>
            </w:hyperlink>
            <w:hyperlink r:id="rId200">
              <w:r>
                <w:rPr>
                  <w:color w:val="0000FF"/>
                  <w:u w:val="single" w:color="0000FF"/>
                </w:rPr>
                <w:t>-</w:t>
              </w:r>
            </w:hyperlink>
            <w:hyperlink r:id="rId201">
              <w:r>
                <w:rPr>
                  <w:color w:val="0000FF"/>
                  <w:u w:val="single" w:color="0000FF"/>
                </w:rPr>
                <w:t>certified</w:t>
              </w:r>
            </w:hyperlink>
            <w:hyperlink r:id="rId202"/>
            <w:hyperlink r:id="rId203">
              <w:r>
                <w:rPr>
                  <w:color w:val="0000FF"/>
                  <w:u w:val="single" w:color="0000FF"/>
                </w:rPr>
                <w:t>professional</w:t>
              </w:r>
            </w:hyperlink>
            <w:hyperlink r:id="rId204">
              <w:r>
                <w:rPr>
                  <w:color w:val="0000FF"/>
                  <w:u w:val="single" w:color="0000FF"/>
                </w:rPr>
                <w:t>-</w:t>
              </w:r>
            </w:hyperlink>
            <w:hyperlink r:id="rId205">
              <w:r>
                <w:rPr>
                  <w:color w:val="0000FF"/>
                  <w:u w:val="single" w:color="0000FF"/>
                </w:rPr>
                <w:t>scheme</w:t>
              </w:r>
            </w:hyperlink>
            <w:hyperlink r:id="rId206">
              <w:r>
                <w:t xml:space="preserve"> </w:t>
              </w:r>
            </w:hyperlink>
            <w:r>
              <w:t xml:space="preserve"> </w:t>
            </w:r>
          </w:p>
        </w:tc>
      </w:tr>
      <w:tr w:rsidR="003968EE">
        <w:trPr>
          <w:trHeight w:val="2182"/>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36" w:line="259" w:lineRule="auto"/>
              <w:ind w:left="0"/>
            </w:pPr>
            <w:r>
              <w:t xml:space="preserve">“SPF” </w:t>
            </w:r>
          </w:p>
          <w:p w:rsidR="003968EE" w:rsidRDefault="006A17A0">
            <w:pPr>
              <w:spacing w:after="0" w:line="259" w:lineRule="auto"/>
              <w:ind w:left="0"/>
            </w:pPr>
            <w:r>
              <w:t xml:space="preserve">“HMG Security Policy Framework”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This is the definitive HMG Security Policy which describes the expectations of t</w:t>
            </w:r>
            <w:r>
              <w:t xml:space="preserve">he Cabinet Secretary and Government’s Official Committee on Security on how HMG organisations and third parties handling HMG information and other assets will apply protective security to ensure HMG can function effectively, efficiently and securely. </w:t>
            </w:r>
          </w:p>
        </w:tc>
      </w:tr>
      <w:tr w:rsidR="003968EE">
        <w:trPr>
          <w:trHeight w:val="1887"/>
        </w:trPr>
        <w:tc>
          <w:tcPr>
            <w:tcW w:w="4645" w:type="dxa"/>
            <w:tcBorders>
              <w:top w:val="single" w:sz="4" w:space="0" w:color="000000"/>
              <w:left w:val="single" w:sz="4" w:space="0" w:color="000000"/>
              <w:bottom w:val="single" w:sz="4" w:space="0" w:color="000000"/>
              <w:right w:val="single" w:sz="4" w:space="0" w:color="000000"/>
            </w:tcBorders>
          </w:tcPr>
          <w:p w:rsidR="003968EE" w:rsidRDefault="006A17A0">
            <w:pPr>
              <w:spacing w:after="36" w:line="259" w:lineRule="auto"/>
              <w:ind w:left="0"/>
            </w:pPr>
            <w:r>
              <w:t xml:space="preserve">”Tailored Assurance” </w:t>
            </w:r>
          </w:p>
          <w:p w:rsidR="003968EE" w:rsidRDefault="006A17A0">
            <w:pPr>
              <w:spacing w:after="37" w:line="259" w:lineRule="auto"/>
              <w:ind w:left="0"/>
            </w:pPr>
            <w:r>
              <w:t xml:space="preserve">[formerly called “CTAS”, or, </w:t>
            </w:r>
          </w:p>
          <w:p w:rsidR="003968EE" w:rsidRDefault="006A17A0">
            <w:pPr>
              <w:spacing w:after="36" w:line="259" w:lineRule="auto"/>
              <w:ind w:left="0"/>
            </w:pPr>
            <w:r>
              <w:t xml:space="preserve">” CESG Tailored Assurance”] </w:t>
            </w:r>
          </w:p>
          <w:p w:rsidR="003968EE" w:rsidRDefault="006A17A0">
            <w:pPr>
              <w:spacing w:after="0" w:line="259" w:lineRule="auto"/>
              <w:ind w:left="0"/>
            </w:pPr>
            <w:r>
              <w:t xml:space="preserve"> </w:t>
            </w:r>
          </w:p>
        </w:tc>
        <w:tc>
          <w:tcPr>
            <w:tcW w:w="5322" w:type="dxa"/>
            <w:tcBorders>
              <w:top w:val="single" w:sz="4" w:space="0" w:color="000000"/>
              <w:left w:val="single" w:sz="4" w:space="0" w:color="000000"/>
              <w:bottom w:val="single" w:sz="4" w:space="0" w:color="000000"/>
              <w:right w:val="single" w:sz="4" w:space="0" w:color="000000"/>
            </w:tcBorders>
          </w:tcPr>
          <w:p w:rsidR="003968EE" w:rsidRDefault="006A17A0">
            <w:pPr>
              <w:spacing w:after="0" w:line="259" w:lineRule="auto"/>
              <w:ind w:left="0"/>
            </w:pPr>
            <w:r>
              <w:t>is an ‘information assurance scheme’ which provides assurance for a wide range of HMG, MOD, Critical National Infrastructure (CNI) and public sector customers procuring IT s</w:t>
            </w:r>
            <w:r>
              <w:t xml:space="preserve">ystems, products and services, ranging from simple software components to national infrastructure networks. </w:t>
            </w:r>
          </w:p>
        </w:tc>
      </w:tr>
    </w:tbl>
    <w:p w:rsidR="003968EE" w:rsidRDefault="006A17A0">
      <w:pPr>
        <w:spacing w:after="146"/>
        <w:ind w:left="849" w:right="3" w:hanging="850"/>
      </w:pPr>
      <w:r>
        <w:rPr>
          <w:sz w:val="20"/>
        </w:rPr>
        <w:t>1.1.</w:t>
      </w:r>
      <w:r>
        <w:rPr>
          <w:rFonts w:ascii="Arial" w:eastAsia="Arial" w:hAnsi="Arial" w:cs="Arial"/>
          <w:sz w:val="20"/>
        </w:rPr>
        <w:t xml:space="preserve"> </w:t>
      </w:r>
      <w:r>
        <w:rPr>
          <w:rFonts w:ascii="Arial" w:eastAsia="Arial" w:hAnsi="Arial" w:cs="Arial"/>
          <w:sz w:val="20"/>
        </w:rPr>
        <w:tab/>
      </w:r>
      <w:r>
        <w:t xml:space="preserve">The Contractor shall comply with Departmental Security Standards for Contractors which include but are not constrained to the following clauses. </w:t>
      </w:r>
      <w:r>
        <w:rPr>
          <w:sz w:val="20"/>
        </w:rPr>
        <w:t xml:space="preserve"> </w:t>
      </w:r>
    </w:p>
    <w:p w:rsidR="003968EE" w:rsidRDefault="006A17A0">
      <w:pPr>
        <w:tabs>
          <w:tab w:val="center" w:pos="1336"/>
        </w:tabs>
        <w:spacing w:after="143"/>
        <w:ind w:left="-1"/>
      </w:pPr>
      <w:r>
        <w:t>1.2.</w:t>
      </w:r>
      <w:r>
        <w:rPr>
          <w:rFonts w:ascii="Arial" w:eastAsia="Arial" w:hAnsi="Arial" w:cs="Arial"/>
        </w:rPr>
        <w:t xml:space="preserve"> </w:t>
      </w:r>
      <w:r>
        <w:rPr>
          <w:rFonts w:ascii="Arial" w:eastAsia="Arial" w:hAnsi="Arial" w:cs="Arial"/>
        </w:rPr>
        <w:tab/>
      </w:r>
      <w:r>
        <w:t xml:space="preserve">Not Used. </w:t>
      </w:r>
    </w:p>
    <w:p w:rsidR="003968EE" w:rsidRDefault="006A17A0">
      <w:pPr>
        <w:spacing w:after="0"/>
        <w:ind w:left="849" w:right="3" w:hanging="850"/>
      </w:pPr>
      <w:r>
        <w:t>1.3.</w:t>
      </w:r>
      <w:r>
        <w:rPr>
          <w:rFonts w:ascii="Arial" w:eastAsia="Arial" w:hAnsi="Arial" w:cs="Arial"/>
        </w:rPr>
        <w:t xml:space="preserve"> </w:t>
      </w:r>
      <w:r>
        <w:rPr>
          <w:rFonts w:ascii="Arial" w:eastAsia="Arial" w:hAnsi="Arial" w:cs="Arial"/>
        </w:rPr>
        <w:tab/>
      </w:r>
      <w:r>
        <w:t>The Contractor shall have achieved, and be able to maintain, independent certification</w:t>
      </w:r>
      <w:r>
        <w:t xml:space="preserve"> to ISO/IEC 27001 (Information Security Management Systems Requirements). The ISO/IEC 27001 certification must have a scope relevant to the services supplied to, or on behalf of, the Department. The scope of </w:t>
      </w:r>
    </w:p>
    <w:p w:rsidR="003968EE" w:rsidRDefault="006A17A0">
      <w:pPr>
        <w:spacing w:after="147"/>
        <w:ind w:left="850" w:right="3"/>
      </w:pPr>
      <w:r>
        <w:t>certification and the statement of applicabilit</w:t>
      </w:r>
      <w:r>
        <w:t xml:space="preserve">y must be acceptable, following review, to the Department, including the application of controls from ISO/IEC 27002 (Code of Practice for Information Security Controls). </w:t>
      </w:r>
    </w:p>
    <w:p w:rsidR="003968EE" w:rsidRDefault="006A17A0">
      <w:pPr>
        <w:spacing w:after="148"/>
        <w:ind w:left="849" w:right="3" w:hanging="850"/>
      </w:pPr>
      <w:r>
        <w:t>1.4.</w:t>
      </w:r>
      <w:r>
        <w:rPr>
          <w:rFonts w:ascii="Arial" w:eastAsia="Arial" w:hAnsi="Arial" w:cs="Arial"/>
        </w:rPr>
        <w:t xml:space="preserve"> </w:t>
      </w:r>
      <w:r>
        <w:rPr>
          <w:rFonts w:ascii="Arial" w:eastAsia="Arial" w:hAnsi="Arial" w:cs="Arial"/>
        </w:rPr>
        <w:tab/>
      </w:r>
      <w:r>
        <w:t>The Contractor shall follow the UK Government Security Classification Policy (G</w:t>
      </w:r>
      <w:r>
        <w:t xml:space="preserve">SCP) in respect of any Departmental Data being handled in the course of providing this service, and will handle this data in accordance with its security classification. (In the event where the Contractor has an existing Protective Marking Scheme then the </w:t>
      </w:r>
      <w:r>
        <w:t xml:space="preserve">Contractor may continue to use this but must map the HMG security classifications against it to ensure the correct controls are applied to the Departmental Data).  </w:t>
      </w:r>
    </w:p>
    <w:p w:rsidR="003968EE" w:rsidRDefault="006A17A0">
      <w:pPr>
        <w:tabs>
          <w:tab w:val="center" w:pos="5498"/>
        </w:tabs>
        <w:ind w:left="-1"/>
      </w:pPr>
      <w:r>
        <w:t>1.5.</w:t>
      </w:r>
      <w:r>
        <w:rPr>
          <w:rFonts w:ascii="Arial" w:eastAsia="Arial" w:hAnsi="Arial" w:cs="Arial"/>
        </w:rPr>
        <w:t xml:space="preserve"> </w:t>
      </w:r>
      <w:r>
        <w:rPr>
          <w:rFonts w:ascii="Arial" w:eastAsia="Arial" w:hAnsi="Arial" w:cs="Arial"/>
        </w:rPr>
        <w:tab/>
      </w:r>
      <w:r>
        <w:t>Departmental Data being handled in the course of providing the ICT solution or servic</w:t>
      </w:r>
      <w:r>
        <w:t xml:space="preserve">e must be </w:t>
      </w:r>
    </w:p>
    <w:p w:rsidR="003968EE" w:rsidRDefault="006A17A0">
      <w:pPr>
        <w:spacing w:after="147"/>
        <w:ind w:left="850" w:right="3"/>
      </w:pPr>
      <w:r>
        <w:t>segregated from other data on the Contractor’s or sub-contractor’s own IT equipment to both protect the Departmental Data and enable it to be identified and securely deleted when required. In the event that it is not possible to segregate any De</w:t>
      </w:r>
      <w:r>
        <w:t xml:space="preserve">partmental Data then the Contractor and any subcontractor shall be required to ensure that it is stored in such a way that it is possible to securely delete the data in line with Clause 1.14. </w:t>
      </w:r>
    </w:p>
    <w:p w:rsidR="003968EE" w:rsidRDefault="006A17A0">
      <w:pPr>
        <w:tabs>
          <w:tab w:val="right" w:pos="10777"/>
        </w:tabs>
        <w:ind w:left="-1"/>
      </w:pPr>
      <w:r>
        <w:t>1.6.</w:t>
      </w:r>
      <w:r>
        <w:rPr>
          <w:rFonts w:ascii="Arial" w:eastAsia="Arial" w:hAnsi="Arial" w:cs="Arial"/>
        </w:rPr>
        <w:t xml:space="preserve"> </w:t>
      </w:r>
      <w:r>
        <w:rPr>
          <w:rFonts w:ascii="Arial" w:eastAsia="Arial" w:hAnsi="Arial" w:cs="Arial"/>
        </w:rPr>
        <w:tab/>
      </w:r>
      <w:r>
        <w:t xml:space="preserve">The Contractor shall have in place and maintain physical </w:t>
      </w:r>
      <w:r>
        <w:t xml:space="preserve">security and entry control mechanisms (e.g. </w:t>
      </w:r>
    </w:p>
    <w:p w:rsidR="003968EE" w:rsidRDefault="006A17A0">
      <w:pPr>
        <w:spacing w:after="147"/>
        <w:ind w:left="850" w:right="3"/>
      </w:pPr>
      <w:r>
        <w:t xml:space="preserve">door access) to premises and sensitive areas and separate logical access controls (e.g. identification and authentication) to ICT systems to ensure only authorised personnel have access to Departmental Data. </w:t>
      </w:r>
    </w:p>
    <w:p w:rsidR="003968EE" w:rsidRDefault="006A17A0">
      <w:pPr>
        <w:spacing w:after="147"/>
        <w:ind w:left="849" w:right="3" w:hanging="850"/>
      </w:pPr>
      <w:r>
        <w:t>1.7.</w:t>
      </w:r>
      <w:r>
        <w:rPr>
          <w:rFonts w:ascii="Arial" w:eastAsia="Arial" w:hAnsi="Arial" w:cs="Arial"/>
        </w:rPr>
        <w:t xml:space="preserve"> </w:t>
      </w:r>
      <w:r>
        <w:rPr>
          <w:rFonts w:ascii="Arial" w:eastAsia="Arial" w:hAnsi="Arial" w:cs="Arial"/>
        </w:rPr>
        <w:tab/>
      </w:r>
      <w:r>
        <w:t>The Contractor shall have in place and shall maintain procedural, personnel, physical and technical safeguards to protect Departmental Data, including but not limited to: physical security controls; good industry standard policies and process; anti-v</w:t>
      </w:r>
      <w:r>
        <w:t xml:space="preserve">irus and firewalls; security updates and up-to-date patching regimes for anti-virus solutions; operating systems, network devices, and application software, user access controls and the creation and retention of audit logs of system use. </w:t>
      </w:r>
    </w:p>
    <w:p w:rsidR="003968EE" w:rsidRDefault="006A17A0">
      <w:pPr>
        <w:tabs>
          <w:tab w:val="center" w:pos="5575"/>
        </w:tabs>
        <w:ind w:left="-1"/>
      </w:pPr>
      <w:r>
        <w:t>1.8.</w:t>
      </w:r>
      <w:r>
        <w:rPr>
          <w:rFonts w:ascii="Arial" w:eastAsia="Arial" w:hAnsi="Arial" w:cs="Arial"/>
        </w:rPr>
        <w:t xml:space="preserve"> </w:t>
      </w:r>
      <w:r>
        <w:rPr>
          <w:rFonts w:ascii="Arial" w:eastAsia="Arial" w:hAnsi="Arial" w:cs="Arial"/>
        </w:rPr>
        <w:tab/>
      </w:r>
      <w:r>
        <w:t>Any electro</w:t>
      </w:r>
      <w:r>
        <w:t xml:space="preserve">nic transfer methods across public space or cyberspace, including third party provider </w:t>
      </w:r>
    </w:p>
    <w:p w:rsidR="003968EE" w:rsidRDefault="006A17A0">
      <w:pPr>
        <w:spacing w:after="147"/>
        <w:ind w:left="850" w:right="3"/>
      </w:pPr>
      <w:r>
        <w:t>networks must be protected via encryption which has been certified to a minimum of FIPS 140-2 standard or a similar method approved by the Department prior to being use</w:t>
      </w:r>
      <w:r>
        <w:t xml:space="preserve">d for the transfer of any Departmental Data. </w:t>
      </w:r>
    </w:p>
    <w:p w:rsidR="003968EE" w:rsidRDefault="006A17A0">
      <w:pPr>
        <w:spacing w:after="150"/>
        <w:ind w:left="849" w:right="3" w:hanging="850"/>
      </w:pPr>
      <w:r>
        <w:t>1.9.</w:t>
      </w:r>
      <w:r>
        <w:rPr>
          <w:rFonts w:ascii="Arial" w:eastAsia="Arial" w:hAnsi="Arial" w:cs="Arial"/>
        </w:rPr>
        <w:t xml:space="preserve"> </w:t>
      </w:r>
      <w:r>
        <w:rPr>
          <w:rFonts w:ascii="Arial" w:eastAsia="Arial" w:hAnsi="Arial" w:cs="Arial"/>
        </w:rPr>
        <w:tab/>
      </w:r>
      <w:r>
        <w:t>Storage of Departmental Data on any portable devices or media shall be limited to the absolute minimum required to deliver the stated business requirement and shall be subject to Clause 1.10 and 1.11 belo</w:t>
      </w:r>
      <w:r>
        <w:t xml:space="preserve">w. </w:t>
      </w:r>
    </w:p>
    <w:p w:rsidR="003968EE" w:rsidRDefault="006A17A0">
      <w:pPr>
        <w:ind w:left="849" w:right="3" w:hanging="850"/>
      </w:pPr>
      <w:r>
        <w:t>1.10.</w:t>
      </w:r>
      <w:r>
        <w:rPr>
          <w:rFonts w:ascii="Arial" w:eastAsia="Arial" w:hAnsi="Arial" w:cs="Arial"/>
        </w:rPr>
        <w:t xml:space="preserve"> </w:t>
      </w:r>
      <w:r>
        <w:rPr>
          <w:rFonts w:ascii="Arial" w:eastAsia="Arial" w:hAnsi="Arial" w:cs="Arial"/>
        </w:rPr>
        <w:tab/>
      </w:r>
      <w:r>
        <w:t xml:space="preserve">Any portable removable media (including but not constrained to pen drives, flash drives, memory sticks, CDs, DVDs, or other devices) which handle, store or process Departmental Data to deliver and support the service, shall be under the control </w:t>
      </w:r>
      <w:r>
        <w:t>and configuration management of the contractor or (sub-)contractors providing the service, shall be both necessary to deliver the service and shall be encrypted using a product which has been certified to a minimum of FIPS140-2 standard or use another encr</w:t>
      </w:r>
      <w:r>
        <w:t xml:space="preserve">yption standard that is acceptable to the Department. </w:t>
      </w:r>
    </w:p>
    <w:p w:rsidR="003968EE" w:rsidRDefault="006A17A0">
      <w:pPr>
        <w:spacing w:after="147"/>
        <w:ind w:left="849" w:right="3" w:hanging="850"/>
      </w:pPr>
      <w:r>
        <w:t>1.11.</w:t>
      </w:r>
      <w:r>
        <w:rPr>
          <w:rFonts w:ascii="Arial" w:eastAsia="Arial" w:hAnsi="Arial" w:cs="Arial"/>
        </w:rPr>
        <w:t xml:space="preserve"> </w:t>
      </w:r>
      <w:r>
        <w:rPr>
          <w:rFonts w:ascii="Arial" w:eastAsia="Arial" w:hAnsi="Arial" w:cs="Arial"/>
        </w:rPr>
        <w:tab/>
      </w:r>
      <w:r>
        <w:t>All portable ICT devices, including but not limited to laptops, tablets, smartphones or other devices, such as smart watches, which handle, store or process Departmental Data to deliver and supp</w:t>
      </w:r>
      <w:r>
        <w:t>ort the service, shall be under the control and configuration management of the contractor or subcontractors providing the service, and shall be necessary to deliver the service. These devices shall be full-disk encrypted using a product which has been cer</w:t>
      </w:r>
      <w:r>
        <w:t xml:space="preserve">tified to a minimum of FIPS140-2 standard or use another encryption standard that is acceptable to the Department. </w:t>
      </w:r>
    </w:p>
    <w:p w:rsidR="003968EE" w:rsidRDefault="006A17A0">
      <w:pPr>
        <w:spacing w:after="147"/>
        <w:ind w:left="849" w:right="3" w:hanging="850"/>
      </w:pPr>
      <w:r>
        <w:t>1.12.</w:t>
      </w:r>
      <w:r>
        <w:rPr>
          <w:rFonts w:ascii="Arial" w:eastAsia="Arial" w:hAnsi="Arial" w:cs="Arial"/>
        </w:rPr>
        <w:t xml:space="preserve"> </w:t>
      </w:r>
      <w:r>
        <w:rPr>
          <w:rFonts w:ascii="Arial" w:eastAsia="Arial" w:hAnsi="Arial" w:cs="Arial"/>
        </w:rPr>
        <w:tab/>
      </w:r>
      <w:r>
        <w:t>Whilst in the Contractor’s care all removable media and hardcopy paper documents containing Departmental Data must be handled securel</w:t>
      </w:r>
      <w:r>
        <w:t xml:space="preserve">y and secured under lock and key when not in use and shall be securely destroyed when no longer required, using either a cross-cut shredder or a professional secure waste paper organisation. </w:t>
      </w:r>
    </w:p>
    <w:p w:rsidR="003968EE" w:rsidRDefault="006A17A0">
      <w:pPr>
        <w:spacing w:after="147"/>
        <w:ind w:left="849" w:right="3" w:hanging="850"/>
      </w:pPr>
      <w:r>
        <w:t>1.13.</w:t>
      </w:r>
      <w:r>
        <w:rPr>
          <w:rFonts w:ascii="Arial" w:eastAsia="Arial" w:hAnsi="Arial" w:cs="Arial"/>
        </w:rPr>
        <w:t xml:space="preserve"> </w:t>
      </w:r>
      <w:r>
        <w:rPr>
          <w:rFonts w:ascii="Arial" w:eastAsia="Arial" w:hAnsi="Arial" w:cs="Arial"/>
        </w:rPr>
        <w:tab/>
      </w:r>
      <w:r>
        <w:t>When necessary to hand carry removable media and/or hardc</w:t>
      </w:r>
      <w:r>
        <w:t>opy paper documents containing Departmental Data, the media or documents being carried shall be kept under cover and transported in such a way as to ensure that no unauthorised person has access to the material being carried. This clause shall apply equall</w:t>
      </w:r>
      <w:r>
        <w:t xml:space="preserve">y regardless of whether the material is being carried inside or outside of company premises. </w:t>
      </w:r>
    </w:p>
    <w:p w:rsidR="003968EE" w:rsidRDefault="006A17A0">
      <w:pPr>
        <w:spacing w:after="147"/>
        <w:ind w:left="849" w:right="3" w:hanging="850"/>
      </w:pPr>
      <w:r>
        <w:t>1.14.</w:t>
      </w:r>
      <w:r>
        <w:rPr>
          <w:rFonts w:ascii="Arial" w:eastAsia="Arial" w:hAnsi="Arial" w:cs="Arial"/>
        </w:rPr>
        <w:t xml:space="preserve"> </w:t>
      </w:r>
      <w:r>
        <w:rPr>
          <w:rFonts w:ascii="Arial" w:eastAsia="Arial" w:hAnsi="Arial" w:cs="Arial"/>
        </w:rPr>
        <w:tab/>
      </w:r>
      <w:r>
        <w:t>At the end of the contract or in the event of equipment failure or obsolescence, all Departmental information and data, in either hardcopy or electronic fo</w:t>
      </w:r>
      <w:r>
        <w:t>rmat, that is physically held or logically stored on the Contractor’s ICT infrastructure must be securely sanitised or destroyed in accordance with the current HMG policy using a NCSC approved product or method. Where sanitisation or destruction is not pos</w:t>
      </w:r>
      <w:r>
        <w:t xml:space="preserve">sible for legal, regulatory or technical reasons, such as a Storage Area Network (SAN) or shared backup tapes, then the Contractor or sub-contractor shall protect the Department’s information and data until the time, which may be long after the end of the </w:t>
      </w:r>
      <w:r>
        <w:t xml:space="preserve">contract, when it can be securely cleansed or destroyed. </w:t>
      </w:r>
    </w:p>
    <w:p w:rsidR="003968EE" w:rsidRDefault="006A17A0">
      <w:pPr>
        <w:spacing w:after="147"/>
        <w:ind w:left="849" w:right="3" w:hanging="850"/>
      </w:pPr>
      <w:r>
        <w:t>1.15.</w:t>
      </w:r>
      <w:r>
        <w:rPr>
          <w:rFonts w:ascii="Arial" w:eastAsia="Arial" w:hAnsi="Arial" w:cs="Arial"/>
        </w:rPr>
        <w:t xml:space="preserve"> </w:t>
      </w:r>
      <w:r>
        <w:rPr>
          <w:rFonts w:ascii="Arial" w:eastAsia="Arial" w:hAnsi="Arial" w:cs="Arial"/>
        </w:rPr>
        <w:tab/>
      </w:r>
      <w:r>
        <w:t>Access by Contractor or sub-contractor staff to Departmental Data shall be confined to those individuals who have a “need-to-know” and the appropriate level of security clearance, as required</w:t>
      </w:r>
      <w:r>
        <w:t xml:space="preserve"> by the Department for those individuals whose access is essential for the purpose of their duties. All employees with direct or indirect access to Departmental Data must be subject to pre-employment checks equivalent to or higher than the HMG Baseline Per</w:t>
      </w:r>
      <w:r>
        <w:t xml:space="preserve">sonnel Security Standard (BPSS) </w:t>
      </w:r>
    </w:p>
    <w:p w:rsidR="003968EE" w:rsidRDefault="006A17A0">
      <w:pPr>
        <w:spacing w:after="147"/>
        <w:ind w:left="849" w:right="3" w:hanging="850"/>
      </w:pPr>
      <w:r>
        <w:t>1.16.</w:t>
      </w:r>
      <w:r>
        <w:rPr>
          <w:rFonts w:ascii="Arial" w:eastAsia="Arial" w:hAnsi="Arial" w:cs="Arial"/>
        </w:rPr>
        <w:t xml:space="preserve"> </w:t>
      </w:r>
      <w:r>
        <w:rPr>
          <w:rFonts w:ascii="Arial" w:eastAsia="Arial" w:hAnsi="Arial" w:cs="Arial"/>
        </w:rPr>
        <w:tab/>
      </w:r>
      <w:r>
        <w:t xml:space="preserve">All Contractor or sub-contractor employees who handle Departmental Data must have annual awareness training in protecting information. </w:t>
      </w:r>
    </w:p>
    <w:p w:rsidR="003968EE" w:rsidRDefault="006A17A0">
      <w:pPr>
        <w:spacing w:after="147"/>
        <w:ind w:left="849" w:right="3" w:hanging="850"/>
      </w:pPr>
      <w:r>
        <w:t>1.17.</w:t>
      </w:r>
      <w:r>
        <w:rPr>
          <w:rFonts w:ascii="Arial" w:eastAsia="Arial" w:hAnsi="Arial" w:cs="Arial"/>
        </w:rPr>
        <w:t xml:space="preserve"> </w:t>
      </w:r>
      <w:r>
        <w:rPr>
          <w:rFonts w:ascii="Arial" w:eastAsia="Arial" w:hAnsi="Arial" w:cs="Arial"/>
        </w:rPr>
        <w:tab/>
      </w:r>
      <w:r>
        <w:t>The Contractor shall, as a minimum, have in place robust and ISO 22301 co</w:t>
      </w:r>
      <w:r>
        <w:t>nformant Business Continuity arrangements and processes including IT disaster recovery plans and procedures to ensure that the delivery of the contract is not adversely affected in the event of an incident. An incident shall be defined as any situation tha</w:t>
      </w:r>
      <w:r>
        <w:t>t might be, or could lead to, a disruption, loss, emergency or crisis. When a certificate is not available it shall be necessary to verify the ongoing effectiveness of the ISO 22301 conformant Business Continuity arrangements and processes including IT dis</w:t>
      </w:r>
      <w:r>
        <w:t xml:space="preserve">aster recovery plans and procedures, to the extent that the Contractor must have tested/exercised these plans within the last 12 months and produced a written report of the test/exercise, outcome and feedback, including required actions.  </w:t>
      </w:r>
    </w:p>
    <w:p w:rsidR="003968EE" w:rsidRDefault="006A17A0">
      <w:pPr>
        <w:ind w:left="849" w:right="3" w:hanging="850"/>
      </w:pPr>
      <w:r>
        <w:t>1.18.</w:t>
      </w:r>
      <w:r>
        <w:rPr>
          <w:rFonts w:ascii="Arial" w:eastAsia="Arial" w:hAnsi="Arial" w:cs="Arial"/>
        </w:rPr>
        <w:t xml:space="preserve"> </w:t>
      </w:r>
      <w:r>
        <w:rPr>
          <w:rFonts w:ascii="Arial" w:eastAsia="Arial" w:hAnsi="Arial" w:cs="Arial"/>
        </w:rPr>
        <w:tab/>
      </w:r>
      <w:r>
        <w:t>Any non-c</w:t>
      </w:r>
      <w:r>
        <w:t>ompliance with these Departmental Security Standards for Contractors, or other Security Standards pertaining to the solution, or any suspected or actual breach of the confidentiality, integrity or availability of Departmental Data being handled in the cour</w:t>
      </w:r>
      <w:r>
        <w:t xml:space="preserve">se of providing this service, shall be investigated immediately and escalated to the Department by a method agreed by both parties. </w:t>
      </w:r>
    </w:p>
    <w:p w:rsidR="003968EE" w:rsidRDefault="006A17A0">
      <w:pPr>
        <w:spacing w:after="147"/>
        <w:ind w:left="849" w:right="3" w:hanging="850"/>
      </w:pPr>
      <w:r>
        <w:t>1.19.</w:t>
      </w:r>
      <w:r>
        <w:rPr>
          <w:rFonts w:ascii="Arial" w:eastAsia="Arial" w:hAnsi="Arial" w:cs="Arial"/>
        </w:rPr>
        <w:t xml:space="preserve"> </w:t>
      </w:r>
      <w:r>
        <w:rPr>
          <w:rFonts w:ascii="Arial" w:eastAsia="Arial" w:hAnsi="Arial" w:cs="Arial"/>
        </w:rPr>
        <w:tab/>
      </w:r>
      <w:r>
        <w:t>The Contractor shall ensure that any IT systems and hosting environments that are used to hold Departmental Data bei</w:t>
      </w:r>
      <w:r>
        <w:t>ng handled, stored or processed in the course of providing this service shall be subject to an independent IT Health Check (ITHC) using a NCSC approved ITHC provider before go-live and periodically (at least annually) thereafter. The findings of the ITHC r</w:t>
      </w:r>
      <w:r>
        <w:t xml:space="preserve">elevant to the service being provided are to be shared with the Department and all necessary remedial work carried out. In the event of significant security issues being identified, a follow up remediation test may be required. </w:t>
      </w:r>
    </w:p>
    <w:p w:rsidR="003968EE" w:rsidRDefault="006A17A0">
      <w:pPr>
        <w:spacing w:after="0"/>
        <w:ind w:left="849" w:right="3" w:hanging="850"/>
      </w:pPr>
      <w:r>
        <w:t>1.20.</w:t>
      </w:r>
      <w:r>
        <w:rPr>
          <w:rFonts w:ascii="Arial" w:eastAsia="Arial" w:hAnsi="Arial" w:cs="Arial"/>
        </w:rPr>
        <w:t xml:space="preserve"> </w:t>
      </w:r>
      <w:r>
        <w:rPr>
          <w:rFonts w:ascii="Arial" w:eastAsia="Arial" w:hAnsi="Arial" w:cs="Arial"/>
        </w:rPr>
        <w:tab/>
      </w:r>
      <w:r>
        <w:t>The Contractor or su</w:t>
      </w:r>
      <w:r>
        <w:t xml:space="preserve">b-contractors providing the service will provide the Department with full details of any actual storage outside of the UK or any future intention to host Departmental Data outside the </w:t>
      </w:r>
    </w:p>
    <w:p w:rsidR="003968EE" w:rsidRDefault="006A17A0">
      <w:pPr>
        <w:spacing w:after="147"/>
        <w:ind w:left="850" w:right="3"/>
      </w:pPr>
      <w:r>
        <w:t>UK or to perform any form of ICT management or support function from ou</w:t>
      </w:r>
      <w:r>
        <w:t xml:space="preserve">tside the UK. The Contractor or sub-contractor will not go ahead with any such proposal without the prior written agreement from the Department. </w:t>
      </w:r>
    </w:p>
    <w:p w:rsidR="003968EE" w:rsidRDefault="006A17A0">
      <w:pPr>
        <w:spacing w:after="147"/>
        <w:ind w:left="849" w:right="3" w:hanging="850"/>
      </w:pPr>
      <w:r>
        <w:t>1.21.</w:t>
      </w:r>
      <w:r>
        <w:rPr>
          <w:rFonts w:ascii="Arial" w:eastAsia="Arial" w:hAnsi="Arial" w:cs="Arial"/>
        </w:rPr>
        <w:t xml:space="preserve"> </w:t>
      </w:r>
      <w:r>
        <w:rPr>
          <w:rFonts w:ascii="Arial" w:eastAsia="Arial" w:hAnsi="Arial" w:cs="Arial"/>
        </w:rPr>
        <w:tab/>
      </w:r>
      <w:r>
        <w:t>The Department reserves the right to audit the Contractor or sub-</w:t>
      </w:r>
      <w:r>
        <w:t>contractors providing the service within a mutually agreed timeframe but always within seven days of notice of a request to audit being given. The audit shall cover the overall scope of the service being supplied and the Contractor’s, and any sub-contracto</w:t>
      </w:r>
      <w:r>
        <w:t xml:space="preserve">rs, compliance with the clauses contained in this Section. </w:t>
      </w:r>
    </w:p>
    <w:p w:rsidR="003968EE" w:rsidRDefault="006A17A0">
      <w:pPr>
        <w:spacing w:after="110"/>
        <w:ind w:left="849" w:right="3" w:hanging="850"/>
      </w:pPr>
      <w:r>
        <w:t>1.22.</w:t>
      </w:r>
      <w:r>
        <w:rPr>
          <w:rFonts w:ascii="Arial" w:eastAsia="Arial" w:hAnsi="Arial" w:cs="Arial"/>
        </w:rPr>
        <w:t xml:space="preserve"> </w:t>
      </w:r>
      <w:r>
        <w:rPr>
          <w:rFonts w:ascii="Arial" w:eastAsia="Arial" w:hAnsi="Arial" w:cs="Arial"/>
        </w:rPr>
        <w:tab/>
      </w:r>
      <w:r>
        <w:t>The Contractor shall contractually enforce all these Departmental Security Standards for Contractors onto any third-party suppliers, sub-contractors or partners who could potentially access</w:t>
      </w:r>
      <w:r>
        <w:t xml:space="preserve"> Departmental Data in the course of providing this service. </w:t>
      </w:r>
    </w:p>
    <w:p w:rsidR="003968EE" w:rsidRDefault="006A17A0">
      <w:pPr>
        <w:spacing w:after="13" w:line="259" w:lineRule="auto"/>
        <w:ind w:left="142"/>
      </w:pPr>
      <w:r>
        <w:t xml:space="preserve"> </w:t>
      </w:r>
    </w:p>
    <w:p w:rsidR="003968EE" w:rsidRDefault="006A17A0">
      <w:pPr>
        <w:pStyle w:val="Heading2"/>
        <w:tabs>
          <w:tab w:val="center" w:pos="3017"/>
        </w:tabs>
        <w:spacing w:after="157"/>
        <w:ind w:left="0" w:firstLine="0"/>
      </w:pPr>
      <w:r>
        <w:t>2.</w:t>
      </w:r>
      <w:r>
        <w:rPr>
          <w:rFonts w:ascii="Arial" w:eastAsia="Arial" w:hAnsi="Arial" w:cs="Arial"/>
        </w:rPr>
        <w:t xml:space="preserve"> </w:t>
      </w:r>
      <w:r>
        <w:rPr>
          <w:rFonts w:ascii="Arial" w:eastAsia="Arial" w:hAnsi="Arial" w:cs="Arial"/>
        </w:rPr>
        <w:tab/>
      </w:r>
      <w:r>
        <w:rPr>
          <w:u w:val="single" w:color="000000"/>
        </w:rPr>
        <w:t>General Data Protection Regulation (GDPR)</w:t>
      </w:r>
      <w:r>
        <w:t xml:space="preserve"> </w:t>
      </w:r>
    </w:p>
    <w:p w:rsidR="003968EE" w:rsidRDefault="006A17A0">
      <w:pPr>
        <w:spacing w:after="0" w:line="259" w:lineRule="auto"/>
        <w:ind w:left="142"/>
      </w:pPr>
      <w:r>
        <w:rPr>
          <w:i/>
        </w:rPr>
        <w:t xml:space="preserve"> </w:t>
      </w:r>
    </w:p>
    <w:tbl>
      <w:tblPr>
        <w:tblStyle w:val="TableGrid"/>
        <w:tblW w:w="8618" w:type="dxa"/>
        <w:tblInd w:w="336" w:type="dxa"/>
        <w:tblCellMar>
          <w:top w:w="0" w:type="dxa"/>
          <w:left w:w="0" w:type="dxa"/>
          <w:bottom w:w="0" w:type="dxa"/>
          <w:right w:w="0" w:type="dxa"/>
        </w:tblCellMar>
        <w:tblLook w:val="04A0" w:firstRow="1" w:lastRow="0" w:firstColumn="1" w:lastColumn="0" w:noHBand="0" w:noVBand="1"/>
      </w:tblPr>
      <w:tblGrid>
        <w:gridCol w:w="3572"/>
        <w:gridCol w:w="5046"/>
      </w:tblGrid>
      <w:tr w:rsidR="003968EE">
        <w:trPr>
          <w:trHeight w:val="1443"/>
        </w:trPr>
        <w:tc>
          <w:tcPr>
            <w:tcW w:w="3572" w:type="dxa"/>
            <w:tcBorders>
              <w:top w:val="nil"/>
              <w:left w:val="nil"/>
              <w:bottom w:val="nil"/>
              <w:right w:val="nil"/>
            </w:tcBorders>
          </w:tcPr>
          <w:p w:rsidR="003968EE" w:rsidRDefault="006A17A0">
            <w:pPr>
              <w:spacing w:after="0" w:line="259" w:lineRule="auto"/>
              <w:ind w:left="0"/>
            </w:pPr>
            <w:r>
              <w:t xml:space="preserve">“Controller”, “Processor,” “Data </w:t>
            </w:r>
          </w:p>
          <w:p w:rsidR="003968EE" w:rsidRDefault="006A17A0">
            <w:pPr>
              <w:spacing w:after="0" w:line="259" w:lineRule="auto"/>
              <w:ind w:left="0"/>
            </w:pPr>
            <w:r>
              <w:t xml:space="preserve">Subject”, “Personal Data”, </w:t>
            </w:r>
          </w:p>
          <w:p w:rsidR="003968EE" w:rsidRDefault="006A17A0">
            <w:pPr>
              <w:spacing w:after="0" w:line="259" w:lineRule="auto"/>
              <w:ind w:left="0"/>
            </w:pPr>
            <w:r>
              <w:t xml:space="preserve">“Personal Data Breach”, “Data </w:t>
            </w:r>
          </w:p>
          <w:p w:rsidR="003968EE" w:rsidRDefault="006A17A0">
            <w:pPr>
              <w:spacing w:after="0" w:line="259" w:lineRule="auto"/>
              <w:ind w:left="0"/>
            </w:pPr>
            <w:r>
              <w:t xml:space="preserve">Protection Officer” </w:t>
            </w:r>
          </w:p>
          <w:p w:rsidR="003968EE" w:rsidRDefault="006A17A0">
            <w:pPr>
              <w:spacing w:after="0" w:line="259" w:lineRule="auto"/>
              <w:ind w:left="0"/>
            </w:pPr>
            <w:r>
              <w:t xml:space="preserve"> </w:t>
            </w:r>
          </w:p>
        </w:tc>
        <w:tc>
          <w:tcPr>
            <w:tcW w:w="5046" w:type="dxa"/>
            <w:tcBorders>
              <w:top w:val="nil"/>
              <w:left w:val="nil"/>
              <w:bottom w:val="nil"/>
              <w:right w:val="nil"/>
            </w:tcBorders>
          </w:tcPr>
          <w:p w:rsidR="003968EE" w:rsidRDefault="006A17A0">
            <w:pPr>
              <w:spacing w:after="0" w:line="259" w:lineRule="auto"/>
              <w:ind w:left="0"/>
            </w:pPr>
            <w:r>
              <w:t xml:space="preserve">take the meaning given in the GDPR </w:t>
            </w:r>
          </w:p>
        </w:tc>
      </w:tr>
      <w:tr w:rsidR="003968EE">
        <w:trPr>
          <w:trHeight w:val="2050"/>
        </w:trPr>
        <w:tc>
          <w:tcPr>
            <w:tcW w:w="3572" w:type="dxa"/>
            <w:tcBorders>
              <w:top w:val="nil"/>
              <w:left w:val="nil"/>
              <w:bottom w:val="nil"/>
              <w:right w:val="nil"/>
            </w:tcBorders>
          </w:tcPr>
          <w:p w:rsidR="003968EE" w:rsidRDefault="006A17A0">
            <w:pPr>
              <w:spacing w:after="0" w:line="259" w:lineRule="auto"/>
              <w:ind w:left="0"/>
            </w:pPr>
            <w:r>
              <w:t xml:space="preserve">“Data Loss Event” </w:t>
            </w:r>
          </w:p>
          <w:p w:rsidR="003968EE" w:rsidRDefault="006A17A0">
            <w:pPr>
              <w:spacing w:after="0" w:line="259" w:lineRule="auto"/>
              <w:ind w:left="0"/>
            </w:pPr>
            <w:r>
              <w:t xml:space="preserve"> </w:t>
            </w:r>
          </w:p>
        </w:tc>
        <w:tc>
          <w:tcPr>
            <w:tcW w:w="5046" w:type="dxa"/>
            <w:tcBorders>
              <w:top w:val="nil"/>
              <w:left w:val="nil"/>
              <w:bottom w:val="nil"/>
              <w:right w:val="nil"/>
            </w:tcBorders>
          </w:tcPr>
          <w:p w:rsidR="003968EE" w:rsidRDefault="006A17A0">
            <w:pPr>
              <w:spacing w:after="0" w:line="240" w:lineRule="auto"/>
              <w:ind w:left="0"/>
            </w:pPr>
            <w:r>
              <w:t>any event that results, or may result, in unauthorised access to Personal Data held by the Contractor under this Contract, and/or actual or potential loss and/or destruction of Personal Data in brea</w:t>
            </w:r>
            <w:r>
              <w:t xml:space="preserve">ch of this Contract, including any Personal Data Breach.  </w:t>
            </w:r>
          </w:p>
          <w:p w:rsidR="003968EE" w:rsidRDefault="006A17A0">
            <w:pPr>
              <w:spacing w:after="0" w:line="259" w:lineRule="auto"/>
              <w:ind w:left="0"/>
            </w:pPr>
            <w:r>
              <w:t xml:space="preserve"> </w:t>
            </w:r>
          </w:p>
        </w:tc>
      </w:tr>
      <w:tr w:rsidR="003968EE">
        <w:trPr>
          <w:trHeight w:val="586"/>
        </w:trPr>
        <w:tc>
          <w:tcPr>
            <w:tcW w:w="3572" w:type="dxa"/>
            <w:tcBorders>
              <w:top w:val="nil"/>
              <w:left w:val="nil"/>
              <w:bottom w:val="nil"/>
              <w:right w:val="nil"/>
            </w:tcBorders>
          </w:tcPr>
          <w:p w:rsidR="003968EE" w:rsidRDefault="006A17A0">
            <w:pPr>
              <w:spacing w:after="0" w:line="259" w:lineRule="auto"/>
              <w:ind w:left="0"/>
            </w:pPr>
            <w:r>
              <w:t xml:space="preserve">“DPA 2018” </w:t>
            </w:r>
          </w:p>
          <w:p w:rsidR="003968EE" w:rsidRDefault="006A17A0">
            <w:pPr>
              <w:spacing w:after="0" w:line="259" w:lineRule="auto"/>
              <w:ind w:left="0"/>
            </w:pPr>
            <w:r>
              <w:t xml:space="preserve"> </w:t>
            </w:r>
          </w:p>
        </w:tc>
        <w:tc>
          <w:tcPr>
            <w:tcW w:w="5046" w:type="dxa"/>
            <w:tcBorders>
              <w:top w:val="nil"/>
              <w:left w:val="nil"/>
              <w:bottom w:val="nil"/>
              <w:right w:val="nil"/>
            </w:tcBorders>
          </w:tcPr>
          <w:p w:rsidR="003968EE" w:rsidRDefault="006A17A0">
            <w:pPr>
              <w:spacing w:after="0" w:line="259" w:lineRule="auto"/>
              <w:ind w:left="0"/>
            </w:pPr>
            <w:r>
              <w:t xml:space="preserve">Data Protection Act 2018   </w:t>
            </w:r>
          </w:p>
        </w:tc>
      </w:tr>
      <w:tr w:rsidR="003968EE">
        <w:trPr>
          <w:trHeight w:val="1173"/>
        </w:trPr>
        <w:tc>
          <w:tcPr>
            <w:tcW w:w="3572" w:type="dxa"/>
            <w:tcBorders>
              <w:top w:val="nil"/>
              <w:left w:val="nil"/>
              <w:bottom w:val="nil"/>
              <w:right w:val="nil"/>
            </w:tcBorders>
          </w:tcPr>
          <w:p w:rsidR="003968EE" w:rsidRDefault="006A17A0">
            <w:pPr>
              <w:spacing w:after="0" w:line="259" w:lineRule="auto"/>
              <w:ind w:left="0"/>
            </w:pPr>
            <w:r>
              <w:t xml:space="preserve">“Data Protection Impact </w:t>
            </w:r>
          </w:p>
          <w:p w:rsidR="003968EE" w:rsidRDefault="006A17A0">
            <w:pPr>
              <w:spacing w:after="0" w:line="259" w:lineRule="auto"/>
              <w:ind w:left="0"/>
            </w:pPr>
            <w:r>
              <w:t xml:space="preserve">Assessment” </w:t>
            </w:r>
          </w:p>
        </w:tc>
        <w:tc>
          <w:tcPr>
            <w:tcW w:w="5046" w:type="dxa"/>
            <w:tcBorders>
              <w:top w:val="nil"/>
              <w:left w:val="nil"/>
              <w:bottom w:val="nil"/>
              <w:right w:val="nil"/>
            </w:tcBorders>
          </w:tcPr>
          <w:p w:rsidR="003968EE" w:rsidRDefault="006A17A0">
            <w:pPr>
              <w:spacing w:after="1" w:line="240" w:lineRule="auto"/>
              <w:ind w:left="0"/>
            </w:pPr>
            <w:r>
              <w:t xml:space="preserve">an assessment by the Controller of the impact of the envisaged processing on the protection of Personal Data.   </w:t>
            </w:r>
          </w:p>
          <w:p w:rsidR="003968EE" w:rsidRDefault="006A17A0">
            <w:pPr>
              <w:spacing w:after="0" w:line="259" w:lineRule="auto"/>
              <w:ind w:left="0"/>
            </w:pPr>
            <w:r>
              <w:t xml:space="preserve"> </w:t>
            </w:r>
          </w:p>
        </w:tc>
      </w:tr>
      <w:tr w:rsidR="003968EE">
        <w:trPr>
          <w:trHeight w:val="2051"/>
        </w:trPr>
        <w:tc>
          <w:tcPr>
            <w:tcW w:w="3572" w:type="dxa"/>
            <w:tcBorders>
              <w:top w:val="nil"/>
              <w:left w:val="nil"/>
              <w:bottom w:val="nil"/>
              <w:right w:val="nil"/>
            </w:tcBorders>
          </w:tcPr>
          <w:p w:rsidR="003968EE" w:rsidRDefault="006A17A0">
            <w:pPr>
              <w:spacing w:after="0" w:line="259" w:lineRule="auto"/>
              <w:ind w:left="0"/>
            </w:pPr>
            <w:r>
              <w:t xml:space="preserve">“Data Protection Legislation” </w:t>
            </w:r>
          </w:p>
        </w:tc>
        <w:tc>
          <w:tcPr>
            <w:tcW w:w="5046" w:type="dxa"/>
            <w:tcBorders>
              <w:top w:val="nil"/>
              <w:left w:val="nil"/>
              <w:bottom w:val="nil"/>
              <w:right w:val="nil"/>
            </w:tcBorders>
          </w:tcPr>
          <w:p w:rsidR="003968EE" w:rsidRDefault="006A17A0">
            <w:pPr>
              <w:spacing w:after="0" w:line="240" w:lineRule="auto"/>
              <w:ind w:left="0"/>
            </w:pPr>
            <w:r>
              <w:t>(i) the GDPR, the LED and any applicable national implementing Laws as amended from time to time (ii) the DPA 2018 [subject to Royal Assent] to the extent that it relates to processing of personal data and privacy; (iiii) all applicable Law about the proce</w:t>
            </w:r>
            <w:r>
              <w:t xml:space="preserve">ssing of personal data and privacy;  </w:t>
            </w:r>
          </w:p>
          <w:p w:rsidR="003968EE" w:rsidRDefault="006A17A0">
            <w:pPr>
              <w:spacing w:after="0" w:line="259" w:lineRule="auto"/>
              <w:ind w:left="0"/>
            </w:pPr>
            <w:r>
              <w:t xml:space="preserve"> </w:t>
            </w:r>
          </w:p>
        </w:tc>
      </w:tr>
      <w:tr w:rsidR="003968EE">
        <w:trPr>
          <w:trHeight w:val="561"/>
        </w:trPr>
        <w:tc>
          <w:tcPr>
            <w:tcW w:w="3572" w:type="dxa"/>
            <w:tcBorders>
              <w:top w:val="nil"/>
              <w:left w:val="nil"/>
              <w:bottom w:val="nil"/>
              <w:right w:val="nil"/>
            </w:tcBorders>
          </w:tcPr>
          <w:p w:rsidR="003968EE" w:rsidRDefault="006A17A0">
            <w:pPr>
              <w:spacing w:after="0" w:line="259" w:lineRule="auto"/>
              <w:ind w:left="0"/>
            </w:pPr>
            <w:r>
              <w:t xml:space="preserve">“Data Subject Access Request” </w:t>
            </w:r>
          </w:p>
        </w:tc>
        <w:tc>
          <w:tcPr>
            <w:tcW w:w="5046" w:type="dxa"/>
            <w:tcBorders>
              <w:top w:val="nil"/>
              <w:left w:val="nil"/>
              <w:bottom w:val="nil"/>
              <w:right w:val="nil"/>
            </w:tcBorders>
          </w:tcPr>
          <w:p w:rsidR="003968EE" w:rsidRDefault="006A17A0">
            <w:pPr>
              <w:spacing w:after="0" w:line="259" w:lineRule="auto"/>
              <w:ind w:left="0"/>
            </w:pPr>
            <w:r>
              <w:t xml:space="preserve">a request made by, or on behalf of, a Data Subject in accordance with rights granted pursuant to the </w:t>
            </w:r>
          </w:p>
        </w:tc>
      </w:tr>
    </w:tbl>
    <w:p w:rsidR="003968EE" w:rsidRDefault="006A17A0">
      <w:pPr>
        <w:spacing w:after="0"/>
        <w:ind w:left="3908" w:right="1309"/>
      </w:pPr>
      <w:r>
        <w:t xml:space="preserve">Data Protection Legislation to access their Personal Data. </w:t>
      </w:r>
    </w:p>
    <w:p w:rsidR="003968EE" w:rsidRDefault="006A17A0">
      <w:pPr>
        <w:spacing w:after="0" w:line="259" w:lineRule="auto"/>
        <w:ind w:left="3908"/>
      </w:pPr>
      <w:r>
        <w:t xml:space="preserve"> </w:t>
      </w:r>
    </w:p>
    <w:p w:rsidR="003968EE" w:rsidRDefault="006A17A0">
      <w:pPr>
        <w:tabs>
          <w:tab w:val="center" w:pos="714"/>
          <w:tab w:val="center" w:pos="6415"/>
        </w:tabs>
        <w:ind w:left="0"/>
      </w:pPr>
      <w:r>
        <w:rPr>
          <w:sz w:val="22"/>
        </w:rPr>
        <w:tab/>
      </w:r>
      <w:r>
        <w:t xml:space="preserve">“GDPR” </w:t>
      </w:r>
      <w:r>
        <w:tab/>
      </w:r>
      <w:r>
        <w:t xml:space="preserve">the General Data Protection Regulation (Regulation </w:t>
      </w:r>
    </w:p>
    <w:p w:rsidR="003968EE" w:rsidRDefault="006A17A0">
      <w:pPr>
        <w:tabs>
          <w:tab w:val="center" w:pos="336"/>
          <w:tab w:val="center" w:pos="4653"/>
        </w:tabs>
        <w:ind w:left="0"/>
      </w:pPr>
      <w:r>
        <w:rPr>
          <w:sz w:val="22"/>
        </w:rPr>
        <w:tab/>
      </w:r>
      <w:r>
        <w:t xml:space="preserve"> </w:t>
      </w:r>
      <w:r>
        <w:tab/>
        <w:t xml:space="preserve">(EU) 2016/679) </w:t>
      </w:r>
    </w:p>
    <w:p w:rsidR="003968EE" w:rsidRDefault="006A17A0">
      <w:pPr>
        <w:spacing w:after="0" w:line="259" w:lineRule="auto"/>
        <w:ind w:left="3908"/>
      </w:pPr>
      <w:r>
        <w:t xml:space="preserve"> </w:t>
      </w:r>
    </w:p>
    <w:p w:rsidR="003968EE" w:rsidRDefault="006A17A0">
      <w:pPr>
        <w:tabs>
          <w:tab w:val="center" w:pos="620"/>
          <w:tab w:val="center" w:pos="5958"/>
        </w:tabs>
        <w:ind w:left="0"/>
      </w:pPr>
      <w:r>
        <w:rPr>
          <w:sz w:val="22"/>
        </w:rPr>
        <w:tab/>
      </w:r>
      <w:r>
        <w:t xml:space="preserve">“LED” </w:t>
      </w:r>
      <w:r>
        <w:tab/>
        <w:t xml:space="preserve">Law Enforcement Directive (Directive (EU) </w:t>
      </w:r>
    </w:p>
    <w:p w:rsidR="003968EE" w:rsidRDefault="006A17A0">
      <w:pPr>
        <w:ind w:left="3908" w:right="3"/>
      </w:pPr>
      <w:r>
        <w:t xml:space="preserve">2016/680)  </w:t>
      </w:r>
    </w:p>
    <w:p w:rsidR="003968EE" w:rsidRDefault="006A17A0">
      <w:pPr>
        <w:spacing w:after="0" w:line="259" w:lineRule="auto"/>
        <w:ind w:left="3908"/>
      </w:pPr>
      <w:r>
        <w:t xml:space="preserve">  </w:t>
      </w:r>
    </w:p>
    <w:p w:rsidR="003968EE" w:rsidRDefault="006A17A0">
      <w:pPr>
        <w:spacing w:after="0"/>
        <w:ind w:left="3908" w:right="1446" w:hanging="3572"/>
      </w:pPr>
      <w:r>
        <w:t xml:space="preserve">“Protective Measures” </w:t>
      </w:r>
      <w:r>
        <w:tab/>
        <w:t>appropriate technical and organisational measures which may include: pseudonymising and encryp</w:t>
      </w:r>
      <w:r>
        <w:t>ting Personal Data, ensuring confidentiality, integrity, availability and resilience of systems and services, ensuring that availability of and access to Personal Data can be restored in a timely manner after an incident, and regularly assessing and evalua</w:t>
      </w:r>
      <w:r>
        <w:t xml:space="preserve">ting the effectiveness of the such measures adopted by it.   </w:t>
      </w:r>
    </w:p>
    <w:p w:rsidR="003968EE" w:rsidRDefault="006A17A0">
      <w:pPr>
        <w:spacing w:after="0" w:line="259" w:lineRule="auto"/>
        <w:ind w:left="3908"/>
      </w:pPr>
      <w:r>
        <w:t xml:space="preserve"> </w:t>
      </w:r>
    </w:p>
    <w:p w:rsidR="003968EE" w:rsidRDefault="006A17A0">
      <w:pPr>
        <w:tabs>
          <w:tab w:val="center" w:pos="1132"/>
          <w:tab w:val="center" w:pos="6391"/>
        </w:tabs>
        <w:ind w:left="0"/>
      </w:pPr>
      <w:r>
        <w:rPr>
          <w:sz w:val="22"/>
        </w:rPr>
        <w:tab/>
      </w:r>
      <w:r>
        <w:t xml:space="preserve">“Sub-processor” </w:t>
      </w:r>
      <w:r>
        <w:tab/>
        <w:t xml:space="preserve">any third Party appointed to process Personal Data </w:t>
      </w:r>
    </w:p>
    <w:p w:rsidR="003968EE" w:rsidRDefault="006A17A0">
      <w:pPr>
        <w:ind w:left="3908" w:right="3"/>
      </w:pPr>
      <w:r>
        <w:t xml:space="preserve">on behalf of the Contractor related to this Contract   </w:t>
      </w:r>
    </w:p>
    <w:p w:rsidR="003968EE" w:rsidRDefault="006A17A0">
      <w:pPr>
        <w:spacing w:after="0" w:line="259" w:lineRule="auto"/>
        <w:ind w:left="336"/>
      </w:pPr>
      <w:r>
        <w:t xml:space="preserve"> </w:t>
      </w:r>
      <w:r>
        <w:tab/>
        <w:t xml:space="preserve"> </w:t>
      </w:r>
    </w:p>
    <w:p w:rsidR="003968EE" w:rsidRDefault="006A17A0">
      <w:pPr>
        <w:spacing w:after="0" w:line="259" w:lineRule="auto"/>
        <w:ind w:left="142"/>
      </w:pPr>
      <w:r>
        <w:t xml:space="preserve"> </w:t>
      </w:r>
    </w:p>
    <w:p w:rsidR="003968EE" w:rsidRDefault="006A17A0">
      <w:pPr>
        <w:pStyle w:val="Heading2"/>
        <w:tabs>
          <w:tab w:val="center" w:pos="1648"/>
        </w:tabs>
        <w:ind w:left="0" w:firstLine="0"/>
      </w:pPr>
      <w:r>
        <w:t xml:space="preserve"> </w:t>
      </w:r>
      <w:r>
        <w:tab/>
        <w:t xml:space="preserve">Data Protection </w:t>
      </w:r>
    </w:p>
    <w:p w:rsidR="003968EE" w:rsidRDefault="006A17A0">
      <w:pPr>
        <w:spacing w:after="0" w:line="259" w:lineRule="auto"/>
        <w:ind w:left="142"/>
      </w:pPr>
      <w:r>
        <w:t xml:space="preserve">  </w:t>
      </w:r>
    </w:p>
    <w:p w:rsidR="003968EE" w:rsidRDefault="006A17A0">
      <w:pPr>
        <w:spacing w:after="0"/>
        <w:ind w:left="862" w:right="3" w:hanging="720"/>
      </w:pPr>
      <w:r>
        <w:t xml:space="preserve">2.1 </w:t>
      </w:r>
      <w:r>
        <w:tab/>
      </w:r>
      <w:r>
        <w:t xml:space="preserve">The Parties acknowledge that for the purposes of the Data Protection Legislation, the Department is the Controller and the Contractor is the Processor. The only processing that the Contractor is authorised to do is outlined in Schedule 1 by the Department </w:t>
      </w:r>
      <w:r>
        <w:t xml:space="preserve">and may not be determined by the Contractor.   </w:t>
      </w:r>
    </w:p>
    <w:p w:rsidR="003968EE" w:rsidRDefault="006A17A0">
      <w:pPr>
        <w:spacing w:after="0" w:line="259" w:lineRule="auto"/>
        <w:ind w:left="142"/>
      </w:pPr>
      <w:r>
        <w:t xml:space="preserve"> </w:t>
      </w:r>
    </w:p>
    <w:p w:rsidR="003968EE" w:rsidRDefault="006A17A0">
      <w:pPr>
        <w:spacing w:after="0"/>
        <w:ind w:left="862" w:right="3" w:hanging="720"/>
      </w:pPr>
      <w:r>
        <w:t xml:space="preserve">2.2 </w:t>
      </w:r>
      <w:r>
        <w:tab/>
        <w:t xml:space="preserve">The Contractor shall notify the Department immediately if it considers that any of the Department's instructions infringe the Data Protection Legislation.  </w:t>
      </w:r>
    </w:p>
    <w:p w:rsidR="003968EE" w:rsidRDefault="006A17A0">
      <w:pPr>
        <w:spacing w:after="0" w:line="259" w:lineRule="auto"/>
        <w:ind w:left="142"/>
      </w:pPr>
      <w:r>
        <w:t xml:space="preserve"> </w:t>
      </w:r>
    </w:p>
    <w:p w:rsidR="003968EE" w:rsidRDefault="006A17A0">
      <w:pPr>
        <w:spacing w:after="0"/>
        <w:ind w:left="862" w:right="3" w:hanging="720"/>
      </w:pPr>
      <w:r>
        <w:t xml:space="preserve">2.3 </w:t>
      </w:r>
      <w:r>
        <w:tab/>
        <w:t>The Contractor shall provide all reas</w:t>
      </w:r>
      <w:r>
        <w:t xml:space="preserve">onable assistance to the Department in the preparation of any Data Protection Impact Assessment prior to commencing any processing.  Such assistance may, at the discretion of the Department, include:  </w:t>
      </w:r>
    </w:p>
    <w:p w:rsidR="003968EE" w:rsidRDefault="006A17A0">
      <w:pPr>
        <w:spacing w:after="0" w:line="259" w:lineRule="auto"/>
        <w:ind w:left="142"/>
      </w:pPr>
      <w:r>
        <w:t xml:space="preserve"> </w:t>
      </w:r>
    </w:p>
    <w:p w:rsidR="003968EE" w:rsidRDefault="006A17A0">
      <w:pPr>
        <w:numPr>
          <w:ilvl w:val="0"/>
          <w:numId w:val="42"/>
        </w:numPr>
        <w:spacing w:after="6"/>
        <w:ind w:right="3" w:hanging="720"/>
      </w:pPr>
      <w:r>
        <w:t>a systematic description of the envisaged processing</w:t>
      </w:r>
      <w:r>
        <w:t xml:space="preserve"> operations and the purpose of the processing;  </w:t>
      </w:r>
    </w:p>
    <w:p w:rsidR="003968EE" w:rsidRDefault="006A17A0">
      <w:pPr>
        <w:numPr>
          <w:ilvl w:val="0"/>
          <w:numId w:val="42"/>
        </w:numPr>
        <w:spacing w:after="6"/>
        <w:ind w:right="3" w:hanging="720"/>
      </w:pPr>
      <w:r>
        <w:t xml:space="preserve">an assessment of the necessity and proportionality of the processing operations in relation to the Services;  </w:t>
      </w:r>
    </w:p>
    <w:p w:rsidR="003968EE" w:rsidRDefault="006A17A0">
      <w:pPr>
        <w:numPr>
          <w:ilvl w:val="0"/>
          <w:numId w:val="42"/>
        </w:numPr>
        <w:ind w:right="3" w:hanging="720"/>
      </w:pPr>
      <w:r>
        <w:t xml:space="preserve">an assessment of the risks to the rights and freedoms of Data Subjects; and  </w:t>
      </w:r>
    </w:p>
    <w:p w:rsidR="003968EE" w:rsidRDefault="006A17A0">
      <w:pPr>
        <w:numPr>
          <w:ilvl w:val="0"/>
          <w:numId w:val="42"/>
        </w:numPr>
        <w:spacing w:after="0"/>
        <w:ind w:right="3" w:hanging="720"/>
      </w:pPr>
      <w:r>
        <w:t>the measures envis</w:t>
      </w:r>
      <w:r>
        <w:t xml:space="preserve">aged to address the risks, including safeguards, security measures and mechanisms to ensure the protection of Personal Data.  </w:t>
      </w:r>
    </w:p>
    <w:p w:rsidR="003968EE" w:rsidRDefault="006A17A0">
      <w:pPr>
        <w:spacing w:after="0" w:line="259" w:lineRule="auto"/>
        <w:ind w:left="142"/>
      </w:pPr>
      <w:r>
        <w:t xml:space="preserve">  </w:t>
      </w:r>
    </w:p>
    <w:p w:rsidR="003968EE" w:rsidRDefault="006A17A0">
      <w:pPr>
        <w:spacing w:after="0"/>
        <w:ind w:left="862" w:right="3" w:hanging="720"/>
      </w:pPr>
      <w:r>
        <w:t xml:space="preserve">2.4 </w:t>
      </w:r>
      <w:r>
        <w:tab/>
        <w:t xml:space="preserve">The Contractor shall, in relation to any Personal Data processed in connection with its obligations under this Contract: </w:t>
      </w:r>
      <w:r>
        <w:t xml:space="preserve"> </w:t>
      </w:r>
    </w:p>
    <w:p w:rsidR="003968EE" w:rsidRDefault="006A17A0">
      <w:pPr>
        <w:spacing w:after="0" w:line="259" w:lineRule="auto"/>
        <w:ind w:left="142"/>
      </w:pPr>
      <w:r>
        <w:t xml:space="preserve"> </w:t>
      </w:r>
    </w:p>
    <w:p w:rsidR="003968EE" w:rsidRDefault="006A17A0">
      <w:pPr>
        <w:numPr>
          <w:ilvl w:val="0"/>
          <w:numId w:val="43"/>
        </w:numPr>
        <w:ind w:left="918" w:right="3" w:hanging="776"/>
      </w:pPr>
      <w:r>
        <w:t xml:space="preserve">process that Personal Data only in accordance with services outlined in Schedule 1, unless the </w:t>
      </w:r>
    </w:p>
    <w:p w:rsidR="003968EE" w:rsidRDefault="006A17A0">
      <w:pPr>
        <w:ind w:left="1582" w:right="3"/>
      </w:pPr>
      <w:r>
        <w:t xml:space="preserve">Contractor is required to do otherwise by Law. If it is so required the Contractor shall </w:t>
      </w:r>
    </w:p>
    <w:p w:rsidR="003968EE" w:rsidRDefault="006A17A0">
      <w:pPr>
        <w:spacing w:after="6"/>
        <w:ind w:left="1582" w:right="3"/>
      </w:pPr>
      <w:r>
        <w:t xml:space="preserve">promptly notify the Department before processing the Personal Data unless prohibited by Law;  </w:t>
      </w:r>
    </w:p>
    <w:p w:rsidR="003968EE" w:rsidRDefault="006A17A0">
      <w:pPr>
        <w:numPr>
          <w:ilvl w:val="0"/>
          <w:numId w:val="43"/>
        </w:numPr>
        <w:spacing w:after="0"/>
        <w:ind w:left="918" w:right="3" w:hanging="776"/>
      </w:pPr>
      <w:r>
        <w:t>ensure that it has in place Protective Measures, which have been reviewed and approved by the Department as appropriate to protect against a Data Loss Event havi</w:t>
      </w:r>
      <w:r>
        <w:t xml:space="preserve">ng taken account of the:  </w:t>
      </w:r>
    </w:p>
    <w:p w:rsidR="003968EE" w:rsidRDefault="006A17A0">
      <w:pPr>
        <w:spacing w:after="0" w:line="259" w:lineRule="auto"/>
        <w:ind w:left="862"/>
      </w:pPr>
      <w:r>
        <w:t xml:space="preserve"> </w:t>
      </w:r>
    </w:p>
    <w:p w:rsidR="003968EE" w:rsidRDefault="006A17A0">
      <w:pPr>
        <w:numPr>
          <w:ilvl w:val="3"/>
          <w:numId w:val="44"/>
        </w:numPr>
        <w:ind w:right="3" w:hanging="720"/>
      </w:pPr>
      <w:r>
        <w:t xml:space="preserve">nature of the data to be protected;  </w:t>
      </w:r>
    </w:p>
    <w:p w:rsidR="003968EE" w:rsidRDefault="006A17A0">
      <w:pPr>
        <w:numPr>
          <w:ilvl w:val="3"/>
          <w:numId w:val="44"/>
        </w:numPr>
        <w:ind w:right="3" w:hanging="720"/>
      </w:pPr>
      <w:r>
        <w:t xml:space="preserve">harm that might result from a Data Loss Event;  </w:t>
      </w:r>
    </w:p>
    <w:p w:rsidR="003968EE" w:rsidRDefault="006A17A0">
      <w:pPr>
        <w:numPr>
          <w:ilvl w:val="3"/>
          <w:numId w:val="44"/>
        </w:numPr>
        <w:ind w:right="3" w:hanging="720"/>
      </w:pPr>
      <w:r>
        <w:t xml:space="preserve">state of technological development; and  </w:t>
      </w:r>
    </w:p>
    <w:p w:rsidR="003968EE" w:rsidRDefault="006A17A0">
      <w:pPr>
        <w:numPr>
          <w:ilvl w:val="3"/>
          <w:numId w:val="44"/>
        </w:numPr>
        <w:ind w:right="3" w:hanging="720"/>
      </w:pPr>
      <w:r>
        <w:t xml:space="preserve">cost of implementing any measures;  </w:t>
      </w:r>
    </w:p>
    <w:p w:rsidR="003968EE" w:rsidRDefault="006A17A0">
      <w:pPr>
        <w:spacing w:after="0" w:line="259" w:lineRule="auto"/>
        <w:ind w:left="142"/>
      </w:pPr>
      <w:r>
        <w:t xml:space="preserve">  </w:t>
      </w:r>
    </w:p>
    <w:p w:rsidR="003968EE" w:rsidRDefault="006A17A0">
      <w:pPr>
        <w:numPr>
          <w:ilvl w:val="0"/>
          <w:numId w:val="43"/>
        </w:numPr>
        <w:ind w:left="918" w:right="3" w:hanging="776"/>
      </w:pPr>
      <w:r>
        <w:t xml:space="preserve">ensure that :  </w:t>
      </w:r>
    </w:p>
    <w:p w:rsidR="003968EE" w:rsidRDefault="006A17A0">
      <w:pPr>
        <w:spacing w:after="0" w:line="259" w:lineRule="auto"/>
        <w:ind w:left="142"/>
      </w:pPr>
      <w:r>
        <w:t xml:space="preserve"> </w:t>
      </w:r>
    </w:p>
    <w:p w:rsidR="003968EE" w:rsidRDefault="006A17A0">
      <w:pPr>
        <w:numPr>
          <w:ilvl w:val="2"/>
          <w:numId w:val="45"/>
        </w:numPr>
        <w:spacing w:after="6"/>
        <w:ind w:right="3" w:hanging="720"/>
      </w:pPr>
      <w:r>
        <w:t xml:space="preserve">the Contractor Personnel do not process </w:t>
      </w:r>
      <w:r>
        <w:t xml:space="preserve">Personal Data except in accordance with this Contract;  </w:t>
      </w:r>
    </w:p>
    <w:p w:rsidR="003968EE" w:rsidRDefault="006A17A0">
      <w:pPr>
        <w:numPr>
          <w:ilvl w:val="2"/>
          <w:numId w:val="45"/>
        </w:numPr>
        <w:spacing w:after="0"/>
        <w:ind w:right="3" w:hanging="720"/>
      </w:pPr>
      <w:r>
        <w:t xml:space="preserve">it takes all reasonable steps to ensure the reliability and integrity of any Contractor Personnel who have access to the Personal Data and ensure that they:  </w:t>
      </w:r>
    </w:p>
    <w:p w:rsidR="003968EE" w:rsidRDefault="006A17A0">
      <w:pPr>
        <w:spacing w:after="0" w:line="259" w:lineRule="auto"/>
        <w:ind w:left="862"/>
      </w:pPr>
      <w:r>
        <w:t xml:space="preserve"> </w:t>
      </w:r>
    </w:p>
    <w:p w:rsidR="003968EE" w:rsidRDefault="006A17A0">
      <w:pPr>
        <w:numPr>
          <w:ilvl w:val="3"/>
          <w:numId w:val="47"/>
        </w:numPr>
        <w:ind w:right="3" w:hanging="720"/>
      </w:pPr>
      <w:r>
        <w:t xml:space="preserve">are aware of and comply with the Contractor’s duties under this clause;  </w:t>
      </w:r>
    </w:p>
    <w:p w:rsidR="003968EE" w:rsidRDefault="006A17A0">
      <w:pPr>
        <w:numPr>
          <w:ilvl w:val="3"/>
          <w:numId w:val="47"/>
        </w:numPr>
        <w:spacing w:after="6"/>
        <w:ind w:right="3" w:hanging="720"/>
      </w:pPr>
      <w:r>
        <w:t xml:space="preserve">are subject to appropriate confidentiality undertakings with the Contractor or any Subprocessor;  </w:t>
      </w:r>
    </w:p>
    <w:p w:rsidR="003968EE" w:rsidRDefault="006A17A0">
      <w:pPr>
        <w:numPr>
          <w:ilvl w:val="3"/>
          <w:numId w:val="47"/>
        </w:numPr>
        <w:ind w:right="3" w:hanging="720"/>
      </w:pPr>
      <w:r>
        <w:t xml:space="preserve">are informed of the confidential nature of the Personal Data and do not publish, </w:t>
      </w:r>
    </w:p>
    <w:p w:rsidR="003968EE" w:rsidRDefault="006A17A0">
      <w:pPr>
        <w:spacing w:after="0"/>
        <w:ind w:left="1582" w:right="3" w:firstLine="720"/>
      </w:pPr>
      <w:r>
        <w:t>d</w:t>
      </w:r>
      <w:r>
        <w:t xml:space="preserve">isclose or divulge any of the Personal Data to any third Party unless directed in writing to do so by the Department or as otherwise permitted by this Contract; and  (D) </w:t>
      </w:r>
      <w:r>
        <w:tab/>
        <w:t>have undergone adequate training in the use, care, protection and handling of Persona</w:t>
      </w:r>
      <w:r>
        <w:t xml:space="preserve">l Data; and  </w:t>
      </w:r>
    </w:p>
    <w:p w:rsidR="003968EE" w:rsidRDefault="006A17A0">
      <w:pPr>
        <w:spacing w:after="0" w:line="259" w:lineRule="auto"/>
        <w:ind w:left="1582"/>
      </w:pPr>
      <w:r>
        <w:t xml:space="preserve"> </w:t>
      </w:r>
    </w:p>
    <w:p w:rsidR="003968EE" w:rsidRDefault="006A17A0">
      <w:pPr>
        <w:numPr>
          <w:ilvl w:val="0"/>
          <w:numId w:val="43"/>
        </w:numPr>
        <w:spacing w:after="0"/>
        <w:ind w:left="918" w:right="3" w:hanging="776"/>
      </w:pPr>
      <w:r>
        <w:t xml:space="preserve">not transfer Personal Data outside of the EU unless the prior written consent of the Department has been obtained and the following conditions are fulfilled:  </w:t>
      </w:r>
    </w:p>
    <w:p w:rsidR="003968EE" w:rsidRDefault="006A17A0">
      <w:pPr>
        <w:spacing w:after="0" w:line="259" w:lineRule="auto"/>
        <w:ind w:left="142"/>
      </w:pPr>
      <w:r>
        <w:t xml:space="preserve"> </w:t>
      </w:r>
    </w:p>
    <w:p w:rsidR="003968EE" w:rsidRDefault="006A17A0">
      <w:pPr>
        <w:numPr>
          <w:ilvl w:val="2"/>
          <w:numId w:val="48"/>
        </w:numPr>
        <w:spacing w:after="6"/>
        <w:ind w:right="3" w:hanging="720"/>
      </w:pPr>
      <w:r>
        <w:t>the Department or the Contractor has provided appropriate safeguards in relati</w:t>
      </w:r>
      <w:r>
        <w:t xml:space="preserve">on to the transfer (whether in accordance with GDPR Article 46 or LED Article 37) as determined by the Department;  </w:t>
      </w:r>
    </w:p>
    <w:p w:rsidR="003968EE" w:rsidRDefault="006A17A0">
      <w:pPr>
        <w:numPr>
          <w:ilvl w:val="2"/>
          <w:numId w:val="48"/>
        </w:numPr>
        <w:ind w:right="3" w:hanging="720"/>
      </w:pPr>
      <w:r>
        <w:t xml:space="preserve">the Data Subject has enforceable rights and effective legal remedies;  </w:t>
      </w:r>
    </w:p>
    <w:p w:rsidR="003968EE" w:rsidRDefault="006A17A0">
      <w:pPr>
        <w:numPr>
          <w:ilvl w:val="2"/>
          <w:numId w:val="48"/>
        </w:numPr>
        <w:spacing w:after="6"/>
        <w:ind w:right="3" w:hanging="720"/>
      </w:pPr>
      <w:r>
        <w:t>the Contractor complies with its obligations under the Data Protect</w:t>
      </w:r>
      <w:r>
        <w:t xml:space="preserve">ion Legislation by providing an adequate level of protection to any Personal Data that is transferred (or, if it is not so bound, uses its best endeavours to assist the Department in meeting its obligations); and  </w:t>
      </w:r>
    </w:p>
    <w:p w:rsidR="003968EE" w:rsidRDefault="006A17A0">
      <w:pPr>
        <w:numPr>
          <w:ilvl w:val="2"/>
          <w:numId w:val="48"/>
        </w:numPr>
        <w:spacing w:after="0"/>
        <w:ind w:right="3" w:hanging="720"/>
      </w:pPr>
      <w:r>
        <w:t>the Contractor complies with any reasonab</w:t>
      </w:r>
      <w:r>
        <w:t xml:space="preserve">le instructions notified to it in advance by the Department with respect to the processing of the Personal Data;  </w:t>
      </w:r>
    </w:p>
    <w:p w:rsidR="003968EE" w:rsidRDefault="006A17A0">
      <w:pPr>
        <w:spacing w:after="0" w:line="259" w:lineRule="auto"/>
        <w:ind w:left="862"/>
      </w:pPr>
      <w:r>
        <w:t xml:space="preserve"> </w:t>
      </w:r>
    </w:p>
    <w:p w:rsidR="003968EE" w:rsidRDefault="006A17A0">
      <w:pPr>
        <w:numPr>
          <w:ilvl w:val="0"/>
          <w:numId w:val="43"/>
        </w:numPr>
        <w:spacing w:after="6"/>
        <w:ind w:left="918" w:right="3" w:hanging="776"/>
      </w:pPr>
      <w:r>
        <w:t xml:space="preserve">at the written direction of the Department, delete or return Personal Data (and any copies of it) to the Department on termination of the Contract unless the Contractor is required by Law to retain the Personal Data.   </w:t>
      </w:r>
    </w:p>
    <w:p w:rsidR="003968EE" w:rsidRDefault="006A17A0">
      <w:pPr>
        <w:tabs>
          <w:tab w:val="center" w:pos="4924"/>
        </w:tabs>
        <w:ind w:left="0"/>
      </w:pPr>
      <w:r>
        <w:t xml:space="preserve">2.5 </w:t>
      </w:r>
      <w:r>
        <w:tab/>
        <w:t>Subject to clause 17.6, the Con</w:t>
      </w:r>
      <w:r>
        <w:t xml:space="preserve">tractor shall notify the Department immediately if it:  </w:t>
      </w:r>
    </w:p>
    <w:p w:rsidR="003968EE" w:rsidRDefault="006A17A0">
      <w:pPr>
        <w:spacing w:after="0" w:line="259" w:lineRule="auto"/>
        <w:ind w:left="142"/>
      </w:pPr>
      <w:r>
        <w:t xml:space="preserve"> </w:t>
      </w:r>
    </w:p>
    <w:p w:rsidR="003968EE" w:rsidRDefault="006A17A0">
      <w:pPr>
        <w:numPr>
          <w:ilvl w:val="2"/>
          <w:numId w:val="49"/>
        </w:numPr>
        <w:ind w:right="3" w:hanging="720"/>
      </w:pPr>
      <w:r>
        <w:t xml:space="preserve">receives a Data Subject Access Request (or purported Data Subject Access Request);  </w:t>
      </w:r>
    </w:p>
    <w:p w:rsidR="003968EE" w:rsidRDefault="006A17A0">
      <w:pPr>
        <w:numPr>
          <w:ilvl w:val="2"/>
          <w:numId w:val="49"/>
        </w:numPr>
        <w:ind w:right="3" w:hanging="720"/>
      </w:pPr>
      <w:r>
        <w:t xml:space="preserve">receives a request to rectify, block or erase any Personal Data;   </w:t>
      </w:r>
    </w:p>
    <w:p w:rsidR="003968EE" w:rsidRDefault="006A17A0">
      <w:pPr>
        <w:numPr>
          <w:ilvl w:val="2"/>
          <w:numId w:val="49"/>
        </w:numPr>
        <w:ind w:right="3" w:hanging="720"/>
      </w:pPr>
      <w:r>
        <w:t xml:space="preserve">receives any other request, complaint or communication relating to either Party's obligations under the Data Protection Legislation;   </w:t>
      </w:r>
    </w:p>
    <w:p w:rsidR="003968EE" w:rsidRDefault="006A17A0">
      <w:pPr>
        <w:numPr>
          <w:ilvl w:val="2"/>
          <w:numId w:val="49"/>
        </w:numPr>
        <w:spacing w:after="6"/>
        <w:ind w:right="3" w:hanging="720"/>
      </w:pPr>
      <w:r>
        <w:t>receives any communication from the Information Commissioner or any other regulatory authority in connection with Person</w:t>
      </w:r>
      <w:r>
        <w:t xml:space="preserve">al Data processed under this Contract;   </w:t>
      </w:r>
    </w:p>
    <w:p w:rsidR="003968EE" w:rsidRDefault="006A17A0">
      <w:pPr>
        <w:numPr>
          <w:ilvl w:val="2"/>
          <w:numId w:val="49"/>
        </w:numPr>
        <w:spacing w:after="0"/>
        <w:ind w:right="3" w:hanging="720"/>
      </w:pPr>
      <w:r>
        <w:t xml:space="preserve">receives a request from any third Party for disclosure of Personal Data where compliance with such request is required or purported to be required by Law; or  (f) </w:t>
      </w:r>
      <w:r>
        <w:tab/>
        <w:t xml:space="preserve">becomes aware of a Data Loss Event.  </w:t>
      </w:r>
    </w:p>
    <w:p w:rsidR="003968EE" w:rsidRDefault="006A17A0">
      <w:pPr>
        <w:spacing w:after="0" w:line="259" w:lineRule="auto"/>
        <w:ind w:left="862"/>
      </w:pPr>
      <w:r>
        <w:t xml:space="preserve"> </w:t>
      </w:r>
    </w:p>
    <w:p w:rsidR="003968EE" w:rsidRDefault="006A17A0">
      <w:pPr>
        <w:numPr>
          <w:ilvl w:val="1"/>
          <w:numId w:val="46"/>
        </w:numPr>
        <w:spacing w:after="0"/>
        <w:ind w:right="3" w:hanging="720"/>
      </w:pPr>
      <w:r>
        <w:t>The Contra</w:t>
      </w:r>
      <w:r>
        <w:t xml:space="preserve">ctor’s obligation to notify under clause 17.5 shall include the provision of further information to the Department in phases, as details become available.   </w:t>
      </w:r>
    </w:p>
    <w:p w:rsidR="003968EE" w:rsidRDefault="006A17A0">
      <w:pPr>
        <w:spacing w:after="0" w:line="259" w:lineRule="auto"/>
        <w:ind w:left="142"/>
      </w:pPr>
      <w:r>
        <w:t xml:space="preserve"> </w:t>
      </w:r>
    </w:p>
    <w:p w:rsidR="003968EE" w:rsidRDefault="006A17A0">
      <w:pPr>
        <w:numPr>
          <w:ilvl w:val="1"/>
          <w:numId w:val="46"/>
        </w:numPr>
        <w:spacing w:after="0"/>
        <w:ind w:right="3" w:hanging="720"/>
      </w:pPr>
      <w:r>
        <w:t>Taking into account the nature of the processing, the Contractor shall provide the Department wi</w:t>
      </w:r>
      <w:r>
        <w:t>th full assistance in relation to either Party's obligations under Data Protection Legislation and any complaint, communication or request made under clause 1.5 (and insofar as possible within the timescales reasonably required by the Department) including</w:t>
      </w:r>
      <w:r>
        <w:t xml:space="preserve"> by promptly providing:  </w:t>
      </w:r>
    </w:p>
    <w:p w:rsidR="003968EE" w:rsidRDefault="006A17A0">
      <w:pPr>
        <w:spacing w:after="0" w:line="259" w:lineRule="auto"/>
        <w:ind w:left="142"/>
      </w:pPr>
      <w:r>
        <w:t xml:space="preserve"> </w:t>
      </w:r>
    </w:p>
    <w:p w:rsidR="003968EE" w:rsidRDefault="006A17A0">
      <w:pPr>
        <w:numPr>
          <w:ilvl w:val="2"/>
          <w:numId w:val="54"/>
        </w:numPr>
        <w:ind w:right="3" w:hanging="720"/>
      </w:pPr>
      <w:r>
        <w:t xml:space="preserve">the Department with full details and copies of the complaint, communication or request;  </w:t>
      </w:r>
    </w:p>
    <w:p w:rsidR="003968EE" w:rsidRDefault="006A17A0">
      <w:pPr>
        <w:numPr>
          <w:ilvl w:val="2"/>
          <w:numId w:val="54"/>
        </w:numPr>
        <w:spacing w:after="6"/>
        <w:ind w:right="3" w:hanging="720"/>
      </w:pPr>
      <w:r>
        <w:t xml:space="preserve">such assistance as is reasonably requested by the Department to enable the Department to comply with a Data Subject Access Request within the relevant timescales set out in the Data Protection Legislation;   </w:t>
      </w:r>
    </w:p>
    <w:p w:rsidR="003968EE" w:rsidRDefault="006A17A0">
      <w:pPr>
        <w:numPr>
          <w:ilvl w:val="2"/>
          <w:numId w:val="54"/>
        </w:numPr>
        <w:ind w:right="3" w:hanging="720"/>
      </w:pPr>
      <w:r>
        <w:t>the Department, at its request, with any Person</w:t>
      </w:r>
      <w:r>
        <w:t xml:space="preserve">al Data it holds in relation to a Data Subject;   </w:t>
      </w:r>
    </w:p>
    <w:p w:rsidR="003968EE" w:rsidRDefault="006A17A0">
      <w:pPr>
        <w:numPr>
          <w:ilvl w:val="2"/>
          <w:numId w:val="54"/>
        </w:numPr>
        <w:ind w:right="3" w:hanging="720"/>
      </w:pPr>
      <w:r>
        <w:t xml:space="preserve">assistance as requested by the Department following any Data Loss Event;   </w:t>
      </w:r>
    </w:p>
    <w:p w:rsidR="003968EE" w:rsidRDefault="006A17A0">
      <w:pPr>
        <w:numPr>
          <w:ilvl w:val="2"/>
          <w:numId w:val="54"/>
        </w:numPr>
        <w:spacing w:after="0"/>
        <w:ind w:right="3" w:hanging="720"/>
      </w:pPr>
      <w:r>
        <w:t>assistance as requested by the Department with respect to any request from the Information Commissioner’s Office, or any consulta</w:t>
      </w:r>
      <w:r>
        <w:t xml:space="preserve">tion by the Department with the Information Commissioner's Office.  </w:t>
      </w:r>
    </w:p>
    <w:p w:rsidR="003968EE" w:rsidRDefault="006A17A0">
      <w:pPr>
        <w:spacing w:after="0" w:line="259" w:lineRule="auto"/>
        <w:ind w:left="862"/>
      </w:pPr>
      <w:r>
        <w:t xml:space="preserve"> </w:t>
      </w:r>
    </w:p>
    <w:p w:rsidR="003968EE" w:rsidRDefault="006A17A0">
      <w:pPr>
        <w:spacing w:after="0"/>
        <w:ind w:left="862" w:right="3" w:hanging="720"/>
      </w:pPr>
      <w:r>
        <w:t xml:space="preserve">2.8 </w:t>
      </w:r>
      <w:r>
        <w:tab/>
        <w:t>The Contractor shall maintain complete and accurate records and information to demonstrate its compliance with this clause. This requirement does not apply where the Contractor emp</w:t>
      </w:r>
      <w:r>
        <w:t xml:space="preserve">loys fewer than 250 staff, unless:  </w:t>
      </w:r>
    </w:p>
    <w:p w:rsidR="003968EE" w:rsidRDefault="006A17A0">
      <w:pPr>
        <w:spacing w:after="0" w:line="259" w:lineRule="auto"/>
        <w:ind w:left="142"/>
      </w:pPr>
      <w:r>
        <w:t xml:space="preserve"> </w:t>
      </w:r>
    </w:p>
    <w:p w:rsidR="003968EE" w:rsidRDefault="006A17A0">
      <w:pPr>
        <w:numPr>
          <w:ilvl w:val="2"/>
          <w:numId w:val="50"/>
        </w:numPr>
        <w:ind w:right="3" w:hanging="720"/>
      </w:pPr>
      <w:r>
        <w:t xml:space="preserve">the Department determines that the processing is not occasional;  </w:t>
      </w:r>
    </w:p>
    <w:p w:rsidR="003968EE" w:rsidRDefault="006A17A0">
      <w:pPr>
        <w:numPr>
          <w:ilvl w:val="2"/>
          <w:numId w:val="50"/>
        </w:numPr>
        <w:spacing w:after="6"/>
        <w:ind w:right="3" w:hanging="720"/>
      </w:pPr>
      <w:r>
        <w:t>the Department determines the processing includes special categories of data as referred to in Article 9(1) of the GDPR or Personal Data relating to c</w:t>
      </w:r>
      <w:r>
        <w:t xml:space="preserve">riminal convictions and offences referred to in Article 10 of the GDPR; and   </w:t>
      </w:r>
    </w:p>
    <w:p w:rsidR="003968EE" w:rsidRDefault="006A17A0">
      <w:pPr>
        <w:numPr>
          <w:ilvl w:val="2"/>
          <w:numId w:val="50"/>
        </w:numPr>
        <w:spacing w:after="0"/>
        <w:ind w:right="3" w:hanging="720"/>
      </w:pPr>
      <w:r>
        <w:t xml:space="preserve">the Department determines that the processing is likely to result in a risk to the rights and freedoms of Data Subjects.  </w:t>
      </w:r>
    </w:p>
    <w:p w:rsidR="003968EE" w:rsidRDefault="006A17A0">
      <w:pPr>
        <w:spacing w:after="0" w:line="259" w:lineRule="auto"/>
        <w:ind w:left="862"/>
      </w:pPr>
      <w:r>
        <w:t xml:space="preserve">  </w:t>
      </w:r>
    </w:p>
    <w:p w:rsidR="003968EE" w:rsidRDefault="006A17A0">
      <w:pPr>
        <w:numPr>
          <w:ilvl w:val="1"/>
          <w:numId w:val="51"/>
        </w:numPr>
        <w:spacing w:after="0"/>
        <w:ind w:right="3" w:hanging="720"/>
      </w:pPr>
      <w:r>
        <w:t>The Contractor shall allow for audits of its Data P</w:t>
      </w:r>
      <w:r>
        <w:t xml:space="preserve">rocessing activity by the Department or the Department’s designated auditor.  </w:t>
      </w:r>
    </w:p>
    <w:p w:rsidR="003968EE" w:rsidRDefault="006A17A0">
      <w:pPr>
        <w:spacing w:after="0" w:line="259" w:lineRule="auto"/>
        <w:ind w:left="142"/>
      </w:pPr>
      <w:r>
        <w:t xml:space="preserve"> </w:t>
      </w:r>
    </w:p>
    <w:p w:rsidR="003968EE" w:rsidRDefault="006A17A0">
      <w:pPr>
        <w:numPr>
          <w:ilvl w:val="1"/>
          <w:numId w:val="51"/>
        </w:numPr>
        <w:ind w:right="3" w:hanging="720"/>
      </w:pPr>
      <w:r>
        <w:t xml:space="preserve">The Contractor shall designate a data protection officer if required by the Data Protection Legislation.   </w:t>
      </w:r>
    </w:p>
    <w:p w:rsidR="003968EE" w:rsidRDefault="006A17A0">
      <w:pPr>
        <w:spacing w:after="0" w:line="259" w:lineRule="auto"/>
        <w:ind w:left="142"/>
      </w:pPr>
      <w:r>
        <w:t xml:space="preserve"> </w:t>
      </w:r>
    </w:p>
    <w:p w:rsidR="003968EE" w:rsidRDefault="006A17A0">
      <w:pPr>
        <w:numPr>
          <w:ilvl w:val="1"/>
          <w:numId w:val="51"/>
        </w:numPr>
        <w:spacing w:after="0"/>
        <w:ind w:right="3" w:hanging="720"/>
      </w:pPr>
      <w:r>
        <w:t>Before allowing any Sub-</w:t>
      </w:r>
      <w:r>
        <w:t xml:space="preserve">processor to process any Personal Data related to this Contract, the Contractor must:  </w:t>
      </w:r>
    </w:p>
    <w:p w:rsidR="003968EE" w:rsidRDefault="006A17A0">
      <w:pPr>
        <w:spacing w:after="0" w:line="259" w:lineRule="auto"/>
        <w:ind w:left="142"/>
      </w:pPr>
      <w:r>
        <w:t xml:space="preserve"> </w:t>
      </w:r>
    </w:p>
    <w:p w:rsidR="003968EE" w:rsidRDefault="006A17A0">
      <w:pPr>
        <w:numPr>
          <w:ilvl w:val="2"/>
          <w:numId w:val="52"/>
        </w:numPr>
        <w:ind w:right="3" w:hanging="720"/>
      </w:pPr>
      <w:r>
        <w:t xml:space="preserve">notify the Department in writing of the intended Sub-processor and processing;  </w:t>
      </w:r>
    </w:p>
    <w:p w:rsidR="003968EE" w:rsidRDefault="006A17A0">
      <w:pPr>
        <w:numPr>
          <w:ilvl w:val="2"/>
          <w:numId w:val="52"/>
        </w:numPr>
        <w:ind w:right="3" w:hanging="720"/>
      </w:pPr>
      <w:r>
        <w:t xml:space="preserve">obtain the written consent of the Department;   </w:t>
      </w:r>
    </w:p>
    <w:p w:rsidR="003968EE" w:rsidRDefault="006A17A0">
      <w:pPr>
        <w:numPr>
          <w:ilvl w:val="2"/>
          <w:numId w:val="52"/>
        </w:numPr>
        <w:spacing w:after="6"/>
        <w:ind w:right="3" w:hanging="720"/>
      </w:pPr>
      <w:r>
        <w:t xml:space="preserve">enter into a written agreement with </w:t>
      </w:r>
      <w:r>
        <w:t xml:space="preserve">the Sub-processor which give effect to the terms set out in this GDPR clause such that they apply to the Sub-processor; and  </w:t>
      </w:r>
    </w:p>
    <w:p w:rsidR="003968EE" w:rsidRDefault="006A17A0">
      <w:pPr>
        <w:numPr>
          <w:ilvl w:val="2"/>
          <w:numId w:val="52"/>
        </w:numPr>
        <w:spacing w:after="0"/>
        <w:ind w:right="3" w:hanging="720"/>
      </w:pPr>
      <w:r>
        <w:t xml:space="preserve">provide the Department with such information regarding the Sub-processor as the Department may reasonably require.  </w:t>
      </w:r>
    </w:p>
    <w:p w:rsidR="003968EE" w:rsidRDefault="006A17A0">
      <w:pPr>
        <w:spacing w:after="0" w:line="259" w:lineRule="auto"/>
        <w:ind w:left="862"/>
      </w:pPr>
      <w:r>
        <w:t xml:space="preserve"> </w:t>
      </w:r>
    </w:p>
    <w:p w:rsidR="003968EE" w:rsidRDefault="006A17A0">
      <w:pPr>
        <w:numPr>
          <w:ilvl w:val="1"/>
          <w:numId w:val="53"/>
        </w:numPr>
        <w:ind w:right="3" w:hanging="720"/>
      </w:pPr>
      <w:r>
        <w:t>The Contrac</w:t>
      </w:r>
      <w:r>
        <w:t xml:space="preserve">tor shall remain fully liable for all acts or omissions of any Sub-processor.  </w:t>
      </w:r>
    </w:p>
    <w:p w:rsidR="003968EE" w:rsidRDefault="006A17A0">
      <w:pPr>
        <w:spacing w:after="0" w:line="259" w:lineRule="auto"/>
        <w:ind w:left="142"/>
      </w:pPr>
      <w:r>
        <w:t xml:space="preserve"> </w:t>
      </w:r>
    </w:p>
    <w:p w:rsidR="003968EE" w:rsidRDefault="006A17A0">
      <w:pPr>
        <w:numPr>
          <w:ilvl w:val="1"/>
          <w:numId w:val="53"/>
        </w:numPr>
        <w:spacing w:after="0"/>
        <w:ind w:right="3" w:hanging="720"/>
      </w:pPr>
      <w:r>
        <w:t>The Contractor may, at any time on not less than 30 Working Days’ notice, revise this clause by replacing it with any applicable controller to processor standard clauses or s</w:t>
      </w:r>
      <w:r>
        <w:t xml:space="preserve">imilar terms forming part of an applicable certification scheme (which shall apply when incorporated by attachment to this Contract).  </w:t>
      </w:r>
    </w:p>
    <w:p w:rsidR="003968EE" w:rsidRDefault="006A17A0">
      <w:pPr>
        <w:spacing w:after="0" w:line="259" w:lineRule="auto"/>
        <w:ind w:left="142"/>
      </w:pPr>
      <w:r>
        <w:t xml:space="preserve"> </w:t>
      </w:r>
    </w:p>
    <w:p w:rsidR="003968EE" w:rsidRDefault="006A17A0">
      <w:pPr>
        <w:numPr>
          <w:ilvl w:val="1"/>
          <w:numId w:val="53"/>
        </w:numPr>
        <w:spacing w:after="0"/>
        <w:ind w:right="3" w:hanging="720"/>
      </w:pPr>
      <w:r>
        <w:t xml:space="preserve">The Parties agree to take account of any guidance issued by the Information Commissioner’s Office. The Department may </w:t>
      </w:r>
      <w:r>
        <w:t xml:space="preserve">on not less than 30 Working Days’ notice to the Contractor amend this Contract to ensure that it complies </w:t>
      </w:r>
    </w:p>
    <w:p w:rsidR="003968EE" w:rsidRDefault="006A17A0">
      <w:pPr>
        <w:spacing w:after="0" w:line="259" w:lineRule="auto"/>
        <w:ind w:left="142"/>
      </w:pPr>
      <w:r>
        <w:t xml:space="preserve"> </w:t>
      </w:r>
    </w:p>
    <w:p w:rsidR="003968EE" w:rsidRDefault="006A17A0">
      <w:pPr>
        <w:spacing w:after="0" w:line="259" w:lineRule="auto"/>
        <w:ind w:left="142"/>
      </w:pPr>
      <w:r>
        <w:t xml:space="preserve"> </w:t>
      </w:r>
    </w:p>
    <w:sectPr w:rsidR="003968EE">
      <w:headerReference w:type="even" r:id="rId207"/>
      <w:headerReference w:type="default" r:id="rId208"/>
      <w:footerReference w:type="even" r:id="rId209"/>
      <w:footerReference w:type="default" r:id="rId210"/>
      <w:headerReference w:type="first" r:id="rId211"/>
      <w:footerReference w:type="first" r:id="rId212"/>
      <w:pgSz w:w="11906" w:h="16838"/>
      <w:pgMar w:top="1001" w:right="565" w:bottom="1119" w:left="564"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7A0" w:rsidRDefault="006A17A0">
      <w:pPr>
        <w:spacing w:after="0" w:line="240" w:lineRule="auto"/>
      </w:pPr>
      <w:r>
        <w:separator/>
      </w:r>
    </w:p>
  </w:endnote>
  <w:endnote w:type="continuationSeparator" w:id="0">
    <w:p w:rsidR="006A17A0" w:rsidRDefault="006A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spacing w:after="0" w:line="216" w:lineRule="auto"/>
    </w:pPr>
    <w:r>
      <w:rPr>
        <w:sz w:val="16"/>
      </w:rPr>
      <w:t>G-Cloud 9 Call-</w:t>
    </w:r>
    <w:r>
      <w:rPr>
        <w:sz w:val="16"/>
      </w:rPr>
      <w:t xml:space="preserve">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color w:val="0563C1"/>
        <w:sz w:val="16"/>
        <w:u w:val="single" w:color="0563C1"/>
      </w:rPr>
      <w:t>https://www.gov.uk/government/publications/g-cloud-9-call-off-contract</w:t>
    </w:r>
    <w:r>
      <w:rPr>
        <w:sz w:val="16"/>
      </w:rPr>
      <w:t xml:space="preserve">                                                                                                        Page </w:t>
    </w:r>
    <w:r>
      <w:fldChar w:fldCharType="begin"/>
    </w:r>
    <w:r>
      <w:instrText xml:space="preserve"> PAGE   \* MERGEFORMAT </w:instrText>
    </w:r>
    <w:r>
      <w:fldChar w:fldCharType="separate"/>
    </w:r>
    <w:r w:rsidR="00965A65" w:rsidRPr="00965A65">
      <w:rPr>
        <w:noProof/>
        <w:sz w:val="16"/>
      </w:rPr>
      <w:t>10</w:t>
    </w:r>
    <w:r>
      <w:rPr>
        <w:sz w:val="16"/>
      </w:rPr>
      <w:fldChar w:fldCharType="end"/>
    </w:r>
    <w:r>
      <w:rPr>
        <w:sz w:val="16"/>
      </w:rPr>
      <w:t xml:space="preserve"> o</w:t>
    </w:r>
    <w:r>
      <w:rPr>
        <w:sz w:val="16"/>
      </w:rPr>
      <w:t>f 39</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3023"/>
        <w:tab w:val="center" w:pos="3743"/>
        <w:tab w:val="center" w:pos="4463"/>
        <w:tab w:val="center" w:pos="5183"/>
        <w:tab w:val="center" w:pos="5903"/>
        <w:tab w:val="center" w:pos="6623"/>
        <w:tab w:val="center" w:pos="7344"/>
        <w:tab w:val="center" w:pos="8064"/>
        <w:tab w:val="center" w:pos="8784"/>
        <w:tab w:val="center" w:pos="9504"/>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ind w:left="142"/>
    </w:pPr>
    <w:r>
      <w:rPr>
        <w:color w:val="0563C1"/>
        <w:sz w:val="16"/>
        <w:u w:val="single" w:color="0563C1"/>
      </w:rPr>
      <w:t>https://www.gov.uk/government/publications/g-cloud-9-call-off-contract</w:t>
    </w:r>
    <w:r>
      <w:rPr>
        <w:sz w:val="16"/>
      </w:rPr>
      <w:t xml:space="preserve">                                                                                                        Page </w:t>
    </w:r>
    <w:r>
      <w:fldChar w:fldCharType="begin"/>
    </w:r>
    <w:r>
      <w:instrText xml:space="preserve"> PAGE   \* MERGEFORMAT </w:instrText>
    </w:r>
    <w:r>
      <w:fldChar w:fldCharType="separate"/>
    </w:r>
    <w:r w:rsidR="00BE06BB" w:rsidRPr="00BE06BB">
      <w:rPr>
        <w:noProof/>
        <w:sz w:val="16"/>
      </w:rPr>
      <w:t>50</w:t>
    </w:r>
    <w:r>
      <w:rPr>
        <w:sz w:val="16"/>
      </w:rPr>
      <w:fldChar w:fldCharType="end"/>
    </w:r>
    <w:r>
      <w:rPr>
        <w:sz w:val="16"/>
      </w:rPr>
      <w:t xml:space="preserve"> of 39</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3023"/>
        <w:tab w:val="center" w:pos="3743"/>
        <w:tab w:val="center" w:pos="4463"/>
        <w:tab w:val="center" w:pos="5183"/>
        <w:tab w:val="center" w:pos="5903"/>
        <w:tab w:val="center" w:pos="6623"/>
        <w:tab w:val="center" w:pos="7344"/>
        <w:tab w:val="center" w:pos="8064"/>
        <w:tab w:val="center" w:pos="8784"/>
        <w:tab w:val="center" w:pos="9504"/>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ind w:left="142"/>
    </w:pPr>
    <w:r>
      <w:rPr>
        <w:color w:val="0563C1"/>
        <w:sz w:val="16"/>
        <w:u w:val="single" w:color="0563C1"/>
      </w:rPr>
      <w:t>https://www.gov.uk/government/publications/g-cl</w:t>
    </w:r>
    <w:r>
      <w:rPr>
        <w:color w:val="0563C1"/>
        <w:sz w:val="16"/>
        <w:u w:val="single" w:color="0563C1"/>
      </w:rPr>
      <w:t>oud-9-call-off-contract</w:t>
    </w:r>
    <w:r>
      <w:rPr>
        <w:sz w:val="16"/>
      </w:rPr>
      <w:t xml:space="preserve">                                                                                                        Page </w:t>
    </w:r>
    <w:r>
      <w:fldChar w:fldCharType="begin"/>
    </w:r>
    <w:r>
      <w:instrText xml:space="preserve"> PAGE   \* MERGEFORMAT </w:instrText>
    </w:r>
    <w:r>
      <w:fldChar w:fldCharType="separate"/>
    </w:r>
    <w:r w:rsidR="00BE06BB" w:rsidRPr="00BE06BB">
      <w:rPr>
        <w:noProof/>
        <w:sz w:val="16"/>
      </w:rPr>
      <w:t>51</w:t>
    </w:r>
    <w:r>
      <w:rPr>
        <w:sz w:val="16"/>
      </w:rPr>
      <w:fldChar w:fldCharType="end"/>
    </w:r>
    <w:r>
      <w:rPr>
        <w:sz w:val="16"/>
      </w:rPr>
      <w:t xml:space="preserve"> of 39</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3023"/>
        <w:tab w:val="center" w:pos="3743"/>
        <w:tab w:val="center" w:pos="4463"/>
        <w:tab w:val="center" w:pos="5183"/>
        <w:tab w:val="center" w:pos="5903"/>
        <w:tab w:val="center" w:pos="6623"/>
        <w:tab w:val="center" w:pos="7344"/>
        <w:tab w:val="center" w:pos="8064"/>
        <w:tab w:val="center" w:pos="8784"/>
        <w:tab w:val="center" w:pos="9504"/>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ind w:left="142"/>
    </w:pPr>
    <w:r>
      <w:rPr>
        <w:color w:val="0563C1"/>
        <w:sz w:val="16"/>
        <w:u w:val="single" w:color="0563C1"/>
      </w:rPr>
      <w:t>https://www.gov.uk/government/publications/g-cloud-9-call-off-contract</w:t>
    </w:r>
    <w:r>
      <w:rPr>
        <w:sz w:val="16"/>
      </w:rPr>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39</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spacing w:after="0" w:line="216" w:lineRule="auto"/>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color w:val="0563C1"/>
        <w:sz w:val="16"/>
        <w:u w:val="single" w:color="0563C1"/>
      </w:rPr>
      <w:t>https://www.gov.uk/government/publications/g-cloud-9-call-off-contract</w:t>
    </w:r>
    <w:r>
      <w:rPr>
        <w:sz w:val="16"/>
      </w:rPr>
      <w:t xml:space="preserve">                                                                                                        Page </w:t>
    </w:r>
    <w:r>
      <w:fldChar w:fldCharType="begin"/>
    </w:r>
    <w:r>
      <w:instrText xml:space="preserve"> PAGE </w:instrText>
    </w:r>
    <w:r>
      <w:instrText xml:space="preserve">  \* MERGEFORMAT </w:instrText>
    </w:r>
    <w:r>
      <w:fldChar w:fldCharType="separate"/>
    </w:r>
    <w:r w:rsidR="00965A65" w:rsidRPr="00965A65">
      <w:rPr>
        <w:noProof/>
        <w:sz w:val="16"/>
      </w:rPr>
      <w:t>1</w:t>
    </w:r>
    <w:r>
      <w:rPr>
        <w:sz w:val="16"/>
      </w:rPr>
      <w:fldChar w:fldCharType="end"/>
    </w:r>
    <w:r>
      <w:rPr>
        <w:sz w:val="16"/>
      </w:rPr>
      <w:t xml:space="preserve"> of 39</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spacing w:after="0" w:line="216" w:lineRule="auto"/>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color w:val="0563C1"/>
        <w:sz w:val="16"/>
        <w:u w:val="single" w:color="0563C1"/>
      </w:rPr>
      <w:t>https://www.gov.uk/government/publications/g-cloud-9-call-off-contract</w:t>
    </w:r>
    <w:r>
      <w:rPr>
        <w:sz w:val="16"/>
      </w:rPr>
      <w:t xml:space="preserve">                                                                                                </w:t>
    </w:r>
    <w:r>
      <w:rPr>
        <w:sz w:val="16"/>
      </w:rPr>
      <w:t xml:space="preserve">        Page </w:t>
    </w:r>
    <w:r>
      <w:fldChar w:fldCharType="begin"/>
    </w:r>
    <w:r>
      <w:instrText xml:space="preserve"> PAGE   \* MERGEFORMAT </w:instrText>
    </w:r>
    <w:r>
      <w:fldChar w:fldCharType="separate"/>
    </w:r>
    <w:r>
      <w:rPr>
        <w:sz w:val="16"/>
      </w:rPr>
      <w:t>1</w:t>
    </w:r>
    <w:r>
      <w:rPr>
        <w:sz w:val="16"/>
      </w:rPr>
      <w:fldChar w:fldCharType="end"/>
    </w:r>
    <w:r>
      <w:rPr>
        <w:sz w:val="16"/>
      </w:rPr>
      <w:t xml:space="preserve"> of 39</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2895"/>
        <w:tab w:val="center" w:pos="3615"/>
        <w:tab w:val="center" w:pos="4335"/>
        <w:tab w:val="center" w:pos="5056"/>
        <w:tab w:val="center" w:pos="5776"/>
        <w:tab w:val="center" w:pos="6496"/>
        <w:tab w:val="center" w:pos="7216"/>
        <w:tab w:val="center" w:pos="7936"/>
        <w:tab w:val="center" w:pos="8656"/>
        <w:tab w:val="center" w:pos="9377"/>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ind w:left="14"/>
    </w:pPr>
    <w:r>
      <w:rPr>
        <w:color w:val="0563C1"/>
        <w:sz w:val="16"/>
        <w:u w:val="single" w:color="0563C1"/>
      </w:rPr>
      <w:t>https://www.gov.uk/government/publications/g-cloud-9-call-off-contract</w:t>
    </w:r>
    <w:r>
      <w:rPr>
        <w:sz w:val="16"/>
      </w:rPr>
      <w:t xml:space="preserve">                                                                                                        Page </w:t>
    </w:r>
    <w:r>
      <w:fldChar w:fldCharType="begin"/>
    </w:r>
    <w:r>
      <w:instrText xml:space="preserve"> PAGE   \* MERGEFORMAT </w:instrText>
    </w:r>
    <w:r>
      <w:fldChar w:fldCharType="separate"/>
    </w:r>
    <w:r w:rsidR="00965A65" w:rsidRPr="00965A65">
      <w:rPr>
        <w:noProof/>
        <w:sz w:val="16"/>
      </w:rPr>
      <w:t>20</w:t>
    </w:r>
    <w:r>
      <w:rPr>
        <w:sz w:val="16"/>
      </w:rPr>
      <w:fldChar w:fldCharType="end"/>
    </w:r>
    <w:r>
      <w:rPr>
        <w:sz w:val="16"/>
      </w:rPr>
      <w:t xml:space="preserve"> of 39</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2895"/>
        <w:tab w:val="center" w:pos="3615"/>
        <w:tab w:val="center" w:pos="4335"/>
        <w:tab w:val="center" w:pos="5056"/>
        <w:tab w:val="center" w:pos="5776"/>
        <w:tab w:val="center" w:pos="6496"/>
        <w:tab w:val="center" w:pos="7216"/>
        <w:tab w:val="center" w:pos="7936"/>
        <w:tab w:val="center" w:pos="8656"/>
        <w:tab w:val="center" w:pos="9377"/>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ind w:left="14"/>
    </w:pPr>
    <w:r>
      <w:rPr>
        <w:color w:val="0563C1"/>
        <w:sz w:val="16"/>
        <w:u w:val="single" w:color="0563C1"/>
      </w:rPr>
      <w:t>https://www.gov.uk/government/publications/g-</w:t>
    </w:r>
    <w:r>
      <w:rPr>
        <w:color w:val="0563C1"/>
        <w:sz w:val="16"/>
        <w:u w:val="single" w:color="0563C1"/>
      </w:rPr>
      <w:t>cloud-9-call-off-contract</w:t>
    </w:r>
    <w:r>
      <w:rPr>
        <w:sz w:val="16"/>
      </w:rPr>
      <w:t xml:space="preserve">                                                                                                        Page </w:t>
    </w:r>
    <w:r>
      <w:fldChar w:fldCharType="begin"/>
    </w:r>
    <w:r>
      <w:instrText xml:space="preserve"> PAGE   \* MERGEFORMAT </w:instrText>
    </w:r>
    <w:r>
      <w:fldChar w:fldCharType="separate"/>
    </w:r>
    <w:r w:rsidR="00965A65" w:rsidRPr="00965A65">
      <w:rPr>
        <w:noProof/>
        <w:sz w:val="16"/>
      </w:rPr>
      <w:t>21</w:t>
    </w:r>
    <w:r>
      <w:rPr>
        <w:sz w:val="16"/>
      </w:rPr>
      <w:fldChar w:fldCharType="end"/>
    </w:r>
    <w:r>
      <w:rPr>
        <w:sz w:val="16"/>
      </w:rPr>
      <w:t xml:space="preserve"> of 39</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2895"/>
        <w:tab w:val="center" w:pos="3615"/>
        <w:tab w:val="center" w:pos="4335"/>
        <w:tab w:val="center" w:pos="5056"/>
        <w:tab w:val="center" w:pos="5776"/>
        <w:tab w:val="center" w:pos="6496"/>
        <w:tab w:val="center" w:pos="7216"/>
        <w:tab w:val="center" w:pos="7936"/>
        <w:tab w:val="center" w:pos="8656"/>
        <w:tab w:val="center" w:pos="9377"/>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ind w:left="14"/>
    </w:pPr>
    <w:r>
      <w:rPr>
        <w:color w:val="0563C1"/>
        <w:sz w:val="16"/>
        <w:u w:val="single" w:color="0563C1"/>
      </w:rPr>
      <w:t>https://www.gov.uk/gov</w:t>
    </w:r>
    <w:r>
      <w:rPr>
        <w:color w:val="0563C1"/>
        <w:sz w:val="16"/>
        <w:u w:val="single" w:color="0563C1"/>
      </w:rPr>
      <w:t>ernment/publications/g-cloud-9-call-off-contract</w:t>
    </w:r>
    <w:r>
      <w:rPr>
        <w:sz w:val="16"/>
      </w:rPr>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39</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2886"/>
        <w:tab w:val="center" w:pos="3606"/>
        <w:tab w:val="center" w:pos="4326"/>
        <w:tab w:val="center" w:pos="5046"/>
        <w:tab w:val="center" w:pos="5766"/>
        <w:tab w:val="center" w:pos="6486"/>
        <w:tab w:val="center" w:pos="7207"/>
        <w:tab w:val="center" w:pos="7927"/>
        <w:tab w:val="center" w:pos="8647"/>
        <w:tab w:val="center" w:pos="9367"/>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pPr>
    <w:r>
      <w:rPr>
        <w:color w:val="0563C1"/>
        <w:sz w:val="16"/>
        <w:u w:val="single" w:color="0563C1"/>
      </w:rPr>
      <w:t>https://www.gov.uk/government/publications/g-cloud-9-call-off-contract</w:t>
    </w:r>
    <w:r>
      <w:rPr>
        <w:sz w:val="16"/>
      </w:rPr>
      <w:t xml:space="preserve">                   </w:t>
    </w:r>
    <w:r>
      <w:rPr>
        <w:sz w:val="16"/>
      </w:rPr>
      <w:t xml:space="preserve">                                                                                     Page </w:t>
    </w:r>
    <w:r>
      <w:fldChar w:fldCharType="begin"/>
    </w:r>
    <w:r>
      <w:instrText xml:space="preserve"> PAGE   \* MERGEFORMAT </w:instrText>
    </w:r>
    <w:r>
      <w:fldChar w:fldCharType="separate"/>
    </w:r>
    <w:r w:rsidR="00BE06BB" w:rsidRPr="00BE06BB">
      <w:rPr>
        <w:noProof/>
        <w:sz w:val="16"/>
      </w:rPr>
      <w:t>32</w:t>
    </w:r>
    <w:r>
      <w:rPr>
        <w:sz w:val="16"/>
      </w:rPr>
      <w:fldChar w:fldCharType="end"/>
    </w:r>
    <w:r>
      <w:rPr>
        <w:sz w:val="16"/>
      </w:rPr>
      <w:t xml:space="preserve"> of 39</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2886"/>
        <w:tab w:val="center" w:pos="3606"/>
        <w:tab w:val="center" w:pos="4326"/>
        <w:tab w:val="center" w:pos="5046"/>
        <w:tab w:val="center" w:pos="5766"/>
        <w:tab w:val="center" w:pos="6486"/>
        <w:tab w:val="center" w:pos="7207"/>
        <w:tab w:val="center" w:pos="7927"/>
        <w:tab w:val="center" w:pos="8647"/>
        <w:tab w:val="center" w:pos="9367"/>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pPr>
    <w:r>
      <w:rPr>
        <w:color w:val="0563C1"/>
        <w:sz w:val="16"/>
        <w:u w:val="single" w:color="0563C1"/>
      </w:rPr>
      <w:t>https://www.gov.uk/government/publications/g-cloud-9-call-off-</w:t>
    </w:r>
    <w:r>
      <w:rPr>
        <w:color w:val="0563C1"/>
        <w:sz w:val="16"/>
        <w:u w:val="single" w:color="0563C1"/>
      </w:rPr>
      <w:t>contract</w:t>
    </w:r>
    <w:r>
      <w:rPr>
        <w:sz w:val="16"/>
      </w:rPr>
      <w:t xml:space="preserve">                                                                                                        Page </w:t>
    </w:r>
    <w:r>
      <w:fldChar w:fldCharType="begin"/>
    </w:r>
    <w:r>
      <w:instrText xml:space="preserve"> PAGE   \* MERGEFORMAT </w:instrText>
    </w:r>
    <w:r>
      <w:fldChar w:fldCharType="separate"/>
    </w:r>
    <w:r w:rsidR="00BE06BB" w:rsidRPr="00BE06BB">
      <w:rPr>
        <w:noProof/>
        <w:sz w:val="16"/>
      </w:rPr>
      <w:t>33</w:t>
    </w:r>
    <w:r>
      <w:rPr>
        <w:sz w:val="16"/>
      </w:rPr>
      <w:fldChar w:fldCharType="end"/>
    </w:r>
    <w:r>
      <w:rPr>
        <w:sz w:val="16"/>
      </w:rPr>
      <w:t xml:space="preserve"> of 39</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tabs>
        <w:tab w:val="center" w:pos="2886"/>
        <w:tab w:val="center" w:pos="3606"/>
        <w:tab w:val="center" w:pos="4326"/>
        <w:tab w:val="center" w:pos="5046"/>
        <w:tab w:val="center" w:pos="5766"/>
        <w:tab w:val="center" w:pos="6486"/>
        <w:tab w:val="center" w:pos="7207"/>
        <w:tab w:val="center" w:pos="7927"/>
        <w:tab w:val="center" w:pos="8647"/>
        <w:tab w:val="center" w:pos="9367"/>
      </w:tabs>
      <w:spacing w:after="41" w:line="259" w:lineRule="auto"/>
      <w:ind w:left="0"/>
    </w:pPr>
    <w:r>
      <w:rPr>
        <w:sz w:val="16"/>
      </w:rPr>
      <w:t xml:space="preserve">G-Cloud 9 Call-Off Contract - RM1557ix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968EE" w:rsidRDefault="006A17A0">
    <w:pPr>
      <w:spacing w:after="0" w:line="259" w:lineRule="auto"/>
    </w:pPr>
    <w:r>
      <w:rPr>
        <w:color w:val="0563C1"/>
        <w:sz w:val="16"/>
        <w:u w:val="single" w:color="0563C1"/>
      </w:rPr>
      <w:t>https://www.gov.uk/government/publicati</w:t>
    </w:r>
    <w:r>
      <w:rPr>
        <w:color w:val="0563C1"/>
        <w:sz w:val="16"/>
        <w:u w:val="single" w:color="0563C1"/>
      </w:rPr>
      <w:t>ons/g-cloud-9-call-off-contract</w:t>
    </w:r>
    <w:r>
      <w:rPr>
        <w:sz w:val="16"/>
      </w:rPr>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39</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7A0" w:rsidRDefault="006A17A0">
      <w:pPr>
        <w:spacing w:after="0" w:line="240" w:lineRule="auto"/>
      </w:pPr>
      <w:r>
        <w:separator/>
      </w:r>
    </w:p>
  </w:footnote>
  <w:footnote w:type="continuationSeparator" w:id="0">
    <w:p w:rsidR="006A17A0" w:rsidRDefault="006A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spacing w:after="11" w:line="259" w:lineRule="auto"/>
    </w:pPr>
    <w:r>
      <w:rPr>
        <w:rFonts w:ascii="Times New Roman" w:eastAsia="Times New Roman" w:hAnsi="Times New Roman" w:cs="Times New Roman"/>
      </w:rPr>
      <w:t xml:space="preserve"> </w:t>
    </w:r>
  </w:p>
  <w:p w:rsidR="003968EE" w:rsidRDefault="006A17A0">
    <w:pPr>
      <w:spacing w:after="0" w:line="259" w:lineRule="auto"/>
      <w:ind w:left="1085"/>
    </w:pPr>
    <w: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3968EE">
    <w:pPr>
      <w:spacing w:after="160" w:line="259" w:lineRule="auto"/>
      <w:ind w:left="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EE" w:rsidRDefault="006A17A0">
    <w:pPr>
      <w:spacing w:after="11" w:line="259" w:lineRule="auto"/>
    </w:pPr>
    <w:r>
      <w:rPr>
        <w:rFonts w:ascii="Times New Roman" w:eastAsia="Times New Roman" w:hAnsi="Times New Roman" w:cs="Times New Roman"/>
      </w:rPr>
      <w:t xml:space="preserve"> </w:t>
    </w:r>
  </w:p>
  <w:p w:rsidR="003968EE" w:rsidRDefault="006A17A0">
    <w:pPr>
      <w:spacing w:after="0" w:line="259" w:lineRule="auto"/>
      <w:ind w:left="1085"/>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BC2"/>
    <w:multiLevelType w:val="multilevel"/>
    <w:tmpl w:val="13AAC1C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C34C29"/>
    <w:multiLevelType w:val="hybridMultilevel"/>
    <w:tmpl w:val="19343F1A"/>
    <w:lvl w:ilvl="0" w:tplc="2054BC70">
      <w:start w:val="1"/>
      <w:numFmt w:val="bullet"/>
      <w:lvlText w:val="●"/>
      <w:lvlJc w:val="left"/>
      <w:pPr>
        <w:ind w:left="1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34866C">
      <w:start w:val="1"/>
      <w:numFmt w:val="bullet"/>
      <w:lvlText w:val="o"/>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1884DE">
      <w:start w:val="1"/>
      <w:numFmt w:val="bullet"/>
      <w:lvlText w:val="▪"/>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8A31F0">
      <w:start w:val="1"/>
      <w:numFmt w:val="bullet"/>
      <w:lvlText w:val="•"/>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4031D8">
      <w:start w:val="1"/>
      <w:numFmt w:val="bullet"/>
      <w:lvlText w:val="o"/>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8A51E2">
      <w:start w:val="1"/>
      <w:numFmt w:val="bullet"/>
      <w:lvlText w:val="▪"/>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C2BB9C">
      <w:start w:val="1"/>
      <w:numFmt w:val="bullet"/>
      <w:lvlText w:val="•"/>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823900">
      <w:start w:val="1"/>
      <w:numFmt w:val="bullet"/>
      <w:lvlText w:val="o"/>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8E423A">
      <w:start w:val="1"/>
      <w:numFmt w:val="bullet"/>
      <w:lvlText w:val="▪"/>
      <w:lvlJc w:val="left"/>
      <w:pPr>
        <w:ind w:left="7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AD5AD8"/>
    <w:multiLevelType w:val="hybridMultilevel"/>
    <w:tmpl w:val="C65C6902"/>
    <w:lvl w:ilvl="0" w:tplc="12B6231A">
      <w:start w:val="1"/>
      <w:numFmt w:val="bullet"/>
      <w:lvlText w:val="●"/>
      <w:lvlJc w:val="left"/>
      <w:pPr>
        <w:ind w:left="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9AE872">
      <w:start w:val="1"/>
      <w:numFmt w:val="bullet"/>
      <w:lvlText w:val="o"/>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9A9B90">
      <w:start w:val="1"/>
      <w:numFmt w:val="bullet"/>
      <w:lvlText w:val="▪"/>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AE09DC">
      <w:start w:val="1"/>
      <w:numFmt w:val="bullet"/>
      <w:lvlText w:val="•"/>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44AF86">
      <w:start w:val="1"/>
      <w:numFmt w:val="bullet"/>
      <w:lvlText w:val="o"/>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421974">
      <w:start w:val="1"/>
      <w:numFmt w:val="bullet"/>
      <w:lvlText w:val="▪"/>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D0787C">
      <w:start w:val="1"/>
      <w:numFmt w:val="bullet"/>
      <w:lvlText w:val="•"/>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6AF288">
      <w:start w:val="1"/>
      <w:numFmt w:val="bullet"/>
      <w:lvlText w:val="o"/>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EC16B0">
      <w:start w:val="1"/>
      <w:numFmt w:val="bullet"/>
      <w:lvlText w:val="▪"/>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BF6B35"/>
    <w:multiLevelType w:val="multilevel"/>
    <w:tmpl w:val="3B860580"/>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2B3DC4"/>
    <w:multiLevelType w:val="hybridMultilevel"/>
    <w:tmpl w:val="9DE25FA2"/>
    <w:lvl w:ilvl="0" w:tplc="40266D60">
      <w:start w:val="1"/>
      <w:numFmt w:val="lowerLetter"/>
      <w:lvlText w:val="(%1)"/>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E8427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2C4EB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16087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0A18B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1E8B3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CE011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DE34F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827EA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C1364F"/>
    <w:multiLevelType w:val="hybridMultilevel"/>
    <w:tmpl w:val="67FED7BE"/>
    <w:lvl w:ilvl="0" w:tplc="45F421B6">
      <w:start w:val="1"/>
      <w:numFmt w:val="decimal"/>
      <w:lvlText w:val="(%1)"/>
      <w:lvlJc w:val="left"/>
      <w:pPr>
        <w:ind w:left="5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AA07AC">
      <w:start w:val="1"/>
      <w:numFmt w:val="lowerLetter"/>
      <w:lvlText w:val="%2"/>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0AB470">
      <w:start w:val="1"/>
      <w:numFmt w:val="lowerRoman"/>
      <w:lvlText w:val="%3"/>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4AE2C4">
      <w:start w:val="1"/>
      <w:numFmt w:val="decimal"/>
      <w:lvlText w:val="%4"/>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7EBCB4">
      <w:start w:val="1"/>
      <w:numFmt w:val="lowerLetter"/>
      <w:lvlText w:val="%5"/>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D24142">
      <w:start w:val="1"/>
      <w:numFmt w:val="lowerRoman"/>
      <w:lvlText w:val="%6"/>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10D040">
      <w:start w:val="1"/>
      <w:numFmt w:val="decimal"/>
      <w:lvlText w:val="%7"/>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90F582">
      <w:start w:val="1"/>
      <w:numFmt w:val="lowerLetter"/>
      <w:lvlText w:val="%8"/>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3089A6">
      <w:start w:val="1"/>
      <w:numFmt w:val="lowerRoman"/>
      <w:lvlText w:val="%9"/>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8E4B3E"/>
    <w:multiLevelType w:val="hybridMultilevel"/>
    <w:tmpl w:val="9214B67A"/>
    <w:lvl w:ilvl="0" w:tplc="10CE25C6">
      <w:start w:val="1"/>
      <w:numFmt w:val="bullet"/>
      <w:lvlText w:val="●"/>
      <w:lvlJc w:val="left"/>
      <w:pPr>
        <w:ind w:left="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8C661C">
      <w:start w:val="1"/>
      <w:numFmt w:val="bullet"/>
      <w:lvlText w:val="o"/>
      <w:lvlJc w:val="left"/>
      <w:pPr>
        <w:ind w:left="1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265BF8">
      <w:start w:val="1"/>
      <w:numFmt w:val="bullet"/>
      <w:lvlText w:val="▪"/>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A2B64">
      <w:start w:val="1"/>
      <w:numFmt w:val="bullet"/>
      <w:lvlText w:val="•"/>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54BE12">
      <w:start w:val="1"/>
      <w:numFmt w:val="bullet"/>
      <w:lvlText w:val="o"/>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2A24EC">
      <w:start w:val="1"/>
      <w:numFmt w:val="bullet"/>
      <w:lvlText w:val="▪"/>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84B856">
      <w:start w:val="1"/>
      <w:numFmt w:val="bullet"/>
      <w:lvlText w:val="•"/>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04F526">
      <w:start w:val="1"/>
      <w:numFmt w:val="bullet"/>
      <w:lvlText w:val="o"/>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2650D6">
      <w:start w:val="1"/>
      <w:numFmt w:val="bullet"/>
      <w:lvlText w:val="▪"/>
      <w:lvlJc w:val="left"/>
      <w:pPr>
        <w:ind w:left="6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311FE5"/>
    <w:multiLevelType w:val="hybridMultilevel"/>
    <w:tmpl w:val="82905C6C"/>
    <w:lvl w:ilvl="0" w:tplc="1370224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AAC9A0">
      <w:start w:val="1"/>
      <w:numFmt w:val="bullet"/>
      <w:lvlText w:val="o"/>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8230AA">
      <w:start w:val="1"/>
      <w:numFmt w:val="bullet"/>
      <w:lvlText w:val="▪"/>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62115A">
      <w:start w:val="1"/>
      <w:numFmt w:val="bullet"/>
      <w:lvlText w:val="•"/>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52CF7A">
      <w:start w:val="1"/>
      <w:numFmt w:val="bullet"/>
      <w:lvlText w:val="o"/>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144F82">
      <w:start w:val="1"/>
      <w:numFmt w:val="bullet"/>
      <w:lvlText w:val="▪"/>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E221DC">
      <w:start w:val="1"/>
      <w:numFmt w:val="bullet"/>
      <w:lvlText w:val="•"/>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F47742">
      <w:start w:val="1"/>
      <w:numFmt w:val="bullet"/>
      <w:lvlText w:val="o"/>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66C2BE">
      <w:start w:val="1"/>
      <w:numFmt w:val="bullet"/>
      <w:lvlText w:val="▪"/>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AA46B3"/>
    <w:multiLevelType w:val="hybridMultilevel"/>
    <w:tmpl w:val="21342EC0"/>
    <w:lvl w:ilvl="0" w:tplc="E452CA1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E68140">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C6858C">
      <w:start w:val="1"/>
      <w:numFmt w:val="lowerLetter"/>
      <w:lvlRestart w:val="0"/>
      <w:lvlText w:val="(%3)"/>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108760">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307BF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F2C022">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B81672">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3E99E6">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525106">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6D082B"/>
    <w:multiLevelType w:val="hybridMultilevel"/>
    <w:tmpl w:val="2D1AC408"/>
    <w:lvl w:ilvl="0" w:tplc="FE3AB54C">
      <w:start w:val="1"/>
      <w:numFmt w:val="upperLetter"/>
      <w:lvlText w:val="(%1)"/>
      <w:lvlJc w:val="left"/>
      <w:pPr>
        <w:ind w:left="7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904508">
      <w:start w:val="1"/>
      <w:numFmt w:val="lowerLetter"/>
      <w:lvlText w:val="%2"/>
      <w:lvlJc w:val="left"/>
      <w:pPr>
        <w:ind w:left="12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0AEC9E">
      <w:start w:val="1"/>
      <w:numFmt w:val="lowerRoman"/>
      <w:lvlText w:val="%3"/>
      <w:lvlJc w:val="left"/>
      <w:pPr>
        <w:ind w:left="19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6A3B8C">
      <w:start w:val="1"/>
      <w:numFmt w:val="decimal"/>
      <w:lvlText w:val="%4"/>
      <w:lvlJc w:val="left"/>
      <w:pPr>
        <w:ind w:left="26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945CF4">
      <w:start w:val="1"/>
      <w:numFmt w:val="lowerLetter"/>
      <w:lvlText w:val="%5"/>
      <w:lvlJc w:val="left"/>
      <w:pPr>
        <w:ind w:left="33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81928">
      <w:start w:val="1"/>
      <w:numFmt w:val="lowerRoman"/>
      <w:lvlText w:val="%6"/>
      <w:lvlJc w:val="left"/>
      <w:pPr>
        <w:ind w:left="4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044818">
      <w:start w:val="1"/>
      <w:numFmt w:val="decimal"/>
      <w:lvlText w:val="%7"/>
      <w:lvlJc w:val="left"/>
      <w:pPr>
        <w:ind w:left="48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36CF24">
      <w:start w:val="1"/>
      <w:numFmt w:val="lowerLetter"/>
      <w:lvlText w:val="%8"/>
      <w:lvlJc w:val="left"/>
      <w:pPr>
        <w:ind w:left="5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CC5C92">
      <w:start w:val="1"/>
      <w:numFmt w:val="lowerRoman"/>
      <w:lvlText w:val="%9"/>
      <w:lvlJc w:val="left"/>
      <w:pPr>
        <w:ind w:left="62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E1593B"/>
    <w:multiLevelType w:val="hybridMultilevel"/>
    <w:tmpl w:val="F182962E"/>
    <w:lvl w:ilvl="0" w:tplc="04CC75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C6531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70BC2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ED40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3410C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DA842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969A8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6098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CAF8D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9C0203"/>
    <w:multiLevelType w:val="hybridMultilevel"/>
    <w:tmpl w:val="B41AF884"/>
    <w:lvl w:ilvl="0" w:tplc="68C2394C">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BA319C">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BC910C">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5CF032">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88A67E">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D87E3E">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98C99E">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7E5210">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88EA1C">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513B05"/>
    <w:multiLevelType w:val="hybridMultilevel"/>
    <w:tmpl w:val="B8C29F32"/>
    <w:lvl w:ilvl="0" w:tplc="CF4E86DA">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5C1AA0">
      <w:start w:val="1"/>
      <w:numFmt w:val="bullet"/>
      <w:lvlText w:val="o"/>
      <w:lvlJc w:val="left"/>
      <w:pPr>
        <w:ind w:left="14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3DAF56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A20321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2BA7B2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2E2A07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080BE3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38E3D7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84E006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222AC4"/>
    <w:multiLevelType w:val="multilevel"/>
    <w:tmpl w:val="ABFEDAC8"/>
    <w:lvl w:ilvl="0">
      <w:start w:val="1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DF4D93"/>
    <w:multiLevelType w:val="hybridMultilevel"/>
    <w:tmpl w:val="696849CE"/>
    <w:lvl w:ilvl="0" w:tplc="E8DA974C">
      <w:start w:val="1"/>
      <w:numFmt w:val="upperLetter"/>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A8B9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7E1BF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F2BE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C08A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9009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6C1F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3A88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A44B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F52890"/>
    <w:multiLevelType w:val="hybridMultilevel"/>
    <w:tmpl w:val="AE5ED306"/>
    <w:lvl w:ilvl="0" w:tplc="2054B5CE">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069E36">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A69916">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86979E">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96A73A">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E25CAC">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0457DA">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DC7CEE">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D02BBC">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8335C5"/>
    <w:multiLevelType w:val="hybridMultilevel"/>
    <w:tmpl w:val="FFA898FC"/>
    <w:lvl w:ilvl="0" w:tplc="7B6AF16A">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9693B0">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B6041C">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461C5C">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22CB4A">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94D4D6">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5881C6">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A6EAA6">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D6445A">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D50B2D"/>
    <w:multiLevelType w:val="hybridMultilevel"/>
    <w:tmpl w:val="BA06201A"/>
    <w:lvl w:ilvl="0" w:tplc="F724C8F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A4F744">
      <w:start w:val="1"/>
      <w:numFmt w:val="bullet"/>
      <w:lvlText w:val="o"/>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E8D362">
      <w:start w:val="1"/>
      <w:numFmt w:val="bullet"/>
      <w:lvlText w:val="▪"/>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B0514C">
      <w:start w:val="1"/>
      <w:numFmt w:val="bullet"/>
      <w:lvlText w:val="•"/>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7A1BE0">
      <w:start w:val="1"/>
      <w:numFmt w:val="bullet"/>
      <w:lvlText w:val="o"/>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7AB6C0">
      <w:start w:val="1"/>
      <w:numFmt w:val="bullet"/>
      <w:lvlText w:val="▪"/>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FC04A6">
      <w:start w:val="1"/>
      <w:numFmt w:val="bullet"/>
      <w:lvlText w:val="•"/>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825824">
      <w:start w:val="1"/>
      <w:numFmt w:val="bullet"/>
      <w:lvlText w:val="o"/>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A0D816">
      <w:start w:val="1"/>
      <w:numFmt w:val="bullet"/>
      <w:lvlText w:val="▪"/>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C3583B"/>
    <w:multiLevelType w:val="hybridMultilevel"/>
    <w:tmpl w:val="428C527C"/>
    <w:lvl w:ilvl="0" w:tplc="C80AAC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966962">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B82726">
      <w:start w:val="1"/>
      <w:numFmt w:val="lowerRoman"/>
      <w:lvlRestart w:val="0"/>
      <w:lvlText w:val="(%3)"/>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5C0396">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F6A108">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A87C1A">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4CFE1C">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62B472">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9422FA">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4F3DD7"/>
    <w:multiLevelType w:val="hybridMultilevel"/>
    <w:tmpl w:val="5CE66D32"/>
    <w:lvl w:ilvl="0" w:tplc="80941502">
      <w:start w:val="1"/>
      <w:numFmt w:val="lowerLetter"/>
      <w:lvlText w:val="(%1)"/>
      <w:lvlJc w:val="left"/>
      <w:pPr>
        <w:ind w:left="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00BDBC">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460A22">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A08C50">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64E6C6">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12F7C8">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0040A">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769FC8">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B8E4A8">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7C71A3"/>
    <w:multiLevelType w:val="multilevel"/>
    <w:tmpl w:val="B2248F2A"/>
    <w:lvl w:ilvl="0">
      <w:start w:val="2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4F7981"/>
    <w:multiLevelType w:val="hybridMultilevel"/>
    <w:tmpl w:val="1B725D00"/>
    <w:lvl w:ilvl="0" w:tplc="43B84DE8">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96E884">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846690">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A4641E">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6AA584">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38E4D2">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7220E4">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806F36">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082576">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B47780"/>
    <w:multiLevelType w:val="hybridMultilevel"/>
    <w:tmpl w:val="7A768C16"/>
    <w:lvl w:ilvl="0" w:tplc="B4E68036">
      <w:start w:val="1"/>
      <w:numFmt w:val="bullet"/>
      <w:lvlText w:val="●"/>
      <w:lvlJc w:val="left"/>
      <w:pPr>
        <w:ind w:left="1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B84200">
      <w:start w:val="1"/>
      <w:numFmt w:val="bullet"/>
      <w:lvlText w:val="o"/>
      <w:lvlJc w:val="left"/>
      <w:pPr>
        <w:ind w:left="2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4216C6">
      <w:start w:val="1"/>
      <w:numFmt w:val="bullet"/>
      <w:lvlText w:val="▪"/>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142B5C">
      <w:start w:val="1"/>
      <w:numFmt w:val="bullet"/>
      <w:lvlText w:val="•"/>
      <w:lvlJc w:val="left"/>
      <w:pPr>
        <w:ind w:left="3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9A6A0C">
      <w:start w:val="1"/>
      <w:numFmt w:val="bullet"/>
      <w:lvlText w:val="o"/>
      <w:lvlJc w:val="left"/>
      <w:pPr>
        <w:ind w:left="4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8AC50E">
      <w:start w:val="1"/>
      <w:numFmt w:val="bullet"/>
      <w:lvlText w:val="▪"/>
      <w:lvlJc w:val="left"/>
      <w:pPr>
        <w:ind w:left="5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5EB82C">
      <w:start w:val="1"/>
      <w:numFmt w:val="bullet"/>
      <w:lvlText w:val="•"/>
      <w:lvlJc w:val="left"/>
      <w:pPr>
        <w:ind w:left="5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5A19A2">
      <w:start w:val="1"/>
      <w:numFmt w:val="bullet"/>
      <w:lvlText w:val="o"/>
      <w:lvlJc w:val="left"/>
      <w:pPr>
        <w:ind w:left="6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32C34C">
      <w:start w:val="1"/>
      <w:numFmt w:val="bullet"/>
      <w:lvlText w:val="▪"/>
      <w:lvlJc w:val="left"/>
      <w:pPr>
        <w:ind w:left="7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534C6B"/>
    <w:multiLevelType w:val="hybridMultilevel"/>
    <w:tmpl w:val="E920FEB0"/>
    <w:lvl w:ilvl="0" w:tplc="4ED22E92">
      <w:start w:val="1"/>
      <w:numFmt w:val="bullet"/>
      <w:lvlText w:val="•"/>
      <w:lvlJc w:val="left"/>
      <w:pPr>
        <w:ind w:left="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4C149A">
      <w:start w:val="1"/>
      <w:numFmt w:val="bullet"/>
      <w:lvlText w:val="o"/>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AE24AE">
      <w:start w:val="1"/>
      <w:numFmt w:val="bullet"/>
      <w:lvlText w:val="▪"/>
      <w:lvlJc w:val="left"/>
      <w:pPr>
        <w:ind w:left="1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6EFFDA">
      <w:start w:val="1"/>
      <w:numFmt w:val="bullet"/>
      <w:lvlText w:val="•"/>
      <w:lvlJc w:val="left"/>
      <w:pPr>
        <w:ind w:left="2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301996">
      <w:start w:val="1"/>
      <w:numFmt w:val="bullet"/>
      <w:lvlText w:val="o"/>
      <w:lvlJc w:val="left"/>
      <w:pPr>
        <w:ind w:left="3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4C3200">
      <w:start w:val="1"/>
      <w:numFmt w:val="bullet"/>
      <w:lvlText w:val="▪"/>
      <w:lvlJc w:val="left"/>
      <w:pPr>
        <w:ind w:left="4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98628E">
      <w:start w:val="1"/>
      <w:numFmt w:val="bullet"/>
      <w:lvlText w:val="•"/>
      <w:lvlJc w:val="left"/>
      <w:pPr>
        <w:ind w:left="4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4A6758">
      <w:start w:val="1"/>
      <w:numFmt w:val="bullet"/>
      <w:lvlText w:val="o"/>
      <w:lvlJc w:val="left"/>
      <w:pPr>
        <w:ind w:left="5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68048E">
      <w:start w:val="1"/>
      <w:numFmt w:val="bullet"/>
      <w:lvlText w:val="▪"/>
      <w:lvlJc w:val="left"/>
      <w:pPr>
        <w:ind w:left="6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6BC0C11"/>
    <w:multiLevelType w:val="hybridMultilevel"/>
    <w:tmpl w:val="4BC07A64"/>
    <w:lvl w:ilvl="0" w:tplc="B2D672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8A8FAA">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CE8854">
      <w:start w:val="1"/>
      <w:numFmt w:val="lowerLetter"/>
      <w:lvlRestart w:val="0"/>
      <w:lvlText w:val="(%3)"/>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0C90F0">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4A3858">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309A96">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C4BC10">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6A49E0">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5CCE60">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8357847"/>
    <w:multiLevelType w:val="hybridMultilevel"/>
    <w:tmpl w:val="3EB05C3E"/>
    <w:lvl w:ilvl="0" w:tplc="2B9C7FEA">
      <w:start w:val="1"/>
      <w:numFmt w:val="lowerLetter"/>
      <w:lvlText w:val="(%1)"/>
      <w:lvlJc w:val="left"/>
      <w:pPr>
        <w:ind w:left="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D06DB2">
      <w:start w:val="1"/>
      <w:numFmt w:val="lowerRoman"/>
      <w:lvlText w:val="(%2)"/>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12E352">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5C7C12">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C2B4F2">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E842AE">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C67C26">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080">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AF36A">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210D90"/>
    <w:multiLevelType w:val="hybridMultilevel"/>
    <w:tmpl w:val="002E3F14"/>
    <w:lvl w:ilvl="0" w:tplc="50182E86">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4ACC1A">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70D97A">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D43EE6">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32E334">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025A24">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B45EB6">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566156">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062522">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0344D95"/>
    <w:multiLevelType w:val="hybridMultilevel"/>
    <w:tmpl w:val="108C158E"/>
    <w:lvl w:ilvl="0" w:tplc="44D277F8">
      <w:start w:val="1"/>
      <w:numFmt w:val="bullet"/>
      <w:lvlText w:val="●"/>
      <w:lvlJc w:val="left"/>
      <w:pPr>
        <w:ind w:left="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121AA2">
      <w:start w:val="1"/>
      <w:numFmt w:val="bullet"/>
      <w:lvlText w:val="o"/>
      <w:lvlJc w:val="left"/>
      <w:pPr>
        <w:ind w:left="1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8A6612">
      <w:start w:val="1"/>
      <w:numFmt w:val="bullet"/>
      <w:lvlText w:val="▪"/>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44C14A">
      <w:start w:val="1"/>
      <w:numFmt w:val="bullet"/>
      <w:lvlText w:val="•"/>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1E18BC">
      <w:start w:val="1"/>
      <w:numFmt w:val="bullet"/>
      <w:lvlText w:val="o"/>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2849F8">
      <w:start w:val="1"/>
      <w:numFmt w:val="bullet"/>
      <w:lvlText w:val="▪"/>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261F3C">
      <w:start w:val="1"/>
      <w:numFmt w:val="bullet"/>
      <w:lvlText w:val="•"/>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88C592">
      <w:start w:val="1"/>
      <w:numFmt w:val="bullet"/>
      <w:lvlText w:val="o"/>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D051A0">
      <w:start w:val="1"/>
      <w:numFmt w:val="bullet"/>
      <w:lvlText w:val="▪"/>
      <w:lvlJc w:val="left"/>
      <w:pPr>
        <w:ind w:left="6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1907DD4"/>
    <w:multiLevelType w:val="hybridMultilevel"/>
    <w:tmpl w:val="261C5374"/>
    <w:lvl w:ilvl="0" w:tplc="DC58BAD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ECE9B0">
      <w:start w:val="1"/>
      <w:numFmt w:val="bullet"/>
      <w:lvlText w:val="o"/>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06456C">
      <w:start w:val="1"/>
      <w:numFmt w:val="bullet"/>
      <w:lvlText w:val="▪"/>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9098E4">
      <w:start w:val="1"/>
      <w:numFmt w:val="bullet"/>
      <w:lvlText w:val="•"/>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102AEE">
      <w:start w:val="1"/>
      <w:numFmt w:val="bullet"/>
      <w:lvlText w:val="o"/>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6C263C">
      <w:start w:val="1"/>
      <w:numFmt w:val="bullet"/>
      <w:lvlText w:val="▪"/>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584C52">
      <w:start w:val="1"/>
      <w:numFmt w:val="bullet"/>
      <w:lvlText w:val="•"/>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3E7DBA">
      <w:start w:val="1"/>
      <w:numFmt w:val="bullet"/>
      <w:lvlText w:val="o"/>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DA32D4">
      <w:start w:val="1"/>
      <w:numFmt w:val="bullet"/>
      <w:lvlText w:val="▪"/>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AE73D6"/>
    <w:multiLevelType w:val="hybridMultilevel"/>
    <w:tmpl w:val="58400382"/>
    <w:lvl w:ilvl="0" w:tplc="02C464B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AA6C2A">
      <w:start w:val="1"/>
      <w:numFmt w:val="bullet"/>
      <w:lvlText w:val="o"/>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02CFCA">
      <w:start w:val="1"/>
      <w:numFmt w:val="bullet"/>
      <w:lvlText w:val="▪"/>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161AB8">
      <w:start w:val="1"/>
      <w:numFmt w:val="bullet"/>
      <w:lvlText w:val="•"/>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BA807E">
      <w:start w:val="1"/>
      <w:numFmt w:val="bullet"/>
      <w:lvlText w:val="o"/>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804C12">
      <w:start w:val="1"/>
      <w:numFmt w:val="bullet"/>
      <w:lvlText w:val="▪"/>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DC51F0">
      <w:start w:val="1"/>
      <w:numFmt w:val="bullet"/>
      <w:lvlText w:val="•"/>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20C7B0">
      <w:start w:val="1"/>
      <w:numFmt w:val="bullet"/>
      <w:lvlText w:val="o"/>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8608A8">
      <w:start w:val="1"/>
      <w:numFmt w:val="bullet"/>
      <w:lvlText w:val="▪"/>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EA5C45"/>
    <w:multiLevelType w:val="hybridMultilevel"/>
    <w:tmpl w:val="1AD48B32"/>
    <w:lvl w:ilvl="0" w:tplc="7350443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385D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2A1C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CC9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CAE4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7695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447E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463F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74A4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2C2FFC"/>
    <w:multiLevelType w:val="hybridMultilevel"/>
    <w:tmpl w:val="0756DFD4"/>
    <w:lvl w:ilvl="0" w:tplc="89C2768A">
      <w:start w:val="1"/>
      <w:numFmt w:val="bullet"/>
      <w:lvlText w:val="●"/>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52F0D6">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0E0CAC">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C6345A">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C2F824">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1E98C0">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306BCA">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AE7DE4">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947EFC">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FE11DD5"/>
    <w:multiLevelType w:val="hybridMultilevel"/>
    <w:tmpl w:val="6886526A"/>
    <w:lvl w:ilvl="0" w:tplc="4428008A">
      <w:start w:val="1"/>
      <w:numFmt w:val="bullet"/>
      <w:lvlText w:val="●"/>
      <w:lvlJc w:val="left"/>
      <w:pPr>
        <w:ind w:left="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3C9668">
      <w:start w:val="1"/>
      <w:numFmt w:val="bullet"/>
      <w:lvlText w:val="o"/>
      <w:lvlJc w:val="left"/>
      <w:pPr>
        <w:ind w:left="1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10F27A">
      <w:start w:val="1"/>
      <w:numFmt w:val="bullet"/>
      <w:lvlText w:val="▪"/>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4A0F7C">
      <w:start w:val="1"/>
      <w:numFmt w:val="bullet"/>
      <w:lvlText w:val="•"/>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B8E896">
      <w:start w:val="1"/>
      <w:numFmt w:val="bullet"/>
      <w:lvlText w:val="o"/>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18248A">
      <w:start w:val="1"/>
      <w:numFmt w:val="bullet"/>
      <w:lvlText w:val="▪"/>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E24322">
      <w:start w:val="1"/>
      <w:numFmt w:val="bullet"/>
      <w:lvlText w:val="•"/>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B62454">
      <w:start w:val="1"/>
      <w:numFmt w:val="bullet"/>
      <w:lvlText w:val="o"/>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EC4B38">
      <w:start w:val="1"/>
      <w:numFmt w:val="bullet"/>
      <w:lvlText w:val="▪"/>
      <w:lvlJc w:val="left"/>
      <w:pPr>
        <w:ind w:left="6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1ED2997"/>
    <w:multiLevelType w:val="hybridMultilevel"/>
    <w:tmpl w:val="6EE6CBB0"/>
    <w:lvl w:ilvl="0" w:tplc="BE02C27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AC48E8">
      <w:start w:val="1"/>
      <w:numFmt w:val="lowerLetter"/>
      <w:lvlText w:val="%2"/>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F4B30A">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B2D7DC">
      <w:start w:val="1"/>
      <w:numFmt w:val="lowerRoman"/>
      <w:lvlRestart w:val="0"/>
      <w:lvlText w:val="(%4)"/>
      <w:lvlJc w:val="left"/>
      <w:pPr>
        <w:ind w:left="2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EE3FDE">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5493DC">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E42924">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3A8F0A">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AAAAB0">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1C285F"/>
    <w:multiLevelType w:val="hybridMultilevel"/>
    <w:tmpl w:val="09FEBFFE"/>
    <w:lvl w:ilvl="0" w:tplc="19D8C6AA">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3680C4">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92F346">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E2839E">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5EB276">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64C876">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821DA4">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A45796">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629CA0">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32509F5"/>
    <w:multiLevelType w:val="hybridMultilevel"/>
    <w:tmpl w:val="52643ECC"/>
    <w:lvl w:ilvl="0" w:tplc="98D23B1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CE77FA">
      <w:start w:val="1"/>
      <w:numFmt w:val="lowerLetter"/>
      <w:lvlText w:val="%2"/>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C6C984">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563F70">
      <w:start w:val="1"/>
      <w:numFmt w:val="upperLetter"/>
      <w:lvlRestart w:val="0"/>
      <w:lvlText w:val="(%4)"/>
      <w:lvlJc w:val="left"/>
      <w:pPr>
        <w:ind w:left="2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86F4DE">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568936">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7C0182">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EC49C0">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82CA1E">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3620ACA"/>
    <w:multiLevelType w:val="multilevel"/>
    <w:tmpl w:val="452AD65E"/>
    <w:lvl w:ilvl="0">
      <w:start w:val="1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441791E"/>
    <w:multiLevelType w:val="multilevel"/>
    <w:tmpl w:val="916C8492"/>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47974FF"/>
    <w:multiLevelType w:val="hybridMultilevel"/>
    <w:tmpl w:val="5680FD38"/>
    <w:lvl w:ilvl="0" w:tplc="FE4E7B66">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244AC6">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7C51CE">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9C5D56">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1AED0E">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3C8148">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AF254">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7CA118">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46B4B4">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BA50F4D"/>
    <w:multiLevelType w:val="hybridMultilevel"/>
    <w:tmpl w:val="588C4CC2"/>
    <w:lvl w:ilvl="0" w:tplc="444EC67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A6A89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3C147C">
      <w:start w:val="1"/>
      <w:numFmt w:val="lowerLetter"/>
      <w:lvlRestart w:val="0"/>
      <w:lvlText w:val="(%3)"/>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E44564">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389C3E">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60E08E">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D2C1FE">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80399E">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0E0856">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D001442"/>
    <w:multiLevelType w:val="multilevel"/>
    <w:tmpl w:val="BC966FE2"/>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DD57CDE"/>
    <w:multiLevelType w:val="hybridMultilevel"/>
    <w:tmpl w:val="31A29154"/>
    <w:lvl w:ilvl="0" w:tplc="C7382C5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E484E2">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AE81AA">
      <w:start w:val="1"/>
      <w:numFmt w:val="lowerRoman"/>
      <w:lvlRestart w:val="0"/>
      <w:lvlText w:val="(%3)"/>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52DBAE">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AC9B58">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D6433A">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A7FC4">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5654C2">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3EBBB0">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F896229"/>
    <w:multiLevelType w:val="multilevel"/>
    <w:tmpl w:val="19EA652C"/>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F947E9C"/>
    <w:multiLevelType w:val="multilevel"/>
    <w:tmpl w:val="0352B334"/>
    <w:lvl w:ilvl="0">
      <w:start w:val="2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FFB64E0"/>
    <w:multiLevelType w:val="hybridMultilevel"/>
    <w:tmpl w:val="4BA69452"/>
    <w:lvl w:ilvl="0" w:tplc="9B9AE1E0">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38B9FA">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2E5714">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864B86">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248748">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146E7C">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BA0FC2">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4ADF48">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68037C">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02E0455"/>
    <w:multiLevelType w:val="multilevel"/>
    <w:tmpl w:val="9EE2DED2"/>
    <w:lvl w:ilvl="0">
      <w:start w:val="2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069790F"/>
    <w:multiLevelType w:val="hybridMultilevel"/>
    <w:tmpl w:val="E884C89E"/>
    <w:lvl w:ilvl="0" w:tplc="F990C9C2">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5AF576">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668044">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78CAFE">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86EACC">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7A85D2">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86E56">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D4E906">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AA6A22">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1071B56"/>
    <w:multiLevelType w:val="multilevel"/>
    <w:tmpl w:val="DC180AAA"/>
    <w:lvl w:ilvl="0">
      <w:start w:val="2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17B65EB"/>
    <w:multiLevelType w:val="multilevel"/>
    <w:tmpl w:val="5B18452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3D52A58"/>
    <w:multiLevelType w:val="hybridMultilevel"/>
    <w:tmpl w:val="60FE74D2"/>
    <w:lvl w:ilvl="0" w:tplc="F77E375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C4AAC">
      <w:start w:val="2"/>
      <w:numFmt w:val="upperLetter"/>
      <w:lvlText w:val="%2"/>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F6FF0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483B5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22C7A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06B95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DC07A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90EDE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DA357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4F13134"/>
    <w:multiLevelType w:val="hybridMultilevel"/>
    <w:tmpl w:val="B87282CC"/>
    <w:lvl w:ilvl="0" w:tplc="50EA856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BC73D8">
      <w:start w:val="1"/>
      <w:numFmt w:val="bullet"/>
      <w:lvlText w:val="o"/>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56F28E">
      <w:start w:val="1"/>
      <w:numFmt w:val="bullet"/>
      <w:lvlText w:val="▪"/>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A66A52">
      <w:start w:val="1"/>
      <w:numFmt w:val="bullet"/>
      <w:lvlText w:val="•"/>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4A3C1C">
      <w:start w:val="1"/>
      <w:numFmt w:val="bullet"/>
      <w:lvlText w:val="o"/>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1E1616">
      <w:start w:val="1"/>
      <w:numFmt w:val="bullet"/>
      <w:lvlText w:val="▪"/>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6093EA">
      <w:start w:val="1"/>
      <w:numFmt w:val="bullet"/>
      <w:lvlText w:val="•"/>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D64862">
      <w:start w:val="1"/>
      <w:numFmt w:val="bullet"/>
      <w:lvlText w:val="o"/>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EE9D88">
      <w:start w:val="1"/>
      <w:numFmt w:val="bullet"/>
      <w:lvlText w:val="▪"/>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64F2D88"/>
    <w:multiLevelType w:val="hybridMultilevel"/>
    <w:tmpl w:val="F08E213A"/>
    <w:lvl w:ilvl="0" w:tplc="1D0EFBB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A6385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6A5642">
      <w:start w:val="1"/>
      <w:numFmt w:val="lowerLetter"/>
      <w:lvlRestart w:val="0"/>
      <w:lvlText w:val="(%3)"/>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8CFAEE">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0CB05C">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EAD1B4">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50FA00">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E0A21E">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6E55AA">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6CA2B3F"/>
    <w:multiLevelType w:val="multilevel"/>
    <w:tmpl w:val="7A709D22"/>
    <w:lvl w:ilvl="0">
      <w:start w:val="1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9A82824"/>
    <w:multiLevelType w:val="hybridMultilevel"/>
    <w:tmpl w:val="670CB746"/>
    <w:lvl w:ilvl="0" w:tplc="AAD6559E">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A4A1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56E6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80E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2850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6489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1ADC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E71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32EE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AE10B64"/>
    <w:multiLevelType w:val="hybridMultilevel"/>
    <w:tmpl w:val="7E449B72"/>
    <w:lvl w:ilvl="0" w:tplc="FF5E82CE">
      <w:start w:val="1"/>
      <w:numFmt w:val="bullet"/>
      <w:lvlText w:val="●"/>
      <w:lvlJc w:val="left"/>
      <w:pPr>
        <w:ind w:left="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54767C">
      <w:start w:val="1"/>
      <w:numFmt w:val="bullet"/>
      <w:lvlText w:val="o"/>
      <w:lvlJc w:val="left"/>
      <w:pPr>
        <w:ind w:left="1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7072F6">
      <w:start w:val="1"/>
      <w:numFmt w:val="bullet"/>
      <w:lvlText w:val="▪"/>
      <w:lvlJc w:val="left"/>
      <w:pPr>
        <w:ind w:left="2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5AAD88">
      <w:start w:val="1"/>
      <w:numFmt w:val="bullet"/>
      <w:lvlText w:val="•"/>
      <w:lvlJc w:val="left"/>
      <w:pPr>
        <w:ind w:left="2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FE1B98">
      <w:start w:val="1"/>
      <w:numFmt w:val="bullet"/>
      <w:lvlText w:val="o"/>
      <w:lvlJc w:val="left"/>
      <w:pPr>
        <w:ind w:left="3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08BAEE">
      <w:start w:val="1"/>
      <w:numFmt w:val="bullet"/>
      <w:lvlText w:val="▪"/>
      <w:lvlJc w:val="left"/>
      <w:pPr>
        <w:ind w:left="4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DC6992">
      <w:start w:val="1"/>
      <w:numFmt w:val="bullet"/>
      <w:lvlText w:val="•"/>
      <w:lvlJc w:val="left"/>
      <w:pPr>
        <w:ind w:left="5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BA0E46">
      <w:start w:val="1"/>
      <w:numFmt w:val="bullet"/>
      <w:lvlText w:val="o"/>
      <w:lvlJc w:val="left"/>
      <w:pPr>
        <w:ind w:left="5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885A50">
      <w:start w:val="1"/>
      <w:numFmt w:val="bullet"/>
      <w:lvlText w:val="▪"/>
      <w:lvlJc w:val="left"/>
      <w:pPr>
        <w:ind w:left="6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B7238AA"/>
    <w:multiLevelType w:val="hybridMultilevel"/>
    <w:tmpl w:val="04D01E0C"/>
    <w:lvl w:ilvl="0" w:tplc="0B7AABB8">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AC37EE">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DC712A">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880E54">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EE5C20">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CA9B9E">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CA6F1C">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90CF6E">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8253CC">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B921482"/>
    <w:multiLevelType w:val="hybridMultilevel"/>
    <w:tmpl w:val="F6BAEDF4"/>
    <w:lvl w:ilvl="0" w:tplc="60C02CFC">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CA71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F0B0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7249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ACEC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C2D6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EE0F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CB7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04C6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C34571A"/>
    <w:multiLevelType w:val="hybridMultilevel"/>
    <w:tmpl w:val="74D22128"/>
    <w:lvl w:ilvl="0" w:tplc="49B8AADC">
      <w:start w:val="1"/>
      <w:numFmt w:val="lowerRoman"/>
      <w:lvlText w:val="(%1)"/>
      <w:lvlJc w:val="left"/>
      <w:pPr>
        <w:ind w:left="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F82F0C">
      <w:start w:val="1"/>
      <w:numFmt w:val="lowerLetter"/>
      <w:lvlText w:val="%2"/>
      <w:lvlJc w:val="left"/>
      <w:pPr>
        <w:ind w:left="1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D019E2">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4E25B8">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E67DFC">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20913E">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CC05C4">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80D07C">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B291E0">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C4B5601"/>
    <w:multiLevelType w:val="multilevel"/>
    <w:tmpl w:val="7242AE36"/>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D24560E"/>
    <w:multiLevelType w:val="hybridMultilevel"/>
    <w:tmpl w:val="4FDC21C4"/>
    <w:lvl w:ilvl="0" w:tplc="DD164FFE">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F09314">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3E28CC">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E2A346">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12C34E">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C8B1CE">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B0528C">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82B58">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A09990">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EE87728"/>
    <w:multiLevelType w:val="multilevel"/>
    <w:tmpl w:val="0E286360"/>
    <w:lvl w:ilvl="0">
      <w:start w:val="1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1907ED9"/>
    <w:multiLevelType w:val="hybridMultilevel"/>
    <w:tmpl w:val="303A9398"/>
    <w:lvl w:ilvl="0" w:tplc="987EA39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7E7DB6">
      <w:start w:val="1"/>
      <w:numFmt w:val="bullet"/>
      <w:lvlText w:val="o"/>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74B622">
      <w:start w:val="1"/>
      <w:numFmt w:val="bullet"/>
      <w:lvlText w:val="▪"/>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542C78">
      <w:start w:val="1"/>
      <w:numFmt w:val="bullet"/>
      <w:lvlText w:val="•"/>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6CC112">
      <w:start w:val="1"/>
      <w:numFmt w:val="bullet"/>
      <w:lvlText w:val="o"/>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28F0E6">
      <w:start w:val="1"/>
      <w:numFmt w:val="bullet"/>
      <w:lvlText w:val="▪"/>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F68A7C">
      <w:start w:val="1"/>
      <w:numFmt w:val="bullet"/>
      <w:lvlText w:val="•"/>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CCD284">
      <w:start w:val="1"/>
      <w:numFmt w:val="bullet"/>
      <w:lvlText w:val="o"/>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8A6E4E">
      <w:start w:val="1"/>
      <w:numFmt w:val="bullet"/>
      <w:lvlText w:val="▪"/>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2805C48"/>
    <w:multiLevelType w:val="hybridMultilevel"/>
    <w:tmpl w:val="1B40AB0E"/>
    <w:lvl w:ilvl="0" w:tplc="BFB28584">
      <w:start w:val="1"/>
      <w:numFmt w:val="bullet"/>
      <w:lvlText w:val="●"/>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1EED16">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6ACD2C">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B42FD4">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BE0C0A">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4EF254">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3464A4">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6AAC5C">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EC032A">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2DA743F"/>
    <w:multiLevelType w:val="hybridMultilevel"/>
    <w:tmpl w:val="EA380098"/>
    <w:lvl w:ilvl="0" w:tplc="1EB45506">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ECEB6">
      <w:start w:val="1"/>
      <w:numFmt w:val="bullet"/>
      <w:lvlText w:val="o"/>
      <w:lvlJc w:val="left"/>
      <w:pPr>
        <w:ind w:left="10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838E60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A0C4EC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76C3F2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CF8D8E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E6C190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8AC539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E98341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5DD011A"/>
    <w:multiLevelType w:val="hybridMultilevel"/>
    <w:tmpl w:val="C4D00004"/>
    <w:lvl w:ilvl="0" w:tplc="00FC08B8">
      <w:start w:val="1"/>
      <w:numFmt w:val="bullet"/>
      <w:lvlText w:val="●"/>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54F332">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E2524A">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D2264A">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4C6EAC">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167058">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D4B2E4">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4BC2E">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54AFD8">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7A67B8E"/>
    <w:multiLevelType w:val="multilevel"/>
    <w:tmpl w:val="850819A2"/>
    <w:lvl w:ilvl="0">
      <w:start w:val="1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56"/>
  </w:num>
  <w:num w:numId="3">
    <w:abstractNumId w:val="12"/>
  </w:num>
  <w:num w:numId="4">
    <w:abstractNumId w:val="63"/>
  </w:num>
  <w:num w:numId="5">
    <w:abstractNumId w:val="30"/>
  </w:num>
  <w:num w:numId="6">
    <w:abstractNumId w:val="53"/>
  </w:num>
  <w:num w:numId="7">
    <w:abstractNumId w:val="49"/>
  </w:num>
  <w:num w:numId="8">
    <w:abstractNumId w:val="5"/>
  </w:num>
  <w:num w:numId="9">
    <w:abstractNumId w:val="9"/>
  </w:num>
  <w:num w:numId="10">
    <w:abstractNumId w:val="32"/>
  </w:num>
  <w:num w:numId="11">
    <w:abstractNumId w:val="6"/>
  </w:num>
  <w:num w:numId="12">
    <w:abstractNumId w:val="27"/>
  </w:num>
  <w:num w:numId="13">
    <w:abstractNumId w:val="64"/>
  </w:num>
  <w:num w:numId="14">
    <w:abstractNumId w:val="37"/>
  </w:num>
  <w:num w:numId="15">
    <w:abstractNumId w:val="26"/>
  </w:num>
  <w:num w:numId="16">
    <w:abstractNumId w:val="58"/>
  </w:num>
  <w:num w:numId="17">
    <w:abstractNumId w:val="55"/>
  </w:num>
  <w:num w:numId="18">
    <w:abstractNumId w:val="1"/>
  </w:num>
  <w:num w:numId="19">
    <w:abstractNumId w:val="0"/>
  </w:num>
  <w:num w:numId="20">
    <w:abstractNumId w:val="48"/>
  </w:num>
  <w:num w:numId="21">
    <w:abstractNumId w:val="15"/>
  </w:num>
  <w:num w:numId="22">
    <w:abstractNumId w:val="16"/>
  </w:num>
  <w:num w:numId="23">
    <w:abstractNumId w:val="38"/>
  </w:num>
  <w:num w:numId="24">
    <w:abstractNumId w:val="52"/>
  </w:num>
  <w:num w:numId="25">
    <w:abstractNumId w:val="44"/>
  </w:num>
  <w:num w:numId="26">
    <w:abstractNumId w:val="65"/>
  </w:num>
  <w:num w:numId="27">
    <w:abstractNumId w:val="62"/>
  </w:num>
  <w:num w:numId="28">
    <w:abstractNumId w:val="34"/>
  </w:num>
  <w:num w:numId="29">
    <w:abstractNumId w:val="13"/>
  </w:num>
  <w:num w:numId="30">
    <w:abstractNumId w:val="36"/>
  </w:num>
  <w:num w:numId="31">
    <w:abstractNumId w:val="22"/>
  </w:num>
  <w:num w:numId="32">
    <w:abstractNumId w:val="60"/>
  </w:num>
  <w:num w:numId="33">
    <w:abstractNumId w:val="43"/>
  </w:num>
  <w:num w:numId="34">
    <w:abstractNumId w:val="21"/>
  </w:num>
  <w:num w:numId="35">
    <w:abstractNumId w:val="20"/>
  </w:num>
  <w:num w:numId="36">
    <w:abstractNumId w:val="46"/>
  </w:num>
  <w:num w:numId="37">
    <w:abstractNumId w:val="11"/>
  </w:num>
  <w:num w:numId="38">
    <w:abstractNumId w:val="59"/>
  </w:num>
  <w:num w:numId="39">
    <w:abstractNumId w:val="45"/>
  </w:num>
  <w:num w:numId="40">
    <w:abstractNumId w:val="47"/>
  </w:num>
  <w:num w:numId="41">
    <w:abstractNumId w:val="31"/>
  </w:num>
  <w:num w:numId="42">
    <w:abstractNumId w:val="4"/>
  </w:num>
  <w:num w:numId="43">
    <w:abstractNumId w:val="19"/>
  </w:num>
  <w:num w:numId="44">
    <w:abstractNumId w:val="33"/>
  </w:num>
  <w:num w:numId="45">
    <w:abstractNumId w:val="41"/>
  </w:num>
  <w:num w:numId="46">
    <w:abstractNumId w:val="42"/>
  </w:num>
  <w:num w:numId="47">
    <w:abstractNumId w:val="35"/>
  </w:num>
  <w:num w:numId="48">
    <w:abstractNumId w:val="18"/>
  </w:num>
  <w:num w:numId="49">
    <w:abstractNumId w:val="8"/>
  </w:num>
  <w:num w:numId="50">
    <w:abstractNumId w:val="39"/>
  </w:num>
  <w:num w:numId="51">
    <w:abstractNumId w:val="3"/>
  </w:num>
  <w:num w:numId="52">
    <w:abstractNumId w:val="24"/>
  </w:num>
  <w:num w:numId="53">
    <w:abstractNumId w:val="40"/>
  </w:num>
  <w:num w:numId="54">
    <w:abstractNumId w:val="51"/>
  </w:num>
  <w:num w:numId="55">
    <w:abstractNumId w:val="57"/>
  </w:num>
  <w:num w:numId="56">
    <w:abstractNumId w:val="54"/>
  </w:num>
  <w:num w:numId="57">
    <w:abstractNumId w:val="10"/>
  </w:num>
  <w:num w:numId="58">
    <w:abstractNumId w:val="23"/>
  </w:num>
  <w:num w:numId="59">
    <w:abstractNumId w:val="2"/>
  </w:num>
  <w:num w:numId="60">
    <w:abstractNumId w:val="50"/>
  </w:num>
  <w:num w:numId="61">
    <w:abstractNumId w:val="61"/>
  </w:num>
  <w:num w:numId="62">
    <w:abstractNumId w:val="7"/>
  </w:num>
  <w:num w:numId="63">
    <w:abstractNumId w:val="29"/>
  </w:num>
  <w:num w:numId="64">
    <w:abstractNumId w:val="28"/>
  </w:num>
  <w:num w:numId="65">
    <w:abstractNumId w:val="17"/>
  </w:num>
  <w:num w:numId="66">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EE"/>
    <w:rsid w:val="003968EE"/>
    <w:rsid w:val="0063530E"/>
    <w:rsid w:val="006A17A0"/>
    <w:rsid w:val="00965A65"/>
    <w:rsid w:val="00BE0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55B7"/>
  <w15:docId w15:val="{C27258D6-37D5-4A48-922D-3BB9D425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 w:line="250" w:lineRule="auto"/>
      <w:ind w:left="5"/>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13"/>
      <w:ind w:left="15"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14"/>
      <w:ind w:left="15"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14"/>
      <w:ind w:left="15"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yber-risk-management-a-board-level-responsibility/10-steps-summary" TargetMode="External"/><Relationship Id="rId21" Type="http://schemas.openxmlformats.org/officeDocument/2006/relationships/header" Target="header2.xml"/><Relationship Id="rId42" Type="http://schemas.openxmlformats.org/officeDocument/2006/relationships/hyperlink" Target="https://www.gov.uk/government/publications/government-security-classifications" TargetMode="External"/><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www.legislation.gov.uk/ukpga/1998/29/contents"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hyperlink" Target="https://www.ncsc.gov.uk/guidance/secure-sanitisation-storage-media" TargetMode="External"/><Relationship Id="rId205" Type="http://schemas.openxmlformats.org/officeDocument/2006/relationships/hyperlink" Target="https://www.ncsc.gov.uk/articles/about-certified-professional-scheme"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image" Target="media/image5.png"/><Relationship Id="rId32" Type="http://schemas.openxmlformats.org/officeDocument/2006/relationships/header" Target="header6.xml"/><Relationship Id="rId37" Type="http://schemas.openxmlformats.org/officeDocument/2006/relationships/hyperlink" Target="https://www.gov.uk/government/publications/security-policy-framework" TargetMode="External"/><Relationship Id="rId53" Type="http://schemas.openxmlformats.org/officeDocument/2006/relationships/hyperlink" Target="https://www.cpni.gov.uk/content/adopt-risk-management-approach" TargetMode="External"/><Relationship Id="rId58" Type="http://schemas.openxmlformats.org/officeDocument/2006/relationships/hyperlink" Target="https://www.cpni.gov.uk/protection-sensitive-information-and-asset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cyber-risk-management-a-board-level-responsibility/10-steps-summary" TargetMode="External"/><Relationship Id="rId123" Type="http://schemas.openxmlformats.org/officeDocument/2006/relationships/hyperlink" Target="https://www.ncsc.gov.uk/guidance/10-steps-cyber-security" TargetMode="External"/><Relationship Id="rId128" Type="http://schemas.openxmlformats.org/officeDocument/2006/relationships/header" Target="header8.xm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ncsc.gov.uk/guidance/implementing-cloud-security-principles" TargetMode="Externa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hyperlink" Target="https://www.ncsc.gov.uk/scheme/commercial-product-assurance-cpa" TargetMode="External"/><Relationship Id="rId186" Type="http://schemas.openxmlformats.org/officeDocument/2006/relationships/hyperlink" Target="https://www.ncsc.gov.uk/scheme/commercial-product-assurance-cpa" TargetMode="External"/><Relationship Id="rId211" Type="http://schemas.openxmlformats.org/officeDocument/2006/relationships/header" Target="header12.xml"/><Relationship Id="rId22" Type="http://schemas.openxmlformats.org/officeDocument/2006/relationships/footer" Target="footer1.xml"/><Relationship Id="rId27" Type="http://schemas.openxmlformats.org/officeDocument/2006/relationships/hyperlink" Target="http://www.edrs.sfa.bis.gov.uk/" TargetMode="External"/><Relationship Id="rId43" Type="http://schemas.openxmlformats.org/officeDocument/2006/relationships/hyperlink" Target="https://www.gov.uk/government/publications/government-security-classifications" TargetMode="External"/><Relationship Id="rId48" Type="http://schemas.openxmlformats.org/officeDocument/2006/relationships/hyperlink" Target="https://www.cpni.gov.uk/content/adopt-risk-management-approach" TargetMode="External"/><Relationship Id="rId64" Type="http://schemas.openxmlformats.org/officeDocument/2006/relationships/hyperlink" Target="https://www.ncsc.gov.uk/guidance/risk-management-collection" TargetMode="External"/><Relationship Id="rId69" Type="http://schemas.openxmlformats.org/officeDocument/2006/relationships/hyperlink" Target="https://www.ncsc.gov.uk/guidance/risk-management-collection" TargetMode="External"/><Relationship Id="rId113" Type="http://schemas.openxmlformats.org/officeDocument/2006/relationships/hyperlink" Target="https://www.gov.uk/government/publications/technology-code-of-practice/technology-code-of-practice" TargetMode="External"/><Relationship Id="rId118" Type="http://schemas.openxmlformats.org/officeDocument/2006/relationships/hyperlink" Target="https://www.gov.uk/government/publications/cyber-risk-management-a-board-level-responsibility/10-steps-summary" TargetMode="External"/><Relationship Id="rId134" Type="http://schemas.openxmlformats.org/officeDocument/2006/relationships/hyperlink" Target="https://www.digitalmarketplace.service.gov.uk/" TargetMode="External"/><Relationship Id="rId139" Type="http://schemas.openxmlformats.org/officeDocument/2006/relationships/hyperlink" Target="http://www.legislation.gov.uk/ukpga/1998/29/contents"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yperlink" Target="https://www.ncsc.gov.uk/scheme/certified-cyber-consultancy" TargetMode="External"/><Relationship Id="rId176" Type="http://schemas.openxmlformats.org/officeDocument/2006/relationships/hyperlink" Target="https://www.ncsc.gov.uk/scheme/certified-cyber-consultancy" TargetMode="External"/><Relationship Id="rId192" Type="http://schemas.openxmlformats.org/officeDocument/2006/relationships/hyperlink" Target="https://www.ncsc.gov.uk/guidance/secure-sanitisation-storage-media" TargetMode="External"/><Relationship Id="rId197" Type="http://schemas.openxmlformats.org/officeDocument/2006/relationships/hyperlink" Target="https://www.ncsc.gov.uk/guidance/secure-sanitisation-storage-media" TargetMode="External"/><Relationship Id="rId206" Type="http://schemas.openxmlformats.org/officeDocument/2006/relationships/hyperlink" Target="https://www.ncsc.gov.uk/articles/about-certified-professional-scheme" TargetMode="External"/><Relationship Id="rId201" Type="http://schemas.openxmlformats.org/officeDocument/2006/relationships/hyperlink" Target="https://www.ncsc.gov.uk/articles/about-certified-professional-scheme" TargetMode="External"/><Relationship Id="rId12" Type="http://schemas.openxmlformats.org/officeDocument/2006/relationships/image" Target="media/image6.png"/><Relationship Id="rId17" Type="http://schemas.openxmlformats.org/officeDocument/2006/relationships/hyperlink" Target="https://www.gov.uk/service-manual/identity-assurance" TargetMode="External"/><Relationship Id="rId33" Type="http://schemas.openxmlformats.org/officeDocument/2006/relationships/footer" Target="footer6.xml"/><Relationship Id="rId38" Type="http://schemas.openxmlformats.org/officeDocument/2006/relationships/hyperlink" Target="https://www.gov.uk/government/publications/security-policy-framework" TargetMode="External"/><Relationship Id="rId59" Type="http://schemas.openxmlformats.org/officeDocument/2006/relationships/hyperlink" Target="https://www.cpni.gov.uk/protection-sensitive-information-and-assets"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technology-code-of-practice/technology-code-of-practice" TargetMode="External"/><Relationship Id="rId124" Type="http://schemas.openxmlformats.org/officeDocument/2006/relationships/hyperlink" Target="https://www.ncsc.gov.uk/guidance/10-steps-cyber-security" TargetMode="External"/><Relationship Id="rId129" Type="http://schemas.openxmlformats.org/officeDocument/2006/relationships/footer" Target="footer7.xml"/><Relationship Id="rId54" Type="http://schemas.openxmlformats.org/officeDocument/2006/relationships/hyperlink" Target="https://www.cpni.gov.uk/protection-sensitive-information-and-assets" TargetMode="External"/><Relationship Id="rId70" Type="http://schemas.openxmlformats.org/officeDocument/2006/relationships/hyperlink" Target="https://www.cesg.gov.uk/risk-management-collection"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implementing-cloud-security-principles" TargetMode="External"/><Relationship Id="rId96" Type="http://schemas.openxmlformats.org/officeDocument/2006/relationships/hyperlink" Target="https://www.gov.uk/government/publications/cyber-risk-management-a-board-level-responsibility/10-steps-summary" TargetMode="External"/><Relationship Id="rId140" Type="http://schemas.openxmlformats.org/officeDocument/2006/relationships/hyperlink" Target="http://www.legislation.gov.uk/ukpga/1998/29/contents"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hyperlink" Target="https://www.ncsc.gov.uk/scheme/commercial-product-assurance-cpa" TargetMode="External"/><Relationship Id="rId187" Type="http://schemas.openxmlformats.org/officeDocument/2006/relationships/hyperlink" Target="https://www.ncsc.gov.uk/scheme/commercial-product-assurance-cpa"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oter" Target="footer12.xml"/><Relationship Id="rId23" Type="http://schemas.openxmlformats.org/officeDocument/2006/relationships/footer" Target="footer2.xml"/><Relationship Id="rId28" Type="http://schemas.openxmlformats.org/officeDocument/2006/relationships/header" Target="header4.xml"/><Relationship Id="rId49" Type="http://schemas.openxmlformats.org/officeDocument/2006/relationships/hyperlink" Target="https://www.cpni.gov.uk/content/adopt-risk-management-approach"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ncsc.gov.uk/guidance/10-steps-cyber-security" TargetMode="External"/><Relationship Id="rId44" Type="http://schemas.openxmlformats.org/officeDocument/2006/relationships/hyperlink" Target="https://www.gov.uk/government/publications/government-security-classifications"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ncsc.gov.uk/guidance/risk-management-collection"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footer" Target="footer8.xml"/><Relationship Id="rId135" Type="http://schemas.openxmlformats.org/officeDocument/2006/relationships/hyperlink" Target="https://www.digitalmarketplace.service.gov.uk/"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hyperlink" Target="https://www.ncsc.gov.uk/scheme/certified-professional" TargetMode="External"/><Relationship Id="rId198" Type="http://schemas.openxmlformats.org/officeDocument/2006/relationships/hyperlink" Target="https://www.ncsc.gov.uk/guidance/secure-sanitisation-storage-media" TargetMode="External"/><Relationship Id="rId172" Type="http://schemas.openxmlformats.org/officeDocument/2006/relationships/hyperlink" Target="https://www.ncsc.gov.uk/scheme/certified-cyber-consultancy" TargetMode="External"/><Relationship Id="rId193" Type="http://schemas.openxmlformats.org/officeDocument/2006/relationships/hyperlink" Target="https://www.ncsc.gov.uk/guidance/secure-sanitisation-storage-media" TargetMode="External"/><Relationship Id="rId202" Type="http://schemas.openxmlformats.org/officeDocument/2006/relationships/hyperlink" Target="https://www.ncsc.gov.uk/articles/about-certified-professional-scheme" TargetMode="External"/><Relationship Id="rId207" Type="http://schemas.openxmlformats.org/officeDocument/2006/relationships/header" Target="header10.xml"/><Relationship Id="rId13" Type="http://schemas.openxmlformats.org/officeDocument/2006/relationships/image" Target="media/image7.jpg"/><Relationship Id="rId18" Type="http://schemas.openxmlformats.org/officeDocument/2006/relationships/hyperlink" Target="https://www.gov.uk/service-manual/identity-assurance" TargetMode="External"/><Relationship Id="rId39" Type="http://schemas.openxmlformats.org/officeDocument/2006/relationships/hyperlink" Target="https://www.gov.uk/government/publications/security-policy-framework" TargetMode="External"/><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government/publications/security-policy-framework" TargetMode="External"/><Relationship Id="rId50" Type="http://schemas.openxmlformats.org/officeDocument/2006/relationships/hyperlink" Target="https://www.cpni.gov.uk/content/adopt-risk-management-approach" TargetMode="External"/><Relationship Id="rId55" Type="http://schemas.openxmlformats.org/officeDocument/2006/relationships/hyperlink" Target="https://www.cpni.gov.uk/protection-sensitive-information-and-assets"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cyber-risk-management-a-board-level-responsibility/10-steps-summary"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188" Type="http://schemas.openxmlformats.org/officeDocument/2006/relationships/hyperlink" Target="https://www.ncsc.gov.uk/scheme/commercial-product-assurance-cpa" TargetMode="External"/><Relationship Id="rId7" Type="http://schemas.openxmlformats.org/officeDocument/2006/relationships/image" Target="media/image1.jpg"/><Relationship Id="rId71" Type="http://schemas.openxmlformats.org/officeDocument/2006/relationships/hyperlink" Target="https://www.cesg.gov.uk/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hyperlink" Target="https://www.ncsc.gov.uk/scheme/commercial-product-assurance-cpa"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eader" Target="header5.xml"/><Relationship Id="rId24" Type="http://schemas.openxmlformats.org/officeDocument/2006/relationships/header" Target="header3.xml"/><Relationship Id="rId40" Type="http://schemas.openxmlformats.org/officeDocument/2006/relationships/hyperlink" Target="https://www.gov.uk/government/publications/government-security-classifications" TargetMode="External"/><Relationship Id="rId45" Type="http://schemas.openxmlformats.org/officeDocument/2006/relationships/hyperlink" Target="https://www.gov.uk/government/publications/government-security-classifications" TargetMode="External"/><Relationship Id="rId66" Type="http://schemas.openxmlformats.org/officeDocument/2006/relationships/hyperlink" Target="https://www.ncsc.gov.uk/guidance/risk-management-collection"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of-practic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eader" Target="header9.xml"/><Relationship Id="rId136" Type="http://schemas.openxmlformats.org/officeDocument/2006/relationships/hyperlink" Target="http://tools.hmrc.gov.uk/esi"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hyperlink" Target="https://www.ncsc.gov.uk/scheme/certified-professional"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hyperlink" Target="https://www.ncsc.gov.uk/scheme/certified-cyber-consultancy" TargetMode="External"/><Relationship Id="rId194" Type="http://schemas.openxmlformats.org/officeDocument/2006/relationships/hyperlink" Target="https://www.ncsc.gov.uk/guidance/secure-sanitisation-storage-media" TargetMode="External"/><Relationship Id="rId199" Type="http://schemas.openxmlformats.org/officeDocument/2006/relationships/hyperlink" Target="https://www.ncsc.gov.uk/articles/about-certified-professional-scheme" TargetMode="External"/><Relationship Id="rId203" Type="http://schemas.openxmlformats.org/officeDocument/2006/relationships/hyperlink" Target="https://www.ncsc.gov.uk/articles/about-certified-professional-scheme" TargetMode="External"/><Relationship Id="rId208" Type="http://schemas.openxmlformats.org/officeDocument/2006/relationships/header" Target="header11.xml"/><Relationship Id="rId19" Type="http://schemas.openxmlformats.org/officeDocument/2006/relationships/hyperlink" Target="https://www.gov.uk/service-manual/identity-assurance" TargetMode="External"/><Relationship Id="rId14" Type="http://schemas.openxmlformats.org/officeDocument/2006/relationships/hyperlink" Target="https://www.gov.uk/service-manual/identity-assurance" TargetMode="External"/><Relationship Id="rId30" Type="http://schemas.openxmlformats.org/officeDocument/2006/relationships/footer" Target="footer4.xml"/><Relationship Id="rId35" Type="http://schemas.openxmlformats.org/officeDocument/2006/relationships/hyperlink" Target="https://www.gov.uk/government/publications/security-policy-framework" TargetMode="External"/><Relationship Id="rId56" Type="http://schemas.openxmlformats.org/officeDocument/2006/relationships/hyperlink" Target="https://www.cpni.gov.uk/protection-sensitive-information-and-assets"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cyber-risk-management-a-board-level-responsibility/10-steps-summary"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2.png"/><Relationship Id="rId51" Type="http://schemas.openxmlformats.org/officeDocument/2006/relationships/hyperlink" Target="https://www.cpni.gov.uk/content/adopt-risk-management-approach" TargetMode="External"/><Relationship Id="rId72" Type="http://schemas.openxmlformats.org/officeDocument/2006/relationships/hyperlink" Target="https://www.cesg.gov.uk/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gov.uk/government/publications/cyber-risk-management-a-board-level-responsibility/10-steps-summary"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hyperlink" Target="https://www.ncsc.gov.uk/scheme/commercial-product-assurance-cpa" TargetMode="External"/><Relationship Id="rId189" Type="http://schemas.openxmlformats.org/officeDocument/2006/relationships/hyperlink" Target="https://www.ncsc.gov.uk/"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footer" Target="footer3.xml"/><Relationship Id="rId46" Type="http://schemas.openxmlformats.org/officeDocument/2006/relationships/hyperlink" Target="https://www.cpni.gov.uk/content/adopt-risk-management-approach" TargetMode="External"/><Relationship Id="rId67" Type="http://schemas.openxmlformats.org/officeDocument/2006/relationships/hyperlink" Target="https://www.ncsc.gov.uk/guidance/risk-management-collection"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hyperlink" Target="http://tools.hmrc.gov.uk/esi"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eader" Target="header1.xml"/><Relationship Id="rId41" Type="http://schemas.openxmlformats.org/officeDocument/2006/relationships/hyperlink" Target="https://www.gov.uk/government/publications/government-security-classifications"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ncsc.gov.uk/guidance/implementing-cloud-security-principles"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footer" Target="footer9.xm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hyperlink" Target="https://www.ncsc.gov.uk/scheme/certified-cyber-consultancy" TargetMode="External"/><Relationship Id="rId179" Type="http://schemas.openxmlformats.org/officeDocument/2006/relationships/hyperlink" Target="https://www.ncsc.gov.uk/scheme/certified-professional" TargetMode="External"/><Relationship Id="rId195" Type="http://schemas.openxmlformats.org/officeDocument/2006/relationships/hyperlink" Target="https://www.ncsc.gov.uk/guidance/secure-sanitisation-storage-media" TargetMode="External"/><Relationship Id="rId209" Type="http://schemas.openxmlformats.org/officeDocument/2006/relationships/footer" Target="footer10.xml"/><Relationship Id="rId190" Type="http://schemas.openxmlformats.org/officeDocument/2006/relationships/hyperlink" Target="https://www.ncsc.gov.uk/" TargetMode="External"/><Relationship Id="rId204" Type="http://schemas.openxmlformats.org/officeDocument/2006/relationships/hyperlink" Target="https://www.ncsc.gov.uk/articles/about-certified-professional-scheme" TargetMode="External"/><Relationship Id="rId15" Type="http://schemas.openxmlformats.org/officeDocument/2006/relationships/hyperlink" Target="https://www.gov.uk/service-manual/identity-assurance" TargetMode="External"/><Relationship Id="rId36" Type="http://schemas.openxmlformats.org/officeDocument/2006/relationships/hyperlink" Target="https://www.gov.uk/government/publications/security-policy-framework" TargetMode="External"/><Relationship Id="rId57" Type="http://schemas.openxmlformats.org/officeDocument/2006/relationships/hyperlink" Target="https://www.cpni.gov.uk/protection-sensitive-information-and-assets"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header" Target="header7.xml"/><Relationship Id="rId10" Type="http://schemas.openxmlformats.org/officeDocument/2006/relationships/image" Target="media/image4.png"/><Relationship Id="rId31" Type="http://schemas.openxmlformats.org/officeDocument/2006/relationships/footer" Target="footer5.xml"/><Relationship Id="rId52" Type="http://schemas.openxmlformats.org/officeDocument/2006/relationships/hyperlink" Target="https://www.cpni.gov.uk/content/adopt-risk-management-approach" TargetMode="External"/><Relationship Id="rId73" Type="http://schemas.openxmlformats.org/officeDocument/2006/relationships/hyperlink" Target="https://www.cesg.gov.uk/risk-management-collection"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gov.uk/government/publications/cyber-risk-management-a-board-level-responsibility/10-steps-summary" TargetMode="External"/><Relationship Id="rId101" Type="http://schemas.openxmlformats.org/officeDocument/2006/relationships/hyperlink" Target="https://www.gov.uk/government/publications/cyber-risk-management-a-board-level-responsibility/10-steps-summary"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ncsc.gov.uk/scheme/commercial-product-assurance-cpa" TargetMode="Externa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yperlink" Target="https://www.ncsc.gov.uk/scheme/certified-professional" TargetMode="External"/><Relationship Id="rId210" Type="http://schemas.openxmlformats.org/officeDocument/2006/relationships/footer" Target="footer11.xml"/><Relationship Id="rId26" Type="http://schemas.openxmlformats.org/officeDocument/2006/relationships/hyperlink" Target="http://www.edrs.sfa.bis.gov.uk/" TargetMode="External"/><Relationship Id="rId47" Type="http://schemas.openxmlformats.org/officeDocument/2006/relationships/hyperlink" Target="https://www.cpni.gov.uk/content/adopt-risk-management-approach" TargetMode="External"/><Relationship Id="rId68" Type="http://schemas.openxmlformats.org/officeDocument/2006/relationships/hyperlink" Target="https://www.ncsc.gov.uk/guidance/risk-management-collection" TargetMode="External"/><Relationship Id="rId89" Type="http://schemas.openxmlformats.org/officeDocument/2006/relationships/hyperlink" Target="https://www.ncsc.gov.uk/guidance/implementing-cloud-security-principles"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digitalmarketplace.service.gov.uk/" TargetMode="External"/><Relationship Id="rId154"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yperlink" Target="https://www.ncsc.gov.uk/scheme/certified-cyber-consultancy" TargetMode="External"/><Relationship Id="rId196" Type="http://schemas.openxmlformats.org/officeDocument/2006/relationships/hyperlink" Target="https://www.ncsc.gov.uk/guidance/secure-sanitisation-storage-media" TargetMode="External"/><Relationship Id="rId200" Type="http://schemas.openxmlformats.org/officeDocument/2006/relationships/hyperlink" Target="https://www.ncsc.gov.uk/articles/about-certified-professional-scheme" TargetMode="External"/><Relationship Id="rId16" Type="http://schemas.openxmlformats.org/officeDocument/2006/relationships/hyperlink" Target="https://www.gov.uk/service-manual/identity-as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21266</Words>
  <Characters>121219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Blue Sheep LLP ERDS G-Cloud 9 Call-Off Contract</vt:lpstr>
    </vt:vector>
  </TitlesOfParts>
  <Company>DfE</Company>
  <LinksUpToDate>false</LinksUpToDate>
  <CharactersWithSpaces>142201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Sheep LLP ERDS G-Cloud 9 Call-Off Contract</dc:title>
  <dc:subject/>
  <dc:creator>HALL, Kevin – IT Group</dc:creator>
  <cp:keywords/>
  <cp:lastModifiedBy>GOODWIN, Mark</cp:lastModifiedBy>
  <cp:revision>2</cp:revision>
  <dcterms:created xsi:type="dcterms:W3CDTF">2018-03-29T14:33:00Z</dcterms:created>
  <dcterms:modified xsi:type="dcterms:W3CDTF">2018-03-29T14:33:00Z</dcterms:modified>
</cp:coreProperties>
</file>