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3 (Insurance Requirements)</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The insurance you need to have</w:t>
      </w:r>
      <w:r w:rsidDel="00000000" w:rsidR="00000000" w:rsidRPr="00000000">
        <w:rPr>
          <w:rtl w:val="0"/>
        </w:rPr>
      </w:r>
    </w:p>
    <w:p w:rsidR="00000000" w:rsidDel="00000000" w:rsidP="00000000" w:rsidRDefault="00000000" w:rsidRPr="00000000" w14:paraId="00000003">
      <w:pPr>
        <w:pStyle w:val="Heading2"/>
        <w:numPr>
          <w:ilvl w:val="1"/>
          <w:numId w:val="2"/>
        </w:numPr>
        <w:tabs>
          <w:tab w:val="left" w:leader="none" w:pos="1134"/>
        </w:tabs>
        <w:rPr/>
      </w:pPr>
      <w:bookmarkStart w:colFirst="0" w:colLast="0" w:name="_heading=h.442khuw7fs9e" w:id="0"/>
      <w:bookmarkEnd w:id="0"/>
      <w:r w:rsidDel="00000000" w:rsidR="00000000" w:rsidRPr="00000000">
        <w:rPr>
          <w:rtl w:val="0"/>
        </w:rP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Start Date in respect of those Insurances set out in the Annex to this Schedule and those required by applicable Law; and </w:t>
      </w:r>
    </w:p>
    <w:p w:rsidR="00000000" w:rsidDel="00000000" w:rsidP="00000000" w:rsidRDefault="00000000" w:rsidRPr="00000000" w14:paraId="0000000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Call-Off Contract Effective Date in respect of the Additional Insurances.</w:t>
      </w:r>
    </w:p>
    <w:p w:rsidR="00000000" w:rsidDel="00000000" w:rsidP="00000000" w:rsidRDefault="00000000" w:rsidRPr="00000000" w14:paraId="00000006">
      <w:pPr>
        <w:pStyle w:val="Heading2"/>
        <w:keepNext w:val="1"/>
        <w:numPr>
          <w:ilvl w:val="1"/>
          <w:numId w:val="2"/>
        </w:numPr>
        <w:tabs>
          <w:tab w:val="left" w:leader="none" w:pos="1134"/>
        </w:tabs>
        <w:spacing w:after="120" w:before="120" w:lineRule="auto"/>
        <w:ind w:left="900" w:hanging="540"/>
        <w:jc w:val="left"/>
        <w:rPr/>
      </w:pPr>
      <w:bookmarkStart w:colFirst="0" w:colLast="0" w:name="_heading=h.i4hj0nj52ise" w:id="1"/>
      <w:bookmarkEnd w:id="1"/>
      <w:r w:rsidDel="00000000" w:rsidR="00000000" w:rsidRPr="00000000">
        <w:rPr>
          <w:vertAlign w:val="baseline"/>
          <w:rtl w:val="0"/>
        </w:rPr>
        <w:t xml:space="preserve">The Insurances shall be: </w:t>
      </w:r>
    </w:p>
    <w:p w:rsidR="00000000" w:rsidDel="00000000" w:rsidP="00000000" w:rsidRDefault="00000000" w:rsidRPr="00000000" w14:paraId="0000000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in accordance with Good Industry Practice; </w:t>
      </w:r>
    </w:p>
    <w:p w:rsidR="00000000" w:rsidDel="00000000" w:rsidP="00000000" w:rsidRDefault="00000000" w:rsidRPr="00000000" w14:paraId="000000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 far as is reasonably practicable) on terms no less favourable than those generally available to a prudent contractor in respect of risks insured in the international insurance market from time to time;</w:t>
      </w:r>
    </w:p>
    <w:p w:rsidR="00000000" w:rsidDel="00000000" w:rsidP="00000000" w:rsidRDefault="00000000" w:rsidRPr="00000000" w14:paraId="000000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taken out and maintained with insurers of good financial standing and good repute in the international insurance market; and</w:t>
      </w:r>
    </w:p>
    <w:p w:rsidR="00000000" w:rsidDel="00000000" w:rsidP="00000000" w:rsidRDefault="00000000" w:rsidRPr="00000000" w14:paraId="0000000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for at least six (6) years after the End Date.</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How to manage the insurance</w:t>
      </w:r>
      <w:r w:rsidDel="00000000" w:rsidR="00000000" w:rsidRPr="00000000">
        <w:rPr>
          <w:rtl w:val="0"/>
        </w:rPr>
      </w:r>
    </w:p>
    <w:p w:rsidR="00000000" w:rsidDel="00000000" w:rsidP="00000000" w:rsidRDefault="00000000" w:rsidRPr="00000000" w14:paraId="0000000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limiting the other provisions of this Contract, the Supplier shall:</w:t>
      </w:r>
    </w:p>
    <w:p w:rsidR="00000000" w:rsidDel="00000000" w:rsidP="00000000" w:rsidRDefault="00000000" w:rsidRPr="00000000" w14:paraId="000000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000000" w:rsidDel="00000000" w:rsidP="00000000" w:rsidRDefault="00000000" w:rsidRPr="00000000" w14:paraId="000000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the insurers in writing of any relevant material fact under any Insurances of which the Supplier is or becomes aware; and</w:t>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all policies in respect of the Insurances and cause any insurance broker effecting the Insurances to hold any insurance slips and other evidence of placing cover representing any of the Insurances to which it is a party.</w:t>
      </w:r>
    </w:p>
    <w:p w:rsidR="00000000" w:rsidDel="00000000" w:rsidP="00000000" w:rsidRDefault="00000000" w:rsidRPr="00000000" w14:paraId="0000001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you aren’t insured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 take any action or fail to take any action or (insofar as is reasonably within its power) permit anything to occur in relation to it which would entitle any insurer to refuse to pay any claim under any of the Insurances.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000000" w:rsidDel="00000000" w:rsidP="00000000" w:rsidRDefault="00000000" w:rsidRPr="00000000" w14:paraId="0000001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Evidence of insurance you must provide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1"/>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upon the Start Date and within 15 Working Days after the renewal of each of the Insurances, provide evidence, in a form satisfactory to the Relevant Authority, that the Insurances are in force and effect and meet in full the requirements of this Schedule.</w:t>
      </w: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Making sure you are insured to the required amount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1"/>
          <w:strike w:val="0"/>
          <w:color w:val="000000"/>
          <w:shd w:fill="auto" w:val="clear"/>
          <w:vertAlign w:val="baseline"/>
        </w:rPr>
      </w:pPr>
      <w:bookmarkStart w:colFirst="0" w:colLast="0" w:name="_heading=h.gjdgxs"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r w:rsidDel="00000000" w:rsidR="00000000" w:rsidRPr="00000000">
        <w:rPr>
          <w:rtl w:val="0"/>
        </w:rPr>
      </w:r>
    </w:p>
    <w:p w:rsidR="00000000" w:rsidDel="00000000" w:rsidP="00000000" w:rsidRDefault="00000000" w:rsidRPr="00000000" w14:paraId="0000001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Cancelled Insurance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1"/>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notify the Relevant Authority in writing at least five (5) Working Days prior to the cancellation, suspension, termination or non-renewal of any of the Insurances.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1"/>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sidDel="00000000" w:rsidR="00000000" w:rsidRPr="00000000">
        <w:rPr>
          <w:rtl w:val="0"/>
        </w:rPr>
      </w:r>
    </w:p>
    <w:p w:rsidR="00000000" w:rsidDel="00000000" w:rsidP="00000000" w:rsidRDefault="00000000" w:rsidRPr="00000000" w14:paraId="0000001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Insurance claims</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Insurance requires payment of a premium, the Supplier shall be liable for and shall promptly pay such premium.</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200" w:before="120" w:line="240" w:lineRule="auto"/>
        <w:ind w:left="900" w:right="0" w:hanging="5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8"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REQUIRED INSURANCES</w:t>
      </w:r>
    </w:p>
    <w:p w:rsidR="00000000" w:rsidDel="00000000" w:rsidP="00000000" w:rsidRDefault="00000000" w:rsidRPr="00000000" w14:paraId="0000002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0"/>
          <w:i w:val="0"/>
          <w:smallCaps w:val="1"/>
          <w:strike w:val="0"/>
          <w:color w:val="000000"/>
          <w:sz w:val="24"/>
          <w:szCs w:val="24"/>
          <w:u w:val="none"/>
          <w:shd w:fill="auto" w:val="clear"/>
          <w:vertAlign w:val="baseline"/>
        </w:rPr>
      </w:pPr>
      <w:bookmarkStart w:colFirst="0" w:colLast="0" w:name="_heading=h.30j0zll"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hold the following [standard] insurance cover from the Framework Start Date in accordance with this Schedule:</w:t>
      </w:r>
      <w:r w:rsidDel="00000000" w:rsidR="00000000" w:rsidRPr="00000000">
        <w:rPr>
          <w:rtl w:val="0"/>
        </w:rPr>
      </w:r>
    </w:p>
    <w:p w:rsidR="00000000" w:rsidDel="00000000" w:rsidP="00000000" w:rsidRDefault="00000000" w:rsidRPr="00000000" w14:paraId="00000022">
      <w:pPr>
        <w:pStyle w:val="Heading2"/>
        <w:tabs>
          <w:tab w:val="left" w:leader="none" w:pos="1134"/>
        </w:tabs>
        <w:ind w:left="720" w:firstLine="0"/>
        <w:jc w:val="both"/>
        <w:rPr/>
      </w:pPr>
      <w:bookmarkStart w:colFirst="0" w:colLast="0" w:name="_heading=h.ltbeg4esgeao" w:id="4"/>
      <w:bookmarkEnd w:id="4"/>
      <w:r w:rsidDel="00000000" w:rsidR="00000000" w:rsidRPr="00000000">
        <w:rPr>
          <w:rtl w:val="0"/>
        </w:rPr>
        <w:t xml:space="preserve">1.1 </w:t>
        <w:tab/>
        <w:t xml:space="preserve">Professional indemnity insurance with cover (for a single event or a series of related events and in the aggregate) of not less than one million pounds (£1,000,000) – all Lots. </w:t>
      </w:r>
    </w:p>
    <w:p w:rsidR="00000000" w:rsidDel="00000000" w:rsidP="00000000" w:rsidRDefault="00000000" w:rsidRPr="00000000" w14:paraId="00000023">
      <w:pPr>
        <w:pStyle w:val="Heading2"/>
        <w:tabs>
          <w:tab w:val="left" w:leader="none" w:pos="1134"/>
        </w:tabs>
        <w:ind w:left="720" w:firstLine="0"/>
        <w:jc w:val="both"/>
        <w:rPr/>
      </w:pPr>
      <w:bookmarkStart w:colFirst="0" w:colLast="0" w:name="_heading=h.owkzs66lvjm3" w:id="5"/>
      <w:bookmarkEnd w:id="5"/>
      <w:r w:rsidDel="00000000" w:rsidR="00000000" w:rsidRPr="00000000">
        <w:rPr>
          <w:rtl w:val="0"/>
        </w:rPr>
        <w:t xml:space="preserve">1.2 </w:t>
        <w:tab/>
        <w:t xml:space="preserve">Public liability insurance with cover (for a single event or a series of related events and in the aggregate) of not less than one million pounds (£1,000,000) – all Lots.</w:t>
      </w:r>
    </w:p>
    <w:p w:rsidR="00000000" w:rsidDel="00000000" w:rsidP="00000000" w:rsidRDefault="00000000" w:rsidRPr="00000000" w14:paraId="00000024">
      <w:pPr>
        <w:pStyle w:val="Heading2"/>
        <w:tabs>
          <w:tab w:val="left" w:leader="none" w:pos="1134"/>
        </w:tabs>
        <w:ind w:left="720" w:firstLine="0"/>
        <w:jc w:val="both"/>
        <w:rPr/>
      </w:pPr>
      <w:bookmarkStart w:colFirst="0" w:colLast="0" w:name="_heading=h.nh70ifdm09b4" w:id="6"/>
      <w:bookmarkEnd w:id="6"/>
      <w:r w:rsidDel="00000000" w:rsidR="00000000" w:rsidRPr="00000000">
        <w:rPr>
          <w:rtl w:val="0"/>
        </w:rPr>
        <w:t xml:space="preserve">1.3 </w:t>
        <w:tab/>
        <w:t xml:space="preserve">Employers’ liability insurance with cover (for a single event or a series of related events and in the aggregate) of not less than five million pounds (£5,000,000) – all Lots.</w:t>
      </w:r>
    </w:p>
    <w:p w:rsidR="00000000" w:rsidDel="00000000" w:rsidP="00000000" w:rsidRDefault="00000000" w:rsidRPr="00000000" w14:paraId="00000025">
      <w:pPr>
        <w:tabs>
          <w:tab w:val="left" w:leader="none" w:pos="1134"/>
        </w:tabs>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1.4 Product liability insurance with cover (for a single event or a series of related events and in the aggregate) of not less than one million pounds (£1,000,000) – all Lots.</w:t>
      </w:r>
      <w:r w:rsidDel="00000000" w:rsidR="00000000" w:rsidRPr="00000000">
        <w:rPr>
          <w:rtl w:val="0"/>
        </w:rPr>
      </w:r>
    </w:p>
    <w:p w:rsidR="00000000" w:rsidDel="00000000" w:rsidP="00000000" w:rsidRDefault="00000000" w:rsidRPr="00000000" w14:paraId="00000026">
      <w:pPr>
        <w:pStyle w:val="Heading2"/>
        <w:numPr>
          <w:ilvl w:val="1"/>
          <w:numId w:val="2"/>
        </w:numPr>
        <w:tabs>
          <w:tab w:val="left" w:leader="none" w:pos="1134"/>
        </w:tabs>
        <w:spacing w:after="120" w:before="120" w:lineRule="auto"/>
        <w:ind w:left="900" w:hanging="540"/>
        <w:jc w:val="left"/>
        <w:rPr>
          <w:color w:val="ffffff"/>
        </w:rPr>
      </w:pPr>
      <w:bookmarkStart w:colFirst="0" w:colLast="0" w:name="_heading=h.gz8mojzbd9nh" w:id="7"/>
      <w:bookmarkEnd w:id="7"/>
      <w:r w:rsidDel="00000000" w:rsidR="00000000" w:rsidRPr="00000000">
        <w:rPr>
          <w:color w:val="ffffff"/>
          <w:rtl w:val="0"/>
        </w:rPr>
        <w:t xml:space="preserve">1.4 </w:t>
        <w:tab/>
        <w:t xml:space="preserve">product liability insurance with cover (for a single event or a series of related events and in the aggregate) of not less than one million pounds (£1,000,000) – all Lots</w:t>
      </w:r>
      <w:r w:rsidDel="00000000" w:rsidR="00000000" w:rsidRPr="00000000">
        <w:rPr>
          <w:rtl w:val="0"/>
        </w:rPr>
      </w:r>
    </w:p>
    <w:p w:rsidR="00000000" w:rsidDel="00000000" w:rsidP="00000000" w:rsidRDefault="00000000" w:rsidRPr="00000000" w14:paraId="00000027">
      <w:pPr>
        <w:rPr/>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2F">
    <w:pPr>
      <w:tabs>
        <w:tab w:val="center" w:leader="none" w:pos="4513"/>
        <w:tab w:val="right" w:leader="none" w:pos="9026"/>
      </w:tabs>
      <w:spacing w:after="0" w:lineRule="auto"/>
      <w:jc w:val="left"/>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bfbfb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spacing w:after="0" w:lineRule="auto"/>
      <w:jc w:val="left"/>
      <w:rPr>
        <w:color w:val="bfbfbf"/>
      </w:rPr>
    </w:pPr>
    <w:r w:rsidDel="00000000" w:rsidR="00000000" w:rsidRPr="00000000">
      <w:rPr>
        <w:rFonts w:ascii="Arial" w:cs="Arial" w:eastAsia="Arial" w:hAnsi="Arial"/>
        <w:color w:val="bfbfbf"/>
        <w:sz w:val="20"/>
        <w:szCs w:val="20"/>
        <w:rtl w:val="0"/>
      </w:rPr>
      <w:t xml:space="preserve">Model Version : v3.0</w:t>
      <w:tab/>
      <w:tab/>
      <w:tab/>
      <w:tab/>
      <w:tab/>
      <w:tab/>
      <w:tab/>
      <w:tab/>
      <w:tab/>
    </w:r>
    <w:r w:rsidDel="00000000" w:rsidR="00000000" w:rsidRPr="00000000">
      <w:rPr>
        <w:color w:val="bfbfbf"/>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RM6098</w:t>
      <w:tab/>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sz w:val="20"/>
        <w:szCs w:val="20"/>
        <w:rtl w:val="0"/>
      </w:rPr>
      <w:t xml:space="preserve">Model Version: v3.1</w:t>
      <w:tab/>
      <w:tab/>
      <w:tab/>
      <w:tab/>
      <w:tab/>
      <w:tab/>
      <w:tab/>
      <w:tab/>
      <w:tab/>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bfbfbf"/>
        <w:sz w:val="20"/>
        <w:szCs w:val="20"/>
        <w:u w:val="none"/>
        <w:shd w:fill="auto" w:val="clear"/>
        <w:vertAlign w:val="baseline"/>
      </w:rPr>
    </w:pPr>
    <w:r w:rsidDel="00000000" w:rsidR="00000000" w:rsidRPr="00000000">
      <w:rPr>
        <w:rFonts w:ascii="Arial" w:cs="Arial" w:eastAsia="Arial" w:hAnsi="Arial"/>
        <w:b w:val="1"/>
        <w:i w:val="0"/>
        <w:smallCaps w:val="0"/>
        <w:strike w:val="0"/>
        <w:color w:val="bfbfbf"/>
        <w:sz w:val="20"/>
        <w:szCs w:val="20"/>
        <w:u w:val="none"/>
        <w:shd w:fill="auto" w:val="clear"/>
        <w:vertAlign w:val="baseline"/>
        <w:rtl w:val="0"/>
      </w:rPr>
      <w:t xml:space="preserve">Joint Schedule 3 (Insurance Requirements)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Crown Copyright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3 (Insurance Requirements)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abstractNum w:abstractNumId="2">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tabs>
        <w:tab w:val="left" w:leader="none" w:pos="1134"/>
      </w:tabs>
      <w:spacing w:after="120" w:before="120" w:lineRule="auto"/>
      <w:ind w:left="900" w:hanging="540"/>
      <w:jc w:val="left"/>
    </w:pPr>
    <w:rPr>
      <w:rFonts w:ascii="Arial" w:cs="Arial" w:eastAsia="Arial" w:hAnsi="Arial"/>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overflowPunct w:val="1"/>
      <w:autoSpaceDE w:val="1"/>
      <w:autoSpaceDN w:val="1"/>
      <w:spacing w:after="120" w:before="120"/>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tabs>
        <w:tab w:val="clear" w:pos="142"/>
      </w:tabs>
      <w:ind w:left="360"/>
      <w:outlineLvl w:val="9"/>
    </w:p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nhideWhenUsed w:val="1"/>
    <w:rPr>
      <w:sz w:val="16"/>
      <w:szCs w:val="16"/>
    </w:rPr>
  </w:style>
  <w:style w:type="paragraph" w:styleId="CommentText">
    <w:name w:val="annotation text"/>
    <w:basedOn w:val="Normal"/>
    <w:link w:val="CommentTextChar"/>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11table" w:customStyle="1">
    <w:name w:val="1.1 table"/>
    <w:basedOn w:val="Normal"/>
    <w:qFormat w:val="1"/>
    <w:pPr>
      <w:numPr>
        <w:numId w:val="28"/>
      </w:numPr>
      <w:overflowPunct w:val="1"/>
      <w:autoSpaceDE w:val="1"/>
      <w:adjustRightInd w:val="1"/>
      <w:spacing w:after="0"/>
      <w:jc w:val="left"/>
      <w:textAlignment w:val="auto"/>
    </w:pPr>
    <w:rPr>
      <w:rFonts w:cs="Times New Roman" w:eastAsia="STZhongsong"/>
      <w:b w:val="1"/>
      <w:lang w:eastAsia="zh-CN"/>
    </w:rPr>
  </w:style>
  <w:style w:type="numbering" w:styleId="LFO9" w:customStyle="1">
    <w:name w:val="LFO9"/>
    <w:basedOn w:val="NoList"/>
    <w:pPr>
      <w:numPr>
        <w:numId w:val="28"/>
      </w:numPr>
    </w:p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mW35b0997GU6uk7NzyquC1Zl8w==">AMUW2mWJaD1rg9K+84L7HTLXdyNPUVYe8mj9JQ2o6vHgRQ/wLvCUU2OJOV1Gz1tWbneZm4kI35qCvAE6+2nInjUwtGAAKbCTuJkZO19nxDEwlEVQ/i+BDrytpxofvv9tFJxZunGjKniDfdHASjizXN0r5TlekwU7Wqu31WA+ro7OieoB//bMkxEy8p31MzWFXwZRy3T56JlIxZ2dplFQm5s8uZ5limp3ryv2bTe2UOMphOgSPdkoJ7+FyWhFoyak7hPA3XPAqqa8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2018-06-22T14:55:00Z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