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379A6E9C" w14:textId="77777777" w:rsidR="00D965A0" w:rsidRPr="00D100BB" w:rsidRDefault="00D965A0" w:rsidP="00D965A0">
      <w:pPr>
        <w:pStyle w:val="Header"/>
        <w:ind w:left="0"/>
        <w:jc w:val="center"/>
        <w:rPr>
          <w:b/>
          <w:sz w:val="28"/>
          <w:szCs w:val="28"/>
        </w:rPr>
      </w:pPr>
      <w:r w:rsidRPr="00D100BB">
        <w:rPr>
          <w:b/>
          <w:sz w:val="28"/>
          <w:szCs w:val="28"/>
        </w:rPr>
        <w:t>Provision of Consultancy for Expenditure Analysis for Air TLB</w:t>
      </w:r>
    </w:p>
    <w:p w14:paraId="3A921516" w14:textId="77777777" w:rsidR="00D965A0" w:rsidRPr="00D100BB" w:rsidRDefault="00D965A0" w:rsidP="00D965A0">
      <w:pPr>
        <w:pStyle w:val="Header"/>
        <w:ind w:left="0"/>
        <w:jc w:val="center"/>
        <w:rPr>
          <w:b/>
          <w:color w:val="FF0000"/>
          <w:sz w:val="28"/>
          <w:szCs w:val="28"/>
        </w:rPr>
      </w:pPr>
    </w:p>
    <w:p w14:paraId="113FD299" w14:textId="77777777" w:rsidR="00D965A0" w:rsidRPr="0059248B" w:rsidRDefault="00D965A0" w:rsidP="00D965A0">
      <w:pPr>
        <w:pStyle w:val="Header"/>
        <w:ind w:left="0"/>
        <w:jc w:val="center"/>
        <w:rPr>
          <w:b/>
          <w:sz w:val="28"/>
          <w:szCs w:val="28"/>
        </w:rPr>
      </w:pPr>
      <w:r w:rsidRPr="0059248B">
        <w:rPr>
          <w:b/>
          <w:sz w:val="28"/>
          <w:szCs w:val="28"/>
        </w:rPr>
        <w:t>TO</w:t>
      </w:r>
    </w:p>
    <w:p w14:paraId="587EF6BF" w14:textId="77777777" w:rsidR="00D965A0" w:rsidRPr="00D100BB" w:rsidRDefault="00D965A0" w:rsidP="00D965A0">
      <w:pPr>
        <w:ind w:left="0"/>
        <w:jc w:val="center"/>
        <w:rPr>
          <w:b/>
          <w:sz w:val="28"/>
          <w:szCs w:val="28"/>
        </w:rPr>
      </w:pPr>
      <w:r w:rsidRPr="00D100BB">
        <w:rPr>
          <w:b/>
          <w:sz w:val="28"/>
          <w:szCs w:val="28"/>
        </w:rPr>
        <w:t>Ministry of Defence</w:t>
      </w:r>
    </w:p>
    <w:p w14:paraId="19CCDBF3" w14:textId="77777777" w:rsidR="00D965A0" w:rsidRPr="0059248B" w:rsidRDefault="00D965A0" w:rsidP="00D965A0">
      <w:pPr>
        <w:ind w:left="0"/>
        <w:jc w:val="center"/>
        <w:rPr>
          <w:b/>
          <w:sz w:val="28"/>
          <w:szCs w:val="28"/>
        </w:rPr>
      </w:pPr>
    </w:p>
    <w:p w14:paraId="631EB598" w14:textId="77777777" w:rsidR="00D965A0" w:rsidRPr="0059248B" w:rsidRDefault="00D965A0" w:rsidP="00D965A0">
      <w:pPr>
        <w:pStyle w:val="Header"/>
        <w:ind w:left="0"/>
        <w:jc w:val="center"/>
        <w:rPr>
          <w:b/>
          <w:sz w:val="28"/>
          <w:szCs w:val="28"/>
        </w:rPr>
      </w:pPr>
      <w:r>
        <w:rPr>
          <w:b/>
          <w:sz w:val="28"/>
          <w:szCs w:val="28"/>
        </w:rPr>
        <w:t>From</w:t>
      </w:r>
    </w:p>
    <w:p w14:paraId="2C296A87" w14:textId="1308FE7F" w:rsidR="00D965A0" w:rsidRPr="0087148C" w:rsidRDefault="0087148C" w:rsidP="00D965A0">
      <w:pPr>
        <w:pStyle w:val="Header"/>
        <w:ind w:left="0"/>
        <w:jc w:val="center"/>
        <w:rPr>
          <w:b/>
          <w:sz w:val="28"/>
          <w:szCs w:val="28"/>
        </w:rPr>
      </w:pPr>
      <w:r w:rsidRPr="0087148C">
        <w:rPr>
          <w:b/>
          <w:sz w:val="28"/>
          <w:szCs w:val="28"/>
        </w:rPr>
        <w:t>Deloitte LLP</w:t>
      </w:r>
    </w:p>
    <w:p w14:paraId="4BE87C82" w14:textId="77777777" w:rsidR="00D965A0" w:rsidRPr="0059248B" w:rsidRDefault="00D965A0" w:rsidP="00D965A0">
      <w:pPr>
        <w:ind w:left="0"/>
        <w:jc w:val="center"/>
        <w:rPr>
          <w:sz w:val="28"/>
          <w:szCs w:val="28"/>
        </w:rPr>
      </w:pPr>
    </w:p>
    <w:p w14:paraId="30FD5B4C" w14:textId="77777777" w:rsidR="00D965A0" w:rsidRPr="0059248B" w:rsidRDefault="00D965A0" w:rsidP="00D965A0">
      <w:pPr>
        <w:ind w:left="0"/>
        <w:jc w:val="center"/>
        <w:rPr>
          <w:sz w:val="28"/>
          <w:szCs w:val="28"/>
        </w:rPr>
      </w:pPr>
    </w:p>
    <w:p w14:paraId="02A444CF" w14:textId="77777777" w:rsidR="00D965A0" w:rsidRPr="0059248B" w:rsidRDefault="00D965A0" w:rsidP="00D965A0">
      <w:pPr>
        <w:ind w:left="0"/>
        <w:jc w:val="center"/>
        <w:rPr>
          <w:sz w:val="28"/>
          <w:szCs w:val="28"/>
        </w:rPr>
      </w:pPr>
      <w:r>
        <w:rPr>
          <w:b/>
          <w:sz w:val="28"/>
          <w:szCs w:val="28"/>
        </w:rPr>
        <w:t xml:space="preserve">Contract </w:t>
      </w:r>
      <w:r w:rsidRPr="00D100BB">
        <w:rPr>
          <w:b/>
          <w:sz w:val="28"/>
          <w:szCs w:val="28"/>
        </w:rPr>
        <w:t>Reference: CCCC17B12</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31FA8DF9" w14:textId="77777777" w:rsidR="00D965A0" w:rsidRPr="00926323" w:rsidRDefault="00D965A0" w:rsidP="00D965A0">
      <w:pPr>
        <w:pStyle w:val="Header"/>
        <w:ind w:left="0"/>
        <w:rPr>
          <w:b/>
        </w:rPr>
      </w:pPr>
      <w:r w:rsidRPr="00AA4B04">
        <w:t>This Call Off Order Form is issued in accordance with the provisions of the Framework Agreement</w:t>
      </w:r>
      <w:r w:rsidRPr="00AA4B04">
        <w:rPr>
          <w:rStyle w:val="FootnoteReference"/>
          <w:b/>
        </w:rPr>
        <w:t xml:space="preserve"> </w:t>
      </w:r>
      <w:r w:rsidRPr="00AA4B04">
        <w:t xml:space="preserve">for the </w:t>
      </w:r>
      <w:r>
        <w:t>P</w:t>
      </w:r>
      <w:r w:rsidRPr="00AA4B04">
        <w:t xml:space="preserve">rovision </w:t>
      </w:r>
      <w:r w:rsidRPr="00830B1A">
        <w:t>of Consultancy for Expenditure Analysis for Air TLB</w:t>
      </w:r>
      <w:r w:rsidRPr="00AA4B04">
        <w:t xml:space="preserve"> </w:t>
      </w:r>
      <w:r w:rsidRPr="00780CED">
        <w:t xml:space="preserve">dated </w:t>
      </w:r>
      <w:r w:rsidRPr="00926323">
        <w:rPr>
          <w:b/>
        </w:rPr>
        <w:t>To be completed at Contract Award.</w:t>
      </w:r>
    </w:p>
    <w:p w14:paraId="74254FF6" w14:textId="77777777" w:rsidR="00D965A0" w:rsidRDefault="00D965A0" w:rsidP="00D965A0">
      <w:pPr>
        <w:spacing w:after="0"/>
        <w:ind w:left="0"/>
      </w:pPr>
    </w:p>
    <w:p w14:paraId="56798DA5" w14:textId="77777777" w:rsidR="00D965A0" w:rsidRPr="00AA4B04" w:rsidRDefault="00D965A0" w:rsidP="00D965A0">
      <w:pPr>
        <w:spacing w:after="0"/>
        <w:ind w:left="0"/>
      </w:pPr>
      <w:r w:rsidRPr="00AA4B04">
        <w:t>The Supplier agrees to supply the</w:t>
      </w:r>
      <w:r>
        <w:t xml:space="preserve"> </w:t>
      </w:r>
      <w:r w:rsidRPr="00AA4B04">
        <w:t xml:space="preserve">Services specified below on and subject to the terms of this Call Off Contract. </w:t>
      </w:r>
    </w:p>
    <w:p w14:paraId="103BE7C2" w14:textId="77777777" w:rsidR="00D965A0" w:rsidRPr="00AA4B04" w:rsidRDefault="00D965A0" w:rsidP="00D965A0">
      <w:pPr>
        <w:spacing w:after="0"/>
        <w:ind w:left="0"/>
      </w:pPr>
    </w:p>
    <w:p w14:paraId="6536B7C5" w14:textId="77777777" w:rsidR="00D965A0" w:rsidRPr="00AA4B04" w:rsidRDefault="00D965A0" w:rsidP="00D965A0">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49B852C2" w:rsidR="0076386A" w:rsidRDefault="00FF5908" w:rsidP="00780CED">
            <w:pPr>
              <w:spacing w:after="0"/>
              <w:ind w:left="0"/>
              <w:jc w:val="left"/>
              <w:rPr>
                <w:b/>
              </w:rPr>
            </w:pPr>
            <w:r w:rsidRPr="003007FE">
              <w:rPr>
                <w:b/>
                <w:color w:val="222222"/>
                <w:shd w:val="clear" w:color="auto" w:fill="FFFFFF"/>
              </w:rPr>
              <w:t>To be advised by Contracting Authority post award</w:t>
            </w:r>
            <w:r>
              <w:rPr>
                <w:b/>
              </w:rPr>
              <w:t xml:space="preserve"> </w:t>
            </w:r>
          </w:p>
          <w:p w14:paraId="6485C761" w14:textId="0299FCA4" w:rsidR="0076386A" w:rsidRPr="00AA4B04"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9692AC0" w14:textId="77777777" w:rsidR="00D965A0" w:rsidRPr="0076386A" w:rsidRDefault="00D965A0" w:rsidP="00D965A0">
            <w:pPr>
              <w:spacing w:after="0"/>
              <w:ind w:left="0"/>
              <w:jc w:val="left"/>
              <w:rPr>
                <w:i/>
              </w:rPr>
            </w:pPr>
            <w:r>
              <w:rPr>
                <w:b/>
                <w:spacing w:val="-3"/>
                <w:lang w:eastAsia="en-GB"/>
              </w:rPr>
              <w:t>Ministry of  Defence</w:t>
            </w:r>
          </w:p>
          <w:p w14:paraId="6485C766" w14:textId="66FBEABC" w:rsidR="0076386A" w:rsidRPr="0076386A" w:rsidRDefault="0076386A">
            <w:pPr>
              <w:spacing w:after="0"/>
              <w:ind w:left="0"/>
              <w:jc w:val="left"/>
              <w:rPr>
                <w:i/>
              </w:rPr>
            </w:pPr>
          </w:p>
        </w:tc>
      </w:tr>
      <w:tr w:rsidR="00780CED" w:rsidRPr="00AA4B04" w14:paraId="6485C76D" w14:textId="77777777" w:rsidTr="00D965A0">
        <w:trPr>
          <w:trHeight w:val="1003"/>
        </w:trPr>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B" w14:textId="4FB69672" w:rsidR="0076386A" w:rsidRPr="00780CED" w:rsidRDefault="0087148C">
            <w:pPr>
              <w:spacing w:after="0"/>
              <w:ind w:left="0"/>
              <w:jc w:val="left"/>
              <w:rPr>
                <w:b/>
              </w:rPr>
            </w:pPr>
            <w:r>
              <w:rPr>
                <w:b/>
              </w:rPr>
              <w:t>Deliotte LLP</w:t>
            </w:r>
          </w:p>
        </w:tc>
      </w:tr>
    </w:tbl>
    <w:p w14:paraId="6485C76E" w14:textId="77777777" w:rsidR="004E05DC" w:rsidRPr="00AA4B04" w:rsidRDefault="004E05DC">
      <w:pPr>
        <w:spacing w:after="0"/>
        <w:ind w:left="0"/>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6DFBE479" w:rsidR="0022588B" w:rsidRPr="002674C5" w:rsidRDefault="0022588B">
            <w:pPr>
              <w:overflowPunct/>
              <w:autoSpaceDE/>
              <w:autoSpaceDN/>
              <w:adjustRightInd/>
              <w:spacing w:after="0"/>
              <w:ind w:left="0" w:right="936"/>
              <w:jc w:val="left"/>
              <w:textAlignment w:val="auto"/>
              <w:rPr>
                <w:rFonts w:eastAsia="STZhongsong"/>
                <w:b/>
                <w:lang w:eastAsia="zh-CN"/>
              </w:rPr>
            </w:pPr>
            <w:r w:rsidRPr="002674C5">
              <w:rPr>
                <w:rFonts w:eastAsia="STZhongsong"/>
                <w:b/>
                <w:lang w:eastAsia="zh-CN"/>
              </w:rPr>
              <w:t>Commencement Date</w:t>
            </w:r>
            <w:r w:rsidRPr="002674C5">
              <w:rPr>
                <w:rFonts w:eastAsia="STZhongsong"/>
                <w:lang w:eastAsia="zh-CN"/>
              </w:rPr>
              <w:t xml:space="preserve">:  </w:t>
            </w:r>
            <w:r w:rsidR="0087148C">
              <w:rPr>
                <w:rFonts w:eastAsia="STZhongsong"/>
                <w:lang w:eastAsia="zh-CN"/>
              </w:rPr>
              <w:t>Monday 8</w:t>
            </w:r>
            <w:r w:rsidR="0087148C" w:rsidRPr="0087148C">
              <w:rPr>
                <w:rFonts w:eastAsia="STZhongsong"/>
                <w:vertAlign w:val="superscript"/>
                <w:lang w:eastAsia="zh-CN"/>
              </w:rPr>
              <w:t>th</w:t>
            </w:r>
            <w:r w:rsidR="0087148C">
              <w:rPr>
                <w:rFonts w:eastAsia="STZhongsong"/>
                <w:lang w:eastAsia="zh-CN"/>
              </w:rPr>
              <w:t xml:space="preserve"> January </w:t>
            </w:r>
            <w:r w:rsidR="002674C5">
              <w:rPr>
                <w:rFonts w:eastAsia="STZhongsong"/>
                <w:lang w:eastAsia="zh-CN"/>
              </w:rPr>
              <w:t>201</w:t>
            </w:r>
            <w:r w:rsidR="0087148C">
              <w:rPr>
                <w:rFonts w:eastAsia="STZhongsong"/>
                <w:lang w:eastAsia="zh-CN"/>
              </w:rPr>
              <w:t>8</w:t>
            </w:r>
          </w:p>
          <w:p w14:paraId="58095E9E" w14:textId="77777777" w:rsidR="0022588B" w:rsidRPr="002674C5"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2674C5" w:rsidRDefault="0076386A" w:rsidP="00401465">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2674C5" w:rsidRDefault="0022588B">
            <w:pPr>
              <w:numPr>
                <w:ilvl w:val="1"/>
                <w:numId w:val="0"/>
              </w:numPr>
              <w:overflowPunct/>
              <w:autoSpaceDE/>
              <w:autoSpaceDN/>
              <w:spacing w:after="0"/>
              <w:jc w:val="left"/>
              <w:textAlignment w:val="auto"/>
              <w:rPr>
                <w:rFonts w:eastAsia="STZhongsong"/>
                <w:lang w:eastAsia="zh-CN"/>
              </w:rPr>
            </w:pPr>
            <w:r w:rsidRPr="002674C5">
              <w:rPr>
                <w:rFonts w:eastAsia="STZhongsong"/>
                <w:b/>
                <w:lang w:eastAsia="zh-CN"/>
              </w:rPr>
              <w:t>Expiry Date</w:t>
            </w:r>
            <w:r w:rsidRPr="002674C5">
              <w:rPr>
                <w:rFonts w:eastAsia="STZhongsong"/>
                <w:lang w:eastAsia="zh-CN"/>
              </w:rPr>
              <w:t>:</w:t>
            </w:r>
          </w:p>
          <w:p w14:paraId="6485C77B" w14:textId="77777777" w:rsidR="0022588B" w:rsidRPr="002674C5" w:rsidRDefault="0022588B">
            <w:pPr>
              <w:numPr>
                <w:ilvl w:val="1"/>
                <w:numId w:val="0"/>
              </w:numPr>
              <w:overflowPunct/>
              <w:autoSpaceDE/>
              <w:autoSpaceDN/>
              <w:spacing w:after="0"/>
              <w:jc w:val="left"/>
              <w:textAlignment w:val="auto"/>
              <w:rPr>
                <w:rFonts w:eastAsia="STZhongsong"/>
                <w:lang w:eastAsia="zh-CN"/>
              </w:rPr>
            </w:pPr>
          </w:p>
          <w:p w14:paraId="6485C77C" w14:textId="33EC13B9" w:rsidR="0022588B" w:rsidRPr="002674C5" w:rsidRDefault="0022588B">
            <w:pPr>
              <w:overflowPunct/>
              <w:autoSpaceDE/>
              <w:autoSpaceDN/>
              <w:spacing w:after="0"/>
              <w:ind w:left="0"/>
              <w:jc w:val="left"/>
              <w:textAlignment w:val="auto"/>
              <w:rPr>
                <w:rFonts w:eastAsia="STZhongsong"/>
                <w:lang w:eastAsia="zh-CN"/>
              </w:rPr>
            </w:pPr>
            <w:r w:rsidRPr="002674C5">
              <w:rPr>
                <w:rFonts w:eastAsia="STZhongsong"/>
                <w:lang w:eastAsia="zh-CN"/>
              </w:rPr>
              <w:t xml:space="preserve">End date of Initial Period </w:t>
            </w:r>
            <w:r w:rsidR="0087148C">
              <w:rPr>
                <w:rFonts w:eastAsia="STZhongsong"/>
                <w:lang w:eastAsia="zh-CN"/>
              </w:rPr>
              <w:t>Friday 6</w:t>
            </w:r>
            <w:r w:rsidR="0087148C" w:rsidRPr="0087148C">
              <w:rPr>
                <w:rFonts w:eastAsia="STZhongsong"/>
                <w:vertAlign w:val="superscript"/>
                <w:lang w:eastAsia="zh-CN"/>
              </w:rPr>
              <w:t>th</w:t>
            </w:r>
            <w:r w:rsidR="0087148C">
              <w:rPr>
                <w:rFonts w:eastAsia="STZhongsong"/>
                <w:lang w:eastAsia="zh-CN"/>
              </w:rPr>
              <w:t xml:space="preserve"> April </w:t>
            </w:r>
            <w:r w:rsidR="002674C5">
              <w:rPr>
                <w:rFonts w:eastAsia="STZhongsong"/>
                <w:lang w:eastAsia="zh-CN"/>
              </w:rPr>
              <w:t>2018</w:t>
            </w:r>
          </w:p>
          <w:p w14:paraId="6485C77D" w14:textId="77777777" w:rsidR="0022588B" w:rsidRPr="002674C5" w:rsidRDefault="0022588B">
            <w:pPr>
              <w:overflowPunct/>
              <w:autoSpaceDE/>
              <w:autoSpaceDN/>
              <w:spacing w:after="0"/>
              <w:ind w:left="0"/>
              <w:jc w:val="left"/>
              <w:textAlignment w:val="auto"/>
              <w:rPr>
                <w:rFonts w:eastAsia="STZhongsong"/>
                <w:lang w:eastAsia="zh-CN"/>
              </w:rPr>
            </w:pPr>
          </w:p>
          <w:p w14:paraId="2ECA0094" w14:textId="0154C65B" w:rsidR="00D965A0" w:rsidRPr="002674C5" w:rsidRDefault="0022588B">
            <w:pPr>
              <w:overflowPunct/>
              <w:autoSpaceDE/>
              <w:autoSpaceDN/>
              <w:spacing w:after="0"/>
              <w:ind w:left="0"/>
              <w:jc w:val="left"/>
              <w:textAlignment w:val="auto"/>
              <w:rPr>
                <w:rFonts w:eastAsia="STZhongsong"/>
                <w:b/>
                <w:lang w:eastAsia="zh-CN"/>
              </w:rPr>
            </w:pPr>
            <w:r w:rsidRPr="002674C5">
              <w:rPr>
                <w:rFonts w:eastAsia="STZhongsong"/>
                <w:lang w:eastAsia="zh-CN"/>
              </w:rPr>
              <w:t xml:space="preserve">End date of Extension Period </w:t>
            </w:r>
            <w:r w:rsidR="00D965A0" w:rsidRPr="002674C5">
              <w:rPr>
                <w:rFonts w:eastAsia="STZhongsong"/>
                <w:b/>
                <w:lang w:eastAsia="zh-CN"/>
              </w:rPr>
              <w:t xml:space="preserve">With option to extend for up to </w:t>
            </w:r>
            <w:r w:rsidR="00401465" w:rsidRPr="002674C5">
              <w:rPr>
                <w:rFonts w:eastAsia="STZhongsong"/>
                <w:b/>
                <w:lang w:eastAsia="zh-CN"/>
              </w:rPr>
              <w:t>for up to 5 months</w:t>
            </w:r>
          </w:p>
          <w:p w14:paraId="6485C77F" w14:textId="77777777" w:rsidR="0022588B" w:rsidRPr="002674C5" w:rsidRDefault="0022588B">
            <w:pPr>
              <w:overflowPunct/>
              <w:autoSpaceDE/>
              <w:autoSpaceDN/>
              <w:spacing w:after="0"/>
              <w:ind w:left="0"/>
              <w:jc w:val="left"/>
              <w:textAlignment w:val="auto"/>
              <w:rPr>
                <w:rFonts w:eastAsia="STZhongsong"/>
                <w:b/>
                <w:lang w:eastAsia="zh-CN"/>
              </w:rPr>
            </w:pPr>
          </w:p>
          <w:p w14:paraId="6485C780" w14:textId="503198E2" w:rsidR="0022588B" w:rsidRPr="002674C5" w:rsidRDefault="0022588B">
            <w:pPr>
              <w:overflowPunct/>
              <w:autoSpaceDE/>
              <w:autoSpaceDN/>
              <w:spacing w:after="0"/>
              <w:ind w:left="0"/>
              <w:jc w:val="left"/>
              <w:textAlignment w:val="auto"/>
              <w:rPr>
                <w:rFonts w:eastAsia="STZhongsong"/>
                <w:lang w:eastAsia="zh-CN"/>
              </w:rPr>
            </w:pPr>
          </w:p>
          <w:p w14:paraId="6485C781" w14:textId="77777777" w:rsidR="0076386A" w:rsidRPr="002674C5" w:rsidRDefault="0076386A" w:rsidP="00D965A0">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1FF34775" w14:textId="77777777" w:rsidR="0076386A" w:rsidRDefault="0076386A">
            <w:pPr>
              <w:numPr>
                <w:ilvl w:val="1"/>
                <w:numId w:val="0"/>
              </w:numPr>
              <w:overflowPunct/>
              <w:autoSpaceDE/>
              <w:autoSpaceDN/>
              <w:spacing w:after="0"/>
              <w:jc w:val="left"/>
              <w:textAlignment w:val="auto"/>
              <w:rPr>
                <w:rFonts w:eastAsia="STZhongsong"/>
                <w:lang w:eastAsia="zh-CN"/>
              </w:rPr>
            </w:pPr>
          </w:p>
          <w:p w14:paraId="018BD558" w14:textId="2D5DA67E"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5D43B1C0" w:rsidR="0076386A" w:rsidRPr="00AA4B04" w:rsidRDefault="0087148C">
            <w:pPr>
              <w:ind w:left="0"/>
            </w:pPr>
            <w:r>
              <w:t>In Call Off Schedule 4 Project Plan and Suppliers Response and Clarifications.</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33DEA8B3" w14:textId="77777777" w:rsidR="0087148C" w:rsidRDefault="0022588B" w:rsidP="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4662B504" w:rsidR="0022588B" w:rsidRPr="00FF5908" w:rsidRDefault="0087148C" w:rsidP="0022588B">
            <w:pPr>
              <w:numPr>
                <w:ilvl w:val="1"/>
                <w:numId w:val="0"/>
              </w:numPr>
              <w:overflowPunct/>
              <w:autoSpaceDE/>
              <w:autoSpaceDN/>
              <w:spacing w:after="120"/>
              <w:jc w:val="left"/>
              <w:textAlignment w:val="auto"/>
              <w:rPr>
                <w:rFonts w:eastAsia="STZhongsong"/>
                <w:lang w:eastAsia="zh-CN"/>
              </w:rPr>
            </w:pPr>
            <w:r w:rsidRPr="00FF5908">
              <w:rPr>
                <w:rFonts w:eastAsia="STZhongsong"/>
                <w:lang w:eastAsia="zh-CN"/>
              </w:rPr>
              <w:t>Appendix B section 12</w:t>
            </w:r>
          </w:p>
          <w:p w14:paraId="6485C7A4" w14:textId="348C8C70"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67CCEFE9" w:rsidR="0022588B" w:rsidRPr="00FF5908" w:rsidRDefault="0022588B" w:rsidP="00D965A0">
            <w:pPr>
              <w:numPr>
                <w:ilvl w:val="1"/>
                <w:numId w:val="0"/>
              </w:numPr>
              <w:overflowPunct/>
              <w:autoSpaceDE/>
              <w:autoSpaceDN/>
              <w:spacing w:after="120"/>
              <w:jc w:val="left"/>
              <w:textAlignment w:val="auto"/>
              <w:rPr>
                <w:rFonts w:eastAsia="STZhongsong"/>
                <w:lang w:eastAsia="zh-CN"/>
              </w:rPr>
            </w:pPr>
            <w:r w:rsidRPr="00FF5908">
              <w:rPr>
                <w:rFonts w:eastAsia="STZhongsong"/>
                <w:lang w:eastAsia="zh-CN"/>
              </w:rPr>
              <w:t>Appendix B section 15</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D965A0" w:rsidRDefault="0022588B">
            <w:pPr>
              <w:numPr>
                <w:ilvl w:val="1"/>
                <w:numId w:val="0"/>
              </w:numPr>
              <w:overflowPunct/>
              <w:autoSpaceDE/>
              <w:autoSpaceDN/>
              <w:spacing w:after="120"/>
              <w:jc w:val="left"/>
              <w:textAlignment w:val="auto"/>
              <w:rPr>
                <w:rFonts w:eastAsia="STZhongsong"/>
                <w:b/>
                <w:lang w:eastAsia="zh-CN"/>
              </w:rPr>
            </w:pPr>
            <w:r w:rsidRPr="00D965A0">
              <w:rPr>
                <w:rFonts w:eastAsia="STZhongsong"/>
                <w:b/>
                <w:lang w:eastAsia="zh-CN"/>
              </w:rPr>
              <w:t xml:space="preserve">Period for providing Rectification Plan: </w:t>
            </w:r>
          </w:p>
          <w:p w14:paraId="117D5002" w14:textId="0C1B6C22" w:rsidR="0076386A" w:rsidRPr="00D965A0" w:rsidRDefault="0076386A" w:rsidP="00D965A0">
            <w:pPr>
              <w:numPr>
                <w:ilvl w:val="1"/>
                <w:numId w:val="0"/>
              </w:numPr>
              <w:overflowPunct/>
              <w:autoSpaceDE/>
              <w:autoSpaceDN/>
              <w:spacing w:after="120"/>
              <w:jc w:val="left"/>
              <w:textAlignment w:val="auto"/>
            </w:pPr>
            <w:r w:rsidRPr="00D965A0">
              <w:t xml:space="preserve">In Clause </w:t>
            </w:r>
            <w:r w:rsidRPr="00D965A0">
              <w:fldChar w:fldCharType="begin"/>
            </w:r>
            <w:r w:rsidRPr="00D965A0">
              <w:instrText xml:space="preserve"> REF _Ref364356451 \r \h  \* MERGEFORMAT </w:instrText>
            </w:r>
            <w:r w:rsidRPr="00D965A0">
              <w:fldChar w:fldCharType="separate"/>
            </w:r>
            <w:r w:rsidRPr="00D965A0">
              <w:t>39.2.1(a)</w:t>
            </w:r>
            <w:r w:rsidRPr="00D965A0">
              <w:fldChar w:fldCharType="end"/>
            </w:r>
            <w:r w:rsidRPr="00D965A0">
              <w:t xml:space="preserve"> of the Call Off Terms</w:t>
            </w:r>
            <w:r w:rsidRPr="00D965A0">
              <w:rPr>
                <w:b/>
              </w:rPr>
              <w:tab/>
            </w:r>
          </w:p>
          <w:p w14:paraId="6485C7BB" w14:textId="0F732676" w:rsidR="0076386A" w:rsidRPr="00D965A0" w:rsidRDefault="0076386A" w:rsidP="00D965A0">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0F873503" w14:textId="6D18B508" w:rsidR="00C61B7B" w:rsidRPr="00C61B7B" w:rsidRDefault="00C61B7B" w:rsidP="00C61B7B">
            <w:pPr>
              <w:ind w:left="0"/>
              <w:rPr>
                <w:color w:val="000000"/>
              </w:rPr>
            </w:pPr>
            <w:r w:rsidRPr="00C61B7B">
              <w:rPr>
                <w:color w:val="000000"/>
              </w:rPr>
              <w:t xml:space="preserve">Partner/ Director </w:t>
            </w:r>
            <w:r w:rsidR="00213000">
              <w:t>REDACTED TEXT</w:t>
            </w:r>
            <w:r w:rsidRPr="00C61B7B">
              <w:rPr>
                <w:color w:val="000000"/>
              </w:rPr>
              <w:t xml:space="preserve">, </w:t>
            </w:r>
          </w:p>
          <w:p w14:paraId="0B8EE116" w14:textId="7937C5EB" w:rsidR="00C61B7B" w:rsidRPr="00C61B7B" w:rsidRDefault="00C61B7B" w:rsidP="00C61B7B">
            <w:pPr>
              <w:ind w:left="0"/>
              <w:rPr>
                <w:color w:val="000000"/>
              </w:rPr>
            </w:pPr>
            <w:r w:rsidRPr="00C61B7B">
              <w:rPr>
                <w:color w:val="000000"/>
              </w:rPr>
              <w:t xml:space="preserve">Managing Consultant </w:t>
            </w:r>
            <w:r w:rsidR="00213000">
              <w:t>REDACTED TEXT</w:t>
            </w:r>
            <w:r w:rsidRPr="00C61B7B">
              <w:rPr>
                <w:color w:val="000000"/>
              </w:rPr>
              <w:t xml:space="preserve">, </w:t>
            </w:r>
          </w:p>
          <w:p w14:paraId="3D2E239D" w14:textId="78929B25" w:rsidR="00C61B7B" w:rsidRPr="00C61B7B" w:rsidRDefault="00C61B7B" w:rsidP="00C61B7B">
            <w:pPr>
              <w:ind w:left="0"/>
              <w:rPr>
                <w:color w:val="000000"/>
              </w:rPr>
            </w:pPr>
            <w:r w:rsidRPr="00C61B7B">
              <w:rPr>
                <w:color w:val="000000"/>
              </w:rPr>
              <w:t xml:space="preserve">Principal Consultant </w:t>
            </w:r>
            <w:r w:rsidR="00213000">
              <w:t>REDACTED TEXT</w:t>
            </w:r>
          </w:p>
          <w:p w14:paraId="6485C7C3" w14:textId="3A0F6BBB" w:rsidR="0076386A" w:rsidRPr="0076386A" w:rsidRDefault="00C61B7B" w:rsidP="00C61B7B">
            <w:pPr>
              <w:ind w:left="0"/>
              <w:rPr>
                <w:b/>
                <w:i/>
                <w:color w:val="000000"/>
              </w:rPr>
            </w:pPr>
            <w:r w:rsidRPr="00C61B7B">
              <w:rPr>
                <w:color w:val="000000"/>
              </w:rPr>
              <w:t xml:space="preserve">Consultanct </w:t>
            </w:r>
            <w:r w:rsidR="00213000">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19C308E5"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74F6949D"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081050C0"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3BA83941" w:rsidR="004C60B0" w:rsidRDefault="004C60B0">
            <w:pPr>
              <w:numPr>
                <w:ilvl w:val="1"/>
                <w:numId w:val="0"/>
              </w:numPr>
              <w:overflowPunct/>
              <w:autoSpaceDE/>
              <w:autoSpaceDN/>
              <w:spacing w:after="120"/>
              <w:jc w:val="left"/>
              <w:textAlignment w:val="auto"/>
              <w:rPr>
                <w:rFonts w:eastAsia="STZhongsong"/>
                <w:b/>
                <w:lang w:eastAsia="zh-CN"/>
              </w:rPr>
            </w:pPr>
            <w:r w:rsidRPr="00401465">
              <w:rPr>
                <w:rFonts w:eastAsia="STZhongsong"/>
                <w:lang w:eastAsia="zh-CN"/>
              </w:rPr>
              <w:t>Permitted</w:t>
            </w:r>
          </w:p>
          <w:p w14:paraId="6485C7DE" w14:textId="3FA9409D"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33111B6B" w:rsidR="004C60B0" w:rsidRPr="00AA4B04" w:rsidRDefault="00401465" w:rsidP="006D0BBE">
            <w:pPr>
              <w:numPr>
                <w:ilvl w:val="1"/>
                <w:numId w:val="0"/>
              </w:numPr>
              <w:overflowPunct/>
              <w:autoSpaceDE/>
              <w:autoSpaceDN/>
              <w:spacing w:after="120"/>
              <w:jc w:val="left"/>
              <w:textAlignment w:val="auto"/>
              <w:rPr>
                <w:rFonts w:eastAsia="STZhongsong"/>
                <w:lang w:eastAsia="zh-CN"/>
              </w:rPr>
            </w:pPr>
            <w:r>
              <w:rPr>
                <w:rFonts w:ascii="Verdana" w:hAnsi="Verdana"/>
                <w:color w:val="333333"/>
                <w:bdr w:val="none" w:sz="0" w:space="0" w:color="auto" w:frame="1"/>
                <w:shd w:val="clear" w:color="auto" w:fill="FFFFFF"/>
              </w:rPr>
              <w:t>Dbs Finance</w:t>
            </w:r>
            <w:r>
              <w:rPr>
                <w:rFonts w:ascii="Verdana" w:hAnsi="Verdana"/>
                <w:color w:val="333333"/>
                <w:bdr w:val="none" w:sz="0" w:space="0" w:color="auto" w:frame="1"/>
                <w:shd w:val="clear" w:color="auto" w:fill="FFFFFF"/>
              </w:rPr>
              <w:br/>
              <w:t>Walker House</w:t>
            </w:r>
            <w:r>
              <w:rPr>
                <w:rFonts w:ascii="Verdana" w:hAnsi="Verdana"/>
                <w:color w:val="333333"/>
                <w:bdr w:val="none" w:sz="0" w:space="0" w:color="auto" w:frame="1"/>
                <w:shd w:val="clear" w:color="auto" w:fill="FFFFFF"/>
              </w:rPr>
              <w:br/>
              <w:t>Exchange Flags</w:t>
            </w:r>
            <w:r>
              <w:rPr>
                <w:rFonts w:ascii="Verdana" w:hAnsi="Verdana"/>
                <w:color w:val="333333"/>
                <w:bdr w:val="none" w:sz="0" w:space="0" w:color="auto" w:frame="1"/>
                <w:shd w:val="clear" w:color="auto" w:fill="FFFFFF"/>
              </w:rPr>
              <w:br/>
              <w:t>Exchange Flags</w:t>
            </w:r>
            <w:r>
              <w:rPr>
                <w:rFonts w:ascii="Verdana" w:hAnsi="Verdana"/>
                <w:color w:val="333333"/>
                <w:bdr w:val="none" w:sz="0" w:space="0" w:color="auto" w:frame="1"/>
                <w:shd w:val="clear" w:color="auto" w:fill="FFFFFF"/>
              </w:rPr>
              <w:br/>
              <w:t>Liverpool</w:t>
            </w:r>
            <w:r>
              <w:rPr>
                <w:rFonts w:ascii="Verdana" w:hAnsi="Verdana"/>
                <w:color w:val="333333"/>
                <w:bdr w:val="none" w:sz="0" w:space="0" w:color="auto" w:frame="1"/>
                <w:shd w:val="clear" w:color="auto" w:fill="FFFFFF"/>
              </w:rPr>
              <w:br/>
              <w:t>Merseyside</w:t>
            </w:r>
            <w:r>
              <w:rPr>
                <w:rFonts w:ascii="Verdana" w:hAnsi="Verdana"/>
                <w:color w:val="333333"/>
                <w:bdr w:val="none" w:sz="0" w:space="0" w:color="auto" w:frame="1"/>
                <w:shd w:val="clear" w:color="auto" w:fill="FFFFFF"/>
              </w:rPr>
              <w:br/>
            </w:r>
            <w:hyperlink r:id="rId9" w:tooltip=" who lives there, property prices and lifestyle data" w:history="1">
              <w:r>
                <w:rPr>
                  <w:rStyle w:val="Hyperlink"/>
                  <w:rFonts w:ascii="Verdana" w:hAnsi="Verdana"/>
                  <w:caps/>
                  <w:color w:val="333333"/>
                  <w:bdr w:val="none" w:sz="0" w:space="0" w:color="auto" w:frame="1"/>
                  <w:shd w:val="clear" w:color="auto" w:fill="FFFFFF"/>
                </w:rPr>
                <w:t>L2 3YL</w:t>
              </w:r>
            </w:hyperlink>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401465"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401465">
              <w:t>Contract Charges, Payment and Invoicing))</w:t>
            </w:r>
            <w:r w:rsidRPr="00401465">
              <w:rPr>
                <w:rFonts w:eastAsia="STZhongsong"/>
                <w:lang w:eastAsia="zh-CN"/>
              </w:rPr>
              <w:t>:</w:t>
            </w:r>
          </w:p>
          <w:p w14:paraId="2AEE95BF" w14:textId="32B1793C" w:rsidR="004C60B0" w:rsidRDefault="00401465" w:rsidP="006D0BBE">
            <w:pPr>
              <w:numPr>
                <w:ilvl w:val="1"/>
                <w:numId w:val="0"/>
              </w:numPr>
              <w:overflowPunct/>
              <w:autoSpaceDE/>
              <w:autoSpaceDN/>
              <w:spacing w:after="120"/>
              <w:jc w:val="left"/>
              <w:textAlignment w:val="auto"/>
            </w:pPr>
            <w:r w:rsidRPr="00401465">
              <w:rPr>
                <w:b/>
              </w:rPr>
              <w:t xml:space="preserve">Contract will be an initial three (3) period </w:t>
            </w:r>
            <w:r w:rsidR="002674C5">
              <w:rPr>
                <w:b/>
              </w:rPr>
              <w:t xml:space="preserve">from </w:t>
            </w:r>
            <w:r w:rsidR="00C61B7B">
              <w:rPr>
                <w:b/>
              </w:rPr>
              <w:t>Monday 8</w:t>
            </w:r>
            <w:r w:rsidR="00C61B7B" w:rsidRPr="00C61B7B">
              <w:rPr>
                <w:b/>
                <w:vertAlign w:val="superscript"/>
              </w:rPr>
              <w:t>th</w:t>
            </w:r>
            <w:r w:rsidR="00C61B7B">
              <w:rPr>
                <w:b/>
              </w:rPr>
              <w:t xml:space="preserve"> January</w:t>
            </w:r>
            <w:r w:rsidR="002674C5">
              <w:rPr>
                <w:b/>
              </w:rPr>
              <w:t xml:space="preserve"> until </w:t>
            </w:r>
            <w:r w:rsidR="00C61B7B">
              <w:rPr>
                <w:b/>
              </w:rPr>
              <w:t>Friday 6</w:t>
            </w:r>
            <w:r w:rsidR="00C61B7B" w:rsidRPr="00C61B7B">
              <w:rPr>
                <w:b/>
                <w:vertAlign w:val="superscript"/>
              </w:rPr>
              <w:t>th</w:t>
            </w:r>
            <w:r w:rsidR="00C61B7B">
              <w:rPr>
                <w:b/>
              </w:rPr>
              <w:t xml:space="preserve"> April </w:t>
            </w:r>
            <w:r w:rsidR="002674C5">
              <w:rPr>
                <w:b/>
              </w:rPr>
              <w:t xml:space="preserve">2018 </w:t>
            </w:r>
            <w:r w:rsidRPr="00401465">
              <w:rPr>
                <w:b/>
              </w:rPr>
              <w:t xml:space="preserve">with an option to extend up to five (5) months </w:t>
            </w:r>
            <w:r w:rsidR="004C60B0" w:rsidRPr="00AA4B04">
              <w:rPr>
                <w:b/>
              </w:rPr>
              <w:t xml:space="preserve"> </w:t>
            </w:r>
          </w:p>
          <w:p w14:paraId="6485C7E8" w14:textId="25F731F2"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107EDD77" w14:textId="3848E0DC" w:rsidR="004C60B0"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p w14:paraId="6485C7ED" w14:textId="31F32282"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45B1FB97" w14:textId="77777777" w:rsidR="00AC73FA"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00AC73FA">
              <w:rPr>
                <w:rFonts w:eastAsia="STZhongsong"/>
                <w:lang w:eastAsia="zh-CN"/>
              </w:rPr>
              <w:t>:</w:t>
            </w:r>
          </w:p>
          <w:p w14:paraId="000C3D5E" w14:textId="1A6810AC" w:rsidR="004C60B0" w:rsidRPr="00AC73FA" w:rsidRDefault="004C60B0">
            <w:pPr>
              <w:numPr>
                <w:ilvl w:val="1"/>
                <w:numId w:val="0"/>
              </w:numPr>
              <w:tabs>
                <w:tab w:val="left" w:pos="2783"/>
              </w:tabs>
              <w:overflowPunct/>
              <w:autoSpaceDE/>
              <w:autoSpaceDN/>
              <w:spacing w:after="120"/>
              <w:jc w:val="left"/>
              <w:textAlignment w:val="auto"/>
              <w:rPr>
                <w:rFonts w:eastAsia="STZhongsong"/>
                <w:lang w:eastAsia="zh-CN"/>
              </w:rPr>
            </w:pPr>
            <w:r w:rsidRPr="00AC73FA">
              <w:rPr>
                <w:rFonts w:eastAsia="STZhongsong"/>
                <w:lang w:eastAsia="zh-CN"/>
              </w:rPr>
              <w:t>Not Permitted</w:t>
            </w:r>
          </w:p>
          <w:p w14:paraId="709B008F" w14:textId="77777777"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p>
          <w:p w14:paraId="6485C7F2" w14:textId="674C0565"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lastRenderedPageBreak/>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5D84CA76" w:rsidR="00C94AA3" w:rsidRPr="00AA4B04" w:rsidRDefault="00C94AA3">
            <w:pPr>
              <w:numPr>
                <w:ilvl w:val="1"/>
                <w:numId w:val="0"/>
              </w:numPr>
              <w:overflowPunct/>
              <w:autoSpaceDE/>
              <w:autoSpaceDN/>
              <w:spacing w:after="120"/>
              <w:textAlignment w:val="auto"/>
            </w:pPr>
            <w:r w:rsidRPr="00AA4B04">
              <w:rPr>
                <w:b/>
              </w:rPr>
              <w:t>Estimated Call Off Contract Charges</w:t>
            </w:r>
            <w:r w:rsidRPr="00AA4B04">
              <w:t>:</w:t>
            </w:r>
          </w:p>
          <w:p w14:paraId="59AE6579" w14:textId="4A57FEA3" w:rsidR="00C94AA3" w:rsidRDefault="00C94AA3">
            <w:pPr>
              <w:keepNext/>
              <w:keepLines/>
              <w:overflowPunct/>
              <w:autoSpaceDE/>
              <w:autoSpaceDN/>
              <w:spacing w:before="240"/>
              <w:ind w:left="0"/>
              <w:textAlignment w:val="auto"/>
              <w:rPr>
                <w:b/>
                <w:i/>
                <w:color w:val="000000"/>
              </w:rPr>
            </w:pPr>
            <w:r w:rsidRPr="00AA4B04">
              <w:t xml:space="preserve">The sum of </w:t>
            </w:r>
            <w:r w:rsidRPr="00C61B7B">
              <w:t>£</w:t>
            </w:r>
            <w:r w:rsidRPr="00C61B7B">
              <w:rPr>
                <w:color w:val="000000"/>
              </w:rPr>
              <w:t xml:space="preserve"> </w:t>
            </w:r>
            <w:r w:rsidR="00C61B7B" w:rsidRPr="00C61B7B">
              <w:rPr>
                <w:color w:val="000000"/>
              </w:rPr>
              <w:t>333,250.00</w:t>
            </w:r>
            <w:r w:rsidR="00C61B7B">
              <w:rPr>
                <w:b/>
                <w:i/>
                <w:color w:val="000000"/>
              </w:rPr>
              <w:t xml:space="preserve"> </w:t>
            </w:r>
          </w:p>
          <w:p w14:paraId="6485C7FA" w14:textId="78A4D9FF" w:rsidR="004C60B0" w:rsidRPr="004C60B0" w:rsidRDefault="004C60B0"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626931B5"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2ED42224" w14:textId="77777777" w:rsidR="00C94AA3" w:rsidRDefault="00401465" w:rsidP="004C60B0">
            <w:pPr>
              <w:keepNext/>
              <w:keepLines/>
              <w:overflowPunct/>
              <w:autoSpaceDE/>
              <w:autoSpaceDN/>
              <w:spacing w:after="0"/>
              <w:ind w:left="0"/>
              <w:textAlignment w:val="auto"/>
            </w:pP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p>
          <w:p w14:paraId="6485C806" w14:textId="5DF8DA1B" w:rsidR="00401465" w:rsidRPr="004C60B0" w:rsidRDefault="00401465" w:rsidP="004C60B0">
            <w:pPr>
              <w:keepNext/>
              <w:keepLines/>
              <w:overflowPunct/>
              <w:autoSpaceDE/>
              <w:autoSpaceDN/>
              <w:spacing w:after="0"/>
              <w:ind w:left="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C73FA" w:rsidRDefault="00F11D1B">
            <w:pPr>
              <w:numPr>
                <w:ilvl w:val="1"/>
                <w:numId w:val="0"/>
              </w:numPr>
              <w:overflowPunct/>
              <w:autoSpaceDE/>
              <w:autoSpaceDN/>
              <w:spacing w:after="120"/>
              <w:textAlignment w:val="auto"/>
              <w:rPr>
                <w:rFonts w:eastAsia="STZhongsong"/>
                <w:lang w:eastAsia="zh-CN"/>
              </w:rPr>
            </w:pPr>
            <w:r w:rsidRPr="00AC73FA">
              <w:rPr>
                <w:rFonts w:eastAsia="STZhongsong"/>
                <w:b/>
                <w:lang w:eastAsia="zh-CN"/>
              </w:rPr>
              <w:t>Termination on material Default</w:t>
            </w:r>
            <w:r w:rsidRPr="00AC73FA">
              <w:rPr>
                <w:rFonts w:eastAsia="STZhongsong"/>
                <w:lang w:eastAsia="zh-CN"/>
              </w:rPr>
              <w:t xml:space="preserve"> (Clause </w:t>
            </w:r>
            <w:r w:rsidRPr="00AC73FA">
              <w:rPr>
                <w:rFonts w:eastAsia="STZhongsong"/>
                <w:lang w:eastAsia="zh-CN"/>
              </w:rPr>
              <w:fldChar w:fldCharType="begin"/>
            </w:r>
            <w:r w:rsidRPr="00AC73FA">
              <w:rPr>
                <w:rFonts w:eastAsia="STZhongsong"/>
                <w:lang w:eastAsia="zh-CN"/>
              </w:rPr>
              <w:instrText xml:space="preserve"> REF _Ref426110026 \r \h  \* MERGEFORMAT </w:instrText>
            </w:r>
            <w:r w:rsidRPr="00AC73FA">
              <w:rPr>
                <w:rFonts w:eastAsia="STZhongsong"/>
                <w:lang w:eastAsia="zh-CN"/>
              </w:rPr>
            </w:r>
            <w:r w:rsidRPr="00AC73FA">
              <w:rPr>
                <w:rFonts w:eastAsia="STZhongsong"/>
                <w:lang w:eastAsia="zh-CN"/>
              </w:rPr>
              <w:fldChar w:fldCharType="separate"/>
            </w:r>
            <w:r w:rsidRPr="00AC73FA">
              <w:rPr>
                <w:rFonts w:eastAsia="STZhongsong"/>
                <w:lang w:eastAsia="zh-CN"/>
              </w:rPr>
              <w:t>42.2.1(c)</w:t>
            </w:r>
            <w:r w:rsidRPr="00AC73FA">
              <w:rPr>
                <w:rFonts w:eastAsia="STZhongsong"/>
                <w:lang w:eastAsia="zh-CN"/>
              </w:rPr>
              <w:fldChar w:fldCharType="end"/>
            </w:r>
            <w:r w:rsidRPr="00AC73FA">
              <w:rPr>
                <w:rFonts w:eastAsia="STZhongsong"/>
                <w:lang w:eastAsia="zh-CN"/>
              </w:rPr>
              <w:t xml:space="preserve"> of the Call Off Terms)):</w:t>
            </w:r>
          </w:p>
          <w:p w14:paraId="6485C80F" w14:textId="75832804" w:rsidR="00F11D1B" w:rsidRPr="00AC73FA" w:rsidRDefault="00F11D1B">
            <w:pPr>
              <w:keepNext/>
              <w:keepLines/>
              <w:overflowPunct/>
              <w:autoSpaceDE/>
              <w:autoSpaceDN/>
              <w:spacing w:before="240"/>
              <w:ind w:left="0"/>
              <w:textAlignment w:val="auto"/>
            </w:pPr>
            <w:r w:rsidRPr="00AC73FA">
              <w:rPr>
                <w:rFonts w:eastAsia="STZhongsong"/>
                <w:lang w:eastAsia="zh-CN"/>
              </w:rPr>
              <w:t xml:space="preserve">In Clause </w:t>
            </w:r>
            <w:r w:rsidRPr="00AC73FA">
              <w:fldChar w:fldCharType="begin"/>
            </w:r>
            <w:r w:rsidRPr="00AC73FA">
              <w:rPr>
                <w:rFonts w:eastAsia="STZhongsong"/>
                <w:lang w:eastAsia="zh-CN"/>
              </w:rPr>
              <w:instrText xml:space="preserve"> REF _Ref426110026 \r \h </w:instrText>
            </w:r>
            <w:r w:rsidRPr="00AC73FA">
              <w:instrText xml:space="preserve"> \* MERGEFORMAT </w:instrText>
            </w:r>
            <w:r w:rsidRPr="00AC73FA">
              <w:fldChar w:fldCharType="separate"/>
            </w:r>
            <w:r w:rsidRPr="00AC73FA">
              <w:rPr>
                <w:rFonts w:eastAsia="STZhongsong"/>
                <w:lang w:eastAsia="zh-CN"/>
              </w:rPr>
              <w:t>42.2.1(c)</w:t>
            </w:r>
            <w:r w:rsidRPr="00AC73FA">
              <w:fldChar w:fldCharType="end"/>
            </w:r>
            <w:r w:rsidRPr="00AC73FA">
              <w:t xml:space="preserve"> of th</w:t>
            </w:r>
            <w:r w:rsidR="00AC73FA" w:rsidRPr="00AC73FA">
              <w:t>e Call Off Terms</w:t>
            </w:r>
          </w:p>
          <w:p w14:paraId="6485C811" w14:textId="1C442107" w:rsidR="00F11D1B" w:rsidRPr="00AC73FA" w:rsidRDefault="00F11D1B" w:rsidP="00F11D1B">
            <w:pPr>
              <w:keepNext/>
              <w:keepLines/>
              <w:overflowPunct/>
              <w:autoSpaceDE/>
              <w:autoSpaceDN/>
              <w:spacing w:after="0"/>
              <w:ind w:left="0"/>
              <w:textAlignment w:val="auto"/>
              <w:rPr>
                <w:i/>
              </w:rPr>
            </w:pPr>
            <w:r w:rsidRPr="00AC73FA">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48CA8459" w:rsidR="00F11D1B" w:rsidRPr="00AA4B04" w:rsidRDefault="00F11D1B">
            <w:pPr>
              <w:numPr>
                <w:ilvl w:val="1"/>
                <w:numId w:val="0"/>
              </w:numPr>
              <w:overflowPunct/>
              <w:autoSpaceDE/>
              <w:autoSpaceDN/>
              <w:spacing w:after="120"/>
              <w:textAlignment w:val="auto"/>
              <w:rPr>
                <w:rFonts w:eastAsia="STZhongsong"/>
                <w:lang w:eastAsia="zh-CN"/>
              </w:rPr>
            </w:pPr>
            <w:r w:rsidRPr="00AC73FA">
              <w:t xml:space="preserve">In Clause </w:t>
            </w:r>
            <w:r w:rsidRPr="00AC73FA">
              <w:rPr>
                <w:rFonts w:eastAsia="STZhongsong"/>
                <w:lang w:eastAsia="zh-CN"/>
              </w:rPr>
              <w:fldChar w:fldCharType="begin"/>
            </w:r>
            <w:r w:rsidRPr="00AC73FA">
              <w:rPr>
                <w:rFonts w:eastAsia="STZhongsong"/>
                <w:lang w:eastAsia="zh-CN"/>
              </w:rPr>
              <w:instrText xml:space="preserve"> REF _Ref379468054 \r \h  \* MERGEFORMAT </w:instrText>
            </w:r>
            <w:r w:rsidRPr="00AC73FA">
              <w:rPr>
                <w:rFonts w:eastAsia="STZhongsong"/>
                <w:lang w:eastAsia="zh-CN"/>
              </w:rPr>
            </w:r>
            <w:r w:rsidRPr="00AC73FA">
              <w:rPr>
                <w:rFonts w:eastAsia="STZhongsong"/>
                <w:lang w:eastAsia="zh-CN"/>
              </w:rPr>
              <w:fldChar w:fldCharType="separate"/>
            </w:r>
            <w:r w:rsidRPr="00AC73FA">
              <w:rPr>
                <w:rFonts w:eastAsia="STZhongsong"/>
                <w:lang w:eastAsia="zh-CN"/>
              </w:rPr>
              <w:t>42.7.1</w:t>
            </w:r>
            <w:r w:rsidRPr="00AC73FA">
              <w:rPr>
                <w:rFonts w:eastAsia="STZhongsong"/>
                <w:lang w:eastAsia="zh-CN"/>
              </w:rPr>
              <w:fldChar w:fldCharType="end"/>
            </w:r>
            <w:r w:rsidR="00AC73FA" w:rsidRPr="00AC73FA">
              <w:rPr>
                <w:rFonts w:eastAsia="STZhongsong"/>
                <w:lang w:eastAsia="zh-CN"/>
              </w:rPr>
              <w:t xml:space="preserve"> of the Call Off Terms</w:t>
            </w:r>
          </w:p>
          <w:p w14:paraId="6485C819" w14:textId="77777777" w:rsidR="00F11D1B" w:rsidRPr="00AA4B04" w:rsidRDefault="00F11D1B" w:rsidP="00AC73FA">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C73FA" w:rsidRDefault="00F11D1B">
            <w:pPr>
              <w:numPr>
                <w:ilvl w:val="1"/>
                <w:numId w:val="0"/>
              </w:numPr>
              <w:overflowPunct/>
              <w:autoSpaceDE/>
              <w:autoSpaceDN/>
              <w:spacing w:after="120"/>
              <w:textAlignment w:val="auto"/>
              <w:rPr>
                <w:rFonts w:eastAsia="STZhongsong"/>
                <w:lang w:eastAsia="zh-CN"/>
              </w:rPr>
            </w:pPr>
            <w:r w:rsidRPr="00AC73FA">
              <w:rPr>
                <w:rFonts w:eastAsia="STZhongsong"/>
                <w:b/>
                <w:lang w:eastAsia="zh-CN"/>
              </w:rPr>
              <w:t>Undisputed Sums Limit</w:t>
            </w:r>
            <w:r w:rsidRPr="00AC73FA">
              <w:rPr>
                <w:rFonts w:eastAsia="STZhongsong"/>
                <w:lang w:eastAsia="zh-CN"/>
              </w:rPr>
              <w:t>:</w:t>
            </w:r>
          </w:p>
          <w:p w14:paraId="6485C81F" w14:textId="6375C56E" w:rsidR="00F11D1B" w:rsidRPr="00AA4B04" w:rsidRDefault="00F11D1B">
            <w:pPr>
              <w:keepNext/>
              <w:keepLines/>
              <w:overflowPunct/>
              <w:autoSpaceDE/>
              <w:autoSpaceDN/>
              <w:spacing w:before="240"/>
              <w:ind w:left="0"/>
              <w:textAlignment w:val="auto"/>
            </w:pPr>
            <w:r w:rsidRPr="00AC73FA">
              <w:rPr>
                <w:rFonts w:eastAsia="STZhongsong"/>
                <w:lang w:eastAsia="zh-CN"/>
              </w:rPr>
              <w:t xml:space="preserve">In Clause </w:t>
            </w:r>
            <w:r w:rsidRPr="00AC73FA">
              <w:fldChar w:fldCharType="begin"/>
            </w:r>
            <w:r w:rsidRPr="00AC73FA">
              <w:instrText xml:space="preserve"> REF _Ref363735542 \r \h  \* MERGEFORMAT </w:instrText>
            </w:r>
            <w:r w:rsidRPr="00AC73FA">
              <w:fldChar w:fldCharType="separate"/>
            </w:r>
            <w:r w:rsidRPr="00AC73FA">
              <w:t>43.1.1</w:t>
            </w:r>
            <w:r w:rsidRPr="00AC73FA">
              <w:fldChar w:fldCharType="end"/>
            </w:r>
            <w:r w:rsidRPr="00AC73FA">
              <w:t xml:space="preserve"> of the Call Off Terms</w:t>
            </w:r>
            <w:r w:rsidRPr="00AA4B04">
              <w:t xml:space="preserve"> </w:t>
            </w:r>
          </w:p>
          <w:p w14:paraId="6485C820" w14:textId="1C08C0D8" w:rsidR="00AC73FA" w:rsidRPr="00F11D1B" w:rsidRDefault="00AC73FA" w:rsidP="00AC73FA">
            <w:pPr>
              <w:keepNext/>
              <w:keepLines/>
              <w:overflowPunct/>
              <w:autoSpaceDE/>
              <w:autoSpaceDN/>
              <w:spacing w:before="240"/>
              <w:ind w:left="0"/>
              <w:textAlignment w:val="auto"/>
              <w:rPr>
                <w:i/>
              </w:rPr>
            </w:pPr>
          </w:p>
          <w:p w14:paraId="6485C821" w14:textId="6BB2B8A7"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2674C5" w:rsidRDefault="00F11D1B">
            <w:pPr>
              <w:numPr>
                <w:ilvl w:val="1"/>
                <w:numId w:val="0"/>
              </w:numPr>
              <w:overflowPunct/>
              <w:autoSpaceDE/>
              <w:autoSpaceDN/>
              <w:spacing w:after="120"/>
              <w:textAlignment w:val="auto"/>
              <w:rPr>
                <w:rFonts w:eastAsia="STZhongsong"/>
                <w:b/>
                <w:lang w:eastAsia="zh-CN"/>
              </w:rPr>
            </w:pPr>
            <w:r w:rsidRPr="002674C5">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2674C5" w:rsidRDefault="00F11D1B">
            <w:pPr>
              <w:numPr>
                <w:ilvl w:val="1"/>
                <w:numId w:val="0"/>
              </w:numPr>
              <w:overflowPunct/>
              <w:autoSpaceDE/>
              <w:autoSpaceDN/>
              <w:spacing w:after="120"/>
              <w:textAlignment w:val="auto"/>
              <w:rPr>
                <w:rFonts w:eastAsia="STZhongsong"/>
                <w:b/>
                <w:lang w:eastAsia="zh-CN"/>
              </w:rPr>
            </w:pPr>
            <w:r w:rsidRPr="002674C5">
              <w:rPr>
                <w:rFonts w:eastAsia="STZhongsong"/>
                <w:b/>
                <w:lang w:eastAsia="zh-CN"/>
              </w:rPr>
              <w:t xml:space="preserve">Exit Management: </w:t>
            </w:r>
          </w:p>
          <w:p w14:paraId="6485C829" w14:textId="28B52EE2" w:rsidR="00F11D1B" w:rsidRPr="002674C5" w:rsidRDefault="00F11D1B">
            <w:pPr>
              <w:numPr>
                <w:ilvl w:val="1"/>
                <w:numId w:val="0"/>
              </w:numPr>
              <w:overflowPunct/>
              <w:autoSpaceDE/>
              <w:autoSpaceDN/>
              <w:spacing w:after="120"/>
              <w:textAlignment w:val="auto"/>
              <w:rPr>
                <w:rFonts w:eastAsia="STZhongsong"/>
                <w:b/>
                <w:lang w:eastAsia="zh-CN"/>
              </w:rPr>
            </w:pPr>
            <w:r w:rsidRPr="002674C5">
              <w:rPr>
                <w:rFonts w:eastAsia="STZhongsong"/>
                <w:lang w:eastAsia="zh-CN"/>
              </w:rPr>
              <w:t>In Call Off Schedule 9 (Exit Management)</w:t>
            </w:r>
            <w:r w:rsidRPr="002674C5">
              <w:rPr>
                <w:rFonts w:eastAsia="STZhongsong"/>
                <w:b/>
                <w:lang w:eastAsia="zh-CN"/>
              </w:rPr>
              <w:t xml:space="preserve"> </w:t>
            </w:r>
          </w:p>
          <w:p w14:paraId="6485C82B" w14:textId="72574D14" w:rsidR="00F11D1B" w:rsidRPr="002674C5"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55E5CB3D" w:rsidR="00C94AA3" w:rsidRDefault="00C94AA3" w:rsidP="00553A51">
            <w:pPr>
              <w:numPr>
                <w:ilvl w:val="1"/>
                <w:numId w:val="0"/>
              </w:numPr>
              <w:overflowPunct/>
              <w:autoSpaceDE/>
              <w:autoSpaceDN/>
              <w:spacing w:after="120"/>
              <w:jc w:val="left"/>
              <w:textAlignment w:val="auto"/>
            </w:pPr>
            <w:r w:rsidRPr="00AC73FA">
              <w:t>Not applied</w:t>
            </w:r>
          </w:p>
          <w:p w14:paraId="291EF748" w14:textId="77777777" w:rsidR="00F11D1B" w:rsidRDefault="00F11D1B" w:rsidP="00553A51">
            <w:pPr>
              <w:numPr>
                <w:ilvl w:val="1"/>
                <w:numId w:val="0"/>
              </w:numPr>
              <w:overflowPunct/>
              <w:autoSpaceDE/>
              <w:autoSpaceDN/>
              <w:spacing w:after="120"/>
              <w:jc w:val="left"/>
              <w:textAlignment w:val="auto"/>
            </w:pPr>
          </w:p>
          <w:p w14:paraId="6485C833" w14:textId="594D2BBE"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3A61E9A5" w:rsidR="00F11D1B" w:rsidRPr="00AA4B04" w:rsidRDefault="00F11D1B" w:rsidP="00C61B7B">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lastRenderedPageBreak/>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17F4F557" w:rsidR="00F11D1B" w:rsidRPr="00AC73FA" w:rsidRDefault="00F11D1B" w:rsidP="00F11D1B">
            <w:pPr>
              <w:numPr>
                <w:ilvl w:val="1"/>
                <w:numId w:val="0"/>
              </w:numPr>
              <w:overflowPunct/>
              <w:autoSpaceDE/>
              <w:autoSpaceDN/>
              <w:spacing w:after="120"/>
              <w:jc w:val="left"/>
              <w:textAlignment w:val="auto"/>
              <w:rPr>
                <w:rFonts w:eastAsia="STZhongsong"/>
                <w:b/>
                <w:lang w:eastAsia="zh-CN"/>
              </w:rPr>
            </w:pPr>
            <w:r w:rsidRPr="00AC73FA">
              <w:rPr>
                <w:rFonts w:eastAsia="STZhongsong"/>
                <w:lang w:eastAsia="zh-CN"/>
              </w:rPr>
              <w:t>Recitals B to E</w:t>
            </w:r>
          </w:p>
          <w:p w14:paraId="29B37372" w14:textId="77777777" w:rsidR="00C61B7B"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C61B7B">
              <w:rPr>
                <w:rFonts w:eastAsia="STZhongsong"/>
                <w:b/>
                <w:lang w:eastAsia="zh-CN"/>
              </w:rPr>
              <w:t>1</w:t>
            </w:r>
            <w:r w:rsidR="00C61B7B" w:rsidRPr="00C61B7B">
              <w:rPr>
                <w:rFonts w:eastAsia="STZhongsong"/>
                <w:b/>
                <w:vertAlign w:val="superscript"/>
                <w:lang w:eastAsia="zh-CN"/>
              </w:rPr>
              <w:t>st</w:t>
            </w:r>
            <w:r w:rsidR="00C61B7B">
              <w:rPr>
                <w:rFonts w:eastAsia="STZhongsong"/>
                <w:b/>
                <w:lang w:eastAsia="zh-CN"/>
              </w:rPr>
              <w:t xml:space="preserve"> November 2017</w:t>
            </w:r>
          </w:p>
          <w:p w14:paraId="325067D3" w14:textId="7536B588"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C61B7B">
              <w:rPr>
                <w:rFonts w:eastAsia="STZhongsong"/>
                <w:b/>
                <w:lang w:eastAsia="zh-CN"/>
              </w:rPr>
              <w:t>20</w:t>
            </w:r>
            <w:r w:rsidR="00C61B7B" w:rsidRPr="00C61B7B">
              <w:rPr>
                <w:rFonts w:eastAsia="STZhongsong"/>
                <w:b/>
                <w:vertAlign w:val="superscript"/>
                <w:lang w:eastAsia="zh-CN"/>
              </w:rPr>
              <w:t>th</w:t>
            </w:r>
            <w:r w:rsidR="00C61B7B">
              <w:rPr>
                <w:rFonts w:eastAsia="STZhongsong"/>
                <w:b/>
                <w:lang w:eastAsia="zh-CN"/>
              </w:rPr>
              <w:t xml:space="preserve"> November 2017</w:t>
            </w:r>
          </w:p>
          <w:p w14:paraId="6485C845" w14:textId="2B74C979" w:rsidR="00F11D1B" w:rsidRPr="00AA4B04" w:rsidRDefault="00F11D1B" w:rsidP="00C61B7B">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4C8E434A" w:rsidR="00F11D1B" w:rsidRPr="00401465" w:rsidRDefault="00F11D1B" w:rsidP="00F11D1B">
            <w:pPr>
              <w:numPr>
                <w:ilvl w:val="1"/>
                <w:numId w:val="0"/>
              </w:numPr>
              <w:overflowPunct/>
              <w:autoSpaceDE/>
              <w:autoSpaceDN/>
              <w:spacing w:after="120"/>
              <w:textAlignment w:val="auto"/>
              <w:rPr>
                <w:b/>
              </w:rPr>
            </w:pPr>
            <w:r w:rsidRPr="00401465">
              <w:t>Not required</w:t>
            </w:r>
            <w:r w:rsidRPr="00401465">
              <w:rPr>
                <w:b/>
              </w:rPr>
              <w:t xml:space="preserve"> </w:t>
            </w:r>
          </w:p>
          <w:p w14:paraId="6485C84C" w14:textId="1A34E943"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1" w14:textId="685D0D03" w:rsidR="00F11D1B" w:rsidRPr="00401465" w:rsidRDefault="00F11D1B">
            <w:pPr>
              <w:numPr>
                <w:ilvl w:val="1"/>
                <w:numId w:val="0"/>
              </w:numPr>
              <w:overflowPunct/>
              <w:autoSpaceDE/>
              <w:autoSpaceDN/>
              <w:spacing w:after="120"/>
              <w:jc w:val="left"/>
              <w:textAlignment w:val="auto"/>
              <w:rPr>
                <w:rFonts w:eastAsia="STZhongsong"/>
                <w:b/>
                <w:lang w:eastAsia="zh-CN"/>
              </w:rPr>
            </w:pPr>
            <w:r w:rsidRPr="00401465">
              <w:rPr>
                <w:rFonts w:eastAsia="STZhongsong"/>
                <w:lang w:eastAsia="zh-CN"/>
              </w:rPr>
              <w:t>Select short form security  requirements</w:t>
            </w:r>
          </w:p>
          <w:p w14:paraId="6485C859" w14:textId="77777777" w:rsidR="00F11D1B" w:rsidRPr="00AA4B04" w:rsidRDefault="00F11D1B" w:rsidP="00401465">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401465" w:rsidRDefault="00F11D1B">
            <w:pPr>
              <w:numPr>
                <w:ilvl w:val="1"/>
                <w:numId w:val="0"/>
              </w:numPr>
              <w:overflowPunct/>
              <w:autoSpaceDE/>
              <w:autoSpaceDN/>
              <w:spacing w:after="120"/>
              <w:jc w:val="left"/>
              <w:textAlignment w:val="auto"/>
              <w:rPr>
                <w:rFonts w:eastAsia="STZhongsong"/>
                <w:b/>
                <w:lang w:eastAsia="zh-CN"/>
              </w:rPr>
            </w:pPr>
            <w:r w:rsidRPr="00401465">
              <w:rPr>
                <w:rFonts w:eastAsia="STZhongsong"/>
                <w:b/>
                <w:lang w:eastAsia="zh-CN"/>
              </w:rPr>
              <w:t>10.4</w:t>
            </w:r>
          </w:p>
        </w:tc>
        <w:tc>
          <w:tcPr>
            <w:tcW w:w="8300" w:type="dxa"/>
            <w:shd w:val="clear" w:color="auto" w:fill="auto"/>
          </w:tcPr>
          <w:p w14:paraId="6485C860" w14:textId="77777777" w:rsidR="00F11D1B" w:rsidRPr="00401465" w:rsidRDefault="00F11D1B">
            <w:pPr>
              <w:numPr>
                <w:ilvl w:val="1"/>
                <w:numId w:val="0"/>
              </w:numPr>
              <w:overflowPunct/>
              <w:autoSpaceDE/>
              <w:autoSpaceDN/>
              <w:spacing w:after="120"/>
              <w:jc w:val="left"/>
              <w:textAlignment w:val="auto"/>
              <w:rPr>
                <w:rFonts w:eastAsia="STZhongsong"/>
                <w:b/>
                <w:lang w:eastAsia="zh-CN"/>
              </w:rPr>
            </w:pPr>
            <w:r w:rsidRPr="00401465">
              <w:rPr>
                <w:rFonts w:eastAsia="STZhongsong"/>
                <w:b/>
                <w:lang w:eastAsia="zh-CN"/>
              </w:rPr>
              <w:t>ICT Policy:</w:t>
            </w:r>
          </w:p>
          <w:p w14:paraId="6485C861" w14:textId="6841F424" w:rsidR="00F11D1B" w:rsidRPr="00401465" w:rsidRDefault="00F11D1B">
            <w:pPr>
              <w:numPr>
                <w:ilvl w:val="1"/>
                <w:numId w:val="0"/>
              </w:numPr>
              <w:overflowPunct/>
              <w:autoSpaceDE/>
              <w:autoSpaceDN/>
              <w:spacing w:after="120"/>
              <w:jc w:val="left"/>
              <w:textAlignment w:val="auto"/>
              <w:rPr>
                <w:rFonts w:eastAsia="STZhongsong"/>
                <w:b/>
                <w:lang w:eastAsia="zh-CN"/>
              </w:rPr>
            </w:pPr>
            <w:r w:rsidRPr="00401465">
              <w:rPr>
                <w:rFonts w:eastAsia="STZhongsong"/>
                <w:lang w:eastAsia="zh-CN"/>
              </w:rPr>
              <w:t>Not applied</w:t>
            </w:r>
          </w:p>
          <w:p w14:paraId="6485C864" w14:textId="1C41A50F" w:rsidR="00F11D1B" w:rsidRPr="00401465"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Pr="00401465"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w:t>
            </w:r>
            <w:r w:rsidRPr="00401465">
              <w:rPr>
                <w:rFonts w:eastAsia="STZhongsong"/>
                <w:b/>
                <w:lang w:eastAsia="zh-CN"/>
              </w:rPr>
              <w:t>usiness Continuity &amp; Disaster Recovery</w:t>
            </w:r>
            <w:r w:rsidRPr="00401465">
              <w:rPr>
                <w:rFonts w:eastAsia="STZhongsong"/>
                <w:lang w:eastAsia="zh-CN"/>
              </w:rPr>
              <w:t xml:space="preserve">: </w:t>
            </w:r>
          </w:p>
          <w:p w14:paraId="6485C86E" w14:textId="69A4823A" w:rsidR="00F11D1B" w:rsidRPr="00401465" w:rsidRDefault="00F11D1B">
            <w:pPr>
              <w:numPr>
                <w:ilvl w:val="1"/>
                <w:numId w:val="0"/>
              </w:numPr>
              <w:overflowPunct/>
              <w:autoSpaceDE/>
              <w:autoSpaceDN/>
              <w:spacing w:after="120"/>
              <w:jc w:val="left"/>
              <w:textAlignment w:val="auto"/>
              <w:rPr>
                <w:b/>
              </w:rPr>
            </w:pPr>
            <w:r w:rsidRPr="00401465">
              <w:t>Not applied</w:t>
            </w:r>
            <w:r w:rsidRPr="00401465">
              <w:rPr>
                <w:b/>
              </w:rPr>
              <w:t xml:space="preserve"> </w:t>
            </w:r>
          </w:p>
          <w:p w14:paraId="6485C875" w14:textId="0E31D04E"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581ABB66" w:rsidR="00F11D1B" w:rsidRPr="00AA4B04" w:rsidRDefault="00401465">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70E64FDF" w14:textId="14941F75" w:rsidR="00F11D1B" w:rsidRPr="00AA4B04" w:rsidRDefault="00F11D1B">
            <w:pPr>
              <w:numPr>
                <w:ilvl w:val="1"/>
                <w:numId w:val="0"/>
              </w:numPr>
              <w:overflowPunct/>
              <w:autoSpaceDE/>
              <w:autoSpaceDN/>
              <w:spacing w:after="120"/>
              <w:textAlignment w:val="auto"/>
              <w:rPr>
                <w:rFonts w:eastAsia="STZhongsong"/>
                <w:lang w:eastAsia="zh-CN"/>
              </w:rPr>
            </w:pPr>
          </w:p>
          <w:p w14:paraId="7536635C" w14:textId="77777777" w:rsidR="0051542C" w:rsidRPr="0051542C" w:rsidRDefault="00F11D1B">
            <w:pPr>
              <w:numPr>
                <w:ilvl w:val="1"/>
                <w:numId w:val="0"/>
              </w:numPr>
              <w:overflowPunct/>
              <w:autoSpaceDE/>
              <w:autoSpaceDN/>
              <w:spacing w:after="120"/>
              <w:textAlignment w:val="auto"/>
              <w:rPr>
                <w:rFonts w:eastAsia="STZhongsong"/>
                <w:lang w:eastAsia="zh-CN"/>
              </w:rPr>
            </w:pPr>
            <w:r w:rsidRPr="00401465">
              <w:rPr>
                <w:rFonts w:eastAsia="STZhongsong"/>
                <w:lang w:eastAsia="zh-CN"/>
              </w:rPr>
              <w:t xml:space="preserve">Customer’s postal address and email address: </w:t>
            </w:r>
            <w:r w:rsidR="0051542C" w:rsidRPr="0051542C">
              <w:rPr>
                <w:rFonts w:eastAsia="STZhongsong"/>
                <w:lang w:eastAsia="zh-CN"/>
              </w:rPr>
              <w:t>HQ Air Command | Room 19, Gladiator Building, RAF High Wycombe, HP14 4UE</w:t>
            </w:r>
          </w:p>
          <w:p w14:paraId="6485C88A" w14:textId="6DBA8A07" w:rsidR="00F11D1B" w:rsidRPr="00401465" w:rsidRDefault="00F11D1B">
            <w:pPr>
              <w:numPr>
                <w:ilvl w:val="1"/>
                <w:numId w:val="0"/>
              </w:numPr>
              <w:overflowPunct/>
              <w:autoSpaceDE/>
              <w:autoSpaceDN/>
              <w:spacing w:after="120"/>
              <w:textAlignment w:val="auto"/>
              <w:rPr>
                <w:rFonts w:eastAsia="STZhongsong"/>
                <w:lang w:eastAsia="zh-CN"/>
              </w:rPr>
            </w:pPr>
            <w:r w:rsidRPr="00401465">
              <w:rPr>
                <w:rFonts w:eastAsia="STZhongsong"/>
                <w:lang w:eastAsia="zh-CN"/>
              </w:rPr>
              <w:t xml:space="preserve">Supplier’s postal address and email address: </w:t>
            </w:r>
            <w:r w:rsidR="0051542C">
              <w:rPr>
                <w:rFonts w:eastAsia="STZhongsong"/>
                <w:lang w:eastAsia="zh-CN"/>
              </w:rPr>
              <w:t>Stonecutter Court, 1 Stonecutter Street, London. EC4A 4TR</w:t>
            </w:r>
          </w:p>
          <w:p w14:paraId="3ECB3E93" w14:textId="1D95178B" w:rsidR="00F11D1B" w:rsidRPr="00401465" w:rsidRDefault="00F11D1B">
            <w:pPr>
              <w:numPr>
                <w:ilvl w:val="1"/>
                <w:numId w:val="0"/>
              </w:numPr>
              <w:overflowPunct/>
              <w:autoSpaceDE/>
              <w:autoSpaceDN/>
              <w:spacing w:after="120"/>
              <w:textAlignment w:val="auto"/>
              <w:rPr>
                <w:rFonts w:eastAsia="STZhongsong"/>
                <w:b/>
                <w:lang w:eastAsia="zh-CN"/>
              </w:rPr>
            </w:pPr>
          </w:p>
          <w:p w14:paraId="6485C88B" w14:textId="11879875"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7F144B15" w14:textId="77777777" w:rsidR="00F11D1B" w:rsidRDefault="00F11D1B">
            <w:pPr>
              <w:numPr>
                <w:ilvl w:val="1"/>
                <w:numId w:val="0"/>
              </w:numPr>
              <w:overflowPunct/>
              <w:autoSpaceDE/>
              <w:autoSpaceDN/>
              <w:spacing w:after="120"/>
              <w:jc w:val="left"/>
              <w:textAlignment w:val="auto"/>
              <w:rPr>
                <w:rFonts w:eastAsia="STZhongsong"/>
                <w:lang w:eastAsia="zh-CN"/>
              </w:rPr>
            </w:pPr>
          </w:p>
          <w:p w14:paraId="6485C890" w14:textId="6AFFA8BE"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1060AF7D" w14:textId="13524560" w:rsidR="00F11D1B" w:rsidRDefault="002674C5">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Please refer to the following </w:t>
            </w:r>
          </w:p>
          <w:p w14:paraId="30111826" w14:textId="77777777" w:rsidR="005262D6" w:rsidRPr="00605514" w:rsidRDefault="005262D6" w:rsidP="005262D6">
            <w:pPr>
              <w:numPr>
                <w:ilvl w:val="1"/>
                <w:numId w:val="0"/>
              </w:numPr>
              <w:overflowPunct/>
              <w:autoSpaceDE/>
              <w:autoSpaceDN/>
              <w:spacing w:after="120"/>
              <w:jc w:val="left"/>
              <w:textAlignment w:val="auto"/>
              <w:rPr>
                <w:rFonts w:eastAsia="STZhongsong"/>
                <w:lang w:eastAsia="zh-CN"/>
              </w:rPr>
            </w:pPr>
            <w:r w:rsidRPr="00605514">
              <w:rPr>
                <w:rFonts w:eastAsia="STZhongsong"/>
                <w:lang w:eastAsia="zh-CN"/>
              </w:rPr>
              <w:t xml:space="preserve">Clause 59 – Security Measures) </w:t>
            </w:r>
          </w:p>
          <w:p w14:paraId="6485C895" w14:textId="1AD8425F" w:rsidR="00F11D1B" w:rsidRPr="00AA4B04" w:rsidRDefault="005262D6" w:rsidP="005262D6">
            <w:pPr>
              <w:numPr>
                <w:ilvl w:val="1"/>
                <w:numId w:val="0"/>
              </w:numPr>
              <w:overflowPunct/>
              <w:autoSpaceDE/>
              <w:autoSpaceDN/>
              <w:spacing w:after="120"/>
              <w:jc w:val="left"/>
              <w:textAlignment w:val="auto"/>
              <w:rPr>
                <w:rFonts w:eastAsia="STZhongsong"/>
                <w:b/>
                <w:lang w:eastAsia="zh-CN"/>
              </w:rPr>
            </w:pPr>
            <w:r w:rsidRPr="00605514">
              <w:rPr>
                <w:rFonts w:eastAsia="STZhongsong"/>
                <w:lang w:eastAsia="zh-CN"/>
              </w:rPr>
              <w:t>Clause 60 – (Access to MoD sites)</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11CCB48F"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24123ECB"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3A713530"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CA4A837" w:rsidR="004E05DC" w:rsidRPr="00AA4B04" w:rsidRDefault="00213000">
            <w:pPr>
              <w:pStyle w:val="MarginText"/>
              <w:rPr>
                <w:rFonts w:cs="Arial"/>
                <w:sz w:val="22"/>
                <w:szCs w:val="22"/>
              </w:rPr>
            </w:pPr>
            <w:r>
              <w:rPr>
                <w:rFonts w:cs="Arial"/>
                <w:sz w:val="22"/>
                <w:szCs w:val="22"/>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53D64A87" w:rsidR="004E05DC" w:rsidRPr="00AA4B04" w:rsidRDefault="00213000">
            <w:pPr>
              <w:pStyle w:val="MarginText"/>
              <w:rPr>
                <w:rFonts w:cs="Arial"/>
                <w:sz w:val="22"/>
                <w:szCs w:val="22"/>
              </w:rPr>
            </w:pPr>
            <w:r>
              <w:rPr>
                <w:rFonts w:cs="Arial"/>
                <w:sz w:val="22"/>
                <w:szCs w:val="22"/>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213000">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213000">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213000">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213000">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213000">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213000">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213000">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213000">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213000">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213000">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213000">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213000">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213000">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213000">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213000">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213000">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213000">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213000"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213000">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213000">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213000">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213000">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213000">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213000">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213000">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213000">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213000">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213000">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213000">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213000">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213000">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213000">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213000">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213000">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213000">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213000">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213000">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213000">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213000">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213000">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213000">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213000">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213000">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213000">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213000">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213000">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213000">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213000">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213000">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213000">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213000">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213000">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213000">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213000">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213000">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213000">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213000">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213000">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213000">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213000">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213000">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213000">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213000">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213000">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213000">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213000">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213000">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213000">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213000">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213000">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213000">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213000">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213000">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213000">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213000">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213000">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213000">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213000">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213000">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213000">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213000">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213000">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213000">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213000">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213000">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213000">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213000">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213000">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 xml:space="preserve">information and documents that the Supplier considers necessary or </w:t>
      </w:r>
      <w:r w:rsidRPr="00AA4B04">
        <w:rPr>
          <w:rFonts w:ascii="Arial" w:hAnsi="Arial"/>
        </w:rPr>
        <w:lastRenderedPageBreak/>
        <w:t>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 xml:space="preserve">its execution, delivery and performance of its obligations under this Call Off Contract does not and will not constitute a breach of any Law or </w:t>
      </w:r>
      <w:r w:rsidRPr="00AA4B04">
        <w:rPr>
          <w:rFonts w:ascii="Arial" w:hAnsi="Arial"/>
        </w:rPr>
        <w:lastRenderedPageBreak/>
        <w:t>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w:t>
      </w:r>
      <w:r w:rsidRPr="00AA4B04">
        <w:rPr>
          <w:rFonts w:ascii="Arial" w:hAnsi="Arial"/>
        </w:rPr>
        <w:lastRenderedPageBreak/>
        <w:t>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lastRenderedPageBreak/>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lastRenderedPageBreak/>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lastRenderedPageBreak/>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w:t>
      </w:r>
      <w:r w:rsidRPr="00AA4B04">
        <w:rPr>
          <w:rFonts w:ascii="Arial" w:hAnsi="Arial"/>
          <w:szCs w:val="22"/>
        </w:rPr>
        <w:lastRenderedPageBreak/>
        <w:t>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rPr>
        <w:lastRenderedPageBreak/>
        <w:t>("</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lastRenderedPageBreak/>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t>
      </w:r>
      <w:r w:rsidRPr="00AA4B04">
        <w:rPr>
          <w:rFonts w:ascii="Arial" w:hAnsi="Arial"/>
        </w:rPr>
        <w:lastRenderedPageBreak/>
        <w:t>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 xml:space="preserve">the emergence of new and evolving relevant technologies which could improve the Sites and/or the provision of the Services, and those </w:t>
      </w:r>
      <w:r w:rsidRPr="00AA4B04">
        <w:rPr>
          <w:rFonts w:ascii="Arial" w:hAnsi="Arial"/>
        </w:rPr>
        <w:lastRenderedPageBreak/>
        <w:t>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lastRenderedPageBreak/>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lastRenderedPageBreak/>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w:t>
      </w:r>
      <w:r w:rsidRPr="00AA4B04">
        <w:rPr>
          <w:rFonts w:ascii="Arial" w:hAnsi="Arial"/>
        </w:rPr>
        <w:lastRenderedPageBreak/>
        <w:t xml:space="preserve">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lastRenderedPageBreak/>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lastRenderedPageBreak/>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lastRenderedPageBreak/>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lastRenderedPageBreak/>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 xml:space="preserve">comply with all reasonable requirements of the Customer concerning conduct at the Customer Premises, including </w:t>
      </w:r>
      <w:r w:rsidRPr="00AA4B04">
        <w:rPr>
          <w:rFonts w:ascii="Arial" w:hAnsi="Arial"/>
          <w:szCs w:val="22"/>
        </w:rPr>
        <w:lastRenderedPageBreak/>
        <w:t>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lastRenderedPageBreak/>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lastRenderedPageBreak/>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lastRenderedPageBreak/>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lastRenderedPageBreak/>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lastRenderedPageBreak/>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lastRenderedPageBreak/>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lastRenderedPageBreak/>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lastRenderedPageBreak/>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 xml:space="preserve">to any body (including any private sector body) which performs or carries on any of the functions and/or activities </w:t>
      </w:r>
      <w:r w:rsidRPr="00AA4B04">
        <w:rPr>
          <w:rFonts w:ascii="Arial" w:hAnsi="Arial"/>
          <w:szCs w:val="22"/>
        </w:rPr>
        <w:lastRenderedPageBreak/>
        <w:t>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 xml:space="preserve">The Customer hereby grants to the Supplier a royalty-free, non-exclusive, non-transferable licence during the Call Off Contract Period </w:t>
      </w:r>
      <w:r w:rsidRPr="00AA4B04">
        <w:rPr>
          <w:rFonts w:ascii="Arial" w:hAnsi="Arial"/>
        </w:rPr>
        <w:lastRenderedPageBreak/>
        <w:t>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lastRenderedPageBreak/>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lastRenderedPageBreak/>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lastRenderedPageBreak/>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lastRenderedPageBreak/>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lastRenderedPageBreak/>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lastRenderedPageBreak/>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lastRenderedPageBreak/>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lastRenderedPageBreak/>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lastRenderedPageBreak/>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 xml:space="preserve">The Supplier shall ensure that nothing is done which would entitle the relevant insurer to cancel, rescind or suspend any insurance or cover, or to treat any </w:t>
      </w:r>
      <w:r w:rsidRPr="00AA4B04">
        <w:rPr>
          <w:rFonts w:ascii="Arial" w:hAnsi="Arial"/>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w:t>
      </w:r>
      <w:r w:rsidRPr="00AA4B04">
        <w:rPr>
          <w:rFonts w:ascii="Arial" w:hAnsi="Arial"/>
          <w:szCs w:val="22"/>
        </w:rPr>
        <w:lastRenderedPageBreak/>
        <w:t xml:space="preserve">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lastRenderedPageBreak/>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lastRenderedPageBreak/>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continue to be provided in accordance with the terms of this </w:t>
      </w:r>
      <w:r w:rsidRPr="00AA4B04">
        <w:rPr>
          <w:rFonts w:ascii="Arial" w:hAnsi="Arial"/>
          <w:szCs w:val="22"/>
        </w:rPr>
        <w:lastRenderedPageBreak/>
        <w:t>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w:t>
      </w:r>
      <w:r w:rsidRPr="00AA4B04">
        <w:rPr>
          <w:rFonts w:ascii="Arial" w:hAnsi="Arial"/>
        </w:rPr>
        <w:lastRenderedPageBreak/>
        <w:t xml:space="preserve">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w:t>
      </w:r>
      <w:r w:rsidRPr="00AA4B04">
        <w:rPr>
          <w:rFonts w:ascii="Arial" w:hAnsi="Arial"/>
        </w:rPr>
        <w:lastRenderedPageBreak/>
        <w:t xml:space="preserve">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 xml:space="preserve">was claimable under insurance held by the Supplier, and the Supplier has failed to make a claim on its insurance, or has </w:t>
      </w:r>
      <w:r w:rsidRPr="00AA4B04">
        <w:rPr>
          <w:rFonts w:ascii="Arial" w:hAnsi="Arial"/>
          <w:szCs w:val="22"/>
        </w:rPr>
        <w:lastRenderedPageBreak/>
        <w:t>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lastRenderedPageBreak/>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lastRenderedPageBreak/>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lastRenderedPageBreak/>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 xml:space="preserve">On delivery, provided delivery is between 9.00am and 5.00pm on </w:t>
            </w:r>
            <w:r w:rsidRPr="00AA4B04">
              <w:lastRenderedPageBreak/>
              <w:t>a Working Day. Otherwise, delivery will occur at 9.00am on the next Working Day</w:t>
            </w:r>
          </w:p>
        </w:tc>
        <w:tc>
          <w:tcPr>
            <w:tcW w:w="2888" w:type="dxa"/>
          </w:tcPr>
          <w:p w14:paraId="6485CCE0" w14:textId="77777777" w:rsidR="004E05DC" w:rsidRPr="00AA4B04" w:rsidRDefault="00F770DB">
            <w:pPr>
              <w:ind w:left="0"/>
              <w:jc w:val="left"/>
            </w:pPr>
            <w:r w:rsidRPr="00AA4B04">
              <w:lastRenderedPageBreak/>
              <w:t xml:space="preserve">Properly addressed and delivered as evidenced by </w:t>
            </w:r>
            <w:r w:rsidRPr="00AA4B04">
              <w:lastRenderedPageBreak/>
              <w:t>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lastRenderedPageBreak/>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E547DF6" w:rsidR="004E05DC" w:rsidRPr="00AA4B04" w:rsidRDefault="00F770DB" w:rsidP="00AC73FA">
            <w:pPr>
              <w:pStyle w:val="GPsDefinition"/>
            </w:pPr>
            <w:r w:rsidRPr="00AA4B04">
              <w:t xml:space="preserve">means </w:t>
            </w:r>
            <w:r w:rsidR="00C11B59" w:rsidRPr="00AC73FA">
              <w:t xml:space="preserve">Phase 1 </w:t>
            </w:r>
            <w:r w:rsidR="00AC73FA" w:rsidRPr="00AC73FA">
              <w:t xml:space="preserve">Sept </w:t>
            </w:r>
            <w:r w:rsidR="00C11B59" w:rsidRPr="00AC73FA">
              <w:t xml:space="preserve">2017 or Phase 2 </w:t>
            </w:r>
            <w:r w:rsidR="00AC73FA" w:rsidRPr="00AC73FA">
              <w:t xml:space="preserve">Nov </w:t>
            </w:r>
            <w:r w:rsidR="00C11B59" w:rsidRPr="00AC73FA">
              <w:t>2017</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E8466E5" w14:textId="77777777" w:rsidR="00E51D7D" w:rsidRPr="006D1ACE" w:rsidRDefault="00E51D7D" w:rsidP="00E51D7D">
      <w:pPr>
        <w:pStyle w:val="GPSSchTitleandNumber"/>
        <w:jc w:val="left"/>
        <w:rPr>
          <w:rFonts w:ascii="Arial" w:hAnsi="Arial" w:cs="Arial"/>
          <w:b w:val="0"/>
        </w:rPr>
      </w:pPr>
      <w:r w:rsidRPr="006D1ACE">
        <w:rPr>
          <w:rFonts w:ascii="Arial" w:hAnsi="Arial" w:cs="Arial"/>
          <w:b w:val="0"/>
          <w:caps w:val="0"/>
        </w:rPr>
        <w:t>Please see embedded Statement of Requirement below:</w:t>
      </w:r>
    </w:p>
    <w:p w14:paraId="6485CFE5" w14:textId="15F7F031" w:rsidR="004E05DC" w:rsidRPr="00AA4B04" w:rsidRDefault="00E51D7D">
      <w:pPr>
        <w:pStyle w:val="GPSL2Indent"/>
        <w:rPr>
          <w:rFonts w:ascii="Arial" w:hAnsi="Arial"/>
        </w:rPr>
      </w:pPr>
      <w:r>
        <w:rPr>
          <w:rFonts w:ascii="Arial" w:hAnsi="Arial"/>
        </w:rPr>
        <w:object w:dxaOrig="1533" w:dyaOrig="990" w14:anchorId="63C64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Word.Document.12" ShapeID="_x0000_i1025" DrawAspect="Icon" ObjectID="_1577621802" r:id="rId11">
            <o:FieldCodes>\s</o:FieldCodes>
          </o:OLEObject>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8" w:name="_Toc468969827"/>
      <w:r w:rsidRPr="00AA4B04">
        <w:rPr>
          <w:rFonts w:ascii="Arial" w:hAnsi="Arial" w:cs="Arial"/>
        </w:rPr>
        <w:lastRenderedPageBreak/>
        <w:t>CALL OFF SCHEDULE 3: CALL OFF CONTRACT CHARGES, PAYMENT AND INVOICING</w:t>
      </w:r>
      <w:bookmarkEnd w:id="2298"/>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299" w:name="_Ref365638373"/>
      <w:r w:rsidRPr="00AA4B04">
        <w:rPr>
          <w:rFonts w:ascii="Arial" w:hAnsi="Arial"/>
        </w:rPr>
        <w:t>GENERAL PROVISIONS</w:t>
      </w:r>
      <w:bookmarkEnd w:id="2299"/>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0" w:name="_Ref362948016"/>
      <w:r w:rsidRPr="00AA4B04">
        <w:rPr>
          <w:rFonts w:ascii="Arial" w:hAnsi="Arial"/>
        </w:rPr>
        <w:t>CALL OFF CONTRACT CHARGES</w:t>
      </w:r>
      <w:bookmarkEnd w:id="2300"/>
    </w:p>
    <w:p w14:paraId="6485CFFC" w14:textId="77777777" w:rsidR="004E05DC" w:rsidRPr="00AA4B04" w:rsidRDefault="00F770DB">
      <w:pPr>
        <w:pStyle w:val="GPSL2numberedclause"/>
        <w:rPr>
          <w:rFonts w:ascii="Arial" w:hAnsi="Arial"/>
        </w:rPr>
      </w:pPr>
      <w:bookmarkStart w:id="2301"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2" w:name="_Ref362951432"/>
      <w:r w:rsidRPr="00AA4B04">
        <w:rPr>
          <w:rFonts w:ascii="Arial" w:hAnsi="Arial"/>
        </w:rPr>
        <w:t>The Supplier acknowledges and agrees that:</w:t>
      </w:r>
      <w:bookmarkEnd w:id="2302"/>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1"/>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3" w:name="_Ref426108305"/>
      <w:bookmarkStart w:id="2304" w:name="_Ref311675490"/>
      <w:r w:rsidRPr="00AA4B04">
        <w:rPr>
          <w:rFonts w:ascii="Arial" w:hAnsi="Arial"/>
        </w:rPr>
        <w:t>COSTS AND EXPENSES</w:t>
      </w:r>
      <w:bookmarkEnd w:id="2303"/>
    </w:p>
    <w:p w14:paraId="6485D001" w14:textId="77777777" w:rsidR="004E05DC" w:rsidRPr="00AA4B04" w:rsidRDefault="00F770DB">
      <w:pPr>
        <w:pStyle w:val="GPSL2numberedclause"/>
        <w:rPr>
          <w:rFonts w:ascii="Arial" w:hAnsi="Arial"/>
        </w:rPr>
      </w:pPr>
      <w:bookmarkStart w:id="2305"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5"/>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6" w:name="_Ref362012871"/>
      <w:r w:rsidRPr="00AA4B04">
        <w:rPr>
          <w:rFonts w:ascii="Arial" w:hAnsi="Arial"/>
        </w:rPr>
        <w:t>REIMBURSEABLE EXPENSES</w:t>
      </w:r>
      <w:bookmarkEnd w:id="2306"/>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4"/>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7" w:name="_Ref365638166"/>
      <w:r w:rsidRPr="00AA4B04">
        <w:rPr>
          <w:rFonts w:ascii="Arial" w:hAnsi="Arial"/>
        </w:rPr>
        <w:t>INVOICING PROCEDURE</w:t>
      </w:r>
      <w:bookmarkEnd w:id="2307"/>
    </w:p>
    <w:p w14:paraId="6485D009" w14:textId="77777777" w:rsidR="004E05DC" w:rsidRPr="00AA4B04" w:rsidRDefault="00F770DB">
      <w:pPr>
        <w:pStyle w:val="GPSL2numberedclause"/>
        <w:rPr>
          <w:rFonts w:ascii="Arial" w:hAnsi="Arial"/>
        </w:rPr>
      </w:pPr>
      <w:bookmarkStart w:id="2308"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8"/>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2"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09" w:name="_Ref362945564"/>
      <w:r w:rsidRPr="00AA4B04">
        <w:rPr>
          <w:rFonts w:ascii="Arial" w:hAnsi="Arial"/>
        </w:rPr>
        <w:t>The Supplier shall submit invoices directly to the Customer’s billing address set out in the Call Off Order Form.</w:t>
      </w:r>
      <w:bookmarkEnd w:id="2309"/>
    </w:p>
    <w:p w14:paraId="6485D017" w14:textId="77777777" w:rsidR="004E05DC" w:rsidRPr="00AA4B04" w:rsidRDefault="00F770DB">
      <w:pPr>
        <w:pStyle w:val="GPSL1SCHEDULEHeading"/>
        <w:rPr>
          <w:rFonts w:ascii="Arial" w:hAnsi="Arial"/>
        </w:rPr>
      </w:pPr>
      <w:bookmarkStart w:id="2310" w:name="_Ref362948064"/>
      <w:r w:rsidRPr="00AA4B04">
        <w:rPr>
          <w:rFonts w:ascii="Arial" w:hAnsi="Arial"/>
        </w:rPr>
        <w:t>ADJUSTMENT OF CALL OFF CONTRACT CHARGES</w:t>
      </w:r>
      <w:bookmarkEnd w:id="2310"/>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1"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1"/>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2"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2"/>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3"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3"/>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4"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4"/>
      <w:r w:rsidRPr="00AA4B04">
        <w:rPr>
          <w:rFonts w:ascii="Arial" w:hAnsi="Arial"/>
        </w:rPr>
        <w:t xml:space="preserve">  </w:t>
      </w:r>
      <w:bookmarkStart w:id="2315" w:name="_Ref362949022"/>
      <w:bookmarkStart w:id="2316" w:name="_Ref311663901"/>
    </w:p>
    <w:p w14:paraId="6485D01D" w14:textId="77777777" w:rsidR="004E05DC" w:rsidRPr="00AA4B04" w:rsidRDefault="00F770DB">
      <w:pPr>
        <w:pStyle w:val="GPSL3numberedclause"/>
        <w:rPr>
          <w:rFonts w:ascii="Arial" w:hAnsi="Arial"/>
        </w:rPr>
      </w:pPr>
      <w:bookmarkStart w:id="2317"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5"/>
      <w:bookmarkEnd w:id="2317"/>
    </w:p>
    <w:p w14:paraId="6485D01E" w14:textId="77777777" w:rsidR="004E05DC" w:rsidRPr="00AA4B04" w:rsidRDefault="00F770DB">
      <w:pPr>
        <w:pStyle w:val="GPSL3numberedclause"/>
        <w:rPr>
          <w:rFonts w:ascii="Arial" w:hAnsi="Arial"/>
        </w:rPr>
      </w:pPr>
      <w:bookmarkStart w:id="2318" w:name="_Ref311663975"/>
      <w:bookmarkEnd w:id="2316"/>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8"/>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19"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19"/>
    </w:p>
    <w:p w14:paraId="6485D021" w14:textId="77777777" w:rsidR="004E05DC" w:rsidRPr="00AA4B04" w:rsidRDefault="00F770DB">
      <w:pPr>
        <w:pStyle w:val="GPSL1SCHEDULEHeading"/>
        <w:rPr>
          <w:rFonts w:ascii="Arial" w:hAnsi="Arial"/>
        </w:rPr>
      </w:pPr>
      <w:bookmarkStart w:id="2320" w:name="_Ref362949809"/>
      <w:r w:rsidRPr="00AA4B04">
        <w:rPr>
          <w:rFonts w:ascii="Arial" w:hAnsi="Arial"/>
        </w:rPr>
        <w:t>SUPPLIER PERIODIC ASSESSMENT OF CALL OFF CONTRACT CHARGES</w:t>
      </w:r>
      <w:bookmarkEnd w:id="2320"/>
    </w:p>
    <w:p w14:paraId="6485D022" w14:textId="77777777" w:rsidR="004E05DC" w:rsidRPr="00AA4B04" w:rsidRDefault="00F770DB">
      <w:pPr>
        <w:pStyle w:val="GPSL2numberedclause"/>
        <w:rPr>
          <w:rFonts w:ascii="Arial" w:hAnsi="Arial"/>
        </w:rPr>
      </w:pPr>
      <w:bookmarkStart w:id="2321" w:name="_Ref362015781"/>
      <w:bookmarkStart w:id="2322" w:name="_Ref311663888"/>
      <w:r w:rsidRPr="00AA4B04">
        <w:rPr>
          <w:rFonts w:ascii="Arial" w:hAnsi="Arial"/>
        </w:rPr>
        <w:t>Every six (6) Months during the Call Off Contract Period, the Supplier shall assess the level of the Call Off Contract Charges to consider whether it is able to reduce them.</w:t>
      </w:r>
      <w:bookmarkEnd w:id="2321"/>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3"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2"/>
      <w:bookmarkEnd w:id="2323"/>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4" w:name="_Ref311663910"/>
      <w:bookmarkStart w:id="2325" w:name="_Ref362951941"/>
      <w:r w:rsidRPr="00AA4B04">
        <w:rPr>
          <w:rFonts w:ascii="Arial" w:hAnsi="Arial"/>
        </w:rPr>
        <w:t xml:space="preserve">SUPPLIER REQUEST FOR INCREASE </w:t>
      </w:r>
      <w:bookmarkEnd w:id="2324"/>
      <w:r w:rsidRPr="00AA4B04">
        <w:rPr>
          <w:rFonts w:ascii="Arial" w:hAnsi="Arial"/>
        </w:rPr>
        <w:t>OF THE CALL OFF CONTRACT CHARGES</w:t>
      </w:r>
      <w:bookmarkEnd w:id="2325"/>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6"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6"/>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7"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7"/>
    </w:p>
    <w:p w14:paraId="6485D028" w14:textId="77777777" w:rsidR="004E05DC" w:rsidRPr="00AA4B04" w:rsidRDefault="00F770DB">
      <w:pPr>
        <w:pStyle w:val="GPSL3numberedclause"/>
        <w:rPr>
          <w:rFonts w:ascii="Arial" w:hAnsi="Arial"/>
        </w:rPr>
      </w:pPr>
      <w:bookmarkStart w:id="2328" w:name="_Ref361999975"/>
      <w:r w:rsidRPr="00AA4B04">
        <w:rPr>
          <w:rFonts w:ascii="Arial" w:hAnsi="Arial"/>
        </w:rPr>
        <w:t>the Approval of the Customer which shall be granted in the Customer’s sole discretion.</w:t>
      </w:r>
      <w:bookmarkEnd w:id="2328"/>
    </w:p>
    <w:p w14:paraId="6485D029" w14:textId="77777777" w:rsidR="004E05DC" w:rsidRPr="00AA4B04" w:rsidRDefault="00F770DB">
      <w:pPr>
        <w:pStyle w:val="GPSL2numberedclause"/>
        <w:rPr>
          <w:rFonts w:ascii="Arial" w:hAnsi="Arial"/>
        </w:rPr>
      </w:pPr>
      <w:bookmarkStart w:id="2329"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w:t>
      </w:r>
      <w:r w:rsidRPr="00AA4B04">
        <w:rPr>
          <w:rFonts w:ascii="Arial" w:hAnsi="Arial"/>
        </w:rPr>
        <w:lastRenderedPageBreak/>
        <w:t xml:space="preserve">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29"/>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0" w:name="_Ref362018111"/>
      <w:bookmarkStart w:id="2331" w:name="_Ref361999845"/>
      <w:r w:rsidRPr="00AA4B04">
        <w:rPr>
          <w:rFonts w:ascii="Arial" w:hAnsi="Arial"/>
        </w:rPr>
        <w:t>N</w:t>
      </w:r>
      <w:bookmarkEnd w:id="2330"/>
      <w:r w:rsidRPr="00AA4B04">
        <w:rPr>
          <w:rFonts w:ascii="Arial" w:hAnsi="Arial"/>
        </w:rPr>
        <w:t>OT USED</w:t>
      </w:r>
      <w:bookmarkEnd w:id="2331"/>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2" w:name="_Ref361997151"/>
      <w:r w:rsidRPr="00AA4B04">
        <w:rPr>
          <w:rFonts w:ascii="Arial" w:hAnsi="Arial"/>
        </w:rPr>
        <w:t xml:space="preserve">on the dates specified in the Call Off Order Form </w:t>
      </w:r>
      <w:bookmarkEnd w:id="2332"/>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3" w:name="_Toc468969828"/>
      <w:r w:rsidRPr="00AA4B04">
        <w:rPr>
          <w:rFonts w:ascii="Arial" w:hAnsi="Arial" w:cs="Arial"/>
        </w:rPr>
        <w:lastRenderedPageBreak/>
        <w:t>ANNEX 1: CALL OFF CONTRACT CHARGES</w:t>
      </w:r>
      <w:bookmarkEnd w:id="2333"/>
    </w:p>
    <w:p w14:paraId="5DB7D1F8" w14:textId="77777777" w:rsidR="006D0BBE" w:rsidRPr="008C0E7B" w:rsidRDefault="006D0BBE">
      <w:pPr>
        <w:pStyle w:val="GPSSchAnnexname"/>
        <w:rPr>
          <w:rFonts w:ascii="Arial" w:hAnsi="Arial" w:cs="Arial"/>
          <w:i/>
        </w:rPr>
      </w:pPr>
      <w:r w:rsidRPr="008C0E7B">
        <w:rPr>
          <w:rFonts w:ascii="Arial" w:hAnsi="Arial" w:cs="Arial"/>
          <w:i/>
        </w:rPr>
        <w:t>[Insert pricing schedule]</w:t>
      </w:r>
    </w:p>
    <w:p w14:paraId="67AEB600" w14:textId="77777777" w:rsidR="006D0BBE" w:rsidRPr="008C0E7B" w:rsidRDefault="006D0BBE" w:rsidP="006D0BBE">
      <w:pPr>
        <w:pStyle w:val="GPSSchAnnexname"/>
        <w:jc w:val="left"/>
        <w:rPr>
          <w:rFonts w:ascii="Arial" w:hAnsi="Arial" w:cs="Arial"/>
          <w:b w:val="0"/>
        </w:rPr>
      </w:pPr>
    </w:p>
    <w:p w14:paraId="07B8303D" w14:textId="1A7EE82C" w:rsidR="00E51D7D" w:rsidRDefault="00E51D7D" w:rsidP="00E51D7D">
      <w:pPr>
        <w:overflowPunct/>
        <w:autoSpaceDE/>
        <w:adjustRightInd/>
        <w:spacing w:after="0"/>
        <w:ind w:left="0"/>
        <w:jc w:val="left"/>
        <w:rPr>
          <w:rFonts w:eastAsia="STZhongsong"/>
          <w:sz w:val="20"/>
          <w:szCs w:val="20"/>
          <w:lang w:eastAsia="zh-CN"/>
        </w:rPr>
      </w:pPr>
      <w:r>
        <w:rPr>
          <w:rFonts w:eastAsia="STZhongsong"/>
          <w:sz w:val="20"/>
          <w:lang w:eastAsia="zh-CN"/>
        </w:rPr>
        <w:t xml:space="preserve">For the avoidance of doubt the Capped element shall not exceed </w:t>
      </w:r>
      <w:r w:rsidR="00213000">
        <w:t>REDACTED TEXT</w:t>
      </w:r>
      <w:r w:rsidR="00213000">
        <w:rPr>
          <w:rFonts w:eastAsia="STZhongsong"/>
          <w:sz w:val="20"/>
          <w:lang w:eastAsia="zh-CN"/>
        </w:rPr>
        <w:t xml:space="preserve"> </w:t>
      </w:r>
      <w:r>
        <w:rPr>
          <w:rFonts w:eastAsia="STZhongsong"/>
          <w:sz w:val="20"/>
          <w:lang w:eastAsia="zh-CN"/>
        </w:rPr>
        <w:t>(Exc. VAT) and the Overall Contract value shall not exceed £333,250.00 (Exc. VAT) for both Call Off Rates and Capped Price.</w:t>
      </w:r>
    </w:p>
    <w:p w14:paraId="3A42F87B" w14:textId="77777777" w:rsidR="00E51D7D" w:rsidRDefault="00E51D7D" w:rsidP="006D0BBE">
      <w:pPr>
        <w:pStyle w:val="GPSSchAnnexname"/>
        <w:jc w:val="left"/>
        <w:rPr>
          <w:rFonts w:ascii="Arial" w:hAnsi="Arial" w:cs="Arial"/>
          <w:caps w:val="0"/>
          <w:sz w:val="20"/>
        </w:rPr>
      </w:pPr>
    </w:p>
    <w:p w14:paraId="3643598E" w14:textId="1F4AB59A" w:rsidR="00E51D7D" w:rsidRDefault="00213000" w:rsidP="006D0BBE">
      <w:pPr>
        <w:pStyle w:val="GPSSchAnnexname"/>
        <w:jc w:val="left"/>
        <w:rPr>
          <w:rFonts w:ascii="Arial" w:hAnsi="Arial" w:cs="Arial"/>
        </w:rPr>
      </w:pPr>
      <w:r>
        <w:rPr>
          <w:rFonts w:ascii="Arial" w:hAnsi="Arial" w:cs="Arial"/>
        </w:rPr>
        <w:t>REDACTED TEXT</w:t>
      </w:r>
    </w:p>
    <w:p w14:paraId="10258DF8" w14:textId="77777777" w:rsidR="00213000" w:rsidRDefault="00213000" w:rsidP="006D0BBE">
      <w:pPr>
        <w:pStyle w:val="GPSSchAnnexname"/>
        <w:jc w:val="left"/>
        <w:rPr>
          <w:rFonts w:ascii="Arial" w:hAnsi="Arial" w:cs="Arial"/>
        </w:rPr>
      </w:pPr>
    </w:p>
    <w:p w14:paraId="0BC41F57" w14:textId="77777777" w:rsidR="00213000" w:rsidRDefault="00213000" w:rsidP="006D0BBE">
      <w:pPr>
        <w:pStyle w:val="GPSSchAnnexname"/>
        <w:jc w:val="left"/>
        <w:rPr>
          <w:rFonts w:ascii="Arial" w:hAnsi="Arial" w:cs="Arial"/>
        </w:rPr>
      </w:pPr>
    </w:p>
    <w:p w14:paraId="7DF30194" w14:textId="77777777" w:rsidR="00213000" w:rsidRDefault="00213000" w:rsidP="006D0BBE">
      <w:pPr>
        <w:pStyle w:val="GPSSchAnnexname"/>
        <w:jc w:val="left"/>
        <w:rPr>
          <w:rFonts w:ascii="Arial" w:hAnsi="Arial" w:cs="Arial"/>
        </w:rPr>
      </w:pPr>
    </w:p>
    <w:p w14:paraId="6E9074B6" w14:textId="77777777" w:rsidR="00213000" w:rsidRDefault="00213000" w:rsidP="006D0BBE">
      <w:pPr>
        <w:pStyle w:val="GPSSchAnnexname"/>
        <w:jc w:val="left"/>
        <w:rPr>
          <w:rFonts w:ascii="Arial" w:hAnsi="Arial" w:cs="Arial"/>
        </w:rPr>
      </w:pPr>
    </w:p>
    <w:p w14:paraId="36DA6453" w14:textId="77777777" w:rsidR="00213000" w:rsidRDefault="00213000" w:rsidP="006D0BBE">
      <w:pPr>
        <w:pStyle w:val="GPSSchAnnexname"/>
        <w:jc w:val="left"/>
        <w:rPr>
          <w:rFonts w:ascii="Arial" w:hAnsi="Arial" w:cs="Arial"/>
        </w:rPr>
      </w:pPr>
    </w:p>
    <w:p w14:paraId="7347A7E1" w14:textId="77777777" w:rsidR="00213000" w:rsidRDefault="00213000" w:rsidP="006D0BBE">
      <w:pPr>
        <w:pStyle w:val="GPSSchAnnexname"/>
        <w:jc w:val="left"/>
        <w:rPr>
          <w:rFonts w:ascii="Arial" w:hAnsi="Arial" w:cs="Arial"/>
        </w:rPr>
      </w:pPr>
    </w:p>
    <w:p w14:paraId="1F0059E0" w14:textId="77777777" w:rsidR="00213000" w:rsidRDefault="00213000" w:rsidP="006D0BBE">
      <w:pPr>
        <w:pStyle w:val="GPSSchAnnexname"/>
        <w:jc w:val="left"/>
        <w:rPr>
          <w:rFonts w:ascii="Arial" w:hAnsi="Arial" w:cs="Arial"/>
        </w:rPr>
      </w:pPr>
    </w:p>
    <w:p w14:paraId="6B84B905" w14:textId="77777777" w:rsidR="00213000" w:rsidRDefault="00213000" w:rsidP="006D0BBE">
      <w:pPr>
        <w:pStyle w:val="GPSSchAnnexname"/>
        <w:jc w:val="left"/>
        <w:rPr>
          <w:rFonts w:ascii="Arial" w:hAnsi="Arial" w:cs="Arial"/>
        </w:rPr>
      </w:pPr>
    </w:p>
    <w:p w14:paraId="5DBADC11" w14:textId="77777777" w:rsidR="00213000" w:rsidRDefault="00213000" w:rsidP="006D0BBE">
      <w:pPr>
        <w:pStyle w:val="GPSSchAnnexname"/>
        <w:jc w:val="left"/>
        <w:rPr>
          <w:rFonts w:ascii="Arial" w:hAnsi="Arial" w:cs="Arial"/>
        </w:rPr>
      </w:pPr>
    </w:p>
    <w:p w14:paraId="64995DB4" w14:textId="77777777" w:rsidR="00213000" w:rsidRDefault="00213000" w:rsidP="006D0BBE">
      <w:pPr>
        <w:pStyle w:val="GPSSchAnnexname"/>
        <w:jc w:val="left"/>
        <w:rPr>
          <w:rFonts w:ascii="Arial" w:hAnsi="Arial" w:cs="Arial"/>
          <w:sz w:val="20"/>
        </w:rPr>
      </w:pPr>
    </w:p>
    <w:p w14:paraId="742B1218" w14:textId="77777777" w:rsidR="00E51D7D" w:rsidRDefault="00E51D7D" w:rsidP="006D0BBE">
      <w:pPr>
        <w:pStyle w:val="GPSSchAnnexname"/>
        <w:jc w:val="left"/>
        <w:rPr>
          <w:rFonts w:ascii="Arial" w:hAnsi="Arial" w:cs="Arial"/>
          <w:sz w:val="20"/>
        </w:rPr>
      </w:pPr>
    </w:p>
    <w:p w14:paraId="336228D7" w14:textId="7BA76CF4" w:rsidR="00E51D7D" w:rsidRPr="006D0BBE" w:rsidRDefault="00213000" w:rsidP="006D0BBE">
      <w:pPr>
        <w:pStyle w:val="GPSSchAnnexname"/>
        <w:jc w:val="left"/>
        <w:rPr>
          <w:rFonts w:ascii="Arial" w:hAnsi="Arial" w:cs="Arial"/>
          <w:sz w:val="20"/>
        </w:rPr>
      </w:pPr>
      <w:r>
        <w:rPr>
          <w:rFonts w:ascii="Arial" w:hAnsi="Arial" w:cs="Arial"/>
        </w:rPr>
        <w:t>REDACTED TEXT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4" w:name="_Toc468969829"/>
      <w:r w:rsidRPr="00AA4B04">
        <w:rPr>
          <w:rFonts w:ascii="Arial" w:hAnsi="Arial" w:cs="Arial"/>
        </w:rPr>
        <w:lastRenderedPageBreak/>
        <w:t>ANNEX 2: PAYMENT TERMS/PROFILE</w:t>
      </w:r>
      <w:bookmarkEnd w:id="2334"/>
    </w:p>
    <w:p w14:paraId="6485D03E" w14:textId="77777777" w:rsidR="004E05DC" w:rsidRPr="00AA4B04" w:rsidRDefault="004E05DC">
      <w:pPr>
        <w:pStyle w:val="GPSL2Indent"/>
        <w:rPr>
          <w:rFonts w:ascii="Arial" w:hAnsi="Arial"/>
          <w:highlight w:val="yellow"/>
        </w:rPr>
      </w:pPr>
    </w:p>
    <w:p w14:paraId="6485D03F" w14:textId="608CA804" w:rsidR="004E05DC" w:rsidRPr="008C0E7B" w:rsidRDefault="006D0BBE" w:rsidP="006D0BBE">
      <w:pPr>
        <w:pStyle w:val="GPSL2Indent"/>
        <w:jc w:val="center"/>
        <w:rPr>
          <w:rFonts w:ascii="Arial" w:hAnsi="Arial"/>
          <w:b/>
          <w:i/>
        </w:rPr>
      </w:pPr>
      <w:r w:rsidRPr="008C0E7B">
        <w:rPr>
          <w:rFonts w:ascii="Arial" w:hAnsi="Arial"/>
          <w:b/>
          <w:i/>
        </w:rPr>
        <w:t xml:space="preserve">Refer to Payment section </w:t>
      </w:r>
      <w:r w:rsidR="00E51D7D">
        <w:rPr>
          <w:rFonts w:ascii="Arial" w:hAnsi="Arial"/>
          <w:b/>
          <w:i/>
        </w:rPr>
        <w:t>17</w:t>
      </w:r>
      <w:r w:rsidRPr="008C0E7B">
        <w:rPr>
          <w:rFonts w:ascii="Arial" w:hAnsi="Arial"/>
          <w:b/>
          <w:i/>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5"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5"/>
    </w:p>
    <w:p w14:paraId="6485D041" w14:textId="77777777" w:rsidR="004E05DC" w:rsidRPr="00AA4B04" w:rsidRDefault="00F770DB" w:rsidP="005E1292">
      <w:pPr>
        <w:pStyle w:val="GPSL1CLAUSEHEADING"/>
        <w:numPr>
          <w:ilvl w:val="0"/>
          <w:numId w:val="22"/>
        </w:numPr>
        <w:rPr>
          <w:rFonts w:ascii="Arial" w:hAnsi="Arial"/>
        </w:rPr>
      </w:pPr>
      <w:bookmarkStart w:id="2336" w:name="_Toc431551192"/>
      <w:bookmarkStart w:id="2337" w:name="_Toc468969831"/>
      <w:r w:rsidRPr="00AA4B04">
        <w:rPr>
          <w:rFonts w:ascii="Arial" w:hAnsi="Arial"/>
        </w:rPr>
        <w:t>INTRODUCTION</w:t>
      </w:r>
      <w:bookmarkEnd w:id="2336"/>
      <w:bookmarkEnd w:id="2337"/>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Default="00F770DB">
      <w:pPr>
        <w:pStyle w:val="GPSL2numberedclause"/>
        <w:rPr>
          <w:rFonts w:ascii="Arial" w:hAnsi="Arial"/>
        </w:rPr>
      </w:pPr>
      <w:r w:rsidRPr="00AA4B04">
        <w:rPr>
          <w:rFonts w:ascii="Arial" w:hAnsi="Arial"/>
        </w:rPr>
        <w:t>The Milestones to be Achieved are Identified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3135"/>
        <w:gridCol w:w="3261"/>
      </w:tblGrid>
      <w:tr w:rsidR="00727341" w:rsidRPr="00F978C1" w14:paraId="10CD6D4D" w14:textId="77777777" w:rsidTr="00FF5908">
        <w:tc>
          <w:tcPr>
            <w:tcW w:w="1231" w:type="dxa"/>
            <w:shd w:val="clear" w:color="auto" w:fill="auto"/>
          </w:tcPr>
          <w:p w14:paraId="714E8744" w14:textId="77777777" w:rsidR="00727341" w:rsidRPr="00F978C1" w:rsidRDefault="00727341" w:rsidP="00FF5908">
            <w:pPr>
              <w:widowControl w:val="0"/>
              <w:rPr>
                <w:b/>
              </w:rPr>
            </w:pPr>
            <w:r>
              <w:rPr>
                <w:b/>
              </w:rPr>
              <w:t>Milestone</w:t>
            </w:r>
          </w:p>
        </w:tc>
        <w:tc>
          <w:tcPr>
            <w:tcW w:w="6011" w:type="dxa"/>
            <w:shd w:val="clear" w:color="auto" w:fill="auto"/>
          </w:tcPr>
          <w:p w14:paraId="6CA827E6" w14:textId="77777777" w:rsidR="00727341" w:rsidRPr="00F978C1" w:rsidRDefault="00727341" w:rsidP="00FF5908">
            <w:pPr>
              <w:widowControl w:val="0"/>
              <w:rPr>
                <w:b/>
              </w:rPr>
            </w:pPr>
            <w:r w:rsidRPr="00F978C1">
              <w:rPr>
                <w:b/>
              </w:rPr>
              <w:t>Deliverables</w:t>
            </w:r>
          </w:p>
        </w:tc>
        <w:tc>
          <w:tcPr>
            <w:tcW w:w="1782" w:type="dxa"/>
            <w:shd w:val="clear" w:color="auto" w:fill="auto"/>
          </w:tcPr>
          <w:p w14:paraId="0A0F877D" w14:textId="77777777" w:rsidR="00727341" w:rsidRPr="00F978C1" w:rsidRDefault="00727341" w:rsidP="00FF5908">
            <w:pPr>
              <w:widowControl w:val="0"/>
              <w:rPr>
                <w:b/>
              </w:rPr>
            </w:pPr>
            <w:r w:rsidRPr="00F978C1">
              <w:rPr>
                <w:b/>
              </w:rPr>
              <w:t>Delivery timeline</w:t>
            </w:r>
          </w:p>
        </w:tc>
      </w:tr>
      <w:tr w:rsidR="00727341" w:rsidRPr="00F978C1" w14:paraId="2D9EBEF2" w14:textId="77777777" w:rsidTr="00FF5908">
        <w:tc>
          <w:tcPr>
            <w:tcW w:w="1231" w:type="dxa"/>
            <w:shd w:val="clear" w:color="auto" w:fill="auto"/>
          </w:tcPr>
          <w:p w14:paraId="33E6E0DD" w14:textId="77777777" w:rsidR="00727341" w:rsidRPr="00F978C1" w:rsidRDefault="00727341" w:rsidP="00FF5908">
            <w:pPr>
              <w:widowControl w:val="0"/>
            </w:pPr>
            <w:r w:rsidRPr="00F978C1">
              <w:t>1</w:t>
            </w:r>
          </w:p>
        </w:tc>
        <w:tc>
          <w:tcPr>
            <w:tcW w:w="6011" w:type="dxa"/>
            <w:shd w:val="clear" w:color="auto" w:fill="auto"/>
          </w:tcPr>
          <w:p w14:paraId="3B4D5979" w14:textId="77777777" w:rsidR="00727341" w:rsidRDefault="00727341" w:rsidP="00727341">
            <w:pPr>
              <w:widowControl w:val="0"/>
              <w:numPr>
                <w:ilvl w:val="0"/>
                <w:numId w:val="24"/>
              </w:numPr>
            </w:pPr>
            <w:r>
              <w:t>Validate current spend patterns and conduct an</w:t>
            </w:r>
            <w:r w:rsidRPr="00F978C1">
              <w:t xml:space="preserve"> initial analysis of the on and off-contract Air TLB spend</w:t>
            </w:r>
            <w:r>
              <w:t>.</w:t>
            </w:r>
          </w:p>
          <w:p w14:paraId="216E52F9" w14:textId="77777777" w:rsidR="00727341" w:rsidRDefault="00727341" w:rsidP="00727341">
            <w:pPr>
              <w:widowControl w:val="0"/>
              <w:numPr>
                <w:ilvl w:val="0"/>
                <w:numId w:val="24"/>
              </w:numPr>
            </w:pPr>
            <w:r>
              <w:t>Identify the levers available to the Authority  to reduce spend in each of the areas identified and any considerations that might impact on the decision to drive for savings in that spend area.</w:t>
            </w:r>
          </w:p>
          <w:p w14:paraId="2071D008" w14:textId="77777777" w:rsidR="00727341" w:rsidRDefault="00727341" w:rsidP="00727341">
            <w:pPr>
              <w:widowControl w:val="0"/>
              <w:numPr>
                <w:ilvl w:val="0"/>
                <w:numId w:val="24"/>
              </w:numPr>
            </w:pPr>
            <w:r>
              <w:t xml:space="preserve">Triage those </w:t>
            </w:r>
            <w:r w:rsidRPr="00F978C1">
              <w:t xml:space="preserve">areas </w:t>
            </w:r>
            <w:r>
              <w:t xml:space="preserve">of spend to identify and prioritise </w:t>
            </w:r>
            <w:r w:rsidRPr="00F978C1">
              <w:t>which are</w:t>
            </w:r>
            <w:r>
              <w:t xml:space="preserve">as should be subject to a further deep dive to identify scope to </w:t>
            </w:r>
            <w:r w:rsidRPr="00F978C1">
              <w:t xml:space="preserve">offer </w:t>
            </w:r>
            <w:r>
              <w:t>in-year</w:t>
            </w:r>
            <w:r w:rsidRPr="00F978C1">
              <w:t xml:space="preserve"> and recurring cash savings.</w:t>
            </w:r>
            <w:r>
              <w:t xml:space="preserve">  This triage should consider the number and complexity of areas into which the Deep Dive activity could take place within the available spend for this work phase. </w:t>
            </w:r>
          </w:p>
          <w:p w14:paraId="494697E0" w14:textId="77777777" w:rsidR="00727341" w:rsidRPr="000B4F19" w:rsidRDefault="00727341" w:rsidP="00727341">
            <w:pPr>
              <w:widowControl w:val="0"/>
              <w:numPr>
                <w:ilvl w:val="0"/>
                <w:numId w:val="24"/>
              </w:numPr>
            </w:pPr>
            <w:r>
              <w:t>Agree a programme of Deep Dive activity into the TLB spend which will drive the programme over the period of this work phase.  This should in particular draw out scope for “quick wins” (i.e. those areas of deep dive activities that may drive out savings in the current Financial year).</w:t>
            </w:r>
          </w:p>
        </w:tc>
        <w:tc>
          <w:tcPr>
            <w:tcW w:w="1782" w:type="dxa"/>
            <w:shd w:val="clear" w:color="auto" w:fill="auto"/>
          </w:tcPr>
          <w:p w14:paraId="343D4577" w14:textId="77777777" w:rsidR="00727341" w:rsidRPr="00F978C1" w:rsidRDefault="00727341" w:rsidP="00FF5908">
            <w:pPr>
              <w:widowControl w:val="0"/>
            </w:pPr>
            <w:r w:rsidRPr="00F978C1">
              <w:t>To be proposed by bidder, but no more than</w:t>
            </w:r>
            <w:r>
              <w:t xml:space="preserve"> 4 weeks from Contract commencement.</w:t>
            </w:r>
          </w:p>
        </w:tc>
      </w:tr>
      <w:tr w:rsidR="00727341" w:rsidRPr="00F978C1" w14:paraId="573161ED" w14:textId="77777777" w:rsidTr="00FF5908">
        <w:tc>
          <w:tcPr>
            <w:tcW w:w="1231" w:type="dxa"/>
            <w:shd w:val="clear" w:color="auto" w:fill="auto"/>
          </w:tcPr>
          <w:p w14:paraId="3E102627" w14:textId="77777777" w:rsidR="00727341" w:rsidRPr="00656322" w:rsidRDefault="00727341" w:rsidP="00FF5908">
            <w:pPr>
              <w:widowControl w:val="0"/>
              <w:rPr>
                <w:b/>
                <w:highlight w:val="yellow"/>
              </w:rPr>
            </w:pPr>
            <w:r w:rsidRPr="00D06025">
              <w:rPr>
                <w:b/>
              </w:rPr>
              <w:lastRenderedPageBreak/>
              <w:t>2.</w:t>
            </w:r>
          </w:p>
        </w:tc>
        <w:tc>
          <w:tcPr>
            <w:tcW w:w="6011" w:type="dxa"/>
            <w:shd w:val="clear" w:color="auto" w:fill="auto"/>
          </w:tcPr>
          <w:p w14:paraId="0C9470A6" w14:textId="77777777" w:rsidR="00727341" w:rsidRPr="00F978C1" w:rsidRDefault="00727341" w:rsidP="00FF5908">
            <w:pPr>
              <w:widowControl w:val="0"/>
            </w:pPr>
            <w:r>
              <w:t>Conduct agreed areas of Deep Dive activity considering the following for each spend area:</w:t>
            </w:r>
          </w:p>
          <w:p w14:paraId="35B258E9" w14:textId="77777777" w:rsidR="00727341" w:rsidRPr="00F978C1" w:rsidRDefault="00727341" w:rsidP="00727341">
            <w:pPr>
              <w:widowControl w:val="0"/>
              <w:numPr>
                <w:ilvl w:val="0"/>
                <w:numId w:val="24"/>
              </w:numPr>
            </w:pPr>
            <w:r w:rsidRPr="00F978C1">
              <w:t xml:space="preserve">A </w:t>
            </w:r>
            <w:r>
              <w:t xml:space="preserve">detailed </w:t>
            </w:r>
            <w:r w:rsidRPr="00F978C1">
              <w:t xml:space="preserve">analysis of spending patterns and the baseline position summarising projected levels of expenditure, scope for savings and </w:t>
            </w:r>
            <w:r>
              <w:t xml:space="preserve">the detail on all </w:t>
            </w:r>
            <w:r w:rsidRPr="00F978C1">
              <w:t>appropriate levers that may be used, including contract-break points.  This work will demonstrate a detailed understanding of cost-drivers and the opportunities to achieve efficiencies.</w:t>
            </w:r>
          </w:p>
          <w:p w14:paraId="1609BCDC" w14:textId="77777777" w:rsidR="00727341" w:rsidRPr="00F978C1" w:rsidRDefault="00727341" w:rsidP="00727341">
            <w:pPr>
              <w:widowControl w:val="0"/>
              <w:numPr>
                <w:ilvl w:val="0"/>
                <w:numId w:val="24"/>
              </w:numPr>
            </w:pPr>
            <w:r w:rsidRPr="00F978C1">
              <w:t xml:space="preserve">Review </w:t>
            </w:r>
            <w:r>
              <w:t xml:space="preserve">of </w:t>
            </w:r>
            <w:r w:rsidRPr="00F978C1">
              <w:t>demand management processes and scope to improve these (by spend area/commodity type if felt appropriate).</w:t>
            </w:r>
          </w:p>
          <w:p w14:paraId="0E9F1213" w14:textId="77777777" w:rsidR="00727341" w:rsidRPr="00F978C1" w:rsidRDefault="00727341" w:rsidP="00727341">
            <w:pPr>
              <w:widowControl w:val="0"/>
              <w:numPr>
                <w:ilvl w:val="0"/>
                <w:numId w:val="24"/>
              </w:numPr>
            </w:pPr>
            <w:r>
              <w:t>Delivery</w:t>
            </w:r>
            <w:r w:rsidRPr="00F978C1">
              <w:t xml:space="preserve"> of </w:t>
            </w:r>
            <w:r>
              <w:t>“</w:t>
            </w:r>
            <w:r w:rsidRPr="00F978C1">
              <w:t>quick wins</w:t>
            </w:r>
            <w:r>
              <w:t>”</w:t>
            </w:r>
            <w:r w:rsidRPr="00F978C1">
              <w:t xml:space="preserve"> and a plan to </w:t>
            </w:r>
            <w:r>
              <w:t>turn theses into recurring savings in future years.</w:t>
            </w:r>
          </w:p>
          <w:p w14:paraId="078527B1" w14:textId="77777777" w:rsidR="00727341" w:rsidRPr="00F978C1" w:rsidRDefault="00727341" w:rsidP="00727341">
            <w:pPr>
              <w:widowControl w:val="0"/>
              <w:numPr>
                <w:ilvl w:val="0"/>
                <w:numId w:val="24"/>
              </w:numPr>
            </w:pPr>
            <w:r w:rsidRPr="00F978C1">
              <w:t>A map of all current change, improvement or contracting activity in the forward programme, with an analysis of projected costings and potential benefits by scale and profile.</w:t>
            </w:r>
          </w:p>
          <w:p w14:paraId="1A505B0A" w14:textId="77777777" w:rsidR="00727341" w:rsidRPr="00F978C1" w:rsidRDefault="00727341" w:rsidP="00727341">
            <w:pPr>
              <w:widowControl w:val="0"/>
              <w:numPr>
                <w:ilvl w:val="0"/>
                <w:numId w:val="24"/>
              </w:numPr>
            </w:pPr>
            <w:r w:rsidRPr="00F978C1">
              <w:t xml:space="preserve">Recommendations for further changes or improvement activity not yet programmed, </w:t>
            </w:r>
            <w:r>
              <w:t xml:space="preserve">but which could deliver spend efficiency, </w:t>
            </w:r>
            <w:r w:rsidRPr="00F978C1">
              <w:t>with an assessment of scale and likelihood of delivery.</w:t>
            </w:r>
          </w:p>
          <w:p w14:paraId="17C148C8" w14:textId="77777777" w:rsidR="00727341" w:rsidRPr="00F978C1" w:rsidRDefault="00727341" w:rsidP="00727341">
            <w:pPr>
              <w:widowControl w:val="0"/>
              <w:numPr>
                <w:ilvl w:val="0"/>
                <w:numId w:val="24"/>
              </w:numPr>
            </w:pPr>
            <w:r>
              <w:t>Appropriate b</w:t>
            </w:r>
            <w:r w:rsidRPr="00F978C1">
              <w:t xml:space="preserve">est or good practice </w:t>
            </w:r>
            <w:r w:rsidRPr="00F978C1">
              <w:lastRenderedPageBreak/>
              <w:t xml:space="preserve">metrics/benchmarks </w:t>
            </w:r>
            <w:r>
              <w:t xml:space="preserve">that would inform the </w:t>
            </w:r>
            <w:r w:rsidRPr="00F978C1">
              <w:t>construction of a costed forward programme.</w:t>
            </w:r>
          </w:p>
          <w:p w14:paraId="6D11D255" w14:textId="77777777" w:rsidR="00727341" w:rsidRPr="00F978C1" w:rsidRDefault="00727341" w:rsidP="00727341">
            <w:pPr>
              <w:widowControl w:val="0"/>
              <w:numPr>
                <w:ilvl w:val="0"/>
                <w:numId w:val="24"/>
              </w:numPr>
            </w:pPr>
            <w:r>
              <w:t xml:space="preserve">The </w:t>
            </w:r>
            <w:r w:rsidRPr="00F978C1">
              <w:t>tools and methodologies t</w:t>
            </w:r>
            <w:r>
              <w:t>hat would enable Air t</w:t>
            </w:r>
            <w:r w:rsidRPr="00F978C1">
              <w:t xml:space="preserve">o understand the relationship between demand and cost and bring forward proposals to implement </w:t>
            </w:r>
            <w:r>
              <w:t xml:space="preserve">those methodologies moving forward and </w:t>
            </w:r>
            <w:r w:rsidRPr="00F978C1">
              <w:t>on an enduring basis.</w:t>
            </w:r>
          </w:p>
          <w:p w14:paraId="5FBEF120" w14:textId="77777777" w:rsidR="00727341" w:rsidRPr="00F978C1" w:rsidRDefault="00727341" w:rsidP="00727341">
            <w:pPr>
              <w:widowControl w:val="0"/>
              <w:numPr>
                <w:ilvl w:val="0"/>
                <w:numId w:val="24"/>
              </w:numPr>
            </w:pPr>
            <w:r w:rsidRPr="00F978C1">
              <w:t>Bring</w:t>
            </w:r>
            <w:r>
              <w:t>ing</w:t>
            </w:r>
            <w:r w:rsidRPr="00F978C1">
              <w:t xml:space="preserve"> forward detailed action plan</w:t>
            </w:r>
            <w:r>
              <w:t>s</w:t>
            </w:r>
            <w:r w:rsidRPr="00F978C1">
              <w:t xml:space="preserve"> with possible savings that can be delivered, which </w:t>
            </w:r>
            <w:r>
              <w:t>might expose</w:t>
            </w:r>
            <w:r w:rsidRPr="00F978C1">
              <w:t>:</w:t>
            </w:r>
          </w:p>
          <w:p w14:paraId="3B354858" w14:textId="77777777" w:rsidR="00727341" w:rsidRPr="00F978C1" w:rsidRDefault="00727341" w:rsidP="00727341">
            <w:pPr>
              <w:widowControl w:val="0"/>
              <w:numPr>
                <w:ilvl w:val="0"/>
                <w:numId w:val="25"/>
              </w:numPr>
            </w:pPr>
            <w:r w:rsidRPr="00F978C1">
              <w:t>Behavioural and process changes needed.</w:t>
            </w:r>
          </w:p>
          <w:p w14:paraId="06252B25" w14:textId="77777777" w:rsidR="00727341" w:rsidRPr="00F978C1" w:rsidRDefault="00727341" w:rsidP="00727341">
            <w:pPr>
              <w:widowControl w:val="0"/>
              <w:numPr>
                <w:ilvl w:val="0"/>
                <w:numId w:val="25"/>
              </w:numPr>
            </w:pPr>
            <w:r>
              <w:t>Identification of a</w:t>
            </w:r>
            <w:r w:rsidRPr="00F978C1">
              <w:t>greed owners.</w:t>
            </w:r>
          </w:p>
          <w:p w14:paraId="5AF4CF61" w14:textId="77777777" w:rsidR="00727341" w:rsidRPr="00F978C1" w:rsidRDefault="00727341" w:rsidP="00727341">
            <w:pPr>
              <w:widowControl w:val="0"/>
              <w:numPr>
                <w:ilvl w:val="0"/>
                <w:numId w:val="25"/>
              </w:numPr>
            </w:pPr>
            <w:r w:rsidRPr="00F978C1">
              <w:t>Sensible performance/benefits management.</w:t>
            </w:r>
          </w:p>
          <w:p w14:paraId="7CC4AB21" w14:textId="77777777" w:rsidR="00727341" w:rsidRPr="00C167DC" w:rsidRDefault="00727341" w:rsidP="00FF5908">
            <w:pPr>
              <w:widowControl w:val="0"/>
              <w:rPr>
                <w:strike/>
                <w:highlight w:val="yellow"/>
              </w:rPr>
            </w:pPr>
          </w:p>
        </w:tc>
        <w:tc>
          <w:tcPr>
            <w:tcW w:w="1782" w:type="dxa"/>
            <w:shd w:val="clear" w:color="auto" w:fill="auto"/>
          </w:tcPr>
          <w:p w14:paraId="1FE60A99" w14:textId="77777777" w:rsidR="00727341" w:rsidRPr="00C167DC" w:rsidRDefault="00727341" w:rsidP="00FF5908">
            <w:pPr>
              <w:widowControl w:val="0"/>
              <w:rPr>
                <w:highlight w:val="yellow"/>
              </w:rPr>
            </w:pPr>
            <w:r w:rsidRPr="00D06025">
              <w:lastRenderedPageBreak/>
              <w:t>To be completed within 3 months of service commencement</w:t>
            </w:r>
          </w:p>
        </w:tc>
      </w:tr>
    </w:tbl>
    <w:p w14:paraId="63C2E683" w14:textId="77777777" w:rsidR="00727341" w:rsidRDefault="00727341" w:rsidP="00727341">
      <w:pPr>
        <w:pStyle w:val="GPSL1CLAUSEHEADING"/>
        <w:numPr>
          <w:ilvl w:val="0"/>
          <w:numId w:val="0"/>
        </w:numPr>
        <w:ind w:left="644"/>
      </w:pPr>
    </w:p>
    <w:p w14:paraId="235E3CC8" w14:textId="77777777" w:rsidR="00727341" w:rsidRPr="00727341" w:rsidRDefault="00727341" w:rsidP="00727341">
      <w:pPr>
        <w:rPr>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77777777" w:rsidR="004E05DC" w:rsidRPr="00AA4B04" w:rsidRDefault="00F770DB">
            <w:pPr>
              <w:pStyle w:val="GPSL2Guidance"/>
              <w:ind w:left="0"/>
              <w:rPr>
                <w:rFonts w:ascii="Arial" w:hAnsi="Arial"/>
              </w:rPr>
            </w:pPr>
            <w:r w:rsidRPr="008C0E7B">
              <w:rPr>
                <w:rFonts w:ascii="Arial" w:hAnsi="Arial"/>
              </w:rPr>
              <w:t xml:space="preserve">For the purposes of Clause </w:t>
            </w:r>
            <w:r w:rsidRPr="008C0E7B">
              <w:rPr>
                <w:rFonts w:ascii="Arial" w:hAnsi="Arial"/>
              </w:rPr>
              <w:fldChar w:fldCharType="begin"/>
            </w:r>
            <w:r w:rsidRPr="008C0E7B">
              <w:rPr>
                <w:rFonts w:ascii="Arial" w:hAnsi="Arial"/>
              </w:rPr>
              <w:instrText xml:space="preserve"> REF _Ref364753291 \r \h  \* MERGEFORMAT </w:instrText>
            </w:r>
            <w:r w:rsidRPr="008C0E7B">
              <w:rPr>
                <w:rFonts w:ascii="Arial" w:hAnsi="Arial"/>
              </w:rPr>
            </w:r>
            <w:r w:rsidRPr="008C0E7B">
              <w:rPr>
                <w:rFonts w:ascii="Arial" w:hAnsi="Arial"/>
              </w:rPr>
              <w:fldChar w:fldCharType="separate"/>
            </w:r>
            <w:r w:rsidR="00E66F0B" w:rsidRPr="008C0E7B">
              <w:rPr>
                <w:rFonts w:ascii="Arial" w:hAnsi="Arial"/>
              </w:rPr>
              <w:t>6.4.1(b)(ii)</w:t>
            </w:r>
            <w:r w:rsidRPr="008C0E7B">
              <w:rPr>
                <w:rFonts w:ascii="Arial" w:hAnsi="Arial"/>
              </w:rPr>
              <w:fldChar w:fldCharType="end"/>
            </w:r>
            <w:r w:rsidRPr="008C0E7B">
              <w:rPr>
                <w:rFonts w:ascii="Arial" w:hAnsi="Arial"/>
              </w:rPr>
              <w:t xml:space="preserve"> the number of days shall be [insert number of days] days (‘the Delay Period Limit’).</w:t>
            </w:r>
          </w:p>
        </w:tc>
      </w:tr>
    </w:tbl>
    <w:p w14:paraId="6485D064" w14:textId="49C16BEA" w:rsidR="004E05DC" w:rsidRPr="00AA4B04" w:rsidRDefault="00F770DB" w:rsidP="00727341">
      <w:pPr>
        <w:pStyle w:val="GPSmacrorestart"/>
      </w:pPr>
      <w:bookmarkStart w:id="2338" w:name="_Toc468969832"/>
      <w:r w:rsidRPr="00AA4B04">
        <w:t>FF SCHEDULE 5: NOT USED</w:t>
      </w:r>
      <w:bookmarkEnd w:id="2338"/>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89"/>
      <w:bookmarkEnd w:id="2290"/>
      <w:bookmarkEnd w:id="2291"/>
      <w:bookmarkEnd w:id="2292"/>
      <w:bookmarkEnd w:id="2293"/>
      <w:bookmarkEnd w:id="2294"/>
      <w:bookmarkEnd w:id="2295"/>
      <w:bookmarkEnd w:id="229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6485D067" w14:textId="77777777" w:rsidR="004E05DC" w:rsidRPr="00AA4B04" w:rsidRDefault="00F770DB">
      <w:pPr>
        <w:pStyle w:val="GPSSchTitleandNumber"/>
        <w:rPr>
          <w:rFonts w:ascii="Arial" w:hAnsi="Arial" w:cs="Arial"/>
        </w:rPr>
      </w:pPr>
      <w:bookmarkStart w:id="2408" w:name="_Toc468969834"/>
      <w:r w:rsidRPr="00AA4B04">
        <w:rPr>
          <w:rFonts w:ascii="Arial" w:hAnsi="Arial" w:cs="Arial"/>
        </w:rPr>
        <w:t>CALL OFF SCHEDULE 7: SECURITY</w:t>
      </w:r>
      <w:bookmarkEnd w:id="2408"/>
    </w:p>
    <w:p w14:paraId="6485D068" w14:textId="77777777" w:rsidR="004E05DC" w:rsidRPr="00AA4B04" w:rsidRDefault="00F770DB">
      <w:pPr>
        <w:pStyle w:val="GPSL1Guidance"/>
      </w:pPr>
      <w:r w:rsidRPr="00BF5741">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09" w:name="_Toc348712387"/>
      <w:r w:rsidRPr="00AA4B04">
        <w:rPr>
          <w:rFonts w:ascii="Arial" w:hAnsi="Arial"/>
        </w:rPr>
        <w:t>the creation and maintenance of the Security Management Plan; and</w:t>
      </w:r>
      <w:bookmarkEnd w:id="2409"/>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0" w:name="_Toc348712389"/>
      <w:bookmarkStart w:id="2411" w:name="_Ref378078920"/>
      <w:r w:rsidRPr="00AA4B04">
        <w:rPr>
          <w:rFonts w:ascii="Arial" w:hAnsi="Arial"/>
        </w:rPr>
        <w:t>PRINCIPLES OF SECURITY</w:t>
      </w:r>
      <w:bookmarkEnd w:id="2410"/>
      <w:bookmarkEnd w:id="2411"/>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2" w:name="_Ref378071134"/>
      <w:r w:rsidRPr="00AA4B04">
        <w:rPr>
          <w:rFonts w:ascii="Arial" w:hAnsi="Arial"/>
        </w:rPr>
        <w:t>The Supplier shall be responsible for the effective performance of its security obligations and shall at all times provide a level of security which:</w:t>
      </w:r>
      <w:bookmarkEnd w:id="2412"/>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3" w:name="_Ref311745599"/>
      <w:bookmarkStart w:id="2414" w:name="_Toc348712398"/>
      <w:r w:rsidRPr="00AA4B04">
        <w:rPr>
          <w:rFonts w:ascii="Arial" w:hAnsi="Arial"/>
        </w:rPr>
        <w:t>SECURITY MANAGEMENT PLAN</w:t>
      </w:r>
      <w:bookmarkEnd w:id="2413"/>
      <w:bookmarkEnd w:id="2414"/>
    </w:p>
    <w:p w14:paraId="6485D082" w14:textId="77777777" w:rsidR="004E05DC" w:rsidRPr="00AA4B04" w:rsidRDefault="00F770DB">
      <w:pPr>
        <w:pStyle w:val="GPSL2numberedclause"/>
        <w:rPr>
          <w:rFonts w:ascii="Arial" w:hAnsi="Arial"/>
        </w:rPr>
      </w:pPr>
      <w:bookmarkStart w:id="2415" w:name="_Toc348712399"/>
      <w:r w:rsidRPr="00AA4B04">
        <w:rPr>
          <w:rFonts w:ascii="Arial" w:hAnsi="Arial"/>
        </w:rPr>
        <w:t>Introduction</w:t>
      </w:r>
      <w:bookmarkEnd w:id="2415"/>
    </w:p>
    <w:p w14:paraId="6485D083" w14:textId="77777777" w:rsidR="004E05DC" w:rsidRPr="00AA4B04" w:rsidRDefault="00F770DB">
      <w:pPr>
        <w:pStyle w:val="GPSL3numberedclause"/>
        <w:rPr>
          <w:rFonts w:ascii="Arial" w:hAnsi="Arial"/>
        </w:rPr>
      </w:pPr>
      <w:bookmarkStart w:id="2416"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6"/>
    </w:p>
    <w:p w14:paraId="6485D084" w14:textId="77777777" w:rsidR="004E05DC" w:rsidRPr="00AA4B04" w:rsidRDefault="00F770DB">
      <w:pPr>
        <w:pStyle w:val="GPSL2numberedclause"/>
        <w:rPr>
          <w:rFonts w:ascii="Arial" w:hAnsi="Arial"/>
        </w:rPr>
      </w:pPr>
      <w:bookmarkStart w:id="2417" w:name="_Ref321324153"/>
      <w:bookmarkStart w:id="2418" w:name="_Toc348712407"/>
      <w:r w:rsidRPr="00AA4B04">
        <w:rPr>
          <w:rFonts w:ascii="Arial" w:hAnsi="Arial"/>
        </w:rPr>
        <w:t>Content of the Security Management Plan</w:t>
      </w:r>
      <w:bookmarkEnd w:id="2417"/>
      <w:bookmarkEnd w:id="2418"/>
    </w:p>
    <w:p w14:paraId="6485D085" w14:textId="77777777" w:rsidR="004E05DC" w:rsidRPr="00AA4B04" w:rsidRDefault="00F770DB">
      <w:pPr>
        <w:pStyle w:val="GPSL3numberedclause"/>
        <w:rPr>
          <w:rFonts w:ascii="Arial" w:hAnsi="Arial"/>
        </w:rPr>
      </w:pPr>
      <w:bookmarkStart w:id="2419"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19"/>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0"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0"/>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1"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1"/>
    </w:p>
    <w:p w14:paraId="6485D08D" w14:textId="77777777" w:rsidR="004E05DC" w:rsidRPr="00AA4B04" w:rsidRDefault="00F770DB">
      <w:pPr>
        <w:pStyle w:val="GPSL2numberedclause"/>
        <w:rPr>
          <w:rFonts w:ascii="Arial" w:hAnsi="Arial"/>
        </w:rPr>
      </w:pPr>
      <w:bookmarkStart w:id="2422" w:name="_Toc348712404"/>
      <w:bookmarkStart w:id="2423" w:name="_Ref349210623"/>
      <w:r w:rsidRPr="00AA4B04">
        <w:rPr>
          <w:rFonts w:ascii="Arial" w:hAnsi="Arial"/>
        </w:rPr>
        <w:t>Development of the Security Management Plan</w:t>
      </w:r>
      <w:bookmarkEnd w:id="2422"/>
      <w:bookmarkEnd w:id="2423"/>
    </w:p>
    <w:p w14:paraId="6485D08E" w14:textId="77777777" w:rsidR="004E05DC" w:rsidRPr="00AA4B04" w:rsidRDefault="00F770DB">
      <w:pPr>
        <w:pStyle w:val="GPSL3numberedclause"/>
        <w:rPr>
          <w:rFonts w:ascii="Arial" w:hAnsi="Arial"/>
        </w:rPr>
      </w:pPr>
      <w:bookmarkStart w:id="2424" w:name="_Ref378082723"/>
      <w:bookmarkStart w:id="2425" w:name="_Toc348712405"/>
      <w:bookmarkStart w:id="2426"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4"/>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7"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5"/>
      <w:bookmarkEnd w:id="2426"/>
      <w:r w:rsidRPr="00AA4B04">
        <w:rPr>
          <w:rFonts w:ascii="Arial" w:hAnsi="Arial"/>
        </w:rPr>
        <w:t xml:space="preserve">  </w:t>
      </w:r>
      <w:bookmarkStart w:id="2428" w:name="_Toc348712406"/>
      <w:bookmarkStart w:id="2429" w:name="_Ref349211056"/>
      <w:bookmarkStart w:id="2430"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7"/>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1"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w:t>
      </w:r>
      <w:r w:rsidRPr="00AA4B04">
        <w:rPr>
          <w:rFonts w:ascii="Arial" w:hAnsi="Arial"/>
        </w:rPr>
        <w:lastRenderedPageBreak/>
        <w:t xml:space="preserve">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8"/>
      <w:bookmarkEnd w:id="2429"/>
      <w:bookmarkEnd w:id="2430"/>
      <w:bookmarkEnd w:id="2431"/>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2" w:name="_Ref321324115"/>
      <w:bookmarkStart w:id="2433" w:name="_Toc348712411"/>
      <w:r w:rsidRPr="00AA4B04">
        <w:rPr>
          <w:rFonts w:ascii="Arial" w:hAnsi="Arial"/>
        </w:rPr>
        <w:t>Amendment and Revision of the Security Management Plan</w:t>
      </w:r>
      <w:bookmarkEnd w:id="2432"/>
      <w:bookmarkEnd w:id="2433"/>
    </w:p>
    <w:p w14:paraId="6485D093" w14:textId="77777777" w:rsidR="004E05DC" w:rsidRPr="00AA4B04" w:rsidRDefault="00F770DB">
      <w:pPr>
        <w:pStyle w:val="GPSL3numberedclause"/>
        <w:rPr>
          <w:rFonts w:ascii="Arial" w:hAnsi="Arial"/>
        </w:rPr>
      </w:pPr>
      <w:bookmarkStart w:id="2434" w:name="_Toc348712412"/>
      <w:bookmarkStart w:id="2435" w:name="_Ref378081351"/>
      <w:r w:rsidRPr="00AA4B04">
        <w:rPr>
          <w:rFonts w:ascii="Arial" w:hAnsi="Arial"/>
        </w:rPr>
        <w:t>The Security Management Plan shall be fully reviewed and updated by the Supplier at least annually to reflect:</w:t>
      </w:r>
      <w:bookmarkEnd w:id="2434"/>
      <w:bookmarkEnd w:id="2435"/>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6"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6"/>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7"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7"/>
    </w:p>
    <w:p w14:paraId="6485D09E" w14:textId="77777777" w:rsidR="004E05DC" w:rsidRPr="00AA4B04" w:rsidRDefault="00F770DB">
      <w:pPr>
        <w:pStyle w:val="GPSL3numberedclause"/>
        <w:rPr>
          <w:rFonts w:ascii="Arial" w:hAnsi="Arial"/>
        </w:rPr>
      </w:pPr>
      <w:bookmarkStart w:id="2438"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8"/>
    </w:p>
    <w:p w14:paraId="6485D09F" w14:textId="77777777" w:rsidR="004E05DC" w:rsidRPr="00AA4B04" w:rsidRDefault="00F770DB">
      <w:pPr>
        <w:pStyle w:val="GPSL1SCHEDULEHeading"/>
        <w:rPr>
          <w:rFonts w:ascii="Arial" w:hAnsi="Arial"/>
        </w:rPr>
      </w:pPr>
      <w:bookmarkStart w:id="2439" w:name="_Toc348712416"/>
      <w:r w:rsidRPr="00AA4B04">
        <w:rPr>
          <w:rFonts w:ascii="Arial" w:hAnsi="Arial"/>
        </w:rPr>
        <w:t>BREACH OF SECURITY</w:t>
      </w:r>
      <w:bookmarkEnd w:id="2439"/>
    </w:p>
    <w:p w14:paraId="6485D0A0" w14:textId="77777777" w:rsidR="004E05DC" w:rsidRPr="00AA4B04" w:rsidRDefault="00F770DB">
      <w:pPr>
        <w:pStyle w:val="GPSL2numberedclause"/>
        <w:rPr>
          <w:rFonts w:ascii="Arial" w:hAnsi="Arial"/>
        </w:rPr>
      </w:pPr>
      <w:bookmarkStart w:id="2440" w:name="_Ref321324276"/>
      <w:bookmarkStart w:id="2441"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0"/>
      <w:bookmarkEnd w:id="2441"/>
    </w:p>
    <w:p w14:paraId="6485D0A1" w14:textId="77777777" w:rsidR="004E05DC" w:rsidRPr="00AA4B04" w:rsidRDefault="00F770DB">
      <w:pPr>
        <w:pStyle w:val="GPSL2numberedclause"/>
        <w:rPr>
          <w:rFonts w:ascii="Arial" w:hAnsi="Arial"/>
        </w:rPr>
      </w:pPr>
      <w:bookmarkStart w:id="2442" w:name="_Toc348712418"/>
      <w:r w:rsidRPr="00AA4B04">
        <w:rPr>
          <w:rFonts w:ascii="Arial" w:hAnsi="Arial"/>
        </w:rPr>
        <w:lastRenderedPageBreak/>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2"/>
    </w:p>
    <w:p w14:paraId="6485D0A2" w14:textId="77777777" w:rsidR="004E05DC" w:rsidRPr="00AA4B04" w:rsidRDefault="00F770DB">
      <w:pPr>
        <w:pStyle w:val="GPSL3numberedclause"/>
        <w:rPr>
          <w:rFonts w:ascii="Arial" w:hAnsi="Arial"/>
        </w:rPr>
      </w:pPr>
      <w:bookmarkStart w:id="2443" w:name="_Toc348712419"/>
      <w:r w:rsidRPr="00AA4B04">
        <w:rPr>
          <w:rFonts w:ascii="Arial" w:hAnsi="Arial"/>
        </w:rPr>
        <w:t>immediately take all reasonable steps(which shall include any action or changes reasonably required by the Customer) necessary to:</w:t>
      </w:r>
      <w:bookmarkEnd w:id="2443"/>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77777777" w:rsidR="004E05DC" w:rsidRPr="00AA4B04" w:rsidRDefault="00F770DB">
      <w:pPr>
        <w:ind w:left="0"/>
      </w:pPr>
      <w:r w:rsidRPr="00AA4B04">
        <w:rPr>
          <w:rStyle w:val="CommentReference"/>
          <w:b/>
          <w:caps/>
          <w:sz w:val="22"/>
          <w:szCs w:val="22"/>
        </w:rPr>
        <w:t xml:space="preserve"> </w:t>
      </w:r>
      <w:r w:rsidRPr="00BF5741">
        <w:t>[LONG FORM – PARAGRAPHS 1 TO 8]</w:t>
      </w:r>
    </w:p>
    <w:p w14:paraId="6485D0AA" w14:textId="77777777" w:rsidR="004E05DC" w:rsidRPr="00AA4B04" w:rsidRDefault="00F770DB">
      <w:pPr>
        <w:pStyle w:val="GPSL1SCHEDULEHeading"/>
        <w:rPr>
          <w:rFonts w:ascii="Arial" w:hAnsi="Arial"/>
        </w:rPr>
      </w:pPr>
      <w:bookmarkStart w:id="2444" w:name="_Toc379795828"/>
      <w:bookmarkStart w:id="2445" w:name="_Toc379796024"/>
      <w:bookmarkStart w:id="2446" w:name="_Toc379805388"/>
      <w:bookmarkStart w:id="2447" w:name="_Toc379807182"/>
      <w:bookmarkEnd w:id="2444"/>
      <w:bookmarkEnd w:id="2445"/>
      <w:bookmarkEnd w:id="2446"/>
      <w:bookmarkEnd w:id="2447"/>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w:t>
            </w:r>
            <w:r w:rsidRPr="00AA4B04">
              <w:lastRenderedPageBreak/>
              <w:t>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8"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8C0E7B" w:rsidRDefault="00F770DB">
      <w:pPr>
        <w:pStyle w:val="GPSL3numberedclause"/>
        <w:rPr>
          <w:rFonts w:ascii="Arial" w:hAnsi="Arial"/>
        </w:rPr>
      </w:pPr>
      <w:bookmarkStart w:id="2449" w:name="_Ref378000433"/>
      <w:r w:rsidRPr="008C0E7B">
        <w:rPr>
          <w:rFonts w:ascii="Arial" w:hAnsi="Arial"/>
        </w:rPr>
        <w:t>[insert security representative of the Customer]</w:t>
      </w:r>
      <w:bookmarkEnd w:id="2449"/>
    </w:p>
    <w:p w14:paraId="6485D0BC" w14:textId="77777777" w:rsidR="004E05DC" w:rsidRPr="008C0E7B" w:rsidRDefault="00F770DB">
      <w:pPr>
        <w:pStyle w:val="GPSL3numberedclause"/>
        <w:rPr>
          <w:rFonts w:ascii="Arial" w:hAnsi="Arial"/>
        </w:rPr>
      </w:pPr>
      <w:bookmarkStart w:id="2450" w:name="_Ref378000441"/>
      <w:r w:rsidRPr="008C0E7B">
        <w:rPr>
          <w:rFonts w:ascii="Arial" w:hAnsi="Arial"/>
        </w:rPr>
        <w:t>[insert security representative of the Supplier]</w:t>
      </w:r>
      <w:bookmarkEnd w:id="2450"/>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1" w:name="_Ref378241335"/>
      <w:r w:rsidRPr="00AA4B04">
        <w:rPr>
          <w:rFonts w:ascii="Arial" w:hAnsi="Arial"/>
        </w:rPr>
        <w:t>ISMS</w:t>
      </w:r>
      <w:bookmarkEnd w:id="2448"/>
      <w:bookmarkEnd w:id="2451"/>
    </w:p>
    <w:p w14:paraId="6485D0C4" w14:textId="77777777" w:rsidR="004E05DC" w:rsidRPr="00AA4B04" w:rsidRDefault="00F770DB">
      <w:pPr>
        <w:pStyle w:val="GPSL2numberedclause"/>
        <w:rPr>
          <w:rFonts w:ascii="Arial" w:hAnsi="Arial"/>
        </w:rPr>
      </w:pPr>
      <w:bookmarkStart w:id="2452"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2"/>
    </w:p>
    <w:p w14:paraId="6485D0C5" w14:textId="77777777" w:rsidR="004E05DC" w:rsidRPr="00AA4B04" w:rsidRDefault="00F770DB">
      <w:pPr>
        <w:pStyle w:val="GPSL2numberedclause"/>
        <w:rPr>
          <w:rFonts w:ascii="Arial" w:hAnsi="Arial"/>
        </w:rPr>
      </w:pPr>
      <w:r w:rsidRPr="00AA4B04">
        <w:rPr>
          <w:rFonts w:ascii="Arial" w:hAnsi="Arial"/>
        </w:rPr>
        <w:t xml:space="preserve">The Supplier acknowledges that the Customer places great emphasis on the reliability of the performance of the Services, confidentiality, integrity and availability of information and consequently on the security provided by the ISMS </w:t>
      </w:r>
      <w:r w:rsidRPr="00AA4B04">
        <w:rPr>
          <w:rFonts w:ascii="Arial" w:hAnsi="Arial"/>
        </w:rPr>
        <w:lastRenderedPageBreak/>
        <w:t>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3" w:name="_Ref365640311"/>
      <w:r w:rsidRPr="00AA4B04">
        <w:rPr>
          <w:rFonts w:ascii="Arial" w:hAnsi="Arial"/>
        </w:rPr>
        <w:t>The ISMS shall:</w:t>
      </w:r>
      <w:bookmarkEnd w:id="2453"/>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3"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4"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5"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5 of this Call Off Contract (Security and Protection of Information) the references to Standards, guidance and policies contained or set </w:t>
      </w:r>
      <w:r w:rsidRPr="00AA4B04">
        <w:rPr>
          <w:rFonts w:ascii="Arial" w:hAnsi="Arial"/>
        </w:rPr>
        <w:lastRenderedPageBreak/>
        <w:t>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4"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4"/>
    </w:p>
    <w:p w14:paraId="6485D0D7" w14:textId="77777777" w:rsidR="004E05DC" w:rsidRPr="00AA4B04" w:rsidRDefault="00F770DB">
      <w:pPr>
        <w:pStyle w:val="GPSL2numberedclause"/>
        <w:rPr>
          <w:rFonts w:ascii="Arial" w:hAnsi="Arial"/>
        </w:rPr>
      </w:pPr>
      <w:bookmarkStart w:id="2455"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5"/>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6" w:name="_Ref365637318"/>
      <w:r w:rsidRPr="00AA4B04">
        <w:rPr>
          <w:rFonts w:ascii="Arial" w:hAnsi="Arial"/>
        </w:rPr>
        <w:t>SECURITY MANAGEMENT PLAN</w:t>
      </w:r>
      <w:bookmarkEnd w:id="2456"/>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7" w:name="_Ref365640662"/>
      <w:r w:rsidRPr="00AA4B04">
        <w:rPr>
          <w:rFonts w:ascii="Arial" w:hAnsi="Arial"/>
        </w:rPr>
        <w:t>The Security Management Plan shall:</w:t>
      </w:r>
      <w:bookmarkEnd w:id="2457"/>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w:t>
      </w:r>
      <w:r w:rsidRPr="00AA4B04">
        <w:rPr>
          <w:rFonts w:ascii="Arial" w:hAnsi="Arial"/>
        </w:rPr>
        <w:lastRenderedPageBreak/>
        <w:t>(including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8"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8"/>
    </w:p>
    <w:p w14:paraId="6485D0E6" w14:textId="77777777" w:rsidR="004E05DC" w:rsidRPr="00AA4B04" w:rsidRDefault="00F770DB">
      <w:pPr>
        <w:pStyle w:val="GPSL2numberedclause"/>
        <w:rPr>
          <w:rFonts w:ascii="Arial" w:hAnsi="Arial"/>
        </w:rPr>
      </w:pPr>
      <w:r w:rsidRPr="00AA4B04">
        <w:rPr>
          <w:rFonts w:ascii="Arial" w:hAnsi="Arial"/>
        </w:rPr>
        <w:lastRenderedPageBreak/>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59" w:name="_Ref127964064"/>
      <w:bookmarkStart w:id="2460" w:name="_Ref350283413"/>
      <w:r w:rsidRPr="00AA4B04">
        <w:rPr>
          <w:rFonts w:ascii="Arial" w:hAnsi="Arial"/>
        </w:rPr>
        <w:t>AMENDMENT AND REVISION OF THE ISMS AND SECURITY MANAGEMENT PLAN</w:t>
      </w:r>
      <w:bookmarkEnd w:id="2459"/>
      <w:bookmarkEnd w:id="2460"/>
    </w:p>
    <w:p w14:paraId="6485D0E8" w14:textId="77777777" w:rsidR="004E05DC" w:rsidRPr="00AA4B04" w:rsidRDefault="00F770DB">
      <w:pPr>
        <w:pStyle w:val="GPSL2numberedclause"/>
        <w:rPr>
          <w:rFonts w:ascii="Arial" w:hAnsi="Arial"/>
        </w:rPr>
      </w:pPr>
      <w:bookmarkStart w:id="2461" w:name="_Ref365640750"/>
      <w:r w:rsidRPr="00AA4B04">
        <w:rPr>
          <w:rFonts w:ascii="Arial" w:hAnsi="Arial"/>
        </w:rPr>
        <w:t>The ISMS and Security Management Plan shall be fully reviewed and updated by the Supplier and at least annually to reflect:</w:t>
      </w:r>
      <w:bookmarkEnd w:id="2461"/>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2" w:name="_Ref124762233"/>
      <w:r w:rsidRPr="00AA4B04">
        <w:rPr>
          <w:rFonts w:ascii="Arial" w:hAnsi="Arial"/>
        </w:rPr>
        <w:t>The Supplier shall provide the Customer with the results of such reviews as soon as reasonably practicable after their completion</w:t>
      </w:r>
      <w:bookmarkEnd w:id="2462"/>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3"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3"/>
    </w:p>
    <w:p w14:paraId="6485D0F4" w14:textId="77777777" w:rsidR="004E05DC" w:rsidRPr="00AA4B04" w:rsidRDefault="00F770DB">
      <w:pPr>
        <w:pStyle w:val="GPSL2numberedclause"/>
        <w:rPr>
          <w:rFonts w:ascii="Arial" w:hAnsi="Arial"/>
        </w:rPr>
      </w:pPr>
      <w:bookmarkStart w:id="2464"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4"/>
    </w:p>
    <w:p w14:paraId="6485D0F5" w14:textId="77777777" w:rsidR="004E05DC" w:rsidRPr="00AA4B04" w:rsidRDefault="00F770DB">
      <w:pPr>
        <w:pStyle w:val="GPSL1SCHEDULEHeading"/>
        <w:rPr>
          <w:rFonts w:ascii="Arial" w:hAnsi="Arial"/>
        </w:rPr>
      </w:pPr>
      <w:bookmarkStart w:id="2465" w:name="_Ref127683363"/>
      <w:r w:rsidRPr="00AA4B04">
        <w:rPr>
          <w:rFonts w:ascii="Arial" w:hAnsi="Arial"/>
        </w:rPr>
        <w:t>SECURITY TESTING</w:t>
      </w:r>
      <w:bookmarkEnd w:id="2465"/>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6"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w:t>
      </w:r>
      <w:r w:rsidRPr="00AA4B04">
        <w:rPr>
          <w:rFonts w:ascii="Arial" w:hAnsi="Arial"/>
        </w:rPr>
        <w:lastRenderedPageBreak/>
        <w:t>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6"/>
    </w:p>
    <w:p w14:paraId="6485D0F7" w14:textId="77777777" w:rsidR="004E05DC" w:rsidRPr="00AA4B04" w:rsidRDefault="00F770DB">
      <w:pPr>
        <w:pStyle w:val="GPSL2numberedclause"/>
        <w:rPr>
          <w:rFonts w:ascii="Arial" w:hAnsi="Arial"/>
        </w:rPr>
      </w:pPr>
      <w:bookmarkStart w:id="2467"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7"/>
    </w:p>
    <w:p w14:paraId="6485D0F8" w14:textId="77777777" w:rsidR="004E05DC" w:rsidRPr="00AA4B04" w:rsidRDefault="00F770DB">
      <w:pPr>
        <w:pStyle w:val="GPSL2numberedclause"/>
        <w:rPr>
          <w:rFonts w:ascii="Arial" w:hAnsi="Arial"/>
        </w:rPr>
      </w:pPr>
      <w:bookmarkStart w:id="2468"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8"/>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69"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9"/>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0" w:name="_Ref124755735"/>
      <w:bookmarkStart w:id="2471" w:name="_Ref378239756"/>
      <w:r w:rsidRPr="00AA4B04">
        <w:rPr>
          <w:rFonts w:ascii="Arial" w:hAnsi="Arial"/>
        </w:rPr>
        <w:t xml:space="preserve">isms COMPLIANCE </w:t>
      </w:r>
      <w:bookmarkEnd w:id="2470"/>
      <w:bookmarkEnd w:id="2471"/>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2" w:name="_Ref138742549"/>
      <w:r w:rsidRPr="00AA4B04">
        <w:rPr>
          <w:rFonts w:ascii="Arial" w:hAnsi="Arial"/>
        </w:rPr>
        <w:t xml:space="preserve">If, on the basis of evidence provided by such security audits, it is the Customer's reasonable opinion that compliance with the principles and practices of ISO/IEC 27001 and/or the Security Policy are not being achieved by the Supplier, then the </w:t>
      </w:r>
      <w:r w:rsidRPr="00AA4B04">
        <w:rPr>
          <w:rFonts w:ascii="Arial" w:hAnsi="Arial"/>
        </w:rPr>
        <w:lastRenderedPageBreak/>
        <w:t>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2"/>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3"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3"/>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 xml:space="preserve">as soon as reasonably practicable provide to the Customer full details (using the reporting mechanism defined by the </w:t>
      </w:r>
      <w:r w:rsidRPr="00AA4B04">
        <w:rPr>
          <w:rFonts w:ascii="Arial" w:hAnsi="Arial"/>
          <w:szCs w:val="22"/>
        </w:rPr>
        <w:lastRenderedPageBreak/>
        <w:t>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4" w:name="_Toc468969835"/>
      <w:r w:rsidRPr="00AA4B04">
        <w:rPr>
          <w:rFonts w:ascii="Arial" w:hAnsi="Arial" w:cs="Arial"/>
        </w:rPr>
        <w:lastRenderedPageBreak/>
        <w:t>ANNEX 1: Security Policy</w:t>
      </w:r>
      <w:bookmarkEnd w:id="2474"/>
    </w:p>
    <w:p w14:paraId="6485D10C" w14:textId="78DE4870" w:rsidR="004E05DC" w:rsidRPr="00727341" w:rsidRDefault="00727341">
      <w:pPr>
        <w:pStyle w:val="GPSmacrorestart"/>
        <w:rPr>
          <w:color w:val="auto"/>
          <w:sz w:val="22"/>
          <w:szCs w:val="22"/>
        </w:rPr>
      </w:pPr>
      <w:r w:rsidRPr="00727341">
        <w:rPr>
          <w:color w:val="auto"/>
          <w:sz w:val="22"/>
          <w:szCs w:val="22"/>
        </w:rPr>
        <w:t>NOT USED</w:t>
      </w:r>
    </w:p>
    <w:p w14:paraId="6485D10D" w14:textId="77777777" w:rsidR="004E05DC" w:rsidRDefault="00F770DB">
      <w:pPr>
        <w:pStyle w:val="TSOLScheduleAnnexName"/>
      </w:pPr>
      <w:r w:rsidRPr="00AA4B04">
        <w:br w:type="page"/>
      </w:r>
      <w:bookmarkStart w:id="2475" w:name="_Toc468969836"/>
      <w:r w:rsidRPr="00AA4B04">
        <w:lastRenderedPageBreak/>
        <w:t>ANNEX 2: Security Management Plan</w:t>
      </w:r>
      <w:bookmarkEnd w:id="2475"/>
    </w:p>
    <w:p w14:paraId="028DE265" w14:textId="1832F591" w:rsidR="00727341" w:rsidRPr="00AA4B04" w:rsidRDefault="00727341">
      <w:pPr>
        <w:pStyle w:val="TSOLScheduleAnnexName"/>
      </w:pPr>
      <w:r>
        <w:t>NOT USED</w:t>
      </w:r>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6" w:name="_Ref313382873"/>
      <w:bookmarkStart w:id="2477" w:name="_Toc314810848"/>
      <w:bookmarkStart w:id="2478" w:name="_Toc351710921"/>
      <w:bookmarkStart w:id="2479" w:name="_Toc358671831"/>
      <w:bookmarkStart w:id="2480" w:name="_Ref349135995"/>
      <w:bookmarkStart w:id="2481" w:name="_Toc350503092"/>
      <w:bookmarkStart w:id="2482" w:name="_Toc350504082"/>
      <w:bookmarkStart w:id="2483" w:name="_Toc468969837"/>
      <w:r w:rsidRPr="00AA4B04">
        <w:rPr>
          <w:rFonts w:ascii="Arial" w:hAnsi="Arial" w:cs="Arial"/>
        </w:rPr>
        <w:lastRenderedPageBreak/>
        <w:t>CALL OFF SCHEDULE 8: BUSINESS CONTINUITY</w:t>
      </w:r>
      <w:bookmarkEnd w:id="2476"/>
      <w:bookmarkEnd w:id="2477"/>
      <w:r w:rsidRPr="00AA4B04">
        <w:rPr>
          <w:rFonts w:ascii="Arial" w:hAnsi="Arial" w:cs="Arial"/>
        </w:rPr>
        <w:t xml:space="preserve"> AND DISASTER RECOVERY</w:t>
      </w:r>
      <w:bookmarkEnd w:id="2478"/>
      <w:bookmarkEnd w:id="2479"/>
      <w:bookmarkEnd w:id="2480"/>
      <w:bookmarkEnd w:id="2481"/>
      <w:bookmarkEnd w:id="2482"/>
      <w:bookmarkEnd w:id="2483"/>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4"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8C0E7B">
        <w:rPr>
          <w:rFonts w:ascii="Arial" w:hAnsi="Arial"/>
        </w:rPr>
        <w:t>Within [thirty] [30] Working Days from the Call Off Commencement Date the Supplier shall prepare</w:t>
      </w:r>
      <w:r w:rsidRPr="00AA4B04">
        <w:rPr>
          <w:rFonts w:ascii="Arial" w:hAnsi="Arial"/>
        </w:rPr>
        <w:t xml:space="preserv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5" w:name="_Ref365641163"/>
      <w:bookmarkStart w:id="2486" w:name="_Ref144353370"/>
      <w:r w:rsidRPr="00AA4B04">
        <w:rPr>
          <w:rFonts w:ascii="Arial" w:hAnsi="Arial"/>
          <w:szCs w:val="22"/>
        </w:rPr>
        <w:t>Part A which shall set out general principles applicable to the BCDR Plan;</w:t>
      </w:r>
      <w:bookmarkEnd w:id="2485"/>
      <w:r w:rsidRPr="00AA4B04">
        <w:rPr>
          <w:rFonts w:ascii="Arial" w:hAnsi="Arial"/>
          <w:szCs w:val="22"/>
        </w:rPr>
        <w:t xml:space="preserve"> </w:t>
      </w:r>
      <w:bookmarkEnd w:id="2486"/>
    </w:p>
    <w:p w14:paraId="6485D129" w14:textId="77777777" w:rsidR="004E05DC" w:rsidRPr="00AA4B04" w:rsidRDefault="00F770DB">
      <w:pPr>
        <w:pStyle w:val="GPSL4numberedclause"/>
        <w:rPr>
          <w:rFonts w:ascii="Arial" w:hAnsi="Arial"/>
          <w:szCs w:val="22"/>
        </w:rPr>
      </w:pPr>
      <w:bookmarkStart w:id="2487"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7"/>
    </w:p>
    <w:p w14:paraId="6485D12A" w14:textId="77777777" w:rsidR="004E05DC" w:rsidRPr="00AA4B04" w:rsidRDefault="00F770DB">
      <w:pPr>
        <w:pStyle w:val="GPSL4numberedclause"/>
        <w:rPr>
          <w:rFonts w:ascii="Arial" w:hAnsi="Arial"/>
          <w:szCs w:val="22"/>
        </w:rPr>
      </w:pPr>
      <w:bookmarkStart w:id="2488"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8"/>
    </w:p>
    <w:p w14:paraId="6485D12B" w14:textId="77777777" w:rsidR="004E05DC" w:rsidRPr="00AA4B04" w:rsidRDefault="00F770DB">
      <w:pPr>
        <w:pStyle w:val="GPSL3numberedclause"/>
        <w:rPr>
          <w:rFonts w:ascii="Arial" w:hAnsi="Arial"/>
        </w:rPr>
      </w:pPr>
      <w:bookmarkStart w:id="2489" w:name="_Ref65989073"/>
      <w:bookmarkEnd w:id="2484"/>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0" w:name="_Ref365641451"/>
      <w:r w:rsidRPr="00AA4B04">
        <w:rPr>
          <w:rFonts w:ascii="Arial" w:hAnsi="Arial"/>
        </w:rPr>
        <w:t>Following receipt of the draft BCDR Plan from the Supplier, the Customer shall:</w:t>
      </w:r>
      <w:bookmarkEnd w:id="2490"/>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1" w:name="_Ref365641455"/>
      <w:r w:rsidRPr="00AA4B04">
        <w:rPr>
          <w:rFonts w:ascii="Arial" w:hAnsi="Arial"/>
        </w:rPr>
        <w:lastRenderedPageBreak/>
        <w:t>If the Customer rejects the draft BCDR Plan:</w:t>
      </w:r>
      <w:bookmarkEnd w:id="2491"/>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6"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2" w:name="_Ref127783136"/>
      <w:bookmarkStart w:id="2493" w:name="_Ref54102610"/>
      <w:bookmarkEnd w:id="2489"/>
      <w:r w:rsidRPr="00AA4B04">
        <w:rPr>
          <w:rFonts w:ascii="Arial" w:hAnsi="Arial"/>
        </w:rPr>
        <w:t>PART A OF THE BCDR PLAN AND GENERAL PRINCIPLES AND REQUIREMENTS</w:t>
      </w:r>
      <w:bookmarkEnd w:id="2492"/>
    </w:p>
    <w:bookmarkEnd w:id="2493"/>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1366EE17" w:rsidR="004E05DC" w:rsidRPr="00AA4B04" w:rsidRDefault="00F770DB">
      <w:pPr>
        <w:pStyle w:val="GPSL3numberedclause"/>
        <w:rPr>
          <w:rFonts w:ascii="Arial" w:hAnsi="Arial"/>
        </w:rPr>
      </w:pPr>
      <w:r w:rsidRPr="00AA4B04">
        <w:rPr>
          <w:rFonts w:ascii="Arial" w:hAnsi="Arial"/>
        </w:rPr>
        <w:t xml:space="preserve">it complies with the relevant provisions </w:t>
      </w:r>
      <w:r w:rsidRPr="00AC73FA">
        <w:rPr>
          <w:rFonts w:ascii="Arial" w:hAnsi="Arial"/>
        </w:rPr>
        <w:t>of 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4"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4"/>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5"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5"/>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6" w:name="_Ref127783143"/>
      <w:r w:rsidRPr="00AA4B04">
        <w:rPr>
          <w:rFonts w:ascii="Arial" w:hAnsi="Arial"/>
        </w:rPr>
        <w:t>DISASTER RECOVERY PLAN - PRINCIPLES AND CONTENT</w:t>
      </w:r>
      <w:bookmarkEnd w:id="2496"/>
      <w:r w:rsidRPr="00AA4B04">
        <w:rPr>
          <w:rFonts w:ascii="Arial" w:hAnsi="Arial"/>
        </w:rPr>
        <w:t>S</w:t>
      </w:r>
    </w:p>
    <w:p w14:paraId="6485D155" w14:textId="77777777" w:rsidR="004E05DC" w:rsidRPr="00AA4B04" w:rsidRDefault="00F770DB">
      <w:pPr>
        <w:pStyle w:val="GPSL2numberedclause"/>
        <w:rPr>
          <w:rFonts w:ascii="Arial" w:hAnsi="Arial"/>
        </w:rPr>
      </w:pPr>
      <w:bookmarkStart w:id="2497"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7"/>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8" w:name="_Ref67443759"/>
      <w:r w:rsidRPr="00AA4B04">
        <w:rPr>
          <w:rFonts w:ascii="Arial" w:hAnsi="Arial"/>
        </w:rPr>
        <w:t>The Disaster Recovery Plan shall include the following</w:t>
      </w:r>
      <w:bookmarkEnd w:id="2498"/>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F7193B"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Services and any testing of the same including but not </w:t>
      </w:r>
      <w:r w:rsidRPr="00F7193B">
        <w:rPr>
          <w:rFonts w:ascii="Arial" w:hAnsi="Arial"/>
        </w:rPr>
        <w:t>limited to the following:</w:t>
      </w:r>
    </w:p>
    <w:p w14:paraId="6485D15A" w14:textId="16DA1038" w:rsidR="004E05DC" w:rsidRPr="00F7193B" w:rsidRDefault="00F770DB">
      <w:pPr>
        <w:pStyle w:val="GPSL4numberedclause"/>
        <w:rPr>
          <w:rFonts w:ascii="Arial" w:hAnsi="Arial"/>
          <w:szCs w:val="22"/>
        </w:rPr>
      </w:pPr>
      <w:r w:rsidRPr="00F7193B">
        <w:rPr>
          <w:rFonts w:ascii="Arial" w:hAnsi="Arial"/>
          <w:szCs w:val="22"/>
        </w:rPr>
        <w:t>data centre and disaster recovery site audits;</w:t>
      </w:r>
    </w:p>
    <w:p w14:paraId="6485D15B" w14:textId="77777777" w:rsidR="004E05DC" w:rsidRPr="00F7193B" w:rsidRDefault="00F770DB">
      <w:pPr>
        <w:pStyle w:val="GPSL4numberedclause"/>
        <w:rPr>
          <w:rFonts w:ascii="Arial" w:hAnsi="Arial"/>
          <w:szCs w:val="22"/>
        </w:rPr>
      </w:pPr>
      <w:r w:rsidRPr="00F7193B">
        <w:rPr>
          <w:rFonts w:ascii="Arial" w:hAnsi="Arial"/>
          <w:szCs w:val="22"/>
        </w:rPr>
        <w:t>backup methodology and details of the Supplier's approach to data back-up and data verification;</w:t>
      </w:r>
    </w:p>
    <w:p w14:paraId="6485D15C" w14:textId="77777777" w:rsidR="004E05DC" w:rsidRPr="00F7193B" w:rsidRDefault="00F770DB">
      <w:pPr>
        <w:pStyle w:val="GPSL4numberedclause"/>
        <w:rPr>
          <w:rFonts w:ascii="Arial" w:hAnsi="Arial"/>
          <w:szCs w:val="22"/>
        </w:rPr>
      </w:pPr>
      <w:r w:rsidRPr="00F7193B">
        <w:rPr>
          <w:rFonts w:ascii="Arial" w:hAnsi="Arial"/>
          <w:szCs w:val="22"/>
        </w:rPr>
        <w:t>identification of all potential disaster scenarios;</w:t>
      </w:r>
    </w:p>
    <w:p w14:paraId="6485D15D" w14:textId="77777777" w:rsidR="004E05DC" w:rsidRPr="00F7193B" w:rsidRDefault="00F770DB">
      <w:pPr>
        <w:pStyle w:val="GPSL4numberedclause"/>
        <w:rPr>
          <w:rFonts w:ascii="Arial" w:hAnsi="Arial"/>
          <w:szCs w:val="22"/>
        </w:rPr>
      </w:pPr>
      <w:r w:rsidRPr="00F7193B">
        <w:rPr>
          <w:rFonts w:ascii="Arial" w:hAnsi="Arial"/>
          <w:szCs w:val="22"/>
        </w:rPr>
        <w:t>risk analysis;</w:t>
      </w:r>
    </w:p>
    <w:p w14:paraId="6485D15E" w14:textId="77777777" w:rsidR="004E05DC" w:rsidRPr="00F7193B" w:rsidRDefault="00F770DB">
      <w:pPr>
        <w:pStyle w:val="GPSL4numberedclause"/>
        <w:rPr>
          <w:rFonts w:ascii="Arial" w:hAnsi="Arial"/>
          <w:szCs w:val="22"/>
        </w:rPr>
      </w:pPr>
      <w:r w:rsidRPr="00F7193B">
        <w:rPr>
          <w:rFonts w:ascii="Arial" w:hAnsi="Arial"/>
          <w:szCs w:val="22"/>
        </w:rPr>
        <w:t>documentation of processes and procedures;</w:t>
      </w:r>
    </w:p>
    <w:p w14:paraId="6485D15F" w14:textId="77777777" w:rsidR="004E05DC" w:rsidRPr="00F7193B" w:rsidRDefault="00F770DB">
      <w:pPr>
        <w:pStyle w:val="GPSL4numberedclause"/>
        <w:rPr>
          <w:rFonts w:ascii="Arial" w:hAnsi="Arial"/>
          <w:szCs w:val="22"/>
        </w:rPr>
      </w:pPr>
      <w:r w:rsidRPr="00F7193B">
        <w:rPr>
          <w:rFonts w:ascii="Arial" w:hAnsi="Arial"/>
          <w:szCs w:val="22"/>
        </w:rPr>
        <w:t>hardware configuration details;</w:t>
      </w:r>
    </w:p>
    <w:p w14:paraId="6485D160" w14:textId="77777777" w:rsidR="004E05DC" w:rsidRPr="00F7193B" w:rsidRDefault="00F770DB">
      <w:pPr>
        <w:pStyle w:val="GPSL4numberedclause"/>
        <w:rPr>
          <w:rFonts w:ascii="Arial" w:hAnsi="Arial"/>
          <w:szCs w:val="22"/>
        </w:rPr>
      </w:pPr>
      <w:r w:rsidRPr="00F7193B">
        <w:rPr>
          <w:rFonts w:ascii="Arial" w:hAnsi="Arial"/>
          <w:szCs w:val="22"/>
        </w:rPr>
        <w:t>network planning including details of all relevant data networks and communication links;</w:t>
      </w:r>
    </w:p>
    <w:p w14:paraId="6485D161" w14:textId="77777777" w:rsidR="004E05DC" w:rsidRPr="00F7193B" w:rsidRDefault="00F770DB">
      <w:pPr>
        <w:pStyle w:val="GPSL4numberedclause"/>
        <w:rPr>
          <w:rFonts w:ascii="Arial" w:hAnsi="Arial"/>
          <w:szCs w:val="22"/>
        </w:rPr>
      </w:pPr>
      <w:r w:rsidRPr="00F7193B">
        <w:rPr>
          <w:rFonts w:ascii="Arial" w:hAnsi="Arial"/>
          <w:szCs w:val="22"/>
        </w:rPr>
        <w:t>invocation rules;</w:t>
      </w:r>
    </w:p>
    <w:p w14:paraId="6485D162" w14:textId="77777777" w:rsidR="004E05DC" w:rsidRPr="00F7193B" w:rsidRDefault="00F770DB">
      <w:pPr>
        <w:pStyle w:val="GPSL4numberedclause"/>
        <w:rPr>
          <w:rFonts w:ascii="Arial" w:hAnsi="Arial"/>
          <w:szCs w:val="22"/>
        </w:rPr>
      </w:pPr>
      <w:r w:rsidRPr="00F7193B">
        <w:rPr>
          <w:rFonts w:ascii="Arial" w:hAnsi="Arial"/>
          <w:szCs w:val="22"/>
        </w:rPr>
        <w:t>Service recovery procedures; and</w:t>
      </w:r>
    </w:p>
    <w:p w14:paraId="6485D163" w14:textId="2C0F7199" w:rsidR="004E05DC" w:rsidRPr="00F7193B" w:rsidRDefault="00F770DB">
      <w:pPr>
        <w:pStyle w:val="GPSL4numberedclause"/>
        <w:rPr>
          <w:rFonts w:ascii="Arial" w:hAnsi="Arial"/>
          <w:szCs w:val="22"/>
        </w:rPr>
      </w:pPr>
      <w:r w:rsidRPr="00F7193B">
        <w:rPr>
          <w:rFonts w:ascii="Arial" w:hAnsi="Arial"/>
          <w:szCs w:val="22"/>
        </w:rPr>
        <w:t>steps to be taken upon resumption of the provision of Services to address any prevailing effect of the failure or disruptio</w:t>
      </w:r>
      <w:r w:rsidR="00AC73FA">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499" w:name="_Ref76273541"/>
      <w:r w:rsidRPr="00AA4B04">
        <w:rPr>
          <w:rFonts w:ascii="Arial" w:hAnsi="Arial"/>
        </w:rPr>
        <w:t xml:space="preserve">REVIEW AND AMENDMENT OF THE </w:t>
      </w:r>
      <w:bookmarkEnd w:id="2499"/>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0" w:name="_Ref71085729"/>
      <w:r w:rsidRPr="00AA4B04">
        <w:rPr>
          <w:rFonts w:ascii="Arial" w:hAnsi="Arial"/>
        </w:rPr>
        <w:t>The Supplier shall review the BCDR Plan (and the risk analysis on which it is based):</w:t>
      </w:r>
      <w:bookmarkEnd w:id="2500"/>
    </w:p>
    <w:p w14:paraId="6485D16A" w14:textId="77777777" w:rsidR="004E05DC" w:rsidRPr="00AA4B04" w:rsidRDefault="00F770DB">
      <w:pPr>
        <w:pStyle w:val="GPSL3numberedclause"/>
        <w:rPr>
          <w:rFonts w:ascii="Arial" w:hAnsi="Arial"/>
        </w:rPr>
      </w:pPr>
      <w:bookmarkStart w:id="2501" w:name="_Ref72315121"/>
      <w:r w:rsidRPr="00AA4B04">
        <w:rPr>
          <w:rFonts w:ascii="Arial" w:hAnsi="Arial"/>
        </w:rPr>
        <w:t>on a regular basis and as a minimum once every six (6) months;</w:t>
      </w:r>
      <w:bookmarkEnd w:id="2501"/>
    </w:p>
    <w:p w14:paraId="6485D16B" w14:textId="77777777" w:rsidR="004E05DC" w:rsidRPr="00AA4B04" w:rsidRDefault="00F770DB">
      <w:pPr>
        <w:pStyle w:val="GPSL3numberedclause"/>
        <w:rPr>
          <w:rFonts w:ascii="Arial" w:hAnsi="Arial"/>
        </w:rPr>
      </w:pPr>
      <w:bookmarkStart w:id="2502" w:name="_Ref72315138"/>
      <w:r w:rsidRPr="00AA4B04">
        <w:rPr>
          <w:rFonts w:ascii="Arial" w:hAnsi="Arial"/>
        </w:rPr>
        <w:t>within three calendar months of the BCDR Plan (or any part) having been invoked pursuant to paragraph 7; and</w:t>
      </w:r>
      <w:bookmarkEnd w:id="2502"/>
    </w:p>
    <w:p w14:paraId="6485D16C" w14:textId="77777777" w:rsidR="004E05DC" w:rsidRPr="00AA4B04" w:rsidRDefault="00F770DB">
      <w:pPr>
        <w:pStyle w:val="GPSL3numberedclause"/>
        <w:rPr>
          <w:rFonts w:ascii="Arial" w:hAnsi="Arial"/>
        </w:rPr>
      </w:pPr>
      <w:bookmarkStart w:id="2503"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3"/>
    </w:p>
    <w:p w14:paraId="6485D16D" w14:textId="77777777" w:rsidR="004E05DC" w:rsidRPr="00AA4B04" w:rsidRDefault="00F770DB">
      <w:pPr>
        <w:pStyle w:val="GPSL2numberedclause"/>
        <w:rPr>
          <w:rFonts w:ascii="Arial" w:hAnsi="Arial"/>
        </w:rPr>
      </w:pPr>
      <w:bookmarkStart w:id="2504"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5"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4"/>
      <w:bookmarkEnd w:id="2505"/>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6"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6"/>
    </w:p>
    <w:p w14:paraId="6485D171" w14:textId="77777777" w:rsidR="004E05DC" w:rsidRPr="00AA4B04" w:rsidRDefault="00F770DB">
      <w:pPr>
        <w:pStyle w:val="GPSL2numberedclause"/>
        <w:rPr>
          <w:rFonts w:ascii="Arial" w:hAnsi="Arial"/>
        </w:rPr>
      </w:pPr>
      <w:bookmarkStart w:id="2507" w:name="_Ref365641604"/>
      <w:r w:rsidRPr="00AA4B04">
        <w:rPr>
          <w:rFonts w:ascii="Arial" w:hAnsi="Arial"/>
        </w:rPr>
        <w:t>Following receipt of the Review Report and the Supplier’s Proposals, the Customer shall:</w:t>
      </w:r>
      <w:bookmarkEnd w:id="2507"/>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8" w:name="_Ref365641607"/>
      <w:r w:rsidRPr="00AA4B04">
        <w:rPr>
          <w:rFonts w:ascii="Arial" w:hAnsi="Arial"/>
        </w:rPr>
        <w:t>If the Customer rejects the Review Report and/or the Supplier’s Proposals:</w:t>
      </w:r>
      <w:bookmarkEnd w:id="2508"/>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7"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9" w:name="_Ref67461440"/>
      <w:bookmarkStart w:id="2510" w:name="_Toc65568226"/>
      <w:bookmarkStart w:id="2511" w:name="_Toc65584446"/>
      <w:bookmarkStart w:id="2512" w:name="_Toc65656963"/>
      <w:bookmarkStart w:id="2513" w:name="_Ref65668317"/>
      <w:bookmarkStart w:id="2514" w:name="_Ref65668424"/>
      <w:bookmarkStart w:id="2515" w:name="_Toc65984317"/>
      <w:bookmarkStart w:id="2516" w:name="_Ref65990049"/>
      <w:bookmarkStart w:id="2517" w:name="_Ref66094954"/>
      <w:bookmarkStart w:id="2518" w:name="_Ref66165746"/>
      <w:bookmarkStart w:id="2519" w:name="_Ref66169873"/>
      <w:bookmarkStart w:id="2520" w:name="_Toc66261921"/>
      <w:r w:rsidRPr="00AA4B04">
        <w:rPr>
          <w:rFonts w:ascii="Arial" w:hAnsi="Arial"/>
        </w:rPr>
        <w:t xml:space="preserve">TESTING OF THE </w:t>
      </w:r>
      <w:bookmarkEnd w:id="2509"/>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1" w:name="_Ref52105329"/>
      <w:bookmarkStart w:id="2522"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1"/>
      <w:bookmarkEnd w:id="2522"/>
    </w:p>
    <w:p w14:paraId="6485D17A" w14:textId="77777777" w:rsidR="004E05DC" w:rsidRPr="00AA4B04" w:rsidRDefault="00F770DB">
      <w:pPr>
        <w:pStyle w:val="GPSL2numberedclause"/>
        <w:rPr>
          <w:rFonts w:ascii="Arial" w:hAnsi="Arial"/>
        </w:rPr>
      </w:pPr>
      <w:bookmarkStart w:id="2523" w:name="_Ref63738703"/>
      <w:bookmarkStart w:id="2524"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3"/>
      <w:bookmarkEnd w:id="2524"/>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 xml:space="preserve">The Supplier shall ensure that any use by it or any Sub-Contractor of “live” data in such testing is first approved with the Customer. Copies of live test data used in </w:t>
      </w:r>
      <w:r w:rsidRPr="00AA4B04">
        <w:rPr>
          <w:rFonts w:ascii="Arial" w:hAnsi="Arial"/>
        </w:rPr>
        <w:lastRenderedPageBreak/>
        <w:t>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5"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5"/>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6" w:name="_Ref71085594"/>
      <w:bookmarkEnd w:id="2510"/>
      <w:bookmarkEnd w:id="2511"/>
      <w:bookmarkEnd w:id="2512"/>
      <w:bookmarkEnd w:id="2513"/>
      <w:bookmarkEnd w:id="2514"/>
      <w:bookmarkEnd w:id="2515"/>
      <w:bookmarkEnd w:id="2516"/>
      <w:bookmarkEnd w:id="2517"/>
      <w:bookmarkEnd w:id="2518"/>
      <w:bookmarkEnd w:id="2519"/>
      <w:bookmarkEnd w:id="2520"/>
      <w:r w:rsidRPr="00AA4B04">
        <w:rPr>
          <w:rFonts w:ascii="Arial" w:hAnsi="Arial"/>
        </w:rPr>
        <w:t>INVOCATION OF THE BCDR PLAN</w:t>
      </w:r>
      <w:bookmarkEnd w:id="2526"/>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7" w:name="_Ref313382840"/>
      <w:bookmarkStart w:id="2528" w:name="_Toc314810852"/>
      <w:bookmarkStart w:id="2529" w:name="_Ref349134118"/>
      <w:bookmarkStart w:id="2530" w:name="_Toc350503094"/>
      <w:bookmarkStart w:id="2531" w:name="_Toc350504084"/>
      <w:bookmarkStart w:id="2532" w:name="_Toc351710926"/>
      <w:bookmarkStart w:id="2533" w:name="_Toc358671836"/>
      <w:bookmarkStart w:id="2534" w:name="_Toc468969838"/>
      <w:r w:rsidRPr="00AA4B04">
        <w:rPr>
          <w:rFonts w:ascii="Arial" w:hAnsi="Arial" w:cs="Arial"/>
        </w:rPr>
        <w:lastRenderedPageBreak/>
        <w:t>CALL OFF SCHEDULE 9: EXIT MANAGEMENT</w:t>
      </w:r>
      <w:bookmarkEnd w:id="2527"/>
      <w:bookmarkEnd w:id="2528"/>
      <w:bookmarkEnd w:id="2529"/>
      <w:bookmarkEnd w:id="2530"/>
      <w:bookmarkEnd w:id="2531"/>
      <w:bookmarkEnd w:id="2532"/>
      <w:bookmarkEnd w:id="2533"/>
      <w:bookmarkEnd w:id="2534"/>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5" w:name="_Ref364241015"/>
      <w:r w:rsidRPr="00AA4B04">
        <w:rPr>
          <w:rFonts w:ascii="Arial" w:hAnsi="Arial"/>
        </w:rPr>
        <w:t>create and maintain a Register of all:</w:t>
      </w:r>
      <w:bookmarkEnd w:id="2535"/>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6"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w:t>
      </w:r>
      <w:r w:rsidRPr="00AA4B04">
        <w:rPr>
          <w:rFonts w:ascii="Arial" w:hAnsi="Arial"/>
        </w:rPr>
        <w:lastRenderedPageBreak/>
        <w:t>Customer and/or Replacement Supplier to understand how the Supplier provides the Services and to enable the smooth transition of the Services with the minimum of disruption;</w:t>
      </w:r>
      <w:bookmarkEnd w:id="2536"/>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7"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7"/>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8"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8"/>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9"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w:t>
      </w:r>
      <w:r w:rsidRPr="00AA4B04">
        <w:rPr>
          <w:rFonts w:ascii="Arial" w:hAnsi="Arial"/>
        </w:rPr>
        <w:lastRenderedPageBreak/>
        <w:t>facilitate the preparation by the Customer of any invitation to tender and/or to facilitate any potential Replacement Suppliers undertaking due diligence:</w:t>
      </w:r>
      <w:bookmarkEnd w:id="2539"/>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0"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0"/>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1" w:name="_Ref349211738"/>
      <w:r w:rsidRPr="00AA4B04">
        <w:rPr>
          <w:rFonts w:ascii="Arial" w:hAnsi="Arial"/>
        </w:rPr>
        <w:lastRenderedPageBreak/>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2" w:name="_Ref364270026"/>
      <w:r w:rsidRPr="00AA4B04">
        <w:rPr>
          <w:rFonts w:ascii="Arial" w:hAnsi="Arial"/>
        </w:rPr>
        <w:t>Unless otherwise specified by the Customer or Approved, the Exit Plan shall set out, as a minimum:</w:t>
      </w:r>
      <w:bookmarkEnd w:id="2542"/>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lastRenderedPageBreak/>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1"/>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3"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3"/>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4"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w:t>
      </w:r>
      <w:r w:rsidRPr="00AA4B04">
        <w:rPr>
          <w:rFonts w:ascii="Arial" w:hAnsi="Arial"/>
        </w:rPr>
        <w:lastRenderedPageBreak/>
        <w:t>have the right to terminate its requirement for Termination Assistance by serving not less than (20) Working Days' written notice upon the Supplier to such effect.</w:t>
      </w:r>
      <w:bookmarkEnd w:id="2544"/>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5"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5"/>
    </w:p>
    <w:p w14:paraId="6485D1FC" w14:textId="77777777" w:rsidR="004E05DC" w:rsidRPr="00AA4B04" w:rsidRDefault="00F770DB">
      <w:pPr>
        <w:pStyle w:val="GPSL3numberedclause"/>
        <w:rPr>
          <w:rFonts w:ascii="Arial" w:hAnsi="Arial"/>
        </w:rPr>
      </w:pPr>
      <w:bookmarkStart w:id="2546"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6"/>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7" w:name="_Ref27372751"/>
      <w:bookmarkStart w:id="2548" w:name="_Ref127426020"/>
      <w:r w:rsidRPr="00AA4B04">
        <w:rPr>
          <w:rFonts w:ascii="Arial" w:hAnsi="Arial"/>
        </w:rPr>
        <w:t>at the Customer's request and on reasonable notice, deliver up-to-date Registers to the</w:t>
      </w:r>
      <w:bookmarkEnd w:id="2547"/>
      <w:r w:rsidRPr="00AA4B04">
        <w:rPr>
          <w:rFonts w:ascii="Arial" w:hAnsi="Arial"/>
        </w:rPr>
        <w:t xml:space="preserve"> Customer.</w:t>
      </w:r>
      <w:bookmarkEnd w:id="2548"/>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49" w:name="_Ref27371932"/>
      <w:bookmarkStart w:id="2550" w:name="_Ref364349594"/>
      <w:r w:rsidRPr="00AA4B04">
        <w:rPr>
          <w:rFonts w:ascii="Arial" w:hAnsi="Arial"/>
        </w:rPr>
        <w:t>Not used</w:t>
      </w:r>
      <w:bookmarkEnd w:id="2549"/>
      <w:r w:rsidRPr="00AA4B04">
        <w:rPr>
          <w:rFonts w:ascii="Arial" w:hAnsi="Arial"/>
        </w:rPr>
        <w:t>.</w:t>
      </w:r>
      <w:bookmarkEnd w:id="2550"/>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1" w:name="_Ref127352385"/>
      <w:r w:rsidRPr="00AA4B04">
        <w:rPr>
          <w:rFonts w:ascii="Arial" w:hAnsi="Arial"/>
        </w:rPr>
        <w:t>The Supplier shall comply with all of its obligations contained in the Exit Plan.</w:t>
      </w:r>
      <w:bookmarkEnd w:id="2551"/>
    </w:p>
    <w:p w14:paraId="6485D203" w14:textId="77777777" w:rsidR="004E05DC" w:rsidRPr="00AA4B04" w:rsidRDefault="00F770DB">
      <w:pPr>
        <w:pStyle w:val="GPSL2numberedclause"/>
        <w:rPr>
          <w:rFonts w:ascii="Arial" w:hAnsi="Arial"/>
        </w:rPr>
      </w:pPr>
      <w:bookmarkStart w:id="2552"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2"/>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lastRenderedPageBreak/>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3" w:name="_DV_M565"/>
      <w:bookmarkEnd w:id="2553"/>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4"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4"/>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5"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5"/>
    </w:p>
    <w:p w14:paraId="6485D214" w14:textId="77777777" w:rsidR="004E05DC" w:rsidRPr="00AA4B04" w:rsidRDefault="00F770DB">
      <w:pPr>
        <w:pStyle w:val="GPSL1SCHEDULEHeading"/>
        <w:rPr>
          <w:rFonts w:ascii="Arial" w:hAnsi="Arial"/>
        </w:rPr>
      </w:pPr>
      <w:bookmarkStart w:id="2556" w:name="_Ref127425445"/>
      <w:r w:rsidRPr="00AA4B04">
        <w:rPr>
          <w:rFonts w:ascii="Arial" w:hAnsi="Arial"/>
        </w:rPr>
        <w:lastRenderedPageBreak/>
        <w:t xml:space="preserve">ASSETS and SUB-CONTRACTS </w:t>
      </w:r>
      <w:bookmarkEnd w:id="2556"/>
    </w:p>
    <w:p w14:paraId="6485D215" w14:textId="77777777" w:rsidR="004E05DC" w:rsidRPr="00AA4B04" w:rsidRDefault="00F770DB">
      <w:pPr>
        <w:pStyle w:val="GPSL2numberedclause"/>
        <w:rPr>
          <w:rFonts w:ascii="Arial" w:hAnsi="Arial"/>
        </w:rPr>
      </w:pPr>
      <w:bookmarkStart w:id="2557" w:name="_Ref127425768"/>
      <w:r w:rsidRPr="00AA4B04">
        <w:rPr>
          <w:rFonts w:ascii="Arial" w:hAnsi="Arial"/>
        </w:rPr>
        <w:t>Following notice of termination of this Call Off Contract and during the Termination Assistance Period, the Supplier shall not, without the Customer's prior written consent:</w:t>
      </w:r>
      <w:bookmarkEnd w:id="2557"/>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8"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8"/>
    </w:p>
    <w:p w14:paraId="6485D21A" w14:textId="77777777" w:rsidR="004E05DC" w:rsidRPr="00AA4B04" w:rsidRDefault="00F770DB">
      <w:pPr>
        <w:pStyle w:val="GPSL3numberedclause"/>
        <w:rPr>
          <w:rFonts w:ascii="Arial" w:hAnsi="Arial"/>
        </w:rPr>
      </w:pPr>
      <w:bookmarkStart w:id="2559" w:name="_Ref364352534"/>
      <w:bookmarkStart w:id="2560"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9"/>
      <w:r w:rsidRPr="00AA4B04">
        <w:rPr>
          <w:rFonts w:ascii="Arial" w:hAnsi="Arial"/>
        </w:rPr>
        <w:t xml:space="preserve"> </w:t>
      </w:r>
      <w:bookmarkEnd w:id="2560"/>
    </w:p>
    <w:p w14:paraId="6485D21B" w14:textId="77777777" w:rsidR="004E05DC" w:rsidRPr="00AA4B04" w:rsidRDefault="00F770DB">
      <w:pPr>
        <w:pStyle w:val="GPSL3numberedclause"/>
        <w:rPr>
          <w:rFonts w:ascii="Arial" w:hAnsi="Arial"/>
        </w:rPr>
      </w:pPr>
      <w:bookmarkStart w:id="2561" w:name="a301038"/>
      <w:bookmarkStart w:id="2562" w:name="_Ref364350801"/>
      <w:bookmarkStart w:id="2563" w:name="_Ref127958943"/>
      <w:bookmarkEnd w:id="2561"/>
      <w:r w:rsidRPr="00AA4B04">
        <w:rPr>
          <w:rFonts w:ascii="Arial" w:hAnsi="Arial"/>
        </w:rPr>
        <w:t>which, if any, of:</w:t>
      </w:r>
      <w:bookmarkEnd w:id="2562"/>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4"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3"/>
      <w:bookmarkEnd w:id="2564"/>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5"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5"/>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6"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w:t>
      </w:r>
      <w:r w:rsidRPr="00AA4B04">
        <w:rPr>
          <w:rFonts w:ascii="Arial" w:hAnsi="Arial"/>
        </w:rPr>
        <w:lastRenderedPageBreak/>
        <w:t>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7" w:name="_Ref127426673"/>
      <w:bookmarkEnd w:id="2566"/>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7"/>
    </w:p>
    <w:p w14:paraId="6485D227" w14:textId="77777777" w:rsidR="004E05DC" w:rsidRPr="00AA4B04" w:rsidRDefault="00F770DB">
      <w:pPr>
        <w:pStyle w:val="GPSL2numberedclause"/>
        <w:rPr>
          <w:rFonts w:ascii="Arial" w:hAnsi="Arial"/>
        </w:rPr>
      </w:pPr>
      <w:bookmarkStart w:id="2568"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8"/>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9"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9"/>
    </w:p>
    <w:p w14:paraId="6485D22C" w14:textId="77777777" w:rsidR="004E05DC" w:rsidRPr="00AA4B04" w:rsidRDefault="00F770DB">
      <w:pPr>
        <w:pStyle w:val="GPSL1SCHEDULEHeading"/>
        <w:rPr>
          <w:rFonts w:ascii="Arial" w:hAnsi="Arial"/>
        </w:rPr>
      </w:pPr>
      <w:bookmarkStart w:id="2570" w:name="_DV_M564"/>
      <w:bookmarkStart w:id="2571" w:name="_DV_M566"/>
      <w:bookmarkStart w:id="2572" w:name="_DV_M567"/>
      <w:bookmarkEnd w:id="2570"/>
      <w:bookmarkEnd w:id="2571"/>
      <w:bookmarkEnd w:id="2572"/>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3" w:name="_Ref127425458"/>
      <w:r w:rsidRPr="00AA4B04">
        <w:rPr>
          <w:rFonts w:ascii="Arial" w:hAnsi="Arial"/>
        </w:rPr>
        <w:t xml:space="preserve">CHARGES </w:t>
      </w:r>
      <w:bookmarkEnd w:id="2573"/>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4"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5" w:name="_Ref127426852"/>
      <w:r w:rsidRPr="00AA4B04">
        <w:rPr>
          <w:rFonts w:ascii="Arial" w:hAnsi="Arial"/>
        </w:rPr>
        <w:t>) as follows:</w:t>
      </w:r>
      <w:bookmarkEnd w:id="2574"/>
      <w:bookmarkEnd w:id="2575"/>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lastRenderedPageBreak/>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6" w:name="_Toc468969839"/>
      <w:r w:rsidRPr="00AA4B04">
        <w:rPr>
          <w:rFonts w:ascii="Arial" w:hAnsi="Arial" w:cs="Arial"/>
        </w:rPr>
        <w:lastRenderedPageBreak/>
        <w:t>CALL OFF SCHEDULE 10: STAFF TRANSFER</w:t>
      </w:r>
      <w:bookmarkEnd w:id="2576"/>
    </w:p>
    <w:p w14:paraId="6485D240" w14:textId="77777777" w:rsidR="004E05DC" w:rsidRPr="00AA4B04" w:rsidRDefault="00F770DB">
      <w:pPr>
        <w:pStyle w:val="GPSL1SCHEDULEHeading"/>
        <w:rPr>
          <w:rFonts w:ascii="Arial" w:hAnsi="Arial"/>
        </w:rPr>
      </w:pPr>
      <w:bookmarkStart w:id="2577" w:name="_Ref384036770"/>
      <w:r w:rsidRPr="00AA4B04">
        <w:rPr>
          <w:rFonts w:ascii="Arial" w:hAnsi="Arial"/>
        </w:rPr>
        <w:t>DEFINITIONS</w:t>
      </w:r>
      <w:bookmarkEnd w:id="2577"/>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any Sub-Contractor to, or in respect of, any Transferring Customer </w:t>
      </w:r>
      <w:r w:rsidRPr="00AA4B04">
        <w:rPr>
          <w:rFonts w:ascii="Arial" w:hAnsi="Arial"/>
        </w:rPr>
        <w:lastRenderedPageBreak/>
        <w:t>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w:t>
      </w:r>
      <w:r w:rsidRPr="00AA4B04">
        <w:rPr>
          <w:rFonts w:ascii="Arial" w:hAnsi="Arial"/>
        </w:rPr>
        <w:lastRenderedPageBreak/>
        <w:t>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8"/>
    </w:p>
    <w:p w14:paraId="6485D2C9" w14:textId="77777777" w:rsidR="004E05DC" w:rsidRPr="00AA4B04" w:rsidRDefault="00F770DB">
      <w:pPr>
        <w:pStyle w:val="GPSL2numberedclause"/>
        <w:rPr>
          <w:rFonts w:ascii="Arial" w:hAnsi="Arial"/>
        </w:rPr>
      </w:pPr>
      <w:bookmarkStart w:id="257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0" w:name="_Toc468969840"/>
      <w:r w:rsidRPr="00AA4B04">
        <w:rPr>
          <w:rFonts w:ascii="Arial" w:hAnsi="Arial" w:cs="Arial"/>
        </w:rPr>
        <w:lastRenderedPageBreak/>
        <w:t>ANNEX TO PART A: PENSIONS</w:t>
      </w:r>
      <w:bookmarkEnd w:id="2580"/>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1"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1"/>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AA4B04">
        <w:rPr>
          <w:rFonts w:ascii="Arial" w:hAnsi="Arial"/>
        </w:rPr>
        <w:lastRenderedPageBreak/>
        <w:t xml:space="preserve">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 xml:space="preserve">arising out of the resignation of any Transferring Former Supplier Employee before the Relevant Transfer Date on account of substantial detrimental changes to his/her working conditions proposed by the </w:t>
      </w:r>
      <w:r w:rsidRPr="00AA4B04">
        <w:rPr>
          <w:rFonts w:ascii="Arial" w:hAnsi="Arial"/>
        </w:rPr>
        <w:lastRenderedPageBreak/>
        <w:t>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 xml:space="preserve">discrimination, including on the grounds of sex, race, disability, age, gender reassignment, marriage or civil </w:t>
      </w:r>
      <w:r w:rsidRPr="00AA4B04">
        <w:rPr>
          <w:rFonts w:ascii="Arial" w:hAnsi="Arial"/>
          <w:szCs w:val="22"/>
        </w:rPr>
        <w:lastRenderedPageBreak/>
        <w:t>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w:t>
      </w:r>
      <w:r w:rsidRPr="00AA4B04">
        <w:rPr>
          <w:rFonts w:ascii="Arial" w:hAnsi="Arial"/>
        </w:rPr>
        <w:lastRenderedPageBreak/>
        <w:t xml:space="preserve">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AA4B04">
        <w:rPr>
          <w:rFonts w:ascii="Arial" w:hAnsi="Arial"/>
        </w:rPr>
        <w:lastRenderedPageBreak/>
        <w:t>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1"/>
      <w:r w:rsidRPr="00AA4B04">
        <w:rPr>
          <w:rFonts w:ascii="Arial" w:hAnsi="Arial" w:cs="Arial"/>
        </w:rPr>
        <w:lastRenderedPageBreak/>
        <w:t>ANNEX TO PART B: Pensions</w:t>
      </w:r>
      <w:bookmarkEnd w:id="2582"/>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3"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w:t>
      </w:r>
      <w:r w:rsidRPr="00AA4B04">
        <w:rPr>
          <w:rFonts w:ascii="Arial" w:hAnsi="Arial"/>
        </w:rPr>
        <w:lastRenderedPageBreak/>
        <w:t>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AA4B0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 xml:space="preserve">Subject to Paragraph 2.4, where a Relevant Transfer occurs the Supplier shall indemnify the Customer and/or the Replacement Supplier and/or any </w:t>
      </w:r>
      <w:r w:rsidRPr="00AA4B04">
        <w:rPr>
          <w:rFonts w:ascii="Arial" w:hAnsi="Arial"/>
        </w:rPr>
        <w:lastRenderedPageBreak/>
        <w:t>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w:t>
      </w:r>
      <w:r w:rsidRPr="00AA4B04">
        <w:rPr>
          <w:rFonts w:ascii="Arial" w:hAnsi="Arial"/>
        </w:rPr>
        <w:lastRenderedPageBreak/>
        <w:t>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lastRenderedPageBreak/>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w:t>
      </w:r>
      <w:r w:rsidRPr="00AA4B04">
        <w:rPr>
          <w:rFonts w:ascii="Arial" w:hAnsi="Arial"/>
        </w:rPr>
        <w:lastRenderedPageBreak/>
        <w:t xml:space="preserve">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w:t>
      </w:r>
      <w:r w:rsidRPr="00AA4B04">
        <w:rPr>
          <w:rFonts w:ascii="Arial" w:hAnsi="Arial"/>
        </w:rPr>
        <w:lastRenderedPageBreak/>
        <w:t xml:space="preserve">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w:t>
      </w:r>
      <w:r w:rsidRPr="00AA4B04">
        <w:rPr>
          <w:rFonts w:ascii="Arial" w:hAnsi="Arial"/>
        </w:rPr>
        <w:lastRenderedPageBreak/>
        <w:t>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4" w:name="_Toc468969842"/>
      <w:r w:rsidRPr="00AA4B04">
        <w:rPr>
          <w:rFonts w:ascii="Arial" w:hAnsi="Arial" w:cs="Arial"/>
        </w:rPr>
        <w:t>ANNEX to schedule 10: LIST OF NOTIFIED SUB-CONTRACTORS</w:t>
      </w:r>
      <w:bookmarkEnd w:id="2584"/>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5" w:name="_Hlt283195311"/>
      <w:bookmarkStart w:id="2586" w:name="_Hlt330487205"/>
      <w:bookmarkStart w:id="2587" w:name="_Hlt331772441"/>
      <w:bookmarkStart w:id="2588" w:name="_Hlt330487230"/>
      <w:bookmarkStart w:id="2589" w:name="_Hlt305079896"/>
      <w:bookmarkStart w:id="2590" w:name="_Toc355958979"/>
      <w:bookmarkStart w:id="2591" w:name="_Toc355959167"/>
      <w:bookmarkStart w:id="2592" w:name="_Toc356558000"/>
      <w:bookmarkStart w:id="2593" w:name="_Toc356561353"/>
      <w:bookmarkStart w:id="2594" w:name="_Toc356567076"/>
      <w:bookmarkStart w:id="2595" w:name="_Toc357039976"/>
      <w:bookmarkEnd w:id="2585"/>
      <w:bookmarkEnd w:id="2586"/>
      <w:bookmarkEnd w:id="2587"/>
      <w:bookmarkEnd w:id="2588"/>
      <w:bookmarkEnd w:id="2589"/>
      <w:bookmarkEnd w:id="2590"/>
      <w:bookmarkEnd w:id="2591"/>
      <w:bookmarkEnd w:id="2592"/>
      <w:bookmarkEnd w:id="2593"/>
      <w:bookmarkEnd w:id="2594"/>
      <w:bookmarkEnd w:id="2595"/>
      <w:r w:rsidRPr="00AA4B04">
        <w:br w:type="page"/>
      </w:r>
    </w:p>
    <w:p w14:paraId="6485D3F1" w14:textId="77777777" w:rsidR="004E05DC" w:rsidRPr="00AA4B04" w:rsidRDefault="00F770DB">
      <w:pPr>
        <w:pStyle w:val="GPSSchTitleandNumber"/>
        <w:rPr>
          <w:rFonts w:ascii="Arial" w:hAnsi="Arial" w:cs="Arial"/>
        </w:rPr>
      </w:pPr>
      <w:bookmarkStart w:id="2596" w:name="_Toc468969843"/>
      <w:r w:rsidRPr="00AA4B04">
        <w:rPr>
          <w:rFonts w:ascii="Arial" w:hAnsi="Arial" w:cs="Arial"/>
        </w:rPr>
        <w:lastRenderedPageBreak/>
        <w:t>CALL OFF SCHEDULE 11: DISPUTE RESOLUTION PROCEDURE</w:t>
      </w:r>
      <w:bookmarkEnd w:id="2596"/>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7"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8" w:name="_Ref365644452"/>
      <w:bookmarkEnd w:id="2597"/>
      <w:r w:rsidRPr="00AA4B04">
        <w:rPr>
          <w:rFonts w:ascii="Arial" w:hAnsi="Arial"/>
        </w:rPr>
        <w:t>COMMERCIAL NEGOTIATIONS</w:t>
      </w:r>
      <w:bookmarkEnd w:id="2598"/>
    </w:p>
    <w:p w14:paraId="6485D419" w14:textId="77777777" w:rsidR="004E05DC" w:rsidRPr="00AA4B04" w:rsidRDefault="00F770DB">
      <w:pPr>
        <w:pStyle w:val="GPSL2numberedclause"/>
        <w:rPr>
          <w:rFonts w:ascii="Arial" w:hAnsi="Arial"/>
        </w:rPr>
      </w:pPr>
      <w:bookmarkStart w:id="2599"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9"/>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0"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0"/>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1" w:name="_Ref365644460"/>
      <w:r w:rsidRPr="00AA4B04">
        <w:rPr>
          <w:rFonts w:ascii="Arial" w:hAnsi="Arial"/>
        </w:rPr>
        <w:t>MEDIATION</w:t>
      </w:r>
      <w:bookmarkEnd w:id="2601"/>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2"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2"/>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3" w:name="_Ref365636510"/>
      <w:r w:rsidRPr="00AA4B04">
        <w:rPr>
          <w:rFonts w:ascii="Arial" w:hAnsi="Arial"/>
        </w:rPr>
        <w:t>EXPERT DETERMINATION</w:t>
      </w:r>
      <w:bookmarkEnd w:id="2603"/>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4"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4"/>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5"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5"/>
    </w:p>
    <w:p w14:paraId="6485D441" w14:textId="77777777" w:rsidR="004E05DC" w:rsidRPr="00AA4B04" w:rsidRDefault="00F770DB">
      <w:pPr>
        <w:pStyle w:val="GPSL2numberedclause"/>
        <w:rPr>
          <w:rFonts w:ascii="Arial" w:hAnsi="Arial"/>
        </w:rPr>
      </w:pPr>
      <w:bookmarkStart w:id="2606"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6"/>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7" w:name="_Ref365645053"/>
      <w:r w:rsidRPr="00AA4B04">
        <w:rPr>
          <w:rFonts w:ascii="Arial" w:hAnsi="Arial"/>
        </w:rPr>
        <w:t>If:</w:t>
      </w:r>
      <w:bookmarkEnd w:id="2607"/>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8"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8"/>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9" w:name="_Ref380162874"/>
      <w:r w:rsidRPr="00AA4B04">
        <w:rPr>
          <w:rFonts w:ascii="Arial" w:hAnsi="Arial"/>
        </w:rPr>
        <w:t>the seat of the arbitration shall be London.</w:t>
      </w:r>
      <w:bookmarkEnd w:id="2609"/>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w:t>
      </w:r>
      <w:r w:rsidRPr="00AA4B04">
        <w:rPr>
          <w:rFonts w:ascii="Arial" w:hAnsi="Arial"/>
        </w:rPr>
        <w:lastRenderedPageBreak/>
        <w:t>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w:t>
      </w:r>
      <w:r w:rsidRPr="00AA4B04">
        <w:rPr>
          <w:rFonts w:ascii="Arial" w:hAnsi="Arial"/>
          <w:color w:val="000000"/>
        </w:rPr>
        <w:lastRenderedPageBreak/>
        <w:t xml:space="preserve">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F" w14:textId="2A6A0AAC" w:rsidR="004E05DC" w:rsidRPr="00AA4B04" w:rsidRDefault="00F770DB" w:rsidP="00F7193B">
      <w:pPr>
        <w:pStyle w:val="GPSmacrorestart"/>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br w:type="page"/>
      </w:r>
      <w:bookmarkStart w:id="2610" w:name="_Toc468969844"/>
      <w:r w:rsidRPr="00AA4B04">
        <w:lastRenderedPageBreak/>
        <w:t>CALL OFF SCHEDULE 12: VARIATION FORM</w:t>
      </w:r>
      <w:bookmarkEnd w:id="2610"/>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1"/>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2" w:name="_Toc468969846"/>
      <w:r w:rsidRPr="00AA4B04">
        <w:rPr>
          <w:rFonts w:ascii="Arial" w:hAnsi="Arial" w:cs="Arial"/>
        </w:rPr>
        <w:t>ANNEX 1: LIST OF TRANSPARENCY REPORTS</w:t>
      </w:r>
      <w:bookmarkEnd w:id="2612"/>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F7193B" w:rsidRDefault="00F770DB">
            <w:pPr>
              <w:tabs>
                <w:tab w:val="left" w:pos="3380"/>
              </w:tabs>
              <w:overflowPunct/>
              <w:spacing w:after="0"/>
              <w:ind w:left="0"/>
              <w:jc w:val="left"/>
              <w:textAlignment w:val="auto"/>
              <w:rPr>
                <w:rFonts w:eastAsia="Calibri"/>
                <w:color w:val="000000"/>
                <w:lang w:eastAsia="en-GB"/>
              </w:rPr>
            </w:pPr>
            <w:r w:rsidRPr="00F7193B">
              <w:rPr>
                <w:rFonts w:eastAsia="Calibri"/>
                <w:color w:val="000000"/>
                <w:lang w:eastAsia="en-GB"/>
              </w:rPr>
              <w:t>[Performance]</w:t>
            </w:r>
            <w:r w:rsidRPr="00F7193B">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7193B" w:rsidRDefault="004E05DC">
            <w:pPr>
              <w:overflowPunct/>
              <w:spacing w:after="0"/>
              <w:ind w:left="0"/>
              <w:jc w:val="left"/>
              <w:textAlignment w:val="auto"/>
              <w:rPr>
                <w:rFonts w:eastAsia="Calibri"/>
                <w:lang w:eastAsia="en-GB"/>
              </w:rPr>
            </w:pPr>
          </w:p>
          <w:p w14:paraId="6485D4BB"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7193B" w:rsidRDefault="004E05DC">
            <w:pPr>
              <w:overflowPunct/>
              <w:spacing w:after="0"/>
              <w:ind w:left="0"/>
              <w:jc w:val="left"/>
              <w:textAlignment w:val="auto"/>
              <w:rPr>
                <w:rFonts w:eastAsia="Calibri"/>
                <w:lang w:eastAsia="en-GB"/>
              </w:rPr>
            </w:pPr>
          </w:p>
          <w:p w14:paraId="6485D4BD"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7193B" w:rsidRDefault="004E05DC">
            <w:pPr>
              <w:overflowPunct/>
              <w:spacing w:after="0"/>
              <w:ind w:left="0"/>
              <w:jc w:val="left"/>
              <w:textAlignment w:val="auto"/>
              <w:rPr>
                <w:rFonts w:eastAsia="Calibri"/>
                <w:lang w:eastAsia="en-GB"/>
              </w:rPr>
            </w:pPr>
          </w:p>
          <w:p w14:paraId="6485D4BF"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7193B" w:rsidRDefault="004E05DC">
            <w:pPr>
              <w:overflowPunct/>
              <w:spacing w:after="0"/>
              <w:ind w:left="0"/>
              <w:jc w:val="left"/>
              <w:textAlignment w:val="auto"/>
              <w:rPr>
                <w:rFonts w:eastAsia="Calibri"/>
                <w:lang w:eastAsia="en-GB"/>
              </w:rPr>
            </w:pPr>
          </w:p>
          <w:p w14:paraId="6485D4C3"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7193B" w:rsidRDefault="004E05DC">
            <w:pPr>
              <w:overflowPunct/>
              <w:spacing w:after="0"/>
              <w:ind w:left="0"/>
              <w:jc w:val="left"/>
              <w:textAlignment w:val="auto"/>
              <w:rPr>
                <w:rFonts w:eastAsia="Calibri"/>
                <w:lang w:eastAsia="en-GB"/>
              </w:rPr>
            </w:pPr>
          </w:p>
          <w:p w14:paraId="6485D4C5"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7193B" w:rsidRDefault="004E05DC">
            <w:pPr>
              <w:overflowPunct/>
              <w:spacing w:after="0"/>
              <w:ind w:left="0"/>
              <w:jc w:val="left"/>
              <w:textAlignment w:val="auto"/>
              <w:rPr>
                <w:rFonts w:eastAsia="Calibri"/>
                <w:lang w:eastAsia="en-GB"/>
              </w:rPr>
            </w:pPr>
          </w:p>
          <w:p w14:paraId="6485D4C7"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7193B" w:rsidRDefault="004E05DC">
            <w:pPr>
              <w:overflowPunct/>
              <w:spacing w:after="0"/>
              <w:ind w:left="0"/>
              <w:jc w:val="left"/>
              <w:textAlignment w:val="auto"/>
              <w:rPr>
                <w:rFonts w:eastAsia="Calibri"/>
                <w:lang w:eastAsia="en-GB"/>
              </w:rPr>
            </w:pPr>
          </w:p>
          <w:p w14:paraId="6485D4CB"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7193B" w:rsidRDefault="004E05DC">
            <w:pPr>
              <w:overflowPunct/>
              <w:spacing w:after="0"/>
              <w:ind w:left="0"/>
              <w:jc w:val="left"/>
              <w:textAlignment w:val="auto"/>
              <w:rPr>
                <w:rFonts w:eastAsia="Calibri"/>
                <w:lang w:eastAsia="en-GB"/>
              </w:rPr>
            </w:pPr>
          </w:p>
          <w:p w14:paraId="6485D4CD"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7193B" w:rsidRDefault="004E05DC">
            <w:pPr>
              <w:overflowPunct/>
              <w:spacing w:after="0"/>
              <w:ind w:left="0"/>
              <w:jc w:val="left"/>
              <w:textAlignment w:val="auto"/>
              <w:rPr>
                <w:rFonts w:eastAsia="Calibri"/>
                <w:lang w:eastAsia="en-GB"/>
              </w:rPr>
            </w:pPr>
          </w:p>
          <w:p w14:paraId="6485D4CF"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7193B" w:rsidRDefault="004E05DC">
            <w:pPr>
              <w:overflowPunct/>
              <w:spacing w:after="0"/>
              <w:ind w:left="0"/>
              <w:jc w:val="left"/>
              <w:textAlignment w:val="auto"/>
              <w:rPr>
                <w:rFonts w:eastAsia="Calibri"/>
                <w:lang w:eastAsia="en-GB"/>
              </w:rPr>
            </w:pPr>
          </w:p>
          <w:p w14:paraId="6485D4D3"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7193B" w:rsidRDefault="004E05DC">
            <w:pPr>
              <w:overflowPunct/>
              <w:spacing w:after="0"/>
              <w:ind w:left="0"/>
              <w:jc w:val="left"/>
              <w:textAlignment w:val="auto"/>
              <w:rPr>
                <w:rFonts w:eastAsia="Calibri"/>
                <w:lang w:eastAsia="en-GB"/>
              </w:rPr>
            </w:pPr>
          </w:p>
          <w:p w14:paraId="6485D4D5"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7193B" w:rsidRDefault="004E05DC">
            <w:pPr>
              <w:overflowPunct/>
              <w:spacing w:after="0"/>
              <w:ind w:left="0"/>
              <w:jc w:val="left"/>
              <w:textAlignment w:val="auto"/>
              <w:rPr>
                <w:rFonts w:eastAsia="Calibri"/>
                <w:lang w:eastAsia="en-GB"/>
              </w:rPr>
            </w:pPr>
          </w:p>
          <w:p w14:paraId="6485D4D7"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7193B" w:rsidRDefault="004E05DC">
            <w:pPr>
              <w:overflowPunct/>
              <w:spacing w:after="0"/>
              <w:ind w:left="0"/>
              <w:jc w:val="left"/>
              <w:textAlignment w:val="auto"/>
              <w:rPr>
                <w:rFonts w:eastAsia="Calibri"/>
                <w:lang w:eastAsia="en-GB"/>
              </w:rPr>
            </w:pPr>
          </w:p>
          <w:p w14:paraId="6485D4DB"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7193B" w:rsidRDefault="004E05DC">
            <w:pPr>
              <w:overflowPunct/>
              <w:spacing w:after="0"/>
              <w:ind w:left="0"/>
              <w:jc w:val="left"/>
              <w:textAlignment w:val="auto"/>
              <w:rPr>
                <w:rFonts w:eastAsia="Calibri"/>
                <w:lang w:eastAsia="en-GB"/>
              </w:rPr>
            </w:pPr>
          </w:p>
          <w:p w14:paraId="6485D4DD"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7193B" w:rsidRDefault="004E05DC">
            <w:pPr>
              <w:overflowPunct/>
              <w:spacing w:after="0"/>
              <w:ind w:left="0"/>
              <w:jc w:val="left"/>
              <w:textAlignment w:val="auto"/>
              <w:rPr>
                <w:rFonts w:eastAsia="Calibri"/>
                <w:lang w:eastAsia="en-GB"/>
              </w:rPr>
            </w:pPr>
          </w:p>
          <w:p w14:paraId="6485D4DF" w14:textId="77777777" w:rsidR="004E05DC" w:rsidRPr="00F7193B" w:rsidRDefault="00F770DB">
            <w:pPr>
              <w:overflowPunct/>
              <w:spacing w:after="0"/>
              <w:ind w:left="0"/>
              <w:jc w:val="left"/>
              <w:textAlignment w:val="auto"/>
              <w:rPr>
                <w:rFonts w:eastAsia="Calibri"/>
                <w:color w:val="000000"/>
                <w:lang w:eastAsia="en-GB"/>
              </w:rPr>
            </w:pPr>
            <w:r w:rsidRPr="00F7193B">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350503097"/>
      <w:bookmarkStart w:id="2614" w:name="_Toc350504087"/>
      <w:bookmarkStart w:id="2615" w:name="_Toc351710930"/>
      <w:bookmarkStart w:id="2616" w:name="_Toc360023315"/>
      <w:bookmarkStart w:id="2617" w:name="_Toc468969847"/>
      <w:r w:rsidRPr="00AA4B04">
        <w:rPr>
          <w:rFonts w:ascii="Arial" w:hAnsi="Arial" w:cs="Arial"/>
        </w:rPr>
        <w:lastRenderedPageBreak/>
        <w:t xml:space="preserve">CALL OFF SCHEDULE 14: </w:t>
      </w:r>
      <w:bookmarkStart w:id="2618" w:name="_Ref349134870"/>
      <w:r w:rsidRPr="00AA4B04">
        <w:rPr>
          <w:rFonts w:ascii="Arial" w:hAnsi="Arial" w:cs="Arial"/>
        </w:rPr>
        <w:t>ALTERNATIVE AND/OR ADDITIONAL CLAUSES</w:t>
      </w:r>
      <w:bookmarkEnd w:id="2613"/>
      <w:bookmarkEnd w:id="2614"/>
      <w:bookmarkEnd w:id="2615"/>
      <w:bookmarkEnd w:id="2616"/>
      <w:bookmarkEnd w:id="2617"/>
      <w:bookmarkEnd w:id="2618"/>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19" w:name="_Ref349213618"/>
      <w:r w:rsidRPr="00AA4B04">
        <w:rPr>
          <w:rFonts w:ascii="Arial" w:hAnsi="Arial"/>
        </w:rPr>
        <w:t>The Customer may, in the Call Off Order Form, request the following Alternative Clauses:</w:t>
      </w:r>
      <w:bookmarkEnd w:id="2619"/>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0" w:name="_Ref349213626"/>
      <w:r w:rsidRPr="00AA4B04">
        <w:rPr>
          <w:rFonts w:ascii="Arial" w:hAnsi="Arial"/>
        </w:rPr>
        <w:t>The Customer may, in the Call Off Order Form, request the following Additional Clauses should apply:</w:t>
      </w:r>
      <w:bookmarkEnd w:id="2620"/>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1"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1"/>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2" w:name="_Ref346016545"/>
    </w:p>
    <w:p w14:paraId="6485D4F5" w14:textId="77777777" w:rsidR="004E05DC" w:rsidRPr="00AA4B04" w:rsidRDefault="00F770DB">
      <w:pPr>
        <w:pStyle w:val="GPSL2numberedclause"/>
        <w:rPr>
          <w:rFonts w:ascii="Arial" w:hAnsi="Arial"/>
        </w:rPr>
      </w:pPr>
      <w:bookmarkStart w:id="2623" w:name="_Ref349213545"/>
      <w:r w:rsidRPr="00AA4B04">
        <w:rPr>
          <w:rFonts w:ascii="Arial" w:hAnsi="Arial"/>
        </w:rPr>
        <w:t>SCOTS LAW</w:t>
      </w:r>
      <w:bookmarkEnd w:id="2622"/>
      <w:bookmarkEnd w:id="2623"/>
    </w:p>
    <w:p w14:paraId="6485D4F6" w14:textId="77777777" w:rsidR="004E05DC" w:rsidRPr="00AA4B04" w:rsidRDefault="00F770DB">
      <w:pPr>
        <w:pStyle w:val="GPSL3numberedclause"/>
        <w:rPr>
          <w:rFonts w:ascii="Arial" w:hAnsi="Arial"/>
        </w:rPr>
      </w:pPr>
      <w:bookmarkStart w:id="2624"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4"/>
    </w:p>
    <w:p w14:paraId="6485D4F7" w14:textId="77777777" w:rsidR="004E05DC" w:rsidRPr="00AA4B04" w:rsidRDefault="00F770DB">
      <w:pPr>
        <w:pStyle w:val="GPSL4numberedclause"/>
        <w:rPr>
          <w:rFonts w:ascii="Arial" w:hAnsi="Arial"/>
          <w:szCs w:val="22"/>
        </w:rPr>
      </w:pPr>
      <w:bookmarkStart w:id="2625"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5"/>
    </w:p>
    <w:p w14:paraId="6485D4F8" w14:textId="77777777" w:rsidR="004E05DC" w:rsidRPr="00AA4B04" w:rsidRDefault="00F770DB">
      <w:pPr>
        <w:pStyle w:val="GPSL4numberedclause"/>
        <w:rPr>
          <w:rFonts w:ascii="Arial" w:hAnsi="Arial"/>
          <w:szCs w:val="22"/>
        </w:rPr>
      </w:pPr>
      <w:bookmarkStart w:id="2626" w:name="_Ref346016561"/>
      <w:bookmarkStart w:id="2627"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8" w:name="_Ref365907625"/>
      <w:r w:rsidRPr="00AA4B04">
        <w:rPr>
          <w:rFonts w:ascii="Arial" w:hAnsi="Arial"/>
        </w:rPr>
        <w:lastRenderedPageBreak/>
        <w:t>NORTHERN IRELAND LAW</w:t>
      </w:r>
      <w:bookmarkEnd w:id="2626"/>
      <w:bookmarkEnd w:id="2627"/>
      <w:bookmarkEnd w:id="2628"/>
    </w:p>
    <w:p w14:paraId="6485D4FA" w14:textId="77777777" w:rsidR="004E05DC" w:rsidRPr="00AA4B04" w:rsidRDefault="00F770DB">
      <w:pPr>
        <w:pStyle w:val="GPSL3numberedclause"/>
        <w:rPr>
          <w:rFonts w:ascii="Arial" w:hAnsi="Arial"/>
        </w:rPr>
      </w:pPr>
      <w:bookmarkStart w:id="2629"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9"/>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0" w:name="_Ref346019286"/>
      <w:bookmarkStart w:id="2631" w:name="_Ref349213576"/>
      <w:r w:rsidRPr="00AA4B04">
        <w:rPr>
          <w:rFonts w:ascii="Arial" w:hAnsi="Arial"/>
        </w:rPr>
        <w:t>NON-CROWN BODIES</w:t>
      </w:r>
      <w:bookmarkEnd w:id="2630"/>
      <w:bookmarkEnd w:id="2631"/>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2" w:name="_Ref346019291"/>
      <w:bookmarkStart w:id="2633" w:name="_Ref349213584"/>
      <w:r w:rsidRPr="00AA4B04">
        <w:rPr>
          <w:rFonts w:ascii="Arial" w:hAnsi="Arial"/>
        </w:rPr>
        <w:t xml:space="preserve">NON-FOIA </w:t>
      </w:r>
      <w:bookmarkEnd w:id="2632"/>
      <w:r w:rsidRPr="00AA4B04">
        <w:rPr>
          <w:rFonts w:ascii="Arial" w:hAnsi="Arial"/>
        </w:rPr>
        <w:t>PUBLIC BODIES</w:t>
      </w:r>
      <w:bookmarkEnd w:id="2633"/>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4" w:name="_Ref379453162"/>
      <w:r w:rsidRPr="00AA4B04">
        <w:rPr>
          <w:rFonts w:ascii="Arial" w:hAnsi="Arial"/>
        </w:rPr>
        <w:t>FINANCIAL LIMITS</w:t>
      </w:r>
      <w:bookmarkEnd w:id="2634"/>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5" w:name="_Ref349213591"/>
      <w:r w:rsidRPr="00AA4B04">
        <w:rPr>
          <w:rFonts w:ascii="Arial" w:hAnsi="Arial"/>
        </w:rPr>
        <w:t>ADDITIONAL CLAUSES: GENERAL</w:t>
      </w:r>
      <w:bookmarkEnd w:id="2635"/>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6" w:name="_Ref379372521"/>
      <w:r w:rsidRPr="00AA4B04">
        <w:rPr>
          <w:rFonts w:ascii="Arial" w:hAnsi="Arial"/>
        </w:rPr>
        <w:t>SECURITY MEASURES</w:t>
      </w:r>
      <w:bookmarkEnd w:id="2636"/>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576A29EA" w:rsidR="004E05DC" w:rsidRPr="00FF5908" w:rsidRDefault="00F770DB" w:rsidP="005E1292">
      <w:pPr>
        <w:pStyle w:val="GPSL1CLAUSEHEADING"/>
        <w:numPr>
          <w:ilvl w:val="0"/>
          <w:numId w:val="23"/>
        </w:numPr>
        <w:ind w:left="1843" w:hanging="567"/>
      </w:pPr>
      <w:bookmarkStart w:id="2637" w:name="_Ref346028624"/>
      <w:bookmarkStart w:id="2638" w:name="_Ref350849364"/>
      <w:r w:rsidRPr="00FF5908">
        <w:t>SECURITY MEASURES</w:t>
      </w:r>
      <w:bookmarkEnd w:id="2637"/>
      <w:bookmarkEnd w:id="2638"/>
      <w:r w:rsidRPr="00FF5908">
        <w:tab/>
      </w:r>
    </w:p>
    <w:p w14:paraId="6485D515" w14:textId="6B3A13DC" w:rsidR="004E05DC" w:rsidRPr="00AA4B04" w:rsidRDefault="00FB788E" w:rsidP="003E7117">
      <w:pPr>
        <w:ind w:left="1701" w:hanging="425"/>
      </w:pPr>
      <w:bookmarkStart w:id="2639"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0" w:name="_Ref346028461"/>
      <w:bookmarkEnd w:id="2639"/>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1" w:name="_Ref346028466"/>
      <w:bookmarkEnd w:id="2640"/>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2" w:name="_Ref346028471"/>
      <w:bookmarkEnd w:id="2641"/>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2"/>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3"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3"/>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4"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4"/>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5"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5"/>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w:t>
      </w:r>
      <w:r w:rsidRPr="003E7117">
        <w:rPr>
          <w:rFonts w:ascii="Arial" w:hAnsi="Arial"/>
        </w:rPr>
        <w:lastRenderedPageBreak/>
        <w:t>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6" w:name="_Ref346029110"/>
      <w:r w:rsidRPr="003E7117">
        <w:rPr>
          <w:rFonts w:ascii="Arial" w:hAnsi="Arial"/>
        </w:rPr>
        <w:t>If the Customer shall consider that any of the following events has occurred:</w:t>
      </w:r>
      <w:bookmarkStart w:id="2647" w:name="_Ref346029231"/>
      <w:bookmarkEnd w:id="2646"/>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8" w:name="_Ref346029237"/>
      <w:bookmarkEnd w:id="2647"/>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49" w:name="_Ref346029180"/>
      <w:bookmarkEnd w:id="2648"/>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49"/>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0"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0"/>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w:t>
      </w:r>
      <w:r w:rsidRPr="003F7793">
        <w:rPr>
          <w:rFonts w:ascii="Arial" w:hAnsi="Arial"/>
        </w:rPr>
        <w:lastRenderedPageBreak/>
        <w:t xml:space="preserve">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w:t>
      </w:r>
      <w:r w:rsidRPr="003F7793">
        <w:rPr>
          <w:rFonts w:ascii="Arial" w:hAnsi="Arial"/>
        </w:rPr>
        <w:lastRenderedPageBreak/>
        <w:t>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51" w:name="_Ref349213604"/>
      <w:r w:rsidRPr="00AA4B04">
        <w:rPr>
          <w:rFonts w:ascii="Arial" w:hAnsi="Arial"/>
        </w:rPr>
        <w:t>NOT USED</w:t>
      </w:r>
    </w:p>
    <w:p w14:paraId="6485D543" w14:textId="77777777" w:rsidR="004E05DC" w:rsidRPr="00AA4B04" w:rsidRDefault="00F770DB" w:rsidP="00085D24">
      <w:pPr>
        <w:pStyle w:val="GPSL2numberedclause"/>
        <w:numPr>
          <w:ilvl w:val="0"/>
          <w:numId w:val="0"/>
        </w:numPr>
      </w:pPr>
      <w:r w:rsidRPr="00AA4B04">
        <w:rPr>
          <w:rFonts w:ascii="Arial" w:hAnsi="Arial"/>
          <w:b/>
          <w:highlight w:val="yellow"/>
        </w:rPr>
        <w:t xml:space="preserve"> </w:t>
      </w:r>
    </w:p>
    <w:p w14:paraId="6485D544" w14:textId="2588BC18" w:rsidR="004E05DC" w:rsidRPr="00AA4B04" w:rsidRDefault="00F770DB">
      <w:pPr>
        <w:pStyle w:val="GPSL1SCHEDULEHeading"/>
        <w:rPr>
          <w:rFonts w:ascii="Arial" w:hAnsi="Arial"/>
        </w:rPr>
      </w:pPr>
      <w:bookmarkStart w:id="2652" w:name="_Toc379805469"/>
      <w:bookmarkStart w:id="2653" w:name="_Toc379807263"/>
      <w:bookmarkStart w:id="2654" w:name="_Toc379805470"/>
      <w:bookmarkStart w:id="2655" w:name="_Toc379807264"/>
      <w:bookmarkStart w:id="2656" w:name="_Ref379372894"/>
      <w:bookmarkEnd w:id="2652"/>
      <w:bookmarkEnd w:id="2653"/>
      <w:bookmarkEnd w:id="2654"/>
      <w:bookmarkEnd w:id="2655"/>
      <w:r w:rsidRPr="00AA4B04">
        <w:rPr>
          <w:rFonts w:ascii="Arial" w:hAnsi="Arial"/>
        </w:rPr>
        <w:t>MOD ADDITIONAL CLAUSES</w:t>
      </w:r>
      <w:bookmarkEnd w:id="2651"/>
      <w:bookmarkEnd w:id="2656"/>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7777777" w:rsidR="004E05DC" w:rsidRPr="008C0E7B" w:rsidRDefault="00F770DB">
      <w:pPr>
        <w:pStyle w:val="GPSL2numberedclause"/>
        <w:rPr>
          <w:rFonts w:ascii="Arial" w:eastAsia="STZhongsong" w:hAnsi="Arial"/>
        </w:rPr>
      </w:pPr>
      <w:r w:rsidRPr="008C0E7B">
        <w:rPr>
          <w:rFonts w:ascii="Arial" w:hAnsi="Arial"/>
        </w:rPr>
        <w:t>The following new Clause [60] shall apply:</w:t>
      </w:r>
      <w:bookmarkStart w:id="2657" w:name="_Ref346034671"/>
    </w:p>
    <w:p w14:paraId="6485D54F" w14:textId="77777777" w:rsidR="004E05DC" w:rsidRPr="008C0E7B" w:rsidRDefault="00F770DB" w:rsidP="005E1292">
      <w:pPr>
        <w:numPr>
          <w:ilvl w:val="0"/>
          <w:numId w:val="17"/>
        </w:numPr>
        <w:rPr>
          <w:b/>
        </w:rPr>
      </w:pPr>
      <w:r w:rsidRPr="008C0E7B">
        <w:rPr>
          <w:b/>
        </w:rPr>
        <w:t>[ACCESS TO MOD SITES</w:t>
      </w:r>
      <w:bookmarkEnd w:id="2657"/>
      <w:r w:rsidRPr="008C0E7B">
        <w:rPr>
          <w:b/>
        </w:rPr>
        <w:t>]</w:t>
      </w:r>
    </w:p>
    <w:p w14:paraId="6485D550" w14:textId="77777777" w:rsidR="004E05DC" w:rsidRPr="00AA4B04" w:rsidRDefault="00F770DB" w:rsidP="005E1292">
      <w:pPr>
        <w:numPr>
          <w:ilvl w:val="1"/>
          <w:numId w:val="17"/>
        </w:numPr>
      </w:pPr>
      <w:r w:rsidRPr="00AA4B04">
        <w:lastRenderedPageBreak/>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w:t>
      </w:r>
      <w:r w:rsidRPr="00AA4B04">
        <w:lastRenderedPageBreak/>
        <w:t>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8C0E7B" w:rsidRDefault="00F770DB">
      <w:pPr>
        <w:pStyle w:val="GPSL2numberedclause"/>
        <w:rPr>
          <w:rFonts w:ascii="Arial" w:hAnsi="Arial"/>
          <w:b/>
        </w:rPr>
      </w:pPr>
      <w:r w:rsidRPr="00AA4B04">
        <w:rPr>
          <w:rFonts w:ascii="Arial" w:hAnsi="Arial"/>
        </w:rPr>
        <w:t xml:space="preserve">The following new Call </w:t>
      </w:r>
      <w:r w:rsidRPr="008C0E7B">
        <w:rPr>
          <w:rFonts w:ascii="Arial" w:hAnsi="Arial"/>
        </w:rPr>
        <w:t>Off Schedule [16] shall apply:</w:t>
      </w:r>
    </w:p>
    <w:p w14:paraId="6485D55A" w14:textId="77777777" w:rsidR="004E05DC" w:rsidRPr="008C0E7B" w:rsidRDefault="00F770DB">
      <w:pPr>
        <w:pStyle w:val="GPSSchPart"/>
        <w:rPr>
          <w:rFonts w:ascii="Arial" w:hAnsi="Arial" w:cs="Arial"/>
        </w:rPr>
      </w:pPr>
      <w:r w:rsidRPr="008C0E7B">
        <w:rPr>
          <w:rFonts w:ascii="Arial" w:hAnsi="Arial" w:cs="Arial"/>
        </w:rPr>
        <w:tab/>
        <w:t>CALL OFF SCHEDULE [16]: MOD DEFCONs AND DEFFORMs</w:t>
      </w:r>
    </w:p>
    <w:p w14:paraId="6485D55B" w14:textId="77777777" w:rsidR="004E05DC" w:rsidRPr="00AA4B04" w:rsidRDefault="00F770DB">
      <w:pPr>
        <w:ind w:left="709"/>
        <w:rPr>
          <w:b/>
        </w:rPr>
      </w:pPr>
      <w:r w:rsidRPr="008C0E7B">
        <w:rPr>
          <w:b/>
        </w:rPr>
        <w:t>The following MOD DEFCONs and DEFFORMs</w:t>
      </w:r>
      <w:r w:rsidRPr="00AA4B04">
        <w:rPr>
          <w:b/>
        </w:rPr>
        <w:t xml:space="preserve"> form part of this Call Off Contract: </w:t>
      </w:r>
    </w:p>
    <w:p w14:paraId="6485D55C" w14:textId="77777777" w:rsidR="004E05DC" w:rsidRPr="00AA4B04" w:rsidRDefault="00F770DB" w:rsidP="003F4EC3">
      <w:pPr>
        <w:ind w:left="851"/>
      </w:pPr>
      <w:r w:rsidRPr="00AA4B04">
        <w:lastRenderedPageBreak/>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F7193B" w:rsidRPr="00AA4B04" w14:paraId="6485D567" w14:textId="77777777" w:rsidTr="00F7193B">
        <w:tc>
          <w:tcPr>
            <w:tcW w:w="2893" w:type="dxa"/>
            <w:vAlign w:val="center"/>
          </w:tcPr>
          <w:p w14:paraId="69E55ECF" w14:textId="77777777" w:rsidR="00F7193B" w:rsidRDefault="00F7193B" w:rsidP="00F7193B">
            <w:pPr>
              <w:overflowPunct/>
              <w:autoSpaceDE/>
              <w:autoSpaceDN/>
              <w:adjustRightInd/>
              <w:spacing w:before="120" w:after="120"/>
              <w:ind w:left="180"/>
              <w:jc w:val="left"/>
              <w:textAlignment w:val="auto"/>
              <w:rPr>
                <w:lang w:eastAsia="en-GB"/>
              </w:rPr>
            </w:pPr>
            <w:r w:rsidRPr="00B832EC">
              <w:rPr>
                <w:lang w:eastAsia="en-GB"/>
              </w:rPr>
              <w:t>DEFCON 5J</w:t>
            </w:r>
          </w:p>
          <w:p w14:paraId="6485D564" w14:textId="7850A886" w:rsidR="00F7193B" w:rsidRPr="00AA4B04" w:rsidRDefault="00F7193B" w:rsidP="00F7193B">
            <w:pPr>
              <w:rPr>
                <w:lang w:eastAsia="en-GB"/>
              </w:rPr>
            </w:pPr>
          </w:p>
        </w:tc>
        <w:tc>
          <w:tcPr>
            <w:tcW w:w="2875" w:type="dxa"/>
            <w:vAlign w:val="center"/>
          </w:tcPr>
          <w:p w14:paraId="6485D565" w14:textId="495E15EA" w:rsidR="00F7193B" w:rsidRPr="00AA4B04" w:rsidRDefault="00F7193B" w:rsidP="00F7193B">
            <w:r>
              <w:rPr>
                <w:lang w:eastAsia="en-GB"/>
              </w:rPr>
              <w:t>(Edn 18/11/16)</w:t>
            </w:r>
          </w:p>
        </w:tc>
        <w:tc>
          <w:tcPr>
            <w:tcW w:w="2912" w:type="dxa"/>
            <w:vAlign w:val="center"/>
          </w:tcPr>
          <w:p w14:paraId="6485D566" w14:textId="5F5F5622" w:rsidR="00F7193B" w:rsidRPr="00AA4B04" w:rsidRDefault="00F7193B" w:rsidP="00F7193B">
            <w:r w:rsidRPr="00B832EC">
              <w:rPr>
                <w:lang w:eastAsia="en-GB"/>
              </w:rPr>
              <w:t>Unique Identifiers</w:t>
            </w:r>
          </w:p>
        </w:tc>
      </w:tr>
      <w:tr w:rsidR="00F7193B" w:rsidRPr="00AA4B04" w14:paraId="6485D56B" w14:textId="77777777" w:rsidTr="00F7193B">
        <w:tc>
          <w:tcPr>
            <w:tcW w:w="2893" w:type="dxa"/>
            <w:vAlign w:val="center"/>
          </w:tcPr>
          <w:p w14:paraId="6485D568" w14:textId="10A5F190"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DEFCON 35</w:t>
            </w:r>
          </w:p>
        </w:tc>
        <w:tc>
          <w:tcPr>
            <w:tcW w:w="2875" w:type="dxa"/>
            <w:vAlign w:val="center"/>
          </w:tcPr>
          <w:p w14:paraId="6485D569" w14:textId="625BE627" w:rsidR="00F7193B" w:rsidRPr="00AA4B04" w:rsidRDefault="00F7193B" w:rsidP="00F7193B"/>
        </w:tc>
        <w:tc>
          <w:tcPr>
            <w:tcW w:w="2912" w:type="dxa"/>
            <w:vAlign w:val="center"/>
          </w:tcPr>
          <w:p w14:paraId="6485D56A" w14:textId="6778344F" w:rsidR="00F7193B" w:rsidRPr="00AA4B04" w:rsidRDefault="00F7193B" w:rsidP="00F7193B">
            <w:pPr>
              <w:overflowPunct/>
              <w:autoSpaceDE/>
              <w:autoSpaceDN/>
              <w:adjustRightInd/>
              <w:spacing w:before="120" w:after="120"/>
              <w:ind w:left="180"/>
              <w:jc w:val="left"/>
              <w:textAlignment w:val="auto"/>
            </w:pPr>
            <w:r w:rsidRPr="00B832EC">
              <w:rPr>
                <w:lang w:eastAsia="en-GB"/>
              </w:rPr>
              <w:t>Progress Payments</w:t>
            </w:r>
          </w:p>
        </w:tc>
      </w:tr>
      <w:tr w:rsidR="00F7193B" w:rsidRPr="00AA4B04" w14:paraId="6485D56F" w14:textId="77777777" w:rsidTr="00F7193B">
        <w:tc>
          <w:tcPr>
            <w:tcW w:w="2893" w:type="dxa"/>
            <w:vAlign w:val="center"/>
          </w:tcPr>
          <w:p w14:paraId="6485D56C" w14:textId="70C2022A"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DEFCON 76</w:t>
            </w:r>
          </w:p>
        </w:tc>
        <w:tc>
          <w:tcPr>
            <w:tcW w:w="2875" w:type="dxa"/>
            <w:vAlign w:val="center"/>
          </w:tcPr>
          <w:p w14:paraId="6485D56D" w14:textId="7A99597B" w:rsidR="00F7193B" w:rsidRPr="00AA4B04" w:rsidRDefault="00F7193B" w:rsidP="00F7193B"/>
        </w:tc>
        <w:tc>
          <w:tcPr>
            <w:tcW w:w="2912" w:type="dxa"/>
            <w:vAlign w:val="center"/>
          </w:tcPr>
          <w:p w14:paraId="6485D56E" w14:textId="097BB25D"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 xml:space="preserve">Contractors Personnel at Government Establishments </w:t>
            </w:r>
          </w:p>
        </w:tc>
      </w:tr>
      <w:tr w:rsidR="00F7193B" w:rsidRPr="00AA4B04" w14:paraId="6485D573" w14:textId="77777777" w:rsidTr="00F7193B">
        <w:tc>
          <w:tcPr>
            <w:tcW w:w="2893" w:type="dxa"/>
            <w:vAlign w:val="center"/>
          </w:tcPr>
          <w:p w14:paraId="0F77F88C" w14:textId="77777777" w:rsidR="00F7193B" w:rsidRDefault="00F7193B" w:rsidP="00F7193B">
            <w:pPr>
              <w:overflowPunct/>
              <w:autoSpaceDE/>
              <w:autoSpaceDN/>
              <w:adjustRightInd/>
              <w:spacing w:before="120" w:after="120"/>
              <w:ind w:left="180"/>
              <w:jc w:val="left"/>
              <w:textAlignment w:val="auto"/>
              <w:rPr>
                <w:lang w:eastAsia="en-GB"/>
              </w:rPr>
            </w:pPr>
            <w:r w:rsidRPr="00B832EC">
              <w:rPr>
                <w:lang w:eastAsia="en-GB"/>
              </w:rPr>
              <w:t>DEFCON129J</w:t>
            </w:r>
          </w:p>
          <w:p w14:paraId="6485D570" w14:textId="5BAE0CF0" w:rsidR="00F7193B" w:rsidRPr="00AA4B04" w:rsidRDefault="00F7193B" w:rsidP="00F7193B"/>
        </w:tc>
        <w:tc>
          <w:tcPr>
            <w:tcW w:w="2875" w:type="dxa"/>
            <w:vAlign w:val="center"/>
          </w:tcPr>
          <w:p w14:paraId="6485D571" w14:textId="3F33344C" w:rsidR="00F7193B" w:rsidRPr="00AA4B04" w:rsidRDefault="00F7193B" w:rsidP="00F7193B">
            <w:r>
              <w:rPr>
                <w:lang w:eastAsia="en-GB"/>
              </w:rPr>
              <w:t>(Edn 18/11/16)</w:t>
            </w:r>
          </w:p>
        </w:tc>
        <w:tc>
          <w:tcPr>
            <w:tcW w:w="2912" w:type="dxa"/>
            <w:vAlign w:val="center"/>
          </w:tcPr>
          <w:p w14:paraId="6485D572" w14:textId="69765055"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The Use of The Electronic Business Delivery Form</w:t>
            </w:r>
          </w:p>
        </w:tc>
      </w:tr>
      <w:tr w:rsidR="00F7193B" w:rsidRPr="00AA4B04" w14:paraId="7EAB1FBF" w14:textId="77777777" w:rsidTr="00F7193B">
        <w:tc>
          <w:tcPr>
            <w:tcW w:w="2893" w:type="dxa"/>
            <w:vAlign w:val="center"/>
          </w:tcPr>
          <w:p w14:paraId="616CBD78" w14:textId="05EDEBCF"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DEFCON 501</w:t>
            </w:r>
          </w:p>
        </w:tc>
        <w:tc>
          <w:tcPr>
            <w:tcW w:w="2875" w:type="dxa"/>
            <w:vAlign w:val="center"/>
          </w:tcPr>
          <w:p w14:paraId="23AD8A46" w14:textId="7D6BEB6B" w:rsidR="00F7193B" w:rsidRPr="00B832EC" w:rsidRDefault="00F7193B" w:rsidP="00F7193B">
            <w:pPr>
              <w:rPr>
                <w:lang w:eastAsia="en-GB"/>
              </w:rPr>
            </w:pPr>
          </w:p>
        </w:tc>
        <w:tc>
          <w:tcPr>
            <w:tcW w:w="2912" w:type="dxa"/>
            <w:vAlign w:val="center"/>
          </w:tcPr>
          <w:p w14:paraId="539E6590" w14:textId="7AF4AFB5"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Definitions and Interpretations</w:t>
            </w:r>
          </w:p>
        </w:tc>
      </w:tr>
      <w:tr w:rsidR="00F7193B" w:rsidRPr="00AA4B04" w14:paraId="3A16705E" w14:textId="77777777" w:rsidTr="00F7193B">
        <w:tc>
          <w:tcPr>
            <w:tcW w:w="2893" w:type="dxa"/>
            <w:vAlign w:val="center"/>
          </w:tcPr>
          <w:p w14:paraId="3D037307" w14:textId="09E1AA7B"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DEFCON 502</w:t>
            </w:r>
          </w:p>
        </w:tc>
        <w:tc>
          <w:tcPr>
            <w:tcW w:w="2875" w:type="dxa"/>
            <w:vAlign w:val="center"/>
          </w:tcPr>
          <w:p w14:paraId="4860B1CD" w14:textId="30335053" w:rsidR="00F7193B" w:rsidRPr="00B832EC" w:rsidRDefault="00F7193B" w:rsidP="00F7193B">
            <w:pPr>
              <w:rPr>
                <w:lang w:eastAsia="en-GB"/>
              </w:rPr>
            </w:pPr>
          </w:p>
        </w:tc>
        <w:tc>
          <w:tcPr>
            <w:tcW w:w="2912" w:type="dxa"/>
            <w:vAlign w:val="center"/>
          </w:tcPr>
          <w:p w14:paraId="4091F2A5" w14:textId="1805A300"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Specifications</w:t>
            </w:r>
            <w:r>
              <w:rPr>
                <w:lang w:eastAsia="en-GB"/>
              </w:rPr>
              <w:t xml:space="preserve"> Changes</w:t>
            </w:r>
          </w:p>
        </w:tc>
      </w:tr>
      <w:tr w:rsidR="00F7193B" w:rsidRPr="00AA4B04" w14:paraId="18B0863C" w14:textId="77777777" w:rsidTr="00F7193B">
        <w:tc>
          <w:tcPr>
            <w:tcW w:w="2893" w:type="dxa"/>
            <w:vAlign w:val="center"/>
          </w:tcPr>
          <w:p w14:paraId="479D7521" w14:textId="471A7DC5"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DEFCON 503</w:t>
            </w:r>
          </w:p>
        </w:tc>
        <w:tc>
          <w:tcPr>
            <w:tcW w:w="2875" w:type="dxa"/>
            <w:vAlign w:val="center"/>
          </w:tcPr>
          <w:p w14:paraId="7EA34D93" w14:textId="3B9D3BB9" w:rsidR="00F7193B" w:rsidRPr="00B832EC" w:rsidRDefault="00F7193B" w:rsidP="00F7193B">
            <w:pPr>
              <w:rPr>
                <w:lang w:eastAsia="en-GB"/>
              </w:rPr>
            </w:pPr>
          </w:p>
        </w:tc>
        <w:tc>
          <w:tcPr>
            <w:tcW w:w="2912" w:type="dxa"/>
            <w:vAlign w:val="center"/>
          </w:tcPr>
          <w:p w14:paraId="59E3F165" w14:textId="2B4AEE60" w:rsidR="00F7193B" w:rsidRPr="00AA4B04" w:rsidRDefault="00F7193B" w:rsidP="00F7193B">
            <w:pPr>
              <w:overflowPunct/>
              <w:autoSpaceDE/>
              <w:autoSpaceDN/>
              <w:adjustRightInd/>
              <w:spacing w:before="120" w:after="120"/>
              <w:ind w:left="180"/>
              <w:jc w:val="left"/>
              <w:textAlignment w:val="auto"/>
              <w:rPr>
                <w:lang w:eastAsia="en-GB"/>
              </w:rPr>
            </w:pPr>
            <w:r>
              <w:rPr>
                <w:lang w:eastAsia="en-GB"/>
              </w:rPr>
              <w:t>Formal Amendments to C</w:t>
            </w:r>
            <w:r w:rsidRPr="00B832EC">
              <w:rPr>
                <w:lang w:eastAsia="en-GB"/>
              </w:rPr>
              <w:t>ontract</w:t>
            </w:r>
          </w:p>
        </w:tc>
      </w:tr>
      <w:tr w:rsidR="00F7193B" w:rsidRPr="00AA4B04" w14:paraId="2951810F" w14:textId="77777777" w:rsidTr="00F7193B">
        <w:tc>
          <w:tcPr>
            <w:tcW w:w="2893" w:type="dxa"/>
            <w:vAlign w:val="center"/>
          </w:tcPr>
          <w:p w14:paraId="30E5EFBB" w14:textId="36D0DDED"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DEFCON 531</w:t>
            </w:r>
          </w:p>
        </w:tc>
        <w:tc>
          <w:tcPr>
            <w:tcW w:w="2875" w:type="dxa"/>
            <w:vAlign w:val="center"/>
          </w:tcPr>
          <w:p w14:paraId="002AB506" w14:textId="1A08EB32" w:rsidR="00F7193B" w:rsidRDefault="00F7193B" w:rsidP="00F7193B">
            <w:pPr>
              <w:rPr>
                <w:lang w:eastAsia="en-GB"/>
              </w:rPr>
            </w:pPr>
          </w:p>
        </w:tc>
        <w:tc>
          <w:tcPr>
            <w:tcW w:w="2912" w:type="dxa"/>
            <w:vAlign w:val="center"/>
          </w:tcPr>
          <w:p w14:paraId="016F63BA" w14:textId="74A79544" w:rsidR="00F7193B" w:rsidRPr="00AA4B04" w:rsidRDefault="00F7193B" w:rsidP="00F7193B">
            <w:pPr>
              <w:overflowPunct/>
              <w:autoSpaceDE/>
              <w:autoSpaceDN/>
              <w:adjustRightInd/>
              <w:spacing w:before="120" w:after="120"/>
              <w:ind w:left="180"/>
              <w:jc w:val="left"/>
              <w:textAlignment w:val="auto"/>
              <w:rPr>
                <w:lang w:eastAsia="en-GB"/>
              </w:rPr>
            </w:pPr>
            <w:r>
              <w:rPr>
                <w:lang w:eastAsia="en-GB"/>
              </w:rPr>
              <w:t xml:space="preserve">Disclosure of Information </w:t>
            </w:r>
          </w:p>
        </w:tc>
      </w:tr>
      <w:tr w:rsidR="00F7193B" w:rsidRPr="00AA4B04" w14:paraId="6FB22678" w14:textId="77777777" w:rsidTr="00F7193B">
        <w:tc>
          <w:tcPr>
            <w:tcW w:w="2893" w:type="dxa"/>
            <w:vAlign w:val="center"/>
          </w:tcPr>
          <w:p w14:paraId="239B480E" w14:textId="207AB5B8"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DEFCON 550</w:t>
            </w:r>
          </w:p>
        </w:tc>
        <w:tc>
          <w:tcPr>
            <w:tcW w:w="2875" w:type="dxa"/>
            <w:vAlign w:val="center"/>
          </w:tcPr>
          <w:p w14:paraId="17281934" w14:textId="63339F79" w:rsidR="00F7193B" w:rsidRDefault="00F7193B" w:rsidP="00F7193B">
            <w:pPr>
              <w:rPr>
                <w:lang w:eastAsia="en-GB"/>
              </w:rPr>
            </w:pPr>
          </w:p>
        </w:tc>
        <w:tc>
          <w:tcPr>
            <w:tcW w:w="2912" w:type="dxa"/>
            <w:vAlign w:val="center"/>
          </w:tcPr>
          <w:p w14:paraId="785BAABE" w14:textId="5C163AFA" w:rsidR="00F7193B" w:rsidRPr="00AA4B04" w:rsidRDefault="00F7193B" w:rsidP="00F7193B">
            <w:pPr>
              <w:overflowPunct/>
              <w:autoSpaceDE/>
              <w:autoSpaceDN/>
              <w:adjustRightInd/>
              <w:spacing w:before="120" w:after="120"/>
              <w:ind w:left="180"/>
              <w:jc w:val="left"/>
              <w:textAlignment w:val="auto"/>
              <w:rPr>
                <w:lang w:eastAsia="en-GB"/>
              </w:rPr>
            </w:pPr>
            <w:r w:rsidRPr="00F7193B">
              <w:rPr>
                <w:lang w:eastAsia="en-GB"/>
              </w:rPr>
              <w:t>Child Labour and Employment Law</w:t>
            </w:r>
          </w:p>
        </w:tc>
      </w:tr>
      <w:tr w:rsidR="00F7193B" w:rsidRPr="00AA4B04" w14:paraId="1B42E8E7" w14:textId="77777777" w:rsidTr="00F7193B">
        <w:tc>
          <w:tcPr>
            <w:tcW w:w="2893" w:type="dxa"/>
            <w:vAlign w:val="center"/>
          </w:tcPr>
          <w:p w14:paraId="4B75634E" w14:textId="70EDB38B"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DEFCON 602A</w:t>
            </w:r>
          </w:p>
        </w:tc>
        <w:tc>
          <w:tcPr>
            <w:tcW w:w="2875" w:type="dxa"/>
            <w:vAlign w:val="center"/>
          </w:tcPr>
          <w:p w14:paraId="716F96AD" w14:textId="4E79DBA5" w:rsidR="00F7193B" w:rsidRPr="00140E9A" w:rsidRDefault="00F7193B" w:rsidP="00F7193B">
            <w:pPr>
              <w:rPr>
                <w:highlight w:val="yellow"/>
                <w:lang w:eastAsia="en-GB"/>
              </w:rPr>
            </w:pPr>
          </w:p>
        </w:tc>
        <w:tc>
          <w:tcPr>
            <w:tcW w:w="2912" w:type="dxa"/>
            <w:vAlign w:val="center"/>
          </w:tcPr>
          <w:p w14:paraId="5BE16A9A" w14:textId="77777777"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 xml:space="preserve">Quality Assurance (with Quality Plan) </w:t>
            </w:r>
          </w:p>
          <w:p w14:paraId="60F467E7" w14:textId="71C3715B" w:rsidR="00F7193B" w:rsidRPr="00AA4B04" w:rsidRDefault="00F7193B" w:rsidP="00F7193B">
            <w:pPr>
              <w:ind w:left="180"/>
              <w:rPr>
                <w:lang w:eastAsia="en-GB"/>
              </w:rPr>
            </w:pPr>
            <w:r w:rsidRPr="00F7193B">
              <w:rPr>
                <w:lang w:eastAsia="en-GB"/>
              </w:rPr>
              <w:t>Please choose relevant plan</w:t>
            </w:r>
          </w:p>
        </w:tc>
      </w:tr>
      <w:tr w:rsidR="00F7193B" w:rsidRPr="00AA4B04" w14:paraId="3302A1E9" w14:textId="77777777" w:rsidTr="00F7193B">
        <w:tc>
          <w:tcPr>
            <w:tcW w:w="2893" w:type="dxa"/>
            <w:vAlign w:val="center"/>
          </w:tcPr>
          <w:p w14:paraId="3F0CE062" w14:textId="070A3114"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DEFCON 602B</w:t>
            </w:r>
          </w:p>
        </w:tc>
        <w:tc>
          <w:tcPr>
            <w:tcW w:w="2875" w:type="dxa"/>
            <w:vAlign w:val="center"/>
          </w:tcPr>
          <w:p w14:paraId="6C08EEC2" w14:textId="33EC17FE" w:rsidR="00F7193B" w:rsidRDefault="00F7193B" w:rsidP="00F7193B">
            <w:pPr>
              <w:overflowPunct/>
              <w:autoSpaceDE/>
              <w:autoSpaceDN/>
              <w:adjustRightInd/>
              <w:spacing w:before="120" w:after="120"/>
              <w:jc w:val="left"/>
              <w:textAlignment w:val="auto"/>
              <w:rPr>
                <w:highlight w:val="yellow"/>
                <w:lang w:eastAsia="en-GB"/>
              </w:rPr>
            </w:pPr>
          </w:p>
        </w:tc>
        <w:tc>
          <w:tcPr>
            <w:tcW w:w="2912" w:type="dxa"/>
            <w:vAlign w:val="center"/>
          </w:tcPr>
          <w:p w14:paraId="2DBC7C8B" w14:textId="71E0A0F9" w:rsidR="00F7193B" w:rsidRPr="00AA4B04" w:rsidRDefault="00F7193B" w:rsidP="00F7193B">
            <w:pPr>
              <w:overflowPunct/>
              <w:autoSpaceDE/>
              <w:autoSpaceDN/>
              <w:adjustRightInd/>
              <w:spacing w:before="120" w:after="120"/>
              <w:ind w:left="180"/>
              <w:jc w:val="left"/>
              <w:textAlignment w:val="auto"/>
              <w:rPr>
                <w:lang w:eastAsia="en-GB"/>
              </w:rPr>
            </w:pPr>
            <w:r w:rsidRPr="00F7193B">
              <w:rPr>
                <w:lang w:eastAsia="en-GB"/>
              </w:rPr>
              <w:t>Quality Assurance (without Quality Plan)</w:t>
            </w:r>
          </w:p>
        </w:tc>
      </w:tr>
      <w:tr w:rsidR="00F7193B" w:rsidRPr="00AA4B04" w14:paraId="7367BD6C" w14:textId="77777777" w:rsidTr="00F7193B">
        <w:tc>
          <w:tcPr>
            <w:tcW w:w="2893" w:type="dxa"/>
            <w:vAlign w:val="center"/>
          </w:tcPr>
          <w:p w14:paraId="78BE684A" w14:textId="6DDAD609" w:rsidR="00F7193B" w:rsidRDefault="00F7193B" w:rsidP="00F7193B">
            <w:pPr>
              <w:overflowPunct/>
              <w:autoSpaceDE/>
              <w:autoSpaceDN/>
              <w:adjustRightInd/>
              <w:spacing w:before="120" w:after="120"/>
              <w:ind w:left="180"/>
              <w:jc w:val="left"/>
              <w:textAlignment w:val="auto"/>
              <w:rPr>
                <w:highlight w:val="yellow"/>
                <w:lang w:eastAsia="en-GB"/>
              </w:rPr>
            </w:pPr>
            <w:r w:rsidRPr="00B832EC">
              <w:rPr>
                <w:lang w:eastAsia="en-GB"/>
              </w:rPr>
              <w:t>DEFCON 647</w:t>
            </w:r>
          </w:p>
        </w:tc>
        <w:tc>
          <w:tcPr>
            <w:tcW w:w="2875" w:type="dxa"/>
            <w:vAlign w:val="center"/>
          </w:tcPr>
          <w:p w14:paraId="3BB3CB88" w14:textId="036136F4" w:rsidR="00F7193B" w:rsidRDefault="00F7193B" w:rsidP="00F7193B">
            <w:pPr>
              <w:overflowPunct/>
              <w:autoSpaceDE/>
              <w:autoSpaceDN/>
              <w:adjustRightInd/>
              <w:spacing w:before="120" w:after="120"/>
              <w:jc w:val="left"/>
              <w:textAlignment w:val="auto"/>
              <w:rPr>
                <w:highlight w:val="yellow"/>
                <w:lang w:eastAsia="en-GB"/>
              </w:rPr>
            </w:pPr>
          </w:p>
        </w:tc>
        <w:tc>
          <w:tcPr>
            <w:tcW w:w="2912" w:type="dxa"/>
            <w:vAlign w:val="center"/>
          </w:tcPr>
          <w:p w14:paraId="7B93E291" w14:textId="518C6678"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Financial Management Information</w:t>
            </w:r>
          </w:p>
        </w:tc>
      </w:tr>
      <w:tr w:rsidR="00F7193B" w:rsidRPr="00AA4B04" w14:paraId="7D295950" w14:textId="77777777" w:rsidTr="00F7193B">
        <w:tc>
          <w:tcPr>
            <w:tcW w:w="2893" w:type="dxa"/>
            <w:vAlign w:val="center"/>
          </w:tcPr>
          <w:p w14:paraId="3F73C926" w14:textId="3654472D" w:rsidR="00F7193B" w:rsidRPr="00B832EC" w:rsidRDefault="00F7193B" w:rsidP="00F7193B">
            <w:pPr>
              <w:overflowPunct/>
              <w:autoSpaceDE/>
              <w:autoSpaceDN/>
              <w:adjustRightInd/>
              <w:spacing w:before="120" w:after="120"/>
              <w:ind w:left="180"/>
              <w:jc w:val="left"/>
              <w:textAlignment w:val="auto"/>
              <w:rPr>
                <w:lang w:eastAsia="en-GB"/>
              </w:rPr>
            </w:pPr>
            <w:r w:rsidRPr="00F7193B">
              <w:rPr>
                <w:lang w:eastAsia="en-GB"/>
              </w:rPr>
              <w:t>DEFCON 660</w:t>
            </w:r>
          </w:p>
        </w:tc>
        <w:tc>
          <w:tcPr>
            <w:tcW w:w="2875" w:type="dxa"/>
            <w:vAlign w:val="center"/>
          </w:tcPr>
          <w:p w14:paraId="57F890B8" w14:textId="4385F3A6" w:rsidR="00F7193B" w:rsidRPr="00B832EC" w:rsidRDefault="00F7193B" w:rsidP="00F7193B">
            <w:pPr>
              <w:overflowPunct/>
              <w:autoSpaceDE/>
              <w:autoSpaceDN/>
              <w:adjustRightInd/>
              <w:spacing w:before="120" w:after="120"/>
              <w:jc w:val="left"/>
              <w:textAlignment w:val="auto"/>
              <w:rPr>
                <w:lang w:eastAsia="en-GB"/>
              </w:rPr>
            </w:pPr>
          </w:p>
        </w:tc>
        <w:tc>
          <w:tcPr>
            <w:tcW w:w="2912" w:type="dxa"/>
            <w:vAlign w:val="center"/>
          </w:tcPr>
          <w:p w14:paraId="1243E6BC" w14:textId="77777777"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Official Sensitive Security Requirements</w:t>
            </w:r>
          </w:p>
          <w:p w14:paraId="75D4BB7B" w14:textId="51F7654E" w:rsidR="00F7193B" w:rsidRPr="00AA4B04" w:rsidRDefault="00F7193B" w:rsidP="00F7193B">
            <w:pPr>
              <w:ind w:left="180"/>
              <w:rPr>
                <w:lang w:eastAsia="en-GB"/>
              </w:rPr>
            </w:pPr>
            <w:r w:rsidRPr="00F7193B">
              <w:rPr>
                <w:lang w:eastAsia="en-GB"/>
              </w:rPr>
              <w:t xml:space="preserve">(will need security Aspect Letter if there is any sensitive information Project Team should be </w:t>
            </w:r>
            <w:r w:rsidRPr="00F7193B">
              <w:rPr>
                <w:lang w:eastAsia="en-GB"/>
              </w:rPr>
              <w:lastRenderedPageBreak/>
              <w:t>aware of) please choose if relevant</w:t>
            </w:r>
          </w:p>
        </w:tc>
      </w:tr>
      <w:tr w:rsidR="00F7193B" w:rsidRPr="00AA4B04" w14:paraId="5FE6633F" w14:textId="77777777" w:rsidTr="00F7193B">
        <w:tc>
          <w:tcPr>
            <w:tcW w:w="2893" w:type="dxa"/>
            <w:vAlign w:val="center"/>
          </w:tcPr>
          <w:p w14:paraId="0AA17CF0" w14:textId="247A4C71" w:rsidR="00F7193B" w:rsidRPr="00140E9A" w:rsidRDefault="00F7193B" w:rsidP="00F7193B">
            <w:pPr>
              <w:overflowPunct/>
              <w:autoSpaceDE/>
              <w:autoSpaceDN/>
              <w:adjustRightInd/>
              <w:spacing w:before="120" w:after="120"/>
              <w:ind w:left="180"/>
              <w:jc w:val="left"/>
              <w:textAlignment w:val="auto"/>
              <w:rPr>
                <w:highlight w:val="yellow"/>
                <w:lang w:eastAsia="en-GB"/>
              </w:rPr>
            </w:pPr>
            <w:r w:rsidRPr="00F7193B">
              <w:rPr>
                <w:lang w:eastAsia="en-GB"/>
              </w:rPr>
              <w:lastRenderedPageBreak/>
              <w:t>DEFCON 659A</w:t>
            </w:r>
          </w:p>
        </w:tc>
        <w:tc>
          <w:tcPr>
            <w:tcW w:w="2875" w:type="dxa"/>
            <w:vAlign w:val="center"/>
          </w:tcPr>
          <w:p w14:paraId="7042B0AB" w14:textId="04E10C50" w:rsidR="00F7193B" w:rsidRPr="00140E9A" w:rsidRDefault="00F7193B" w:rsidP="00F7193B">
            <w:pPr>
              <w:overflowPunct/>
              <w:autoSpaceDE/>
              <w:autoSpaceDN/>
              <w:adjustRightInd/>
              <w:spacing w:before="120" w:after="120"/>
              <w:jc w:val="left"/>
              <w:textAlignment w:val="auto"/>
              <w:rPr>
                <w:highlight w:val="yellow"/>
                <w:lang w:eastAsia="en-GB"/>
              </w:rPr>
            </w:pPr>
          </w:p>
        </w:tc>
        <w:tc>
          <w:tcPr>
            <w:tcW w:w="2912" w:type="dxa"/>
            <w:vAlign w:val="center"/>
          </w:tcPr>
          <w:p w14:paraId="1AF64538" w14:textId="77777777" w:rsidR="00F7193B" w:rsidRPr="00F7193B" w:rsidRDefault="00F7193B" w:rsidP="00F7193B">
            <w:pPr>
              <w:overflowPunct/>
              <w:autoSpaceDE/>
              <w:autoSpaceDN/>
              <w:adjustRightInd/>
              <w:spacing w:before="120" w:after="120"/>
              <w:ind w:left="180"/>
              <w:jc w:val="left"/>
              <w:textAlignment w:val="auto"/>
              <w:rPr>
                <w:lang w:eastAsia="en-GB"/>
              </w:rPr>
            </w:pPr>
            <w:r w:rsidRPr="00F7193B">
              <w:rPr>
                <w:lang w:eastAsia="en-GB"/>
              </w:rPr>
              <w:t xml:space="preserve">Security Measures </w:t>
            </w:r>
          </w:p>
          <w:p w14:paraId="498073C7" w14:textId="74CA2DB0" w:rsidR="00F7193B" w:rsidRPr="00AA4B04" w:rsidRDefault="00F7193B" w:rsidP="00F7193B">
            <w:pPr>
              <w:ind w:left="180"/>
              <w:rPr>
                <w:lang w:eastAsia="en-GB"/>
              </w:rPr>
            </w:pPr>
            <w:r w:rsidRPr="00F7193B">
              <w:rPr>
                <w:lang w:eastAsia="en-GB"/>
              </w:rPr>
              <w:t>(If contract is to bear the Government Security Classification SECRET or above) please choose if relevant</w:t>
            </w:r>
          </w:p>
        </w:tc>
      </w:tr>
      <w:tr w:rsidR="00F7193B" w:rsidRPr="00AA4B04" w14:paraId="1BD90CBD" w14:textId="77777777" w:rsidTr="00F7193B">
        <w:tc>
          <w:tcPr>
            <w:tcW w:w="2893" w:type="dxa"/>
            <w:vAlign w:val="center"/>
          </w:tcPr>
          <w:p w14:paraId="6538291F" w14:textId="70CA802E" w:rsidR="00F7193B" w:rsidRDefault="00F7193B" w:rsidP="00F7193B">
            <w:pPr>
              <w:overflowPunct/>
              <w:autoSpaceDE/>
              <w:autoSpaceDN/>
              <w:adjustRightInd/>
              <w:spacing w:before="120" w:after="120"/>
              <w:ind w:left="180"/>
              <w:jc w:val="left"/>
              <w:textAlignment w:val="auto"/>
              <w:rPr>
                <w:highlight w:val="yellow"/>
                <w:lang w:eastAsia="en-GB"/>
              </w:rPr>
            </w:pPr>
            <w:r w:rsidRPr="00B832EC">
              <w:rPr>
                <w:lang w:eastAsia="en-GB"/>
              </w:rPr>
              <w:t>DEFCON 703</w:t>
            </w:r>
          </w:p>
        </w:tc>
        <w:tc>
          <w:tcPr>
            <w:tcW w:w="2875" w:type="dxa"/>
            <w:vAlign w:val="center"/>
          </w:tcPr>
          <w:p w14:paraId="368E7BC7" w14:textId="48A206D8" w:rsidR="00F7193B" w:rsidRDefault="00F7193B" w:rsidP="00F7193B">
            <w:pPr>
              <w:overflowPunct/>
              <w:autoSpaceDE/>
              <w:autoSpaceDN/>
              <w:adjustRightInd/>
              <w:spacing w:before="120" w:after="120"/>
              <w:jc w:val="left"/>
              <w:textAlignment w:val="auto"/>
              <w:rPr>
                <w:highlight w:val="yellow"/>
                <w:lang w:eastAsia="en-GB"/>
              </w:rPr>
            </w:pPr>
          </w:p>
        </w:tc>
        <w:tc>
          <w:tcPr>
            <w:tcW w:w="2912" w:type="dxa"/>
            <w:vAlign w:val="center"/>
          </w:tcPr>
          <w:p w14:paraId="132F6241" w14:textId="0B47A98F"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Intellectual Property Rights - Vesting in the Authority</w:t>
            </w:r>
          </w:p>
        </w:tc>
      </w:tr>
      <w:tr w:rsidR="00F7193B" w:rsidRPr="00AA4B04" w14:paraId="16EAFEA8" w14:textId="77777777" w:rsidTr="00F7193B">
        <w:tc>
          <w:tcPr>
            <w:tcW w:w="2893" w:type="dxa"/>
            <w:vAlign w:val="center"/>
          </w:tcPr>
          <w:p w14:paraId="194FB502" w14:textId="50381F2A"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 xml:space="preserve">AQAP 2120 </w:t>
            </w:r>
          </w:p>
        </w:tc>
        <w:tc>
          <w:tcPr>
            <w:tcW w:w="2875" w:type="dxa"/>
            <w:vAlign w:val="center"/>
          </w:tcPr>
          <w:p w14:paraId="21DFBA63" w14:textId="0AED65A3" w:rsidR="00F7193B" w:rsidRPr="00B832EC" w:rsidRDefault="00F7193B" w:rsidP="00F7193B">
            <w:pPr>
              <w:overflowPunct/>
              <w:autoSpaceDE/>
              <w:autoSpaceDN/>
              <w:adjustRightInd/>
              <w:spacing w:before="120" w:after="120"/>
              <w:jc w:val="left"/>
              <w:textAlignment w:val="auto"/>
              <w:rPr>
                <w:lang w:eastAsia="en-GB"/>
              </w:rPr>
            </w:pPr>
          </w:p>
        </w:tc>
        <w:tc>
          <w:tcPr>
            <w:tcW w:w="2912" w:type="dxa"/>
            <w:vAlign w:val="center"/>
          </w:tcPr>
          <w:p w14:paraId="1EFE2555" w14:textId="574086B9"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NATO Quality Assurance requirements for Production</w:t>
            </w:r>
          </w:p>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126"/>
        <w:gridCol w:w="2688"/>
      </w:tblGrid>
      <w:tr w:rsidR="004E05DC" w:rsidRPr="00AA4B04" w14:paraId="6485D57C" w14:textId="77777777" w:rsidTr="00F7193B">
        <w:tc>
          <w:tcPr>
            <w:tcW w:w="2947"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3126"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688"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F7193B" w:rsidRPr="00AA4B04" w14:paraId="07523586" w14:textId="77777777" w:rsidTr="00F7193B">
        <w:tc>
          <w:tcPr>
            <w:tcW w:w="2947" w:type="dxa"/>
            <w:vAlign w:val="center"/>
          </w:tcPr>
          <w:p w14:paraId="59C0698E" w14:textId="77777777"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DEFFORM 94</w:t>
            </w:r>
          </w:p>
        </w:tc>
        <w:tc>
          <w:tcPr>
            <w:tcW w:w="3126" w:type="dxa"/>
            <w:vAlign w:val="center"/>
          </w:tcPr>
          <w:p w14:paraId="459E491F" w14:textId="1BDE36C5" w:rsidR="00F7193B" w:rsidRPr="00B832EC" w:rsidRDefault="00F7193B" w:rsidP="00F7193B">
            <w:pPr>
              <w:overflowPunct/>
              <w:autoSpaceDE/>
              <w:autoSpaceDN/>
              <w:adjustRightInd/>
              <w:spacing w:before="120" w:after="120"/>
              <w:jc w:val="left"/>
              <w:textAlignment w:val="auto"/>
              <w:rPr>
                <w:lang w:eastAsia="en-GB"/>
              </w:rPr>
            </w:pPr>
          </w:p>
        </w:tc>
        <w:tc>
          <w:tcPr>
            <w:tcW w:w="2688" w:type="dxa"/>
            <w:vAlign w:val="center"/>
          </w:tcPr>
          <w:p w14:paraId="6468109D" w14:textId="10731D50"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Confidentiality Agreement</w:t>
            </w:r>
          </w:p>
        </w:tc>
      </w:tr>
      <w:tr w:rsidR="00F7193B" w:rsidRPr="00AA4B04" w14:paraId="530F5E52" w14:textId="77777777" w:rsidTr="00F7193B">
        <w:tc>
          <w:tcPr>
            <w:tcW w:w="2947" w:type="dxa"/>
            <w:vAlign w:val="center"/>
          </w:tcPr>
          <w:p w14:paraId="77DC0B07" w14:textId="77777777" w:rsidR="00F7193B" w:rsidRPr="00B832EC" w:rsidRDefault="00F7193B" w:rsidP="00F7193B">
            <w:pPr>
              <w:overflowPunct/>
              <w:autoSpaceDE/>
              <w:autoSpaceDN/>
              <w:adjustRightInd/>
              <w:spacing w:before="120" w:after="120"/>
              <w:ind w:left="180"/>
              <w:jc w:val="left"/>
              <w:textAlignment w:val="auto"/>
              <w:rPr>
                <w:lang w:eastAsia="en-GB"/>
              </w:rPr>
            </w:pPr>
            <w:r w:rsidRPr="00B832EC">
              <w:rPr>
                <w:lang w:eastAsia="en-GB"/>
              </w:rPr>
              <w:t>DEFFORM 111</w:t>
            </w:r>
          </w:p>
        </w:tc>
        <w:tc>
          <w:tcPr>
            <w:tcW w:w="3126" w:type="dxa"/>
            <w:vAlign w:val="center"/>
          </w:tcPr>
          <w:p w14:paraId="4F9FF1F8" w14:textId="36E7E3B5" w:rsidR="00F7193B" w:rsidRPr="00B832EC" w:rsidRDefault="00F7193B" w:rsidP="00F7193B">
            <w:pPr>
              <w:overflowPunct/>
              <w:autoSpaceDE/>
              <w:autoSpaceDN/>
              <w:adjustRightInd/>
              <w:spacing w:before="120" w:after="120"/>
              <w:jc w:val="left"/>
              <w:textAlignment w:val="auto"/>
              <w:rPr>
                <w:lang w:eastAsia="en-GB"/>
              </w:rPr>
            </w:pPr>
          </w:p>
        </w:tc>
        <w:tc>
          <w:tcPr>
            <w:tcW w:w="2688" w:type="dxa"/>
            <w:vAlign w:val="center"/>
          </w:tcPr>
          <w:p w14:paraId="46129C9F" w14:textId="2B383292" w:rsidR="00F7193B" w:rsidRPr="00AA4B04" w:rsidRDefault="00F7193B" w:rsidP="00F7193B">
            <w:pPr>
              <w:overflowPunct/>
              <w:autoSpaceDE/>
              <w:autoSpaceDN/>
              <w:adjustRightInd/>
              <w:spacing w:before="120" w:after="120"/>
              <w:ind w:left="180"/>
              <w:jc w:val="left"/>
              <w:textAlignment w:val="auto"/>
              <w:rPr>
                <w:lang w:eastAsia="en-GB"/>
              </w:rPr>
            </w:pPr>
            <w:r w:rsidRPr="00B832EC">
              <w:rPr>
                <w:lang w:eastAsia="en-GB"/>
              </w:rPr>
              <w:t>Annex – Addresses and Other Information</w:t>
            </w:r>
          </w:p>
        </w:tc>
      </w:tr>
    </w:tbl>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3DB94575" w:rsidR="004E05DC" w:rsidRPr="008C0E7B" w:rsidRDefault="00F770DB" w:rsidP="005E1292">
      <w:pPr>
        <w:pStyle w:val="GPSL2numberedclause"/>
        <w:numPr>
          <w:ilvl w:val="1"/>
          <w:numId w:val="4"/>
        </w:numPr>
        <w:rPr>
          <w:rFonts w:ascii="Arial" w:hAnsi="Arial"/>
        </w:rPr>
      </w:pPr>
      <w:r w:rsidRPr="00AA4B04">
        <w:rPr>
          <w:rFonts w:ascii="Arial" w:hAnsi="Arial"/>
        </w:rPr>
        <w:t xml:space="preserve">The </w:t>
      </w:r>
      <w:r w:rsidRPr="008C0E7B">
        <w:rPr>
          <w:rFonts w:ascii="Arial" w:hAnsi="Arial"/>
        </w:rPr>
        <w:t>following new Clause 61 shall apply:</w:t>
      </w:r>
    </w:p>
    <w:p w14:paraId="6485D590" w14:textId="77777777" w:rsidR="004E05DC" w:rsidRPr="008C0E7B" w:rsidRDefault="00F770DB" w:rsidP="005E1292">
      <w:pPr>
        <w:numPr>
          <w:ilvl w:val="0"/>
          <w:numId w:val="17"/>
        </w:numPr>
        <w:rPr>
          <w:b/>
        </w:rPr>
      </w:pPr>
      <w:r w:rsidRPr="008C0E7B">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lastRenderedPageBreak/>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8C0E7B" w:rsidRDefault="00F770DB">
      <w:pPr>
        <w:pStyle w:val="GPSSchTitleandNumber"/>
        <w:rPr>
          <w:rFonts w:ascii="Arial" w:hAnsi="Arial" w:cs="Arial"/>
          <w:i/>
        </w:rPr>
      </w:pPr>
      <w:r w:rsidRPr="00AA4B04">
        <w:rPr>
          <w:rFonts w:ascii="Arial" w:hAnsi="Arial" w:cs="Arial"/>
        </w:rPr>
        <w:br w:type="page"/>
      </w:r>
      <w:bookmarkStart w:id="2658" w:name="_Toc468969848"/>
      <w:r w:rsidRPr="008C0E7B">
        <w:rPr>
          <w:rFonts w:ascii="Arial" w:hAnsi="Arial" w:cs="Arial"/>
        </w:rPr>
        <w:lastRenderedPageBreak/>
        <w:t>CALL OFF SCHEDULE 15: CALL OFF TENDER</w:t>
      </w:r>
      <w:bookmarkEnd w:id="2658"/>
    </w:p>
    <w:p w14:paraId="6485D59A" w14:textId="5E2862BB" w:rsidR="004E05DC" w:rsidRPr="00AA4B04" w:rsidRDefault="000B1E02">
      <w:pPr>
        <w:pStyle w:val="GPSL1Guidance"/>
        <w:jc w:val="left"/>
        <w:rPr>
          <w:i w:val="0"/>
        </w:rPr>
      </w:pPr>
      <w:r>
        <w:t>REDACTED TEXT</w:t>
      </w:r>
      <w:bookmarkStart w:id="2659" w:name="_GoBack"/>
      <w:bookmarkEnd w:id="2659"/>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8"/>
      <w:headerReference w:type="default" r:id="rId19"/>
      <w:footerReference w:type="defaul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3D923" w14:textId="77777777" w:rsidR="00063634" w:rsidRDefault="00063634">
      <w:r>
        <w:separator/>
      </w:r>
    </w:p>
    <w:p w14:paraId="73FDF591" w14:textId="77777777" w:rsidR="00063634" w:rsidRDefault="00063634"/>
    <w:p w14:paraId="70C2C46B" w14:textId="77777777" w:rsidR="00063634" w:rsidRDefault="00063634"/>
    <w:p w14:paraId="7AF629BD" w14:textId="77777777" w:rsidR="00063634" w:rsidRDefault="00063634"/>
    <w:p w14:paraId="50AC3504" w14:textId="77777777" w:rsidR="00063634" w:rsidRDefault="00063634"/>
  </w:endnote>
  <w:endnote w:type="continuationSeparator" w:id="0">
    <w:p w14:paraId="72BCBA6B" w14:textId="77777777" w:rsidR="00063634" w:rsidRDefault="00063634">
      <w:r>
        <w:continuationSeparator/>
      </w:r>
    </w:p>
    <w:p w14:paraId="4D487D1A" w14:textId="77777777" w:rsidR="00063634" w:rsidRDefault="00063634"/>
    <w:p w14:paraId="70F42D60" w14:textId="77777777" w:rsidR="00063634" w:rsidRDefault="00063634"/>
    <w:p w14:paraId="627DC165" w14:textId="77777777" w:rsidR="00063634" w:rsidRDefault="00063634"/>
    <w:p w14:paraId="0D7133E9" w14:textId="77777777" w:rsidR="00063634" w:rsidRDefault="00063634"/>
  </w:endnote>
  <w:endnote w:type="continuationNotice" w:id="1">
    <w:p w14:paraId="38C49A2B" w14:textId="77777777" w:rsidR="00063634" w:rsidRDefault="000636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213000" w:rsidRDefault="00213000" w:rsidP="00E66F0B">
        <w:pPr>
          <w:pStyle w:val="Footer"/>
          <w:ind w:left="0"/>
          <w:jc w:val="center"/>
        </w:pPr>
      </w:p>
      <w:p w14:paraId="33EF216C" w14:textId="64AFC906" w:rsidR="00213000" w:rsidRPr="00E66F0B" w:rsidRDefault="00213000" w:rsidP="00D965A0">
        <w:pPr>
          <w:pStyle w:val="Footer"/>
          <w:ind w:left="0"/>
          <w:jc w:val="right"/>
          <w:rPr>
            <w:sz w:val="18"/>
            <w:szCs w:val="18"/>
          </w:rPr>
        </w:pPr>
        <w:r w:rsidRPr="00E66F0B">
          <w:rPr>
            <w:sz w:val="18"/>
            <w:szCs w:val="18"/>
          </w:rPr>
          <w:t xml:space="preserve">Contract: Provision of </w:t>
        </w:r>
        <w:r>
          <w:rPr>
            <w:sz w:val="18"/>
            <w:szCs w:val="18"/>
          </w:rPr>
          <w:t>Consultancy for Expenditure Analysis for Air TLB</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3A01FEBC" w:rsidR="00213000" w:rsidRPr="00E66F0B" w:rsidRDefault="00213000" w:rsidP="00E66F0B">
        <w:pPr>
          <w:pStyle w:val="Footer"/>
          <w:ind w:left="0"/>
          <w:jc w:val="left"/>
          <w:rPr>
            <w:sz w:val="18"/>
            <w:szCs w:val="18"/>
          </w:rPr>
        </w:pPr>
        <w:r w:rsidRPr="00E66F0B">
          <w:rPr>
            <w:sz w:val="18"/>
            <w:szCs w:val="18"/>
          </w:rPr>
          <w:t>Contract Number: CCCC</w:t>
        </w:r>
        <w:r>
          <w:rPr>
            <w:sz w:val="18"/>
            <w:szCs w:val="18"/>
          </w:rPr>
          <w:t>17B12</w:t>
        </w:r>
        <w:r w:rsidRPr="00E66F0B">
          <w:rPr>
            <w:sz w:val="18"/>
            <w:szCs w:val="18"/>
          </w:rPr>
          <w:tab/>
        </w:r>
        <w:r w:rsidRPr="00E66F0B">
          <w:rPr>
            <w:sz w:val="18"/>
            <w:szCs w:val="18"/>
          </w:rPr>
          <w:tab/>
          <w:t>© Crown Copyright 2016</w:t>
        </w:r>
      </w:p>
      <w:p w14:paraId="67CD7B64" w14:textId="7ACD602A" w:rsidR="00213000" w:rsidRDefault="00213000" w:rsidP="00E66F0B">
        <w:pPr>
          <w:pStyle w:val="Footer"/>
          <w:ind w:left="0"/>
          <w:jc w:val="center"/>
        </w:pPr>
        <w:r>
          <w:fldChar w:fldCharType="begin"/>
        </w:r>
        <w:r>
          <w:instrText xml:space="preserve"> PAGE   \* MERGEFORMAT </w:instrText>
        </w:r>
        <w:r>
          <w:fldChar w:fldCharType="separate"/>
        </w:r>
        <w:r w:rsidR="000B1E02">
          <w:rPr>
            <w:noProof/>
          </w:rPr>
          <w:t>215</w:t>
        </w:r>
        <w:r>
          <w:rPr>
            <w:noProof/>
          </w:rPr>
          <w:fldChar w:fldCharType="end"/>
        </w:r>
      </w:p>
      <w:p w14:paraId="6485D5B9" w14:textId="51038DB5" w:rsidR="00213000" w:rsidRDefault="00213000"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213000" w:rsidRDefault="00213000" w:rsidP="00AA4B04">
    <w:pPr>
      <w:pStyle w:val="Footer"/>
      <w:tabs>
        <w:tab w:val="clear" w:pos="4513"/>
        <w:tab w:val="clear" w:pos="9026"/>
      </w:tabs>
    </w:pPr>
  </w:p>
  <w:p w14:paraId="6485D5BC" w14:textId="77777777" w:rsidR="00213000" w:rsidRDefault="00213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A6148" w14:textId="77777777" w:rsidR="00063634" w:rsidRDefault="00063634">
      <w:r>
        <w:separator/>
      </w:r>
    </w:p>
  </w:footnote>
  <w:footnote w:type="continuationSeparator" w:id="0">
    <w:p w14:paraId="2FECB2DC" w14:textId="77777777" w:rsidR="00063634" w:rsidRDefault="00063634">
      <w:r>
        <w:continuationSeparator/>
      </w:r>
    </w:p>
  </w:footnote>
  <w:footnote w:type="continuationNotice" w:id="1">
    <w:p w14:paraId="723FA5BD" w14:textId="77777777" w:rsidR="00063634" w:rsidRDefault="0006363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213000" w:rsidRDefault="0021300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213000" w:rsidRDefault="00213000"/>
  <w:p w14:paraId="6485D5B6" w14:textId="77777777" w:rsidR="00213000" w:rsidRDefault="002130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213000" w:rsidRDefault="00213000">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1F7525"/>
    <w:multiLevelType w:val="multilevel"/>
    <w:tmpl w:val="45B0E7FC"/>
    <w:lvl w:ilvl="0">
      <w:start w:val="1"/>
      <w:numFmt w:val="decimal"/>
      <w:lvlText w:val="%1."/>
      <w:lvlJc w:val="left"/>
      <w:pPr>
        <w:tabs>
          <w:tab w:val="num" w:pos="737"/>
        </w:tabs>
        <w:ind w:left="0" w:firstLine="0"/>
      </w:pPr>
      <w:rPr>
        <w:rFonts w:hint="default"/>
      </w:rPr>
    </w:lvl>
    <w:lvl w:ilvl="1">
      <w:start w:val="1"/>
      <w:numFmt w:val="lowerLetter"/>
      <w:lvlText w:val="%2."/>
      <w:lvlJc w:val="left"/>
      <w:pPr>
        <w:tabs>
          <w:tab w:val="num" w:pos="1474"/>
        </w:tabs>
        <w:ind w:left="737" w:firstLine="0"/>
      </w:pPr>
      <w:rPr>
        <w:rFonts w:hint="default"/>
      </w:rPr>
    </w:lvl>
    <w:lvl w:ilvl="2">
      <w:start w:val="1"/>
      <w:numFmt w:val="decimal"/>
      <w:lvlText w:val="(%3)"/>
      <w:lvlJc w:val="left"/>
      <w:pPr>
        <w:tabs>
          <w:tab w:val="num" w:pos="1474"/>
        </w:tabs>
        <w:ind w:left="1474" w:firstLine="0"/>
      </w:pPr>
      <w:rPr>
        <w:rFonts w:hint="default"/>
      </w:rPr>
    </w:lvl>
    <w:lvl w:ilvl="3">
      <w:start w:val="1"/>
      <w:numFmt w:val="lowerLetter"/>
      <w:lvlText w:val="(%4)"/>
      <w:lvlJc w:val="left"/>
      <w:pPr>
        <w:tabs>
          <w:tab w:val="num" w:pos="2211"/>
        </w:tabs>
        <w:ind w:left="221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6A91F35"/>
    <w:multiLevelType w:val="multilevel"/>
    <w:tmpl w:val="E02212D2"/>
    <w:lvl w:ilvl="0">
      <w:start w:val="1"/>
      <w:numFmt w:val="bullet"/>
      <w:lvlText w:val=""/>
      <w:lvlJc w:val="left"/>
      <w:pPr>
        <w:tabs>
          <w:tab w:val="num" w:pos="737"/>
        </w:tabs>
        <w:ind w:left="0" w:firstLine="0"/>
      </w:pPr>
      <w:rPr>
        <w:rFonts w:ascii="Symbol" w:hAnsi="Symbol" w:hint="default"/>
      </w:rPr>
    </w:lvl>
    <w:lvl w:ilvl="1">
      <w:start w:val="1"/>
      <w:numFmt w:val="lowerLetter"/>
      <w:lvlText w:val="%2."/>
      <w:lvlJc w:val="left"/>
      <w:pPr>
        <w:tabs>
          <w:tab w:val="num" w:pos="1474"/>
        </w:tabs>
        <w:ind w:left="737" w:firstLine="0"/>
      </w:pPr>
      <w:rPr>
        <w:rFonts w:hint="default"/>
      </w:rPr>
    </w:lvl>
    <w:lvl w:ilvl="2">
      <w:start w:val="1"/>
      <w:numFmt w:val="decimal"/>
      <w:lvlText w:val="(%3)"/>
      <w:lvlJc w:val="left"/>
      <w:pPr>
        <w:tabs>
          <w:tab w:val="num" w:pos="1474"/>
        </w:tabs>
        <w:ind w:left="1474" w:firstLine="0"/>
      </w:pPr>
      <w:rPr>
        <w:rFonts w:hint="default"/>
      </w:rPr>
    </w:lvl>
    <w:lvl w:ilvl="3">
      <w:start w:val="1"/>
      <w:numFmt w:val="lowerLetter"/>
      <w:lvlText w:val="(%4)"/>
      <w:lvlJc w:val="left"/>
      <w:pPr>
        <w:tabs>
          <w:tab w:val="num" w:pos="2211"/>
        </w:tabs>
        <w:ind w:left="221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8"/>
  </w:num>
  <w:num w:numId="4">
    <w:abstractNumId w:val="25"/>
  </w:num>
  <w:num w:numId="5">
    <w:abstractNumId w:val="19"/>
  </w:num>
  <w:num w:numId="6">
    <w:abstractNumId w:val="12"/>
  </w:num>
  <w:num w:numId="7">
    <w:abstractNumId w:val="23"/>
  </w:num>
  <w:num w:numId="8">
    <w:abstractNumId w:val="21"/>
  </w:num>
  <w:num w:numId="9">
    <w:abstractNumId w:val="15"/>
  </w:num>
  <w:num w:numId="10">
    <w:abstractNumId w:val="25"/>
  </w:num>
  <w:num w:numId="11">
    <w:abstractNumId w:val="14"/>
  </w:num>
  <w:num w:numId="12">
    <w:abstractNumId w:val="4"/>
  </w:num>
  <w:num w:numId="13">
    <w:abstractNumId w:val="5"/>
  </w:num>
  <w:num w:numId="14">
    <w:abstractNumId w:val="3"/>
  </w:num>
  <w:num w:numId="15">
    <w:abstractNumId w:val="1"/>
  </w:num>
  <w:num w:numId="16">
    <w:abstractNumId w:val="22"/>
  </w:num>
  <w:num w:numId="17">
    <w:abstractNumId w:val="2"/>
  </w:num>
  <w:num w:numId="18">
    <w:abstractNumId w:val="0"/>
  </w:num>
  <w:num w:numId="19">
    <w:abstractNumId w:val="16"/>
  </w:num>
  <w:num w:numId="20">
    <w:abstractNumId w:val="26"/>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59"/>
    </w:lvlOverride>
  </w:num>
  <w:num w:numId="24">
    <w:abstractNumId w:val="6"/>
  </w:num>
  <w:num w:numId="2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63634"/>
    <w:rsid w:val="00085D24"/>
    <w:rsid w:val="000B1E02"/>
    <w:rsid w:val="0010525D"/>
    <w:rsid w:val="001529F3"/>
    <w:rsid w:val="00194EA9"/>
    <w:rsid w:val="0019527D"/>
    <w:rsid w:val="001A2FE9"/>
    <w:rsid w:val="00213000"/>
    <w:rsid w:val="00224F1D"/>
    <w:rsid w:val="0022588B"/>
    <w:rsid w:val="00252C2F"/>
    <w:rsid w:val="00257B3E"/>
    <w:rsid w:val="002674C5"/>
    <w:rsid w:val="0029061D"/>
    <w:rsid w:val="00315968"/>
    <w:rsid w:val="003304C0"/>
    <w:rsid w:val="00340AAB"/>
    <w:rsid w:val="003B184A"/>
    <w:rsid w:val="003E5563"/>
    <w:rsid w:val="003E7117"/>
    <w:rsid w:val="003F4EC3"/>
    <w:rsid w:val="003F7793"/>
    <w:rsid w:val="0040106A"/>
    <w:rsid w:val="00401465"/>
    <w:rsid w:val="0045694D"/>
    <w:rsid w:val="004C5FDD"/>
    <w:rsid w:val="004C60B0"/>
    <w:rsid w:val="004E05DC"/>
    <w:rsid w:val="004E5CF5"/>
    <w:rsid w:val="004F2222"/>
    <w:rsid w:val="004F2451"/>
    <w:rsid w:val="0051542C"/>
    <w:rsid w:val="005262D6"/>
    <w:rsid w:val="00553A51"/>
    <w:rsid w:val="005B09E6"/>
    <w:rsid w:val="005E1292"/>
    <w:rsid w:val="0060538B"/>
    <w:rsid w:val="006664A4"/>
    <w:rsid w:val="00691786"/>
    <w:rsid w:val="006D0BBE"/>
    <w:rsid w:val="00727341"/>
    <w:rsid w:val="00753E53"/>
    <w:rsid w:val="0076386A"/>
    <w:rsid w:val="00780CED"/>
    <w:rsid w:val="007B3ACA"/>
    <w:rsid w:val="0087148C"/>
    <w:rsid w:val="008727D1"/>
    <w:rsid w:val="008C0E7B"/>
    <w:rsid w:val="00963FFF"/>
    <w:rsid w:val="00A11170"/>
    <w:rsid w:val="00A17991"/>
    <w:rsid w:val="00A21587"/>
    <w:rsid w:val="00A465BC"/>
    <w:rsid w:val="00AA4B04"/>
    <w:rsid w:val="00AC73FA"/>
    <w:rsid w:val="00AC7BEE"/>
    <w:rsid w:val="00BA08A5"/>
    <w:rsid w:val="00BF5741"/>
    <w:rsid w:val="00C11B59"/>
    <w:rsid w:val="00C51BF9"/>
    <w:rsid w:val="00C61B7B"/>
    <w:rsid w:val="00C94AA3"/>
    <w:rsid w:val="00CE0E6A"/>
    <w:rsid w:val="00D1190A"/>
    <w:rsid w:val="00D12144"/>
    <w:rsid w:val="00D63403"/>
    <w:rsid w:val="00D965A0"/>
    <w:rsid w:val="00E02A86"/>
    <w:rsid w:val="00E27ACE"/>
    <w:rsid w:val="00E45F29"/>
    <w:rsid w:val="00E51D7D"/>
    <w:rsid w:val="00E66F0B"/>
    <w:rsid w:val="00E95D1E"/>
    <w:rsid w:val="00EF6CE1"/>
    <w:rsid w:val="00F11D1B"/>
    <w:rsid w:val="00F7193B"/>
    <w:rsid w:val="00F770DB"/>
    <w:rsid w:val="00FB788E"/>
    <w:rsid w:val="00FF156E"/>
    <w:rsid w:val="00FF5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019625">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69314881">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uploads/system/uploads/attachment_data/file/437471/PPN_e-invoicing.pdf)" TargetMode="External"/><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ncsc.gov.uk/articles/hmg-ia-maturity-model-iamm"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192.com/places/l/l2-3/l2-3yl/" TargetMode="External"/><Relationship Id="rId14" Type="http://schemas.openxmlformats.org/officeDocument/2006/relationships/hyperlink" Target="https://www.cpni.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42F6F-F051-4D03-AC53-B747F109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215</Pages>
  <Words>70947</Words>
  <Characters>404398</Characters>
  <Application>Microsoft Office Word</Application>
  <DocSecurity>0</DocSecurity>
  <Lines>3369</Lines>
  <Paragraphs>948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474397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2018-01-16T15:30:00Z</dcterms:created>
  <dcterms:modified xsi:type="dcterms:W3CDTF">2018-01-16T15:30:00Z</dcterms:modified>
</cp:coreProperties>
</file>