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4112F4C" w:rsidR="008E082F" w:rsidRPr="00C3320D" w:rsidRDefault="008E082F" w:rsidP="00A807BC">
      <w:pPr>
        <w:numPr>
          <w:ilvl w:val="0"/>
          <w:numId w:val="22"/>
        </w:numPr>
        <w:spacing w:before="120" w:after="120" w:line="240" w:lineRule="auto"/>
        <w:rPr>
          <w:rFonts w:cs="Arial"/>
          <w:szCs w:val="22"/>
        </w:rPr>
      </w:pPr>
      <w:r w:rsidRPr="00374841">
        <w:rPr>
          <w:rFonts w:cs="Arial"/>
          <w:szCs w:val="22"/>
        </w:rPr>
        <w:t xml:space="preserve">This Order Form </w:t>
      </w:r>
      <w:r w:rsidR="00F944DA" w:rsidRPr="00374841">
        <w:rPr>
          <w:rFonts w:cs="Arial"/>
          <w:szCs w:val="22"/>
        </w:rPr>
        <w:t xml:space="preserve">dated </w:t>
      </w:r>
      <w:r w:rsidR="00176CD6">
        <w:rPr>
          <w:rFonts w:cs="Arial"/>
          <w:i/>
          <w:szCs w:val="22"/>
        </w:rPr>
        <w:t>29/04/2019</w:t>
      </w:r>
      <w:r w:rsidR="00F944DA" w:rsidRPr="00374841">
        <w:rPr>
          <w:rFonts w:cs="Arial"/>
          <w:b/>
          <w:szCs w:val="22"/>
        </w:rPr>
        <w:t xml:space="preserve"> </w:t>
      </w:r>
      <w:r w:rsidRPr="00374841">
        <w:rPr>
          <w:rFonts w:cs="Arial"/>
          <w:szCs w:val="22"/>
        </w:rPr>
        <w:t>is issued</w:t>
      </w:r>
      <w:r w:rsidRPr="00C3320D">
        <w:rPr>
          <w:rFonts w:cs="Arial"/>
          <w:szCs w:val="22"/>
        </w:rPr>
        <w:t xml:space="preserve">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A807BC">
      <w:pPr>
        <w:numPr>
          <w:ilvl w:val="0"/>
          <w:numId w:val="22"/>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A807BC">
      <w:pPr>
        <w:numPr>
          <w:ilvl w:val="0"/>
          <w:numId w:val="22"/>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2E070286" w:rsidR="008E082F" w:rsidRPr="00C3320D" w:rsidRDefault="008E082F" w:rsidP="00A807BC">
      <w:pPr>
        <w:numPr>
          <w:ilvl w:val="0"/>
          <w:numId w:val="22"/>
        </w:numPr>
        <w:spacing w:before="120" w:after="120" w:line="240" w:lineRule="auto"/>
        <w:rPr>
          <w:rFonts w:cs="Arial"/>
          <w:szCs w:val="22"/>
        </w:rPr>
      </w:pPr>
      <w:r w:rsidRPr="00C3320D">
        <w:rPr>
          <w:rFonts w:cs="Arial"/>
          <w:szCs w:val="22"/>
        </w:rPr>
        <w:t xml:space="preserve">By signing and returning this Order Form (which </w:t>
      </w:r>
      <w:r w:rsidR="000455D5">
        <w:rPr>
          <w:rFonts w:cs="Arial"/>
          <w:szCs w:val="22"/>
        </w:rPr>
        <w:t>must</w:t>
      </w:r>
      <w:r w:rsidRPr="00C3320D">
        <w:rPr>
          <w:rFonts w:cs="Arial"/>
          <w:szCs w:val="22"/>
        </w:rPr>
        <w:t xml:space="preserve"> be done </w:t>
      </w:r>
      <w:r w:rsidR="004D79A0">
        <w:rPr>
          <w:rFonts w:cs="Arial"/>
          <w:szCs w:val="22"/>
        </w:rPr>
        <w:t>in hard copy</w:t>
      </w:r>
      <w:r w:rsidRPr="00C3320D">
        <w:rPr>
          <w:rFonts w:cs="Arial"/>
          <w:szCs w:val="22"/>
        </w:rPr>
        <w:t xml:space="preserve">)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A807BC">
      <w:pPr>
        <w:numPr>
          <w:ilvl w:val="0"/>
          <w:numId w:val="22"/>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A807BC">
      <w:pPr>
        <w:numPr>
          <w:ilvl w:val="0"/>
          <w:numId w:val="22"/>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374841">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22BA8180" w:rsidR="008E082F" w:rsidRPr="00C3320D" w:rsidRDefault="00374841"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1A1569C2" w:rsidR="008E082F" w:rsidRPr="00374841" w:rsidRDefault="00374841" w:rsidP="00D40F55">
            <w:pPr>
              <w:spacing w:before="120" w:after="120" w:line="240" w:lineRule="auto"/>
              <w:jc w:val="left"/>
              <w:rPr>
                <w:rFonts w:cs="Arial"/>
                <w:szCs w:val="22"/>
              </w:rPr>
            </w:pPr>
            <w:r w:rsidRPr="00374841">
              <w:rPr>
                <w:rFonts w:cs="Arial"/>
                <w:szCs w:val="22"/>
              </w:rPr>
              <w:t>CCLL19A01</w:t>
            </w:r>
            <w:r w:rsidR="003B276C">
              <w:rPr>
                <w:rFonts w:cs="Arial"/>
                <w:szCs w:val="22"/>
              </w:rPr>
              <w:t>, Lot 1</w:t>
            </w:r>
            <w:r w:rsidRPr="00374841">
              <w:rPr>
                <w:rFonts w:cs="Arial"/>
                <w:szCs w:val="22"/>
              </w:rPr>
              <w:t xml:space="preserve"> – The Provision of Litigation Lawyers for the MOD</w:t>
            </w:r>
            <w:r w:rsidR="00A66CB5">
              <w:rPr>
                <w:rFonts w:cs="Arial"/>
                <w:szCs w:val="22"/>
              </w:rPr>
              <w:t xml:space="preserve"> </w:t>
            </w:r>
          </w:p>
        </w:tc>
      </w:tr>
      <w:tr w:rsidR="00C3320D" w:rsidRPr="00C3320D" w14:paraId="5F0543CE" w14:textId="77777777" w:rsidTr="00374841">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6F373E7C" w14:textId="3565024D" w:rsidR="00374841" w:rsidRDefault="00374841" w:rsidP="00D40F55">
            <w:pPr>
              <w:spacing w:before="120" w:after="120" w:line="240" w:lineRule="auto"/>
              <w:jc w:val="left"/>
              <w:rPr>
                <w:rFonts w:cs="Arial"/>
                <w:b/>
                <w:szCs w:val="22"/>
              </w:rPr>
            </w:pPr>
            <w:r>
              <w:rPr>
                <w:rFonts w:cs="Arial"/>
                <w:b/>
                <w:szCs w:val="22"/>
              </w:rPr>
              <w:t>The Ministry of Defence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0A833447" w14:textId="77777777" w:rsidR="008E082F" w:rsidRPr="00374841" w:rsidRDefault="00374841" w:rsidP="00D40F55">
            <w:pPr>
              <w:spacing w:before="120" w:after="120" w:line="240" w:lineRule="auto"/>
              <w:jc w:val="left"/>
              <w:rPr>
                <w:rFonts w:cs="Arial"/>
                <w:szCs w:val="22"/>
              </w:rPr>
            </w:pPr>
            <w:r w:rsidRPr="00374841">
              <w:rPr>
                <w:rFonts w:cs="Arial"/>
                <w:szCs w:val="22"/>
              </w:rPr>
              <w:t>Main Building,</w:t>
            </w:r>
          </w:p>
          <w:p w14:paraId="553C8838" w14:textId="77777777" w:rsidR="00374841" w:rsidRPr="00374841" w:rsidRDefault="00374841" w:rsidP="00D40F55">
            <w:pPr>
              <w:spacing w:before="120" w:after="120" w:line="240" w:lineRule="auto"/>
              <w:jc w:val="left"/>
              <w:rPr>
                <w:rFonts w:cs="Arial"/>
                <w:szCs w:val="22"/>
              </w:rPr>
            </w:pPr>
            <w:r w:rsidRPr="00374841">
              <w:rPr>
                <w:rFonts w:cs="Arial"/>
                <w:szCs w:val="22"/>
              </w:rPr>
              <w:t>Whitehall,</w:t>
            </w:r>
          </w:p>
          <w:p w14:paraId="2E7DE448" w14:textId="7C7FD7CB" w:rsidR="00374841" w:rsidRPr="00374841" w:rsidRDefault="00374841" w:rsidP="00D40F55">
            <w:pPr>
              <w:spacing w:before="120" w:after="120" w:line="240" w:lineRule="auto"/>
              <w:jc w:val="left"/>
              <w:rPr>
                <w:rFonts w:cs="Arial"/>
                <w:szCs w:val="22"/>
              </w:rPr>
            </w:pPr>
            <w:r w:rsidRPr="00374841">
              <w:rPr>
                <w:rFonts w:cs="Arial"/>
                <w:szCs w:val="22"/>
              </w:rPr>
              <w:t>London</w:t>
            </w:r>
            <w:r w:rsidR="00511DC1">
              <w:rPr>
                <w:rFonts w:cs="Arial"/>
                <w:szCs w:val="22"/>
              </w:rPr>
              <w:t>,</w:t>
            </w:r>
          </w:p>
          <w:p w14:paraId="3C7491AC" w14:textId="00F3DCA9" w:rsidR="00374841" w:rsidRPr="00C3320D" w:rsidRDefault="00374841" w:rsidP="00D40F55">
            <w:pPr>
              <w:spacing w:before="120" w:after="120" w:line="240" w:lineRule="auto"/>
              <w:jc w:val="left"/>
              <w:rPr>
                <w:rFonts w:cs="Arial"/>
                <w:i/>
                <w:szCs w:val="22"/>
              </w:rPr>
            </w:pPr>
            <w:r w:rsidRPr="00374841">
              <w:rPr>
                <w:rFonts w:cs="Arial"/>
                <w:szCs w:val="22"/>
              </w:rPr>
              <w:t>SW1A 2HB</w:t>
            </w:r>
          </w:p>
        </w:tc>
      </w:tr>
      <w:tr w:rsidR="00C3320D" w:rsidRPr="00374841" w14:paraId="70BF2D98" w14:textId="77777777" w:rsidTr="00374841">
        <w:trPr>
          <w:gridAfter w:val="1"/>
          <w:wAfter w:w="24" w:type="dxa"/>
        </w:trPr>
        <w:tc>
          <w:tcPr>
            <w:tcW w:w="576" w:type="dxa"/>
            <w:shd w:val="clear" w:color="auto" w:fill="auto"/>
          </w:tcPr>
          <w:p w14:paraId="68072B3F" w14:textId="2EAB6950"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4097790" w14:textId="14851EBB" w:rsidR="00511DC1" w:rsidRDefault="00511DC1" w:rsidP="00374841">
            <w:pPr>
              <w:spacing w:before="120" w:after="120" w:line="240" w:lineRule="auto"/>
              <w:jc w:val="left"/>
              <w:rPr>
                <w:rFonts w:cs="Arial"/>
                <w:b/>
                <w:szCs w:val="22"/>
              </w:rPr>
            </w:pPr>
            <w:r>
              <w:rPr>
                <w:rFonts w:cs="Arial"/>
                <w:b/>
                <w:szCs w:val="22"/>
              </w:rPr>
              <w:t>Keoghs LLP</w:t>
            </w:r>
          </w:p>
          <w:p w14:paraId="269275C6" w14:textId="280F7508" w:rsidR="008E082F" w:rsidRPr="00374841" w:rsidRDefault="00374841" w:rsidP="00374841">
            <w:pPr>
              <w:spacing w:before="120" w:after="120" w:line="240" w:lineRule="auto"/>
              <w:jc w:val="left"/>
              <w:rPr>
                <w:rFonts w:cs="Arial"/>
                <w:b/>
                <w:szCs w:val="22"/>
              </w:rPr>
            </w:pPr>
            <w:r>
              <w:rPr>
                <w:rFonts w:cs="Arial"/>
                <w:b/>
                <w:szCs w:val="22"/>
              </w:rPr>
              <w:t>("SUPPLIER"</w:t>
            </w:r>
            <w:r w:rsidR="00B3637B">
              <w:rPr>
                <w:rFonts w:cs="Arial"/>
                <w:b/>
                <w:szCs w:val="22"/>
              </w:rPr>
              <w:t>)</w:t>
            </w:r>
          </w:p>
        </w:tc>
        <w:tc>
          <w:tcPr>
            <w:tcW w:w="4309" w:type="dxa"/>
            <w:shd w:val="clear" w:color="auto" w:fill="auto"/>
          </w:tcPr>
          <w:p w14:paraId="42DF78A8" w14:textId="77777777" w:rsidR="00511DC1" w:rsidRDefault="00511DC1" w:rsidP="00D40F55">
            <w:pPr>
              <w:spacing w:before="120" w:after="120" w:line="240" w:lineRule="auto"/>
              <w:jc w:val="left"/>
              <w:rPr>
                <w:rFonts w:cs="Arial"/>
                <w:szCs w:val="22"/>
              </w:rPr>
            </w:pPr>
            <w:r w:rsidRPr="00511DC1">
              <w:rPr>
                <w:rFonts w:cs="Arial"/>
                <w:szCs w:val="22"/>
              </w:rPr>
              <w:t xml:space="preserve">2 The Parklands, </w:t>
            </w:r>
          </w:p>
          <w:p w14:paraId="317B1597" w14:textId="77777777" w:rsidR="00511DC1" w:rsidRDefault="00511DC1" w:rsidP="00D40F55">
            <w:pPr>
              <w:spacing w:before="120" w:after="120" w:line="240" w:lineRule="auto"/>
              <w:jc w:val="left"/>
              <w:rPr>
                <w:rFonts w:cs="Arial"/>
                <w:szCs w:val="22"/>
              </w:rPr>
            </w:pPr>
            <w:r w:rsidRPr="00511DC1">
              <w:rPr>
                <w:rFonts w:cs="Arial"/>
                <w:szCs w:val="22"/>
              </w:rPr>
              <w:t xml:space="preserve">Bolton, </w:t>
            </w:r>
          </w:p>
          <w:p w14:paraId="2D57977D" w14:textId="77777777" w:rsidR="00511DC1" w:rsidRDefault="00511DC1" w:rsidP="00D40F55">
            <w:pPr>
              <w:spacing w:before="120" w:after="120" w:line="240" w:lineRule="auto"/>
              <w:jc w:val="left"/>
              <w:rPr>
                <w:rFonts w:cs="Arial"/>
                <w:szCs w:val="22"/>
              </w:rPr>
            </w:pPr>
            <w:r w:rsidRPr="00511DC1">
              <w:rPr>
                <w:rFonts w:cs="Arial"/>
                <w:szCs w:val="22"/>
              </w:rPr>
              <w:lastRenderedPageBreak/>
              <w:t xml:space="preserve">Greater Manchester, </w:t>
            </w:r>
          </w:p>
          <w:p w14:paraId="27D9FCAC" w14:textId="4BAC5577" w:rsidR="008E082F" w:rsidRPr="00511DC1" w:rsidRDefault="00511DC1" w:rsidP="00D40F55">
            <w:pPr>
              <w:spacing w:before="120" w:after="120" w:line="240" w:lineRule="auto"/>
              <w:jc w:val="left"/>
              <w:rPr>
                <w:rFonts w:cs="Arial"/>
                <w:szCs w:val="22"/>
              </w:rPr>
            </w:pPr>
            <w:r w:rsidRPr="00511DC1">
              <w:rPr>
                <w:rFonts w:cs="Arial"/>
                <w:szCs w:val="22"/>
              </w:rPr>
              <w:t>BL6 4SE</w:t>
            </w:r>
          </w:p>
        </w:tc>
      </w:tr>
      <w:tr w:rsidR="00C3320D" w:rsidRPr="00C3320D" w14:paraId="16AC3458" w14:textId="77777777" w:rsidTr="00374841">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907249E" w14:textId="181C9A83" w:rsidR="008E082F" w:rsidRPr="00374841"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18A1768E" w:rsidR="008E082F" w:rsidRPr="00374841" w:rsidRDefault="00374841" w:rsidP="00D40F55">
            <w:pPr>
              <w:spacing w:before="120" w:after="120" w:line="240" w:lineRule="auto"/>
              <w:jc w:val="left"/>
              <w:rPr>
                <w:rFonts w:cs="Arial"/>
                <w:szCs w:val="22"/>
                <w:shd w:val="clear" w:color="auto" w:fill="D9D9D9"/>
              </w:rPr>
            </w:pPr>
            <w:r w:rsidRPr="00374841">
              <w:rPr>
                <w:rFonts w:eastAsia="Calibri" w:cs="Arial"/>
                <w:szCs w:val="22"/>
              </w:rPr>
              <w:t>1</w:t>
            </w:r>
            <w:r w:rsidRPr="00374841">
              <w:rPr>
                <w:rFonts w:eastAsia="Calibri" w:cs="Arial"/>
                <w:szCs w:val="22"/>
                <w:vertAlign w:val="superscript"/>
              </w:rPr>
              <w:t>st</w:t>
            </w:r>
            <w:r w:rsidRPr="00374841">
              <w:rPr>
                <w:rFonts w:eastAsia="Calibri" w:cs="Arial"/>
                <w:szCs w:val="22"/>
              </w:rPr>
              <w:t xml:space="preserve"> May 2019</w:t>
            </w:r>
          </w:p>
        </w:tc>
      </w:tr>
      <w:tr w:rsidR="00C3320D" w:rsidRPr="00374841" w14:paraId="39842C8A" w14:textId="77777777" w:rsidTr="00374841">
        <w:tc>
          <w:tcPr>
            <w:tcW w:w="576" w:type="dxa"/>
          </w:tcPr>
          <w:p w14:paraId="6760D2FB" w14:textId="1C60493E"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7777777" w:rsidR="008E082F" w:rsidRPr="00C3320D" w:rsidRDefault="008E082F" w:rsidP="00374841">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5A3BFCD0" w14:textId="77777777" w:rsidR="00EA26DD" w:rsidRPr="00052850" w:rsidRDefault="00374841" w:rsidP="00D40F55">
            <w:pPr>
              <w:spacing w:before="120" w:after="120" w:line="240" w:lineRule="auto"/>
              <w:jc w:val="left"/>
              <w:rPr>
                <w:rFonts w:cs="Arial"/>
                <w:szCs w:val="22"/>
              </w:rPr>
            </w:pPr>
            <w:r w:rsidRPr="00052850">
              <w:rPr>
                <w:rFonts w:cs="Arial"/>
                <w:szCs w:val="22"/>
              </w:rPr>
              <w:t>30</w:t>
            </w:r>
            <w:r w:rsidRPr="00052850">
              <w:rPr>
                <w:rFonts w:cs="Arial"/>
                <w:szCs w:val="22"/>
                <w:vertAlign w:val="superscript"/>
              </w:rPr>
              <w:t>th</w:t>
            </w:r>
            <w:r w:rsidRPr="00052850">
              <w:rPr>
                <w:rFonts w:cs="Arial"/>
                <w:szCs w:val="22"/>
              </w:rPr>
              <w:t xml:space="preserve"> April 2023</w:t>
            </w:r>
          </w:p>
          <w:p w14:paraId="7A982303" w14:textId="09DED966" w:rsidR="00374841" w:rsidRPr="00052850" w:rsidRDefault="00052850" w:rsidP="00186701">
            <w:pPr>
              <w:spacing w:before="120" w:after="120" w:line="240" w:lineRule="auto"/>
              <w:jc w:val="left"/>
              <w:rPr>
                <w:rFonts w:cs="Arial"/>
                <w:b/>
                <w:szCs w:val="22"/>
              </w:rPr>
            </w:pPr>
            <w:r w:rsidRPr="00052850">
              <w:rPr>
                <w:rFonts w:cs="Arial"/>
                <w:szCs w:val="22"/>
              </w:rPr>
              <w:t xml:space="preserve">The Customer shall have the irrevocable option to extend this Legal Services Contract for a further period of twelve (12) months, from </w:t>
            </w:r>
            <w:r w:rsidR="00186701">
              <w:rPr>
                <w:rFonts w:cs="Arial"/>
                <w:szCs w:val="22"/>
              </w:rPr>
              <w:t>1</w:t>
            </w:r>
            <w:r w:rsidR="00186701" w:rsidRPr="00186701">
              <w:rPr>
                <w:rFonts w:cs="Arial"/>
                <w:szCs w:val="22"/>
                <w:vertAlign w:val="superscript"/>
              </w:rPr>
              <w:t>st</w:t>
            </w:r>
            <w:r w:rsidR="00186701">
              <w:rPr>
                <w:rFonts w:cs="Arial"/>
                <w:szCs w:val="22"/>
              </w:rPr>
              <w:t xml:space="preserve"> May</w:t>
            </w:r>
            <w:r w:rsidRPr="00052850">
              <w:rPr>
                <w:rFonts w:cs="Arial"/>
                <w:szCs w:val="22"/>
              </w:rPr>
              <w:t xml:space="preserve"> 2023 to 30</w:t>
            </w:r>
            <w:r w:rsidRPr="00052850">
              <w:rPr>
                <w:rFonts w:cs="Arial"/>
                <w:szCs w:val="22"/>
                <w:vertAlign w:val="superscript"/>
              </w:rPr>
              <w:t>th</w:t>
            </w:r>
            <w:r w:rsidRPr="00052850">
              <w:rPr>
                <w:rFonts w:cs="Arial"/>
                <w:szCs w:val="22"/>
              </w:rPr>
              <w:t xml:space="preserve"> April 2024.  The exercise of this option shall be at the sole discretion of the Customer.</w:t>
            </w:r>
          </w:p>
        </w:tc>
      </w:tr>
      <w:tr w:rsidR="00C3320D" w:rsidRPr="00C3320D" w14:paraId="03449035" w14:textId="77777777" w:rsidTr="00374841">
        <w:tc>
          <w:tcPr>
            <w:tcW w:w="576" w:type="dxa"/>
          </w:tcPr>
          <w:p w14:paraId="1EAD8D1E" w14:textId="4A5E904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14268D63"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374841">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91CD9C0" w:rsidR="008E082F" w:rsidRPr="00C3320D" w:rsidRDefault="00EB53AD" w:rsidP="00D40F55">
            <w:pPr>
              <w:spacing w:before="120" w:after="120" w:line="240" w:lineRule="auto"/>
              <w:jc w:val="left"/>
              <w:rPr>
                <w:rFonts w:cs="Arial"/>
                <w:i/>
                <w:szCs w:val="22"/>
              </w:rPr>
            </w:pPr>
            <w:r>
              <w:rPr>
                <w:rFonts w:cs="Arial"/>
                <w:lang w:eastAsia="en-GB"/>
              </w:rPr>
              <w:t>[REDACTED]</w:t>
            </w:r>
          </w:p>
        </w:tc>
      </w:tr>
      <w:tr w:rsidR="00C3320D" w:rsidRPr="00C3320D" w14:paraId="08486D76" w14:textId="77777777" w:rsidTr="00374841">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6087CD1F" w:rsidR="008E082F" w:rsidRPr="00C3320D" w:rsidRDefault="00EB53AD" w:rsidP="00D40F55">
            <w:pPr>
              <w:spacing w:before="120" w:after="120" w:line="240" w:lineRule="auto"/>
              <w:jc w:val="left"/>
              <w:rPr>
                <w:rFonts w:cs="Arial"/>
                <w:i/>
                <w:szCs w:val="22"/>
              </w:rPr>
            </w:pPr>
            <w:r>
              <w:rPr>
                <w:rFonts w:cs="Arial"/>
                <w:lang w:eastAsia="en-GB"/>
              </w:rPr>
              <w:t>[REDACTED]</w:t>
            </w:r>
          </w:p>
        </w:tc>
      </w:tr>
      <w:tr w:rsidR="00C3320D" w:rsidRPr="00C3320D" w14:paraId="63E7C589" w14:textId="77777777" w:rsidTr="00374841">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6FC50F7E" w:rsidR="008E082F" w:rsidRPr="00EB53AD" w:rsidRDefault="00EB53AD" w:rsidP="00D40F55">
            <w:pPr>
              <w:spacing w:before="120" w:after="120" w:line="240" w:lineRule="auto"/>
              <w:jc w:val="left"/>
              <w:rPr>
                <w:rFonts w:cs="Arial"/>
                <w:szCs w:val="22"/>
              </w:rPr>
            </w:pPr>
            <w:r>
              <w:rPr>
                <w:rFonts w:cs="Arial"/>
                <w:szCs w:val="22"/>
              </w:rPr>
              <w:t>01/05/2019</w:t>
            </w:r>
          </w:p>
        </w:tc>
      </w:tr>
      <w:tr w:rsidR="00C3320D" w:rsidRPr="00C3320D" w14:paraId="30AA013D" w14:textId="77777777" w:rsidTr="00374841">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260AD793"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374841">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3F6F51F8" w:rsidR="008E082F" w:rsidRPr="00C3320D" w:rsidRDefault="00EB53AD" w:rsidP="00D40F55">
            <w:pPr>
              <w:spacing w:before="120" w:after="120" w:line="240" w:lineRule="auto"/>
              <w:jc w:val="left"/>
              <w:rPr>
                <w:rFonts w:cs="Arial"/>
                <w:i/>
                <w:szCs w:val="22"/>
              </w:rPr>
            </w:pPr>
            <w:r>
              <w:rPr>
                <w:rFonts w:cs="Arial"/>
                <w:lang w:eastAsia="en-GB"/>
              </w:rPr>
              <w:t>[REDACTED]</w:t>
            </w:r>
          </w:p>
        </w:tc>
      </w:tr>
      <w:tr w:rsidR="00C3320D" w:rsidRPr="00C3320D" w14:paraId="18997506" w14:textId="77777777" w:rsidTr="00374841">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F69437E" w:rsidR="008E082F" w:rsidRPr="00C3320D" w:rsidRDefault="00EB53AD" w:rsidP="00D40F55">
            <w:pPr>
              <w:spacing w:before="120" w:after="120" w:line="240" w:lineRule="auto"/>
              <w:jc w:val="left"/>
              <w:rPr>
                <w:rFonts w:cs="Arial"/>
                <w:i/>
                <w:szCs w:val="22"/>
              </w:rPr>
            </w:pPr>
            <w:r>
              <w:rPr>
                <w:rFonts w:cs="Arial"/>
                <w:lang w:eastAsia="en-GB"/>
              </w:rPr>
              <w:t>[REDACTED]</w:t>
            </w:r>
          </w:p>
        </w:tc>
      </w:tr>
      <w:tr w:rsidR="00C3320D" w:rsidRPr="00C3320D" w14:paraId="7A5BFCD6" w14:textId="77777777" w:rsidTr="00374841">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044F42DF" w:rsidR="008E082F" w:rsidRPr="00EB53AD" w:rsidRDefault="00EB53AD" w:rsidP="00D40F55">
            <w:pPr>
              <w:spacing w:before="120" w:after="120" w:line="240" w:lineRule="auto"/>
              <w:jc w:val="left"/>
              <w:rPr>
                <w:rFonts w:cs="Arial"/>
                <w:szCs w:val="22"/>
              </w:rPr>
            </w:pPr>
            <w:r w:rsidRPr="00EB53AD">
              <w:rPr>
                <w:rFonts w:cs="Arial"/>
                <w:szCs w:val="22"/>
              </w:rPr>
              <w:t>30/04/2019</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1F9F5F1F" w:rsidR="008E082F" w:rsidRPr="00C3320D" w:rsidRDefault="002D03A0" w:rsidP="00A807BC">
      <w:pPr>
        <w:pStyle w:val="ORDERFORML1PraraNo"/>
        <w:numPr>
          <w:ilvl w:val="0"/>
          <w:numId w:val="4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374841"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6152"/>
      </w:tblGrid>
      <w:tr w:rsidR="00C3320D" w:rsidRPr="00374841" w14:paraId="3B03F3FA" w14:textId="77777777" w:rsidTr="004B64AB">
        <w:tc>
          <w:tcPr>
            <w:tcW w:w="534" w:type="dxa"/>
          </w:tcPr>
          <w:p w14:paraId="15E9D1C3" w14:textId="291F0787" w:rsidR="008E082F" w:rsidRPr="00374841" w:rsidRDefault="00FF4D5C" w:rsidP="00D40F55">
            <w:pPr>
              <w:pStyle w:val="11table"/>
              <w:numPr>
                <w:ilvl w:val="0"/>
                <w:numId w:val="0"/>
              </w:numPr>
              <w:spacing w:before="120" w:after="120"/>
              <w:ind w:left="360" w:hanging="360"/>
              <w:rPr>
                <w:rFonts w:ascii="Arial" w:hAnsi="Arial" w:cs="Arial"/>
              </w:rPr>
            </w:pPr>
            <w:r>
              <w:rPr>
                <w:rFonts w:ascii="Arial" w:hAnsi="Arial" w:cs="Arial"/>
              </w:rPr>
              <w:t>2</w:t>
            </w:r>
            <w:r w:rsidR="008E082F" w:rsidRPr="00374841">
              <w:rPr>
                <w:rFonts w:ascii="Arial" w:hAnsi="Arial" w:cs="Arial"/>
              </w:rPr>
              <w:t xml:space="preserve">.1  </w:t>
            </w:r>
          </w:p>
        </w:tc>
        <w:tc>
          <w:tcPr>
            <w:tcW w:w="2580" w:type="dxa"/>
            <w:shd w:val="clear" w:color="auto" w:fill="auto"/>
          </w:tcPr>
          <w:p w14:paraId="4620E155" w14:textId="3E403190" w:rsidR="008E082F" w:rsidRPr="00374841"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374841">
              <w:rPr>
                <w:rFonts w:eastAsia="STZhongsong" w:cs="Arial"/>
                <w:b/>
                <w:szCs w:val="22"/>
                <w:lang w:eastAsia="zh-CN"/>
              </w:rPr>
              <w:t xml:space="preserve">Panel </w:t>
            </w:r>
            <w:r w:rsidR="008E082F" w:rsidRPr="00374841">
              <w:rPr>
                <w:rFonts w:eastAsia="STZhongsong" w:cs="Arial"/>
                <w:b/>
                <w:szCs w:val="22"/>
                <w:lang w:eastAsia="zh-CN"/>
              </w:rPr>
              <w:t>Services</w:t>
            </w:r>
            <w:r w:rsidR="008E082F" w:rsidRPr="00374841">
              <w:rPr>
                <w:rFonts w:eastAsia="STZhongsong" w:cs="Arial"/>
                <w:szCs w:val="22"/>
                <w:lang w:eastAsia="zh-CN"/>
              </w:rPr>
              <w:t xml:space="preserve">: </w:t>
            </w:r>
          </w:p>
          <w:p w14:paraId="75ED3CC5" w14:textId="77777777" w:rsidR="008E082F" w:rsidRPr="00374841"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6152" w:type="dxa"/>
            <w:shd w:val="clear" w:color="auto" w:fill="auto"/>
          </w:tcPr>
          <w:p w14:paraId="2E2776C3" w14:textId="1CC6DA4E" w:rsidR="008E082F" w:rsidRPr="00374841" w:rsidRDefault="00FA1358" w:rsidP="00374841">
            <w:pPr>
              <w:tabs>
                <w:tab w:val="left" w:pos="577"/>
              </w:tabs>
              <w:overflowPunct/>
              <w:autoSpaceDE/>
              <w:autoSpaceDN/>
              <w:spacing w:before="120" w:after="120" w:line="240" w:lineRule="auto"/>
              <w:jc w:val="left"/>
              <w:textAlignment w:val="auto"/>
              <w:rPr>
                <w:rFonts w:eastAsia="STZhongsong" w:cs="Arial"/>
                <w:b/>
                <w:szCs w:val="22"/>
                <w:lang w:eastAsia="zh-CN"/>
              </w:rPr>
            </w:pPr>
            <w:r>
              <w:rPr>
                <w:rFonts w:cs="Arial"/>
                <w:szCs w:val="22"/>
              </w:rPr>
              <w:t>As described in Statement of Requirement at Annex A to Order Form</w:t>
            </w:r>
            <w:r w:rsidR="00374841" w:rsidRPr="00374841">
              <w:rPr>
                <w:rFonts w:cs="Arial"/>
                <w:szCs w:val="22"/>
              </w:rPr>
              <w:t>.</w:t>
            </w:r>
          </w:p>
        </w:tc>
      </w:tr>
      <w:tr w:rsidR="00C3320D" w:rsidRPr="00C3320D" w14:paraId="7E732C24" w14:textId="77777777" w:rsidTr="004B64AB">
        <w:tc>
          <w:tcPr>
            <w:tcW w:w="534" w:type="dxa"/>
          </w:tcPr>
          <w:p w14:paraId="21B38F32" w14:textId="48A15F0F" w:rsidR="008E082F" w:rsidRPr="00C3320D" w:rsidRDefault="00FF4D5C" w:rsidP="00D40F55">
            <w:pPr>
              <w:pStyle w:val="11table"/>
              <w:numPr>
                <w:ilvl w:val="0"/>
                <w:numId w:val="0"/>
              </w:numPr>
              <w:spacing w:before="120" w:after="120"/>
              <w:ind w:left="360" w:hanging="360"/>
              <w:rPr>
                <w:rFonts w:ascii="Arial" w:hAnsi="Arial" w:cs="Arial"/>
              </w:rPr>
            </w:pPr>
            <w:r>
              <w:rPr>
                <w:rFonts w:ascii="Arial" w:hAnsi="Arial" w:cs="Arial"/>
              </w:rPr>
              <w:t>2</w:t>
            </w:r>
            <w:r w:rsidR="008E082F" w:rsidRPr="00C3320D">
              <w:rPr>
                <w:rFonts w:ascii="Arial" w:hAnsi="Arial" w:cs="Arial"/>
              </w:rPr>
              <w:t>.2</w:t>
            </w:r>
          </w:p>
        </w:tc>
        <w:tc>
          <w:tcPr>
            <w:tcW w:w="2580"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6152" w:type="dxa"/>
            <w:shd w:val="clear" w:color="auto" w:fill="auto"/>
          </w:tcPr>
          <w:p w14:paraId="5CEF033B" w14:textId="460345C4" w:rsidR="00FA1358" w:rsidRPr="00FE4A29" w:rsidRDefault="00FA1358" w:rsidP="00FE4A29">
            <w:pPr>
              <w:spacing w:after="120" w:line="240" w:lineRule="auto"/>
              <w:ind w:left="567" w:hanging="567"/>
              <w:rPr>
                <w:rFonts w:ascii="Calibri" w:hAnsi="Calibri"/>
                <w:szCs w:val="22"/>
              </w:rPr>
            </w:pPr>
            <w:r w:rsidRPr="00FE4A29">
              <w:rPr>
                <w:szCs w:val="22"/>
              </w:rPr>
              <w:t>Without prejudice to any other rights or remedies arising</w:t>
            </w:r>
            <w:r w:rsidR="00FE4A29">
              <w:rPr>
                <w:szCs w:val="22"/>
              </w:rPr>
              <w:t xml:space="preserve"> </w:t>
            </w:r>
            <w:r w:rsidRPr="00FE4A29">
              <w:rPr>
                <w:szCs w:val="22"/>
              </w:rPr>
              <w:t>under this Call Off Contract:</w:t>
            </w:r>
          </w:p>
          <w:p w14:paraId="585BD981" w14:textId="1AF06593" w:rsidR="00FA1358" w:rsidRPr="00FE4A29" w:rsidRDefault="00FE4A29" w:rsidP="00FE4A29">
            <w:pPr>
              <w:spacing w:after="120" w:line="240" w:lineRule="auto"/>
              <w:ind w:left="602" w:hanging="567"/>
              <w:rPr>
                <w:szCs w:val="22"/>
              </w:rPr>
            </w:pPr>
            <w:r>
              <w:rPr>
                <w:szCs w:val="22"/>
              </w:rPr>
              <w:t>1.2.1</w:t>
            </w:r>
            <w:r w:rsidR="00FA1358" w:rsidRPr="00FE4A29">
              <w:rPr>
                <w:szCs w:val="22"/>
              </w:rPr>
              <w:t xml:space="preserve">The Service Provider’s performance of this Call Off Contract shall be measured in accordance with the Key Performance Indicators (KPIs) at </w:t>
            </w:r>
            <w:r>
              <w:rPr>
                <w:szCs w:val="22"/>
              </w:rPr>
              <w:t>Annex B</w:t>
            </w:r>
            <w:r w:rsidR="00FA1358" w:rsidRPr="00FE4A29">
              <w:rPr>
                <w:szCs w:val="22"/>
              </w:rPr>
              <w:t xml:space="preserve"> (Key Performance Indicators) to</w:t>
            </w:r>
            <w:r>
              <w:rPr>
                <w:szCs w:val="22"/>
              </w:rPr>
              <w:t xml:space="preserve"> the Order Form</w:t>
            </w:r>
            <w:r w:rsidR="00FA1358" w:rsidRPr="00FE4A29">
              <w:rPr>
                <w:szCs w:val="22"/>
              </w:rPr>
              <w:t>.</w:t>
            </w:r>
          </w:p>
          <w:p w14:paraId="56B4195B" w14:textId="0B4A9F4D" w:rsidR="00FA1358" w:rsidRPr="00FE4A29" w:rsidRDefault="00FE4A29" w:rsidP="00FE4A29">
            <w:pPr>
              <w:spacing w:after="120" w:line="240" w:lineRule="auto"/>
              <w:ind w:left="602" w:hanging="567"/>
              <w:rPr>
                <w:szCs w:val="22"/>
              </w:rPr>
            </w:pPr>
            <w:r>
              <w:rPr>
                <w:szCs w:val="22"/>
              </w:rPr>
              <w:t>1.2.2</w:t>
            </w:r>
            <w:r w:rsidR="00FA1358" w:rsidRPr="00FE4A29">
              <w:rPr>
                <w:szCs w:val="22"/>
              </w:rPr>
              <w:t xml:space="preserve"> The Service Provider shall monitor its performance against the KPIs in </w:t>
            </w:r>
            <w:r>
              <w:rPr>
                <w:szCs w:val="22"/>
              </w:rPr>
              <w:t>Annex A</w:t>
            </w:r>
            <w:r w:rsidR="00FA1358" w:rsidRPr="00FE4A29">
              <w:rPr>
                <w:szCs w:val="22"/>
              </w:rPr>
              <w:t xml:space="preserve"> and shall send the Customer a report (a “KPI Monthly Performance Report”) detailing the level of service that was achieved. </w:t>
            </w:r>
          </w:p>
          <w:p w14:paraId="563D9CB0" w14:textId="0841BE5F" w:rsidR="00FA1358" w:rsidRPr="00FE4A29" w:rsidRDefault="001776B5" w:rsidP="00FE4A29">
            <w:pPr>
              <w:spacing w:after="120" w:line="240" w:lineRule="auto"/>
              <w:ind w:left="602" w:hanging="567"/>
              <w:rPr>
                <w:szCs w:val="22"/>
              </w:rPr>
            </w:pPr>
            <w:r>
              <w:rPr>
                <w:szCs w:val="22"/>
              </w:rPr>
              <w:t>1</w:t>
            </w:r>
            <w:r w:rsidR="00FA1358" w:rsidRPr="00FE4A29">
              <w:rPr>
                <w:szCs w:val="22"/>
              </w:rPr>
              <w:t>.2.3 The Service Provider shall at all times provide the Services in such a manner that the</w:t>
            </w:r>
            <w:r w:rsidR="00222544">
              <w:rPr>
                <w:szCs w:val="22"/>
              </w:rPr>
              <w:t xml:space="preserve"> at least adequacy is achieved against </w:t>
            </w:r>
            <w:r w:rsidR="00FA1358" w:rsidRPr="00FE4A29">
              <w:rPr>
                <w:szCs w:val="22"/>
              </w:rPr>
              <w:t>each KPI.</w:t>
            </w:r>
          </w:p>
          <w:p w14:paraId="14B0E39B" w14:textId="009A67C3" w:rsidR="00FA1358" w:rsidRPr="00FE4A29" w:rsidRDefault="001776B5" w:rsidP="00FE4A29">
            <w:pPr>
              <w:spacing w:after="120" w:line="240" w:lineRule="auto"/>
              <w:ind w:left="602" w:hanging="567"/>
              <w:rPr>
                <w:b/>
                <w:bCs/>
                <w:caps/>
                <w:szCs w:val="22"/>
                <w:lang w:eastAsia="zh-CN"/>
              </w:rPr>
            </w:pPr>
            <w:r>
              <w:rPr>
                <w:szCs w:val="22"/>
              </w:rPr>
              <w:t>1</w:t>
            </w:r>
            <w:r w:rsidR="00FA1358" w:rsidRPr="00FE4A29">
              <w:rPr>
                <w:szCs w:val="22"/>
              </w:rPr>
              <w:t xml:space="preserve">.2.4 </w:t>
            </w:r>
            <w:r w:rsidR="00FA1358" w:rsidRPr="00FE4A29">
              <w:rPr>
                <w:szCs w:val="22"/>
                <w:lang w:eastAsia="zh-CN"/>
              </w:rPr>
              <w:t>Where;</w:t>
            </w:r>
          </w:p>
          <w:p w14:paraId="611878B7" w14:textId="77777777" w:rsidR="00FA1358" w:rsidRPr="00FE4A29" w:rsidRDefault="00FA1358" w:rsidP="00A807BC">
            <w:pPr>
              <w:numPr>
                <w:ilvl w:val="0"/>
                <w:numId w:val="41"/>
              </w:numPr>
              <w:adjustRightInd/>
              <w:spacing w:before="120" w:after="0" w:line="240" w:lineRule="auto"/>
              <w:jc w:val="left"/>
              <w:textAlignment w:val="auto"/>
              <w:rPr>
                <w:szCs w:val="22"/>
                <w:lang w:eastAsia="en-GB"/>
              </w:rPr>
            </w:pPr>
            <w:r w:rsidRPr="00FE4A29">
              <w:rPr>
                <w:szCs w:val="22"/>
              </w:rPr>
              <w:t>the same KPI is failed in 4 (four) consecutive calendar months or is failed 4 (four) times in any 6 (six) month rolling period; or</w:t>
            </w:r>
          </w:p>
          <w:p w14:paraId="02DBE24B" w14:textId="763E66E4" w:rsidR="00FA1358" w:rsidRDefault="00FA1358" w:rsidP="00A807BC">
            <w:pPr>
              <w:numPr>
                <w:ilvl w:val="0"/>
                <w:numId w:val="41"/>
              </w:numPr>
              <w:adjustRightInd/>
              <w:spacing w:before="120" w:after="0" w:line="240" w:lineRule="auto"/>
              <w:jc w:val="left"/>
              <w:textAlignment w:val="auto"/>
              <w:rPr>
                <w:szCs w:val="22"/>
              </w:rPr>
            </w:pPr>
            <w:r w:rsidRPr="00FE4A29">
              <w:rPr>
                <w:szCs w:val="22"/>
              </w:rPr>
              <w:t>3 (three) or more KPIs are failed in any 3 (three) calendar months within a 6 (six) month rolling period</w:t>
            </w:r>
          </w:p>
          <w:p w14:paraId="52FE3668" w14:textId="77777777" w:rsidR="00222544" w:rsidRPr="00FE4A29" w:rsidRDefault="00222544" w:rsidP="00222544">
            <w:pPr>
              <w:adjustRightInd/>
              <w:spacing w:before="120" w:after="0" w:line="240" w:lineRule="auto"/>
              <w:ind w:left="1440"/>
              <w:jc w:val="left"/>
              <w:textAlignment w:val="auto"/>
              <w:rPr>
                <w:szCs w:val="22"/>
              </w:rPr>
            </w:pPr>
          </w:p>
          <w:p w14:paraId="355A9177" w14:textId="3A9EB97B" w:rsidR="00FA1358" w:rsidRPr="00FE4A29" w:rsidRDefault="00FA1358" w:rsidP="00FE4A29">
            <w:pPr>
              <w:spacing w:line="240" w:lineRule="auto"/>
              <w:ind w:left="604"/>
              <w:rPr>
                <w:szCs w:val="22"/>
              </w:rPr>
            </w:pPr>
            <w:r w:rsidRPr="00FE4A29">
              <w:rPr>
                <w:szCs w:val="22"/>
              </w:rPr>
              <w:t>then the Service Provider shall, on request, provide the Customer with a plan detailing the actions and associated timescales that the Service Provider will take to improve performance to the required level</w:t>
            </w:r>
            <w:r w:rsidRPr="00FE4A29">
              <w:rPr>
                <w:color w:val="1F497D"/>
                <w:szCs w:val="22"/>
              </w:rPr>
              <w:t xml:space="preserve"> </w:t>
            </w:r>
            <w:r w:rsidRPr="00FE4A29">
              <w:rPr>
                <w:szCs w:val="22"/>
              </w:rPr>
              <w:t>(the ‘</w:t>
            </w:r>
            <w:r w:rsidRPr="00222544">
              <w:rPr>
                <w:bCs/>
                <w:szCs w:val="22"/>
              </w:rPr>
              <w:t>Performance Improvement Plan’</w:t>
            </w:r>
            <w:r w:rsidRPr="00FE4A29">
              <w:rPr>
                <w:szCs w:val="22"/>
              </w:rPr>
              <w:t>).</w:t>
            </w:r>
          </w:p>
          <w:p w14:paraId="6E8B54F3" w14:textId="3EE955CD" w:rsidR="00FA1358" w:rsidRPr="00FE4A29" w:rsidRDefault="001776B5" w:rsidP="003936C5">
            <w:pPr>
              <w:spacing w:after="120" w:line="240" w:lineRule="auto"/>
              <w:rPr>
                <w:szCs w:val="22"/>
              </w:rPr>
            </w:pPr>
            <w:r>
              <w:rPr>
                <w:szCs w:val="22"/>
              </w:rPr>
              <w:t>1</w:t>
            </w:r>
            <w:r w:rsidR="00FA1358" w:rsidRPr="00FE4A29">
              <w:rPr>
                <w:szCs w:val="22"/>
              </w:rPr>
              <w:t xml:space="preserve">.2.5 The Service Provider shall provide the Customer with </w:t>
            </w:r>
            <w:r w:rsidR="00A46B01">
              <w:rPr>
                <w:szCs w:val="22"/>
              </w:rPr>
              <w:t xml:space="preserve">a </w:t>
            </w:r>
            <w:r w:rsidR="00222544">
              <w:rPr>
                <w:szCs w:val="22"/>
              </w:rPr>
              <w:t>summary report of KPI performance</w:t>
            </w:r>
            <w:r w:rsidR="00FA1358" w:rsidRPr="00FE4A29">
              <w:rPr>
                <w:szCs w:val="22"/>
              </w:rPr>
              <w:t xml:space="preserve"> </w:t>
            </w:r>
            <w:r w:rsidR="00FE4A29">
              <w:rPr>
                <w:szCs w:val="22"/>
              </w:rPr>
              <w:t>on a mont</w:t>
            </w:r>
            <w:r w:rsidR="00FA1358" w:rsidRPr="00FE4A29">
              <w:rPr>
                <w:szCs w:val="22"/>
              </w:rPr>
              <w:t xml:space="preserve">hly basis by the twelfth day of each Month, for the previous Month’s performance, following the Service Commencement Date.  Where the twelfth day of the Month falls on a non Working Day, the Service Provider shall provide </w:t>
            </w:r>
            <w:r w:rsidR="00A46B01">
              <w:rPr>
                <w:szCs w:val="22"/>
              </w:rPr>
              <w:t xml:space="preserve">a summary report of KPI performance </w:t>
            </w:r>
            <w:r w:rsidR="00FA1358" w:rsidRPr="00FE4A29">
              <w:rPr>
                <w:szCs w:val="22"/>
              </w:rPr>
              <w:t>on the following Working Day.</w:t>
            </w:r>
          </w:p>
          <w:p w14:paraId="7246DC7E" w14:textId="29C5B32B" w:rsidR="00FA1358" w:rsidRPr="00FE4A29" w:rsidRDefault="001776B5" w:rsidP="00FE4A29">
            <w:pPr>
              <w:spacing w:after="120" w:line="240" w:lineRule="auto"/>
              <w:ind w:left="602" w:hanging="602"/>
              <w:rPr>
                <w:szCs w:val="22"/>
              </w:rPr>
            </w:pPr>
            <w:r>
              <w:rPr>
                <w:szCs w:val="22"/>
              </w:rPr>
              <w:t>1</w:t>
            </w:r>
            <w:r w:rsidR="00FA1358" w:rsidRPr="00FE4A29">
              <w:rPr>
                <w:szCs w:val="22"/>
              </w:rPr>
              <w:t>.2.6 The Parties shall attend meetings to discuss the Service Provider’s performance of the Call Off Contract and the KPIs (“</w:t>
            </w:r>
            <w:r w:rsidR="00A46B01">
              <w:rPr>
                <w:szCs w:val="22"/>
              </w:rPr>
              <w:t>Biannual Performance Review</w:t>
            </w:r>
            <w:r w:rsidR="00FA1358" w:rsidRPr="00FE4A29">
              <w:rPr>
                <w:szCs w:val="22"/>
              </w:rPr>
              <w:t xml:space="preserve"> Meetings”).  The B</w:t>
            </w:r>
            <w:r w:rsidR="00A46B01">
              <w:rPr>
                <w:szCs w:val="22"/>
              </w:rPr>
              <w:t>iannual Performance Review</w:t>
            </w:r>
            <w:r w:rsidR="00FA1358" w:rsidRPr="00FE4A29">
              <w:rPr>
                <w:szCs w:val="22"/>
              </w:rPr>
              <w:t xml:space="preserve"> Meetings shall be a forum for the review by the Parties of the KPI Monthly Performance Report.</w:t>
            </w:r>
          </w:p>
          <w:p w14:paraId="2385D578" w14:textId="06D8C517" w:rsidR="00FA1358" w:rsidRPr="00FE4A29" w:rsidRDefault="001776B5" w:rsidP="00FE4A29">
            <w:pPr>
              <w:spacing w:after="120" w:line="240" w:lineRule="auto"/>
              <w:ind w:left="602" w:hanging="602"/>
              <w:rPr>
                <w:szCs w:val="22"/>
              </w:rPr>
            </w:pPr>
            <w:r>
              <w:rPr>
                <w:szCs w:val="22"/>
              </w:rPr>
              <w:lastRenderedPageBreak/>
              <w:t>1</w:t>
            </w:r>
            <w:r w:rsidR="00FA1358" w:rsidRPr="00FE4A29">
              <w:rPr>
                <w:szCs w:val="22"/>
              </w:rPr>
              <w:t xml:space="preserve">.2.7  The Parties shall hold </w:t>
            </w:r>
            <w:r w:rsidR="00A46B01">
              <w:rPr>
                <w:szCs w:val="22"/>
              </w:rPr>
              <w:t>Biannual Performance</w:t>
            </w:r>
            <w:r w:rsidR="00FA1358" w:rsidRPr="00FE4A29">
              <w:rPr>
                <w:szCs w:val="22"/>
              </w:rPr>
              <w:t xml:space="preserve"> Review Meetings, at least once per </w:t>
            </w:r>
            <w:r w:rsidR="00FE4A29">
              <w:rPr>
                <w:szCs w:val="22"/>
              </w:rPr>
              <w:t>6 m</w:t>
            </w:r>
            <w:r w:rsidR="00FA1358" w:rsidRPr="00FE4A29">
              <w:rPr>
                <w:szCs w:val="22"/>
              </w:rPr>
              <w:t>onth</w:t>
            </w:r>
            <w:r w:rsidR="00FE4A29">
              <w:rPr>
                <w:szCs w:val="22"/>
              </w:rPr>
              <w:t>s</w:t>
            </w:r>
            <w:r w:rsidR="00FA1358" w:rsidRPr="00FE4A29">
              <w:rPr>
                <w:szCs w:val="22"/>
              </w:rPr>
              <w:t xml:space="preserve"> following the Service Commencement Date.  The </w:t>
            </w:r>
            <w:r w:rsidR="00A46B01">
              <w:rPr>
                <w:szCs w:val="22"/>
              </w:rPr>
              <w:t>Biannual</w:t>
            </w:r>
            <w:r w:rsidR="00FA1358" w:rsidRPr="00FE4A29">
              <w:rPr>
                <w:szCs w:val="22"/>
              </w:rPr>
              <w:t xml:space="preserve"> Business </w:t>
            </w:r>
            <w:r w:rsidR="00A46B01">
              <w:rPr>
                <w:szCs w:val="22"/>
              </w:rPr>
              <w:t xml:space="preserve">Performance </w:t>
            </w:r>
            <w:r w:rsidR="00FA1358" w:rsidRPr="00FE4A29">
              <w:rPr>
                <w:szCs w:val="22"/>
              </w:rPr>
              <w:t>Review Meetings shall be attended as a minimum by the Service Provider’s account manager and the Customer’s contract manager.</w:t>
            </w:r>
          </w:p>
          <w:p w14:paraId="605B34A2" w14:textId="3695B18E" w:rsidR="00FA1358" w:rsidRPr="00FE4A29" w:rsidRDefault="001776B5" w:rsidP="00FE4A29">
            <w:pPr>
              <w:spacing w:after="120" w:line="240" w:lineRule="auto"/>
              <w:ind w:left="602" w:hanging="567"/>
              <w:rPr>
                <w:szCs w:val="22"/>
              </w:rPr>
            </w:pPr>
            <w:r>
              <w:rPr>
                <w:szCs w:val="22"/>
              </w:rPr>
              <w:t>1</w:t>
            </w:r>
            <w:r w:rsidR="00FA1358" w:rsidRPr="00FE4A29">
              <w:rPr>
                <w:szCs w:val="22"/>
              </w:rPr>
              <w:t>.2.8  The Customer shall be entitled to raise any additional questions or request any further reasonable information regarding any failure to achieve the Monthly Target for any KPI.</w:t>
            </w:r>
          </w:p>
          <w:p w14:paraId="25FF151A" w14:textId="73CC7238" w:rsidR="00FA1358" w:rsidRPr="00FE4A29" w:rsidRDefault="001776B5" w:rsidP="00FE4A29">
            <w:pPr>
              <w:spacing w:after="120" w:line="240" w:lineRule="auto"/>
              <w:ind w:left="602" w:hanging="602"/>
              <w:rPr>
                <w:szCs w:val="22"/>
              </w:rPr>
            </w:pPr>
            <w:r>
              <w:rPr>
                <w:szCs w:val="22"/>
              </w:rPr>
              <w:t>1</w:t>
            </w:r>
            <w:r w:rsidR="00FA1358" w:rsidRPr="00FE4A29">
              <w:rPr>
                <w:szCs w:val="22"/>
              </w:rPr>
              <w:t>.2.9  The Service Provider shall endeavour to provide to the Customer such supporting documentation as the Customer may reasonably require in order to verify the Service Provider’s performance of this Call Off Contract.</w:t>
            </w:r>
          </w:p>
          <w:p w14:paraId="1A99197A" w14:textId="2FDC814E" w:rsidR="008E082F" w:rsidRPr="00FE4A29" w:rsidRDefault="00374841" w:rsidP="00FE4A29">
            <w:pPr>
              <w:numPr>
                <w:ilvl w:val="1"/>
                <w:numId w:val="0"/>
              </w:numPr>
              <w:tabs>
                <w:tab w:val="left" w:pos="577"/>
              </w:tabs>
              <w:overflowPunct/>
              <w:autoSpaceDE/>
              <w:autoSpaceDN/>
              <w:spacing w:before="120" w:after="120" w:line="240" w:lineRule="auto"/>
              <w:jc w:val="left"/>
              <w:textAlignment w:val="auto"/>
              <w:rPr>
                <w:rFonts w:cs="Arial"/>
                <w:i/>
                <w:szCs w:val="22"/>
              </w:rPr>
            </w:pPr>
            <w:r w:rsidRPr="00FE4A29">
              <w:rPr>
                <w:rFonts w:cs="Arial"/>
                <w:szCs w:val="22"/>
              </w:rPr>
              <w:t>.</w:t>
            </w:r>
          </w:p>
        </w:tc>
      </w:tr>
      <w:tr w:rsidR="00C3320D" w:rsidRPr="00C3320D" w14:paraId="677CDEBB" w14:textId="77777777" w:rsidTr="004B64AB">
        <w:tc>
          <w:tcPr>
            <w:tcW w:w="534" w:type="dxa"/>
          </w:tcPr>
          <w:p w14:paraId="23716494" w14:textId="393D27C1" w:rsidR="008E082F" w:rsidRPr="00C3320D" w:rsidRDefault="00FF4D5C" w:rsidP="00D40F55">
            <w:pPr>
              <w:pStyle w:val="11table"/>
              <w:numPr>
                <w:ilvl w:val="0"/>
                <w:numId w:val="0"/>
              </w:numPr>
              <w:spacing w:before="120" w:after="120"/>
              <w:ind w:left="360" w:hanging="360"/>
              <w:rPr>
                <w:rFonts w:ascii="Arial" w:hAnsi="Arial" w:cs="Arial"/>
              </w:rPr>
            </w:pPr>
            <w:r>
              <w:rPr>
                <w:rFonts w:ascii="Arial" w:hAnsi="Arial" w:cs="Arial"/>
              </w:rPr>
              <w:lastRenderedPageBreak/>
              <w:t>2</w:t>
            </w:r>
            <w:r w:rsidR="008E082F" w:rsidRPr="00C3320D">
              <w:rPr>
                <w:rFonts w:ascii="Arial" w:hAnsi="Arial" w:cs="Arial"/>
              </w:rPr>
              <w:t>.3</w:t>
            </w:r>
          </w:p>
        </w:tc>
        <w:tc>
          <w:tcPr>
            <w:tcW w:w="2580"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6152" w:type="dxa"/>
            <w:shd w:val="clear" w:color="auto" w:fill="auto"/>
          </w:tcPr>
          <w:p w14:paraId="4D08D915" w14:textId="6DF3D502" w:rsidR="008E082F" w:rsidRPr="00374841" w:rsidRDefault="00374841"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374841">
              <w:rPr>
                <w:rFonts w:cs="Arial"/>
                <w:szCs w:val="22"/>
              </w:rPr>
              <w:t>The majority of work will be conducted at the Supplier</w:t>
            </w:r>
            <w:r w:rsidR="001528FF">
              <w:rPr>
                <w:rFonts w:cs="Arial"/>
                <w:szCs w:val="22"/>
              </w:rPr>
              <w:t>’</w:t>
            </w:r>
            <w:r w:rsidRPr="00374841">
              <w:rPr>
                <w:rFonts w:cs="Arial"/>
                <w:szCs w:val="22"/>
              </w:rPr>
              <w:t>s own offices. Project meetings and Contract Management meetings will take place at the Ministry of Defence, Main Building, Whitehall, London SW1A 2HB.</w:t>
            </w:r>
          </w:p>
        </w:tc>
      </w:tr>
    </w:tbl>
    <w:p w14:paraId="3C799F8C" w14:textId="4A485BBD" w:rsidR="008E082F" w:rsidRDefault="008E082F" w:rsidP="00D40F55">
      <w:pPr>
        <w:spacing w:before="120" w:after="120" w:line="240" w:lineRule="auto"/>
        <w:rPr>
          <w:rFonts w:cs="Arial"/>
          <w:szCs w:val="22"/>
        </w:rPr>
      </w:pPr>
    </w:p>
    <w:p w14:paraId="54F44696" w14:textId="7683DAAE" w:rsidR="0087789F" w:rsidRDefault="0087789F" w:rsidP="00D40F55">
      <w:pPr>
        <w:spacing w:before="120" w:after="120" w:line="240" w:lineRule="auto"/>
        <w:rPr>
          <w:rFonts w:cs="Arial"/>
          <w:szCs w:val="22"/>
        </w:rPr>
      </w:pPr>
    </w:p>
    <w:p w14:paraId="3B6934DB" w14:textId="15CDC5F8" w:rsidR="0087789F" w:rsidRDefault="0087789F" w:rsidP="00D40F55">
      <w:pPr>
        <w:spacing w:before="120" w:after="120" w:line="240" w:lineRule="auto"/>
        <w:rPr>
          <w:rFonts w:cs="Arial"/>
          <w:szCs w:val="22"/>
        </w:rPr>
      </w:pPr>
    </w:p>
    <w:p w14:paraId="12307B16" w14:textId="5AAA3923" w:rsidR="0087789F" w:rsidRDefault="0087789F" w:rsidP="00D40F55">
      <w:pPr>
        <w:spacing w:before="120" w:after="120" w:line="240" w:lineRule="auto"/>
        <w:rPr>
          <w:rFonts w:cs="Arial"/>
          <w:szCs w:val="22"/>
        </w:rPr>
      </w:pPr>
    </w:p>
    <w:p w14:paraId="4F5ED426" w14:textId="6EE86196" w:rsidR="0087789F" w:rsidRDefault="0087789F" w:rsidP="00D40F55">
      <w:pPr>
        <w:spacing w:before="120" w:after="120" w:line="240" w:lineRule="auto"/>
        <w:rPr>
          <w:rFonts w:cs="Arial"/>
          <w:szCs w:val="22"/>
        </w:rPr>
      </w:pPr>
    </w:p>
    <w:p w14:paraId="63F4B0E0" w14:textId="5FC0E2E9" w:rsidR="0087789F" w:rsidRDefault="0087789F" w:rsidP="00D40F55">
      <w:pPr>
        <w:spacing w:before="120" w:after="120" w:line="240" w:lineRule="auto"/>
        <w:rPr>
          <w:rFonts w:cs="Arial"/>
          <w:szCs w:val="22"/>
        </w:rPr>
      </w:pPr>
    </w:p>
    <w:p w14:paraId="05CDFE8F" w14:textId="1C5EF898" w:rsidR="0087789F" w:rsidRDefault="0087789F" w:rsidP="00D40F55">
      <w:pPr>
        <w:spacing w:before="120" w:after="120" w:line="240" w:lineRule="auto"/>
        <w:rPr>
          <w:rFonts w:cs="Arial"/>
          <w:szCs w:val="22"/>
        </w:rPr>
      </w:pPr>
    </w:p>
    <w:p w14:paraId="0273B0F8" w14:textId="7EA2E862" w:rsidR="0087789F" w:rsidRDefault="0087789F" w:rsidP="00D40F55">
      <w:pPr>
        <w:spacing w:before="120" w:after="120" w:line="240" w:lineRule="auto"/>
        <w:rPr>
          <w:rFonts w:cs="Arial"/>
          <w:szCs w:val="22"/>
        </w:rPr>
      </w:pPr>
    </w:p>
    <w:p w14:paraId="4AB9EF1D" w14:textId="78481259" w:rsidR="0087789F" w:rsidRDefault="0087789F" w:rsidP="00D40F55">
      <w:pPr>
        <w:spacing w:before="120" w:after="120" w:line="240" w:lineRule="auto"/>
        <w:rPr>
          <w:rFonts w:cs="Arial"/>
          <w:szCs w:val="22"/>
        </w:rPr>
      </w:pPr>
    </w:p>
    <w:p w14:paraId="7FF4DECF" w14:textId="4B2A5E03" w:rsidR="0087789F" w:rsidRDefault="0087789F" w:rsidP="00D40F55">
      <w:pPr>
        <w:spacing w:before="120" w:after="120" w:line="240" w:lineRule="auto"/>
        <w:rPr>
          <w:rFonts w:cs="Arial"/>
          <w:szCs w:val="22"/>
        </w:rPr>
      </w:pPr>
    </w:p>
    <w:p w14:paraId="33657F5E" w14:textId="410934A2" w:rsidR="0087789F" w:rsidRDefault="0087789F" w:rsidP="00D40F55">
      <w:pPr>
        <w:spacing w:before="120" w:after="120" w:line="240" w:lineRule="auto"/>
        <w:rPr>
          <w:rFonts w:cs="Arial"/>
          <w:szCs w:val="22"/>
        </w:rPr>
      </w:pPr>
    </w:p>
    <w:p w14:paraId="19350D29" w14:textId="52E2C70D" w:rsidR="0087789F" w:rsidRDefault="0087789F" w:rsidP="00D40F55">
      <w:pPr>
        <w:spacing w:before="120" w:after="120" w:line="240" w:lineRule="auto"/>
        <w:rPr>
          <w:rFonts w:cs="Arial"/>
          <w:szCs w:val="22"/>
        </w:rPr>
      </w:pPr>
    </w:p>
    <w:p w14:paraId="60FB1C95" w14:textId="6B82CE4D" w:rsidR="0087789F" w:rsidRDefault="0087789F" w:rsidP="00D40F55">
      <w:pPr>
        <w:spacing w:before="120" w:after="120" w:line="240" w:lineRule="auto"/>
        <w:rPr>
          <w:rFonts w:cs="Arial"/>
          <w:szCs w:val="22"/>
        </w:rPr>
      </w:pPr>
    </w:p>
    <w:p w14:paraId="14313F36" w14:textId="4FF2F7C9" w:rsidR="0087789F" w:rsidRDefault="0087789F" w:rsidP="00D40F55">
      <w:pPr>
        <w:spacing w:before="120" w:after="120" w:line="240" w:lineRule="auto"/>
        <w:rPr>
          <w:rFonts w:cs="Arial"/>
          <w:szCs w:val="22"/>
        </w:rPr>
      </w:pPr>
    </w:p>
    <w:p w14:paraId="3718A79C" w14:textId="3E4C8C54" w:rsidR="0087789F" w:rsidRDefault="0087789F" w:rsidP="00D40F55">
      <w:pPr>
        <w:spacing w:before="120" w:after="120" w:line="240" w:lineRule="auto"/>
        <w:rPr>
          <w:rFonts w:cs="Arial"/>
          <w:szCs w:val="22"/>
        </w:rPr>
      </w:pPr>
    </w:p>
    <w:p w14:paraId="19B05460" w14:textId="46B40B2A" w:rsidR="0087789F" w:rsidRDefault="0087789F" w:rsidP="00D40F55">
      <w:pPr>
        <w:spacing w:before="120" w:after="120" w:line="240" w:lineRule="auto"/>
        <w:rPr>
          <w:rFonts w:cs="Arial"/>
          <w:szCs w:val="22"/>
        </w:rPr>
      </w:pPr>
    </w:p>
    <w:p w14:paraId="041D36AF" w14:textId="3027518A" w:rsidR="0087789F" w:rsidRDefault="0087789F" w:rsidP="00D40F55">
      <w:pPr>
        <w:spacing w:before="120" w:after="120" w:line="240" w:lineRule="auto"/>
        <w:rPr>
          <w:rFonts w:cs="Arial"/>
          <w:szCs w:val="22"/>
        </w:rPr>
      </w:pPr>
    </w:p>
    <w:p w14:paraId="6F6FF472" w14:textId="0274483C" w:rsidR="0087789F" w:rsidRDefault="0087789F" w:rsidP="00D40F55">
      <w:pPr>
        <w:spacing w:before="120" w:after="120" w:line="240" w:lineRule="auto"/>
        <w:rPr>
          <w:rFonts w:cs="Arial"/>
          <w:szCs w:val="22"/>
        </w:rPr>
      </w:pPr>
    </w:p>
    <w:p w14:paraId="4203DAFF" w14:textId="2DAA7B2B" w:rsidR="0087789F" w:rsidRDefault="0087789F" w:rsidP="00D40F55">
      <w:pPr>
        <w:spacing w:before="120" w:after="120" w:line="240" w:lineRule="auto"/>
        <w:rPr>
          <w:rFonts w:cs="Arial"/>
          <w:szCs w:val="22"/>
        </w:rPr>
      </w:pPr>
    </w:p>
    <w:p w14:paraId="0043FEF6" w14:textId="259AEB1C" w:rsidR="0087789F" w:rsidRDefault="0087789F" w:rsidP="00D40F55">
      <w:pPr>
        <w:spacing w:before="120" w:after="120" w:line="240" w:lineRule="auto"/>
        <w:rPr>
          <w:rFonts w:cs="Arial"/>
          <w:szCs w:val="22"/>
        </w:rPr>
      </w:pPr>
    </w:p>
    <w:p w14:paraId="433A59C7" w14:textId="77777777" w:rsidR="0087789F" w:rsidRPr="00C3320D" w:rsidRDefault="0087789F" w:rsidP="00D40F55">
      <w:pPr>
        <w:spacing w:before="120" w:after="120" w:line="240" w:lineRule="auto"/>
        <w:rPr>
          <w:rFonts w:cs="Arial"/>
          <w:szCs w:val="22"/>
        </w:rPr>
      </w:pPr>
    </w:p>
    <w:p w14:paraId="20EAA21E" w14:textId="0DFF2D75" w:rsidR="008E082F" w:rsidRPr="00C3320D" w:rsidRDefault="008E082F" w:rsidP="00A807BC">
      <w:pPr>
        <w:pStyle w:val="ORDERFORML1PraraNo"/>
        <w:numPr>
          <w:ilvl w:val="0"/>
          <w:numId w:val="42"/>
        </w:numPr>
        <w:spacing w:before="120" w:after="120"/>
        <w:rPr>
          <w:rFonts w:ascii="Arial" w:hAnsi="Arial" w:cs="Arial"/>
        </w:rPr>
      </w:pPr>
      <w:r w:rsidRPr="00C3320D">
        <w:rPr>
          <w:rFonts w:ascii="Arial" w:hAnsi="Arial" w:cs="Arial"/>
        </w:rPr>
        <w:lastRenderedPageBreak/>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806"/>
        <w:gridCol w:w="6250"/>
      </w:tblGrid>
      <w:tr w:rsidR="005B18FF" w:rsidRPr="00C3320D" w14:paraId="60C88942" w14:textId="77777777" w:rsidTr="00176CD6">
        <w:trPr>
          <w:trHeight w:val="274"/>
        </w:trPr>
        <w:tc>
          <w:tcPr>
            <w:tcW w:w="880" w:type="dxa"/>
          </w:tcPr>
          <w:p w14:paraId="62084772" w14:textId="6615F7C5" w:rsidR="000E73C6" w:rsidRPr="00C3320D" w:rsidRDefault="00FF4D5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3</w:t>
            </w:r>
            <w:r w:rsidR="000E73C6">
              <w:rPr>
                <w:rFonts w:eastAsia="STZhongsong" w:cs="Arial"/>
                <w:b/>
                <w:szCs w:val="22"/>
                <w:lang w:eastAsia="zh-CN"/>
              </w:rPr>
              <w:t>.1</w:t>
            </w:r>
          </w:p>
        </w:tc>
        <w:tc>
          <w:tcPr>
            <w:tcW w:w="1441" w:type="dxa"/>
            <w:shd w:val="clear" w:color="auto" w:fill="auto"/>
          </w:tcPr>
          <w:p w14:paraId="72A9CA82" w14:textId="42D3558F" w:rsidR="000E73C6" w:rsidRPr="00C3320D" w:rsidRDefault="000E73C6" w:rsidP="000E73C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p>
        </w:tc>
        <w:tc>
          <w:tcPr>
            <w:tcW w:w="6590" w:type="dxa"/>
            <w:shd w:val="clear" w:color="auto" w:fill="auto"/>
          </w:tcPr>
          <w:p w14:paraId="76CAE538" w14:textId="740398C1" w:rsidR="000E73C6" w:rsidRPr="000E73C6" w:rsidRDefault="00EB53AD" w:rsidP="000E73C6">
            <w:pPr>
              <w:overflowPunct/>
              <w:autoSpaceDE/>
              <w:autoSpaceDN/>
              <w:spacing w:before="120" w:after="120" w:line="240" w:lineRule="auto"/>
              <w:jc w:val="left"/>
              <w:textAlignment w:val="auto"/>
              <w:rPr>
                <w:rFonts w:cs="Arial"/>
                <w:i/>
                <w:szCs w:val="22"/>
              </w:rPr>
            </w:pPr>
            <w:r>
              <w:rPr>
                <w:rFonts w:cs="Arial"/>
                <w:lang w:eastAsia="en-GB"/>
              </w:rPr>
              <w:t>[REDACTED]</w:t>
            </w:r>
          </w:p>
        </w:tc>
      </w:tr>
      <w:tr w:rsidR="005B18FF" w:rsidRPr="00C3320D" w14:paraId="390CE8EF" w14:textId="77777777" w:rsidTr="00176CD6">
        <w:tc>
          <w:tcPr>
            <w:tcW w:w="880" w:type="dxa"/>
          </w:tcPr>
          <w:p w14:paraId="16030869" w14:textId="6B9C54CC" w:rsidR="008E082F" w:rsidRPr="00C3320D" w:rsidRDefault="00FF4D5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3</w:t>
            </w:r>
            <w:r w:rsidR="008E082F" w:rsidRPr="00C3320D">
              <w:rPr>
                <w:rFonts w:eastAsia="STZhongsong" w:cs="Arial"/>
                <w:b/>
                <w:szCs w:val="22"/>
                <w:lang w:eastAsia="zh-CN"/>
              </w:rPr>
              <w:t>.2</w:t>
            </w:r>
          </w:p>
        </w:tc>
        <w:tc>
          <w:tcPr>
            <w:tcW w:w="1441" w:type="dxa"/>
            <w:shd w:val="clear" w:color="auto" w:fill="auto"/>
          </w:tcPr>
          <w:p w14:paraId="2A5EBEE2" w14:textId="11675DC0"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tc>
        <w:tc>
          <w:tcPr>
            <w:tcW w:w="6590" w:type="dxa"/>
            <w:shd w:val="clear" w:color="auto" w:fill="auto"/>
          </w:tcPr>
          <w:p w14:paraId="6141EC23" w14:textId="6463AE49" w:rsidR="008E082F" w:rsidRPr="00374841" w:rsidRDefault="00186701"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£6,000,000.00</w:t>
            </w:r>
          </w:p>
        </w:tc>
      </w:tr>
      <w:tr w:rsidR="005B18FF" w:rsidRPr="00374841" w14:paraId="2F19B1C1" w14:textId="77777777" w:rsidTr="00176CD6">
        <w:tc>
          <w:tcPr>
            <w:tcW w:w="880" w:type="dxa"/>
          </w:tcPr>
          <w:p w14:paraId="3F50FA15" w14:textId="005306C0" w:rsidR="008E082F" w:rsidRPr="00C3320D" w:rsidRDefault="00FF4D5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3</w:t>
            </w:r>
            <w:r w:rsidR="008E082F" w:rsidRPr="00C3320D">
              <w:rPr>
                <w:rFonts w:eastAsia="STZhongsong" w:cs="Arial"/>
                <w:b/>
                <w:szCs w:val="22"/>
                <w:lang w:eastAsia="zh-CN"/>
              </w:rPr>
              <w:t>.3</w:t>
            </w:r>
          </w:p>
        </w:tc>
        <w:tc>
          <w:tcPr>
            <w:tcW w:w="1441" w:type="dxa"/>
            <w:shd w:val="clear" w:color="auto" w:fill="auto"/>
          </w:tcPr>
          <w:p w14:paraId="0D801B05" w14:textId="0BBB9242"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6590" w:type="dxa"/>
            <w:shd w:val="clear" w:color="auto" w:fill="auto"/>
          </w:tcPr>
          <w:p w14:paraId="0F50F027" w14:textId="61BF876F" w:rsidR="008E082F" w:rsidRPr="00374841" w:rsidRDefault="00374841" w:rsidP="00374841">
            <w:pPr>
              <w:overflowPunct/>
              <w:autoSpaceDE/>
              <w:autoSpaceDN/>
              <w:spacing w:before="120" w:after="120" w:line="240" w:lineRule="auto"/>
              <w:jc w:val="left"/>
              <w:textAlignment w:val="auto"/>
              <w:rPr>
                <w:rFonts w:cs="Arial"/>
                <w:i/>
                <w:szCs w:val="22"/>
              </w:rPr>
            </w:pPr>
            <w:r w:rsidRPr="00374841">
              <w:rPr>
                <w:rFonts w:cs="Arial"/>
                <w:szCs w:val="22"/>
              </w:rPr>
              <w:t>Not Used.</w:t>
            </w:r>
          </w:p>
        </w:tc>
      </w:tr>
      <w:tr w:rsidR="005B18FF" w:rsidRPr="00374841" w14:paraId="53D9C72F" w14:textId="77777777" w:rsidTr="00176CD6">
        <w:tc>
          <w:tcPr>
            <w:tcW w:w="880" w:type="dxa"/>
          </w:tcPr>
          <w:p w14:paraId="07C50BB0" w14:textId="296C3A38" w:rsidR="008E082F" w:rsidRPr="00C3320D" w:rsidRDefault="00FF4D5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3</w:t>
            </w:r>
            <w:r w:rsidR="008E082F" w:rsidRPr="00C3320D">
              <w:rPr>
                <w:rFonts w:eastAsia="STZhongsong" w:cs="Arial"/>
                <w:b/>
                <w:szCs w:val="22"/>
                <w:lang w:eastAsia="zh-CN"/>
              </w:rPr>
              <w:t>.4</w:t>
            </w:r>
          </w:p>
        </w:tc>
        <w:tc>
          <w:tcPr>
            <w:tcW w:w="1441" w:type="dxa"/>
            <w:shd w:val="clear" w:color="auto" w:fill="auto"/>
          </w:tcPr>
          <w:p w14:paraId="4306D6B3" w14:textId="670C1099"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tc>
        <w:tc>
          <w:tcPr>
            <w:tcW w:w="6590" w:type="dxa"/>
            <w:shd w:val="clear" w:color="auto" w:fill="auto"/>
          </w:tcPr>
          <w:p w14:paraId="08B6474B" w14:textId="5A2C0D6E" w:rsidR="008E082F" w:rsidRPr="00374841" w:rsidRDefault="00374841" w:rsidP="00374841">
            <w:pPr>
              <w:overflowPunct/>
              <w:autoSpaceDE/>
              <w:autoSpaceDN/>
              <w:spacing w:before="120" w:after="120" w:line="240" w:lineRule="auto"/>
              <w:jc w:val="left"/>
              <w:textAlignment w:val="auto"/>
              <w:rPr>
                <w:rFonts w:cs="Arial"/>
                <w:szCs w:val="22"/>
              </w:rPr>
            </w:pPr>
            <w:r w:rsidRPr="00374841">
              <w:rPr>
                <w:rFonts w:cs="Arial"/>
                <w:szCs w:val="22"/>
              </w:rPr>
              <w:t>Not Used.</w:t>
            </w:r>
          </w:p>
        </w:tc>
      </w:tr>
      <w:tr w:rsidR="005B18FF" w:rsidRPr="00C3320D" w14:paraId="5A92AABB" w14:textId="77777777" w:rsidTr="00176CD6">
        <w:tc>
          <w:tcPr>
            <w:tcW w:w="880" w:type="dxa"/>
          </w:tcPr>
          <w:p w14:paraId="64BB4617" w14:textId="46DCA98C" w:rsidR="00DD17E4" w:rsidRPr="00C3320D" w:rsidRDefault="00FF4D5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3</w:t>
            </w:r>
            <w:r w:rsidR="00DD17E4" w:rsidRPr="00C3320D">
              <w:rPr>
                <w:rFonts w:eastAsia="STZhongsong" w:cs="Arial"/>
                <w:b/>
                <w:szCs w:val="22"/>
                <w:lang w:eastAsia="zh-CN"/>
              </w:rPr>
              <w:t>.</w:t>
            </w:r>
            <w:r w:rsidR="00C54786" w:rsidRPr="00C3320D">
              <w:rPr>
                <w:rFonts w:eastAsia="STZhongsong" w:cs="Arial"/>
                <w:b/>
                <w:szCs w:val="22"/>
                <w:lang w:eastAsia="zh-CN"/>
              </w:rPr>
              <w:t>5</w:t>
            </w:r>
          </w:p>
        </w:tc>
        <w:tc>
          <w:tcPr>
            <w:tcW w:w="1441"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722D5D3C"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515EB743" w14:textId="53551807" w:rsidR="00EF4696"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Not payable</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2E5866B6" w14:textId="3E068879" w:rsidR="00DB3DDB" w:rsidRPr="000E73C6" w:rsidRDefault="000E73C6" w:rsidP="000E73C6">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 xml:space="preserve">Payable </w:t>
            </w:r>
          </w:p>
        </w:tc>
        <w:tc>
          <w:tcPr>
            <w:tcW w:w="6590" w:type="dxa"/>
            <w:shd w:val="clear" w:color="auto" w:fill="auto"/>
          </w:tcPr>
          <w:p w14:paraId="195A7350" w14:textId="77777777" w:rsidR="000E73C6" w:rsidRPr="00C3320D" w:rsidRDefault="000E73C6" w:rsidP="000E73C6">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p w14:paraId="08AC71B4" w14:textId="3BAF68D2" w:rsidR="00C54786" w:rsidRPr="00C3320D" w:rsidRDefault="00C54786" w:rsidP="000E73C6">
            <w:pPr>
              <w:tabs>
                <w:tab w:val="left" w:pos="577"/>
              </w:tabs>
              <w:overflowPunct/>
              <w:autoSpaceDE/>
              <w:autoSpaceDN/>
              <w:spacing w:before="120" w:after="120" w:line="240" w:lineRule="auto"/>
              <w:jc w:val="left"/>
              <w:textAlignment w:val="auto"/>
              <w:rPr>
                <w:rFonts w:cs="Arial"/>
                <w:i/>
                <w:szCs w:val="22"/>
              </w:rPr>
            </w:pPr>
          </w:p>
        </w:tc>
      </w:tr>
    </w:tbl>
    <w:p w14:paraId="47ACA572" w14:textId="7AB3DA02" w:rsidR="008E082F" w:rsidRDefault="008E082F" w:rsidP="00D40F55">
      <w:pPr>
        <w:pStyle w:val="ORDERFORML1PraraNo"/>
        <w:numPr>
          <w:ilvl w:val="0"/>
          <w:numId w:val="0"/>
        </w:numPr>
        <w:spacing w:before="120" w:after="120"/>
        <w:ind w:left="426"/>
        <w:rPr>
          <w:rFonts w:ascii="Arial" w:hAnsi="Arial" w:cs="Arial"/>
        </w:rPr>
      </w:pPr>
    </w:p>
    <w:p w14:paraId="60BF71BD" w14:textId="77777777" w:rsidR="00750759" w:rsidRPr="00C3320D" w:rsidRDefault="00750759"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A807BC">
      <w:pPr>
        <w:pStyle w:val="ORDERFORML1PraraNo"/>
        <w:numPr>
          <w:ilvl w:val="0"/>
          <w:numId w:val="42"/>
        </w:numPr>
        <w:spacing w:before="120" w:after="120"/>
        <w:ind w:left="426" w:hanging="426"/>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E407C6" w14:paraId="7805A5E1" w14:textId="77777777" w:rsidTr="00E407C6">
        <w:tc>
          <w:tcPr>
            <w:tcW w:w="610" w:type="dxa"/>
          </w:tcPr>
          <w:p w14:paraId="5ABC6E67" w14:textId="1D1ACEC8"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51F67C26" w14:textId="40A8720F" w:rsidR="00511DC1" w:rsidRPr="00E407C6" w:rsidRDefault="00EB53AD" w:rsidP="00E407C6">
            <w:pPr>
              <w:keepNext/>
              <w:keepLines/>
              <w:overflowPunct/>
              <w:autoSpaceDE/>
              <w:autoSpaceDN/>
              <w:spacing w:before="120" w:after="120" w:line="240" w:lineRule="auto"/>
              <w:textAlignment w:val="auto"/>
              <w:rPr>
                <w:rFonts w:eastAsia="STZhongsong" w:cs="Arial"/>
                <w:i/>
                <w:caps/>
                <w:szCs w:val="22"/>
                <w:lang w:eastAsia="zh-CN"/>
              </w:rPr>
            </w:pPr>
            <w:r>
              <w:rPr>
                <w:rFonts w:cs="Arial"/>
                <w:lang w:eastAsia="en-GB"/>
              </w:rPr>
              <w:t>[REDACTED]</w:t>
            </w:r>
          </w:p>
        </w:tc>
      </w:tr>
      <w:tr w:rsidR="00C3320D" w:rsidRPr="00E407C6" w14:paraId="48F22CFB" w14:textId="77777777" w:rsidTr="00E407C6">
        <w:tc>
          <w:tcPr>
            <w:tcW w:w="610" w:type="dxa"/>
          </w:tcPr>
          <w:p w14:paraId="0BB98E0B" w14:textId="2819230C"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07685785" w14:textId="313CF422" w:rsidR="00511DC1" w:rsidRPr="00511DC1" w:rsidRDefault="00EB53AD" w:rsidP="00E407C6">
            <w:pPr>
              <w:keepNext/>
              <w:keepLines/>
              <w:overflowPunct/>
              <w:autoSpaceDE/>
              <w:autoSpaceDN/>
              <w:spacing w:before="120" w:after="120" w:line="240" w:lineRule="auto"/>
              <w:textAlignment w:val="auto"/>
              <w:rPr>
                <w:rStyle w:val="Emphasis"/>
                <w:rFonts w:eastAsia="STZhongsong"/>
              </w:rPr>
            </w:pPr>
            <w:r>
              <w:rPr>
                <w:rFonts w:cs="Arial"/>
                <w:lang w:eastAsia="en-GB"/>
              </w:rPr>
              <w:t>[REDACTED]</w:t>
            </w:r>
          </w:p>
        </w:tc>
      </w:tr>
      <w:tr w:rsidR="00C3320D" w:rsidRPr="00E407C6" w14:paraId="54B5A07E" w14:textId="77777777" w:rsidTr="00E407C6">
        <w:tc>
          <w:tcPr>
            <w:tcW w:w="610" w:type="dxa"/>
          </w:tcPr>
          <w:p w14:paraId="0DB484B6" w14:textId="414B39F8"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.3</w:t>
            </w:r>
          </w:p>
        </w:tc>
        <w:tc>
          <w:tcPr>
            <w:tcW w:w="4363" w:type="dxa"/>
            <w:shd w:val="clear" w:color="auto" w:fill="auto"/>
          </w:tcPr>
          <w:p w14:paraId="69D1E8C7" w14:textId="131D2B03" w:rsidR="008E082F" w:rsidRPr="00C3320D" w:rsidRDefault="00E407C6"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4164" w:type="dxa"/>
            <w:shd w:val="clear" w:color="auto" w:fill="auto"/>
          </w:tcPr>
          <w:p w14:paraId="22C7D0FF" w14:textId="39014C58" w:rsidR="008E082F" w:rsidRDefault="00EB53AD" w:rsidP="00D40F55">
            <w:pPr>
              <w:keepNext/>
              <w:keepLines/>
              <w:overflowPunct/>
              <w:autoSpaceDE/>
              <w:autoSpaceDN/>
              <w:spacing w:before="120" w:after="120" w:line="240" w:lineRule="auto"/>
              <w:textAlignment w:val="auto"/>
              <w:rPr>
                <w:rFonts w:cs="Arial"/>
                <w:szCs w:val="22"/>
              </w:rPr>
            </w:pPr>
            <w:r>
              <w:rPr>
                <w:rFonts w:cs="Arial"/>
                <w:szCs w:val="22"/>
              </w:rPr>
              <w:t xml:space="preserve">Ministry of Defence: </w:t>
            </w:r>
            <w:r>
              <w:rPr>
                <w:rFonts w:cs="Arial"/>
                <w:lang w:eastAsia="en-GB"/>
              </w:rPr>
              <w:t>[REDACTED]</w:t>
            </w:r>
          </w:p>
          <w:p w14:paraId="1E2D89BC" w14:textId="77777777" w:rsidR="00511DC1" w:rsidRDefault="00511DC1" w:rsidP="00D40F55">
            <w:pPr>
              <w:keepNext/>
              <w:keepLines/>
              <w:overflowPunct/>
              <w:autoSpaceDE/>
              <w:autoSpaceDN/>
              <w:spacing w:before="120" w:after="120" w:line="240" w:lineRule="auto"/>
              <w:textAlignment w:val="auto"/>
              <w:rPr>
                <w:rFonts w:cs="Arial"/>
                <w:szCs w:val="22"/>
              </w:rPr>
            </w:pPr>
          </w:p>
          <w:p w14:paraId="2126486F" w14:textId="7F405210" w:rsidR="00511DC1" w:rsidRPr="00E407C6" w:rsidRDefault="00EB53AD"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 xml:space="preserve">Keoghs LLP: </w:t>
            </w:r>
            <w:r>
              <w:rPr>
                <w:rFonts w:cs="Arial"/>
                <w:lang w:eastAsia="en-GB"/>
              </w:rPr>
              <w:t>[REDACTED]</w:t>
            </w:r>
          </w:p>
        </w:tc>
      </w:tr>
      <w:tr w:rsidR="00C3320D" w:rsidRPr="00E407C6" w14:paraId="110CF97A" w14:textId="77777777" w:rsidTr="00E407C6">
        <w:tc>
          <w:tcPr>
            <w:tcW w:w="610" w:type="dxa"/>
          </w:tcPr>
          <w:p w14:paraId="56DAD744" w14:textId="3E3D0BA0"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lastRenderedPageBreak/>
              <w:t>4</w:t>
            </w:r>
            <w:r w:rsidR="00E3495B" w:rsidRPr="00C3320D">
              <w:rPr>
                <w:rFonts w:cs="Arial"/>
                <w:b/>
                <w:szCs w:val="22"/>
              </w:rPr>
              <w:t>.4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7B0D0F01" w14:textId="77777777" w:rsidR="00EB53AD" w:rsidRDefault="00EB53AD" w:rsidP="00E407C6">
            <w:pPr>
              <w:keepNext/>
              <w:keepLines/>
              <w:overflowPunct/>
              <w:autoSpaceDE/>
              <w:autoSpaceDN/>
              <w:spacing w:before="120" w:after="120" w:line="240" w:lineRule="auto"/>
              <w:textAlignment w:val="auto"/>
              <w:rPr>
                <w:rFonts w:cs="Arial"/>
                <w:lang w:eastAsia="en-GB"/>
              </w:rPr>
            </w:pPr>
            <w:r>
              <w:rPr>
                <w:rFonts w:cs="Arial"/>
                <w:lang w:eastAsia="en-GB"/>
              </w:rPr>
              <w:t>[REDACTED]</w:t>
            </w:r>
          </w:p>
          <w:p w14:paraId="4EE8FC98" w14:textId="3F059692" w:rsidR="00511DC1" w:rsidRPr="00511DC1" w:rsidRDefault="00511DC1" w:rsidP="00E407C6">
            <w:pPr>
              <w:keepNext/>
              <w:keepLines/>
              <w:overflowPunct/>
              <w:autoSpaceDE/>
              <w:autoSpaceDN/>
              <w:spacing w:before="120" w:after="120" w:line="240" w:lineRule="auto"/>
              <w:textAlignment w:val="auto"/>
              <w:rPr>
                <w:rFonts w:cs="Arial"/>
                <w:szCs w:val="22"/>
              </w:rPr>
            </w:pPr>
            <w:r w:rsidRPr="00511DC1">
              <w:rPr>
                <w:rFonts w:cs="Arial"/>
                <w:szCs w:val="22"/>
              </w:rPr>
              <w:t>Ministry of Defence,</w:t>
            </w:r>
          </w:p>
          <w:p w14:paraId="0B91161D" w14:textId="77777777" w:rsidR="00511DC1" w:rsidRPr="00511DC1" w:rsidRDefault="00511DC1" w:rsidP="00E407C6">
            <w:pPr>
              <w:keepNext/>
              <w:keepLines/>
              <w:overflowPunct/>
              <w:autoSpaceDE/>
              <w:autoSpaceDN/>
              <w:spacing w:before="120" w:after="120" w:line="240" w:lineRule="auto"/>
              <w:textAlignment w:val="auto"/>
              <w:rPr>
                <w:rFonts w:eastAsia="STZhongsong" w:cs="Arial"/>
                <w:szCs w:val="22"/>
                <w:lang w:eastAsia="zh-CN"/>
              </w:rPr>
            </w:pPr>
            <w:r w:rsidRPr="00511DC1">
              <w:rPr>
                <w:rFonts w:eastAsia="STZhongsong" w:cs="Arial"/>
                <w:szCs w:val="22"/>
                <w:lang w:eastAsia="zh-CN"/>
              </w:rPr>
              <w:t xml:space="preserve">Main Building, </w:t>
            </w:r>
          </w:p>
          <w:p w14:paraId="11C440BC" w14:textId="77777777" w:rsidR="00511DC1" w:rsidRPr="00511DC1" w:rsidRDefault="00511DC1" w:rsidP="00E407C6">
            <w:pPr>
              <w:keepNext/>
              <w:keepLines/>
              <w:overflowPunct/>
              <w:autoSpaceDE/>
              <w:autoSpaceDN/>
              <w:spacing w:before="120" w:after="120" w:line="240" w:lineRule="auto"/>
              <w:textAlignment w:val="auto"/>
              <w:rPr>
                <w:rFonts w:eastAsia="STZhongsong" w:cs="Arial"/>
                <w:szCs w:val="22"/>
                <w:lang w:eastAsia="zh-CN"/>
              </w:rPr>
            </w:pPr>
            <w:r w:rsidRPr="00511DC1">
              <w:rPr>
                <w:rFonts w:eastAsia="STZhongsong" w:cs="Arial"/>
                <w:szCs w:val="22"/>
                <w:lang w:eastAsia="zh-CN"/>
              </w:rPr>
              <w:t>Whitehall,</w:t>
            </w:r>
          </w:p>
          <w:p w14:paraId="10583A7C" w14:textId="77777777" w:rsidR="00511DC1" w:rsidRPr="00511DC1" w:rsidRDefault="00511DC1" w:rsidP="00E407C6">
            <w:pPr>
              <w:keepNext/>
              <w:keepLines/>
              <w:overflowPunct/>
              <w:autoSpaceDE/>
              <w:autoSpaceDN/>
              <w:spacing w:before="120" w:after="120" w:line="240" w:lineRule="auto"/>
              <w:textAlignment w:val="auto"/>
              <w:rPr>
                <w:rFonts w:eastAsia="STZhongsong" w:cs="Arial"/>
                <w:szCs w:val="22"/>
                <w:lang w:eastAsia="zh-CN"/>
              </w:rPr>
            </w:pPr>
            <w:r w:rsidRPr="00511DC1">
              <w:rPr>
                <w:rFonts w:eastAsia="STZhongsong" w:cs="Arial"/>
                <w:szCs w:val="22"/>
                <w:lang w:eastAsia="zh-CN"/>
              </w:rPr>
              <w:t>London,</w:t>
            </w:r>
          </w:p>
          <w:p w14:paraId="6A7A2A5C" w14:textId="77777777" w:rsidR="00511DC1" w:rsidRDefault="00511DC1" w:rsidP="00E407C6">
            <w:pPr>
              <w:keepNext/>
              <w:keepLines/>
              <w:overflowPunct/>
              <w:autoSpaceDE/>
              <w:autoSpaceDN/>
              <w:spacing w:before="120" w:after="120" w:line="240" w:lineRule="auto"/>
              <w:textAlignment w:val="auto"/>
              <w:rPr>
                <w:rFonts w:eastAsia="STZhongsong" w:cs="Arial"/>
                <w:szCs w:val="22"/>
                <w:lang w:eastAsia="zh-CN"/>
              </w:rPr>
            </w:pPr>
            <w:r w:rsidRPr="00511DC1">
              <w:rPr>
                <w:rFonts w:eastAsia="STZhongsong" w:cs="Arial"/>
                <w:szCs w:val="22"/>
                <w:lang w:eastAsia="zh-CN"/>
              </w:rPr>
              <w:t>SW1A 2HB</w:t>
            </w:r>
          </w:p>
          <w:p w14:paraId="59E54B56" w14:textId="77777777" w:rsidR="00511DC1" w:rsidRDefault="00511DC1" w:rsidP="00E407C6">
            <w:pPr>
              <w:keepNext/>
              <w:keepLines/>
              <w:overflowPunct/>
              <w:autoSpaceDE/>
              <w:autoSpaceDN/>
              <w:spacing w:before="120" w:after="120" w:line="240" w:lineRule="auto"/>
              <w:textAlignment w:val="auto"/>
              <w:rPr>
                <w:rFonts w:eastAsia="STZhongsong" w:cs="Arial"/>
                <w:szCs w:val="22"/>
                <w:lang w:eastAsia="zh-CN"/>
              </w:rPr>
            </w:pPr>
          </w:p>
          <w:p w14:paraId="731CAF1F" w14:textId="391775A0" w:rsidR="00511DC1" w:rsidRDefault="00EB53AD" w:rsidP="00E407C6">
            <w:pPr>
              <w:keepNext/>
              <w:keepLines/>
              <w:overflowPunct/>
              <w:autoSpaceDE/>
              <w:autoSpaceDN/>
              <w:spacing w:before="120" w:after="120" w:line="240" w:lineRule="auto"/>
              <w:textAlignment w:val="auto"/>
              <w:rPr>
                <w:rFonts w:eastAsia="STZhongsong" w:cs="Arial"/>
                <w:szCs w:val="22"/>
                <w:lang w:eastAsia="zh-CN"/>
              </w:rPr>
            </w:pPr>
            <w:r>
              <w:rPr>
                <w:rFonts w:cs="Arial"/>
                <w:lang w:eastAsia="en-GB"/>
              </w:rPr>
              <w:t>[REDACTED]</w:t>
            </w:r>
          </w:p>
          <w:p w14:paraId="00E08256" w14:textId="3313DB2A" w:rsidR="00511DC1" w:rsidRPr="00511DC1" w:rsidRDefault="00511DC1" w:rsidP="00E407C6">
            <w:pPr>
              <w:keepNext/>
              <w:keepLines/>
              <w:overflowPunct/>
              <w:autoSpaceDE/>
              <w:autoSpaceDN/>
              <w:spacing w:before="120" w:after="120" w:line="240" w:lineRule="auto"/>
              <w:textAlignment w:val="auto"/>
              <w:rPr>
                <w:rFonts w:eastAsia="STZhongsong" w:cs="Arial"/>
                <w:szCs w:val="22"/>
                <w:lang w:eastAsia="zh-CN"/>
              </w:rPr>
            </w:pPr>
            <w:r w:rsidRPr="00511DC1">
              <w:rPr>
                <w:rFonts w:eastAsia="STZhongsong" w:cs="Arial"/>
                <w:szCs w:val="22"/>
                <w:lang w:eastAsia="zh-CN"/>
              </w:rPr>
              <w:t>Keoghs LLP,</w:t>
            </w:r>
          </w:p>
          <w:p w14:paraId="33B23935" w14:textId="77777777" w:rsidR="00511DC1" w:rsidRPr="00511DC1" w:rsidRDefault="00511DC1" w:rsidP="00511DC1">
            <w:pPr>
              <w:keepNext/>
              <w:keepLines/>
              <w:overflowPunct/>
              <w:autoSpaceDE/>
              <w:autoSpaceDN/>
              <w:spacing w:before="120" w:after="120" w:line="240" w:lineRule="auto"/>
              <w:textAlignment w:val="auto"/>
              <w:rPr>
                <w:rFonts w:eastAsia="STZhongsong" w:cs="Arial"/>
                <w:szCs w:val="22"/>
                <w:lang w:eastAsia="zh-CN"/>
              </w:rPr>
            </w:pPr>
            <w:r w:rsidRPr="00511DC1">
              <w:rPr>
                <w:rFonts w:eastAsia="STZhongsong" w:cs="Arial"/>
                <w:szCs w:val="22"/>
                <w:lang w:eastAsia="zh-CN"/>
              </w:rPr>
              <w:t xml:space="preserve">2 The Parklands, </w:t>
            </w:r>
          </w:p>
          <w:p w14:paraId="5749698A" w14:textId="77777777" w:rsidR="00511DC1" w:rsidRPr="00511DC1" w:rsidRDefault="00511DC1" w:rsidP="00511DC1">
            <w:pPr>
              <w:keepNext/>
              <w:keepLines/>
              <w:overflowPunct/>
              <w:autoSpaceDE/>
              <w:autoSpaceDN/>
              <w:spacing w:before="120" w:after="120" w:line="240" w:lineRule="auto"/>
              <w:textAlignment w:val="auto"/>
              <w:rPr>
                <w:rFonts w:eastAsia="STZhongsong" w:cs="Arial"/>
                <w:szCs w:val="22"/>
                <w:lang w:eastAsia="zh-CN"/>
              </w:rPr>
            </w:pPr>
            <w:r w:rsidRPr="00511DC1">
              <w:rPr>
                <w:rFonts w:eastAsia="STZhongsong" w:cs="Arial"/>
                <w:szCs w:val="22"/>
                <w:lang w:eastAsia="zh-CN"/>
              </w:rPr>
              <w:t xml:space="preserve">Bolton, </w:t>
            </w:r>
          </w:p>
          <w:p w14:paraId="3662B152" w14:textId="77777777" w:rsidR="00511DC1" w:rsidRPr="00511DC1" w:rsidRDefault="00511DC1" w:rsidP="00511DC1">
            <w:pPr>
              <w:keepNext/>
              <w:keepLines/>
              <w:overflowPunct/>
              <w:autoSpaceDE/>
              <w:autoSpaceDN/>
              <w:spacing w:before="120" w:after="120" w:line="240" w:lineRule="auto"/>
              <w:textAlignment w:val="auto"/>
              <w:rPr>
                <w:rFonts w:eastAsia="STZhongsong" w:cs="Arial"/>
                <w:szCs w:val="22"/>
                <w:lang w:eastAsia="zh-CN"/>
              </w:rPr>
            </w:pPr>
            <w:r w:rsidRPr="00511DC1">
              <w:rPr>
                <w:rFonts w:eastAsia="STZhongsong" w:cs="Arial"/>
                <w:szCs w:val="22"/>
                <w:lang w:eastAsia="zh-CN"/>
              </w:rPr>
              <w:t xml:space="preserve">Greater Manchester, </w:t>
            </w:r>
          </w:p>
          <w:p w14:paraId="232301E8" w14:textId="033956A2" w:rsidR="00511DC1" w:rsidRPr="00E407C6" w:rsidRDefault="00511DC1" w:rsidP="00511DC1">
            <w:pPr>
              <w:keepNext/>
              <w:keepLines/>
              <w:overflowPunct/>
              <w:autoSpaceDE/>
              <w:autoSpaceDN/>
              <w:spacing w:before="120" w:after="120" w:line="240" w:lineRule="auto"/>
              <w:textAlignment w:val="auto"/>
              <w:rPr>
                <w:rFonts w:eastAsia="STZhongsong" w:cs="Arial"/>
                <w:i/>
                <w:szCs w:val="22"/>
                <w:lang w:eastAsia="zh-CN"/>
              </w:rPr>
            </w:pPr>
            <w:r w:rsidRPr="00511DC1">
              <w:rPr>
                <w:rFonts w:eastAsia="STZhongsong" w:cs="Arial"/>
                <w:szCs w:val="22"/>
                <w:lang w:eastAsia="zh-CN"/>
              </w:rPr>
              <w:t>BL6 4SE</w:t>
            </w:r>
          </w:p>
        </w:tc>
      </w:tr>
      <w:tr w:rsidR="00C3320D" w:rsidRPr="000E73C6" w14:paraId="0E8449E4" w14:textId="77777777" w:rsidTr="000E73C6">
        <w:tc>
          <w:tcPr>
            <w:tcW w:w="610" w:type="dxa"/>
          </w:tcPr>
          <w:p w14:paraId="39CB68C8" w14:textId="10DA7776"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276AA6EC" w14:textId="0B05FA0A" w:rsidR="00BD755D" w:rsidRPr="000E73C6" w:rsidRDefault="00BD755D" w:rsidP="00D40F55">
            <w:pPr>
              <w:keepNext/>
              <w:keepLines/>
              <w:overflowPunct/>
              <w:autoSpaceDE/>
              <w:autoSpaceDN/>
              <w:spacing w:before="120" w:after="120" w:line="240" w:lineRule="auto"/>
              <w:textAlignment w:val="auto"/>
              <w:rPr>
                <w:rFonts w:eastAsia="STZhongsong" w:cs="Arial"/>
                <w:szCs w:val="22"/>
                <w:lang w:eastAsia="zh-CN"/>
              </w:rPr>
            </w:pPr>
            <w:r w:rsidRPr="000E73C6">
              <w:rPr>
                <w:rFonts w:eastAsia="STZhongsong" w:cs="Arial"/>
                <w:szCs w:val="22"/>
                <w:lang w:eastAsia="zh-CN"/>
              </w:rPr>
              <w:t>Ministry of Defence</w:t>
            </w:r>
          </w:p>
          <w:p w14:paraId="24A9B6D8" w14:textId="77777777" w:rsidR="00BD755D" w:rsidRPr="000E73C6" w:rsidRDefault="00BD755D" w:rsidP="00D40F55">
            <w:pPr>
              <w:keepNext/>
              <w:keepLines/>
              <w:overflowPunct/>
              <w:autoSpaceDE/>
              <w:autoSpaceDN/>
              <w:spacing w:before="120" w:after="120" w:line="240" w:lineRule="auto"/>
              <w:textAlignment w:val="auto"/>
              <w:rPr>
                <w:rFonts w:eastAsia="STZhongsong" w:cs="Arial"/>
                <w:szCs w:val="22"/>
                <w:lang w:eastAsia="zh-CN"/>
              </w:rPr>
            </w:pPr>
            <w:r w:rsidRPr="000E73C6">
              <w:rPr>
                <w:rFonts w:eastAsia="STZhongsong" w:cs="Arial"/>
                <w:szCs w:val="22"/>
                <w:lang w:eastAsia="zh-CN"/>
              </w:rPr>
              <w:t>Directorate of Judicial Engagement Policy Common Law Claims &amp; Policy</w:t>
            </w:r>
          </w:p>
          <w:p w14:paraId="71897C0F" w14:textId="77777777" w:rsidR="00BD755D" w:rsidRPr="000E73C6" w:rsidRDefault="00BD755D" w:rsidP="00D40F55">
            <w:pPr>
              <w:keepNext/>
              <w:keepLines/>
              <w:overflowPunct/>
              <w:autoSpaceDE/>
              <w:autoSpaceDN/>
              <w:spacing w:before="120" w:after="120" w:line="240" w:lineRule="auto"/>
              <w:textAlignment w:val="auto"/>
              <w:rPr>
                <w:rFonts w:eastAsia="STZhongsong" w:cs="Arial"/>
                <w:szCs w:val="22"/>
                <w:lang w:eastAsia="zh-CN"/>
              </w:rPr>
            </w:pPr>
            <w:r w:rsidRPr="000E73C6">
              <w:rPr>
                <w:rFonts w:eastAsia="STZhongsong" w:cs="Arial"/>
                <w:szCs w:val="22"/>
                <w:lang w:eastAsia="zh-CN"/>
              </w:rPr>
              <w:t xml:space="preserve">Level 3, Zone I </w:t>
            </w:r>
          </w:p>
          <w:p w14:paraId="63AF0701" w14:textId="77777777" w:rsidR="00BD755D" w:rsidRPr="000E73C6" w:rsidRDefault="00BD755D" w:rsidP="00D40F55">
            <w:pPr>
              <w:keepNext/>
              <w:keepLines/>
              <w:overflowPunct/>
              <w:autoSpaceDE/>
              <w:autoSpaceDN/>
              <w:spacing w:before="120" w:after="120" w:line="240" w:lineRule="auto"/>
              <w:textAlignment w:val="auto"/>
              <w:rPr>
                <w:rFonts w:eastAsia="STZhongsong" w:cs="Arial"/>
                <w:szCs w:val="22"/>
                <w:lang w:eastAsia="zh-CN"/>
              </w:rPr>
            </w:pPr>
            <w:r w:rsidRPr="000E73C6">
              <w:rPr>
                <w:rFonts w:eastAsia="STZhongsong" w:cs="Arial"/>
                <w:szCs w:val="22"/>
                <w:lang w:eastAsia="zh-CN"/>
              </w:rPr>
              <w:t xml:space="preserve">MOD Main Building </w:t>
            </w:r>
          </w:p>
          <w:p w14:paraId="7D54F939" w14:textId="77777777" w:rsidR="00BD755D" w:rsidRPr="000E73C6" w:rsidRDefault="00BD755D" w:rsidP="00D40F55">
            <w:pPr>
              <w:keepNext/>
              <w:keepLines/>
              <w:overflowPunct/>
              <w:autoSpaceDE/>
              <w:autoSpaceDN/>
              <w:spacing w:before="120" w:after="120" w:line="240" w:lineRule="auto"/>
              <w:textAlignment w:val="auto"/>
              <w:rPr>
                <w:rFonts w:eastAsia="STZhongsong" w:cs="Arial"/>
                <w:szCs w:val="22"/>
                <w:lang w:eastAsia="zh-CN"/>
              </w:rPr>
            </w:pPr>
            <w:r w:rsidRPr="000E73C6">
              <w:rPr>
                <w:rFonts w:eastAsia="STZhongsong" w:cs="Arial"/>
                <w:szCs w:val="22"/>
                <w:lang w:eastAsia="zh-CN"/>
              </w:rPr>
              <w:t xml:space="preserve">Whitehall </w:t>
            </w:r>
          </w:p>
          <w:p w14:paraId="759C76BE" w14:textId="1BAE5D94" w:rsidR="008E082F" w:rsidRPr="000E73C6" w:rsidRDefault="00BD755D" w:rsidP="000E73C6">
            <w:pPr>
              <w:keepNext/>
              <w:keepLines/>
              <w:overflowPunct/>
              <w:autoSpaceDE/>
              <w:autoSpaceDN/>
              <w:spacing w:before="120" w:after="120" w:line="240" w:lineRule="auto"/>
              <w:textAlignment w:val="auto"/>
              <w:rPr>
                <w:rFonts w:eastAsia="STZhongsong" w:cs="Arial"/>
                <w:b/>
                <w:caps/>
                <w:szCs w:val="22"/>
                <w:lang w:eastAsia="zh-CN"/>
              </w:rPr>
            </w:pPr>
            <w:r w:rsidRPr="000E73C6">
              <w:rPr>
                <w:rFonts w:eastAsia="STZhongsong" w:cs="Arial"/>
                <w:szCs w:val="22"/>
                <w:lang w:eastAsia="zh-CN"/>
              </w:rPr>
              <w:t xml:space="preserve">London SW1A 2HB </w:t>
            </w:r>
          </w:p>
        </w:tc>
      </w:tr>
      <w:tr w:rsidR="00C3320D" w:rsidRPr="00C3320D" w14:paraId="30E47F98" w14:textId="77777777" w:rsidTr="00E407C6">
        <w:tc>
          <w:tcPr>
            <w:tcW w:w="610" w:type="dxa"/>
          </w:tcPr>
          <w:p w14:paraId="041374D7" w14:textId="45E40CB6"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1825959D" w:rsidR="008E082F" w:rsidRPr="00C3320D" w:rsidRDefault="00E407C6"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To be confirmed between the Supplier and customer.</w:t>
            </w:r>
          </w:p>
        </w:tc>
      </w:tr>
      <w:tr w:rsidR="00C3320D" w:rsidRPr="00E407C6" w14:paraId="5F745813" w14:textId="77777777" w:rsidTr="00E407C6">
        <w:tc>
          <w:tcPr>
            <w:tcW w:w="610" w:type="dxa"/>
          </w:tcPr>
          <w:p w14:paraId="48FFBE37" w14:textId="1C990B14"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7D9FE60B" w:rsidR="008E082F" w:rsidRPr="00E407C6" w:rsidRDefault="00E407C6" w:rsidP="00E407C6">
            <w:pPr>
              <w:keepNext/>
              <w:keepLines/>
              <w:overflowPunct/>
              <w:autoSpaceDE/>
              <w:autoSpaceDN/>
              <w:spacing w:before="120" w:after="120" w:line="240" w:lineRule="auto"/>
              <w:textAlignment w:val="auto"/>
              <w:rPr>
                <w:rFonts w:eastAsia="STZhongsong" w:cs="Arial"/>
                <w:i/>
                <w:szCs w:val="22"/>
                <w:lang w:eastAsia="zh-CN"/>
              </w:rPr>
            </w:pPr>
            <w:r w:rsidRPr="00E407C6">
              <w:rPr>
                <w:rFonts w:cs="Arial"/>
                <w:szCs w:val="22"/>
              </w:rPr>
              <w:t>To be confirmed between the Supplier and customer.</w:t>
            </w:r>
          </w:p>
        </w:tc>
      </w:tr>
      <w:tr w:rsidR="00C3320D" w:rsidRPr="00E407C6" w14:paraId="5ABDD40A" w14:textId="77777777" w:rsidTr="00E407C6">
        <w:tc>
          <w:tcPr>
            <w:tcW w:w="610" w:type="dxa"/>
          </w:tcPr>
          <w:p w14:paraId="0D63C951" w14:textId="6B2710F8"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034DECC0" w:rsidR="008E082F" w:rsidRPr="00E407C6" w:rsidRDefault="00511DC1"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No approved Sub-Contractors for this requirement.</w:t>
            </w:r>
          </w:p>
        </w:tc>
      </w:tr>
      <w:tr w:rsidR="00C3320D" w:rsidRPr="00C3320D" w14:paraId="22C9699F" w14:textId="77777777" w:rsidTr="000E73C6">
        <w:tc>
          <w:tcPr>
            <w:tcW w:w="610" w:type="dxa"/>
          </w:tcPr>
          <w:p w14:paraId="3F7C645E" w14:textId="53996EEE" w:rsidR="008E082F"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E3495B" w:rsidRPr="00C3320D">
              <w:rPr>
                <w:rFonts w:cs="Arial"/>
                <w:b/>
                <w:szCs w:val="22"/>
              </w:rPr>
              <w:t>.9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01CE2F20" w:rsidR="008E082F" w:rsidRPr="000E73C6" w:rsidRDefault="00E407C6"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Ministry of Defence requires the external legal provider to provide a sufficient level of resource throughout the duration of the engagement in order to consistently deliver a quality service. In particular, resourcing or peak periods and holiday cover should be planned and agreed with the customer.</w:t>
            </w:r>
          </w:p>
        </w:tc>
      </w:tr>
      <w:tr w:rsidR="00C3320D" w:rsidRPr="00C3320D" w14:paraId="31DD9B40" w14:textId="77777777" w:rsidTr="000E73C6">
        <w:tc>
          <w:tcPr>
            <w:tcW w:w="610" w:type="dxa"/>
          </w:tcPr>
          <w:p w14:paraId="23E5B36F" w14:textId="2B3A0AEE" w:rsidR="00021D24"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5B6A9E" w:rsidRPr="00C3320D">
              <w:rPr>
                <w:rFonts w:cs="Arial"/>
                <w:b/>
                <w:szCs w:val="22"/>
              </w:rPr>
              <w:t>.10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324726DE" w:rsidR="00021D24" w:rsidRPr="000E73C6" w:rsidRDefault="00021D24" w:rsidP="000E73C6">
            <w:pPr>
              <w:numPr>
                <w:ilvl w:val="1"/>
                <w:numId w:val="0"/>
              </w:numPr>
              <w:spacing w:before="120" w:after="120" w:line="240" w:lineRule="auto"/>
              <w:rPr>
                <w:rFonts w:eastAsia="STZhongsong" w:cs="Arial"/>
                <w:b/>
                <w:szCs w:val="22"/>
                <w:lang w:eastAsia="zh-CN"/>
              </w:rPr>
            </w:pPr>
            <w:r w:rsidRPr="00C3320D">
              <w:rPr>
                <w:rFonts w:eastAsia="STZhongsong" w:cs="Arial"/>
                <w:szCs w:val="22"/>
                <w:lang w:eastAsia="zh-CN"/>
              </w:rPr>
              <w:t>In Schedule 2 (Exit Management)</w:t>
            </w:r>
            <w:r w:rsidR="000E73C6">
              <w:rPr>
                <w:rFonts w:eastAsia="STZhongsong" w:cs="Arial"/>
                <w:b/>
                <w:szCs w:val="22"/>
                <w:lang w:eastAsia="zh-CN"/>
              </w:rPr>
              <w:t xml:space="preserve"> </w:t>
            </w:r>
          </w:p>
        </w:tc>
        <w:tc>
          <w:tcPr>
            <w:tcW w:w="4164" w:type="dxa"/>
            <w:shd w:val="clear" w:color="auto" w:fill="auto"/>
          </w:tcPr>
          <w:p w14:paraId="3D860B54" w14:textId="59982980" w:rsidR="000E73C6" w:rsidRPr="00C3320D" w:rsidRDefault="000E73C6" w:rsidP="000E73C6">
            <w:pPr>
              <w:numPr>
                <w:ilvl w:val="1"/>
                <w:numId w:val="0"/>
              </w:numPr>
              <w:spacing w:before="120" w:after="120" w:line="240" w:lineRule="auto"/>
              <w:rPr>
                <w:rFonts w:eastAsia="STZhongsong" w:cs="Arial"/>
                <w:b/>
                <w:szCs w:val="22"/>
                <w:lang w:eastAsia="zh-CN"/>
              </w:rPr>
            </w:pPr>
            <w:r w:rsidRPr="00C3320D">
              <w:rPr>
                <w:rFonts w:eastAsia="STZhongsong" w:cs="Arial"/>
                <w:szCs w:val="22"/>
                <w:lang w:eastAsia="zh-CN"/>
              </w:rPr>
              <w:t>In Schedule 2 (Exit Management)</w:t>
            </w:r>
            <w:r w:rsidR="00B3637B">
              <w:rPr>
                <w:rFonts w:eastAsia="STZhongsong" w:cs="Arial"/>
                <w:szCs w:val="22"/>
                <w:lang w:eastAsia="zh-CN"/>
              </w:rPr>
              <w:t>.</w:t>
            </w:r>
            <w:r w:rsidRPr="00C3320D">
              <w:rPr>
                <w:rFonts w:eastAsia="STZhongsong" w:cs="Arial"/>
                <w:b/>
                <w:szCs w:val="22"/>
                <w:lang w:eastAsia="zh-CN"/>
              </w:rPr>
              <w:t xml:space="preserve"> </w:t>
            </w:r>
          </w:p>
          <w:p w14:paraId="354EFA1B" w14:textId="3D35089F" w:rsidR="00021D24" w:rsidRPr="00C3320D" w:rsidRDefault="00021D24" w:rsidP="00D40F55">
            <w:pPr>
              <w:keepNext/>
              <w:keepLines/>
              <w:overflowPunct/>
              <w:autoSpaceDE/>
              <w:autoSpaceDN/>
              <w:spacing w:before="120" w:after="120" w:line="240" w:lineRule="auto"/>
              <w:textAlignment w:val="auto"/>
              <w:rPr>
                <w:rFonts w:eastAsia="STZhongsong" w:cs="Arial"/>
                <w:i/>
                <w:szCs w:val="22"/>
                <w:lang w:eastAsia="zh-CN"/>
              </w:rPr>
            </w:pPr>
          </w:p>
        </w:tc>
      </w:tr>
      <w:tr w:rsidR="00C3320D" w:rsidRPr="00E407C6" w14:paraId="23EBD425" w14:textId="77777777" w:rsidTr="00E407C6">
        <w:tc>
          <w:tcPr>
            <w:tcW w:w="610" w:type="dxa"/>
          </w:tcPr>
          <w:p w14:paraId="1D99BDFE" w14:textId="6DBA5B5C" w:rsidR="005B6A9E"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lastRenderedPageBreak/>
              <w:t>4</w:t>
            </w:r>
            <w:r w:rsidR="005B6A9E" w:rsidRPr="00C3320D">
              <w:rPr>
                <w:rFonts w:cs="Arial"/>
                <w:b/>
                <w:szCs w:val="22"/>
              </w:rPr>
              <w:t>.11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3D7CF44F" w:rsidR="005B6A9E" w:rsidRPr="00E407C6" w:rsidRDefault="00E407C6" w:rsidP="00D40F55">
            <w:pPr>
              <w:keepNext/>
              <w:keepLines/>
              <w:overflowPunct/>
              <w:autoSpaceDE/>
              <w:autoSpaceDN/>
              <w:spacing w:before="120" w:after="120" w:line="240" w:lineRule="auto"/>
              <w:textAlignment w:val="auto"/>
              <w:rPr>
                <w:rFonts w:eastAsia="STZhongsong" w:cs="Arial"/>
                <w:szCs w:val="22"/>
                <w:lang w:eastAsia="zh-CN"/>
              </w:rPr>
            </w:pPr>
            <w:r w:rsidRPr="00E407C6">
              <w:rPr>
                <w:rFonts w:eastAsia="STZhongsong" w:cs="Arial"/>
                <w:szCs w:val="22"/>
                <w:lang w:eastAsia="zh-CN"/>
              </w:rPr>
              <w:t>Please review Contract Schedule 4 (Transparency Reports) – Section 9.5</w:t>
            </w:r>
            <w:r w:rsidR="00B3637B">
              <w:rPr>
                <w:rFonts w:eastAsia="STZhongsong" w:cs="Arial"/>
                <w:szCs w:val="22"/>
                <w:lang w:eastAsia="zh-CN"/>
              </w:rPr>
              <w:t>.</w:t>
            </w:r>
          </w:p>
        </w:tc>
      </w:tr>
      <w:tr w:rsidR="00C3320D" w:rsidRPr="00E407C6" w14:paraId="25B5F6DE" w14:textId="77777777" w:rsidTr="00E407C6">
        <w:tc>
          <w:tcPr>
            <w:tcW w:w="610" w:type="dxa"/>
          </w:tcPr>
          <w:p w14:paraId="29365CEB" w14:textId="0D871746" w:rsidR="00144AFA" w:rsidRPr="00C3320D" w:rsidRDefault="00FF4D5C" w:rsidP="00D40F55">
            <w:pPr>
              <w:numPr>
                <w:ilvl w:val="1"/>
                <w:numId w:val="0"/>
              </w:numPr>
              <w:overflowPunct/>
              <w:autoSpaceDE/>
              <w:autoSpaceDN/>
              <w:spacing w:before="120" w:after="120" w:line="240" w:lineRule="auto"/>
              <w:textAlignment w:val="auto"/>
              <w:rPr>
                <w:rFonts w:cs="Arial"/>
                <w:b/>
                <w:szCs w:val="22"/>
              </w:rPr>
            </w:pPr>
            <w:r>
              <w:rPr>
                <w:rFonts w:cs="Arial"/>
                <w:b/>
                <w:szCs w:val="22"/>
              </w:rPr>
              <w:t>4</w:t>
            </w:r>
            <w:r w:rsidR="00667CA8" w:rsidRPr="00C3320D">
              <w:rPr>
                <w:rFonts w:cs="Arial"/>
                <w:b/>
                <w:szCs w:val="22"/>
              </w:rPr>
              <w:t>.12</w:t>
            </w:r>
          </w:p>
        </w:tc>
        <w:tc>
          <w:tcPr>
            <w:tcW w:w="4363" w:type="dxa"/>
            <w:shd w:val="clear" w:color="auto" w:fill="auto"/>
          </w:tcPr>
          <w:p w14:paraId="71716A98" w14:textId="5247A049" w:rsidR="00144AFA" w:rsidRPr="00E407C6" w:rsidRDefault="00144AFA" w:rsidP="00E407C6">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164" w:type="dxa"/>
            <w:shd w:val="clear" w:color="auto" w:fill="auto"/>
          </w:tcPr>
          <w:p w14:paraId="27132D1A" w14:textId="20DCF167" w:rsidR="00144AFA" w:rsidRPr="00E407C6" w:rsidRDefault="00E407C6" w:rsidP="00D40F55">
            <w:pPr>
              <w:keepNext/>
              <w:keepLines/>
              <w:overflowPunct/>
              <w:autoSpaceDE/>
              <w:autoSpaceDN/>
              <w:spacing w:before="120" w:after="120" w:line="240" w:lineRule="auto"/>
              <w:textAlignment w:val="auto"/>
              <w:rPr>
                <w:rFonts w:eastAsia="STZhongsong" w:cs="Arial"/>
                <w:szCs w:val="22"/>
                <w:lang w:eastAsia="zh-CN"/>
              </w:rPr>
            </w:pPr>
            <w:r w:rsidRPr="00E407C6">
              <w:rPr>
                <w:rFonts w:eastAsia="STZhongsong" w:cs="Arial"/>
                <w:szCs w:val="22"/>
                <w:lang w:eastAsia="zh-CN"/>
              </w:rPr>
              <w:t>There has been no call-off guarantee for this Contract.</w:t>
            </w:r>
          </w:p>
        </w:tc>
      </w:tr>
    </w:tbl>
    <w:p w14:paraId="2BB1E7B9" w14:textId="33041096" w:rsidR="00511DC1" w:rsidRDefault="00511DC1" w:rsidP="00D40F55">
      <w:pPr>
        <w:spacing w:before="120" w:after="120" w:line="240" w:lineRule="auto"/>
        <w:rPr>
          <w:rFonts w:cs="Arial"/>
          <w:i/>
          <w:szCs w:val="22"/>
        </w:rPr>
      </w:pPr>
    </w:p>
    <w:p w14:paraId="7DA410C8" w14:textId="77777777" w:rsidR="00B3637B" w:rsidRDefault="00B3637B" w:rsidP="00D40F55">
      <w:pPr>
        <w:spacing w:before="120" w:after="120" w:line="240" w:lineRule="auto"/>
        <w:rPr>
          <w:rFonts w:cs="Arial"/>
          <w:i/>
          <w:szCs w:val="22"/>
        </w:rPr>
      </w:pPr>
    </w:p>
    <w:p w14:paraId="1A24B4A1" w14:textId="77777777" w:rsidR="00B3637B" w:rsidRPr="00C3320D" w:rsidRDefault="00B3637B" w:rsidP="00D40F55">
      <w:pPr>
        <w:spacing w:before="120" w:after="120" w:line="240" w:lineRule="auto"/>
        <w:rPr>
          <w:rFonts w:cs="Arial"/>
          <w:i/>
          <w:szCs w:val="22"/>
        </w:rPr>
      </w:pPr>
    </w:p>
    <w:p w14:paraId="06EC0299" w14:textId="4A21DDB3" w:rsidR="00516BBE" w:rsidRDefault="008E082F" w:rsidP="00A807BC">
      <w:pPr>
        <w:pStyle w:val="ORDERFORML1PraraNo"/>
        <w:numPr>
          <w:ilvl w:val="0"/>
          <w:numId w:val="42"/>
        </w:numPr>
        <w:spacing w:before="120" w:after="120"/>
        <w:ind w:left="426" w:hanging="426"/>
        <w:rPr>
          <w:rFonts w:ascii="Arial" w:hAnsi="Arial" w:cs="Arial"/>
        </w:rPr>
      </w:pPr>
      <w:r w:rsidRPr="00C3320D">
        <w:rPr>
          <w:rFonts w:ascii="Arial" w:hAnsi="Arial" w:cs="Arial"/>
        </w:rPr>
        <w:t>VARIATIONS TO THE tERMS AND CONDITIONS</w:t>
      </w:r>
    </w:p>
    <w:p w14:paraId="4876CF84" w14:textId="0D325497" w:rsidR="008E082F" w:rsidRPr="00516BBE" w:rsidRDefault="008E082F" w:rsidP="00516BBE">
      <w:pPr>
        <w:tabs>
          <w:tab w:val="left" w:pos="1020"/>
        </w:tabs>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1"/>
        <w:gridCol w:w="4076"/>
      </w:tblGrid>
      <w:tr w:rsidR="00C3320D" w:rsidRPr="00C3320D" w14:paraId="20964881" w14:textId="77777777" w:rsidTr="000D05C0">
        <w:tc>
          <w:tcPr>
            <w:tcW w:w="564" w:type="dxa"/>
          </w:tcPr>
          <w:p w14:paraId="272C4ABA" w14:textId="6968E233" w:rsidR="008E082F" w:rsidRPr="00C3320D" w:rsidRDefault="00FF4D5C"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5</w:t>
            </w:r>
            <w:r w:rsidR="008E082F" w:rsidRPr="00C3320D">
              <w:rPr>
                <w:rFonts w:eastAsia="STZhongsong" w:cs="Arial"/>
                <w:b/>
                <w:szCs w:val="22"/>
                <w:lang w:eastAsia="zh-CN"/>
              </w:rPr>
              <w:t>.1</w:t>
            </w:r>
          </w:p>
        </w:tc>
        <w:tc>
          <w:tcPr>
            <w:tcW w:w="4271"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6" w:type="dxa"/>
            <w:shd w:val="clear" w:color="auto" w:fill="auto"/>
          </w:tcPr>
          <w:p w14:paraId="338F6EB1" w14:textId="00249BD5" w:rsidR="008E082F" w:rsidRPr="000D05C0" w:rsidRDefault="000D05C0" w:rsidP="000D05C0">
            <w:pPr>
              <w:keepNext/>
              <w:keepLines/>
              <w:overflowPunct/>
              <w:autoSpaceDE/>
              <w:autoSpaceDN/>
              <w:spacing w:before="120" w:after="120" w:line="240" w:lineRule="auto"/>
              <w:textAlignment w:val="auto"/>
              <w:rPr>
                <w:rFonts w:eastAsia="STZhongsong" w:cs="Arial"/>
                <w:b/>
                <w:caps/>
                <w:szCs w:val="22"/>
                <w:lang w:eastAsia="zh-CN"/>
              </w:rPr>
            </w:pPr>
            <w:r w:rsidRPr="000D05C0">
              <w:rPr>
                <w:rFonts w:cs="Arial"/>
                <w:szCs w:val="22"/>
              </w:rPr>
              <w:t>The limit of liability will be uncapped.</w:t>
            </w:r>
          </w:p>
        </w:tc>
      </w:tr>
      <w:tr w:rsidR="00C3320D" w:rsidRPr="00C3320D" w14:paraId="37E00115" w14:textId="77777777" w:rsidTr="00E407C6">
        <w:tc>
          <w:tcPr>
            <w:tcW w:w="564" w:type="dxa"/>
          </w:tcPr>
          <w:p w14:paraId="40684C4A" w14:textId="4ED2A488" w:rsidR="008E082F" w:rsidRPr="00C3320D" w:rsidRDefault="00FF4D5C"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5</w:t>
            </w:r>
            <w:r w:rsidR="008E082F" w:rsidRPr="00C3320D">
              <w:rPr>
                <w:rFonts w:eastAsia="STZhongsong" w:cs="Arial"/>
                <w:b/>
                <w:szCs w:val="22"/>
                <w:lang w:eastAsia="zh-CN"/>
              </w:rPr>
              <w:t>.2</w:t>
            </w:r>
          </w:p>
        </w:tc>
        <w:tc>
          <w:tcPr>
            <w:tcW w:w="4271"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6" w:type="dxa"/>
            <w:shd w:val="clear" w:color="auto" w:fill="auto"/>
          </w:tcPr>
          <w:p w14:paraId="43D40566" w14:textId="322349BA" w:rsidR="008E082F" w:rsidRPr="00E407C6" w:rsidRDefault="00E407C6" w:rsidP="00D40F55">
            <w:pPr>
              <w:keepNext/>
              <w:keepLines/>
              <w:overflowPunct/>
              <w:autoSpaceDE/>
              <w:autoSpaceDN/>
              <w:spacing w:before="120" w:after="120" w:line="240" w:lineRule="auto"/>
              <w:textAlignment w:val="auto"/>
              <w:rPr>
                <w:rFonts w:cs="Arial"/>
                <w:szCs w:val="22"/>
              </w:rPr>
            </w:pPr>
            <w:r>
              <w:rPr>
                <w:rFonts w:cs="Arial"/>
                <w:szCs w:val="22"/>
              </w:rPr>
              <w:t>Please refer to Section 3 of the Terms and Conditions.</w:t>
            </w:r>
          </w:p>
        </w:tc>
      </w:tr>
      <w:tr w:rsidR="00C3320D" w:rsidRPr="000E73C6" w14:paraId="3FC0EB8B" w14:textId="77777777" w:rsidTr="000E73C6">
        <w:tc>
          <w:tcPr>
            <w:tcW w:w="564" w:type="dxa"/>
          </w:tcPr>
          <w:p w14:paraId="2796531B" w14:textId="293EA018" w:rsidR="008E082F" w:rsidRPr="00C3320D" w:rsidRDefault="00FF4D5C"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5</w:t>
            </w:r>
            <w:r w:rsidR="008E082F" w:rsidRPr="00C3320D">
              <w:rPr>
                <w:rFonts w:eastAsia="STZhongsong" w:cs="Arial"/>
                <w:b/>
                <w:szCs w:val="22"/>
                <w:lang w:eastAsia="zh-CN"/>
              </w:rPr>
              <w:t>.3</w:t>
            </w:r>
          </w:p>
        </w:tc>
        <w:tc>
          <w:tcPr>
            <w:tcW w:w="4271"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6" w:type="dxa"/>
            <w:shd w:val="clear" w:color="auto" w:fill="auto"/>
          </w:tcPr>
          <w:p w14:paraId="4EFFA099" w14:textId="3CCAD1F3" w:rsidR="008E082F" w:rsidRPr="000E73C6" w:rsidRDefault="000E73C6" w:rsidP="000E73C6">
            <w:pPr>
              <w:keepNext/>
              <w:keepLines/>
              <w:overflowPunct/>
              <w:autoSpaceDE/>
              <w:autoSpaceDN/>
              <w:spacing w:before="120" w:after="120" w:line="240" w:lineRule="auto"/>
              <w:textAlignment w:val="auto"/>
              <w:rPr>
                <w:rFonts w:eastAsia="STZhongsong" w:cs="Arial"/>
                <w:b/>
                <w:caps/>
                <w:szCs w:val="22"/>
                <w:lang w:eastAsia="zh-CN"/>
              </w:rPr>
            </w:pPr>
            <w:r w:rsidRPr="000E73C6">
              <w:rPr>
                <w:rFonts w:cs="Arial"/>
                <w:szCs w:val="22"/>
              </w:rPr>
              <w:t>The Supplier shall be LEXEL accredited and will adhere to the Solicitors Regulation Authority</w:t>
            </w:r>
          </w:p>
        </w:tc>
      </w:tr>
      <w:tr w:rsidR="00C3320D" w:rsidRPr="00C3320D" w14:paraId="5E42AA5C" w14:textId="77777777" w:rsidTr="00E407C6">
        <w:tc>
          <w:tcPr>
            <w:tcW w:w="564" w:type="dxa"/>
          </w:tcPr>
          <w:p w14:paraId="671904CB" w14:textId="6306753B" w:rsidR="008E082F" w:rsidRPr="00C3320D" w:rsidRDefault="00FF4D5C"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5</w:t>
            </w:r>
            <w:r w:rsidR="008E082F" w:rsidRPr="00C3320D">
              <w:rPr>
                <w:rFonts w:eastAsia="STZhongsong" w:cs="Arial"/>
                <w:b/>
                <w:szCs w:val="22"/>
                <w:lang w:eastAsia="zh-CN"/>
              </w:rPr>
              <w:t>.</w:t>
            </w:r>
            <w:r>
              <w:rPr>
                <w:rFonts w:eastAsia="STZhongsong" w:cs="Arial"/>
                <w:b/>
                <w:szCs w:val="22"/>
                <w:lang w:eastAsia="zh-CN"/>
              </w:rPr>
              <w:t>4</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1"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6" w:type="dxa"/>
            <w:shd w:val="clear" w:color="auto" w:fill="auto"/>
          </w:tcPr>
          <w:p w14:paraId="5245E3D8" w14:textId="203113BC" w:rsidR="008E082F" w:rsidRPr="00E407C6" w:rsidRDefault="004B64AB" w:rsidP="00E407C6">
            <w:pPr>
              <w:keepNext/>
              <w:keepLines/>
              <w:overflowPunct/>
              <w:autoSpaceDE/>
              <w:autoSpaceDN/>
              <w:spacing w:before="120" w:after="120" w:line="240" w:lineRule="auto"/>
              <w:textAlignment w:val="auto"/>
              <w:rPr>
                <w:rFonts w:eastAsia="STZhongsong" w:cs="Arial"/>
                <w:b/>
                <w:caps/>
                <w:szCs w:val="22"/>
                <w:lang w:eastAsia="zh-CN"/>
              </w:rPr>
            </w:pPr>
            <w:r w:rsidRPr="001528FF">
              <w:rPr>
                <w:rFonts w:cs="Arial"/>
              </w:rPr>
              <w:t>As detailed in DEFCON 703.</w:t>
            </w:r>
          </w:p>
        </w:tc>
      </w:tr>
      <w:tr w:rsidR="00516BBE" w:rsidRPr="00C3320D" w14:paraId="662CC5D4" w14:textId="77777777" w:rsidTr="00E407C6">
        <w:tc>
          <w:tcPr>
            <w:tcW w:w="564" w:type="dxa"/>
          </w:tcPr>
          <w:p w14:paraId="0501CA1E" w14:textId="7B580616" w:rsidR="00516BBE" w:rsidRPr="00C3320D" w:rsidRDefault="00FF4D5C"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5</w:t>
            </w:r>
            <w:r w:rsidR="00516BBE">
              <w:rPr>
                <w:rFonts w:eastAsia="STZhongsong" w:cs="Arial"/>
                <w:b/>
                <w:szCs w:val="22"/>
                <w:lang w:eastAsia="zh-CN"/>
              </w:rPr>
              <w:t>.5</w:t>
            </w:r>
          </w:p>
        </w:tc>
        <w:tc>
          <w:tcPr>
            <w:tcW w:w="4271" w:type="dxa"/>
            <w:shd w:val="clear" w:color="auto" w:fill="auto"/>
          </w:tcPr>
          <w:p w14:paraId="30B39A25" w14:textId="5E09983A" w:rsidR="00516BBE" w:rsidRPr="00C3320D" w:rsidRDefault="00516BBE"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Additional Terms and Conditions</w:t>
            </w:r>
          </w:p>
        </w:tc>
        <w:tc>
          <w:tcPr>
            <w:tcW w:w="4076" w:type="dxa"/>
            <w:shd w:val="clear" w:color="auto" w:fill="auto"/>
          </w:tcPr>
          <w:p w14:paraId="752D4E96" w14:textId="652452CD" w:rsidR="00516BBE" w:rsidRDefault="004334FE" w:rsidP="00E407C6">
            <w:pPr>
              <w:keepNext/>
              <w:keepLines/>
              <w:overflowPunct/>
              <w:autoSpaceDE/>
              <w:autoSpaceDN/>
              <w:spacing w:before="120" w:after="120" w:line="240" w:lineRule="auto"/>
              <w:textAlignment w:val="auto"/>
              <w:rPr>
                <w:rFonts w:cs="Arial"/>
                <w:szCs w:val="22"/>
              </w:rPr>
            </w:pPr>
            <w:r>
              <w:rPr>
                <w:rFonts w:cs="Arial"/>
                <w:szCs w:val="22"/>
              </w:rPr>
              <w:t>Please refer to Contract Schedule 5 – MOD DEFCONs and DEFORMs</w:t>
            </w:r>
          </w:p>
        </w:tc>
      </w:tr>
    </w:tbl>
    <w:p w14:paraId="21737FB7" w14:textId="77777777" w:rsidR="00FA1358" w:rsidRDefault="00FA1358" w:rsidP="00FA1358">
      <w:pPr>
        <w:overflowPunct/>
        <w:autoSpaceDE/>
        <w:autoSpaceDN/>
        <w:adjustRightInd/>
        <w:spacing w:before="120" w:after="120" w:line="240" w:lineRule="auto"/>
        <w:ind w:right="936"/>
        <w:textAlignment w:val="auto"/>
        <w:rPr>
          <w:rFonts w:eastAsia="Calibri" w:cs="Arial"/>
          <w:b/>
          <w:szCs w:val="22"/>
        </w:rPr>
      </w:pPr>
    </w:p>
    <w:p w14:paraId="3AB35E24" w14:textId="21996553" w:rsidR="00176CD6" w:rsidRDefault="00176CD6" w:rsidP="00FA1358">
      <w:pPr>
        <w:overflowPunct/>
        <w:autoSpaceDE/>
        <w:autoSpaceDN/>
        <w:adjustRightInd/>
        <w:spacing w:before="120" w:after="120" w:line="240" w:lineRule="auto"/>
        <w:ind w:right="936"/>
        <w:textAlignment w:val="auto"/>
        <w:rPr>
          <w:rFonts w:eastAsia="Calibri" w:cs="Arial"/>
          <w:b/>
          <w:szCs w:val="22"/>
        </w:rPr>
      </w:pPr>
    </w:p>
    <w:p w14:paraId="16ABCA0C" w14:textId="2AB1F63D" w:rsidR="00176CD6" w:rsidRDefault="00176CD6" w:rsidP="00FA1358">
      <w:pPr>
        <w:overflowPunct/>
        <w:autoSpaceDE/>
        <w:autoSpaceDN/>
        <w:adjustRightInd/>
        <w:spacing w:before="120" w:after="120" w:line="240" w:lineRule="auto"/>
        <w:ind w:right="936"/>
        <w:textAlignment w:val="auto"/>
        <w:rPr>
          <w:rFonts w:eastAsia="Calibri" w:cs="Arial"/>
          <w:b/>
          <w:szCs w:val="22"/>
        </w:rPr>
      </w:pPr>
    </w:p>
    <w:p w14:paraId="08405542" w14:textId="7A9ACDE8" w:rsidR="00176CD6" w:rsidRDefault="00176CD6" w:rsidP="00FA1358">
      <w:pPr>
        <w:overflowPunct/>
        <w:autoSpaceDE/>
        <w:autoSpaceDN/>
        <w:adjustRightInd/>
        <w:spacing w:before="120" w:after="120" w:line="240" w:lineRule="auto"/>
        <w:ind w:right="936"/>
        <w:textAlignment w:val="auto"/>
        <w:rPr>
          <w:rFonts w:eastAsia="Calibri" w:cs="Arial"/>
          <w:b/>
          <w:szCs w:val="22"/>
        </w:rPr>
      </w:pPr>
    </w:p>
    <w:p w14:paraId="1FDA41D5" w14:textId="77777777" w:rsidR="00176CD6" w:rsidRDefault="00176CD6" w:rsidP="00FA1358">
      <w:pPr>
        <w:overflowPunct/>
        <w:autoSpaceDE/>
        <w:autoSpaceDN/>
        <w:adjustRightInd/>
        <w:spacing w:before="120" w:after="120" w:line="240" w:lineRule="auto"/>
        <w:ind w:right="936"/>
        <w:textAlignment w:val="auto"/>
        <w:rPr>
          <w:rFonts w:eastAsia="Calibri" w:cs="Arial"/>
          <w:b/>
          <w:szCs w:val="22"/>
        </w:rPr>
      </w:pPr>
    </w:p>
    <w:p w14:paraId="61993AE1" w14:textId="77777777" w:rsidR="00EB53AD" w:rsidRDefault="00EB53AD" w:rsidP="00FA1358">
      <w:pPr>
        <w:overflowPunct/>
        <w:autoSpaceDE/>
        <w:autoSpaceDN/>
        <w:adjustRightInd/>
        <w:spacing w:before="120" w:after="120" w:line="240" w:lineRule="auto"/>
        <w:ind w:right="936"/>
        <w:textAlignment w:val="auto"/>
        <w:rPr>
          <w:rFonts w:eastAsia="Calibri" w:cs="Arial"/>
          <w:b/>
          <w:szCs w:val="22"/>
        </w:rPr>
      </w:pPr>
    </w:p>
    <w:p w14:paraId="4E74A85F" w14:textId="77777777" w:rsidR="00EB53AD" w:rsidRDefault="00EB53AD" w:rsidP="00FA1358">
      <w:pPr>
        <w:overflowPunct/>
        <w:autoSpaceDE/>
        <w:autoSpaceDN/>
        <w:adjustRightInd/>
        <w:spacing w:before="120" w:after="120" w:line="240" w:lineRule="auto"/>
        <w:ind w:right="936"/>
        <w:textAlignment w:val="auto"/>
        <w:rPr>
          <w:rFonts w:eastAsia="Calibri" w:cs="Arial"/>
          <w:b/>
          <w:szCs w:val="22"/>
        </w:rPr>
      </w:pPr>
    </w:p>
    <w:p w14:paraId="6C6C2E29" w14:textId="77777777" w:rsidR="00EB53AD" w:rsidRDefault="00EB53AD" w:rsidP="00FA1358">
      <w:pPr>
        <w:overflowPunct/>
        <w:autoSpaceDE/>
        <w:autoSpaceDN/>
        <w:adjustRightInd/>
        <w:spacing w:before="120" w:after="120" w:line="240" w:lineRule="auto"/>
        <w:ind w:right="936"/>
        <w:textAlignment w:val="auto"/>
        <w:rPr>
          <w:rFonts w:eastAsia="Calibri" w:cs="Arial"/>
          <w:b/>
          <w:szCs w:val="22"/>
        </w:rPr>
      </w:pPr>
    </w:p>
    <w:p w14:paraId="0D33B915" w14:textId="77777777" w:rsidR="00EB53AD" w:rsidRDefault="00EB53AD" w:rsidP="00FA1358">
      <w:pPr>
        <w:overflowPunct/>
        <w:autoSpaceDE/>
        <w:autoSpaceDN/>
        <w:adjustRightInd/>
        <w:spacing w:before="120" w:after="120" w:line="240" w:lineRule="auto"/>
        <w:ind w:right="936"/>
        <w:textAlignment w:val="auto"/>
        <w:rPr>
          <w:rFonts w:eastAsia="Calibri" w:cs="Arial"/>
          <w:b/>
          <w:szCs w:val="22"/>
        </w:rPr>
      </w:pPr>
    </w:p>
    <w:p w14:paraId="14501A8C" w14:textId="77777777" w:rsidR="00EB53AD" w:rsidRDefault="00EB53AD" w:rsidP="00FA1358">
      <w:pPr>
        <w:overflowPunct/>
        <w:autoSpaceDE/>
        <w:autoSpaceDN/>
        <w:adjustRightInd/>
        <w:spacing w:before="120" w:after="120" w:line="240" w:lineRule="auto"/>
        <w:ind w:right="936"/>
        <w:textAlignment w:val="auto"/>
        <w:rPr>
          <w:rFonts w:eastAsia="Calibri" w:cs="Arial"/>
          <w:b/>
          <w:szCs w:val="22"/>
        </w:rPr>
      </w:pPr>
    </w:p>
    <w:p w14:paraId="60171E03" w14:textId="77777777" w:rsidR="00EB53AD" w:rsidRDefault="00EB53AD" w:rsidP="00FA1358">
      <w:pPr>
        <w:overflowPunct/>
        <w:autoSpaceDE/>
        <w:autoSpaceDN/>
        <w:adjustRightInd/>
        <w:spacing w:before="120" w:after="120" w:line="240" w:lineRule="auto"/>
        <w:ind w:right="936"/>
        <w:textAlignment w:val="auto"/>
        <w:rPr>
          <w:rFonts w:eastAsia="Calibri" w:cs="Arial"/>
          <w:b/>
          <w:szCs w:val="22"/>
        </w:rPr>
      </w:pPr>
    </w:p>
    <w:p w14:paraId="71E738EC" w14:textId="77777777" w:rsidR="00EB53AD" w:rsidRDefault="00EB53AD" w:rsidP="00FA1358">
      <w:pPr>
        <w:overflowPunct/>
        <w:autoSpaceDE/>
        <w:autoSpaceDN/>
        <w:adjustRightInd/>
        <w:spacing w:before="120" w:after="120" w:line="240" w:lineRule="auto"/>
        <w:ind w:right="936"/>
        <w:textAlignment w:val="auto"/>
        <w:rPr>
          <w:rFonts w:eastAsia="Calibri" w:cs="Arial"/>
          <w:b/>
          <w:szCs w:val="22"/>
        </w:rPr>
      </w:pPr>
    </w:p>
    <w:p w14:paraId="4E7F9BC9" w14:textId="77777777" w:rsidR="00EB53AD" w:rsidRDefault="00EB53AD" w:rsidP="00FA1358">
      <w:pPr>
        <w:overflowPunct/>
        <w:autoSpaceDE/>
        <w:autoSpaceDN/>
        <w:adjustRightInd/>
        <w:spacing w:before="120" w:after="120" w:line="240" w:lineRule="auto"/>
        <w:ind w:right="936"/>
        <w:textAlignment w:val="auto"/>
        <w:rPr>
          <w:rFonts w:eastAsia="Calibri" w:cs="Arial"/>
          <w:b/>
          <w:szCs w:val="22"/>
        </w:rPr>
      </w:pPr>
    </w:p>
    <w:p w14:paraId="10885726" w14:textId="77777777" w:rsidR="00EB53AD" w:rsidRDefault="00EB53AD" w:rsidP="00FA1358">
      <w:pPr>
        <w:overflowPunct/>
        <w:autoSpaceDE/>
        <w:autoSpaceDN/>
        <w:adjustRightInd/>
        <w:spacing w:before="120" w:after="120" w:line="240" w:lineRule="auto"/>
        <w:ind w:right="936"/>
        <w:textAlignment w:val="auto"/>
        <w:rPr>
          <w:rFonts w:eastAsia="Calibri" w:cs="Arial"/>
          <w:b/>
          <w:szCs w:val="22"/>
        </w:rPr>
      </w:pPr>
    </w:p>
    <w:p w14:paraId="5983FA36" w14:textId="77777777" w:rsidR="00EB53AD" w:rsidRDefault="00EB53AD" w:rsidP="00FA1358">
      <w:pPr>
        <w:overflowPunct/>
        <w:autoSpaceDE/>
        <w:autoSpaceDN/>
        <w:adjustRightInd/>
        <w:spacing w:before="120" w:after="120" w:line="240" w:lineRule="auto"/>
        <w:ind w:right="936"/>
        <w:textAlignment w:val="auto"/>
        <w:rPr>
          <w:rFonts w:eastAsia="Calibri" w:cs="Arial"/>
          <w:b/>
          <w:szCs w:val="22"/>
        </w:rPr>
      </w:pPr>
    </w:p>
    <w:p w14:paraId="398BA4B0" w14:textId="13B1A77F" w:rsidR="008E082F" w:rsidRPr="00EB53AD" w:rsidRDefault="008E082F" w:rsidP="00B3637B">
      <w:pPr>
        <w:overflowPunct/>
        <w:autoSpaceDE/>
        <w:autoSpaceDN/>
        <w:adjustRightInd/>
        <w:spacing w:before="120" w:after="120" w:line="240" w:lineRule="auto"/>
        <w:ind w:right="936"/>
        <w:jc w:val="center"/>
        <w:textAlignment w:val="auto"/>
        <w:rPr>
          <w:rFonts w:eastAsia="Calibri" w:cs="Arial"/>
          <w:b/>
          <w:sz w:val="28"/>
          <w:szCs w:val="28"/>
        </w:rPr>
      </w:pPr>
      <w:r w:rsidRPr="00EB53AD">
        <w:rPr>
          <w:rFonts w:eastAsia="Calibri" w:cs="Arial"/>
          <w:b/>
          <w:sz w:val="28"/>
          <w:szCs w:val="28"/>
        </w:rPr>
        <w:lastRenderedPageBreak/>
        <w:t>SECTION C</w:t>
      </w:r>
    </w:p>
    <w:p w14:paraId="2A5AEFE7" w14:textId="59E4B48A" w:rsidR="00176CD6" w:rsidRPr="00EB53AD" w:rsidRDefault="00EB53AD" w:rsidP="00EB53AD">
      <w:pPr>
        <w:overflowPunct/>
        <w:autoSpaceDE/>
        <w:autoSpaceDN/>
        <w:adjustRightInd/>
        <w:spacing w:after="0" w:line="240" w:lineRule="auto"/>
        <w:textAlignment w:val="auto"/>
        <w:rPr>
          <w:rFonts w:cs="Arial"/>
          <w:b/>
          <w:sz w:val="28"/>
          <w:szCs w:val="28"/>
        </w:rPr>
      </w:pPr>
      <w:r>
        <w:rPr>
          <w:rFonts w:cs="Arial"/>
          <w:b/>
          <w:sz w:val="28"/>
          <w:szCs w:val="28"/>
        </w:rPr>
        <w:t xml:space="preserve">                      </w:t>
      </w:r>
      <w:r w:rsidR="00176CD6" w:rsidRPr="00EB53AD">
        <w:rPr>
          <w:rFonts w:cs="Arial"/>
          <w:b/>
          <w:sz w:val="28"/>
          <w:szCs w:val="28"/>
        </w:rPr>
        <w:t>Annex A – Statement of Requirements</w:t>
      </w:r>
    </w:p>
    <w:p w14:paraId="7AD33714" w14:textId="60A01F56" w:rsidR="00176CD6" w:rsidRDefault="00176CD6">
      <w:pPr>
        <w:overflowPunct/>
        <w:autoSpaceDE/>
        <w:autoSpaceDN/>
        <w:adjustRightInd/>
        <w:spacing w:after="0" w:line="240" w:lineRule="auto"/>
        <w:jc w:val="left"/>
        <w:textAlignment w:val="auto"/>
        <w:rPr>
          <w:rFonts w:cs="Arial"/>
          <w:b/>
          <w:szCs w:val="22"/>
        </w:rPr>
      </w:pPr>
    </w:p>
    <w:p w14:paraId="4232BC5B" w14:textId="77777777" w:rsidR="00176CD6" w:rsidRPr="00176CD6" w:rsidRDefault="00176CD6" w:rsidP="00A807BC">
      <w:pPr>
        <w:keepNext/>
        <w:numPr>
          <w:ilvl w:val="0"/>
          <w:numId w:val="53"/>
        </w:numPr>
        <w:overflowPunct/>
        <w:autoSpaceDE/>
        <w:autoSpaceDN/>
        <w:adjustRightInd/>
        <w:spacing w:after="120" w:line="240" w:lineRule="auto"/>
        <w:jc w:val="left"/>
        <w:textAlignment w:val="auto"/>
        <w:outlineLvl w:val="0"/>
        <w:rPr>
          <w:rFonts w:eastAsia="STZhongsong"/>
          <w:b/>
          <w:caps/>
          <w:sz w:val="28"/>
          <w:szCs w:val="28"/>
          <w:lang w:eastAsia="zh-CN"/>
        </w:rPr>
      </w:pPr>
      <w:bookmarkStart w:id="1" w:name="_Toc368573027"/>
      <w:bookmarkStart w:id="2" w:name="_Toc3365044"/>
      <w:r w:rsidRPr="00176CD6">
        <w:rPr>
          <w:rFonts w:eastAsia="STZhongsong"/>
          <w:b/>
          <w:sz w:val="28"/>
          <w:szCs w:val="28"/>
          <w:lang w:eastAsia="zh-CN"/>
        </w:rPr>
        <w:t>PURPOSE</w:t>
      </w:r>
      <w:bookmarkEnd w:id="1"/>
      <w:bookmarkEnd w:id="2"/>
    </w:p>
    <w:p w14:paraId="2F70C99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bookmarkStart w:id="3" w:name="_Toc296415791"/>
      <w:r w:rsidRPr="00176CD6">
        <w:rPr>
          <w:rFonts w:eastAsia="STZhongsong"/>
          <w:sz w:val="24"/>
          <w:szCs w:val="24"/>
          <w:lang w:eastAsia="zh-CN"/>
        </w:rPr>
        <w:t xml:space="preserve">The Ministry of Defence (“MOD”), Directorate of Judicial Engagement Policy – Common Law Claims &amp; Policy (DJEP-CLCP) has a requirement for legal services relating to litigated common law compensation claims received by the Department. The MOD has a claims management Contract with a Claims Administrator, currently Topmark Claims Management Ltd (TM), to manage employer’s liability and third party motor/uninsured loss recovery claims. The majority of claims submitted against the MOD are managed by MOD’s Contracted claims handlers, TM, but MOD retains an in-house claims management capability to manage other categories of claims, such as claims of a sensitive nature. </w:t>
      </w:r>
    </w:p>
    <w:p w14:paraId="14F1D011"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Legal services for certain litigated claims managed in-house are provided by the Government Legal Department (GLD) for claims in England and Wales, Crown Solicitors Office for Northern Ireland and Morton Fraser for claims in Scotland. The MOD will give further consideration to potential outsourcing for the future provision of claims management and legal services for public liability claims and certain motor related incidents/public liability claims currently managed in house. It is MOD’s intention to enter into a direct Contractual relationship with two legal services Suppliers’ with effect from 1</w:t>
      </w:r>
      <w:r w:rsidRPr="00176CD6">
        <w:rPr>
          <w:rFonts w:eastAsia="STZhongsong"/>
          <w:sz w:val="24"/>
          <w:szCs w:val="24"/>
          <w:vertAlign w:val="superscript"/>
          <w:lang w:eastAsia="zh-CN"/>
        </w:rPr>
        <w:t>st</w:t>
      </w:r>
      <w:r w:rsidRPr="00176CD6">
        <w:rPr>
          <w:rFonts w:eastAsia="STZhongsong"/>
          <w:sz w:val="24"/>
          <w:szCs w:val="24"/>
          <w:lang w:eastAsia="zh-CN"/>
        </w:rPr>
        <w:t xml:space="preserve"> May 2019 to work closely with MOD’s Claims Administrator on those cases that are litigated. This specification has been developed to form part of the documentation to support the procurement process managed by Crown Commercial Service (CCS) to Contract for legal services under Lot 1 (Litigation) of the CCS Wider Public Sector Framework.</w:t>
      </w:r>
    </w:p>
    <w:p w14:paraId="1BC7D07A" w14:textId="77777777" w:rsid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This requirement has been split into two work packages;</w:t>
      </w:r>
    </w:p>
    <w:p w14:paraId="35EEFC15" w14:textId="77777777" w:rsidR="00EB53AD" w:rsidRPr="00176CD6" w:rsidRDefault="00EB53AD" w:rsidP="00EB53AD">
      <w:pPr>
        <w:overflowPunct/>
        <w:autoSpaceDE/>
        <w:autoSpaceDN/>
        <w:adjustRightInd/>
        <w:spacing w:after="0" w:line="240" w:lineRule="auto"/>
        <w:ind w:left="720"/>
        <w:jc w:val="left"/>
        <w:textAlignment w:val="auto"/>
        <w:outlineLvl w:val="1"/>
        <w:rPr>
          <w:rFonts w:eastAsia="STZhongsong"/>
          <w:sz w:val="24"/>
          <w:szCs w:val="24"/>
          <w:lang w:eastAsia="zh-CN"/>
        </w:rPr>
      </w:pPr>
    </w:p>
    <w:p w14:paraId="5B95A9EA" w14:textId="77777777" w:rsid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r w:rsidRPr="00176CD6">
        <w:rPr>
          <w:rFonts w:eastAsia="STZhongsong"/>
          <w:b/>
          <w:sz w:val="24"/>
          <w:szCs w:val="24"/>
          <w:lang w:eastAsia="zh-CN"/>
        </w:rPr>
        <w:t>Work Package 1 –</w:t>
      </w:r>
      <w:r w:rsidRPr="00176CD6">
        <w:rPr>
          <w:rFonts w:eastAsia="STZhongsong"/>
          <w:sz w:val="24"/>
          <w:szCs w:val="24"/>
          <w:lang w:eastAsia="zh-CN"/>
        </w:rPr>
        <w:t xml:space="preserve"> </w:t>
      </w:r>
      <w:r w:rsidRPr="00176CD6">
        <w:rPr>
          <w:rFonts w:eastAsia="STZhongsong"/>
          <w:b/>
          <w:sz w:val="24"/>
          <w:szCs w:val="24"/>
          <w:lang w:eastAsia="zh-CN"/>
        </w:rPr>
        <w:t>The Provision of Litigation Lawyers for the MOD Litigated Compensation Claims in England and Wales, Excluding Non-Freezing Cold Injury (NFCI) Road Traffic Accidents (RTAs) Uninsured Loss Recovery (ULR), Novel and Contentious or Sensitive Claims</w:t>
      </w:r>
      <w:r w:rsidRPr="00176CD6">
        <w:rPr>
          <w:rFonts w:eastAsia="STZhongsong"/>
          <w:sz w:val="24"/>
          <w:szCs w:val="24"/>
          <w:lang w:eastAsia="zh-CN"/>
        </w:rPr>
        <w:t xml:space="preserve"> </w:t>
      </w:r>
      <w:r w:rsidRPr="00176CD6">
        <w:rPr>
          <w:rFonts w:eastAsia="STZhongsong"/>
          <w:b/>
          <w:sz w:val="24"/>
          <w:szCs w:val="24"/>
          <w:lang w:eastAsia="zh-CN"/>
        </w:rPr>
        <w:t xml:space="preserve">- </w:t>
      </w:r>
      <w:r w:rsidRPr="00176CD6">
        <w:rPr>
          <w:rFonts w:eastAsia="STZhongsong"/>
          <w:sz w:val="24"/>
          <w:szCs w:val="24"/>
          <w:lang w:eastAsia="zh-CN"/>
        </w:rPr>
        <w:t>This requirement relates to all litigated compensation claims received by the MOD in England and Wales in relation to injury and disease claims submitted against the MOD by service personnel and civilian employees. Litigated claims arising from Non Freezing Cold Injury (NFCI) and Road Traffic Accidents (RTAs) involving vehicles operated by the Ministry of Defence, novel and contentious; or sensitive claims are not included.</w:t>
      </w:r>
    </w:p>
    <w:p w14:paraId="2C498553" w14:textId="77777777" w:rsidR="00EB53AD" w:rsidRPr="00176CD6" w:rsidRDefault="00EB53AD" w:rsidP="00EB53AD">
      <w:pPr>
        <w:overflowPunct/>
        <w:autoSpaceDE/>
        <w:autoSpaceDN/>
        <w:adjustRightInd/>
        <w:spacing w:after="0" w:line="240" w:lineRule="auto"/>
        <w:ind w:left="2215"/>
        <w:jc w:val="left"/>
        <w:textAlignment w:val="auto"/>
        <w:outlineLvl w:val="2"/>
        <w:rPr>
          <w:rFonts w:eastAsia="STZhongsong"/>
          <w:sz w:val="24"/>
          <w:szCs w:val="24"/>
          <w:lang w:eastAsia="zh-CN"/>
        </w:rPr>
      </w:pPr>
    </w:p>
    <w:p w14:paraId="4850DAF8" w14:textId="77777777" w:rsidR="00EB53AD" w:rsidRDefault="00176CD6" w:rsidP="00EB53AD">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r w:rsidRPr="00176CD6">
        <w:rPr>
          <w:rFonts w:eastAsia="STZhongsong"/>
          <w:b/>
          <w:sz w:val="24"/>
          <w:szCs w:val="24"/>
          <w:lang w:eastAsia="zh-CN"/>
        </w:rPr>
        <w:t xml:space="preserve">Work Package 2 </w:t>
      </w:r>
      <w:r w:rsidRPr="00176CD6">
        <w:rPr>
          <w:rFonts w:eastAsia="STZhongsong"/>
          <w:sz w:val="24"/>
          <w:szCs w:val="24"/>
          <w:lang w:eastAsia="zh-CN"/>
        </w:rPr>
        <w:t>–</w:t>
      </w:r>
      <w:r w:rsidRPr="00176CD6">
        <w:rPr>
          <w:rFonts w:eastAsia="STZhongsong"/>
          <w:b/>
          <w:sz w:val="24"/>
          <w:szCs w:val="24"/>
          <w:lang w:eastAsia="zh-CN"/>
        </w:rPr>
        <w:t xml:space="preserve"> The Provision of Litigation Lawyers for the MOD for Claims of Non-Freezing Cold Injury (NFCI) and Road Traffic Accidents (RTAs) and Uninsured Loss Recovery (ULR) Claims - </w:t>
      </w:r>
      <w:r w:rsidRPr="00176CD6">
        <w:rPr>
          <w:rFonts w:eastAsia="STZhongsong"/>
          <w:sz w:val="24"/>
          <w:szCs w:val="24"/>
          <w:lang w:eastAsia="zh-CN"/>
        </w:rPr>
        <w:t xml:space="preserve">This requirement relates solely to litigated claims arising from Non Freezing Cold Injury (NFCI), Road Traffic Accidents (RTAs) and Uninsured Loss Recovery </w:t>
      </w:r>
      <w:r w:rsidRPr="00176CD6">
        <w:rPr>
          <w:rFonts w:eastAsia="STZhongsong"/>
          <w:sz w:val="24"/>
          <w:szCs w:val="24"/>
          <w:lang w:eastAsia="zh-CN"/>
        </w:rPr>
        <w:lastRenderedPageBreak/>
        <w:t xml:space="preserve">(ULR) claims involving vehicles operated by the Ministry of Defence. The term non freezing cold injury (NFCI) encompasses a group of clinically identical conditions that involve local nerve and circulatory damage in peripheral parts (feet and hands) that have undergone a period of very low blood flow followed by rebound excessive blood flow. The most classical cause of NFCI is exposure to cold for many hours or days, followed by rewarming. These are distinguished from freezing cold injuries (frostbite), in which fluids within tissues become cooled sufficiently to freeze. </w:t>
      </w:r>
    </w:p>
    <w:p w14:paraId="17A46ECC" w14:textId="60ED2D2A" w:rsidR="00176CD6" w:rsidRPr="00EB53AD" w:rsidRDefault="00176CD6" w:rsidP="00EB53AD">
      <w:pPr>
        <w:overflowPunct/>
        <w:autoSpaceDE/>
        <w:autoSpaceDN/>
        <w:adjustRightInd/>
        <w:spacing w:after="0" w:line="240" w:lineRule="auto"/>
        <w:jc w:val="left"/>
        <w:textAlignment w:val="auto"/>
        <w:outlineLvl w:val="2"/>
        <w:rPr>
          <w:rFonts w:eastAsia="STZhongsong"/>
          <w:sz w:val="24"/>
          <w:szCs w:val="24"/>
          <w:lang w:eastAsia="zh-CN"/>
        </w:rPr>
      </w:pPr>
      <w:r w:rsidRPr="00EB53AD">
        <w:rPr>
          <w:rFonts w:eastAsia="STZhongsong"/>
          <w:sz w:val="24"/>
          <w:szCs w:val="24"/>
          <w:lang w:eastAsia="zh-CN"/>
        </w:rPr>
        <w:t xml:space="preserve"> </w:t>
      </w:r>
    </w:p>
    <w:p w14:paraId="1A3B3418" w14:textId="77777777" w:rsidR="00176CD6" w:rsidRPr="00176CD6" w:rsidRDefault="00176CD6" w:rsidP="00A807BC">
      <w:pPr>
        <w:keepNext/>
        <w:numPr>
          <w:ilvl w:val="0"/>
          <w:numId w:val="44"/>
        </w:numPr>
        <w:tabs>
          <w:tab w:val="clear" w:pos="720"/>
        </w:tabs>
        <w:overflowPunct/>
        <w:autoSpaceDE/>
        <w:autoSpaceDN/>
        <w:adjustRightInd/>
        <w:spacing w:after="120" w:line="240" w:lineRule="auto"/>
        <w:jc w:val="left"/>
        <w:textAlignment w:val="auto"/>
        <w:outlineLvl w:val="0"/>
        <w:rPr>
          <w:rFonts w:eastAsia="STZhongsong"/>
          <w:b/>
          <w:caps/>
          <w:sz w:val="28"/>
          <w:szCs w:val="28"/>
          <w:lang w:eastAsia="zh-CN"/>
        </w:rPr>
      </w:pPr>
      <w:bookmarkStart w:id="4" w:name="_Toc368573028"/>
      <w:bookmarkStart w:id="5" w:name="_Toc3365045"/>
      <w:bookmarkStart w:id="6" w:name="_Toc297554773"/>
      <w:bookmarkStart w:id="7" w:name="_Toc296415805"/>
      <w:bookmarkStart w:id="8" w:name="_Toc296415793"/>
      <w:bookmarkEnd w:id="3"/>
      <w:r w:rsidRPr="00176CD6">
        <w:rPr>
          <w:rFonts w:eastAsia="STZhongsong"/>
          <w:b/>
          <w:caps/>
          <w:sz w:val="28"/>
          <w:szCs w:val="28"/>
          <w:lang w:eastAsia="zh-CN"/>
        </w:rPr>
        <w:t>BACKGROUND TO THE CONTRACTING aUTHORITY</w:t>
      </w:r>
      <w:bookmarkEnd w:id="4"/>
      <w:bookmarkEnd w:id="5"/>
    </w:p>
    <w:p w14:paraId="6C4A4818"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Claims brought against the Ministry of Defence (MOD) for compensation at common law, other than those arising out of Contract dispute, maladministration or employment tribunals, are dealt with by the Directorate of Judicial Engagement Policy – Common Law Claims &amp; Policy (DJEP-CLCP), or by MOD’s claims handling agents operating in accordance with instructions provided by DJEP-CLCP.  </w:t>
      </w:r>
    </w:p>
    <w:p w14:paraId="78BCB69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majority of compensation claims received by the MOD relate to injury to employees and third party motor incidents involving MOD operated vehicles and these are managed by MOD’s Contracted claims handlers; Gallagher Bassett International Ltd for claims received before 1</w:t>
      </w:r>
      <w:r w:rsidRPr="00176CD6">
        <w:rPr>
          <w:rFonts w:eastAsia="STZhongsong"/>
          <w:sz w:val="24"/>
          <w:szCs w:val="24"/>
          <w:vertAlign w:val="superscript"/>
          <w:lang w:eastAsia="zh-CN"/>
        </w:rPr>
        <w:t>st</w:t>
      </w:r>
      <w:r w:rsidRPr="00176CD6">
        <w:rPr>
          <w:rFonts w:eastAsia="STZhongsong"/>
          <w:sz w:val="24"/>
          <w:szCs w:val="24"/>
          <w:lang w:eastAsia="zh-CN"/>
        </w:rPr>
        <w:t xml:space="preserve"> May 2016 and Topmark Claims Management Limited for claims received post 1</w:t>
      </w:r>
      <w:r w:rsidRPr="00176CD6">
        <w:rPr>
          <w:rFonts w:eastAsia="STZhongsong"/>
          <w:sz w:val="24"/>
          <w:szCs w:val="24"/>
          <w:vertAlign w:val="superscript"/>
          <w:lang w:eastAsia="zh-CN"/>
        </w:rPr>
        <w:t>st</w:t>
      </w:r>
      <w:r w:rsidRPr="00176CD6">
        <w:rPr>
          <w:rFonts w:eastAsia="STZhongsong"/>
          <w:sz w:val="24"/>
          <w:szCs w:val="24"/>
          <w:lang w:eastAsia="zh-CN"/>
        </w:rPr>
        <w:t xml:space="preserve"> May 2016. The Contract with Topmark runs to 30</w:t>
      </w:r>
      <w:r w:rsidRPr="00176CD6">
        <w:rPr>
          <w:rFonts w:eastAsia="STZhongsong"/>
          <w:sz w:val="24"/>
          <w:szCs w:val="24"/>
          <w:vertAlign w:val="superscript"/>
          <w:lang w:eastAsia="zh-CN"/>
        </w:rPr>
        <w:t>th</w:t>
      </w:r>
      <w:r w:rsidRPr="00176CD6">
        <w:rPr>
          <w:rFonts w:eastAsia="STZhongsong"/>
          <w:sz w:val="24"/>
          <w:szCs w:val="24"/>
          <w:lang w:eastAsia="zh-CN"/>
        </w:rPr>
        <w:t xml:space="preserve"> April 2020 with an option to extend a further year.</w:t>
      </w:r>
    </w:p>
    <w:p w14:paraId="7AB54153" w14:textId="77777777" w:rsid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Those categories of claim currently managed in-house include sensitive employer’s liability claims, public liability, clinical negligence, military low flying, maritime and third party motor collisions. In total, MOD receives 4,000 to 5,000 claims each year. </w:t>
      </w:r>
    </w:p>
    <w:p w14:paraId="1307F352" w14:textId="77777777" w:rsidR="00EB53AD" w:rsidRPr="00176CD6" w:rsidRDefault="00EB53AD" w:rsidP="00EB53AD">
      <w:pPr>
        <w:overflowPunct/>
        <w:autoSpaceDE/>
        <w:autoSpaceDN/>
        <w:adjustRightInd/>
        <w:spacing w:after="0" w:line="240" w:lineRule="auto"/>
        <w:ind w:left="720"/>
        <w:jc w:val="left"/>
        <w:textAlignment w:val="auto"/>
        <w:outlineLvl w:val="1"/>
        <w:rPr>
          <w:rFonts w:eastAsia="STZhongsong"/>
          <w:sz w:val="24"/>
          <w:szCs w:val="24"/>
          <w:lang w:eastAsia="zh-CN"/>
        </w:rPr>
      </w:pPr>
    </w:p>
    <w:p w14:paraId="16980D35" w14:textId="77777777" w:rsidR="00176CD6" w:rsidRPr="00176CD6" w:rsidRDefault="00176CD6" w:rsidP="00A807BC">
      <w:pPr>
        <w:keepNext/>
        <w:numPr>
          <w:ilvl w:val="0"/>
          <w:numId w:val="44"/>
        </w:numPr>
        <w:tabs>
          <w:tab w:val="clear" w:pos="720"/>
        </w:tabs>
        <w:overflowPunct/>
        <w:autoSpaceDE/>
        <w:autoSpaceDN/>
        <w:adjustRightInd/>
        <w:spacing w:after="120" w:line="240" w:lineRule="auto"/>
        <w:jc w:val="left"/>
        <w:textAlignment w:val="auto"/>
        <w:outlineLvl w:val="0"/>
        <w:rPr>
          <w:rFonts w:eastAsia="STZhongsong"/>
          <w:b/>
          <w:caps/>
          <w:sz w:val="28"/>
          <w:szCs w:val="28"/>
          <w:lang w:eastAsia="zh-CN"/>
        </w:rPr>
      </w:pPr>
      <w:bookmarkStart w:id="9" w:name="_Toc368573029"/>
      <w:bookmarkStart w:id="10" w:name="_Toc3365046"/>
      <w:r w:rsidRPr="00176CD6">
        <w:rPr>
          <w:rFonts w:eastAsia="STZhongsong"/>
          <w:b/>
          <w:caps/>
          <w:sz w:val="28"/>
          <w:szCs w:val="28"/>
          <w:lang w:eastAsia="zh-CN"/>
        </w:rPr>
        <w:t>Background to requirement/OVERVIEW</w:t>
      </w:r>
      <w:bookmarkEnd w:id="6"/>
      <w:r w:rsidRPr="00176CD6">
        <w:rPr>
          <w:rFonts w:eastAsia="STZhongsong"/>
          <w:b/>
          <w:caps/>
          <w:sz w:val="28"/>
          <w:szCs w:val="28"/>
          <w:lang w:eastAsia="zh-CN"/>
        </w:rPr>
        <w:t xml:space="preserve"> of requirement</w:t>
      </w:r>
      <w:bookmarkEnd w:id="9"/>
      <w:bookmarkEnd w:id="10"/>
    </w:p>
    <w:p w14:paraId="623F6E10" w14:textId="77777777" w:rsidR="00176CD6" w:rsidRPr="00176CD6" w:rsidRDefault="00176CD6" w:rsidP="00A807BC">
      <w:pPr>
        <w:numPr>
          <w:ilvl w:val="1"/>
          <w:numId w:val="44"/>
        </w:numPr>
        <w:overflowPunct/>
        <w:autoSpaceDE/>
        <w:autoSpaceDN/>
        <w:adjustRightInd/>
        <w:spacing w:after="120" w:line="240" w:lineRule="auto"/>
        <w:jc w:val="left"/>
        <w:textAlignment w:val="auto"/>
        <w:outlineLvl w:val="1"/>
        <w:rPr>
          <w:rFonts w:eastAsia="STZhongsong"/>
          <w:b/>
          <w:caps/>
          <w:sz w:val="32"/>
          <w:szCs w:val="32"/>
          <w:lang w:eastAsia="zh-CN"/>
        </w:rPr>
      </w:pPr>
      <w:bookmarkStart w:id="11" w:name="_Toc297554774"/>
      <w:bookmarkEnd w:id="7"/>
      <w:r w:rsidRPr="00176CD6">
        <w:rPr>
          <w:rFonts w:eastAsia="STZhongsong"/>
          <w:sz w:val="24"/>
          <w:szCs w:val="24"/>
          <w:lang w:eastAsia="zh-CN"/>
        </w:rPr>
        <w:t>The requirement is to provide legal services, working closely with the MODs Contracted claims administrators, for litigated common law compensation claims submitted against the MOD. Claims are received from MOD employees, civilian and service personnel and third parties involved in road traffic collisions involving MOD operated vehicles.</w:t>
      </w:r>
      <w:r w:rsidRPr="00176CD6">
        <w:rPr>
          <w:rFonts w:eastAsia="STZhongsong"/>
          <w:b/>
          <w:caps/>
          <w:sz w:val="32"/>
          <w:szCs w:val="32"/>
          <w:lang w:eastAsia="zh-CN"/>
        </w:rPr>
        <w:t xml:space="preserve"> </w:t>
      </w:r>
    </w:p>
    <w:p w14:paraId="366E446A" w14:textId="77777777" w:rsidR="00176CD6" w:rsidRPr="00176CD6" w:rsidRDefault="00176CD6" w:rsidP="00A807BC">
      <w:pPr>
        <w:numPr>
          <w:ilvl w:val="1"/>
          <w:numId w:val="44"/>
        </w:numPr>
        <w:overflowPunct/>
        <w:autoSpaceDE/>
        <w:autoSpaceDN/>
        <w:adjustRightInd/>
        <w:spacing w:after="120" w:line="240" w:lineRule="auto"/>
        <w:jc w:val="left"/>
        <w:textAlignment w:val="auto"/>
        <w:outlineLvl w:val="1"/>
        <w:rPr>
          <w:rFonts w:eastAsia="STZhongsong"/>
          <w:b/>
          <w:caps/>
          <w:sz w:val="32"/>
          <w:szCs w:val="32"/>
          <w:lang w:eastAsia="zh-CN"/>
        </w:rPr>
      </w:pPr>
      <w:r w:rsidRPr="00176CD6">
        <w:rPr>
          <w:rFonts w:eastAsia="STZhongsong"/>
          <w:sz w:val="24"/>
          <w:szCs w:val="24"/>
          <w:lang w:eastAsia="zh-CN"/>
        </w:rPr>
        <w:t xml:space="preserve">The MOD receives a wide range of compensation claims including injury received from training exercises, defective premises, manual handling, faulty equipment, etc. Claims are also received claiming stress at the workplace, cases alleging abuse/bullying and industrial disease claims. The largest claims area in terms of volume of claims received is Noise Induced Hearing Loss, with the most expensive category of claim being Non-Freezing Cold Injury. </w:t>
      </w:r>
    </w:p>
    <w:p w14:paraId="3F435FDD" w14:textId="77777777" w:rsidR="00176CD6" w:rsidRPr="00176CD6" w:rsidRDefault="00176CD6" w:rsidP="00A807BC">
      <w:pPr>
        <w:keepNext/>
        <w:numPr>
          <w:ilvl w:val="0"/>
          <w:numId w:val="44"/>
        </w:numPr>
        <w:tabs>
          <w:tab w:val="clear" w:pos="720"/>
        </w:tabs>
        <w:overflowPunct/>
        <w:autoSpaceDE/>
        <w:autoSpaceDN/>
        <w:adjustRightInd/>
        <w:spacing w:after="120" w:line="240" w:lineRule="auto"/>
        <w:jc w:val="left"/>
        <w:textAlignment w:val="auto"/>
        <w:outlineLvl w:val="0"/>
        <w:rPr>
          <w:rFonts w:eastAsia="STZhongsong"/>
          <w:b/>
          <w:caps/>
          <w:sz w:val="28"/>
          <w:szCs w:val="28"/>
          <w:lang w:eastAsia="zh-CN"/>
        </w:rPr>
      </w:pPr>
      <w:bookmarkStart w:id="12" w:name="_Toc3365047"/>
      <w:bookmarkStart w:id="13" w:name="_Toc368573030"/>
      <w:r w:rsidRPr="00176CD6">
        <w:rPr>
          <w:rFonts w:eastAsia="STZhongsong"/>
          <w:b/>
          <w:caps/>
          <w:sz w:val="28"/>
          <w:szCs w:val="28"/>
          <w:lang w:eastAsia="zh-CN"/>
        </w:rPr>
        <w:lastRenderedPageBreak/>
        <w:t>definitions</w:t>
      </w:r>
      <w:bookmarkEnd w:id="12"/>
      <w:r w:rsidRPr="00176CD6">
        <w:rPr>
          <w:rFonts w:eastAsia="STZhongsong"/>
          <w:b/>
          <w:caps/>
          <w:sz w:val="28"/>
          <w:szCs w:val="28"/>
          <w:lang w:eastAsia="zh-CN"/>
        </w:rPr>
        <w:t xml:space="preserve"> </w:t>
      </w:r>
    </w:p>
    <w:tbl>
      <w:tblPr>
        <w:tblStyle w:val="TableGrid"/>
        <w:tblW w:w="0" w:type="auto"/>
        <w:tblInd w:w="720" w:type="dxa"/>
        <w:tblLook w:val="04A0" w:firstRow="1" w:lastRow="0" w:firstColumn="1" w:lastColumn="0" w:noHBand="0" w:noVBand="1"/>
      </w:tblPr>
      <w:tblGrid>
        <w:gridCol w:w="1857"/>
        <w:gridCol w:w="6442"/>
      </w:tblGrid>
      <w:tr w:rsidR="00176CD6" w:rsidRPr="00176CD6" w14:paraId="320A08BB" w14:textId="77777777" w:rsidTr="00176CD6">
        <w:tc>
          <w:tcPr>
            <w:tcW w:w="1857" w:type="dxa"/>
            <w:shd w:val="clear" w:color="auto" w:fill="C6D9F1" w:themeFill="text2" w:themeFillTint="33"/>
          </w:tcPr>
          <w:p w14:paraId="16C17475" w14:textId="77777777" w:rsidR="00176CD6" w:rsidRPr="00176CD6" w:rsidRDefault="00176CD6" w:rsidP="00176CD6">
            <w:pPr>
              <w:overflowPunct/>
              <w:autoSpaceDE/>
              <w:autoSpaceDN/>
              <w:spacing w:after="120" w:line="240" w:lineRule="auto"/>
              <w:ind w:left="18" w:hanging="18"/>
              <w:jc w:val="left"/>
              <w:textAlignment w:val="auto"/>
              <w:rPr>
                <w:b/>
                <w:sz w:val="24"/>
                <w:szCs w:val="24"/>
                <w:highlight w:val="yellow"/>
                <w:lang w:eastAsia="zh-CN"/>
              </w:rPr>
            </w:pPr>
            <w:r w:rsidRPr="00176CD6">
              <w:rPr>
                <w:b/>
                <w:sz w:val="24"/>
                <w:szCs w:val="24"/>
                <w:lang w:eastAsia="zh-CN"/>
              </w:rPr>
              <w:t>Expression or Acronym</w:t>
            </w:r>
          </w:p>
        </w:tc>
        <w:tc>
          <w:tcPr>
            <w:tcW w:w="6442" w:type="dxa"/>
            <w:shd w:val="clear" w:color="auto" w:fill="C6D9F1" w:themeFill="text2" w:themeFillTint="33"/>
          </w:tcPr>
          <w:p w14:paraId="169D77CF" w14:textId="77777777" w:rsidR="00176CD6" w:rsidRPr="00176CD6" w:rsidRDefault="00176CD6" w:rsidP="00176CD6">
            <w:pPr>
              <w:overflowPunct/>
              <w:autoSpaceDE/>
              <w:autoSpaceDN/>
              <w:spacing w:after="120" w:line="240" w:lineRule="auto"/>
              <w:ind w:left="720" w:hanging="720"/>
              <w:jc w:val="left"/>
              <w:textAlignment w:val="auto"/>
              <w:rPr>
                <w:b/>
                <w:sz w:val="24"/>
                <w:szCs w:val="24"/>
                <w:highlight w:val="yellow"/>
                <w:lang w:eastAsia="zh-CN"/>
              </w:rPr>
            </w:pPr>
            <w:r w:rsidRPr="00176CD6">
              <w:rPr>
                <w:b/>
                <w:sz w:val="24"/>
                <w:szCs w:val="24"/>
                <w:lang w:eastAsia="zh-CN"/>
              </w:rPr>
              <w:t>Definition</w:t>
            </w:r>
          </w:p>
        </w:tc>
      </w:tr>
      <w:tr w:rsidR="00176CD6" w:rsidRPr="00176CD6" w14:paraId="29192EF5" w14:textId="77777777" w:rsidTr="00176CD6">
        <w:tc>
          <w:tcPr>
            <w:tcW w:w="1857" w:type="dxa"/>
          </w:tcPr>
          <w:p w14:paraId="45FDC12E"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BCVR</w:t>
            </w:r>
          </w:p>
        </w:tc>
        <w:tc>
          <w:tcPr>
            <w:tcW w:w="6442" w:type="dxa"/>
          </w:tcPr>
          <w:p w14:paraId="32E8D3FC"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sz w:val="24"/>
                <w:szCs w:val="24"/>
                <w:lang w:eastAsia="zh-CN"/>
              </w:rPr>
              <w:t>Basic Check Verification Record</w:t>
            </w:r>
          </w:p>
        </w:tc>
      </w:tr>
      <w:tr w:rsidR="00176CD6" w:rsidRPr="00176CD6" w14:paraId="33704F8B" w14:textId="77777777" w:rsidTr="00176CD6">
        <w:tc>
          <w:tcPr>
            <w:tcW w:w="1857" w:type="dxa"/>
          </w:tcPr>
          <w:p w14:paraId="462B40A0"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BPSS</w:t>
            </w:r>
          </w:p>
        </w:tc>
        <w:tc>
          <w:tcPr>
            <w:tcW w:w="6442" w:type="dxa"/>
          </w:tcPr>
          <w:p w14:paraId="045B08E1"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sz w:val="24"/>
                <w:szCs w:val="24"/>
                <w:lang w:eastAsia="zh-CN"/>
              </w:rPr>
              <w:t>Baseline Personnel Security Standard</w:t>
            </w:r>
          </w:p>
        </w:tc>
      </w:tr>
      <w:tr w:rsidR="00176CD6" w:rsidRPr="00176CD6" w14:paraId="211B79BE" w14:textId="77777777" w:rsidTr="00176CD6">
        <w:tc>
          <w:tcPr>
            <w:tcW w:w="1857" w:type="dxa"/>
          </w:tcPr>
          <w:p w14:paraId="76A85CFC"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CCS</w:t>
            </w:r>
          </w:p>
        </w:tc>
        <w:tc>
          <w:tcPr>
            <w:tcW w:w="6442" w:type="dxa"/>
          </w:tcPr>
          <w:p w14:paraId="3404396A"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Crown Commercial Service</w:t>
            </w:r>
          </w:p>
        </w:tc>
      </w:tr>
      <w:tr w:rsidR="00176CD6" w:rsidRPr="00176CD6" w14:paraId="7602110C" w14:textId="77777777" w:rsidTr="00176CD6">
        <w:tc>
          <w:tcPr>
            <w:tcW w:w="1857" w:type="dxa"/>
          </w:tcPr>
          <w:p w14:paraId="361A2685"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CLS</w:t>
            </w:r>
          </w:p>
        </w:tc>
        <w:tc>
          <w:tcPr>
            <w:tcW w:w="6442" w:type="dxa"/>
          </w:tcPr>
          <w:p w14:paraId="24449482"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Central Legal Services</w:t>
            </w:r>
          </w:p>
        </w:tc>
      </w:tr>
      <w:tr w:rsidR="00176CD6" w:rsidRPr="00176CD6" w14:paraId="5BED5B1B" w14:textId="77777777" w:rsidTr="00176CD6">
        <w:tc>
          <w:tcPr>
            <w:tcW w:w="1857" w:type="dxa"/>
          </w:tcPr>
          <w:p w14:paraId="4854E0AF"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CP&amp;F</w:t>
            </w:r>
          </w:p>
        </w:tc>
        <w:tc>
          <w:tcPr>
            <w:tcW w:w="6442" w:type="dxa"/>
          </w:tcPr>
          <w:p w14:paraId="7B3C85FE"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kern w:val="22"/>
                <w:sz w:val="24"/>
                <w:szCs w:val="24"/>
              </w:rPr>
              <w:t>Contract Purchase and Finance System</w:t>
            </w:r>
          </w:p>
        </w:tc>
      </w:tr>
      <w:tr w:rsidR="00176CD6" w:rsidRPr="00176CD6" w14:paraId="69BBA587" w14:textId="77777777" w:rsidTr="00176CD6">
        <w:tc>
          <w:tcPr>
            <w:tcW w:w="1857" w:type="dxa"/>
          </w:tcPr>
          <w:p w14:paraId="3BCD0223"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CPR</w:t>
            </w:r>
          </w:p>
        </w:tc>
        <w:tc>
          <w:tcPr>
            <w:tcW w:w="6442" w:type="dxa"/>
          </w:tcPr>
          <w:p w14:paraId="42D7BEB3"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kern w:val="22"/>
                <w:sz w:val="24"/>
                <w:szCs w:val="24"/>
              </w:rPr>
              <w:t>Civil Procedure Rules</w:t>
            </w:r>
          </w:p>
        </w:tc>
      </w:tr>
      <w:tr w:rsidR="00176CD6" w:rsidRPr="00176CD6" w14:paraId="147F65D9" w14:textId="77777777" w:rsidTr="00176CD6">
        <w:tc>
          <w:tcPr>
            <w:tcW w:w="1857" w:type="dxa"/>
          </w:tcPr>
          <w:p w14:paraId="5ECA1757"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CRU</w:t>
            </w:r>
          </w:p>
        </w:tc>
        <w:tc>
          <w:tcPr>
            <w:tcW w:w="6442" w:type="dxa"/>
          </w:tcPr>
          <w:p w14:paraId="09EE42A5"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Compensation Recovery Unit</w:t>
            </w:r>
          </w:p>
        </w:tc>
      </w:tr>
      <w:tr w:rsidR="00176CD6" w:rsidRPr="00176CD6" w14:paraId="4164446F" w14:textId="77777777" w:rsidTr="00176CD6">
        <w:tc>
          <w:tcPr>
            <w:tcW w:w="1857" w:type="dxa"/>
          </w:tcPr>
          <w:p w14:paraId="7672E841"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CTC</w:t>
            </w:r>
          </w:p>
        </w:tc>
        <w:tc>
          <w:tcPr>
            <w:tcW w:w="6442" w:type="dxa"/>
          </w:tcPr>
          <w:p w14:paraId="31450F2F"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sz w:val="24"/>
                <w:szCs w:val="24"/>
                <w:lang w:eastAsia="zh-CN"/>
              </w:rPr>
              <w:t>Counter Terrorism Clearance</w:t>
            </w:r>
          </w:p>
        </w:tc>
      </w:tr>
      <w:tr w:rsidR="00176CD6" w:rsidRPr="00176CD6" w14:paraId="162E4E74" w14:textId="77777777" w:rsidTr="00176CD6">
        <w:tc>
          <w:tcPr>
            <w:tcW w:w="1857" w:type="dxa"/>
          </w:tcPr>
          <w:p w14:paraId="3EA21F4E"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DBS</w:t>
            </w:r>
          </w:p>
        </w:tc>
        <w:tc>
          <w:tcPr>
            <w:tcW w:w="6442" w:type="dxa"/>
          </w:tcPr>
          <w:p w14:paraId="6C97CA07"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sz w:val="24"/>
                <w:szCs w:val="24"/>
                <w:lang w:eastAsia="zh-CN"/>
              </w:rPr>
              <w:t>Disclosure and Barring Service</w:t>
            </w:r>
          </w:p>
        </w:tc>
      </w:tr>
      <w:tr w:rsidR="00176CD6" w:rsidRPr="00176CD6" w14:paraId="398C95F0" w14:textId="77777777" w:rsidTr="00176CD6">
        <w:tc>
          <w:tcPr>
            <w:tcW w:w="1857" w:type="dxa"/>
          </w:tcPr>
          <w:p w14:paraId="09847ECD"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DJEP-CLCP</w:t>
            </w:r>
          </w:p>
        </w:tc>
        <w:tc>
          <w:tcPr>
            <w:tcW w:w="6442" w:type="dxa"/>
          </w:tcPr>
          <w:p w14:paraId="3B013CF7"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Directorate of Judicial Engagement Policy – Common Law Claims &amp; Policy</w:t>
            </w:r>
          </w:p>
        </w:tc>
      </w:tr>
      <w:tr w:rsidR="00176CD6" w:rsidRPr="00176CD6" w14:paraId="15A28654" w14:textId="77777777" w:rsidTr="00176CD6">
        <w:tc>
          <w:tcPr>
            <w:tcW w:w="1857" w:type="dxa"/>
          </w:tcPr>
          <w:p w14:paraId="6160F998"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FOI</w:t>
            </w:r>
          </w:p>
        </w:tc>
        <w:tc>
          <w:tcPr>
            <w:tcW w:w="6442" w:type="dxa"/>
          </w:tcPr>
          <w:p w14:paraId="60541B27"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Freedom of Information</w:t>
            </w:r>
          </w:p>
        </w:tc>
      </w:tr>
      <w:tr w:rsidR="00176CD6" w:rsidRPr="00176CD6" w14:paraId="0DF38F0A" w14:textId="77777777" w:rsidTr="00176CD6">
        <w:tc>
          <w:tcPr>
            <w:tcW w:w="1857" w:type="dxa"/>
          </w:tcPr>
          <w:p w14:paraId="17081238"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ILTR</w:t>
            </w:r>
          </w:p>
        </w:tc>
        <w:tc>
          <w:tcPr>
            <w:tcW w:w="6442" w:type="dxa"/>
          </w:tcPr>
          <w:p w14:paraId="2BAFAFAF"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sz w:val="24"/>
                <w:szCs w:val="24"/>
                <w:lang w:eastAsia="zh-CN"/>
              </w:rPr>
              <w:t>Indefinite Leave to Remain</w:t>
            </w:r>
          </w:p>
        </w:tc>
      </w:tr>
      <w:tr w:rsidR="00176CD6" w:rsidRPr="00176CD6" w14:paraId="124E8C69" w14:textId="77777777" w:rsidTr="00176CD6">
        <w:tc>
          <w:tcPr>
            <w:tcW w:w="1857" w:type="dxa"/>
          </w:tcPr>
          <w:p w14:paraId="53C32A87"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MI</w:t>
            </w:r>
          </w:p>
        </w:tc>
        <w:tc>
          <w:tcPr>
            <w:tcW w:w="6442" w:type="dxa"/>
          </w:tcPr>
          <w:p w14:paraId="01436A38"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Management Information</w:t>
            </w:r>
          </w:p>
        </w:tc>
      </w:tr>
      <w:tr w:rsidR="00176CD6" w:rsidRPr="00176CD6" w14:paraId="6D557484" w14:textId="77777777" w:rsidTr="00176CD6">
        <w:tc>
          <w:tcPr>
            <w:tcW w:w="1857" w:type="dxa"/>
          </w:tcPr>
          <w:p w14:paraId="6A6D561C"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MoU</w:t>
            </w:r>
          </w:p>
        </w:tc>
        <w:tc>
          <w:tcPr>
            <w:tcW w:w="6442" w:type="dxa"/>
          </w:tcPr>
          <w:p w14:paraId="7F8D5DD3"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Memorandum of Understanding</w:t>
            </w:r>
          </w:p>
        </w:tc>
      </w:tr>
      <w:tr w:rsidR="00176CD6" w:rsidRPr="00176CD6" w14:paraId="3CE02D05" w14:textId="77777777" w:rsidTr="00176CD6">
        <w:tc>
          <w:tcPr>
            <w:tcW w:w="1857" w:type="dxa"/>
          </w:tcPr>
          <w:p w14:paraId="0263D861"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MOD</w:t>
            </w:r>
          </w:p>
        </w:tc>
        <w:tc>
          <w:tcPr>
            <w:tcW w:w="6442" w:type="dxa"/>
          </w:tcPr>
          <w:p w14:paraId="4B70AE6B"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Ministry of Defence</w:t>
            </w:r>
          </w:p>
        </w:tc>
      </w:tr>
      <w:tr w:rsidR="00176CD6" w:rsidRPr="00176CD6" w14:paraId="3C17CA9D" w14:textId="77777777" w:rsidTr="00176CD6">
        <w:tc>
          <w:tcPr>
            <w:tcW w:w="1857" w:type="dxa"/>
          </w:tcPr>
          <w:p w14:paraId="7F2BE3BE"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NFCI</w:t>
            </w:r>
          </w:p>
        </w:tc>
        <w:tc>
          <w:tcPr>
            <w:tcW w:w="6442" w:type="dxa"/>
          </w:tcPr>
          <w:p w14:paraId="51CCE270"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Non Freezing Cold Injury</w:t>
            </w:r>
          </w:p>
        </w:tc>
      </w:tr>
      <w:tr w:rsidR="00176CD6" w:rsidRPr="00176CD6" w14:paraId="313D486F" w14:textId="77777777" w:rsidTr="00176CD6">
        <w:tc>
          <w:tcPr>
            <w:tcW w:w="1857" w:type="dxa"/>
          </w:tcPr>
          <w:p w14:paraId="77C4C066"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NHS</w:t>
            </w:r>
          </w:p>
        </w:tc>
        <w:tc>
          <w:tcPr>
            <w:tcW w:w="6442" w:type="dxa"/>
          </w:tcPr>
          <w:p w14:paraId="52160150"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kern w:val="22"/>
                <w:sz w:val="24"/>
                <w:szCs w:val="24"/>
              </w:rPr>
              <w:t>National Health Service</w:t>
            </w:r>
          </w:p>
        </w:tc>
      </w:tr>
      <w:tr w:rsidR="00176CD6" w:rsidRPr="00176CD6" w14:paraId="3FFE8EAC" w14:textId="77777777" w:rsidTr="00176CD6">
        <w:tc>
          <w:tcPr>
            <w:tcW w:w="1857" w:type="dxa"/>
          </w:tcPr>
          <w:p w14:paraId="17109328"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PADs</w:t>
            </w:r>
          </w:p>
        </w:tc>
        <w:tc>
          <w:tcPr>
            <w:tcW w:w="6442" w:type="dxa"/>
          </w:tcPr>
          <w:p w14:paraId="71EA2E49"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kern w:val="22"/>
                <w:sz w:val="24"/>
                <w:szCs w:val="24"/>
              </w:rPr>
              <w:t>Pre-Action Disclosure Applications</w:t>
            </w:r>
          </w:p>
        </w:tc>
      </w:tr>
      <w:tr w:rsidR="00176CD6" w:rsidRPr="00176CD6" w14:paraId="58BE47E8" w14:textId="77777777" w:rsidTr="00176CD6">
        <w:tc>
          <w:tcPr>
            <w:tcW w:w="1857" w:type="dxa"/>
          </w:tcPr>
          <w:p w14:paraId="23B4228B"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RTA</w:t>
            </w:r>
          </w:p>
        </w:tc>
        <w:tc>
          <w:tcPr>
            <w:tcW w:w="6442" w:type="dxa"/>
          </w:tcPr>
          <w:p w14:paraId="509E01F7"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means Road Traffic Accidents</w:t>
            </w:r>
          </w:p>
        </w:tc>
      </w:tr>
      <w:tr w:rsidR="00176CD6" w:rsidRPr="00176CD6" w14:paraId="190C348C" w14:textId="77777777" w:rsidTr="00176CD6">
        <w:tc>
          <w:tcPr>
            <w:tcW w:w="1857" w:type="dxa"/>
          </w:tcPr>
          <w:p w14:paraId="16D96DB2"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SRA</w:t>
            </w:r>
          </w:p>
        </w:tc>
        <w:tc>
          <w:tcPr>
            <w:tcW w:w="6442" w:type="dxa"/>
          </w:tcPr>
          <w:p w14:paraId="2E51F40C"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 xml:space="preserve">means </w:t>
            </w:r>
            <w:r w:rsidRPr="00176CD6">
              <w:rPr>
                <w:rFonts w:cs="Arial"/>
                <w:sz w:val="24"/>
                <w:szCs w:val="24"/>
                <w:lang w:eastAsia="zh-CN"/>
              </w:rPr>
              <w:t>Solicitors Regulation Authority</w:t>
            </w:r>
          </w:p>
        </w:tc>
      </w:tr>
      <w:tr w:rsidR="00176CD6" w:rsidRPr="00176CD6" w14:paraId="4044FBFF" w14:textId="77777777" w:rsidTr="00176CD6">
        <w:tc>
          <w:tcPr>
            <w:tcW w:w="1857" w:type="dxa"/>
          </w:tcPr>
          <w:p w14:paraId="04489D94" w14:textId="77777777" w:rsidR="00176CD6" w:rsidRPr="00176CD6" w:rsidRDefault="00176CD6" w:rsidP="00176CD6">
            <w:pPr>
              <w:overflowPunct/>
              <w:autoSpaceDE/>
              <w:autoSpaceDN/>
              <w:spacing w:after="120" w:line="240" w:lineRule="auto"/>
              <w:jc w:val="left"/>
              <w:textAlignment w:val="auto"/>
              <w:rPr>
                <w:sz w:val="24"/>
                <w:szCs w:val="24"/>
                <w:lang w:eastAsia="zh-CN"/>
              </w:rPr>
            </w:pPr>
            <w:r w:rsidRPr="00176CD6">
              <w:rPr>
                <w:sz w:val="24"/>
                <w:szCs w:val="24"/>
                <w:lang w:eastAsia="zh-CN"/>
              </w:rPr>
              <w:t>TM</w:t>
            </w:r>
          </w:p>
        </w:tc>
        <w:tc>
          <w:tcPr>
            <w:tcW w:w="6442" w:type="dxa"/>
          </w:tcPr>
          <w:p w14:paraId="70D1EB83" w14:textId="77777777" w:rsidR="00176CD6" w:rsidRPr="00176CD6" w:rsidRDefault="00176CD6" w:rsidP="00176CD6">
            <w:pPr>
              <w:overflowPunct/>
              <w:autoSpaceDE/>
              <w:autoSpaceDN/>
              <w:spacing w:after="120" w:line="240" w:lineRule="auto"/>
              <w:ind w:left="720" w:hanging="720"/>
              <w:jc w:val="left"/>
              <w:textAlignment w:val="auto"/>
              <w:rPr>
                <w:sz w:val="24"/>
                <w:szCs w:val="24"/>
                <w:lang w:eastAsia="zh-CN"/>
              </w:rPr>
            </w:pPr>
            <w:r w:rsidRPr="00176CD6">
              <w:rPr>
                <w:sz w:val="24"/>
                <w:szCs w:val="24"/>
                <w:lang w:eastAsia="zh-CN"/>
              </w:rPr>
              <w:t>means Topmark Claims Management Ltd</w:t>
            </w:r>
          </w:p>
        </w:tc>
      </w:tr>
    </w:tbl>
    <w:p w14:paraId="318445C5" w14:textId="77777777" w:rsidR="00176CD6" w:rsidRPr="00176CD6" w:rsidRDefault="00176CD6" w:rsidP="00A807BC">
      <w:pPr>
        <w:keepNext/>
        <w:numPr>
          <w:ilvl w:val="0"/>
          <w:numId w:val="44"/>
        </w:numPr>
        <w:tabs>
          <w:tab w:val="clear" w:pos="720"/>
        </w:tabs>
        <w:overflowPunct/>
        <w:autoSpaceDE/>
        <w:autoSpaceDN/>
        <w:adjustRightInd/>
        <w:spacing w:before="240" w:after="120" w:line="240" w:lineRule="auto"/>
        <w:jc w:val="left"/>
        <w:textAlignment w:val="auto"/>
        <w:outlineLvl w:val="0"/>
        <w:rPr>
          <w:rFonts w:eastAsia="STZhongsong"/>
          <w:b/>
          <w:caps/>
          <w:sz w:val="28"/>
          <w:szCs w:val="28"/>
          <w:lang w:eastAsia="zh-CN"/>
        </w:rPr>
      </w:pPr>
      <w:bookmarkStart w:id="14" w:name="_Toc3365048"/>
      <w:r w:rsidRPr="00176CD6">
        <w:rPr>
          <w:rFonts w:eastAsia="STZhongsong"/>
          <w:b/>
          <w:caps/>
          <w:sz w:val="28"/>
          <w:szCs w:val="28"/>
          <w:lang w:eastAsia="zh-CN"/>
        </w:rPr>
        <w:t>scope of requirement</w:t>
      </w:r>
      <w:bookmarkEnd w:id="11"/>
      <w:bookmarkEnd w:id="13"/>
      <w:bookmarkEnd w:id="14"/>
      <w:r w:rsidRPr="00176CD6">
        <w:rPr>
          <w:rFonts w:eastAsia="STZhongsong"/>
          <w:b/>
          <w:caps/>
          <w:sz w:val="28"/>
          <w:szCs w:val="28"/>
          <w:lang w:eastAsia="zh-CN"/>
        </w:rPr>
        <w:t xml:space="preserve"> </w:t>
      </w:r>
    </w:p>
    <w:bookmarkEnd w:id="8"/>
    <w:p w14:paraId="3A757221"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color w:val="000000" w:themeColor="text1"/>
          <w:sz w:val="24"/>
          <w:szCs w:val="24"/>
          <w:lang w:eastAsia="zh-CN"/>
        </w:rPr>
        <w:t>The legal services Contract will commence on 1</w:t>
      </w:r>
      <w:r w:rsidRPr="00176CD6">
        <w:rPr>
          <w:rFonts w:eastAsia="STZhongsong"/>
          <w:color w:val="000000" w:themeColor="text1"/>
          <w:sz w:val="24"/>
          <w:szCs w:val="24"/>
          <w:vertAlign w:val="superscript"/>
          <w:lang w:eastAsia="zh-CN"/>
        </w:rPr>
        <w:t>st</w:t>
      </w:r>
      <w:r w:rsidRPr="00176CD6">
        <w:rPr>
          <w:rFonts w:eastAsia="STZhongsong"/>
          <w:color w:val="000000" w:themeColor="text1"/>
          <w:sz w:val="24"/>
          <w:szCs w:val="24"/>
          <w:lang w:eastAsia="zh-CN"/>
        </w:rPr>
        <w:t xml:space="preserve"> May 2019 for a duration of </w:t>
      </w:r>
      <w:r w:rsidRPr="00176CD6">
        <w:rPr>
          <w:rFonts w:eastAsia="STZhongsong"/>
          <w:sz w:val="24"/>
          <w:szCs w:val="24"/>
          <w:lang w:eastAsia="zh-CN"/>
        </w:rPr>
        <w:t>four years with an option to extend for a further year. Procurement activity will be undertaken utilising the new Wider Public Sector Legal Services Framework developed by CCS and a competition run to select two legal Suppliers.</w:t>
      </w:r>
    </w:p>
    <w:p w14:paraId="46A8347A"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olor w:val="000000" w:themeColor="text1"/>
          <w:sz w:val="24"/>
          <w:szCs w:val="24"/>
          <w:lang w:eastAsia="zh-CN"/>
        </w:rPr>
      </w:pPr>
      <w:r w:rsidRPr="00176CD6">
        <w:rPr>
          <w:rFonts w:eastAsia="STZhongsong"/>
          <w:color w:val="000000" w:themeColor="text1"/>
          <w:sz w:val="24"/>
          <w:szCs w:val="24"/>
          <w:lang w:eastAsia="zh-CN"/>
        </w:rPr>
        <w:t>After 30</w:t>
      </w:r>
      <w:r w:rsidRPr="00176CD6">
        <w:rPr>
          <w:rFonts w:eastAsia="STZhongsong"/>
          <w:color w:val="000000" w:themeColor="text1"/>
          <w:sz w:val="24"/>
          <w:vertAlign w:val="superscript"/>
          <w:lang w:eastAsia="zh-CN"/>
        </w:rPr>
        <w:t>th</w:t>
      </w:r>
      <w:r w:rsidRPr="00176CD6">
        <w:rPr>
          <w:rFonts w:eastAsia="STZhongsong"/>
          <w:color w:val="000000" w:themeColor="text1"/>
          <w:sz w:val="24"/>
          <w:szCs w:val="24"/>
          <w:lang w:eastAsia="zh-CN"/>
        </w:rPr>
        <w:t xml:space="preserve"> April 2023 no new claims will be directed to the Supplier unless MOD has exercised the option to extend the Contract. The Supplier will be required to continue to handle the litigation aspects of those claims currently being managed by the Supplier until the claim has been concluded.</w:t>
      </w:r>
    </w:p>
    <w:p w14:paraId="3DF21A04" w14:textId="77777777" w:rsidR="00176CD6" w:rsidRPr="00176CD6" w:rsidRDefault="00176CD6" w:rsidP="00A807BC">
      <w:pPr>
        <w:keepNext/>
        <w:numPr>
          <w:ilvl w:val="0"/>
          <w:numId w:val="44"/>
        </w:numPr>
        <w:overflowPunct/>
        <w:autoSpaceDE/>
        <w:autoSpaceDN/>
        <w:adjustRightInd/>
        <w:spacing w:after="120" w:line="240" w:lineRule="auto"/>
        <w:jc w:val="left"/>
        <w:textAlignment w:val="auto"/>
        <w:outlineLvl w:val="0"/>
        <w:rPr>
          <w:rFonts w:eastAsia="STZhongsong"/>
          <w:b/>
          <w:caps/>
          <w:sz w:val="28"/>
          <w:szCs w:val="28"/>
          <w:lang w:eastAsia="zh-CN"/>
        </w:rPr>
      </w:pPr>
      <w:bookmarkStart w:id="15" w:name="_Toc368573031"/>
      <w:bookmarkStart w:id="16" w:name="_Toc3365049"/>
      <w:r w:rsidRPr="00176CD6">
        <w:rPr>
          <w:rFonts w:eastAsia="STZhongsong"/>
          <w:b/>
          <w:caps/>
          <w:sz w:val="28"/>
          <w:szCs w:val="28"/>
          <w:lang w:eastAsia="zh-CN"/>
        </w:rPr>
        <w:lastRenderedPageBreak/>
        <w:t>The requirement</w:t>
      </w:r>
      <w:bookmarkEnd w:id="15"/>
      <w:bookmarkEnd w:id="16"/>
    </w:p>
    <w:p w14:paraId="0BDCE24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requirement is to provide a claims management service for litigated compensation claims brought against the MOD in the jurisdiction of England and Wales. The detailed requirements are set out in the Service and Performance Levels section of this contract. The requirement comprises of two work packages;</w:t>
      </w:r>
    </w:p>
    <w:p w14:paraId="33E24518"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b/>
          <w:sz w:val="24"/>
          <w:szCs w:val="24"/>
          <w:lang w:eastAsia="zh-CN"/>
        </w:rPr>
        <w:t>Work Package 1 -</w:t>
      </w:r>
      <w:r w:rsidRPr="00176CD6">
        <w:rPr>
          <w:rFonts w:eastAsia="STZhongsong" w:cs="Arial"/>
          <w:sz w:val="24"/>
          <w:szCs w:val="24"/>
          <w:lang w:eastAsia="zh-CN"/>
        </w:rPr>
        <w:t xml:space="preserve"> The Provision of Litigation Lawyers for the MOD Litigated Compensation Claims in England and Wales, Excluding Non-Freezing Cold Injury (NFCI), Road Traffic Accidents (RTAs), Novel and Contentious or Sensitive Claims.</w:t>
      </w:r>
    </w:p>
    <w:p w14:paraId="0A816823"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b/>
          <w:sz w:val="24"/>
          <w:szCs w:val="24"/>
          <w:lang w:eastAsia="zh-CN"/>
        </w:rPr>
        <w:t>Work Package 2 –</w:t>
      </w:r>
      <w:r w:rsidRPr="00176CD6">
        <w:rPr>
          <w:rFonts w:eastAsia="STZhongsong" w:cs="Arial"/>
          <w:sz w:val="24"/>
          <w:szCs w:val="24"/>
          <w:lang w:eastAsia="zh-CN"/>
        </w:rPr>
        <w:t xml:space="preserve"> The Provision of Litigation Lawyers for the MoD for Claims of Non-Freezing Cold Injury (NFCI), Road Traffic Accidents (RTAs) and Uninsured Loss Recovery (ULR) Claims</w:t>
      </w:r>
      <w:r w:rsidRPr="00176CD6">
        <w:rPr>
          <w:rFonts w:eastAsia="STZhongsong"/>
          <w:lang w:eastAsia="zh-CN"/>
        </w:rPr>
        <w:t>.</w:t>
      </w:r>
    </w:p>
    <w:p w14:paraId="2184C5F5"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lang w:eastAsia="zh-CN"/>
        </w:rPr>
      </w:pPr>
      <w:r w:rsidRPr="00176CD6">
        <w:rPr>
          <w:rFonts w:eastAsia="STZhongsong" w:cs="Arial"/>
          <w:sz w:val="24"/>
          <w:szCs w:val="24"/>
          <w:lang w:eastAsia="zh-CN"/>
        </w:rPr>
        <w:t>It is a mandatory requirement for the Supplier to:</w:t>
      </w:r>
    </w:p>
    <w:p w14:paraId="7DAB072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Be LEXCEL or equivalent accredited demonstrating compliance with the Law Society’s legal practice quality mark for excellence in legal practice management and excellence in client care. The Supplier will be audited annually in accordance with LEXCEL requirements with the audit undertaken by one of three independent bodies licensed by the Law Society.</w:t>
      </w:r>
    </w:p>
    <w:p w14:paraId="253EDB2F"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Adhere to the professional standards expected by the Solicitors Regulation Authority (SRA) as detailed in the SRA Code of Conduct.</w:t>
      </w:r>
    </w:p>
    <w:p w14:paraId="776B568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 xml:space="preserve">Comply with the Service Levels and Performance requirements set out at Section 15 of the Statement of Requirements. </w:t>
      </w:r>
    </w:p>
    <w:p w14:paraId="6BE3DC60"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Ensure costs are proportionate to the matter in issue and work is allocated to a solicitor with the requisite knowledge, skills and experience required and who would be expected to deal with the matter. Provide solicitors and other staff who are appropriately qualified, competent, supervised, well-motivated and suitably experienced.  People working on MOD cases should not be over/under qualified for the work unless it can be shown to the MOD, that the greater experience of the fee earner means that the work will be done more promptly and efficiently so that the MOD obtains better value for money.</w:t>
      </w:r>
    </w:p>
    <w:p w14:paraId="1F8A2C9D"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Provide a list of grades (including competences/experience) of those involved in the delivery of legal services and advise of their chargeable hourly rate in Attachment 4 – Price Schedule.</w:t>
      </w:r>
    </w:p>
    <w:p w14:paraId="12DE3F81"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Provide legal services under the Contract in a conscientious and timely manner and to exercise all reasonable skill, care and diligence in the performance and discharge of the services.</w:t>
      </w:r>
    </w:p>
    <w:p w14:paraId="733701BD"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Apply standards of best legal performance which will befit the MOD's reputation and standing as a client.</w:t>
      </w:r>
    </w:p>
    <w:p w14:paraId="204AB39C"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Deliver work for the MOD in such a way that the MOD gains the best possible benefit and value for money from the corporate experience which the Supplier has in the types of case work envisaged by the MOD.</w:t>
      </w:r>
    </w:p>
    <w:p w14:paraId="6CD93C90"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lastRenderedPageBreak/>
        <w:t>Support MOD/Claims Administrator in work to develop MODs Intelligent Customer role and litigation strategy to improve MOD communication on compensation claims and enhance risk management processes.</w:t>
      </w:r>
    </w:p>
    <w:p w14:paraId="64F558CC"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Attend bi-annual legal forum meetings with the MOD and Claims Administrator.</w:t>
      </w:r>
    </w:p>
    <w:p w14:paraId="335C66F2"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Draft documents and letters in clear and appropriate language.</w:t>
      </w:r>
    </w:p>
    <w:p w14:paraId="7AE62DC6"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lang w:eastAsia="zh-CN"/>
        </w:rPr>
      </w:pPr>
      <w:r w:rsidRPr="00176CD6">
        <w:rPr>
          <w:rFonts w:eastAsia="STZhongsong" w:cs="Arial"/>
          <w:sz w:val="24"/>
          <w:szCs w:val="24"/>
          <w:lang w:eastAsia="zh-CN"/>
        </w:rPr>
        <w:t>The Supplier shall maintain suitable records in relation to the Supplier’s obligations under the Contract for a period of six years following expiry of the Contract and shall at all times during their engagement and thereafter pursuant to the Contract afford to the MOD and/or the Financial Conduct Authority and/or or either their duly authorised representatives on reasonable written notice access to their premises, computer databases, computer records, computer software, microfiche and any other means of storing information including books, documents and records to the extent that the same relate to the subject matter of the Contract and shall permit them to take and remove copies of the records.</w:t>
      </w:r>
    </w:p>
    <w:p w14:paraId="6B76F94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rPr>
      </w:pPr>
      <w:r w:rsidRPr="00176CD6">
        <w:rPr>
          <w:rFonts w:eastAsia="STZhongsong"/>
          <w:sz w:val="24"/>
          <w:szCs w:val="24"/>
        </w:rPr>
        <w:t>If requested by the Claims Administrator in relation to very high value or high-profile cases the Supplier shall provide estimates to the Claims Administrator detailing time to be devoted to each aspect of work by staff and the Supplier shall not exceed the estimated costs without the prior written approval of the Claims Administrator. The Claims Administrator is to notify MOD of any claims where legal costs are estimated at £250,000 or above.</w:t>
      </w:r>
    </w:p>
    <w:p w14:paraId="4E468F88" w14:textId="77777777" w:rsidR="00176CD6" w:rsidRPr="00176CD6" w:rsidRDefault="00176CD6" w:rsidP="00A807BC">
      <w:pPr>
        <w:keepNext/>
        <w:numPr>
          <w:ilvl w:val="0"/>
          <w:numId w:val="44"/>
        </w:numPr>
        <w:overflowPunct/>
        <w:autoSpaceDE/>
        <w:autoSpaceDN/>
        <w:adjustRightInd/>
        <w:spacing w:after="120" w:line="240" w:lineRule="auto"/>
        <w:jc w:val="left"/>
        <w:textAlignment w:val="auto"/>
        <w:outlineLvl w:val="0"/>
        <w:rPr>
          <w:rFonts w:eastAsia="STZhongsong"/>
          <w:b/>
          <w:caps/>
          <w:sz w:val="28"/>
          <w:szCs w:val="28"/>
          <w:lang w:eastAsia="zh-CN"/>
        </w:rPr>
      </w:pPr>
      <w:bookmarkStart w:id="17" w:name="_Toc368573032"/>
      <w:bookmarkStart w:id="18" w:name="_Toc3365050"/>
      <w:r w:rsidRPr="00176CD6">
        <w:rPr>
          <w:rFonts w:eastAsia="STZhongsong"/>
          <w:b/>
          <w:caps/>
          <w:sz w:val="28"/>
          <w:szCs w:val="28"/>
          <w:lang w:eastAsia="zh-CN"/>
        </w:rPr>
        <w:t>key milestones</w:t>
      </w:r>
      <w:bookmarkEnd w:id="17"/>
      <w:r w:rsidRPr="00176CD6">
        <w:rPr>
          <w:rFonts w:eastAsia="STZhongsong"/>
          <w:b/>
          <w:caps/>
          <w:sz w:val="28"/>
          <w:szCs w:val="28"/>
          <w:lang w:eastAsia="zh-CN"/>
        </w:rPr>
        <w:t xml:space="preserve"> and Deliverables</w:t>
      </w:r>
      <w:bookmarkEnd w:id="18"/>
    </w:p>
    <w:p w14:paraId="03FD33CB" w14:textId="77777777" w:rsidR="00176CD6" w:rsidRPr="00176CD6" w:rsidRDefault="00176CD6" w:rsidP="00A807BC">
      <w:pPr>
        <w:numPr>
          <w:ilvl w:val="1"/>
          <w:numId w:val="44"/>
        </w:numPr>
        <w:tabs>
          <w:tab w:val="num" w:pos="132"/>
          <w:tab w:val="num" w:pos="862"/>
        </w:tabs>
        <w:overflowPunct/>
        <w:autoSpaceDE/>
        <w:autoSpaceDN/>
        <w:adjustRightInd/>
        <w:spacing w:after="120" w:line="240" w:lineRule="auto"/>
        <w:ind w:left="709" w:hanging="709"/>
        <w:jc w:val="left"/>
        <w:textAlignment w:val="auto"/>
        <w:outlineLvl w:val="1"/>
        <w:rPr>
          <w:rFonts w:eastAsia="STZhongsong" w:cs="Arial"/>
          <w:sz w:val="24"/>
          <w:szCs w:val="24"/>
          <w:lang w:eastAsia="zh-CN"/>
        </w:rPr>
      </w:pPr>
      <w:r w:rsidRPr="00176CD6">
        <w:rPr>
          <w:rFonts w:eastAsia="STZhongsong" w:cs="Arial"/>
          <w:sz w:val="24"/>
          <w:szCs w:val="24"/>
          <w:lang w:eastAsia="zh-CN"/>
        </w:rPr>
        <w:t>The following Contract milestones/deliverables shall apply:</w:t>
      </w:r>
    </w:p>
    <w:tbl>
      <w:tblPr>
        <w:tblStyle w:val="TableGrid"/>
        <w:tblW w:w="5000" w:type="pct"/>
        <w:tblLook w:val="04A0" w:firstRow="1" w:lastRow="0" w:firstColumn="1" w:lastColumn="0" w:noHBand="0" w:noVBand="1"/>
      </w:tblPr>
      <w:tblGrid>
        <w:gridCol w:w="2672"/>
        <w:gridCol w:w="4473"/>
        <w:gridCol w:w="1874"/>
      </w:tblGrid>
      <w:tr w:rsidR="00176CD6" w:rsidRPr="00176CD6" w14:paraId="7980AA95" w14:textId="77777777" w:rsidTr="00176CD6">
        <w:tc>
          <w:tcPr>
            <w:tcW w:w="1481" w:type="pct"/>
            <w:shd w:val="clear" w:color="auto" w:fill="C6D9F1" w:themeFill="text2" w:themeFillTint="33"/>
            <w:vAlign w:val="center"/>
          </w:tcPr>
          <w:p w14:paraId="23B8AEFE" w14:textId="77777777" w:rsidR="00176CD6" w:rsidRPr="00176CD6" w:rsidRDefault="00176CD6" w:rsidP="00176CD6">
            <w:pPr>
              <w:overflowPunct/>
              <w:autoSpaceDE/>
              <w:autoSpaceDN/>
              <w:spacing w:after="120" w:line="240" w:lineRule="auto"/>
              <w:jc w:val="left"/>
              <w:textAlignment w:val="auto"/>
              <w:outlineLvl w:val="2"/>
              <w:rPr>
                <w:b/>
                <w:sz w:val="24"/>
                <w:szCs w:val="24"/>
                <w:lang w:eastAsia="zh-CN"/>
              </w:rPr>
            </w:pPr>
            <w:r w:rsidRPr="00176CD6">
              <w:rPr>
                <w:b/>
                <w:sz w:val="24"/>
                <w:szCs w:val="24"/>
                <w:lang w:eastAsia="zh-CN"/>
              </w:rPr>
              <w:t>Milestone/Deliverable</w:t>
            </w:r>
          </w:p>
        </w:tc>
        <w:tc>
          <w:tcPr>
            <w:tcW w:w="2188" w:type="pct"/>
            <w:shd w:val="clear" w:color="auto" w:fill="C6D9F1" w:themeFill="text2" w:themeFillTint="33"/>
            <w:vAlign w:val="center"/>
          </w:tcPr>
          <w:p w14:paraId="7F1DFB3F" w14:textId="77777777" w:rsidR="00176CD6" w:rsidRPr="00176CD6" w:rsidRDefault="00176CD6" w:rsidP="00176CD6">
            <w:pPr>
              <w:overflowPunct/>
              <w:autoSpaceDE/>
              <w:autoSpaceDN/>
              <w:spacing w:after="120" w:line="240" w:lineRule="auto"/>
              <w:jc w:val="left"/>
              <w:textAlignment w:val="auto"/>
              <w:outlineLvl w:val="2"/>
              <w:rPr>
                <w:b/>
                <w:sz w:val="24"/>
                <w:szCs w:val="24"/>
                <w:lang w:eastAsia="zh-CN"/>
              </w:rPr>
            </w:pPr>
            <w:r w:rsidRPr="00176CD6">
              <w:rPr>
                <w:b/>
                <w:sz w:val="24"/>
                <w:szCs w:val="24"/>
                <w:lang w:eastAsia="zh-CN"/>
              </w:rPr>
              <w:t>Description</w:t>
            </w:r>
          </w:p>
        </w:tc>
        <w:tc>
          <w:tcPr>
            <w:tcW w:w="1331" w:type="pct"/>
            <w:shd w:val="clear" w:color="auto" w:fill="C6D9F1" w:themeFill="text2" w:themeFillTint="33"/>
            <w:vAlign w:val="center"/>
          </w:tcPr>
          <w:p w14:paraId="3C3C89D6" w14:textId="77777777" w:rsidR="00176CD6" w:rsidRPr="00176CD6" w:rsidRDefault="00176CD6" w:rsidP="00176CD6">
            <w:pPr>
              <w:overflowPunct/>
              <w:autoSpaceDE/>
              <w:autoSpaceDN/>
              <w:spacing w:after="120" w:line="240" w:lineRule="auto"/>
              <w:jc w:val="left"/>
              <w:textAlignment w:val="auto"/>
              <w:outlineLvl w:val="2"/>
              <w:rPr>
                <w:b/>
                <w:sz w:val="24"/>
                <w:szCs w:val="24"/>
                <w:lang w:eastAsia="zh-CN"/>
              </w:rPr>
            </w:pPr>
            <w:r w:rsidRPr="00176CD6">
              <w:rPr>
                <w:b/>
                <w:sz w:val="24"/>
                <w:szCs w:val="24"/>
                <w:lang w:eastAsia="zh-CN"/>
              </w:rPr>
              <w:t>Timeframe or Delivery Date</w:t>
            </w:r>
          </w:p>
        </w:tc>
      </w:tr>
      <w:tr w:rsidR="00176CD6" w:rsidRPr="00176CD6" w14:paraId="38D9F1C1" w14:textId="77777777" w:rsidTr="00176CD6">
        <w:tc>
          <w:tcPr>
            <w:tcW w:w="898" w:type="pct"/>
            <w:vAlign w:val="center"/>
          </w:tcPr>
          <w:p w14:paraId="581D2025"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1</w:t>
            </w:r>
          </w:p>
        </w:tc>
        <w:tc>
          <w:tcPr>
            <w:tcW w:w="2480" w:type="pct"/>
            <w:vAlign w:val="center"/>
          </w:tcPr>
          <w:p w14:paraId="70671BC2"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To attend introductory meeting with members of the DJEP-CLCP team as Contract sponsor organisation.</w:t>
            </w:r>
            <w:r w:rsidRPr="00176CD6" w:rsidDel="00EA1219">
              <w:rPr>
                <w:sz w:val="24"/>
                <w:szCs w:val="24"/>
                <w:lang w:eastAsia="zh-CN"/>
              </w:rPr>
              <w:t xml:space="preserve"> </w:t>
            </w:r>
          </w:p>
        </w:tc>
        <w:tc>
          <w:tcPr>
            <w:tcW w:w="1622" w:type="pct"/>
            <w:vAlign w:val="center"/>
          </w:tcPr>
          <w:p w14:paraId="3EA0C608"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Within week 2 of Contract Award or no later than 01/06/2019</w:t>
            </w:r>
          </w:p>
        </w:tc>
      </w:tr>
      <w:tr w:rsidR="00176CD6" w:rsidRPr="00176CD6" w14:paraId="4227E95A" w14:textId="77777777" w:rsidTr="00176CD6">
        <w:tc>
          <w:tcPr>
            <w:tcW w:w="898" w:type="pct"/>
            <w:vAlign w:val="center"/>
          </w:tcPr>
          <w:p w14:paraId="1C1C5295"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2</w:t>
            </w:r>
          </w:p>
        </w:tc>
        <w:tc>
          <w:tcPr>
            <w:tcW w:w="2480" w:type="pct"/>
            <w:vAlign w:val="center"/>
          </w:tcPr>
          <w:p w14:paraId="0598CCF7"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Arrange introductory meeting with MODs claims administrator, Topmark Claims Management Ltd</w:t>
            </w:r>
          </w:p>
        </w:tc>
        <w:tc>
          <w:tcPr>
            <w:tcW w:w="1622" w:type="pct"/>
            <w:vAlign w:val="center"/>
          </w:tcPr>
          <w:p w14:paraId="51FBC0FF"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Within week 4 of Contract Award or no later than 01/07/2019</w:t>
            </w:r>
          </w:p>
        </w:tc>
      </w:tr>
      <w:tr w:rsidR="00176CD6" w:rsidRPr="00176CD6" w14:paraId="7C8DE6CD" w14:textId="77777777" w:rsidTr="00176CD6">
        <w:tc>
          <w:tcPr>
            <w:tcW w:w="898" w:type="pct"/>
            <w:vAlign w:val="center"/>
          </w:tcPr>
          <w:p w14:paraId="102FFF0F"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3</w:t>
            </w:r>
          </w:p>
        </w:tc>
        <w:tc>
          <w:tcPr>
            <w:tcW w:w="2480" w:type="pct"/>
            <w:vAlign w:val="center"/>
          </w:tcPr>
          <w:p w14:paraId="1C58A25E"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To provide details of the legal team to DJEP-CLCP listing those personnel employed to support MODs legal services requirements</w:t>
            </w:r>
          </w:p>
        </w:tc>
        <w:tc>
          <w:tcPr>
            <w:tcW w:w="1622" w:type="pct"/>
            <w:vAlign w:val="center"/>
          </w:tcPr>
          <w:p w14:paraId="0F59A14E"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Within week 5 of Contract Award or no later than 01/07/2019</w:t>
            </w:r>
          </w:p>
        </w:tc>
      </w:tr>
      <w:tr w:rsidR="00176CD6" w:rsidRPr="00176CD6" w14:paraId="566F89AE" w14:textId="77777777" w:rsidTr="00176CD6">
        <w:tc>
          <w:tcPr>
            <w:tcW w:w="898" w:type="pct"/>
            <w:vAlign w:val="center"/>
          </w:tcPr>
          <w:p w14:paraId="6ADC52E3"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lastRenderedPageBreak/>
              <w:t>4</w:t>
            </w:r>
          </w:p>
        </w:tc>
        <w:tc>
          <w:tcPr>
            <w:tcW w:w="2480" w:type="pct"/>
            <w:vAlign w:val="center"/>
          </w:tcPr>
          <w:p w14:paraId="2164B797" w14:textId="77777777" w:rsidR="00176CD6" w:rsidRPr="00176CD6" w:rsidRDefault="00176CD6" w:rsidP="00176CD6">
            <w:pPr>
              <w:numPr>
                <w:ilvl w:val="0"/>
                <w:numId w:val="8"/>
              </w:numPr>
              <w:tabs>
                <w:tab w:val="clear" w:pos="1800"/>
              </w:tabs>
              <w:overflowPunct/>
              <w:autoSpaceDE/>
              <w:autoSpaceDN/>
              <w:adjustRightInd/>
              <w:spacing w:after="0" w:line="240" w:lineRule="auto"/>
              <w:ind w:left="0" w:firstLine="0"/>
              <w:jc w:val="left"/>
              <w:textAlignment w:val="auto"/>
              <w:rPr>
                <w:rFonts w:cs="Arial"/>
                <w:kern w:val="22"/>
                <w:sz w:val="24"/>
                <w:szCs w:val="24"/>
              </w:rPr>
            </w:pPr>
            <w:r w:rsidRPr="00176CD6">
              <w:rPr>
                <w:rFonts w:cs="Arial"/>
                <w:kern w:val="22"/>
                <w:sz w:val="24"/>
                <w:szCs w:val="24"/>
              </w:rPr>
              <w:t>The Supplier must maintain a case diary system to ensure all claims are reviewed at least monthly.</w:t>
            </w:r>
          </w:p>
        </w:tc>
        <w:tc>
          <w:tcPr>
            <w:tcW w:w="1622" w:type="pct"/>
            <w:vAlign w:val="center"/>
          </w:tcPr>
          <w:p w14:paraId="2FE3EFB4" w14:textId="77777777" w:rsidR="00176CD6" w:rsidRPr="00176CD6" w:rsidRDefault="00176CD6" w:rsidP="00176CD6">
            <w:pPr>
              <w:overflowPunct/>
              <w:autoSpaceDE/>
              <w:autoSpaceDN/>
              <w:spacing w:after="120" w:line="240" w:lineRule="auto"/>
              <w:jc w:val="left"/>
              <w:textAlignment w:val="auto"/>
              <w:outlineLvl w:val="2"/>
              <w:rPr>
                <w:sz w:val="24"/>
                <w:szCs w:val="24"/>
                <w:highlight w:val="yellow"/>
                <w:lang w:eastAsia="zh-CN"/>
              </w:rPr>
            </w:pPr>
            <w:r w:rsidRPr="00176CD6">
              <w:rPr>
                <w:sz w:val="24"/>
                <w:szCs w:val="24"/>
                <w:lang w:eastAsia="zh-CN"/>
              </w:rPr>
              <w:t>Last working day of every month</w:t>
            </w:r>
          </w:p>
        </w:tc>
      </w:tr>
      <w:tr w:rsidR="00176CD6" w:rsidRPr="00176CD6" w14:paraId="2CDC3A48" w14:textId="77777777" w:rsidTr="00176CD6">
        <w:tc>
          <w:tcPr>
            <w:tcW w:w="898" w:type="pct"/>
            <w:vAlign w:val="center"/>
          </w:tcPr>
          <w:p w14:paraId="1001C862"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5</w:t>
            </w:r>
          </w:p>
        </w:tc>
        <w:tc>
          <w:tcPr>
            <w:tcW w:w="2480" w:type="pct"/>
            <w:vAlign w:val="center"/>
          </w:tcPr>
          <w:p w14:paraId="2F7107DB" w14:textId="77777777" w:rsidR="00176CD6" w:rsidRPr="00176CD6" w:rsidRDefault="00176CD6" w:rsidP="00176CD6">
            <w:pPr>
              <w:numPr>
                <w:ilvl w:val="0"/>
                <w:numId w:val="8"/>
              </w:numPr>
              <w:tabs>
                <w:tab w:val="clear" w:pos="1800"/>
              </w:tabs>
              <w:overflowPunct/>
              <w:autoSpaceDE/>
              <w:autoSpaceDN/>
              <w:adjustRightInd/>
              <w:spacing w:after="0" w:line="240" w:lineRule="auto"/>
              <w:ind w:left="0" w:firstLine="0"/>
              <w:jc w:val="left"/>
              <w:textAlignment w:val="auto"/>
              <w:rPr>
                <w:rFonts w:cs="Arial"/>
                <w:kern w:val="22"/>
                <w:sz w:val="24"/>
                <w:szCs w:val="24"/>
              </w:rPr>
            </w:pPr>
            <w:r w:rsidRPr="00176CD6">
              <w:rPr>
                <w:rFonts w:cs="Arial"/>
                <w:kern w:val="22"/>
                <w:sz w:val="24"/>
                <w:szCs w:val="24"/>
              </w:rPr>
              <w:t xml:space="preserve">A written update is to be provided to the Claims Administrator at least three months from the previous update, unless otherwise agreed on specific cases. </w:t>
            </w:r>
          </w:p>
        </w:tc>
        <w:tc>
          <w:tcPr>
            <w:tcW w:w="1622" w:type="pct"/>
            <w:vAlign w:val="center"/>
          </w:tcPr>
          <w:p w14:paraId="1E473580" w14:textId="77777777" w:rsidR="00176CD6" w:rsidRPr="00176CD6" w:rsidRDefault="00176CD6" w:rsidP="00176CD6">
            <w:pPr>
              <w:overflowPunct/>
              <w:autoSpaceDE/>
              <w:autoSpaceDN/>
              <w:spacing w:after="120" w:line="240" w:lineRule="auto"/>
              <w:jc w:val="left"/>
              <w:textAlignment w:val="auto"/>
              <w:outlineLvl w:val="2"/>
              <w:rPr>
                <w:sz w:val="24"/>
                <w:szCs w:val="24"/>
                <w:highlight w:val="yellow"/>
                <w:lang w:eastAsia="zh-CN"/>
              </w:rPr>
            </w:pPr>
            <w:r w:rsidRPr="00176CD6">
              <w:rPr>
                <w:sz w:val="24"/>
                <w:szCs w:val="24"/>
                <w:lang w:eastAsia="zh-CN"/>
              </w:rPr>
              <w:t>The first update report of be provided by 7</w:t>
            </w:r>
            <w:r w:rsidRPr="00176CD6">
              <w:rPr>
                <w:sz w:val="24"/>
                <w:szCs w:val="24"/>
                <w:vertAlign w:val="superscript"/>
                <w:lang w:eastAsia="zh-CN"/>
              </w:rPr>
              <w:t>th</w:t>
            </w:r>
            <w:r w:rsidRPr="00176CD6">
              <w:rPr>
                <w:sz w:val="24"/>
                <w:szCs w:val="24"/>
                <w:lang w:eastAsia="zh-CN"/>
              </w:rPr>
              <w:t xml:space="preserve"> Aug 2019 for the period 1</w:t>
            </w:r>
            <w:r w:rsidRPr="00176CD6">
              <w:rPr>
                <w:sz w:val="24"/>
                <w:szCs w:val="24"/>
                <w:vertAlign w:val="superscript"/>
                <w:lang w:eastAsia="zh-CN"/>
              </w:rPr>
              <w:t>st</w:t>
            </w:r>
            <w:r w:rsidRPr="00176CD6">
              <w:rPr>
                <w:sz w:val="24"/>
                <w:szCs w:val="24"/>
                <w:lang w:eastAsia="zh-CN"/>
              </w:rPr>
              <w:t xml:space="preserve"> May 2019 to 30</w:t>
            </w:r>
            <w:r w:rsidRPr="00176CD6">
              <w:rPr>
                <w:sz w:val="24"/>
                <w:szCs w:val="24"/>
                <w:vertAlign w:val="superscript"/>
                <w:lang w:eastAsia="zh-CN"/>
              </w:rPr>
              <w:t>th</w:t>
            </w:r>
            <w:r w:rsidRPr="00176CD6">
              <w:rPr>
                <w:sz w:val="24"/>
                <w:szCs w:val="24"/>
                <w:lang w:eastAsia="zh-CN"/>
              </w:rPr>
              <w:t xml:space="preserve"> July 19 and to follow every three months</w:t>
            </w:r>
          </w:p>
        </w:tc>
      </w:tr>
      <w:tr w:rsidR="00176CD6" w:rsidRPr="00176CD6" w14:paraId="2BC5168F" w14:textId="77777777" w:rsidTr="00176CD6">
        <w:tc>
          <w:tcPr>
            <w:tcW w:w="898" w:type="pct"/>
            <w:vAlign w:val="center"/>
          </w:tcPr>
          <w:p w14:paraId="17B49A46"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6</w:t>
            </w:r>
          </w:p>
        </w:tc>
        <w:tc>
          <w:tcPr>
            <w:tcW w:w="2480" w:type="pct"/>
            <w:vAlign w:val="center"/>
          </w:tcPr>
          <w:p w14:paraId="068F392A" w14:textId="77777777" w:rsidR="00176CD6" w:rsidRPr="00176CD6" w:rsidRDefault="00176CD6" w:rsidP="00176CD6">
            <w:pPr>
              <w:numPr>
                <w:ilvl w:val="0"/>
                <w:numId w:val="8"/>
              </w:numPr>
              <w:tabs>
                <w:tab w:val="clear" w:pos="1800"/>
              </w:tabs>
              <w:overflowPunct/>
              <w:autoSpaceDE/>
              <w:autoSpaceDN/>
              <w:adjustRightInd/>
              <w:spacing w:after="0" w:line="240" w:lineRule="auto"/>
              <w:ind w:left="0" w:firstLine="0"/>
              <w:jc w:val="left"/>
              <w:textAlignment w:val="auto"/>
              <w:rPr>
                <w:rFonts w:cs="Arial"/>
                <w:kern w:val="22"/>
                <w:sz w:val="24"/>
                <w:szCs w:val="24"/>
              </w:rPr>
            </w:pPr>
            <w:r w:rsidRPr="00176CD6">
              <w:rPr>
                <w:rFonts w:eastAsia="SimSun"/>
                <w:sz w:val="24"/>
                <w:szCs w:val="24"/>
              </w:rPr>
              <w:t>The Supplier to send a report to the MOD every six months of the Suppliers assessment of how value for money for the legal services delivered has been demonstrated.</w:t>
            </w:r>
          </w:p>
        </w:tc>
        <w:tc>
          <w:tcPr>
            <w:tcW w:w="1622" w:type="pct"/>
            <w:vAlign w:val="center"/>
          </w:tcPr>
          <w:p w14:paraId="3F90A98B"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Every six months</w:t>
            </w:r>
          </w:p>
        </w:tc>
      </w:tr>
      <w:tr w:rsidR="00176CD6" w:rsidRPr="00176CD6" w14:paraId="69C4DEC6" w14:textId="77777777" w:rsidTr="00176CD6">
        <w:tc>
          <w:tcPr>
            <w:tcW w:w="898" w:type="pct"/>
            <w:vAlign w:val="center"/>
          </w:tcPr>
          <w:p w14:paraId="42FF365A"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7</w:t>
            </w:r>
          </w:p>
        </w:tc>
        <w:tc>
          <w:tcPr>
            <w:tcW w:w="2480" w:type="pct"/>
            <w:vAlign w:val="center"/>
          </w:tcPr>
          <w:p w14:paraId="53D502B2" w14:textId="77777777" w:rsidR="00176CD6" w:rsidRPr="00176CD6" w:rsidRDefault="00176CD6" w:rsidP="00176CD6">
            <w:pPr>
              <w:overflowPunct/>
              <w:autoSpaceDE/>
              <w:autoSpaceDN/>
              <w:spacing w:after="120" w:line="240" w:lineRule="auto"/>
              <w:jc w:val="left"/>
              <w:textAlignment w:val="auto"/>
              <w:outlineLvl w:val="2"/>
              <w:rPr>
                <w:sz w:val="24"/>
                <w:szCs w:val="24"/>
                <w:highlight w:val="yellow"/>
                <w:lang w:eastAsia="zh-CN"/>
              </w:rPr>
            </w:pPr>
            <w:r w:rsidRPr="00176CD6">
              <w:rPr>
                <w:sz w:val="24"/>
                <w:szCs w:val="24"/>
                <w:lang w:eastAsia="zh-CN"/>
              </w:rPr>
              <w:t>The Supplier should present new ways of working to the MOD during Contract review meetings</w:t>
            </w:r>
          </w:p>
        </w:tc>
        <w:tc>
          <w:tcPr>
            <w:tcW w:w="1622" w:type="pct"/>
            <w:vAlign w:val="center"/>
          </w:tcPr>
          <w:p w14:paraId="2DD54500"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Every six months, throughout the term of the Contract</w:t>
            </w:r>
          </w:p>
        </w:tc>
      </w:tr>
      <w:tr w:rsidR="00176CD6" w:rsidRPr="00176CD6" w14:paraId="77CD16D0" w14:textId="77777777" w:rsidTr="00176CD6">
        <w:trPr>
          <w:trHeight w:val="1601"/>
        </w:trPr>
        <w:tc>
          <w:tcPr>
            <w:tcW w:w="1481" w:type="pct"/>
            <w:vAlign w:val="center"/>
          </w:tcPr>
          <w:p w14:paraId="40A34099"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8</w:t>
            </w:r>
          </w:p>
        </w:tc>
        <w:tc>
          <w:tcPr>
            <w:tcW w:w="2188" w:type="pct"/>
            <w:vAlign w:val="center"/>
          </w:tcPr>
          <w:p w14:paraId="51F21249"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The Supplier to provide claims MI to MOD within required timescales</w:t>
            </w:r>
          </w:p>
        </w:tc>
        <w:tc>
          <w:tcPr>
            <w:tcW w:w="1331" w:type="pct"/>
            <w:vAlign w:val="center"/>
          </w:tcPr>
          <w:p w14:paraId="4EB45927"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 xml:space="preserve">Monthly and on occasion at very short notice to support urgent customer requests </w:t>
            </w:r>
          </w:p>
        </w:tc>
      </w:tr>
      <w:tr w:rsidR="00176CD6" w:rsidRPr="00176CD6" w14:paraId="62A0C214" w14:textId="77777777" w:rsidTr="00176CD6">
        <w:trPr>
          <w:trHeight w:val="1601"/>
        </w:trPr>
        <w:tc>
          <w:tcPr>
            <w:tcW w:w="1481" w:type="pct"/>
            <w:vAlign w:val="center"/>
          </w:tcPr>
          <w:p w14:paraId="11F12E1D"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 xml:space="preserve">9 </w:t>
            </w:r>
          </w:p>
        </w:tc>
        <w:tc>
          <w:tcPr>
            <w:tcW w:w="2188" w:type="pct"/>
            <w:vAlign w:val="center"/>
          </w:tcPr>
          <w:p w14:paraId="6C82CE72"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rPr>
              <w:t xml:space="preserve">The Supplier to attend Performance Review Meetings with the MOD and Claims Administrator at least once every six months to monitor and review the Supplier's performance under this Contract.  </w:t>
            </w:r>
          </w:p>
        </w:tc>
        <w:tc>
          <w:tcPr>
            <w:tcW w:w="1331" w:type="pct"/>
            <w:vAlign w:val="center"/>
          </w:tcPr>
          <w:p w14:paraId="7136E94A" w14:textId="77777777" w:rsidR="00176CD6" w:rsidRPr="00176CD6" w:rsidRDefault="00176CD6" w:rsidP="00176CD6">
            <w:pPr>
              <w:overflowPunct/>
              <w:autoSpaceDE/>
              <w:autoSpaceDN/>
              <w:spacing w:after="120" w:line="240" w:lineRule="auto"/>
              <w:jc w:val="left"/>
              <w:textAlignment w:val="auto"/>
              <w:outlineLvl w:val="2"/>
              <w:rPr>
                <w:sz w:val="24"/>
                <w:szCs w:val="24"/>
                <w:lang w:eastAsia="zh-CN"/>
              </w:rPr>
            </w:pPr>
            <w:r w:rsidRPr="00176CD6">
              <w:rPr>
                <w:sz w:val="24"/>
                <w:szCs w:val="24"/>
                <w:lang w:eastAsia="zh-CN"/>
              </w:rPr>
              <w:t>At least 6 monthly</w:t>
            </w:r>
          </w:p>
        </w:tc>
      </w:tr>
    </w:tbl>
    <w:p w14:paraId="4C425F64" w14:textId="77777777" w:rsidR="00176CD6" w:rsidRPr="00176CD6" w:rsidRDefault="00176CD6" w:rsidP="00176CD6">
      <w:pPr>
        <w:keepNext/>
        <w:spacing w:after="120" w:line="240" w:lineRule="auto"/>
        <w:jc w:val="left"/>
        <w:outlineLvl w:val="0"/>
        <w:rPr>
          <w:rFonts w:eastAsia="STZhongsong" w:cs="Arial"/>
          <w:b/>
          <w:caps/>
          <w:szCs w:val="22"/>
          <w:lang w:eastAsia="zh-CN"/>
        </w:rPr>
      </w:pPr>
      <w:bookmarkStart w:id="19" w:name="_Toc302637211"/>
    </w:p>
    <w:p w14:paraId="29526F46"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20" w:name="_Toc368573033"/>
      <w:bookmarkStart w:id="21" w:name="_Toc3365051"/>
      <w:r w:rsidRPr="00176CD6">
        <w:rPr>
          <w:rFonts w:eastAsia="STZhongsong" w:cs="Arial"/>
          <w:b/>
          <w:caps/>
          <w:sz w:val="28"/>
          <w:szCs w:val="28"/>
          <w:lang w:eastAsia="zh-CN"/>
        </w:rPr>
        <w:t>MANAGEMENT INFORMATION/reporting</w:t>
      </w:r>
      <w:bookmarkEnd w:id="20"/>
      <w:bookmarkEnd w:id="21"/>
    </w:p>
    <w:p w14:paraId="5A839224"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 xml:space="preserve">Detailed Management Information (MI), including the numbers of litigated claims, reserves and spend etc. is to be provided to MOD monthly for risk management purposes and to inform the MODs internal Litigation Review Board. MI is also required and may be adapted to support the development of MODs Intelligent Customer role to gain an understanding of any emerging trends. There will be occasions where short notice requests for information is required to support urgent customer enquiries, e.g. press office queries, </w:t>
      </w:r>
      <w:r w:rsidRPr="00176CD6">
        <w:rPr>
          <w:rFonts w:eastAsia="STZhongsong"/>
          <w:sz w:val="24"/>
          <w:szCs w:val="24"/>
          <w:lang w:eastAsia="zh-CN"/>
        </w:rPr>
        <w:lastRenderedPageBreak/>
        <w:t xml:space="preserve">response to Ministerial Correspondence or Freedom of Information (FOI) requests etc. </w:t>
      </w:r>
    </w:p>
    <w:p w14:paraId="048A5463"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22" w:name="_Toc368573034"/>
      <w:bookmarkStart w:id="23" w:name="_Toc3365052"/>
      <w:r w:rsidRPr="00176CD6">
        <w:rPr>
          <w:rFonts w:eastAsia="STZhongsong" w:cs="Arial"/>
          <w:b/>
          <w:caps/>
          <w:sz w:val="28"/>
          <w:szCs w:val="28"/>
          <w:lang w:eastAsia="zh-CN"/>
        </w:rPr>
        <w:t>volumes</w:t>
      </w:r>
      <w:bookmarkEnd w:id="22"/>
      <w:bookmarkEnd w:id="23"/>
    </w:p>
    <w:p w14:paraId="49D3FD41"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b/>
          <w:sz w:val="24"/>
          <w:szCs w:val="24"/>
          <w:lang w:eastAsia="zh-CN"/>
        </w:rPr>
        <w:t>Work Package 1 -</w:t>
      </w:r>
      <w:r w:rsidRPr="00176CD6">
        <w:rPr>
          <w:rFonts w:eastAsia="STZhongsong"/>
          <w:sz w:val="24"/>
          <w:szCs w:val="24"/>
          <w:lang w:eastAsia="zh-CN"/>
        </w:rPr>
        <w:t xml:space="preserve"> The number of litigated claims received by the MODs claims current legal services provider from 1</w:t>
      </w:r>
      <w:r w:rsidRPr="00176CD6">
        <w:rPr>
          <w:rFonts w:eastAsia="STZhongsong"/>
          <w:sz w:val="24"/>
          <w:szCs w:val="24"/>
          <w:vertAlign w:val="superscript"/>
          <w:lang w:eastAsia="zh-CN"/>
        </w:rPr>
        <w:t>st</w:t>
      </w:r>
      <w:r w:rsidRPr="00176CD6">
        <w:rPr>
          <w:rFonts w:eastAsia="STZhongsong"/>
          <w:sz w:val="24"/>
          <w:szCs w:val="24"/>
          <w:lang w:eastAsia="zh-CN"/>
        </w:rPr>
        <w:t xml:space="preserve"> May 2016 to 14</w:t>
      </w:r>
      <w:r w:rsidRPr="00176CD6">
        <w:rPr>
          <w:rFonts w:eastAsia="STZhongsong"/>
          <w:sz w:val="24"/>
          <w:szCs w:val="24"/>
          <w:vertAlign w:val="superscript"/>
          <w:lang w:eastAsia="zh-CN"/>
        </w:rPr>
        <w:t>th</w:t>
      </w:r>
      <w:r w:rsidRPr="00176CD6">
        <w:rPr>
          <w:rFonts w:eastAsia="STZhongsong"/>
          <w:sz w:val="24"/>
          <w:szCs w:val="24"/>
          <w:lang w:eastAsia="zh-CN"/>
        </w:rPr>
        <w:t xml:space="preserve"> Jan 2019 (excluding sensitive claims, NFCI and RTAs and deafness claims brought in Northern Ireland) is 1389. The total cost to MOD in legal fees (not including the claimants solicitors costs) of these litigated claims over this period is £1.8M. </w:t>
      </w:r>
    </w:p>
    <w:p w14:paraId="64A795A8"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b/>
          <w:sz w:val="24"/>
          <w:szCs w:val="24"/>
          <w:lang w:eastAsia="zh-CN"/>
        </w:rPr>
        <w:t>Work Package 2 -</w:t>
      </w:r>
      <w:r w:rsidRPr="00176CD6">
        <w:rPr>
          <w:rFonts w:eastAsia="STZhongsong"/>
          <w:sz w:val="24"/>
          <w:szCs w:val="24"/>
          <w:lang w:eastAsia="zh-CN"/>
        </w:rPr>
        <w:t xml:space="preserve"> The number of litigated claims received by the MODs current legal services Supplier in the period from 1</w:t>
      </w:r>
      <w:r w:rsidRPr="00176CD6">
        <w:rPr>
          <w:rFonts w:eastAsia="STZhongsong"/>
          <w:sz w:val="24"/>
          <w:szCs w:val="24"/>
          <w:vertAlign w:val="superscript"/>
          <w:lang w:eastAsia="zh-CN"/>
        </w:rPr>
        <w:t>st</w:t>
      </w:r>
      <w:r w:rsidRPr="00176CD6">
        <w:rPr>
          <w:rFonts w:eastAsia="STZhongsong"/>
          <w:sz w:val="24"/>
          <w:szCs w:val="24"/>
          <w:lang w:eastAsia="zh-CN"/>
        </w:rPr>
        <w:t xml:space="preserve"> May 2016 to 14</w:t>
      </w:r>
      <w:r w:rsidRPr="00176CD6">
        <w:rPr>
          <w:rFonts w:eastAsia="STZhongsong"/>
          <w:sz w:val="24"/>
          <w:szCs w:val="24"/>
          <w:vertAlign w:val="superscript"/>
          <w:lang w:eastAsia="zh-CN"/>
        </w:rPr>
        <w:t>th</w:t>
      </w:r>
      <w:r w:rsidRPr="00176CD6">
        <w:rPr>
          <w:rFonts w:eastAsia="STZhongsong"/>
          <w:sz w:val="24"/>
          <w:szCs w:val="24"/>
          <w:lang w:eastAsia="zh-CN"/>
        </w:rPr>
        <w:t xml:space="preserve"> Jan 2019 is NFCI: 300, RTAs: 371 and Uninsured Loss Recovery: 97. The total cost to MOD in legal fees (not including the claimants solicitors costs) of these litigated claims over this period is £1.637M (NFCI: £1.232M, RTAs: £0.363M and ULR: £0.042M).</w:t>
      </w:r>
    </w:p>
    <w:p w14:paraId="0C252F3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Due to the potentially large volume of claims that may be received the MOD wishes to appoint two legal services Suppliers to provide legal services in England and Wales. Compensation claims agreed between MOD and GLD that have pan-government legal implications such as claims that test points of law (e.g. the defence of combat immunity); and where claims are novel or contentious or are of a sensitive nature will be managed by GLD Litigation. The MOD reserves the right to appoint other solicitors to meet specific needs that may arise from time to time or to reallocate litigated claims that are identified as falling within these categories.  Legal services in Scotland and Northern Ireland will be provided by MOD’s appointed Solicitors in Scotland, currently Morton Fraser, and Crown Solicitors Office for litigated claims in Northern Ireland. </w:t>
      </w:r>
    </w:p>
    <w:p w14:paraId="09911B0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Crown Proceedings Act requires proceedings to be served upon GLD who will accept service on behalf of MOD and forward details to the MOD’s nominated Supplier.  The Supplier will manage the litigation aspects on behalf of the Claims Administrator. Litigated claims are to be allocated to each of the Suppliers in accordance with allocation protocols agreed between the MOD and GLD.</w:t>
      </w:r>
    </w:p>
    <w:p w14:paraId="1EC60740"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sz w:val="24"/>
          <w:szCs w:val="24"/>
          <w:lang w:eastAsia="zh-CN"/>
        </w:rPr>
        <w:t>For the avoidance of doubt, the MOD's in-house legal adviser, GLD Central Legal Services (CLS), provides legal and legal advisory services on a range of government issues under a Memorandum of Understanding (“MoU”) between MOD and GLD for the provision of legal services, but this excludes the conduct of litigation.</w:t>
      </w:r>
    </w:p>
    <w:p w14:paraId="2E10EED4"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24" w:name="_Toc368573035"/>
      <w:bookmarkStart w:id="25" w:name="_Toc3365053"/>
      <w:r w:rsidRPr="00176CD6">
        <w:rPr>
          <w:rFonts w:eastAsia="STZhongsong" w:cs="Arial"/>
          <w:b/>
          <w:caps/>
          <w:sz w:val="28"/>
          <w:szCs w:val="28"/>
          <w:lang w:eastAsia="zh-CN"/>
        </w:rPr>
        <w:t>continuous improvement</w:t>
      </w:r>
      <w:bookmarkEnd w:id="24"/>
      <w:bookmarkEnd w:id="25"/>
    </w:p>
    <w:p w14:paraId="5AA706EB"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The Supplier will be expected to continually improve the way in which the required Services are to be delivered throughout the Contract duration.</w:t>
      </w:r>
    </w:p>
    <w:p w14:paraId="54C13F49"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 xml:space="preserve">The Supplier should present new ways of working to the Authority during Contract review meetings throughout the duration of the Contract. </w:t>
      </w:r>
    </w:p>
    <w:p w14:paraId="14A5AC2A"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Changes to the way in which the Services are to be delivered must be brought to the Authority’s attention and agreed prior to any changes being implemented.</w:t>
      </w:r>
    </w:p>
    <w:p w14:paraId="32CA762A" w14:textId="77777777" w:rsidR="00176CD6" w:rsidRPr="00176CD6" w:rsidRDefault="00176CD6" w:rsidP="00A807BC">
      <w:pPr>
        <w:keepNext/>
        <w:numPr>
          <w:ilvl w:val="0"/>
          <w:numId w:val="44"/>
        </w:numPr>
        <w:overflowPunct/>
        <w:autoSpaceDE/>
        <w:autoSpaceDN/>
        <w:adjustRightInd/>
        <w:spacing w:after="0" w:line="240" w:lineRule="auto"/>
        <w:jc w:val="left"/>
        <w:textAlignment w:val="auto"/>
        <w:outlineLvl w:val="0"/>
        <w:rPr>
          <w:rFonts w:eastAsia="STZhongsong"/>
          <w:b/>
          <w:caps/>
          <w:sz w:val="28"/>
          <w:szCs w:val="28"/>
          <w:lang w:eastAsia="zh-CN"/>
        </w:rPr>
      </w:pPr>
      <w:bookmarkStart w:id="26" w:name="_Toc3365054"/>
      <w:r w:rsidRPr="00176CD6">
        <w:rPr>
          <w:rFonts w:eastAsia="STZhongsong"/>
          <w:b/>
          <w:caps/>
          <w:sz w:val="28"/>
          <w:szCs w:val="28"/>
          <w:lang w:eastAsia="zh-CN"/>
        </w:rPr>
        <w:lastRenderedPageBreak/>
        <w:t>Sustainability</w:t>
      </w:r>
      <w:bookmarkEnd w:id="26"/>
    </w:p>
    <w:p w14:paraId="1C23F7D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8"/>
          <w:szCs w:val="28"/>
          <w:lang w:eastAsia="zh-CN"/>
        </w:rPr>
      </w:pPr>
      <w:r w:rsidRPr="00176CD6">
        <w:rPr>
          <w:rFonts w:eastAsia="STZhongsong"/>
          <w:sz w:val="24"/>
          <w:szCs w:val="24"/>
          <w:lang w:eastAsia="zh-CN"/>
        </w:rPr>
        <w:t>There are no sustainability considerations that are relevant to this Contract.</w:t>
      </w:r>
    </w:p>
    <w:p w14:paraId="2AE87B28"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27" w:name="_Toc368573036"/>
      <w:bookmarkStart w:id="28" w:name="_Toc3365055"/>
      <w:r w:rsidRPr="00176CD6">
        <w:rPr>
          <w:rFonts w:eastAsia="STZhongsong" w:cs="Arial"/>
          <w:b/>
          <w:caps/>
          <w:sz w:val="28"/>
          <w:szCs w:val="28"/>
          <w:lang w:eastAsia="zh-CN"/>
        </w:rPr>
        <w:t>quality</w:t>
      </w:r>
      <w:bookmarkEnd w:id="27"/>
      <w:bookmarkEnd w:id="28"/>
    </w:p>
    <w:p w14:paraId="33C964E8"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The Supplier must be LEXCEL or equivalent accredited demonstrating compliance with the Law Society’s legal practice quality mark for excellence in legal practice management and excellence in client care. The Supplier will be audited annually in accordance with LEXCEL requirements with the audit undertaken by one of three independent bodies licensed by the Law Society. </w:t>
      </w:r>
    </w:p>
    <w:p w14:paraId="5030D4AC"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29" w:name="_Toc368573037"/>
      <w:bookmarkStart w:id="30" w:name="_Toc3365056"/>
      <w:r w:rsidRPr="00176CD6">
        <w:rPr>
          <w:rFonts w:eastAsia="STZhongsong" w:cs="Arial"/>
          <w:b/>
          <w:caps/>
          <w:sz w:val="28"/>
          <w:szCs w:val="28"/>
          <w:lang w:eastAsia="zh-CN"/>
        </w:rPr>
        <w:t>PRICE</w:t>
      </w:r>
      <w:bookmarkEnd w:id="29"/>
      <w:bookmarkEnd w:id="30"/>
    </w:p>
    <w:p w14:paraId="7C5BB3C1"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Prices are to be submitted via the e-Sourcing Suite Attachment 4 – Price Schedule excluding VAT and including all other expenses relating to Contract delivery.</w:t>
      </w:r>
    </w:p>
    <w:p w14:paraId="650BFB2E"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31" w:name="_Toc368573038"/>
      <w:bookmarkStart w:id="32" w:name="_Toc3365057"/>
      <w:r w:rsidRPr="00176CD6">
        <w:rPr>
          <w:rFonts w:eastAsia="STZhongsong" w:cs="Arial"/>
          <w:b/>
          <w:caps/>
          <w:sz w:val="28"/>
          <w:szCs w:val="28"/>
          <w:lang w:eastAsia="zh-CN"/>
        </w:rPr>
        <w:t>STAFF AND CUSTOMER SERVICE</w:t>
      </w:r>
      <w:bookmarkEnd w:id="31"/>
      <w:bookmarkEnd w:id="32"/>
    </w:p>
    <w:p w14:paraId="17B00E85"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The Supplier shall provide a sufficient level of resource throughout the duration of the Contract in order to consistently deliver a quality service.</w:t>
      </w:r>
    </w:p>
    <w:p w14:paraId="5829D2FD"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 xml:space="preserve">The Supplier’s staff assigned to the Contract shall have the relevant qualifications and experience to deliver the Contract to the required standard. </w:t>
      </w:r>
    </w:p>
    <w:p w14:paraId="57902979"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 xml:space="preserve">The Supplier shall ensure that staff understand the Authority’s vision and objectives and will provide excellent customer service to the Authority throughout the duration of the Contract.  </w:t>
      </w:r>
    </w:p>
    <w:p w14:paraId="5093E092"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33" w:name="_Toc368573039"/>
      <w:bookmarkStart w:id="34" w:name="_Toc3365058"/>
      <w:r w:rsidRPr="00176CD6">
        <w:rPr>
          <w:rFonts w:eastAsia="STZhongsong" w:cs="Arial"/>
          <w:b/>
          <w:caps/>
          <w:sz w:val="28"/>
          <w:szCs w:val="28"/>
          <w:lang w:eastAsia="zh-CN"/>
        </w:rPr>
        <w:t>service levels and performance</w:t>
      </w:r>
      <w:bookmarkEnd w:id="33"/>
      <w:bookmarkEnd w:id="34"/>
    </w:p>
    <w:p w14:paraId="541B242B" w14:textId="77777777" w:rsidR="00176CD6" w:rsidRPr="00176CD6" w:rsidRDefault="00176CD6" w:rsidP="00A807BC">
      <w:pPr>
        <w:numPr>
          <w:ilvl w:val="1"/>
          <w:numId w:val="44"/>
        </w:numPr>
        <w:tabs>
          <w:tab w:val="num" w:pos="132"/>
          <w:tab w:val="num" w:pos="862"/>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The Authority will measure the quality of the Supplier’s delivery by:</w:t>
      </w:r>
    </w:p>
    <w:p w14:paraId="30476B60"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The Customer shall have the right to require the Supplier to include any reasonable changes or provisions in the delivery of legal services and provision of management information.</w:t>
      </w:r>
    </w:p>
    <w:p w14:paraId="3EEF0EF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The Supplier shall perform its obligations so as to achieve efficient and effective delivery of legal services and provision of management information.</w:t>
      </w:r>
    </w:p>
    <w:p w14:paraId="741E632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The Supplier will be expected to provide a service in accordance with the Service Levels below. The MOD requires the Supplier to deal with litigation work in respect of compensation claims directed against the MOD, including where appropriate, advice requested during telephone discussions. </w:t>
      </w:r>
    </w:p>
    <w:p w14:paraId="4CCE1925"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In the period following Contract award expected 1</w:t>
      </w:r>
      <w:r w:rsidRPr="00176CD6">
        <w:rPr>
          <w:rFonts w:eastAsia="STZhongsong"/>
          <w:sz w:val="24"/>
          <w:szCs w:val="24"/>
          <w:vertAlign w:val="superscript"/>
          <w:lang w:eastAsia="zh-CN"/>
        </w:rPr>
        <w:t>st</w:t>
      </w:r>
      <w:r w:rsidRPr="00176CD6">
        <w:rPr>
          <w:rFonts w:eastAsia="STZhongsong"/>
          <w:sz w:val="24"/>
          <w:szCs w:val="24"/>
          <w:lang w:eastAsia="zh-CN"/>
        </w:rPr>
        <w:t xml:space="preserve"> April 2019 and the Contract commencement date of 1</w:t>
      </w:r>
      <w:r w:rsidRPr="00176CD6">
        <w:rPr>
          <w:rFonts w:eastAsia="STZhongsong"/>
          <w:sz w:val="24"/>
          <w:szCs w:val="24"/>
          <w:vertAlign w:val="superscript"/>
          <w:lang w:eastAsia="zh-CN"/>
        </w:rPr>
        <w:t>st</w:t>
      </w:r>
      <w:r w:rsidRPr="00176CD6">
        <w:rPr>
          <w:rFonts w:eastAsia="STZhongsong"/>
          <w:sz w:val="24"/>
          <w:szCs w:val="24"/>
          <w:lang w:eastAsia="zh-CN"/>
        </w:rPr>
        <w:t xml:space="preserve"> May 2019, it would be beneficial for the Supplier to meet with key MOD personnel and stakeholders to familiarise themselves with MOD processes and ways of working. The MOD will arrange such familiarisation meetings at the earliest opportunity for Supplier attendance at no cost to the MOD.</w:t>
      </w:r>
    </w:p>
    <w:p w14:paraId="19A77BC8"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The following table sets out processes and timescales for the execution of the contract including tasking mechanism and ongoing handling of cases through to file closure.   </w:t>
      </w:r>
    </w:p>
    <w:tbl>
      <w:tblPr>
        <w:tblStyle w:val="TableGrid"/>
        <w:tblW w:w="0" w:type="auto"/>
        <w:tblInd w:w="720" w:type="dxa"/>
        <w:tblLayout w:type="fixed"/>
        <w:tblLook w:val="04A0" w:firstRow="1" w:lastRow="0" w:firstColumn="1" w:lastColumn="0" w:noHBand="0" w:noVBand="1"/>
      </w:tblPr>
      <w:tblGrid>
        <w:gridCol w:w="693"/>
        <w:gridCol w:w="2126"/>
        <w:gridCol w:w="4253"/>
        <w:gridCol w:w="1227"/>
      </w:tblGrid>
      <w:tr w:rsidR="00176CD6" w:rsidRPr="00176CD6" w14:paraId="282243CB" w14:textId="77777777" w:rsidTr="00176CD6">
        <w:tc>
          <w:tcPr>
            <w:tcW w:w="693" w:type="dxa"/>
            <w:shd w:val="clear" w:color="auto" w:fill="DBE5F1" w:themeFill="accent1" w:themeFillTint="33"/>
          </w:tcPr>
          <w:p w14:paraId="49446B3E"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SLA</w:t>
            </w:r>
          </w:p>
        </w:tc>
        <w:tc>
          <w:tcPr>
            <w:tcW w:w="2126" w:type="dxa"/>
            <w:shd w:val="clear" w:color="auto" w:fill="DBE5F1" w:themeFill="accent1" w:themeFillTint="33"/>
          </w:tcPr>
          <w:p w14:paraId="60D2FD37"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Service Area</w:t>
            </w:r>
          </w:p>
        </w:tc>
        <w:tc>
          <w:tcPr>
            <w:tcW w:w="4253" w:type="dxa"/>
            <w:shd w:val="clear" w:color="auto" w:fill="DBE5F1" w:themeFill="accent1" w:themeFillTint="33"/>
          </w:tcPr>
          <w:p w14:paraId="19492310"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/SLA description</w:t>
            </w:r>
          </w:p>
        </w:tc>
        <w:tc>
          <w:tcPr>
            <w:tcW w:w="1227" w:type="dxa"/>
            <w:shd w:val="clear" w:color="auto" w:fill="DBE5F1" w:themeFill="accent1" w:themeFillTint="33"/>
          </w:tcPr>
          <w:p w14:paraId="25D2EEDC"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Target</w:t>
            </w:r>
          </w:p>
        </w:tc>
      </w:tr>
      <w:tr w:rsidR="00176CD6" w:rsidRPr="00176CD6" w14:paraId="4732DBAD" w14:textId="77777777" w:rsidTr="00176CD6">
        <w:tc>
          <w:tcPr>
            <w:tcW w:w="693" w:type="dxa"/>
          </w:tcPr>
          <w:p w14:paraId="458F7C5E"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lastRenderedPageBreak/>
              <w:t>1</w:t>
            </w:r>
          </w:p>
        </w:tc>
        <w:tc>
          <w:tcPr>
            <w:tcW w:w="2126" w:type="dxa"/>
          </w:tcPr>
          <w:p w14:paraId="2CA2EFC7" w14:textId="77777777" w:rsidR="00176CD6" w:rsidRPr="00176CD6" w:rsidRDefault="00176CD6" w:rsidP="00EB53AD">
            <w:pPr>
              <w:overflowPunct/>
              <w:autoSpaceDE/>
              <w:autoSpaceDN/>
              <w:adjustRightInd/>
              <w:spacing w:after="0" w:line="240" w:lineRule="auto"/>
              <w:jc w:val="left"/>
              <w:textAlignment w:val="auto"/>
              <w:rPr>
                <w:rFonts w:cs="Arial"/>
                <w:b/>
                <w:kern w:val="22"/>
                <w:sz w:val="24"/>
                <w:szCs w:val="24"/>
              </w:rPr>
            </w:pPr>
            <w:r w:rsidRPr="00176CD6">
              <w:rPr>
                <w:rFonts w:cs="Arial"/>
                <w:b/>
                <w:kern w:val="22"/>
                <w:sz w:val="24"/>
                <w:szCs w:val="24"/>
              </w:rPr>
              <w:t>New Instructions</w:t>
            </w:r>
          </w:p>
          <w:p w14:paraId="01D55FAB"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71C3C356"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p>
        </w:tc>
        <w:tc>
          <w:tcPr>
            <w:tcW w:w="4253" w:type="dxa"/>
          </w:tcPr>
          <w:p w14:paraId="7E29BE7D" w14:textId="77777777" w:rsidR="00176CD6" w:rsidRPr="00176CD6" w:rsidRDefault="00176CD6" w:rsidP="00EB53AD">
            <w:pPr>
              <w:overflowPunct/>
              <w:autoSpaceDE/>
              <w:autoSpaceDN/>
              <w:adjustRightInd/>
              <w:spacing w:after="0" w:line="240" w:lineRule="auto"/>
              <w:jc w:val="left"/>
              <w:textAlignment w:val="auto"/>
              <w:rPr>
                <w:rFonts w:cs="Arial"/>
                <w:b/>
                <w:kern w:val="22"/>
                <w:sz w:val="24"/>
                <w:szCs w:val="24"/>
              </w:rPr>
            </w:pPr>
            <w:r w:rsidRPr="00176CD6">
              <w:rPr>
                <w:rFonts w:cs="Arial"/>
                <w:b/>
                <w:kern w:val="22"/>
                <w:sz w:val="24"/>
                <w:szCs w:val="24"/>
              </w:rPr>
              <w:t>Litigation</w:t>
            </w:r>
          </w:p>
          <w:p w14:paraId="227DC91C"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In accordance with the agreed claims Allocation Protocols at Annex 2 the Claims Administrator, or GLD, will send legal proceedings to the Supplier by e-mail as soon as they are received. The Supplier will acknowledge receipt of the proceedings within 2 working days by e-mail and undertake to produce a Preliminary Report which will notify of the solicitor with conduct. </w:t>
            </w:r>
          </w:p>
          <w:p w14:paraId="4E98E8D9"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u w:val="single"/>
              </w:rPr>
            </w:pPr>
          </w:p>
          <w:p w14:paraId="5B29B71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Claims Administrator will send their complete file of papers to the Supplier, usually electronically as soon as possible after receipt of proceedings.</w:t>
            </w:r>
          </w:p>
          <w:p w14:paraId="6A6169D5"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3625FBFA"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On receipt of a new case the Supplier will write to the Claims Administrator within 5 working days (or earlier if urgency requires) and send copies of any documents which the Claims Administrator does not already have. When the case becomes litigated the Supplier is responsible for conducting any further investigations directly with the MOD as required, liaising with the Claims Administrator as appropriate. The Supplier at the same time may request additional information about the case, and state the time within which this is to be provided by the Claims Administrator, if this is required in order for the Supplier to provide a meaningful initial prognosis. Where information is requested by the Supplier to progress the matter, the Claims Administrator will provide this within a reasonable period of time specified by the Supplier.</w:t>
            </w:r>
          </w:p>
          <w:p w14:paraId="6A40795D"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467CD2E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Except in cases which require more urgent action, the Supplier will prepare and send a Preliminary Report to the Claims Administrator within 20 working days of receiving papers for new instructions, the </w:t>
            </w:r>
            <w:r w:rsidRPr="00176CD6">
              <w:rPr>
                <w:rFonts w:cs="Arial"/>
                <w:kern w:val="22"/>
                <w:sz w:val="24"/>
                <w:szCs w:val="24"/>
              </w:rPr>
              <w:lastRenderedPageBreak/>
              <w:t>format of which is shown at SLA6, Section 15- Service Performance Levels.</w:t>
            </w:r>
          </w:p>
          <w:p w14:paraId="3DB4CEC0"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p>
        </w:tc>
        <w:tc>
          <w:tcPr>
            <w:tcW w:w="1227" w:type="dxa"/>
          </w:tcPr>
          <w:p w14:paraId="5C6C70DE"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95-100%</w:t>
            </w:r>
          </w:p>
        </w:tc>
      </w:tr>
      <w:tr w:rsidR="00176CD6" w:rsidRPr="00176CD6" w14:paraId="44095D46" w14:textId="77777777" w:rsidTr="00176CD6">
        <w:tc>
          <w:tcPr>
            <w:tcW w:w="693" w:type="dxa"/>
          </w:tcPr>
          <w:p w14:paraId="05224C53"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w:t>
            </w:r>
          </w:p>
        </w:tc>
        <w:tc>
          <w:tcPr>
            <w:tcW w:w="2126" w:type="dxa"/>
          </w:tcPr>
          <w:p w14:paraId="0FD6C2C7" w14:textId="77777777" w:rsidR="00176CD6" w:rsidRPr="00176CD6" w:rsidRDefault="00176CD6" w:rsidP="00176CD6">
            <w:pPr>
              <w:numPr>
                <w:ilvl w:val="0"/>
                <w:numId w:val="8"/>
              </w:numPr>
              <w:tabs>
                <w:tab w:val="clear" w:pos="1800"/>
              </w:tabs>
              <w:overflowPunct/>
              <w:autoSpaceDE/>
              <w:autoSpaceDN/>
              <w:adjustRightInd/>
              <w:spacing w:after="0" w:line="240" w:lineRule="auto"/>
              <w:ind w:left="0" w:firstLine="0"/>
              <w:jc w:val="left"/>
              <w:textAlignment w:val="auto"/>
              <w:rPr>
                <w:rFonts w:cs="Arial"/>
                <w:b/>
                <w:kern w:val="22"/>
                <w:sz w:val="24"/>
                <w:szCs w:val="24"/>
              </w:rPr>
            </w:pPr>
            <w:r w:rsidRPr="00176CD6">
              <w:rPr>
                <w:rFonts w:cs="Arial"/>
                <w:b/>
                <w:kern w:val="22"/>
                <w:sz w:val="24"/>
                <w:szCs w:val="24"/>
              </w:rPr>
              <w:t>New Instructions</w:t>
            </w:r>
          </w:p>
          <w:p w14:paraId="3CFB0FBB"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p>
        </w:tc>
        <w:tc>
          <w:tcPr>
            <w:tcW w:w="4253" w:type="dxa"/>
          </w:tcPr>
          <w:p w14:paraId="06973EB2" w14:textId="77777777" w:rsidR="00176CD6" w:rsidRPr="00176CD6" w:rsidRDefault="00176CD6" w:rsidP="00EB53AD">
            <w:pPr>
              <w:overflowPunct/>
              <w:autoSpaceDE/>
              <w:autoSpaceDN/>
              <w:adjustRightInd/>
              <w:spacing w:after="0" w:line="240" w:lineRule="auto"/>
              <w:jc w:val="left"/>
              <w:textAlignment w:val="auto"/>
              <w:rPr>
                <w:rFonts w:cs="Arial"/>
                <w:b/>
                <w:kern w:val="22"/>
                <w:sz w:val="24"/>
                <w:szCs w:val="24"/>
              </w:rPr>
            </w:pPr>
            <w:r w:rsidRPr="00176CD6">
              <w:rPr>
                <w:rFonts w:cs="Arial"/>
                <w:b/>
                <w:kern w:val="22"/>
                <w:sz w:val="24"/>
                <w:szCs w:val="24"/>
              </w:rPr>
              <w:t>Pre-Litigation</w:t>
            </w:r>
          </w:p>
          <w:p w14:paraId="734CEA4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In cases where the Claims Administrator/MOD considers that there would be benefit instructing the Supplier to handle a case where no legal proceedings have been served the Claims Administrator will send papers and instructions.</w:t>
            </w:r>
          </w:p>
          <w:p w14:paraId="68C3DDA3"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3D1A933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It is anticipated this will be restricted to occasional major losses or incidents.</w:t>
            </w:r>
          </w:p>
        </w:tc>
        <w:tc>
          <w:tcPr>
            <w:tcW w:w="1227" w:type="dxa"/>
          </w:tcPr>
          <w:p w14:paraId="3F8DF554"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4C7E257A" w14:textId="77777777" w:rsidTr="00176CD6">
        <w:tc>
          <w:tcPr>
            <w:tcW w:w="693" w:type="dxa"/>
          </w:tcPr>
          <w:p w14:paraId="364C2464"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3</w:t>
            </w:r>
          </w:p>
        </w:tc>
        <w:tc>
          <w:tcPr>
            <w:tcW w:w="2126" w:type="dxa"/>
          </w:tcPr>
          <w:p w14:paraId="221CE1A1" w14:textId="77777777" w:rsidR="00176CD6" w:rsidRPr="00176CD6" w:rsidRDefault="00176CD6" w:rsidP="00176CD6">
            <w:pPr>
              <w:numPr>
                <w:ilvl w:val="0"/>
                <w:numId w:val="8"/>
              </w:numPr>
              <w:tabs>
                <w:tab w:val="clear" w:pos="1800"/>
              </w:tabs>
              <w:overflowPunct/>
              <w:autoSpaceDE/>
              <w:autoSpaceDN/>
              <w:adjustRightInd/>
              <w:spacing w:after="0" w:line="240" w:lineRule="auto"/>
              <w:ind w:left="0" w:firstLine="0"/>
              <w:jc w:val="left"/>
              <w:textAlignment w:val="auto"/>
              <w:rPr>
                <w:rFonts w:cs="Arial"/>
                <w:b/>
                <w:kern w:val="22"/>
                <w:sz w:val="24"/>
                <w:szCs w:val="24"/>
              </w:rPr>
            </w:pPr>
            <w:r w:rsidRPr="00176CD6">
              <w:rPr>
                <w:rFonts w:cs="Arial"/>
                <w:b/>
                <w:kern w:val="22"/>
                <w:sz w:val="24"/>
                <w:szCs w:val="24"/>
              </w:rPr>
              <w:t>New Instructions</w:t>
            </w:r>
          </w:p>
          <w:p w14:paraId="49089409"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p>
        </w:tc>
        <w:tc>
          <w:tcPr>
            <w:tcW w:w="4253" w:type="dxa"/>
          </w:tcPr>
          <w:p w14:paraId="69240019" w14:textId="77777777" w:rsidR="00176CD6" w:rsidRPr="00176CD6" w:rsidRDefault="00176CD6" w:rsidP="00EB53AD">
            <w:pPr>
              <w:overflowPunct/>
              <w:autoSpaceDE/>
              <w:autoSpaceDN/>
              <w:adjustRightInd/>
              <w:spacing w:after="0" w:line="240" w:lineRule="auto"/>
              <w:jc w:val="left"/>
              <w:textAlignment w:val="auto"/>
              <w:rPr>
                <w:rFonts w:cs="Arial"/>
                <w:b/>
                <w:kern w:val="22"/>
                <w:sz w:val="24"/>
                <w:szCs w:val="24"/>
              </w:rPr>
            </w:pPr>
            <w:r w:rsidRPr="00176CD6">
              <w:rPr>
                <w:rFonts w:cs="Arial"/>
                <w:b/>
                <w:kern w:val="22"/>
                <w:sz w:val="24"/>
                <w:szCs w:val="24"/>
              </w:rPr>
              <w:t>Pre-Action Disclosure Applications (PADs)</w:t>
            </w:r>
          </w:p>
          <w:p w14:paraId="2524AF5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Claims Administrator (or Government Legal Department) will send PADs to the Supplier by e-mail as soon as they are received. The Supplier will acknowledge receipt of the PAD within 2 working days.</w:t>
            </w:r>
          </w:p>
          <w:p w14:paraId="0B66E0B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04C8877C"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Supplier can obtain and disclose any relevant documentation without referral to the Claims Administrator unless they contain restrictive markings or contain sensitive information. </w:t>
            </w:r>
          </w:p>
          <w:p w14:paraId="1C0244D7"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1E17A6B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Copies of the disclosed documents are required to be provided to the Claims Administrator who will continue to manage the claim if not already litigated.</w:t>
            </w:r>
          </w:p>
        </w:tc>
        <w:tc>
          <w:tcPr>
            <w:tcW w:w="1227" w:type="dxa"/>
          </w:tcPr>
          <w:p w14:paraId="0C62FC85"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95-100%</w:t>
            </w:r>
          </w:p>
        </w:tc>
      </w:tr>
      <w:tr w:rsidR="00176CD6" w:rsidRPr="00176CD6" w14:paraId="48B780D3" w14:textId="77777777" w:rsidTr="00176CD6">
        <w:tc>
          <w:tcPr>
            <w:tcW w:w="693" w:type="dxa"/>
          </w:tcPr>
          <w:p w14:paraId="1E7084C7"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4</w:t>
            </w:r>
          </w:p>
        </w:tc>
        <w:tc>
          <w:tcPr>
            <w:tcW w:w="2126" w:type="dxa"/>
          </w:tcPr>
          <w:p w14:paraId="5DA2766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Communication</w:t>
            </w:r>
          </w:p>
        </w:tc>
        <w:tc>
          <w:tcPr>
            <w:tcW w:w="4253" w:type="dxa"/>
          </w:tcPr>
          <w:p w14:paraId="3CA4F20F"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Written communication should be by e-mail.</w:t>
            </w:r>
          </w:p>
          <w:p w14:paraId="1EE6FC79"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1E706B53"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Other than urgent requests, any communication which requires a response will be replied to by the Supplier within 10 working days.</w:t>
            </w:r>
          </w:p>
          <w:p w14:paraId="59D21FEC"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6D1F9997"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Telephone calls to be returned the same or following day unless otherwise agreed.</w:t>
            </w:r>
          </w:p>
          <w:p w14:paraId="7054358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69969006"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Urgent requests should be by telephone and followed up by e-mail.</w:t>
            </w:r>
          </w:p>
          <w:p w14:paraId="50202C7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7D57B057"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will keep the Claims Administrator advised of all significant developments and will acknowledge correspondence within 5 working days of receipt. Normally the Supplier will provide the Claims Administrator with a copy of significant correspondence received as well as an account of any significant telephone conversations and meetings.</w:t>
            </w:r>
          </w:p>
        </w:tc>
        <w:tc>
          <w:tcPr>
            <w:tcW w:w="1227" w:type="dxa"/>
          </w:tcPr>
          <w:p w14:paraId="28150041"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95-100%</w:t>
            </w:r>
          </w:p>
        </w:tc>
      </w:tr>
      <w:tr w:rsidR="00176CD6" w:rsidRPr="00176CD6" w14:paraId="7EC16DA6" w14:textId="77777777" w:rsidTr="00176CD6">
        <w:tc>
          <w:tcPr>
            <w:tcW w:w="693" w:type="dxa"/>
          </w:tcPr>
          <w:p w14:paraId="42D5F5DE"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5</w:t>
            </w:r>
          </w:p>
        </w:tc>
        <w:tc>
          <w:tcPr>
            <w:tcW w:w="2126" w:type="dxa"/>
          </w:tcPr>
          <w:p w14:paraId="25462FF9"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Provision of Documentation</w:t>
            </w:r>
          </w:p>
        </w:tc>
        <w:tc>
          <w:tcPr>
            <w:tcW w:w="4253" w:type="dxa"/>
          </w:tcPr>
          <w:p w14:paraId="10AB33A2"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kern w:val="22"/>
                <w:sz w:val="24"/>
                <w:szCs w:val="24"/>
              </w:rPr>
              <w:t>The Claims Administrator will endeavour (as soon as reasonably practicable) and in any event within 10 days, to provide the Supplier with such information as the Supplier requires to enable them to advise and conduct the litigation. In particular the Claims Administrator will endeavour to provide copy documents and information at least 5 days before the expiry of any time limit for compliance with an Order for disclosure or a Civil Procedure Rules (CPR) Part 18 Request for Further Information.  In cases where MOD is the Defendant the Claims Administrator will supply sufficient preliminary instructions to enable a Defence to be settled at least 5 days before the time for serving such Defence has expired. The Supplier will make it clear to the Claims Administrator what instructions are required within 5 working days to enable the Claims Administrator to comply with the obligation to supply sufficient preliminary instructions to enable a defence to be settled as provided for by this paragraph.</w:t>
            </w:r>
          </w:p>
        </w:tc>
        <w:tc>
          <w:tcPr>
            <w:tcW w:w="1227" w:type="dxa"/>
          </w:tcPr>
          <w:p w14:paraId="12E88EF8"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90-100%</w:t>
            </w:r>
          </w:p>
        </w:tc>
      </w:tr>
      <w:tr w:rsidR="00176CD6" w:rsidRPr="00176CD6" w14:paraId="350A0DB4" w14:textId="77777777" w:rsidTr="00176CD6">
        <w:tc>
          <w:tcPr>
            <w:tcW w:w="693" w:type="dxa"/>
          </w:tcPr>
          <w:p w14:paraId="5D9863ED"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6</w:t>
            </w:r>
          </w:p>
        </w:tc>
        <w:tc>
          <w:tcPr>
            <w:tcW w:w="2126" w:type="dxa"/>
          </w:tcPr>
          <w:p w14:paraId="3A3E6738"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Preliminary Report</w:t>
            </w:r>
          </w:p>
        </w:tc>
        <w:tc>
          <w:tcPr>
            <w:tcW w:w="4253" w:type="dxa"/>
          </w:tcPr>
          <w:p w14:paraId="070AAD4F"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Except in cases which require more urgent action, the Supplier will prepare and send a Preliminary Report to the Claims Administrator </w:t>
            </w:r>
            <w:r w:rsidRPr="00176CD6">
              <w:rPr>
                <w:rFonts w:cs="Arial"/>
                <w:kern w:val="22"/>
                <w:sz w:val="24"/>
                <w:szCs w:val="24"/>
              </w:rPr>
              <w:lastRenderedPageBreak/>
              <w:t>within 20 working days of receiving papers for new instructions.</w:t>
            </w:r>
          </w:p>
          <w:p w14:paraId="3FA75AA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124CD5C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Reports will provide a detailed analysis of the evidence and advice on legal liability and quantum using the following headings:</w:t>
            </w:r>
          </w:p>
          <w:p w14:paraId="28B17CAC"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3C089C5D"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Brief Synopsis</w:t>
            </w:r>
          </w:p>
          <w:p w14:paraId="3163795F"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Procedural Position/Timetable</w:t>
            </w:r>
          </w:p>
          <w:p w14:paraId="5034065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Time-Bar</w:t>
            </w:r>
          </w:p>
          <w:p w14:paraId="76E3B607"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Liability Advice</w:t>
            </w:r>
          </w:p>
          <w:p w14:paraId="18CB31D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Causation</w:t>
            </w:r>
          </w:p>
          <w:p w14:paraId="4644C6EC"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Quantum</w:t>
            </w:r>
          </w:p>
          <w:p w14:paraId="57902B31"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Claimant and Defence Costs</w:t>
            </w:r>
          </w:p>
          <w:p w14:paraId="50D5E060"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Reserve Recommendation</w:t>
            </w:r>
          </w:p>
          <w:p w14:paraId="380D9A1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Case Strategy</w:t>
            </w:r>
          </w:p>
          <w:p w14:paraId="7CDD4EAD"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Recommended Further Actions</w:t>
            </w:r>
          </w:p>
          <w:p w14:paraId="5120396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5C464C3A"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In circumstances where it is not possible to be definitive, the reasons why will be stated and where further information is required, these are to be identified. </w:t>
            </w:r>
          </w:p>
          <w:p w14:paraId="0FE72EE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33001C7B"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In circumstances where sufficient detail is unavailable by the reporting deadlines set out above </w:t>
            </w:r>
            <w:r w:rsidRPr="00176CD6">
              <w:rPr>
                <w:rFonts w:cs="Arial"/>
                <w:bCs/>
                <w:kern w:val="22"/>
                <w:sz w:val="24"/>
                <w:szCs w:val="24"/>
              </w:rPr>
              <w:t>the Supplier</w:t>
            </w:r>
            <w:r w:rsidRPr="00176CD6">
              <w:rPr>
                <w:rFonts w:cs="Arial"/>
                <w:b/>
                <w:bCs/>
                <w:kern w:val="22"/>
                <w:sz w:val="24"/>
                <w:szCs w:val="24"/>
              </w:rPr>
              <w:t xml:space="preserve"> </w:t>
            </w:r>
            <w:r w:rsidRPr="00176CD6">
              <w:rPr>
                <w:rFonts w:cs="Arial"/>
                <w:kern w:val="22"/>
                <w:sz w:val="24"/>
                <w:szCs w:val="24"/>
              </w:rPr>
              <w:t>shall advise the Claims Administrator in writing of the date when the first report shall be available and the reason for the delay.</w:t>
            </w:r>
          </w:p>
          <w:p w14:paraId="2651611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1B078BD9"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kern w:val="22"/>
                <w:sz w:val="24"/>
                <w:szCs w:val="24"/>
              </w:rPr>
              <w:t>The MOD/Claims Administrators express agreement should be sought before the Supplier proceeds in accordance with the strategy suggested in the prognosis letter (or any more detailed case plan) or any prognosis update letter unless the MOD/Claims Administrator has given instructions to the contrary in relation to a particular case or class of case.</w:t>
            </w:r>
          </w:p>
        </w:tc>
        <w:tc>
          <w:tcPr>
            <w:tcW w:w="1227" w:type="dxa"/>
          </w:tcPr>
          <w:p w14:paraId="0B8CD668"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90-100%</w:t>
            </w:r>
          </w:p>
        </w:tc>
      </w:tr>
      <w:tr w:rsidR="00176CD6" w:rsidRPr="00176CD6" w14:paraId="4F05309D" w14:textId="77777777" w:rsidTr="00176CD6">
        <w:tc>
          <w:tcPr>
            <w:tcW w:w="693" w:type="dxa"/>
          </w:tcPr>
          <w:p w14:paraId="5DBC7586"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7</w:t>
            </w:r>
          </w:p>
        </w:tc>
        <w:tc>
          <w:tcPr>
            <w:tcW w:w="2126" w:type="dxa"/>
          </w:tcPr>
          <w:p w14:paraId="21F58C4B"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Reserving</w:t>
            </w:r>
          </w:p>
        </w:tc>
        <w:tc>
          <w:tcPr>
            <w:tcW w:w="4253" w:type="dxa"/>
          </w:tcPr>
          <w:p w14:paraId="6413E153"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Reserves should be recommended by the Supplier on a realistic assessment of the final outcome of the claim, including any allowance for contributory negligence and other </w:t>
            </w:r>
            <w:r w:rsidRPr="00176CD6">
              <w:rPr>
                <w:rFonts w:cs="Arial"/>
                <w:kern w:val="22"/>
                <w:sz w:val="24"/>
                <w:szCs w:val="24"/>
              </w:rPr>
              <w:lastRenderedPageBreak/>
              <w:t>factors that could influence the eventual outcome.</w:t>
            </w:r>
          </w:p>
          <w:p w14:paraId="69B82350"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582F9F0F"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reserve must be clearly broken down into its component parts eg:</w:t>
            </w:r>
          </w:p>
          <w:p w14:paraId="35F5EAFA"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General Damages</w:t>
            </w:r>
          </w:p>
          <w:p w14:paraId="36443B35"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Past loss of earnings</w:t>
            </w:r>
          </w:p>
          <w:p w14:paraId="72A0378B"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Past Services</w:t>
            </w:r>
          </w:p>
          <w:p w14:paraId="077FC0CB"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Future loss of earnings</w:t>
            </w:r>
          </w:p>
          <w:p w14:paraId="4B13D16F"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Future Services</w:t>
            </w:r>
          </w:p>
          <w:p w14:paraId="5256772D"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Recoverable Benefits</w:t>
            </w:r>
          </w:p>
          <w:p w14:paraId="5A26C9BF"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Claimant Costs</w:t>
            </w:r>
          </w:p>
          <w:p w14:paraId="1D167A6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Defence Costs</w:t>
            </w:r>
          </w:p>
          <w:p w14:paraId="0262AF5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 </w:t>
            </w:r>
          </w:p>
          <w:p w14:paraId="1EED61F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Reserves must be reviewed on a regular basis and updated on receipt of new information.</w:t>
            </w:r>
          </w:p>
          <w:p w14:paraId="13D50866"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6EAFE13B"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Any proposed change in reserve must be notified to the Claims Administrator for approval within 2 working days from receipt of new information.</w:t>
            </w:r>
          </w:p>
        </w:tc>
        <w:tc>
          <w:tcPr>
            <w:tcW w:w="1227" w:type="dxa"/>
          </w:tcPr>
          <w:p w14:paraId="6C608CC4"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90-100%</w:t>
            </w:r>
          </w:p>
        </w:tc>
      </w:tr>
      <w:tr w:rsidR="00176CD6" w:rsidRPr="00176CD6" w14:paraId="729F8920" w14:textId="77777777" w:rsidTr="00176CD6">
        <w:tc>
          <w:tcPr>
            <w:tcW w:w="693" w:type="dxa"/>
          </w:tcPr>
          <w:p w14:paraId="1526E927"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8</w:t>
            </w:r>
          </w:p>
        </w:tc>
        <w:tc>
          <w:tcPr>
            <w:tcW w:w="2126" w:type="dxa"/>
          </w:tcPr>
          <w:p w14:paraId="10CB4926"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Court Timetable</w:t>
            </w:r>
          </w:p>
        </w:tc>
        <w:tc>
          <w:tcPr>
            <w:tcW w:w="4253" w:type="dxa"/>
          </w:tcPr>
          <w:p w14:paraId="61C1F15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will comply with the court timetable and lodge all legal documents timeously.</w:t>
            </w:r>
          </w:p>
        </w:tc>
        <w:tc>
          <w:tcPr>
            <w:tcW w:w="1227" w:type="dxa"/>
          </w:tcPr>
          <w:p w14:paraId="6853D1AB"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95-100%</w:t>
            </w:r>
          </w:p>
        </w:tc>
      </w:tr>
      <w:tr w:rsidR="00176CD6" w:rsidRPr="00176CD6" w14:paraId="1E25CB93" w14:textId="77777777" w:rsidTr="00176CD6">
        <w:tc>
          <w:tcPr>
            <w:tcW w:w="693" w:type="dxa"/>
          </w:tcPr>
          <w:p w14:paraId="6D5C8210"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9</w:t>
            </w:r>
          </w:p>
        </w:tc>
        <w:tc>
          <w:tcPr>
            <w:tcW w:w="2126" w:type="dxa"/>
          </w:tcPr>
          <w:p w14:paraId="10F6A051"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eastAsia="Calibri" w:cs="Arial"/>
                <w:b/>
                <w:sz w:val="24"/>
                <w:szCs w:val="24"/>
              </w:rPr>
              <w:t>Site Investigation</w:t>
            </w:r>
          </w:p>
        </w:tc>
        <w:tc>
          <w:tcPr>
            <w:tcW w:w="4253" w:type="dxa"/>
          </w:tcPr>
          <w:p w14:paraId="60710AA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If considered necessary, and with the Claims Administrator’s agreement, arrangements will be made by the Supplier for a full site investigation to be carried out to include locus inspection and interviewing witnesses etc.</w:t>
            </w:r>
          </w:p>
          <w:p w14:paraId="6BB3AB7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66C52661"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It is expected these will be outlined in the Supplier’s Preliminary Report.</w:t>
            </w:r>
          </w:p>
        </w:tc>
        <w:tc>
          <w:tcPr>
            <w:tcW w:w="1227" w:type="dxa"/>
          </w:tcPr>
          <w:p w14:paraId="345E3BB8"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7A4D7E9F" w14:textId="77777777" w:rsidTr="00176CD6">
        <w:tc>
          <w:tcPr>
            <w:tcW w:w="693" w:type="dxa"/>
          </w:tcPr>
          <w:p w14:paraId="2AFF960D"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10</w:t>
            </w:r>
          </w:p>
        </w:tc>
        <w:tc>
          <w:tcPr>
            <w:tcW w:w="2126" w:type="dxa"/>
          </w:tcPr>
          <w:p w14:paraId="2A2C4DC9"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Counsel</w:t>
            </w:r>
          </w:p>
        </w:tc>
        <w:tc>
          <w:tcPr>
            <w:tcW w:w="4253" w:type="dxa"/>
          </w:tcPr>
          <w:p w14:paraId="00B0E26D"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Counsel should only be instructed once prior agreement has been sought by </w:t>
            </w:r>
            <w:r w:rsidRPr="00176CD6">
              <w:rPr>
                <w:rFonts w:cs="Arial"/>
                <w:bCs/>
                <w:kern w:val="22"/>
                <w:sz w:val="24"/>
                <w:szCs w:val="24"/>
              </w:rPr>
              <w:t>the Supplier</w:t>
            </w:r>
            <w:r w:rsidRPr="00176CD6">
              <w:rPr>
                <w:rFonts w:cs="Arial"/>
                <w:kern w:val="22"/>
                <w:sz w:val="24"/>
                <w:szCs w:val="24"/>
              </w:rPr>
              <w:t xml:space="preserve"> from the Claims Administrator. </w:t>
            </w:r>
          </w:p>
          <w:p w14:paraId="1CEB313D"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05CCA923"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Approved Counsel on the Attorney General’s panel should be instructed.</w:t>
            </w:r>
          </w:p>
          <w:p w14:paraId="178156A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57E53571"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If advice from a QC, or other Specialist is required and Counsel is not on the recommended MOD panel, this should be approved by the Claims Administrator. The Supplier </w:t>
            </w:r>
            <w:r w:rsidRPr="00176CD6">
              <w:rPr>
                <w:rFonts w:cs="Arial"/>
                <w:kern w:val="22"/>
                <w:sz w:val="24"/>
                <w:szCs w:val="24"/>
              </w:rPr>
              <w:lastRenderedPageBreak/>
              <w:t xml:space="preserve">should then follow the referral process to obtain formal MOD agreement from MODs nominated contact. </w:t>
            </w:r>
          </w:p>
          <w:p w14:paraId="0F40152B"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2878DE00"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will provide a report as soon as possible after the conference. If substantive advice has been provided this will be summarised in a letter or note by the Supplier for the Claims Administrator within 7 working days.</w:t>
            </w:r>
          </w:p>
        </w:tc>
        <w:tc>
          <w:tcPr>
            <w:tcW w:w="1227" w:type="dxa"/>
          </w:tcPr>
          <w:p w14:paraId="3FE97580"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95-100%</w:t>
            </w:r>
          </w:p>
        </w:tc>
      </w:tr>
      <w:tr w:rsidR="00176CD6" w:rsidRPr="00176CD6" w14:paraId="3C17B378" w14:textId="77777777" w:rsidTr="00176CD6">
        <w:tc>
          <w:tcPr>
            <w:tcW w:w="693" w:type="dxa"/>
          </w:tcPr>
          <w:p w14:paraId="09FF92C6"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11</w:t>
            </w:r>
          </w:p>
        </w:tc>
        <w:tc>
          <w:tcPr>
            <w:tcW w:w="2126" w:type="dxa"/>
          </w:tcPr>
          <w:p w14:paraId="2CAE76E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Experts</w:t>
            </w:r>
          </w:p>
        </w:tc>
        <w:tc>
          <w:tcPr>
            <w:tcW w:w="4253" w:type="dxa"/>
          </w:tcPr>
          <w:p w14:paraId="3C13F52D"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Experts should only be instructed once prior agreement has been sought by </w:t>
            </w:r>
            <w:r w:rsidRPr="00176CD6">
              <w:rPr>
                <w:rFonts w:cs="Arial"/>
                <w:bCs/>
                <w:kern w:val="22"/>
                <w:sz w:val="24"/>
                <w:szCs w:val="24"/>
              </w:rPr>
              <w:t>the Supplier</w:t>
            </w:r>
            <w:r w:rsidRPr="00176CD6">
              <w:rPr>
                <w:rFonts w:cs="Arial"/>
                <w:kern w:val="22"/>
                <w:sz w:val="24"/>
                <w:szCs w:val="24"/>
              </w:rPr>
              <w:t xml:space="preserve"> from the Claims Administrator. The list is not exhaustive but Experts include:</w:t>
            </w:r>
          </w:p>
          <w:p w14:paraId="64B18BD9"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0A4EEF2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Medical experts</w:t>
            </w:r>
          </w:p>
          <w:p w14:paraId="1138A307"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Accident Reconstruction specialists</w:t>
            </w:r>
          </w:p>
          <w:p w14:paraId="44D2F57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Loss Adjusters</w:t>
            </w:r>
          </w:p>
          <w:p w14:paraId="6C1EEF3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Employment specialists</w:t>
            </w:r>
          </w:p>
          <w:p w14:paraId="79CB811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0F246271"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Expert costs are treated as claim costs/disbursements.</w:t>
            </w:r>
          </w:p>
        </w:tc>
        <w:tc>
          <w:tcPr>
            <w:tcW w:w="1227" w:type="dxa"/>
          </w:tcPr>
          <w:p w14:paraId="01E1521C"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4D7856BF" w14:textId="77777777" w:rsidTr="00176CD6">
        <w:tc>
          <w:tcPr>
            <w:tcW w:w="693" w:type="dxa"/>
          </w:tcPr>
          <w:p w14:paraId="744CDE61"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12</w:t>
            </w:r>
          </w:p>
        </w:tc>
        <w:tc>
          <w:tcPr>
            <w:tcW w:w="2126" w:type="dxa"/>
          </w:tcPr>
          <w:p w14:paraId="43FC33A3"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Surveillance</w:t>
            </w:r>
          </w:p>
        </w:tc>
        <w:tc>
          <w:tcPr>
            <w:tcW w:w="4253" w:type="dxa"/>
          </w:tcPr>
          <w:p w14:paraId="3D55CC8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need for any surveillance must be passed to the Claims Administrator, with supporting information The Claims Administrator will provide details of the MOD contact to approve the request. The Supplier must ensure that the MOD contact completes the necessary legal and MOD approvals prior to instructing surveillance.</w:t>
            </w:r>
          </w:p>
          <w:p w14:paraId="1F954359"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3C45660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Expert costs are treated as claim costs/disbursements.</w:t>
            </w:r>
          </w:p>
        </w:tc>
        <w:tc>
          <w:tcPr>
            <w:tcW w:w="1227" w:type="dxa"/>
          </w:tcPr>
          <w:p w14:paraId="4D68EDD1"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76B86B07" w14:textId="77777777" w:rsidTr="00176CD6">
        <w:tc>
          <w:tcPr>
            <w:tcW w:w="693" w:type="dxa"/>
          </w:tcPr>
          <w:p w14:paraId="1CA4C5D7"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13</w:t>
            </w:r>
          </w:p>
        </w:tc>
        <w:tc>
          <w:tcPr>
            <w:tcW w:w="2126" w:type="dxa"/>
          </w:tcPr>
          <w:p w14:paraId="7846848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Recovery</w:t>
            </w:r>
          </w:p>
        </w:tc>
        <w:tc>
          <w:tcPr>
            <w:tcW w:w="4253" w:type="dxa"/>
          </w:tcPr>
          <w:p w14:paraId="4456E41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Where necessary and with agreement of the Claims Administrator, </w:t>
            </w:r>
            <w:r w:rsidRPr="00176CD6">
              <w:rPr>
                <w:rFonts w:cs="Arial"/>
                <w:bCs/>
                <w:kern w:val="22"/>
                <w:sz w:val="24"/>
                <w:szCs w:val="24"/>
              </w:rPr>
              <w:t>the Supplier</w:t>
            </w:r>
            <w:r w:rsidRPr="00176CD6">
              <w:rPr>
                <w:rFonts w:cs="Arial"/>
                <w:kern w:val="22"/>
                <w:sz w:val="24"/>
                <w:szCs w:val="24"/>
              </w:rPr>
              <w:t xml:space="preserve"> will pursue an appropriate recovery from third parties. </w:t>
            </w:r>
          </w:p>
          <w:p w14:paraId="54793745"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494A4801"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costs of recovery should remain proportionate to the amount being pursued. </w:t>
            </w:r>
          </w:p>
        </w:tc>
        <w:tc>
          <w:tcPr>
            <w:tcW w:w="1227" w:type="dxa"/>
          </w:tcPr>
          <w:p w14:paraId="41B92475"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1C0096E9" w14:textId="77777777" w:rsidTr="00176CD6">
        <w:tc>
          <w:tcPr>
            <w:tcW w:w="693" w:type="dxa"/>
          </w:tcPr>
          <w:p w14:paraId="1BEED32C"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14</w:t>
            </w:r>
          </w:p>
        </w:tc>
        <w:tc>
          <w:tcPr>
            <w:tcW w:w="2126" w:type="dxa"/>
          </w:tcPr>
          <w:p w14:paraId="3427FA8E"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Hearing Dates</w:t>
            </w:r>
          </w:p>
        </w:tc>
        <w:tc>
          <w:tcPr>
            <w:tcW w:w="4253" w:type="dxa"/>
          </w:tcPr>
          <w:p w14:paraId="7CC3DC9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Supplier will notify the Claims Administrator of any significant dates </w:t>
            </w:r>
            <w:r w:rsidRPr="00176CD6">
              <w:rPr>
                <w:rFonts w:cs="Arial"/>
                <w:kern w:val="22"/>
                <w:sz w:val="24"/>
                <w:szCs w:val="24"/>
              </w:rPr>
              <w:lastRenderedPageBreak/>
              <w:t>no later than 5 working days after the Supplier becomes aware of the event, such as:</w:t>
            </w:r>
          </w:p>
          <w:p w14:paraId="00F1B5B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53D4FDE1"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Case Management Conference</w:t>
            </w:r>
          </w:p>
          <w:p w14:paraId="2D1C76C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Joint Settlement Meeting</w:t>
            </w:r>
          </w:p>
          <w:p w14:paraId="3804C37F"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Conference</w:t>
            </w:r>
          </w:p>
          <w:p w14:paraId="29CCC2D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Trial</w:t>
            </w:r>
          </w:p>
          <w:p w14:paraId="2F5C8F6C"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0CF6F4BC"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Supplier will ensure a suitably qualified solicitor attends to represent MOD. </w:t>
            </w:r>
          </w:p>
          <w:p w14:paraId="7917833F"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70614C2C" w14:textId="177EAA84" w:rsidR="00176CD6" w:rsidRDefault="00176CD6" w:rsidP="00EB53AD">
            <w:pPr>
              <w:overflowPunct/>
              <w:autoSpaceDE/>
              <w:autoSpaceDN/>
              <w:adjustRightInd/>
              <w:spacing w:after="0" w:line="240" w:lineRule="auto"/>
              <w:jc w:val="left"/>
              <w:textAlignment w:val="auto"/>
              <w:rPr>
                <w:rFonts w:cs="Arial"/>
                <w:sz w:val="24"/>
                <w:szCs w:val="24"/>
              </w:rPr>
            </w:pPr>
            <w:r w:rsidRPr="00176CD6">
              <w:rPr>
                <w:rFonts w:cs="Arial"/>
                <w:sz w:val="24"/>
                <w:szCs w:val="24"/>
              </w:rPr>
              <w:t>The Supplier will notify the Claims Administrator about hearing dates no later than 5 working days of date of notification and agree with the Claims Administrator how all hearings will be dealt with and who will attend. The Supplier will normally attend, or arrange for attendance at all hearings.  Where Counsel has been instructed the person attending will take an appropriate note of the proceedings.</w:t>
            </w:r>
          </w:p>
          <w:p w14:paraId="71605301" w14:textId="77777777" w:rsidR="00EB53AD" w:rsidRPr="00176CD6" w:rsidRDefault="00EB53AD" w:rsidP="00EB53AD">
            <w:pPr>
              <w:overflowPunct/>
              <w:autoSpaceDE/>
              <w:autoSpaceDN/>
              <w:adjustRightInd/>
              <w:spacing w:after="0" w:line="240" w:lineRule="auto"/>
              <w:jc w:val="left"/>
              <w:textAlignment w:val="auto"/>
              <w:rPr>
                <w:rFonts w:cs="Arial"/>
                <w:sz w:val="24"/>
                <w:szCs w:val="24"/>
              </w:rPr>
            </w:pPr>
          </w:p>
          <w:p w14:paraId="5FB42CEB" w14:textId="77777777" w:rsidR="00176CD6" w:rsidRPr="00176CD6" w:rsidRDefault="00176CD6" w:rsidP="00EB53AD">
            <w:pPr>
              <w:overflowPunct/>
              <w:autoSpaceDE/>
              <w:autoSpaceDN/>
              <w:adjustRightInd/>
              <w:spacing w:after="0" w:line="240" w:lineRule="auto"/>
              <w:jc w:val="left"/>
              <w:textAlignment w:val="auto"/>
              <w:rPr>
                <w:rFonts w:cs="Arial"/>
                <w:sz w:val="24"/>
                <w:szCs w:val="24"/>
              </w:rPr>
            </w:pPr>
            <w:r w:rsidRPr="00176CD6">
              <w:rPr>
                <w:rFonts w:cs="Arial"/>
                <w:sz w:val="24"/>
                <w:szCs w:val="24"/>
              </w:rPr>
              <w:t>The Supplier will notify the Claims Administrator of the outcome of any hearing by telephone, fax or e-mail within 24 hours. Where a written judgment is not handed down the Supplier must ensure that there is a good manuscript note of any oral judgment and that, unless agreed with the client to the contrary, a transcript is ordered (where possible) within 7 days. Pending receipt of any transcript, the Supplier should prepare a typed note of the judgment based on the manuscript note, unless it is agreed with the MOD that this is not required.</w:t>
            </w:r>
          </w:p>
        </w:tc>
        <w:tc>
          <w:tcPr>
            <w:tcW w:w="1227" w:type="dxa"/>
          </w:tcPr>
          <w:p w14:paraId="1E2C13CE"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90-100%</w:t>
            </w:r>
          </w:p>
        </w:tc>
      </w:tr>
      <w:tr w:rsidR="00176CD6" w:rsidRPr="00176CD6" w14:paraId="1499A199" w14:textId="77777777" w:rsidTr="00176CD6">
        <w:tc>
          <w:tcPr>
            <w:tcW w:w="693" w:type="dxa"/>
          </w:tcPr>
          <w:p w14:paraId="5DAA30A6"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15</w:t>
            </w:r>
          </w:p>
        </w:tc>
        <w:tc>
          <w:tcPr>
            <w:tcW w:w="2126" w:type="dxa"/>
          </w:tcPr>
          <w:p w14:paraId="65193F7F" w14:textId="77777777" w:rsidR="00176CD6" w:rsidRPr="00176CD6" w:rsidRDefault="00176CD6" w:rsidP="00176CD6">
            <w:pPr>
              <w:overflowPunct/>
              <w:autoSpaceDE/>
              <w:autoSpaceDN/>
              <w:spacing w:line="240" w:lineRule="auto"/>
              <w:jc w:val="left"/>
              <w:textAlignment w:val="auto"/>
              <w:rPr>
                <w:rFonts w:cs="Arial"/>
                <w:b/>
                <w:kern w:val="22"/>
                <w:sz w:val="24"/>
                <w:szCs w:val="24"/>
              </w:rPr>
            </w:pPr>
            <w:r w:rsidRPr="00176CD6">
              <w:rPr>
                <w:rFonts w:cs="Arial"/>
                <w:b/>
                <w:kern w:val="22"/>
                <w:sz w:val="24"/>
                <w:szCs w:val="24"/>
              </w:rPr>
              <w:t>Case Reviews/</w:t>
            </w:r>
          </w:p>
          <w:p w14:paraId="14A5DA42" w14:textId="77777777" w:rsidR="00176CD6" w:rsidRPr="00176CD6" w:rsidRDefault="00176CD6" w:rsidP="00176CD6">
            <w:pPr>
              <w:overflowPunct/>
              <w:autoSpaceDE/>
              <w:autoSpaceDN/>
              <w:spacing w:line="240" w:lineRule="auto"/>
              <w:jc w:val="left"/>
              <w:textAlignment w:val="auto"/>
              <w:rPr>
                <w:rFonts w:cs="Arial"/>
                <w:b/>
                <w:kern w:val="22"/>
                <w:sz w:val="24"/>
                <w:szCs w:val="24"/>
              </w:rPr>
            </w:pPr>
            <w:r w:rsidRPr="00176CD6">
              <w:rPr>
                <w:rFonts w:cs="Arial"/>
                <w:b/>
                <w:kern w:val="22"/>
                <w:sz w:val="24"/>
                <w:szCs w:val="24"/>
              </w:rPr>
              <w:t>Updates</w:t>
            </w:r>
          </w:p>
        </w:tc>
        <w:tc>
          <w:tcPr>
            <w:tcW w:w="4253" w:type="dxa"/>
          </w:tcPr>
          <w:p w14:paraId="39B2D7C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must maintain a case diary system to ensure all claims are reviewed at least monthly.</w:t>
            </w:r>
          </w:p>
          <w:p w14:paraId="1D0C401D"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A written update is to be provided to the Claims Administrator at least three months from the previous </w:t>
            </w:r>
            <w:r w:rsidRPr="00176CD6">
              <w:rPr>
                <w:rFonts w:cs="Arial"/>
                <w:kern w:val="22"/>
                <w:sz w:val="24"/>
                <w:szCs w:val="24"/>
              </w:rPr>
              <w:lastRenderedPageBreak/>
              <w:t xml:space="preserve">update, unless otherwise agreed on specific cases. </w:t>
            </w:r>
          </w:p>
        </w:tc>
        <w:tc>
          <w:tcPr>
            <w:tcW w:w="1227" w:type="dxa"/>
          </w:tcPr>
          <w:p w14:paraId="7A045E11"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90-100%</w:t>
            </w:r>
          </w:p>
        </w:tc>
      </w:tr>
      <w:tr w:rsidR="00176CD6" w:rsidRPr="00176CD6" w14:paraId="7C40312A" w14:textId="77777777" w:rsidTr="00176CD6">
        <w:tc>
          <w:tcPr>
            <w:tcW w:w="693" w:type="dxa"/>
          </w:tcPr>
          <w:p w14:paraId="64D921F4"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16</w:t>
            </w:r>
          </w:p>
        </w:tc>
        <w:tc>
          <w:tcPr>
            <w:tcW w:w="2126" w:type="dxa"/>
          </w:tcPr>
          <w:p w14:paraId="78F8706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Compensation Recovery Unit (CRU)</w:t>
            </w:r>
          </w:p>
        </w:tc>
        <w:tc>
          <w:tcPr>
            <w:tcW w:w="4253" w:type="dxa"/>
          </w:tcPr>
          <w:p w14:paraId="6DFCBBF7"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Supplier will assume responsibility for updating CRU once instructed. </w:t>
            </w:r>
          </w:p>
          <w:p w14:paraId="13C3D48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5ABC8113"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New Certificates of Recoverable Benefits should be obtained upon expiry of the current Certificate.</w:t>
            </w:r>
          </w:p>
          <w:p w14:paraId="0CB0ADCB"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7107E9D5"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Reserves and Settlement must take account of recoverable benefits and National Health Service (NHS) charges.</w:t>
            </w:r>
          </w:p>
          <w:p w14:paraId="57A28D35"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12101BC6"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Once settlement is agreed the Supplier will advise the Claims Administrator of the amounts to be paid to CRU and confirm settlement details to CRU.</w:t>
            </w:r>
          </w:p>
        </w:tc>
        <w:tc>
          <w:tcPr>
            <w:tcW w:w="1227" w:type="dxa"/>
          </w:tcPr>
          <w:p w14:paraId="0F063587"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78784999" w14:textId="77777777" w:rsidTr="00176CD6">
        <w:tc>
          <w:tcPr>
            <w:tcW w:w="693" w:type="dxa"/>
          </w:tcPr>
          <w:p w14:paraId="45AB102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17</w:t>
            </w:r>
          </w:p>
        </w:tc>
        <w:tc>
          <w:tcPr>
            <w:tcW w:w="2126" w:type="dxa"/>
          </w:tcPr>
          <w:p w14:paraId="4E9726E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Settlement/Delegated Authority</w:t>
            </w:r>
          </w:p>
        </w:tc>
        <w:tc>
          <w:tcPr>
            <w:tcW w:w="4253" w:type="dxa"/>
          </w:tcPr>
          <w:p w14:paraId="17BBF5A9"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All settlement offers and admissions of liability recommended by the Supplier must be approved by the Claims Administrator or referred to MOD if the settlement offer exceeds the Claims Administrator’s delegated authority.</w:t>
            </w:r>
          </w:p>
          <w:p w14:paraId="20CC1F66"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51DD5F13"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In appropriate cases, the Claims Administrator may give a limit of settlement authority to allow the Supplier to negotiate up to that limit.</w:t>
            </w:r>
          </w:p>
          <w:p w14:paraId="34953FA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5CB6FA9F"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All settlement offers must take account of any Armed Forces Compensation Scheme (AFCS) award payable. In cases where an AFCS award has been paid damages must be abated to reflect this and the Veterans Agency notified of settlement.</w:t>
            </w:r>
          </w:p>
          <w:p w14:paraId="72B99E9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56071313"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Where damages are estimated at £2M or above the Supplier must notify MOD at least 10 working days in advance of settlement as a submission is required to be made to MOD’s Permanent Secretary for approval.</w:t>
            </w:r>
          </w:p>
          <w:p w14:paraId="6873AD85"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38D4BD8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has no delegated authority and authority must be obtained from the Claims Administrator. Any cases above £500,000 are to be referred to MOD for approval before liability or a settlement offer is made.</w:t>
            </w:r>
          </w:p>
          <w:p w14:paraId="5478BC30"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36D861D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Claims Administrator is obliged to advise and seek authority from MOD on appropriate cases.</w:t>
            </w:r>
          </w:p>
          <w:p w14:paraId="262E5E3B"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5BE1D13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Supplier should normally allow 10 days for the Claims Administrator to respond to recommendations or approvals. </w:t>
            </w:r>
          </w:p>
          <w:p w14:paraId="01239495"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4D07BFB1"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must be prepared to provide a written explanation if urgent instructions are required because the Supplier failed to meet any aspect of this Service Level document.</w:t>
            </w:r>
          </w:p>
          <w:p w14:paraId="3D51BF8B"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tc>
        <w:tc>
          <w:tcPr>
            <w:tcW w:w="1227" w:type="dxa"/>
          </w:tcPr>
          <w:p w14:paraId="042E1F6D"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95-100%</w:t>
            </w:r>
          </w:p>
        </w:tc>
      </w:tr>
      <w:tr w:rsidR="00176CD6" w:rsidRPr="00176CD6" w14:paraId="3BA64FF9" w14:textId="77777777" w:rsidTr="00176CD6">
        <w:tc>
          <w:tcPr>
            <w:tcW w:w="693" w:type="dxa"/>
          </w:tcPr>
          <w:p w14:paraId="39AC6AD8"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19</w:t>
            </w:r>
          </w:p>
        </w:tc>
        <w:tc>
          <w:tcPr>
            <w:tcW w:w="2126" w:type="dxa"/>
          </w:tcPr>
          <w:p w14:paraId="268BA87A"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Claimant Costs</w:t>
            </w:r>
          </w:p>
        </w:tc>
        <w:tc>
          <w:tcPr>
            <w:tcW w:w="4253" w:type="dxa"/>
          </w:tcPr>
          <w:p w14:paraId="56CB1926"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has authority to prepare and lodge Costs Budgets which have received the approval of the MOD/Claims Administrator. A copy will be sent to the Claims Administrator.</w:t>
            </w:r>
          </w:p>
          <w:p w14:paraId="4890B5EC"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72A006E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All claimant costs settlements recommended by the Supplier must be approved by the Claims Administrator.</w:t>
            </w:r>
          </w:p>
          <w:p w14:paraId="0034F861"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0B29407D"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On appropriate cases, the Claims Administrator may give a limit of settlement authority to allow the Supplier to negotiate up to that limit.</w:t>
            </w:r>
          </w:p>
          <w:p w14:paraId="175D5164" w14:textId="77777777" w:rsidR="00EB53AD" w:rsidRDefault="00EB53AD" w:rsidP="00EB53AD">
            <w:pPr>
              <w:overflowPunct/>
              <w:autoSpaceDE/>
              <w:autoSpaceDN/>
              <w:adjustRightInd/>
              <w:spacing w:after="0" w:line="240" w:lineRule="auto"/>
              <w:jc w:val="left"/>
              <w:textAlignment w:val="auto"/>
              <w:rPr>
                <w:rFonts w:cs="Arial"/>
                <w:kern w:val="22"/>
                <w:sz w:val="24"/>
                <w:szCs w:val="24"/>
              </w:rPr>
            </w:pPr>
          </w:p>
          <w:p w14:paraId="16188B75"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Pre Actions Disclosure applications only – the Supplier may negotiate claimant costs to a limit of £1,000 without prior referral to the Claims Administrator.</w:t>
            </w:r>
          </w:p>
          <w:p w14:paraId="46AACF96"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21EA7D4B"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Where an Order is made for payment of costs in favour of the MOD, the </w:t>
            </w:r>
            <w:r w:rsidRPr="00176CD6">
              <w:rPr>
                <w:rFonts w:cs="Arial"/>
                <w:kern w:val="22"/>
                <w:sz w:val="24"/>
                <w:szCs w:val="24"/>
              </w:rPr>
              <w:lastRenderedPageBreak/>
              <w:t>Supplier will obtain the MODs instructions, unless the MOD has provided standing instructions to cover such an eventuality, before taking steps to recover costs.</w:t>
            </w:r>
          </w:p>
          <w:p w14:paraId="3BD56AE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0572224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Where the Claims Administrator gives instructions to recover costs, the Supplier will take immediate steps to agree the costs and/or to commence the assessment process.</w:t>
            </w:r>
          </w:p>
          <w:p w14:paraId="06994D1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422F42A6"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Where adverse costs are claimed against the MOD, the Supplier will notify the Claims Administrator of this and will notify the MOD of the sum being claimed within three working days of being informed of the amount by the party in whose favour the costs have been awarded or of any Court Order or decision fixing the same.  When the amount in dispute is the subject of future assessment by the Court, the Supplier will seek instructions from the Claims Administrator that the case may be referred to the Suppliers costs team or external costs consultants in an appropriate case.</w:t>
            </w:r>
          </w:p>
          <w:p w14:paraId="2A1CA53C"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27FBBADA"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Any costs awarded against the MOD will be payable directly by the MOD through the Supplier.  The Supplier will notify the MOD of the amount required requesting payment by BACS payment into the Suppliers cash account within 7 days to avoid any interest charges accruing.</w:t>
            </w:r>
          </w:p>
        </w:tc>
        <w:tc>
          <w:tcPr>
            <w:tcW w:w="1227" w:type="dxa"/>
          </w:tcPr>
          <w:p w14:paraId="7F3BFEAE"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95-100%</w:t>
            </w:r>
          </w:p>
        </w:tc>
      </w:tr>
      <w:tr w:rsidR="00176CD6" w:rsidRPr="00176CD6" w14:paraId="3E1D970A" w14:textId="77777777" w:rsidTr="00176CD6">
        <w:tc>
          <w:tcPr>
            <w:tcW w:w="693" w:type="dxa"/>
          </w:tcPr>
          <w:p w14:paraId="7656D98C"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20</w:t>
            </w:r>
          </w:p>
        </w:tc>
        <w:tc>
          <w:tcPr>
            <w:tcW w:w="2126" w:type="dxa"/>
          </w:tcPr>
          <w:p w14:paraId="7CE4C4BE"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Court Documents</w:t>
            </w:r>
          </w:p>
        </w:tc>
        <w:tc>
          <w:tcPr>
            <w:tcW w:w="4253" w:type="dxa"/>
          </w:tcPr>
          <w:p w14:paraId="6F5CBB03"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should sign and lodge court documents, including Defences, Costs Budgets and Counter Schedules.</w:t>
            </w:r>
          </w:p>
          <w:p w14:paraId="537F4405"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54615D3D"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The Supplier should make enquiries directly with MOD to ensure the appropriate MOD representative signs any Disclosure Statements. The Supplier should be prepared to provide advice to the person </w:t>
            </w:r>
            <w:r w:rsidRPr="00176CD6">
              <w:rPr>
                <w:rFonts w:cs="Arial"/>
                <w:kern w:val="22"/>
                <w:sz w:val="24"/>
                <w:szCs w:val="24"/>
              </w:rPr>
              <w:lastRenderedPageBreak/>
              <w:t>responsible for searching for relevant documents and encourage them to sign the Statement of Truth should documents not be found.</w:t>
            </w:r>
          </w:p>
        </w:tc>
        <w:tc>
          <w:tcPr>
            <w:tcW w:w="1227" w:type="dxa"/>
          </w:tcPr>
          <w:p w14:paraId="3642DCCE"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N/A</w:t>
            </w:r>
          </w:p>
        </w:tc>
      </w:tr>
      <w:tr w:rsidR="00176CD6" w:rsidRPr="00176CD6" w14:paraId="5931D5B3" w14:textId="77777777" w:rsidTr="00176CD6">
        <w:tc>
          <w:tcPr>
            <w:tcW w:w="693" w:type="dxa"/>
          </w:tcPr>
          <w:p w14:paraId="10382A0F"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21</w:t>
            </w:r>
          </w:p>
        </w:tc>
        <w:tc>
          <w:tcPr>
            <w:tcW w:w="2126" w:type="dxa"/>
          </w:tcPr>
          <w:p w14:paraId="55B2499B"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Fees</w:t>
            </w:r>
          </w:p>
        </w:tc>
        <w:tc>
          <w:tcPr>
            <w:tcW w:w="4253" w:type="dxa"/>
          </w:tcPr>
          <w:p w14:paraId="33BE961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All Supplier invoices are to be issued monthly and made out to Ministry of Defence c/o the Claims Administrator.</w:t>
            </w:r>
          </w:p>
          <w:p w14:paraId="31903DC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059EE432"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Claims Administrator will validate invoices on behalf of MOD, before sending them to the MOD for payment under MODs Contract Purchase and Finance System (CP&amp;F) – Payment and Recovery of Sums Due - DEFCON 522.</w:t>
            </w:r>
          </w:p>
          <w:p w14:paraId="3BA5110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468B229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Interim bills can be submitted quarterly. Requests for payment of significant disbursements can be submitted when incurred.</w:t>
            </w:r>
          </w:p>
          <w:p w14:paraId="62BAEE05"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384A16A0"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Invoice must show:</w:t>
            </w:r>
          </w:p>
          <w:p w14:paraId="0D52C5AE" w14:textId="77777777" w:rsidR="00176CD6" w:rsidRPr="00176CD6" w:rsidRDefault="00176CD6" w:rsidP="00A807BC">
            <w:pPr>
              <w:numPr>
                <w:ilvl w:val="0"/>
                <w:numId w:val="54"/>
              </w:numPr>
              <w:overflowPunct/>
              <w:autoSpaceDE/>
              <w:autoSpaceDN/>
              <w:adjustRightInd/>
              <w:spacing w:after="0" w:line="240" w:lineRule="auto"/>
              <w:jc w:val="left"/>
              <w:textAlignment w:val="auto"/>
              <w:rPr>
                <w:rFonts w:cs="Arial"/>
                <w:sz w:val="24"/>
                <w:szCs w:val="24"/>
              </w:rPr>
            </w:pPr>
            <w:r w:rsidRPr="00176CD6">
              <w:rPr>
                <w:rFonts w:cs="Arial"/>
                <w:sz w:val="24"/>
                <w:szCs w:val="24"/>
              </w:rPr>
              <w:t>the period it covers;</w:t>
            </w:r>
          </w:p>
          <w:p w14:paraId="3B76579D" w14:textId="77777777" w:rsidR="00176CD6" w:rsidRPr="00176CD6" w:rsidRDefault="00176CD6" w:rsidP="00A807BC">
            <w:pPr>
              <w:numPr>
                <w:ilvl w:val="0"/>
                <w:numId w:val="54"/>
              </w:numPr>
              <w:overflowPunct/>
              <w:autoSpaceDE/>
              <w:autoSpaceDN/>
              <w:adjustRightInd/>
              <w:spacing w:after="0" w:line="240" w:lineRule="auto"/>
              <w:jc w:val="left"/>
              <w:textAlignment w:val="auto"/>
              <w:rPr>
                <w:rFonts w:cs="Arial"/>
                <w:sz w:val="24"/>
                <w:szCs w:val="24"/>
              </w:rPr>
            </w:pPr>
            <w:r w:rsidRPr="00176CD6">
              <w:rPr>
                <w:rFonts w:cs="Arial"/>
                <w:sz w:val="24"/>
                <w:szCs w:val="24"/>
              </w:rPr>
              <w:t>time recorded by each solicitor with hourly rate applied; and</w:t>
            </w:r>
          </w:p>
          <w:p w14:paraId="460BECBD" w14:textId="77777777" w:rsidR="00176CD6" w:rsidRPr="00176CD6" w:rsidRDefault="00176CD6" w:rsidP="00A807BC">
            <w:pPr>
              <w:numPr>
                <w:ilvl w:val="0"/>
                <w:numId w:val="54"/>
              </w:numPr>
              <w:overflowPunct/>
              <w:autoSpaceDE/>
              <w:autoSpaceDN/>
              <w:adjustRightInd/>
              <w:spacing w:after="0" w:line="240" w:lineRule="auto"/>
              <w:jc w:val="left"/>
              <w:textAlignment w:val="auto"/>
              <w:rPr>
                <w:rFonts w:cs="Arial"/>
                <w:sz w:val="24"/>
                <w:szCs w:val="24"/>
              </w:rPr>
            </w:pPr>
            <w:r w:rsidRPr="00176CD6">
              <w:rPr>
                <w:rFonts w:cs="Arial"/>
                <w:sz w:val="24"/>
                <w:szCs w:val="24"/>
              </w:rPr>
              <w:t>details of any disbursements</w:t>
            </w:r>
          </w:p>
          <w:p w14:paraId="5285EC2B"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76C221D5"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 final invoice should be sent within 20 working days of all aspects of the claim being finalised. It must be clearly marked Final Invoice.</w:t>
            </w:r>
          </w:p>
          <w:p w14:paraId="1098DE05"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538A202F"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Suppliers will not charge for quality control, supervision or internal communications.</w:t>
            </w:r>
          </w:p>
        </w:tc>
        <w:tc>
          <w:tcPr>
            <w:tcW w:w="1227" w:type="dxa"/>
          </w:tcPr>
          <w:p w14:paraId="75019804"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7AD561D9" w14:textId="77777777" w:rsidTr="00176CD6">
        <w:tc>
          <w:tcPr>
            <w:tcW w:w="693" w:type="dxa"/>
          </w:tcPr>
          <w:p w14:paraId="67E024CB"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22</w:t>
            </w:r>
          </w:p>
        </w:tc>
        <w:tc>
          <w:tcPr>
            <w:tcW w:w="2126" w:type="dxa"/>
          </w:tcPr>
          <w:p w14:paraId="1CF067C0"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File Closure</w:t>
            </w:r>
          </w:p>
        </w:tc>
        <w:tc>
          <w:tcPr>
            <w:tcW w:w="4253" w:type="dxa"/>
          </w:tcPr>
          <w:p w14:paraId="4DC8E8B9"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 xml:space="preserve">Where a case is otherwise ready for closure, the Supplier will review the case to identify any issues such as lessons learnt or precedents established which need to be communicated to MOD in writing.  Unless there is an agreement to the contrary, the Supplier will also, unless it is considered inappropriate to do so due to the nature and/or circumstances of the case, write a file closure letter to the Claims Administrator to provide a report to the Claims Administrator on the </w:t>
            </w:r>
            <w:r w:rsidRPr="00176CD6">
              <w:rPr>
                <w:rFonts w:cs="Arial"/>
                <w:kern w:val="22"/>
                <w:sz w:val="24"/>
                <w:szCs w:val="24"/>
              </w:rPr>
              <w:lastRenderedPageBreak/>
              <w:t>outcome and to explain any further action that the Claims Administrator is required to take in the matter and what (if anything) the Supplier will do. The Supplier will also account to the Claims Administrator for any outstanding money, return to Claims Administrator any original documents to be held in accordance with MODs file retention policy.</w:t>
            </w:r>
          </w:p>
        </w:tc>
        <w:tc>
          <w:tcPr>
            <w:tcW w:w="1227" w:type="dxa"/>
          </w:tcPr>
          <w:p w14:paraId="2F94CEFC"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N/A</w:t>
            </w:r>
          </w:p>
        </w:tc>
      </w:tr>
      <w:tr w:rsidR="00176CD6" w:rsidRPr="00176CD6" w14:paraId="6DE318C5" w14:textId="77777777" w:rsidTr="00176CD6">
        <w:tc>
          <w:tcPr>
            <w:tcW w:w="693" w:type="dxa"/>
          </w:tcPr>
          <w:p w14:paraId="6717CCE6"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23.</w:t>
            </w:r>
          </w:p>
        </w:tc>
        <w:tc>
          <w:tcPr>
            <w:tcW w:w="2126" w:type="dxa"/>
          </w:tcPr>
          <w:p w14:paraId="171C7231" w14:textId="77777777" w:rsidR="00176CD6" w:rsidRPr="00176CD6" w:rsidRDefault="00176CD6" w:rsidP="00176CD6">
            <w:pPr>
              <w:overflowPunct/>
              <w:autoSpaceDE/>
              <w:autoSpaceDN/>
              <w:spacing w:line="240" w:lineRule="auto"/>
              <w:jc w:val="left"/>
              <w:textAlignment w:val="auto"/>
              <w:rPr>
                <w:rFonts w:cs="Arial"/>
                <w:b/>
                <w:kern w:val="22"/>
                <w:sz w:val="24"/>
                <w:szCs w:val="24"/>
              </w:rPr>
            </w:pPr>
            <w:r w:rsidRPr="00176CD6">
              <w:rPr>
                <w:rFonts w:cs="Arial"/>
                <w:b/>
                <w:kern w:val="22"/>
                <w:sz w:val="24"/>
                <w:szCs w:val="24"/>
              </w:rPr>
              <w:t>Internal Quality Audits</w:t>
            </w:r>
          </w:p>
        </w:tc>
        <w:tc>
          <w:tcPr>
            <w:tcW w:w="4253" w:type="dxa"/>
          </w:tcPr>
          <w:p w14:paraId="39558516"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Internal quality audits to be undertaken on a regular basis to determine whether quality procedures in accordance with LEXCEL or equivalent requirements are being followed in practice, account for variations from procedures, identify areas of the firm that do not comply with procedures; identify weakness in present procedures and make improvements. Every quality procedure to be audited at least annually and each member of staff audited at least once in a calendar year.</w:t>
            </w:r>
          </w:p>
          <w:p w14:paraId="20DF7B2E"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tc>
        <w:tc>
          <w:tcPr>
            <w:tcW w:w="1227" w:type="dxa"/>
          </w:tcPr>
          <w:p w14:paraId="3885538D"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r w:rsidR="00176CD6" w:rsidRPr="00176CD6" w14:paraId="7C97C561" w14:textId="77777777" w:rsidTr="00176CD6">
        <w:tc>
          <w:tcPr>
            <w:tcW w:w="693" w:type="dxa"/>
          </w:tcPr>
          <w:p w14:paraId="3C3A218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23</w:t>
            </w:r>
          </w:p>
        </w:tc>
        <w:tc>
          <w:tcPr>
            <w:tcW w:w="2126" w:type="dxa"/>
          </w:tcPr>
          <w:p w14:paraId="1D24D125"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b/>
                <w:kern w:val="22"/>
                <w:sz w:val="24"/>
                <w:szCs w:val="24"/>
              </w:rPr>
              <w:t>Complaints</w:t>
            </w:r>
          </w:p>
        </w:tc>
        <w:tc>
          <w:tcPr>
            <w:tcW w:w="4253" w:type="dxa"/>
          </w:tcPr>
          <w:p w14:paraId="28784C83"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Where a difference or dispute arises between the MOD and the Supplier concerning any matter dealt with which is not resolved between the individuals concerned and their respective line managers, it will be referred for discussion and resolution to the relevant Senior Civil Servant (SCS) officer for the MOD and the Client Care Manager for the Supplier.</w:t>
            </w:r>
          </w:p>
          <w:p w14:paraId="2A1C0FCA"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119675D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Any complaint by either the MOD or the Supplier about the performance of an officer of the other body below SCS level will in the first instance is raised with the relevant SCS officer for the MOD and the relevant Partner for the Supplier.</w:t>
            </w:r>
          </w:p>
          <w:p w14:paraId="5432F764"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p>
          <w:p w14:paraId="4249AC11"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kern w:val="22"/>
                <w:sz w:val="24"/>
                <w:szCs w:val="24"/>
              </w:rPr>
              <w:t xml:space="preserve">Where the Supplier is instructed to advise or act for another body whose interests may conflict with the MOD, the Supplier will inform the relevant </w:t>
            </w:r>
            <w:r w:rsidRPr="00176CD6">
              <w:rPr>
                <w:rFonts w:cs="Arial"/>
                <w:kern w:val="22"/>
                <w:sz w:val="24"/>
                <w:szCs w:val="24"/>
              </w:rPr>
              <w:lastRenderedPageBreak/>
              <w:t>officer of the MOD of that fact and will discuss with the MOD how any conflict of interest may be resolved.</w:t>
            </w:r>
          </w:p>
        </w:tc>
        <w:tc>
          <w:tcPr>
            <w:tcW w:w="1227" w:type="dxa"/>
          </w:tcPr>
          <w:p w14:paraId="1F5AE1DE"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lastRenderedPageBreak/>
              <w:t>N/A</w:t>
            </w:r>
          </w:p>
        </w:tc>
      </w:tr>
      <w:tr w:rsidR="00176CD6" w:rsidRPr="00176CD6" w14:paraId="3C8D2A88" w14:textId="77777777" w:rsidTr="00176CD6">
        <w:tc>
          <w:tcPr>
            <w:tcW w:w="693" w:type="dxa"/>
          </w:tcPr>
          <w:p w14:paraId="657C223B" w14:textId="77777777" w:rsidR="00176CD6" w:rsidRPr="00176CD6" w:rsidRDefault="00176CD6" w:rsidP="00176CD6">
            <w:pPr>
              <w:overflowPunct/>
              <w:autoSpaceDE/>
              <w:autoSpaceDN/>
              <w:spacing w:line="240" w:lineRule="auto"/>
              <w:jc w:val="left"/>
              <w:textAlignment w:val="auto"/>
              <w:rPr>
                <w:rFonts w:cs="Arial"/>
                <w:sz w:val="24"/>
                <w:szCs w:val="24"/>
                <w:lang w:eastAsia="zh-CN"/>
              </w:rPr>
            </w:pPr>
            <w:r w:rsidRPr="00176CD6">
              <w:rPr>
                <w:rFonts w:cs="Arial"/>
                <w:sz w:val="24"/>
                <w:szCs w:val="24"/>
                <w:lang w:eastAsia="zh-CN"/>
              </w:rPr>
              <w:t>24</w:t>
            </w:r>
          </w:p>
        </w:tc>
        <w:tc>
          <w:tcPr>
            <w:tcW w:w="2126" w:type="dxa"/>
          </w:tcPr>
          <w:p w14:paraId="663A2558" w14:textId="77777777" w:rsidR="00176CD6" w:rsidRPr="00176CD6" w:rsidRDefault="00176CD6" w:rsidP="00176CD6">
            <w:pPr>
              <w:overflowPunct/>
              <w:autoSpaceDE/>
              <w:autoSpaceDN/>
              <w:spacing w:line="240" w:lineRule="auto"/>
              <w:jc w:val="left"/>
              <w:textAlignment w:val="auto"/>
              <w:rPr>
                <w:rFonts w:cs="Arial"/>
                <w:b/>
                <w:kern w:val="22"/>
                <w:sz w:val="24"/>
                <w:szCs w:val="24"/>
              </w:rPr>
            </w:pPr>
            <w:r w:rsidRPr="00176CD6">
              <w:rPr>
                <w:rFonts w:cs="Arial"/>
                <w:b/>
                <w:kern w:val="22"/>
                <w:sz w:val="24"/>
                <w:szCs w:val="24"/>
              </w:rPr>
              <w:t>MOD Data Library</w:t>
            </w:r>
          </w:p>
        </w:tc>
        <w:tc>
          <w:tcPr>
            <w:tcW w:w="4253" w:type="dxa"/>
          </w:tcPr>
          <w:p w14:paraId="5FB7A118" w14:textId="77777777" w:rsidR="00176CD6" w:rsidRPr="00176CD6" w:rsidRDefault="00176CD6" w:rsidP="00EB53AD">
            <w:pPr>
              <w:overflowPunct/>
              <w:autoSpaceDE/>
              <w:autoSpaceDN/>
              <w:adjustRightInd/>
              <w:spacing w:after="0" w:line="240" w:lineRule="auto"/>
              <w:jc w:val="left"/>
              <w:textAlignment w:val="auto"/>
              <w:rPr>
                <w:rFonts w:cs="Arial"/>
                <w:kern w:val="22"/>
                <w:sz w:val="24"/>
                <w:szCs w:val="24"/>
              </w:rPr>
            </w:pPr>
            <w:r w:rsidRPr="00176CD6">
              <w:rPr>
                <w:rFonts w:cs="Arial"/>
                <w:kern w:val="22"/>
                <w:sz w:val="24"/>
                <w:szCs w:val="24"/>
              </w:rPr>
              <w:t>The Supplier shall over the term of the contract populate and maintain a library of information relevant to support the handling/defence of MOD litigated claims, such as asbestos reports, noise surveys etc. An index is to be made of this information, the index list and MOD documents should be stored electronically and made available to MOD upon request. The index list and electronic document suite is required to be transferred by the Supplier to any new legal services supplier contracted to the MOD to manage litigated claims brought against the MOD upon contract expiry.</w:t>
            </w:r>
          </w:p>
        </w:tc>
        <w:tc>
          <w:tcPr>
            <w:tcW w:w="1227" w:type="dxa"/>
          </w:tcPr>
          <w:p w14:paraId="22AC06CA" w14:textId="77777777" w:rsidR="00176CD6" w:rsidRPr="00176CD6" w:rsidRDefault="00176CD6" w:rsidP="00176CD6">
            <w:pPr>
              <w:overflowPunct/>
              <w:autoSpaceDE/>
              <w:autoSpaceDN/>
              <w:spacing w:line="240" w:lineRule="auto"/>
              <w:jc w:val="left"/>
              <w:textAlignment w:val="auto"/>
              <w:rPr>
                <w:sz w:val="24"/>
                <w:szCs w:val="24"/>
                <w:lang w:eastAsia="zh-CN"/>
              </w:rPr>
            </w:pPr>
            <w:r w:rsidRPr="00176CD6">
              <w:rPr>
                <w:sz w:val="24"/>
                <w:szCs w:val="24"/>
                <w:lang w:eastAsia="zh-CN"/>
              </w:rPr>
              <w:t>N/A</w:t>
            </w:r>
          </w:p>
        </w:tc>
      </w:tr>
    </w:tbl>
    <w:p w14:paraId="0EA57143" w14:textId="77777777" w:rsidR="00176CD6" w:rsidRPr="00176CD6" w:rsidRDefault="00176CD6" w:rsidP="00176CD6">
      <w:pPr>
        <w:overflowPunct/>
        <w:autoSpaceDE/>
        <w:autoSpaceDN/>
        <w:spacing w:line="240" w:lineRule="auto"/>
        <w:ind w:left="720"/>
        <w:jc w:val="left"/>
        <w:textAlignment w:val="auto"/>
        <w:outlineLvl w:val="1"/>
        <w:rPr>
          <w:rFonts w:eastAsia="STZhongsong"/>
          <w:sz w:val="24"/>
          <w:szCs w:val="24"/>
          <w:lang w:eastAsia="zh-CN"/>
        </w:rPr>
      </w:pPr>
    </w:p>
    <w:p w14:paraId="7BF6C03F"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bookmarkStart w:id="35" w:name="_Toc368573040"/>
      <w:r w:rsidRPr="00176CD6">
        <w:rPr>
          <w:rFonts w:eastAsia="STZhongsong"/>
          <w:sz w:val="24"/>
          <w:szCs w:val="24"/>
        </w:rPr>
        <w:t xml:space="preserve">The MOD requires the Supplier to attend performance review meetings at least once every six months.  The place and time of the meeting will be agreed between the MOD, the Claims Administrator and the Supplier and the meeting will be to monitor and review the Supplier's performance under this Contract.  Such management information as may be reasonably required for this meeting shall be provided by the Supplier. </w:t>
      </w:r>
    </w:p>
    <w:p w14:paraId="443A37D5"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rPr>
        <w:t>One of the MOD's key objectives in such review meetings will be to examine with the Supplier the scope for achieving any improvements in methods of service delivery and implement any agreed arrangements arising from this.</w:t>
      </w:r>
    </w:p>
    <w:p w14:paraId="087CC57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rPr>
      </w:pPr>
      <w:r w:rsidRPr="00176CD6">
        <w:rPr>
          <w:rFonts w:eastAsia="STZhongsong"/>
          <w:sz w:val="24"/>
          <w:szCs w:val="24"/>
        </w:rPr>
        <w:t>The MOD requires the Supplier to send a report to the MOD within one month of each anniversary of the commencement of the contract, and without charge, detailing the Suppliers assessment of how value for money for the legal services delivered has been demonstrated.  This report should also include any recommendations the Supplier wishes to offer in relation to measures which might be taken to further improve the value for money which the MOD might obtain in the delivery of legal services.  It should also provide confirmation that best legal professional standards are being practised. The MOD expects this report to be signed off by the Senior Partner in the practice.</w:t>
      </w:r>
    </w:p>
    <w:p w14:paraId="35B02CF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rPr>
      </w:pPr>
      <w:r w:rsidRPr="00176CD6">
        <w:rPr>
          <w:rFonts w:eastAsia="STZhongsong"/>
          <w:sz w:val="24"/>
          <w:szCs w:val="24"/>
        </w:rPr>
        <w:t>There is to be no charge for the provision of management information to the MOD or to the Claims Administrator.</w:t>
      </w:r>
    </w:p>
    <w:p w14:paraId="42B9C530" w14:textId="77777777" w:rsidR="00176CD6" w:rsidRPr="00176CD6" w:rsidRDefault="00176CD6" w:rsidP="00A807BC">
      <w:pPr>
        <w:keepNext/>
        <w:numPr>
          <w:ilvl w:val="0"/>
          <w:numId w:val="44"/>
        </w:numPr>
        <w:overflowPunct/>
        <w:autoSpaceDE/>
        <w:autoSpaceDN/>
        <w:adjustRightInd/>
        <w:spacing w:after="0" w:line="240" w:lineRule="auto"/>
        <w:jc w:val="left"/>
        <w:textAlignment w:val="auto"/>
        <w:outlineLvl w:val="0"/>
        <w:rPr>
          <w:rFonts w:eastAsia="STZhongsong"/>
          <w:b/>
          <w:caps/>
          <w:sz w:val="28"/>
          <w:szCs w:val="28"/>
        </w:rPr>
      </w:pPr>
      <w:bookmarkStart w:id="36" w:name="_Toc3365059"/>
      <w:r w:rsidRPr="00176CD6">
        <w:rPr>
          <w:rFonts w:eastAsia="STZhongsong"/>
          <w:b/>
          <w:caps/>
          <w:sz w:val="28"/>
          <w:szCs w:val="28"/>
        </w:rPr>
        <w:t>KEy PERFORMANCE INDICATORS</w:t>
      </w:r>
      <w:bookmarkEnd w:id="36"/>
    </w:p>
    <w:p w14:paraId="6BCEAAE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rPr>
      </w:pPr>
      <w:r w:rsidRPr="00176CD6">
        <w:rPr>
          <w:rFonts w:eastAsia="STZhongsong"/>
          <w:sz w:val="24"/>
          <w:szCs w:val="24"/>
        </w:rPr>
        <w:t>The table at Annex 1 contains the Key Performance Indicators that the Suppliers performance will be measured against in the delivery of the services under the contract.</w:t>
      </w:r>
    </w:p>
    <w:p w14:paraId="727EA83E"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rPr>
      </w:pPr>
      <w:r w:rsidRPr="00176CD6">
        <w:rPr>
          <w:rFonts w:eastAsia="STZhongsong"/>
          <w:sz w:val="24"/>
          <w:szCs w:val="24"/>
        </w:rPr>
        <w:t xml:space="preserve">The MOD requires the supplier to send a report to the MOD at each quarter following commencement of the contract to support the monitoring of </w:t>
      </w:r>
      <w:r w:rsidRPr="00176CD6">
        <w:rPr>
          <w:rFonts w:eastAsia="STZhongsong"/>
          <w:sz w:val="24"/>
          <w:szCs w:val="24"/>
        </w:rPr>
        <w:lastRenderedPageBreak/>
        <w:t>performance against the set Key Performance indicators listed in the table at Annex 1.</w:t>
      </w:r>
    </w:p>
    <w:p w14:paraId="00095461" w14:textId="77777777" w:rsidR="00176CD6" w:rsidRPr="00176CD6" w:rsidRDefault="00176CD6" w:rsidP="00A807BC">
      <w:pPr>
        <w:keepNext/>
        <w:numPr>
          <w:ilvl w:val="0"/>
          <w:numId w:val="44"/>
        </w:numPr>
        <w:overflowPunct/>
        <w:autoSpaceDE/>
        <w:autoSpaceDN/>
        <w:adjustRightInd/>
        <w:spacing w:after="120" w:line="240" w:lineRule="auto"/>
        <w:jc w:val="left"/>
        <w:textAlignment w:val="auto"/>
        <w:outlineLvl w:val="0"/>
        <w:rPr>
          <w:rFonts w:eastAsia="STZhongsong"/>
          <w:b/>
          <w:caps/>
          <w:sz w:val="28"/>
          <w:szCs w:val="28"/>
          <w:lang w:eastAsia="zh-CN"/>
        </w:rPr>
      </w:pPr>
      <w:bookmarkStart w:id="37" w:name="_Toc3365060"/>
      <w:r w:rsidRPr="00176CD6">
        <w:rPr>
          <w:rFonts w:eastAsia="STZhongsong"/>
          <w:b/>
          <w:caps/>
          <w:sz w:val="28"/>
          <w:szCs w:val="28"/>
          <w:lang w:eastAsia="zh-CN"/>
        </w:rPr>
        <w:t>Security and CONFIDENTIALITY requirements</w:t>
      </w:r>
      <w:bookmarkEnd w:id="35"/>
      <w:bookmarkEnd w:id="37"/>
    </w:p>
    <w:p w14:paraId="00F6B87A"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This paragraph describes the Security Vetting/Clearance that the Supplier shall be obligated to fulfil as part of the delivery of the Services.</w:t>
      </w:r>
    </w:p>
    <w:p w14:paraId="140FCC62"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All Supplier Personnel shall comply with the MODs staff vetting procedures. As a minimum, the Supplier is to undertake mandatory pre-engagement checks of all staff, in accordance with Her Majesty’s Government’s recognised standard for pre-employment screening (which is the Baseline Personnel Security Standard (BPSS)). The links below provide details of the security / vetting requirements.</w:t>
      </w:r>
    </w:p>
    <w:p w14:paraId="3D20853D" w14:textId="77777777" w:rsidR="00176CD6" w:rsidRPr="00176CD6" w:rsidRDefault="00EB53AD"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hyperlink r:id="rId9" w:history="1">
        <w:r w:rsidR="00176CD6" w:rsidRPr="00176CD6">
          <w:rPr>
            <w:rFonts w:eastAsia="STZhongsong" w:cs="Arial"/>
            <w:color w:val="0000FF"/>
            <w:sz w:val="24"/>
            <w:u w:val="single"/>
            <w:lang w:eastAsia="zh-CN"/>
          </w:rPr>
          <w:t>https://www.gov.uk/government/publications/dbs-update-service-applicant-guide/dbs-update-service-applicant-guide</w:t>
        </w:r>
      </w:hyperlink>
    </w:p>
    <w:p w14:paraId="23A455CD"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b/>
          <w:sz w:val="24"/>
          <w:szCs w:val="24"/>
          <w:lang w:eastAsia="zh-CN"/>
        </w:rPr>
      </w:pPr>
      <w:r w:rsidRPr="00176CD6">
        <w:rPr>
          <w:rFonts w:eastAsia="STZhongsong" w:cs="Arial"/>
          <w:b/>
          <w:sz w:val="24"/>
          <w:szCs w:val="24"/>
          <w:lang w:eastAsia="zh-CN"/>
        </w:rPr>
        <w:t>Baseline Personnel Security Standard (BPSS) pre-engagement checks.</w:t>
      </w:r>
    </w:p>
    <w:p w14:paraId="727C60F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Supplier shall conduct pre-employment checks, completing a Basic Check Verification Record (BCVR).  A Basic Check is essential to formalise the checks into the background and identity of individuals.  Basic Checks are a pre-requisite to any security vetting. The MOD reserves the right to carry out their own BPSS checks.</w:t>
      </w:r>
    </w:p>
    <w:p w14:paraId="28A0556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Prospective applicants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w:t>
      </w:r>
    </w:p>
    <w:p w14:paraId="29F9CF8D"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Supplier shall conduct face-to-face interviews and verify the identity of applicants prior to their submission for engagement. This shall be through photographic ID and checking of one of the following, and a copy shall be created and verified:</w:t>
      </w:r>
    </w:p>
    <w:p w14:paraId="6F9C1A5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Valid passport (including front cover);</w:t>
      </w:r>
    </w:p>
    <w:p w14:paraId="52ABEF7F"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Original birth certificate;</w:t>
      </w:r>
    </w:p>
    <w:p w14:paraId="290FBE45"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Valid driving licence;</w:t>
      </w:r>
    </w:p>
    <w:p w14:paraId="5C031C74"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Utilities bill to confirm address;</w:t>
      </w:r>
    </w:p>
    <w:p w14:paraId="7E67819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P45; or</w:t>
      </w:r>
    </w:p>
    <w:p w14:paraId="63E3EDA0"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Indefinite Leave to Remain (ILTR).</w:t>
      </w:r>
    </w:p>
    <w:p w14:paraId="3A1FF68E"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The Supplier shall verify the nationality and immigration status of applicants and ensure that staff who are overseas nationals and who do not live in the UK or EU have a valid UK work permit prior to submitting them for engagement. A copy of a valid permit shall be held on file, copy shall be in date and verified. </w:t>
      </w:r>
    </w:p>
    <w:p w14:paraId="774280D8"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Supplier shall obtain professional work references that indicate that the applicant is suitable for employment within a public sector environment and has a positive track record. The Supplier shall use its best endeavours to ensure that these references are relevant to each specialty in which the applicant may be placed. The references shall be provided by the applicant’s previous line managers (i.e. more senior staff at their previous employer/agency).</w:t>
      </w:r>
    </w:p>
    <w:p w14:paraId="4D55E7D0"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Three years’ employment details shall be recorded to establish employment history.</w:t>
      </w:r>
    </w:p>
    <w:p w14:paraId="73AAEE7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lastRenderedPageBreak/>
        <w:t>The Supplier shall ensure verification of potential applicants’ unspent criminal records via Disclosure and Barring Service (DBS) certification and / or disclosure Scotland certification where appropriate.</w:t>
      </w:r>
    </w:p>
    <w:p w14:paraId="7F8AB473"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In addition the Supplier shall ensure that the applicant is required to account for any significant periods of time spent overseas. </w:t>
      </w:r>
    </w:p>
    <w:p w14:paraId="0739979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Supplier shall retain evidence of signed and dated declarations regarding unspent previous criminal convictions subject to the Rehabilitation of Offenders Act 1974 as amended by the Rehabilitation of Offenders Act 1974 (Exceptions) Order 1975 (Amendment) (England and Wales) Order 2013, S.I. 2013/1198.</w:t>
      </w:r>
    </w:p>
    <w:p w14:paraId="4779406A"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 A result of the Basic DBS disclosure check, including checks against both DBS barred lists, performed at recruitment and remains valid throughout the duration of the Assignment. The following information is required:</w:t>
      </w:r>
    </w:p>
    <w:p w14:paraId="11A90411"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A copy of the original DBS Certificate sent to the applicant and signed &amp; dated confirmation that the original document was seen;</w:t>
      </w:r>
    </w:p>
    <w:p w14:paraId="1C0DC6B0"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issue date of the DBS certificated;</w:t>
      </w:r>
    </w:p>
    <w:p w14:paraId="578BFE7D"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full name of the candidate;</w:t>
      </w:r>
    </w:p>
    <w:p w14:paraId="30AEF63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level of check requested, including checks against both DBS barred lists;</w:t>
      </w:r>
    </w:p>
    <w:p w14:paraId="4328C95D"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position the certificate was requested for;</w:t>
      </w:r>
    </w:p>
    <w:p w14:paraId="0EC1DAC4"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name of the employer;</w:t>
      </w:r>
    </w:p>
    <w:p w14:paraId="3DF24CD9"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name of the counter-signatory and position; and</w:t>
      </w:r>
    </w:p>
    <w:p w14:paraId="137AEACA"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cs="Arial"/>
          <w:sz w:val="24"/>
          <w:szCs w:val="24"/>
          <w:lang w:eastAsia="zh-CN"/>
        </w:rPr>
      </w:pPr>
      <w:r w:rsidRPr="00176CD6">
        <w:rPr>
          <w:rFonts w:eastAsia="STZhongsong" w:cs="Arial"/>
          <w:sz w:val="24"/>
          <w:szCs w:val="24"/>
          <w:lang w:eastAsia="zh-CN"/>
        </w:rPr>
        <w:t>Unique reference number of the disclosure certificate.</w:t>
      </w:r>
    </w:p>
    <w:p w14:paraId="6D8E0592"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Copies of DBS certificates and accompanying documentary evidence of update service checks shall be handled and retained in line with the DBS code of practice concerning the handling of DBS certificate information.</w:t>
      </w:r>
    </w:p>
    <w:p w14:paraId="7C78A919"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Where the applicant has registered for the DBS update service the Supplier shall access this service in line with the DBS update service employer guide. DBS update service checks shall be performed on a minimum of an annual basis. In the event of the applicant not registering for the service the DBS certificate shall be deemed to have expired one year following the issue date.</w:t>
      </w:r>
    </w:p>
    <w:p w14:paraId="3BFC160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Where the applicant has registered for the DBS update service the evidence of the online check and candidate’s registration number shall be retained in line with the DBS Code of Practice. </w:t>
      </w:r>
    </w:p>
    <w:p w14:paraId="50E6AED6"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Supplier shall interpret the DBS update service status check in line with the DBS update service Employer’s Guide. In the event that the result is ‘This DBS certificate is no longer current. Please apply for a new DBS check to get the most up-to-date information’ the Supplier shall not place the candidate until a new DBS check has been issued, reviewed and copied by the Supplier.</w:t>
      </w:r>
    </w:p>
    <w:p w14:paraId="3CCE37D6"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Where applicable, a certificate of good conduct or overseas criminal record check (‘Police check’) conducted on the potential applicant who has entered the UK or has become resident in the UK (either temporarily or permanently) within the six (6) Months immediately prior to recruitment. The Police check obtained shall not be more than three (3) Months old at recruitment. </w:t>
      </w:r>
    </w:p>
    <w:p w14:paraId="4E40DC6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The Supplier shall note that the MOD may specify additional and / or alternative requirements to some, or all of, the above requirements. </w:t>
      </w:r>
    </w:p>
    <w:p w14:paraId="2953C56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lastRenderedPageBreak/>
        <w:t>The Supplier shall note that the MOD may specify additional levels of security clearance before staff shall be permitted to undertake delivery of Services i.e. Counter Terrorism Clearance (CTC) or higher.</w:t>
      </w:r>
    </w:p>
    <w:p w14:paraId="0DC857B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 xml:space="preserve">Costs for the above shall be borne by the Supplier. The MOD accepts no liability for costs incurred in the process of obtaining such disclosure certification. </w:t>
      </w:r>
    </w:p>
    <w:p w14:paraId="59DA88EF"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sz w:val="24"/>
          <w:szCs w:val="24"/>
          <w:lang w:eastAsia="zh-CN"/>
        </w:rPr>
      </w:pPr>
      <w:r w:rsidRPr="00176CD6">
        <w:rPr>
          <w:rFonts w:eastAsia="STZhongsong" w:cs="Arial"/>
          <w:sz w:val="24"/>
          <w:szCs w:val="24"/>
          <w:lang w:eastAsia="zh-CN"/>
        </w:rPr>
        <w:t>The MOD may perform audits which may include checking compliance with the security requirements above and / or the additional requirements specified by the MOD and as mandated by HM Government.</w:t>
      </w:r>
    </w:p>
    <w:p w14:paraId="2FC41729"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b/>
          <w:sz w:val="24"/>
          <w:szCs w:val="24"/>
          <w:lang w:eastAsia="zh-CN"/>
        </w:rPr>
      </w:pPr>
      <w:r w:rsidRPr="00176CD6">
        <w:rPr>
          <w:rFonts w:eastAsia="STZhongsong" w:cs="Arial"/>
          <w:b/>
          <w:sz w:val="24"/>
          <w:szCs w:val="24"/>
          <w:lang w:eastAsia="zh-CN"/>
        </w:rPr>
        <w:t>DATA SECURITY</w:t>
      </w:r>
    </w:p>
    <w:p w14:paraId="10B94DA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It is mandatory for Suppliers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shall demonstrate that they have achieved the level of assurance known as Cyber Essentials within six months from taking up appointment.</w:t>
      </w:r>
    </w:p>
    <w:p w14:paraId="2FE587CB"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Where a higher level of security than Cyber Essentials is required by the MOD the Supplier shall work with the MOD to achieve the required standard.</w:t>
      </w:r>
    </w:p>
    <w:p w14:paraId="1397351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b/>
          <w:sz w:val="24"/>
          <w:szCs w:val="24"/>
          <w:lang w:eastAsia="zh-CN"/>
        </w:rPr>
      </w:pPr>
      <w:r w:rsidRPr="00176CD6">
        <w:rPr>
          <w:rFonts w:eastAsia="STZhongsong" w:cs="Arial"/>
          <w:b/>
          <w:sz w:val="24"/>
          <w:szCs w:val="24"/>
          <w:lang w:eastAsia="zh-CN"/>
        </w:rPr>
        <w:t>CYBER ESSENTIALS SCHEME</w:t>
      </w:r>
    </w:p>
    <w:p w14:paraId="2ADC6BA1"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Details about the Cyber Essentials Scheme and the Assurance Framework can be accessed via the following link:  </w:t>
      </w:r>
    </w:p>
    <w:p w14:paraId="6519C2C6" w14:textId="77777777" w:rsidR="00176CD6" w:rsidRPr="00176CD6" w:rsidRDefault="00EB53AD"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hyperlink r:id="rId10" w:history="1">
        <w:r w:rsidR="00176CD6" w:rsidRPr="00176CD6">
          <w:rPr>
            <w:rFonts w:eastAsia="STZhongsong" w:cs="Arial"/>
            <w:color w:val="0000FF"/>
            <w:sz w:val="24"/>
            <w:u w:val="single"/>
            <w:lang w:eastAsia="zh-CN"/>
          </w:rPr>
          <w:t>https://www.gov.uk/government/publications/cyber-essentials-scheme-overview</w:t>
        </w:r>
      </w:hyperlink>
    </w:p>
    <w:p w14:paraId="2852041E"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Supplier shall demonstrate that it meets the technical requirements prescribed by Cyber Essentials no later than six months from Contract award. This is required in order to further reduce the levels of cyber security risks in the Supplier’s supply chains. The Supplier shall demonstrate this in one of the ways listed below:</w:t>
      </w:r>
    </w:p>
    <w:p w14:paraId="6D74B2BC"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r w:rsidRPr="00176CD6">
        <w:rPr>
          <w:rFonts w:eastAsia="STZhongsong"/>
          <w:sz w:val="24"/>
          <w:szCs w:val="24"/>
          <w:lang w:eastAsia="zh-CN"/>
        </w:rPr>
        <w:t>The Supplier has a current and valid Cyber Essentials Certificate which has been awarded by one of the government approved Cyber Essentials accreditation bodies within the most recent 12 months; or</w:t>
      </w:r>
    </w:p>
    <w:p w14:paraId="30F9CD36"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r w:rsidRPr="00176CD6">
        <w:rPr>
          <w:rFonts w:eastAsia="STZhongsong"/>
          <w:sz w:val="24"/>
          <w:szCs w:val="24"/>
          <w:lang w:eastAsia="zh-CN"/>
        </w:rPr>
        <w:t>The Supplier does not have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or</w:t>
      </w:r>
    </w:p>
    <w:p w14:paraId="7A424E48"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r w:rsidRPr="00176CD6">
        <w:rPr>
          <w:rFonts w:eastAsia="STZhongsong"/>
          <w:sz w:val="24"/>
          <w:szCs w:val="24"/>
          <w:lang w:eastAsia="zh-CN"/>
        </w:rPr>
        <w:t xml:space="preserve">The Supplier does not have a current and valid Cyber Essentials Certificate which has been awarded by one of the government approved Cyber Essentials accreditation bodies, but can demonstrate that its organisation meets the technical requirements prescribed by the Cyber Essentials Scheme as detailed in the following link: </w:t>
      </w:r>
    </w:p>
    <w:p w14:paraId="5CC20CCD" w14:textId="77777777" w:rsidR="00176CD6" w:rsidRPr="00176CD6" w:rsidRDefault="00EB53AD"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hyperlink r:id="rId11" w:history="1">
        <w:r w:rsidR="00176CD6" w:rsidRPr="00176CD6">
          <w:rPr>
            <w:rFonts w:eastAsia="STZhongsong" w:cs="Arial"/>
            <w:color w:val="0000FF"/>
            <w:sz w:val="24"/>
            <w:u w:val="single"/>
            <w:lang w:eastAsia="zh-CN"/>
          </w:rPr>
          <w:t>https://www.cyberstreetwise.com/cyberessentials/files/requirements.pdf</w:t>
        </w:r>
      </w:hyperlink>
    </w:p>
    <w:p w14:paraId="1B71FD00" w14:textId="77777777" w:rsidR="00176CD6" w:rsidRPr="00176CD6" w:rsidRDefault="00176CD6" w:rsidP="00A807BC">
      <w:pPr>
        <w:numPr>
          <w:ilvl w:val="2"/>
          <w:numId w:val="44"/>
        </w:numPr>
        <w:overflowPunct/>
        <w:autoSpaceDE/>
        <w:autoSpaceDN/>
        <w:adjustRightInd/>
        <w:spacing w:after="0" w:line="240" w:lineRule="auto"/>
        <w:jc w:val="left"/>
        <w:textAlignment w:val="auto"/>
        <w:outlineLvl w:val="2"/>
        <w:rPr>
          <w:rFonts w:eastAsia="STZhongsong"/>
          <w:sz w:val="24"/>
          <w:szCs w:val="24"/>
          <w:lang w:eastAsia="zh-CN"/>
        </w:rPr>
      </w:pPr>
      <w:r w:rsidRPr="00176CD6">
        <w:rPr>
          <w:rFonts w:eastAsia="STZhongsong"/>
          <w:sz w:val="24"/>
          <w:szCs w:val="24"/>
          <w:lang w:eastAsia="zh-CN"/>
        </w:rPr>
        <w:t>The Supplier can provide evidence of verification by a technically competent and independent third party (which has taken place within the most recent 12 months) that its organisation demonstrates compliance with Cyber Essentials technical requirements.</w:t>
      </w:r>
    </w:p>
    <w:p w14:paraId="7F03AB62"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Supplier will be exempt from complying with the requirements above where the Supplier conforms to the ISO27001:2013 or equivalent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above.</w:t>
      </w:r>
    </w:p>
    <w:p w14:paraId="4AD2CC42"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 xml:space="preserve">The Supplier shall throughout the Contract period renew its Cyber Essentials Certificate </w:t>
      </w:r>
    </w:p>
    <w:p w14:paraId="13F2CAF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MOD as the case may be, with evidence of the same kind by way of a renewal of the demonstration that it is able to comply with Cyber Essentials requirements.</w:t>
      </w:r>
    </w:p>
    <w:p w14:paraId="6461D23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Supplier shall ensure that its Key Sub-Contractor(s) and / or Sub-Contractors comply with the above provisions where such Key Sub-Contractors and / or Sub-Contractors are responsible for receiving Cyber Essentials Data.</w:t>
      </w:r>
    </w:p>
    <w:p w14:paraId="17C9F89F"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38" w:name="_Toc3365061"/>
      <w:bookmarkStart w:id="39" w:name="_Toc368573042"/>
      <w:r w:rsidRPr="00176CD6">
        <w:rPr>
          <w:rFonts w:eastAsia="STZhongsong" w:cs="Arial"/>
          <w:b/>
          <w:caps/>
          <w:sz w:val="28"/>
          <w:szCs w:val="28"/>
          <w:lang w:eastAsia="zh-CN"/>
        </w:rPr>
        <w:t>payment AND INVOICING</w:t>
      </w:r>
      <w:bookmarkEnd w:id="38"/>
      <w:r w:rsidRPr="00176CD6">
        <w:rPr>
          <w:rFonts w:eastAsia="STZhongsong" w:cs="Arial"/>
          <w:b/>
          <w:caps/>
          <w:sz w:val="28"/>
          <w:szCs w:val="28"/>
          <w:lang w:eastAsia="zh-CN"/>
        </w:rPr>
        <w:t xml:space="preserve"> </w:t>
      </w:r>
    </w:p>
    <w:p w14:paraId="3A53BC89"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cs="Arial"/>
          <w:color w:val="000000"/>
          <w:sz w:val="24"/>
          <w:szCs w:val="24"/>
          <w:shd w:val="clear" w:color="auto" w:fill="FFFFFF"/>
          <w:lang w:eastAsia="zh-CN"/>
        </w:rPr>
        <w:t xml:space="preserve">Payment can only be made following satisfactory delivery of pre-agreed certified products and deliverables. </w:t>
      </w:r>
    </w:p>
    <w:p w14:paraId="3974A64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cs="Arial"/>
          <w:color w:val="000000"/>
          <w:sz w:val="24"/>
          <w:szCs w:val="24"/>
          <w:shd w:val="clear" w:color="auto" w:fill="FFFFFF"/>
          <w:lang w:eastAsia="zh-CN"/>
        </w:rPr>
        <w:t xml:space="preserve">Before payment can be considered, each invoice must include a detailed elemental breakdown of work completed and the associated costs. </w:t>
      </w:r>
    </w:p>
    <w:p w14:paraId="4B1B5804"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All Supplier fee invoices are to be made out to Ministry of Defence c/o the Claims Administrator.</w:t>
      </w:r>
    </w:p>
    <w:p w14:paraId="730C7F12"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Claims Administrator may pay disbursement invoices on behalf of MOD, including VAT.</w:t>
      </w:r>
    </w:p>
    <w:p w14:paraId="4173CBC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sz w:val="24"/>
          <w:szCs w:val="24"/>
          <w:lang w:eastAsia="zh-CN"/>
        </w:rPr>
        <w:t>The MOD requires the Supplier to maintain professional indemnity insurance to at least the minimum standard required by the Solicitors Regulation Authority (“SRA”).</w:t>
      </w:r>
    </w:p>
    <w:p w14:paraId="125D5D0C"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cs="Arial"/>
          <w:color w:val="000000"/>
          <w:sz w:val="24"/>
          <w:szCs w:val="24"/>
          <w:shd w:val="clear" w:color="auto" w:fill="FFFFFF"/>
          <w:lang w:eastAsia="zh-CN"/>
        </w:rPr>
      </w:pPr>
      <w:r w:rsidRPr="00176CD6">
        <w:rPr>
          <w:rFonts w:eastAsia="STZhongsong" w:cs="Arial"/>
          <w:color w:val="000000"/>
          <w:sz w:val="24"/>
          <w:szCs w:val="24"/>
          <w:shd w:val="clear" w:color="auto" w:fill="FFFFFF"/>
          <w:lang w:eastAsia="zh-CN"/>
        </w:rPr>
        <w:t>All Supplier invoices are to be issued monthly and made out to Ministry of Defence c/o the Claims Administrator.</w:t>
      </w:r>
    </w:p>
    <w:p w14:paraId="22C76157"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szCs w:val="24"/>
          <w:lang w:eastAsia="zh-CN"/>
        </w:rPr>
      </w:pPr>
      <w:r w:rsidRPr="00176CD6">
        <w:rPr>
          <w:rFonts w:eastAsia="STZhongsong" w:cs="Arial"/>
          <w:color w:val="000000"/>
          <w:sz w:val="24"/>
          <w:szCs w:val="24"/>
          <w:shd w:val="clear" w:color="auto" w:fill="FFFFFF"/>
          <w:lang w:eastAsia="zh-CN"/>
        </w:rPr>
        <w:t>The Claims Administrator will validate Supplier fee invoices on behalf of MOD, before sending them to the MOD for payment under MODs Contract Purchase and Finance System (CP&amp;F) – Payment and Recovery of Sums Due - DEFCON 522.</w:t>
      </w:r>
    </w:p>
    <w:p w14:paraId="55EE0120" w14:textId="77777777" w:rsidR="00176CD6" w:rsidRPr="00176CD6" w:rsidRDefault="00176CD6" w:rsidP="00A807BC">
      <w:pPr>
        <w:keepNext/>
        <w:numPr>
          <w:ilvl w:val="0"/>
          <w:numId w:val="44"/>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28"/>
          <w:szCs w:val="28"/>
          <w:lang w:eastAsia="zh-CN"/>
        </w:rPr>
      </w:pPr>
      <w:bookmarkStart w:id="40" w:name="_Toc3365062"/>
      <w:bookmarkEnd w:id="39"/>
      <w:r w:rsidRPr="00176CD6">
        <w:rPr>
          <w:rFonts w:eastAsia="STZhongsong" w:cs="Arial"/>
          <w:b/>
          <w:caps/>
          <w:sz w:val="28"/>
          <w:szCs w:val="28"/>
          <w:lang w:eastAsia="zh-CN"/>
        </w:rPr>
        <w:lastRenderedPageBreak/>
        <w:t>CONTRACT MANAGEMENT</w:t>
      </w:r>
      <w:bookmarkEnd w:id="40"/>
      <w:r w:rsidRPr="00176CD6">
        <w:rPr>
          <w:rFonts w:eastAsia="STZhongsong" w:cs="Arial"/>
          <w:b/>
          <w:caps/>
          <w:sz w:val="28"/>
          <w:szCs w:val="28"/>
          <w:lang w:eastAsia="zh-CN"/>
        </w:rPr>
        <w:t xml:space="preserve"> </w:t>
      </w:r>
    </w:p>
    <w:p w14:paraId="26ADFD25"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lang w:eastAsia="zh-CN"/>
        </w:rPr>
      </w:pPr>
      <w:r w:rsidRPr="00176CD6">
        <w:rPr>
          <w:rFonts w:eastAsia="STZhongsong"/>
          <w:sz w:val="24"/>
          <w:lang w:eastAsia="zh-CN"/>
        </w:rPr>
        <w:t xml:space="preserve">The Supplier shall provide the MOD with a named account manager/client relationship manager to ensure that all the requirements of the Contract are met. The named account/client relationship manager will be the first point of contact for the Contracting Authority. </w:t>
      </w:r>
    </w:p>
    <w:p w14:paraId="7BD54A15" w14:textId="77777777"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sz w:val="24"/>
          <w:lang w:eastAsia="zh-CN"/>
        </w:rPr>
      </w:pPr>
      <w:r w:rsidRPr="00176CD6">
        <w:rPr>
          <w:rFonts w:eastAsia="STZhongsong"/>
          <w:sz w:val="24"/>
          <w:lang w:eastAsia="zh-CN"/>
        </w:rPr>
        <w:t xml:space="preserve">The Supplier shall cascade relevant lessons learnt relating to the provision of litigation services/advice to the MOD. </w:t>
      </w:r>
    </w:p>
    <w:p w14:paraId="4087F912" w14:textId="77777777" w:rsidR="00176CD6" w:rsidRPr="00176CD6" w:rsidRDefault="00176CD6" w:rsidP="00A807BC">
      <w:pPr>
        <w:numPr>
          <w:ilvl w:val="1"/>
          <w:numId w:val="44"/>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176CD6">
        <w:rPr>
          <w:rFonts w:eastAsia="STZhongsong"/>
          <w:sz w:val="24"/>
          <w:szCs w:val="24"/>
          <w:lang w:eastAsia="zh-CN"/>
        </w:rPr>
        <w:t>Attendance at Contract Review meetings shall be at the Supplier’s own expense.</w:t>
      </w:r>
    </w:p>
    <w:p w14:paraId="3B6B01AE" w14:textId="77777777" w:rsidR="00176CD6" w:rsidRPr="00176CD6" w:rsidRDefault="00176CD6" w:rsidP="00A807BC">
      <w:pPr>
        <w:keepNext/>
        <w:numPr>
          <w:ilvl w:val="0"/>
          <w:numId w:val="44"/>
        </w:numPr>
        <w:overflowPunct/>
        <w:autoSpaceDE/>
        <w:autoSpaceDN/>
        <w:adjustRightInd/>
        <w:spacing w:after="120" w:line="240" w:lineRule="auto"/>
        <w:jc w:val="left"/>
        <w:textAlignment w:val="auto"/>
        <w:outlineLvl w:val="0"/>
        <w:rPr>
          <w:rFonts w:eastAsia="STZhongsong"/>
          <w:b/>
          <w:caps/>
          <w:sz w:val="28"/>
          <w:szCs w:val="28"/>
          <w:lang w:eastAsia="zh-CN"/>
        </w:rPr>
      </w:pPr>
      <w:bookmarkStart w:id="41" w:name="_Toc368573043"/>
      <w:bookmarkStart w:id="42" w:name="_Toc3365063"/>
      <w:bookmarkEnd w:id="19"/>
      <w:r w:rsidRPr="00176CD6">
        <w:rPr>
          <w:rFonts w:eastAsia="STZhongsong"/>
          <w:b/>
          <w:caps/>
          <w:sz w:val="28"/>
          <w:szCs w:val="28"/>
          <w:lang w:eastAsia="zh-CN"/>
        </w:rPr>
        <w:t>Location</w:t>
      </w:r>
      <w:bookmarkEnd w:id="41"/>
      <w:bookmarkEnd w:id="42"/>
    </w:p>
    <w:p w14:paraId="132C3765" w14:textId="38CBCFE4" w:rsidR="00176CD6" w:rsidRPr="00176CD6" w:rsidRDefault="00176CD6" w:rsidP="00A807BC">
      <w:pPr>
        <w:numPr>
          <w:ilvl w:val="1"/>
          <w:numId w:val="44"/>
        </w:numPr>
        <w:overflowPunct/>
        <w:autoSpaceDE/>
        <w:autoSpaceDN/>
        <w:adjustRightInd/>
        <w:spacing w:after="0" w:line="240" w:lineRule="auto"/>
        <w:jc w:val="left"/>
        <w:textAlignment w:val="auto"/>
        <w:outlineLvl w:val="1"/>
        <w:rPr>
          <w:rFonts w:eastAsia="STZhongsong"/>
          <w:lang w:eastAsia="zh-CN"/>
        </w:rPr>
      </w:pPr>
      <w:r w:rsidRPr="00176CD6">
        <w:rPr>
          <w:rFonts w:eastAsia="STZhongsong"/>
          <w:sz w:val="24"/>
          <w:szCs w:val="24"/>
          <w:lang w:eastAsia="zh-CN"/>
        </w:rPr>
        <w:t>The majority of the work will be conducted at the Suppliers own offices.  Project meetings and Contract management meetings will take place at the Ministry of Defence, Main Building, Whitehall London SW1A 2HB.</w:t>
      </w:r>
    </w:p>
    <w:p w14:paraId="7DF33EDB" w14:textId="689952C3" w:rsidR="00176CD6" w:rsidRDefault="00176CD6" w:rsidP="00176CD6">
      <w:pPr>
        <w:pStyle w:val="Heading1"/>
        <w:numPr>
          <w:ilvl w:val="0"/>
          <w:numId w:val="0"/>
        </w:numPr>
        <w:ind w:left="567" w:hanging="567"/>
      </w:pPr>
    </w:p>
    <w:p w14:paraId="5D08E897" w14:textId="7C543097" w:rsidR="00176CD6" w:rsidRDefault="00176CD6" w:rsidP="00176CD6">
      <w:pPr>
        <w:pStyle w:val="Heading1"/>
        <w:numPr>
          <w:ilvl w:val="0"/>
          <w:numId w:val="0"/>
        </w:numPr>
        <w:ind w:left="567" w:hanging="567"/>
      </w:pPr>
    </w:p>
    <w:p w14:paraId="44D9146E" w14:textId="1A059B3A" w:rsidR="00176CD6" w:rsidRDefault="00176CD6" w:rsidP="00176CD6">
      <w:pPr>
        <w:pStyle w:val="Heading1"/>
        <w:numPr>
          <w:ilvl w:val="0"/>
          <w:numId w:val="0"/>
        </w:numPr>
        <w:ind w:left="567" w:hanging="567"/>
      </w:pPr>
    </w:p>
    <w:p w14:paraId="6420C274" w14:textId="0CCDB1DD" w:rsidR="00176CD6" w:rsidRDefault="00176CD6" w:rsidP="00176CD6">
      <w:pPr>
        <w:pStyle w:val="Heading1"/>
        <w:numPr>
          <w:ilvl w:val="0"/>
          <w:numId w:val="0"/>
        </w:numPr>
        <w:ind w:left="567" w:hanging="567"/>
      </w:pPr>
    </w:p>
    <w:p w14:paraId="4A2D29ED" w14:textId="53ACE785" w:rsidR="00176CD6" w:rsidRDefault="00176CD6" w:rsidP="00176CD6">
      <w:pPr>
        <w:pStyle w:val="Heading1"/>
        <w:numPr>
          <w:ilvl w:val="0"/>
          <w:numId w:val="0"/>
        </w:numPr>
        <w:ind w:left="567" w:hanging="567"/>
      </w:pPr>
    </w:p>
    <w:p w14:paraId="2B3AB315" w14:textId="1F7F19E6" w:rsidR="00176CD6" w:rsidRDefault="00176CD6" w:rsidP="00176CD6">
      <w:pPr>
        <w:pStyle w:val="Heading1"/>
        <w:numPr>
          <w:ilvl w:val="0"/>
          <w:numId w:val="0"/>
        </w:numPr>
        <w:ind w:left="567" w:hanging="567"/>
      </w:pPr>
    </w:p>
    <w:p w14:paraId="6A114A25" w14:textId="6A4436E9" w:rsidR="00176CD6" w:rsidRDefault="00176CD6" w:rsidP="00176CD6">
      <w:pPr>
        <w:pStyle w:val="Heading1"/>
        <w:numPr>
          <w:ilvl w:val="0"/>
          <w:numId w:val="0"/>
        </w:numPr>
        <w:ind w:left="567" w:hanging="567"/>
      </w:pPr>
    </w:p>
    <w:p w14:paraId="55FB6E79" w14:textId="4B21D10A" w:rsidR="00176CD6" w:rsidRDefault="00176CD6" w:rsidP="00176CD6">
      <w:pPr>
        <w:pStyle w:val="Heading1"/>
        <w:numPr>
          <w:ilvl w:val="0"/>
          <w:numId w:val="0"/>
        </w:numPr>
        <w:ind w:left="567" w:hanging="567"/>
      </w:pPr>
    </w:p>
    <w:p w14:paraId="6B5D498B" w14:textId="712D1182" w:rsidR="00176CD6" w:rsidRDefault="00176CD6" w:rsidP="00176CD6">
      <w:pPr>
        <w:pStyle w:val="Heading1"/>
        <w:numPr>
          <w:ilvl w:val="0"/>
          <w:numId w:val="0"/>
        </w:numPr>
        <w:ind w:left="567" w:hanging="567"/>
      </w:pPr>
    </w:p>
    <w:p w14:paraId="72081EE6" w14:textId="77777777" w:rsidR="00EB53AD" w:rsidRDefault="00EB53AD" w:rsidP="00176CD6">
      <w:pPr>
        <w:pStyle w:val="Heading1"/>
        <w:numPr>
          <w:ilvl w:val="0"/>
          <w:numId w:val="0"/>
        </w:numPr>
        <w:ind w:left="567" w:hanging="567"/>
      </w:pPr>
    </w:p>
    <w:p w14:paraId="3C9658E3" w14:textId="77777777" w:rsidR="00EB53AD" w:rsidRDefault="00EB53AD" w:rsidP="00176CD6">
      <w:pPr>
        <w:pStyle w:val="Heading1"/>
        <w:numPr>
          <w:ilvl w:val="0"/>
          <w:numId w:val="0"/>
        </w:numPr>
        <w:ind w:left="567" w:hanging="567"/>
      </w:pPr>
    </w:p>
    <w:p w14:paraId="6EDCD5B4" w14:textId="77777777" w:rsidR="00EB53AD" w:rsidRDefault="00EB53AD" w:rsidP="00176CD6">
      <w:pPr>
        <w:pStyle w:val="Heading1"/>
        <w:numPr>
          <w:ilvl w:val="0"/>
          <w:numId w:val="0"/>
        </w:numPr>
        <w:ind w:left="567" w:hanging="567"/>
      </w:pPr>
    </w:p>
    <w:p w14:paraId="28FF410B" w14:textId="77777777" w:rsidR="00EB53AD" w:rsidRDefault="00EB53AD" w:rsidP="00176CD6">
      <w:pPr>
        <w:pStyle w:val="Heading1"/>
        <w:numPr>
          <w:ilvl w:val="0"/>
          <w:numId w:val="0"/>
        </w:numPr>
        <w:ind w:left="567" w:hanging="567"/>
      </w:pPr>
    </w:p>
    <w:p w14:paraId="636F1724" w14:textId="77777777" w:rsidR="00EB53AD" w:rsidRDefault="00EB53AD" w:rsidP="00176CD6">
      <w:pPr>
        <w:pStyle w:val="Heading1"/>
        <w:numPr>
          <w:ilvl w:val="0"/>
          <w:numId w:val="0"/>
        </w:numPr>
        <w:ind w:left="567" w:hanging="567"/>
      </w:pPr>
    </w:p>
    <w:p w14:paraId="37D7993E" w14:textId="77777777" w:rsidR="00EB53AD" w:rsidRDefault="00EB53AD" w:rsidP="00176CD6">
      <w:pPr>
        <w:pStyle w:val="Heading1"/>
        <w:numPr>
          <w:ilvl w:val="0"/>
          <w:numId w:val="0"/>
        </w:numPr>
        <w:ind w:left="567" w:hanging="567"/>
      </w:pPr>
    </w:p>
    <w:p w14:paraId="651EBF34" w14:textId="77777777" w:rsidR="00EB53AD" w:rsidRDefault="00EB53AD" w:rsidP="00176CD6">
      <w:pPr>
        <w:pStyle w:val="Heading1"/>
        <w:numPr>
          <w:ilvl w:val="0"/>
          <w:numId w:val="0"/>
        </w:numPr>
        <w:ind w:left="567" w:hanging="567"/>
      </w:pPr>
    </w:p>
    <w:p w14:paraId="679A2C5E" w14:textId="77777777" w:rsidR="00EB53AD" w:rsidRDefault="00EB53AD" w:rsidP="00176CD6">
      <w:pPr>
        <w:pStyle w:val="Heading1"/>
        <w:numPr>
          <w:ilvl w:val="0"/>
          <w:numId w:val="0"/>
        </w:numPr>
        <w:ind w:left="567" w:hanging="567"/>
      </w:pPr>
    </w:p>
    <w:p w14:paraId="20A5035E" w14:textId="77777777" w:rsidR="00EB53AD" w:rsidRDefault="00EB53AD" w:rsidP="00176CD6">
      <w:pPr>
        <w:pStyle w:val="Heading1"/>
        <w:numPr>
          <w:ilvl w:val="0"/>
          <w:numId w:val="0"/>
        </w:numPr>
        <w:ind w:left="567" w:hanging="567"/>
      </w:pPr>
    </w:p>
    <w:p w14:paraId="757EF23B" w14:textId="77777777" w:rsidR="00EB53AD" w:rsidRDefault="00EB53AD" w:rsidP="00176CD6">
      <w:pPr>
        <w:pStyle w:val="Heading1"/>
        <w:numPr>
          <w:ilvl w:val="0"/>
          <w:numId w:val="0"/>
        </w:numPr>
        <w:ind w:left="567" w:hanging="567"/>
      </w:pPr>
    </w:p>
    <w:p w14:paraId="69059D1D" w14:textId="77777777" w:rsidR="00176CD6" w:rsidRPr="00176CD6" w:rsidRDefault="00176CD6" w:rsidP="00176CD6">
      <w:pPr>
        <w:pStyle w:val="Heading1"/>
        <w:numPr>
          <w:ilvl w:val="0"/>
          <w:numId w:val="0"/>
        </w:numPr>
        <w:ind w:left="567" w:hanging="567"/>
      </w:pPr>
    </w:p>
    <w:p w14:paraId="418F6AA9" w14:textId="77777777" w:rsidR="00FA1358" w:rsidRPr="00176CD6" w:rsidRDefault="00FA1358">
      <w:pPr>
        <w:overflowPunct/>
        <w:autoSpaceDE/>
        <w:autoSpaceDN/>
        <w:adjustRightInd/>
        <w:spacing w:after="0" w:line="240" w:lineRule="auto"/>
        <w:jc w:val="left"/>
        <w:textAlignment w:val="auto"/>
        <w:rPr>
          <w:rFonts w:cs="Arial"/>
          <w:b/>
          <w:szCs w:val="22"/>
        </w:rPr>
      </w:pPr>
      <w:r w:rsidRPr="00176CD6">
        <w:rPr>
          <w:rFonts w:cs="Arial"/>
          <w:b/>
          <w:szCs w:val="22"/>
        </w:rPr>
        <w:lastRenderedPageBreak/>
        <w:t>Annex B – Key Performance Indicator Matrix</w:t>
      </w:r>
    </w:p>
    <w:p w14:paraId="3121D423" w14:textId="529BDAF6" w:rsidR="00176CD6" w:rsidRDefault="00176CD6" w:rsidP="00176CD6">
      <w:pPr>
        <w:spacing w:before="120" w:after="120" w:line="240" w:lineRule="auto"/>
        <w:rPr>
          <w:rFonts w:cs="Arial"/>
          <w:szCs w:val="22"/>
        </w:rPr>
      </w:pPr>
    </w:p>
    <w:p w14:paraId="01AB3544" w14:textId="6F50976F" w:rsidR="00186701" w:rsidRDefault="00176CD6" w:rsidP="00750759">
      <w:pPr>
        <w:spacing w:before="120" w:after="120" w:line="240" w:lineRule="auto"/>
        <w:rPr>
          <w:rFonts w:cs="Arial"/>
          <w:szCs w:val="22"/>
        </w:rPr>
      </w:pPr>
      <w:r>
        <w:rPr>
          <w:b/>
          <w:noProof/>
          <w:lang w:eastAsia="en-GB"/>
        </w:rPr>
        <w:drawing>
          <wp:inline distT="0" distB="0" distL="0" distR="0" wp14:anchorId="7449E6E5" wp14:editId="090B94B5">
            <wp:extent cx="4411547" cy="725805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0126" cy="7288617"/>
                    </a:xfrm>
                    <a:prstGeom prst="rect">
                      <a:avLst/>
                    </a:prstGeom>
                    <a:noFill/>
                    <a:ln>
                      <a:noFill/>
                    </a:ln>
                  </pic:spPr>
                </pic:pic>
              </a:graphicData>
            </a:graphic>
          </wp:inline>
        </w:drawing>
      </w:r>
    </w:p>
    <w:p w14:paraId="4ECCE2E8" w14:textId="05CDE8B4" w:rsidR="00186701" w:rsidRPr="00732516" w:rsidRDefault="00186701">
      <w:pPr>
        <w:overflowPunct/>
        <w:autoSpaceDE/>
        <w:autoSpaceDN/>
        <w:adjustRightInd/>
        <w:spacing w:after="0" w:line="240" w:lineRule="auto"/>
        <w:jc w:val="left"/>
        <w:textAlignment w:val="auto"/>
        <w:rPr>
          <w:rFonts w:cs="Arial"/>
          <w:b/>
          <w:szCs w:val="22"/>
        </w:rPr>
      </w:pPr>
    </w:p>
    <w:p w14:paraId="7876DF91" w14:textId="77777777" w:rsidR="001F344B" w:rsidRDefault="001F344B">
      <w:pPr>
        <w:overflowPunct/>
        <w:autoSpaceDE/>
        <w:autoSpaceDN/>
        <w:adjustRightInd/>
        <w:spacing w:after="0" w:line="240" w:lineRule="auto"/>
        <w:jc w:val="left"/>
        <w:textAlignment w:val="auto"/>
        <w:rPr>
          <w:rFonts w:cs="Arial"/>
          <w:b/>
          <w:szCs w:val="22"/>
        </w:rPr>
      </w:pPr>
    </w:p>
    <w:p w14:paraId="036BB830" w14:textId="77777777" w:rsidR="001F344B" w:rsidRDefault="001F344B">
      <w:pPr>
        <w:overflowPunct/>
        <w:autoSpaceDE/>
        <w:autoSpaceDN/>
        <w:adjustRightInd/>
        <w:spacing w:after="0" w:line="240" w:lineRule="auto"/>
        <w:jc w:val="left"/>
        <w:textAlignment w:val="auto"/>
        <w:rPr>
          <w:rFonts w:cs="Arial"/>
          <w:b/>
          <w:szCs w:val="22"/>
        </w:rPr>
      </w:pPr>
    </w:p>
    <w:p w14:paraId="5685BC50" w14:textId="77777777" w:rsidR="001F344B" w:rsidRDefault="001F344B">
      <w:pPr>
        <w:overflowPunct/>
        <w:autoSpaceDE/>
        <w:autoSpaceDN/>
        <w:adjustRightInd/>
        <w:spacing w:after="0" w:line="240" w:lineRule="auto"/>
        <w:jc w:val="left"/>
        <w:textAlignment w:val="auto"/>
        <w:rPr>
          <w:rFonts w:cs="Arial"/>
          <w:b/>
          <w:szCs w:val="22"/>
        </w:rPr>
      </w:pPr>
    </w:p>
    <w:p w14:paraId="63962FB6" w14:textId="77777777" w:rsidR="001F344B" w:rsidRDefault="001F344B">
      <w:pPr>
        <w:overflowPunct/>
        <w:autoSpaceDE/>
        <w:autoSpaceDN/>
        <w:adjustRightInd/>
        <w:spacing w:after="0" w:line="240" w:lineRule="auto"/>
        <w:jc w:val="left"/>
        <w:textAlignment w:val="auto"/>
        <w:rPr>
          <w:rFonts w:cs="Arial"/>
          <w:b/>
          <w:szCs w:val="22"/>
        </w:rPr>
      </w:pPr>
    </w:p>
    <w:p w14:paraId="7426934C" w14:textId="32483793" w:rsidR="00186701" w:rsidRPr="00732516" w:rsidRDefault="00186701">
      <w:pPr>
        <w:overflowPunct/>
        <w:autoSpaceDE/>
        <w:autoSpaceDN/>
        <w:adjustRightInd/>
        <w:spacing w:after="0" w:line="240" w:lineRule="auto"/>
        <w:jc w:val="left"/>
        <w:textAlignment w:val="auto"/>
        <w:rPr>
          <w:rFonts w:cs="Arial"/>
          <w:b/>
          <w:szCs w:val="22"/>
        </w:rPr>
      </w:pPr>
      <w:r w:rsidRPr="00732516">
        <w:rPr>
          <w:rFonts w:cs="Arial"/>
          <w:b/>
          <w:szCs w:val="22"/>
        </w:rPr>
        <w:lastRenderedPageBreak/>
        <w:t>Supplier’s Bid</w:t>
      </w:r>
    </w:p>
    <w:p w14:paraId="1788BE93" w14:textId="1C5EE469" w:rsidR="00186701" w:rsidRDefault="00186701">
      <w:pPr>
        <w:overflowPunct/>
        <w:autoSpaceDE/>
        <w:autoSpaceDN/>
        <w:adjustRightInd/>
        <w:spacing w:after="0" w:line="240" w:lineRule="auto"/>
        <w:jc w:val="left"/>
        <w:textAlignment w:val="auto"/>
        <w:rPr>
          <w:rFonts w:cs="Arial"/>
          <w:szCs w:val="22"/>
        </w:rPr>
      </w:pPr>
    </w:p>
    <w:p w14:paraId="6AB221BF" w14:textId="7D0308D5" w:rsidR="00186701" w:rsidRDefault="001F344B">
      <w:pPr>
        <w:overflowPunct/>
        <w:autoSpaceDE/>
        <w:autoSpaceDN/>
        <w:adjustRightInd/>
        <w:spacing w:after="0" w:line="240" w:lineRule="auto"/>
        <w:jc w:val="left"/>
        <w:textAlignment w:val="auto"/>
        <w:rPr>
          <w:rFonts w:cs="Arial"/>
          <w:szCs w:val="22"/>
        </w:rPr>
      </w:pPr>
      <w:r>
        <w:rPr>
          <w:rFonts w:cs="Arial"/>
          <w:lang w:eastAsia="en-GB"/>
        </w:rPr>
        <w:t>[REDACTED]</w:t>
      </w:r>
    </w:p>
    <w:p w14:paraId="0CDD9AD8" w14:textId="46F222A8" w:rsidR="00186701" w:rsidRDefault="00186701">
      <w:pPr>
        <w:overflowPunct/>
        <w:autoSpaceDE/>
        <w:autoSpaceDN/>
        <w:adjustRightInd/>
        <w:spacing w:after="0" w:line="240" w:lineRule="auto"/>
        <w:jc w:val="left"/>
        <w:textAlignment w:val="auto"/>
        <w:rPr>
          <w:rFonts w:cs="Arial"/>
          <w:szCs w:val="22"/>
        </w:rPr>
      </w:pPr>
    </w:p>
    <w:p w14:paraId="52285661" w14:textId="12219D31" w:rsidR="00186701" w:rsidRDefault="00186701">
      <w:pPr>
        <w:overflowPunct/>
        <w:autoSpaceDE/>
        <w:autoSpaceDN/>
        <w:adjustRightInd/>
        <w:spacing w:after="0" w:line="240" w:lineRule="auto"/>
        <w:jc w:val="left"/>
        <w:textAlignment w:val="auto"/>
        <w:rPr>
          <w:rFonts w:cs="Arial"/>
          <w:szCs w:val="22"/>
        </w:rPr>
      </w:pPr>
    </w:p>
    <w:p w14:paraId="2E981195" w14:textId="4FD384BA" w:rsidR="00186701" w:rsidRDefault="00186701">
      <w:pPr>
        <w:overflowPunct/>
        <w:autoSpaceDE/>
        <w:autoSpaceDN/>
        <w:adjustRightInd/>
        <w:spacing w:after="0" w:line="240" w:lineRule="auto"/>
        <w:jc w:val="left"/>
        <w:textAlignment w:val="auto"/>
        <w:rPr>
          <w:rFonts w:cs="Arial"/>
          <w:szCs w:val="22"/>
        </w:rPr>
      </w:pPr>
    </w:p>
    <w:p w14:paraId="0097BBBA" w14:textId="04E42858" w:rsidR="00186701" w:rsidRDefault="00186701">
      <w:pPr>
        <w:overflowPunct/>
        <w:autoSpaceDE/>
        <w:autoSpaceDN/>
        <w:adjustRightInd/>
        <w:spacing w:after="0" w:line="240" w:lineRule="auto"/>
        <w:jc w:val="left"/>
        <w:textAlignment w:val="auto"/>
        <w:rPr>
          <w:rFonts w:cs="Arial"/>
          <w:szCs w:val="22"/>
        </w:rPr>
      </w:pPr>
    </w:p>
    <w:p w14:paraId="3FEC6E4B" w14:textId="04FF291B" w:rsidR="00186701" w:rsidRDefault="00186701">
      <w:pPr>
        <w:overflowPunct/>
        <w:autoSpaceDE/>
        <w:autoSpaceDN/>
        <w:adjustRightInd/>
        <w:spacing w:after="0" w:line="240" w:lineRule="auto"/>
        <w:jc w:val="left"/>
        <w:textAlignment w:val="auto"/>
        <w:rPr>
          <w:rFonts w:cs="Arial"/>
          <w:szCs w:val="22"/>
        </w:rPr>
      </w:pPr>
    </w:p>
    <w:p w14:paraId="4BD8A3E9" w14:textId="285EE9FA" w:rsidR="00186701" w:rsidRDefault="00186701">
      <w:pPr>
        <w:overflowPunct/>
        <w:autoSpaceDE/>
        <w:autoSpaceDN/>
        <w:adjustRightInd/>
        <w:spacing w:after="0" w:line="240" w:lineRule="auto"/>
        <w:jc w:val="left"/>
        <w:textAlignment w:val="auto"/>
        <w:rPr>
          <w:rFonts w:cs="Arial"/>
          <w:szCs w:val="22"/>
        </w:rPr>
      </w:pPr>
    </w:p>
    <w:p w14:paraId="5C42EB3E" w14:textId="56330EC0" w:rsidR="00186701" w:rsidRDefault="00186701">
      <w:pPr>
        <w:overflowPunct/>
        <w:autoSpaceDE/>
        <w:autoSpaceDN/>
        <w:adjustRightInd/>
        <w:spacing w:after="0" w:line="240" w:lineRule="auto"/>
        <w:jc w:val="left"/>
        <w:textAlignment w:val="auto"/>
        <w:rPr>
          <w:rFonts w:cs="Arial"/>
          <w:szCs w:val="22"/>
        </w:rPr>
      </w:pPr>
    </w:p>
    <w:p w14:paraId="7FC9C3AC" w14:textId="46CF48F9" w:rsidR="00186701" w:rsidRDefault="00186701">
      <w:pPr>
        <w:overflowPunct/>
        <w:autoSpaceDE/>
        <w:autoSpaceDN/>
        <w:adjustRightInd/>
        <w:spacing w:after="0" w:line="240" w:lineRule="auto"/>
        <w:jc w:val="left"/>
        <w:textAlignment w:val="auto"/>
        <w:rPr>
          <w:rFonts w:cs="Arial"/>
          <w:szCs w:val="22"/>
        </w:rPr>
      </w:pPr>
    </w:p>
    <w:p w14:paraId="192F628F" w14:textId="1407CB0A" w:rsidR="00186701" w:rsidRDefault="00186701">
      <w:pPr>
        <w:overflowPunct/>
        <w:autoSpaceDE/>
        <w:autoSpaceDN/>
        <w:adjustRightInd/>
        <w:spacing w:after="0" w:line="240" w:lineRule="auto"/>
        <w:jc w:val="left"/>
        <w:textAlignment w:val="auto"/>
        <w:rPr>
          <w:rFonts w:cs="Arial"/>
          <w:szCs w:val="22"/>
        </w:rPr>
      </w:pPr>
    </w:p>
    <w:p w14:paraId="0A04FB2E" w14:textId="30705210" w:rsidR="00186701" w:rsidRDefault="00186701">
      <w:pPr>
        <w:overflowPunct/>
        <w:autoSpaceDE/>
        <w:autoSpaceDN/>
        <w:adjustRightInd/>
        <w:spacing w:after="0" w:line="240" w:lineRule="auto"/>
        <w:jc w:val="left"/>
        <w:textAlignment w:val="auto"/>
        <w:rPr>
          <w:rFonts w:cs="Arial"/>
          <w:szCs w:val="22"/>
        </w:rPr>
      </w:pPr>
    </w:p>
    <w:p w14:paraId="6008FCE9" w14:textId="6A7056D5" w:rsidR="00186701" w:rsidRDefault="00186701">
      <w:pPr>
        <w:overflowPunct/>
        <w:autoSpaceDE/>
        <w:autoSpaceDN/>
        <w:adjustRightInd/>
        <w:spacing w:after="0" w:line="240" w:lineRule="auto"/>
        <w:jc w:val="left"/>
        <w:textAlignment w:val="auto"/>
        <w:rPr>
          <w:rFonts w:cs="Arial"/>
          <w:szCs w:val="22"/>
        </w:rPr>
      </w:pPr>
    </w:p>
    <w:p w14:paraId="72C02B27" w14:textId="53435DCB" w:rsidR="00186701" w:rsidRDefault="00186701">
      <w:pPr>
        <w:overflowPunct/>
        <w:autoSpaceDE/>
        <w:autoSpaceDN/>
        <w:adjustRightInd/>
        <w:spacing w:after="0" w:line="240" w:lineRule="auto"/>
        <w:jc w:val="left"/>
        <w:textAlignment w:val="auto"/>
        <w:rPr>
          <w:rFonts w:cs="Arial"/>
          <w:szCs w:val="22"/>
        </w:rPr>
      </w:pPr>
    </w:p>
    <w:p w14:paraId="5A720A76" w14:textId="3A2E43AD" w:rsidR="00186701" w:rsidRDefault="00186701">
      <w:pPr>
        <w:overflowPunct/>
        <w:autoSpaceDE/>
        <w:autoSpaceDN/>
        <w:adjustRightInd/>
        <w:spacing w:after="0" w:line="240" w:lineRule="auto"/>
        <w:jc w:val="left"/>
        <w:textAlignment w:val="auto"/>
        <w:rPr>
          <w:rFonts w:cs="Arial"/>
          <w:szCs w:val="22"/>
        </w:rPr>
      </w:pPr>
    </w:p>
    <w:p w14:paraId="1BE723E9" w14:textId="4E6ECE83" w:rsidR="00186701" w:rsidRDefault="00186701">
      <w:pPr>
        <w:overflowPunct/>
        <w:autoSpaceDE/>
        <w:autoSpaceDN/>
        <w:adjustRightInd/>
        <w:spacing w:after="0" w:line="240" w:lineRule="auto"/>
        <w:jc w:val="left"/>
        <w:textAlignment w:val="auto"/>
        <w:rPr>
          <w:rFonts w:cs="Arial"/>
          <w:szCs w:val="22"/>
        </w:rPr>
      </w:pPr>
    </w:p>
    <w:p w14:paraId="0BF55926" w14:textId="0A2A31B6" w:rsidR="00186701" w:rsidRDefault="00186701">
      <w:pPr>
        <w:overflowPunct/>
        <w:autoSpaceDE/>
        <w:autoSpaceDN/>
        <w:adjustRightInd/>
        <w:spacing w:after="0" w:line="240" w:lineRule="auto"/>
        <w:jc w:val="left"/>
        <w:textAlignment w:val="auto"/>
        <w:rPr>
          <w:rFonts w:cs="Arial"/>
          <w:szCs w:val="22"/>
        </w:rPr>
      </w:pPr>
    </w:p>
    <w:p w14:paraId="0FC1D761" w14:textId="59A2EB46" w:rsidR="00186701" w:rsidRDefault="00186701">
      <w:pPr>
        <w:overflowPunct/>
        <w:autoSpaceDE/>
        <w:autoSpaceDN/>
        <w:adjustRightInd/>
        <w:spacing w:after="0" w:line="240" w:lineRule="auto"/>
        <w:jc w:val="left"/>
        <w:textAlignment w:val="auto"/>
        <w:rPr>
          <w:rFonts w:cs="Arial"/>
          <w:szCs w:val="22"/>
        </w:rPr>
      </w:pPr>
    </w:p>
    <w:p w14:paraId="5A28C15B" w14:textId="53950A44" w:rsidR="00186701" w:rsidRDefault="00186701">
      <w:pPr>
        <w:overflowPunct/>
        <w:autoSpaceDE/>
        <w:autoSpaceDN/>
        <w:adjustRightInd/>
        <w:spacing w:after="0" w:line="240" w:lineRule="auto"/>
        <w:jc w:val="left"/>
        <w:textAlignment w:val="auto"/>
        <w:rPr>
          <w:rFonts w:cs="Arial"/>
          <w:szCs w:val="22"/>
        </w:rPr>
      </w:pPr>
    </w:p>
    <w:p w14:paraId="4E89C00C" w14:textId="04E8CC49" w:rsidR="00186701" w:rsidRDefault="00186701">
      <w:pPr>
        <w:overflowPunct/>
        <w:autoSpaceDE/>
        <w:autoSpaceDN/>
        <w:adjustRightInd/>
        <w:spacing w:after="0" w:line="240" w:lineRule="auto"/>
        <w:jc w:val="left"/>
        <w:textAlignment w:val="auto"/>
        <w:rPr>
          <w:rFonts w:cs="Arial"/>
          <w:szCs w:val="22"/>
        </w:rPr>
      </w:pPr>
    </w:p>
    <w:p w14:paraId="423047DB" w14:textId="77777777" w:rsidR="00186701" w:rsidRDefault="00186701">
      <w:pPr>
        <w:overflowPunct/>
        <w:autoSpaceDE/>
        <w:autoSpaceDN/>
        <w:adjustRightInd/>
        <w:spacing w:after="0" w:line="240" w:lineRule="auto"/>
        <w:jc w:val="left"/>
        <w:textAlignment w:val="auto"/>
        <w:rPr>
          <w:rFonts w:cs="Arial"/>
          <w:szCs w:val="22"/>
        </w:rPr>
      </w:pPr>
    </w:p>
    <w:p w14:paraId="3E9A9CED" w14:textId="77777777" w:rsidR="00FA1358" w:rsidRDefault="00FA1358" w:rsidP="00E407C6">
      <w:pPr>
        <w:spacing w:before="120" w:after="120" w:line="240" w:lineRule="auto"/>
        <w:jc w:val="center"/>
        <w:rPr>
          <w:rFonts w:cs="Arial"/>
          <w:szCs w:val="22"/>
        </w:rPr>
      </w:pPr>
    </w:p>
    <w:p w14:paraId="13B1537A" w14:textId="77777777" w:rsidR="001F344B" w:rsidRDefault="001F344B" w:rsidP="00E407C6">
      <w:pPr>
        <w:spacing w:before="120" w:after="120" w:line="240" w:lineRule="auto"/>
        <w:jc w:val="center"/>
        <w:rPr>
          <w:rFonts w:cs="Arial"/>
          <w:szCs w:val="22"/>
        </w:rPr>
      </w:pPr>
    </w:p>
    <w:p w14:paraId="14DC3A8D" w14:textId="77777777" w:rsidR="001F344B" w:rsidRDefault="001F344B" w:rsidP="00E407C6">
      <w:pPr>
        <w:spacing w:before="120" w:after="120" w:line="240" w:lineRule="auto"/>
        <w:jc w:val="center"/>
        <w:rPr>
          <w:rFonts w:cs="Arial"/>
          <w:szCs w:val="22"/>
        </w:rPr>
      </w:pPr>
    </w:p>
    <w:p w14:paraId="5FBEF4C9" w14:textId="77777777" w:rsidR="001F344B" w:rsidRDefault="001F344B" w:rsidP="00E407C6">
      <w:pPr>
        <w:spacing w:before="120" w:after="120" w:line="240" w:lineRule="auto"/>
        <w:jc w:val="center"/>
        <w:rPr>
          <w:rFonts w:cs="Arial"/>
          <w:szCs w:val="22"/>
        </w:rPr>
      </w:pPr>
    </w:p>
    <w:p w14:paraId="3BC19A63" w14:textId="77777777" w:rsidR="001F344B" w:rsidRDefault="001F344B" w:rsidP="00E407C6">
      <w:pPr>
        <w:spacing w:before="120" w:after="120" w:line="240" w:lineRule="auto"/>
        <w:jc w:val="center"/>
        <w:rPr>
          <w:rFonts w:cs="Arial"/>
          <w:szCs w:val="22"/>
        </w:rPr>
      </w:pPr>
    </w:p>
    <w:p w14:paraId="0D4C99DD" w14:textId="77777777" w:rsidR="001F344B" w:rsidRDefault="001F344B" w:rsidP="00E407C6">
      <w:pPr>
        <w:spacing w:before="120" w:after="120" w:line="240" w:lineRule="auto"/>
        <w:jc w:val="center"/>
        <w:rPr>
          <w:rFonts w:cs="Arial"/>
          <w:szCs w:val="22"/>
        </w:rPr>
      </w:pPr>
    </w:p>
    <w:p w14:paraId="4EB77B37" w14:textId="77777777" w:rsidR="001F344B" w:rsidRDefault="001F344B" w:rsidP="00E407C6">
      <w:pPr>
        <w:spacing w:before="120" w:after="120" w:line="240" w:lineRule="auto"/>
        <w:jc w:val="center"/>
        <w:rPr>
          <w:rFonts w:cs="Arial"/>
          <w:szCs w:val="22"/>
        </w:rPr>
      </w:pPr>
    </w:p>
    <w:p w14:paraId="6FFED534" w14:textId="77777777" w:rsidR="001F344B" w:rsidRDefault="001F344B" w:rsidP="00E407C6">
      <w:pPr>
        <w:spacing w:before="120" w:after="120" w:line="240" w:lineRule="auto"/>
        <w:jc w:val="center"/>
        <w:rPr>
          <w:rFonts w:cs="Arial"/>
          <w:szCs w:val="22"/>
        </w:rPr>
      </w:pPr>
    </w:p>
    <w:p w14:paraId="1E461F22" w14:textId="77777777" w:rsidR="001F344B" w:rsidRDefault="001F344B" w:rsidP="00E407C6">
      <w:pPr>
        <w:spacing w:before="120" w:after="120" w:line="240" w:lineRule="auto"/>
        <w:jc w:val="center"/>
        <w:rPr>
          <w:rFonts w:cs="Arial"/>
          <w:szCs w:val="22"/>
        </w:rPr>
      </w:pPr>
    </w:p>
    <w:p w14:paraId="03251CEB" w14:textId="77777777" w:rsidR="001F344B" w:rsidRDefault="001F344B" w:rsidP="00E407C6">
      <w:pPr>
        <w:spacing w:before="120" w:after="120" w:line="240" w:lineRule="auto"/>
        <w:jc w:val="center"/>
        <w:rPr>
          <w:rFonts w:cs="Arial"/>
          <w:szCs w:val="22"/>
        </w:rPr>
      </w:pPr>
    </w:p>
    <w:p w14:paraId="41D31460" w14:textId="77777777" w:rsidR="001F344B" w:rsidRDefault="001F344B" w:rsidP="00E407C6">
      <w:pPr>
        <w:spacing w:before="120" w:after="120" w:line="240" w:lineRule="auto"/>
        <w:jc w:val="center"/>
        <w:rPr>
          <w:rFonts w:cs="Arial"/>
          <w:szCs w:val="22"/>
        </w:rPr>
      </w:pPr>
    </w:p>
    <w:p w14:paraId="59C178C6" w14:textId="77777777" w:rsidR="001F344B" w:rsidRDefault="001F344B" w:rsidP="00E407C6">
      <w:pPr>
        <w:spacing w:before="120" w:after="120" w:line="240" w:lineRule="auto"/>
        <w:jc w:val="center"/>
        <w:rPr>
          <w:rFonts w:cs="Arial"/>
          <w:szCs w:val="22"/>
        </w:rPr>
      </w:pPr>
    </w:p>
    <w:p w14:paraId="6E4322DD" w14:textId="77777777" w:rsidR="001F344B" w:rsidRDefault="001F344B" w:rsidP="00E407C6">
      <w:pPr>
        <w:spacing w:before="120" w:after="120" w:line="240" w:lineRule="auto"/>
        <w:jc w:val="center"/>
        <w:rPr>
          <w:rFonts w:cs="Arial"/>
          <w:szCs w:val="22"/>
        </w:rPr>
      </w:pPr>
    </w:p>
    <w:p w14:paraId="209D5772" w14:textId="77777777" w:rsidR="001F344B" w:rsidRDefault="001F344B" w:rsidP="00E407C6">
      <w:pPr>
        <w:spacing w:before="120" w:after="120" w:line="240" w:lineRule="auto"/>
        <w:jc w:val="center"/>
        <w:rPr>
          <w:rFonts w:cs="Arial"/>
          <w:szCs w:val="22"/>
        </w:rPr>
      </w:pPr>
    </w:p>
    <w:p w14:paraId="4F307E44" w14:textId="77777777" w:rsidR="001F344B" w:rsidRDefault="001F344B" w:rsidP="00E407C6">
      <w:pPr>
        <w:spacing w:before="120" w:after="120" w:line="240" w:lineRule="auto"/>
        <w:jc w:val="center"/>
        <w:rPr>
          <w:rFonts w:cs="Arial"/>
          <w:szCs w:val="22"/>
        </w:rPr>
      </w:pPr>
    </w:p>
    <w:p w14:paraId="1268C5FB" w14:textId="77777777" w:rsidR="001F344B" w:rsidRDefault="001F344B" w:rsidP="00E407C6">
      <w:pPr>
        <w:spacing w:before="120" w:after="120" w:line="240" w:lineRule="auto"/>
        <w:jc w:val="center"/>
        <w:rPr>
          <w:rFonts w:cs="Arial"/>
          <w:szCs w:val="22"/>
        </w:rPr>
      </w:pPr>
    </w:p>
    <w:p w14:paraId="587FE867" w14:textId="77777777" w:rsidR="001F344B" w:rsidRDefault="001F344B" w:rsidP="00E407C6">
      <w:pPr>
        <w:spacing w:before="120" w:after="120" w:line="240" w:lineRule="auto"/>
        <w:jc w:val="center"/>
        <w:rPr>
          <w:rFonts w:cs="Arial"/>
          <w:szCs w:val="22"/>
        </w:rPr>
      </w:pPr>
    </w:p>
    <w:p w14:paraId="3E03966D" w14:textId="77777777" w:rsidR="001F344B" w:rsidRDefault="001F344B" w:rsidP="00E407C6">
      <w:pPr>
        <w:spacing w:before="120" w:after="120" w:line="240" w:lineRule="auto"/>
        <w:jc w:val="center"/>
        <w:rPr>
          <w:rFonts w:cs="Arial"/>
          <w:szCs w:val="22"/>
        </w:rPr>
      </w:pPr>
    </w:p>
    <w:p w14:paraId="2AAEB9BA" w14:textId="77777777" w:rsidR="001F344B" w:rsidRDefault="001F344B" w:rsidP="00E407C6">
      <w:pPr>
        <w:spacing w:before="120" w:after="120" w:line="240" w:lineRule="auto"/>
        <w:jc w:val="center"/>
        <w:rPr>
          <w:rFonts w:cs="Arial"/>
          <w:szCs w:val="22"/>
        </w:rPr>
      </w:pPr>
    </w:p>
    <w:p w14:paraId="0C17DE27" w14:textId="77777777" w:rsidR="001F344B" w:rsidRDefault="001F344B" w:rsidP="00E407C6">
      <w:pPr>
        <w:spacing w:before="120" w:after="120" w:line="240" w:lineRule="auto"/>
        <w:jc w:val="center"/>
        <w:rPr>
          <w:rFonts w:cs="Arial"/>
          <w:szCs w:val="22"/>
        </w:rPr>
      </w:pPr>
    </w:p>
    <w:p w14:paraId="0AB23FE2" w14:textId="77777777" w:rsidR="001F344B" w:rsidRDefault="001F344B" w:rsidP="00E407C6">
      <w:pPr>
        <w:spacing w:before="120" w:after="120" w:line="240" w:lineRule="auto"/>
        <w:jc w:val="center"/>
        <w:rPr>
          <w:rFonts w:cs="Arial"/>
          <w:szCs w:val="22"/>
        </w:r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23B41999" w14:textId="480B6A93" w:rsidR="004334FE" w:rsidRPr="004334FE" w:rsidRDefault="00AD21DC">
      <w:pPr>
        <w:pStyle w:val="TOC1"/>
        <w:rPr>
          <w:rFonts w:asciiTheme="minorHAnsi" w:eastAsiaTheme="minorEastAsia" w:hAnsiTheme="minorHAnsi" w:cstheme="minorBidi"/>
          <w:caps w:val="0"/>
          <w:noProof/>
          <w:color w:val="000000" w:themeColor="text1"/>
          <w:szCs w:val="22"/>
          <w:lang w:eastAsia="en-GB"/>
        </w:rPr>
      </w:pPr>
      <w:r w:rsidRPr="004334FE">
        <w:rPr>
          <w:rFonts w:cs="Arial"/>
          <w:color w:val="000000" w:themeColor="text1"/>
          <w:szCs w:val="22"/>
        </w:rPr>
        <w:fldChar w:fldCharType="begin"/>
      </w:r>
      <w:r w:rsidR="00C24351" w:rsidRPr="004334FE">
        <w:rPr>
          <w:rFonts w:cs="Arial"/>
          <w:color w:val="000000" w:themeColor="text1"/>
          <w:szCs w:val="22"/>
        </w:rPr>
        <w:instrText xml:space="preserve"> TOC \h \t "Heading, 1, Heading 1, 1" \h \t "SchHead, 8, SchPart, 9, SchSection, 3" \* MERGEFORMAT </w:instrText>
      </w:r>
      <w:r w:rsidRPr="004334FE">
        <w:rPr>
          <w:rFonts w:cs="Arial"/>
          <w:color w:val="000000" w:themeColor="text1"/>
          <w:szCs w:val="22"/>
        </w:rPr>
        <w:fldChar w:fldCharType="separate"/>
      </w:r>
      <w:hyperlink w:anchor="_Toc860527" w:history="1">
        <w:r w:rsidR="004334FE" w:rsidRPr="004334FE">
          <w:rPr>
            <w:rStyle w:val="Hyperlink"/>
            <w:rFonts w:cs="Arial"/>
            <w:noProof/>
            <w:color w:val="000000" w:themeColor="text1"/>
            <w:u w:val="none"/>
          </w:rPr>
          <w:t>1.</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DEFINITIONS AND INTERPRETATION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_Toc860527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51</w:t>
        </w:r>
        <w:r w:rsidR="004334FE" w:rsidRPr="004334FE">
          <w:rPr>
            <w:noProof/>
            <w:color w:val="000000" w:themeColor="text1"/>
          </w:rPr>
          <w:fldChar w:fldCharType="end"/>
        </w:r>
      </w:hyperlink>
    </w:p>
    <w:p w14:paraId="4F46C558" w14:textId="0A4B5604"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28" w:history="1">
        <w:r w:rsidR="004334FE" w:rsidRPr="004334FE">
          <w:rPr>
            <w:rStyle w:val="Hyperlink"/>
            <w:rFonts w:cs="Arial"/>
            <w:noProof/>
            <w:color w:val="000000" w:themeColor="text1"/>
            <w:u w:val="none"/>
          </w:rPr>
          <w:t>2.</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The Ordered Panel Services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_Toc860528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52</w:t>
        </w:r>
        <w:r w:rsidR="004334FE" w:rsidRPr="004334FE">
          <w:rPr>
            <w:noProof/>
            <w:color w:val="000000" w:themeColor="text1"/>
          </w:rPr>
          <w:fldChar w:fldCharType="end"/>
        </w:r>
      </w:hyperlink>
    </w:p>
    <w:p w14:paraId="690D94BD" w14:textId="401D66E8"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29" w:history="1">
        <w:r w:rsidR="004334FE" w:rsidRPr="004334FE">
          <w:rPr>
            <w:rStyle w:val="Hyperlink"/>
            <w:rFonts w:cs="Arial"/>
            <w:noProof/>
            <w:color w:val="000000" w:themeColor="text1"/>
            <w:u w:val="none"/>
          </w:rPr>
          <w:t>3.</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Delivery and management of the Ordered Panel Services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_Toc860529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52</w:t>
        </w:r>
        <w:r w:rsidR="004334FE" w:rsidRPr="004334FE">
          <w:rPr>
            <w:noProof/>
            <w:color w:val="000000" w:themeColor="text1"/>
          </w:rPr>
          <w:fldChar w:fldCharType="end"/>
        </w:r>
      </w:hyperlink>
    </w:p>
    <w:p w14:paraId="490FF359" w14:textId="63735307"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30" w:history="1">
        <w:r w:rsidR="004334FE" w:rsidRPr="004334FE">
          <w:rPr>
            <w:rStyle w:val="Hyperlink"/>
            <w:rFonts w:cs="Arial"/>
            <w:noProof/>
            <w:color w:val="000000" w:themeColor="text1"/>
            <w:u w:val="none"/>
          </w:rPr>
          <w:t>4.</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Variation and Extension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_Toc860530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56</w:t>
        </w:r>
        <w:r w:rsidR="004334FE" w:rsidRPr="004334FE">
          <w:rPr>
            <w:noProof/>
            <w:color w:val="000000" w:themeColor="text1"/>
          </w:rPr>
          <w:fldChar w:fldCharType="end"/>
        </w:r>
      </w:hyperlink>
    </w:p>
    <w:p w14:paraId="03F76B43" w14:textId="3DEF05D8"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31" w:history="1">
        <w:r w:rsidR="004334FE" w:rsidRPr="004334FE">
          <w:rPr>
            <w:rStyle w:val="Hyperlink"/>
            <w:rFonts w:cs="Arial"/>
            <w:noProof/>
            <w:color w:val="000000" w:themeColor="text1"/>
            <w:u w:val="none"/>
          </w:rPr>
          <w:t>5.</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Personnel</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_Toc860531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56</w:t>
        </w:r>
        <w:r w:rsidR="004334FE" w:rsidRPr="004334FE">
          <w:rPr>
            <w:noProof/>
            <w:color w:val="000000" w:themeColor="text1"/>
          </w:rPr>
          <w:fldChar w:fldCharType="end"/>
        </w:r>
      </w:hyperlink>
    </w:p>
    <w:p w14:paraId="45DA9938" w14:textId="119492F1"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32" w:history="1">
        <w:r w:rsidR="004334FE" w:rsidRPr="004334FE">
          <w:rPr>
            <w:rStyle w:val="Hyperlink"/>
            <w:rFonts w:cs="Arial"/>
            <w:noProof/>
            <w:color w:val="000000" w:themeColor="text1"/>
            <w:u w:val="none"/>
          </w:rPr>
          <w:t>6.</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CHARGES AND INVOICING</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_Toc860532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63</w:t>
        </w:r>
        <w:r w:rsidR="004334FE" w:rsidRPr="004334FE">
          <w:rPr>
            <w:noProof/>
            <w:color w:val="000000" w:themeColor="text1"/>
          </w:rPr>
          <w:fldChar w:fldCharType="end"/>
        </w:r>
      </w:hyperlink>
    </w:p>
    <w:p w14:paraId="6E34D5CE" w14:textId="33FEBF7C"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33" w:history="1">
        <w:r w:rsidR="004334FE" w:rsidRPr="004334FE">
          <w:rPr>
            <w:rStyle w:val="Hyperlink"/>
            <w:rFonts w:cs="Arial"/>
            <w:noProof/>
            <w:color w:val="000000" w:themeColor="text1"/>
            <w:u w:val="none"/>
          </w:rPr>
          <w:t>7.</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LIABILITY AND INSURANCE</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_Toc860533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65</w:t>
        </w:r>
        <w:r w:rsidR="004334FE" w:rsidRPr="004334FE">
          <w:rPr>
            <w:noProof/>
            <w:color w:val="000000" w:themeColor="text1"/>
          </w:rPr>
          <w:fldChar w:fldCharType="end"/>
        </w:r>
      </w:hyperlink>
    </w:p>
    <w:p w14:paraId="7BFB1F37" w14:textId="561D5597"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34" w:history="1">
        <w:r w:rsidR="004334FE" w:rsidRPr="004334FE">
          <w:rPr>
            <w:rStyle w:val="Hyperlink"/>
            <w:rFonts w:cs="Arial"/>
            <w:noProof/>
            <w:color w:val="000000" w:themeColor="text1"/>
            <w:u w:val="none"/>
          </w:rPr>
          <w:t>8.</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INTELLECTUAL PROPERTY RIGHTS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_Toc860534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67</w:t>
        </w:r>
        <w:r w:rsidR="004334FE" w:rsidRPr="004334FE">
          <w:rPr>
            <w:noProof/>
            <w:color w:val="000000" w:themeColor="text1"/>
          </w:rPr>
          <w:fldChar w:fldCharType="end"/>
        </w:r>
      </w:hyperlink>
    </w:p>
    <w:p w14:paraId="6BE98A06" w14:textId="51157163"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35" w:history="1">
        <w:r w:rsidR="004334FE" w:rsidRPr="004334FE">
          <w:rPr>
            <w:rStyle w:val="Hyperlink"/>
            <w:rFonts w:cs="Arial"/>
            <w:noProof/>
            <w:color w:val="000000" w:themeColor="text1"/>
            <w:u w:val="none"/>
          </w:rPr>
          <w:t>9.</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PROTECTION OF INFORMATION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_Toc860535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67</w:t>
        </w:r>
        <w:r w:rsidR="004334FE" w:rsidRPr="004334FE">
          <w:rPr>
            <w:noProof/>
            <w:color w:val="000000" w:themeColor="text1"/>
          </w:rPr>
          <w:fldChar w:fldCharType="end"/>
        </w:r>
      </w:hyperlink>
    </w:p>
    <w:p w14:paraId="7960EA8F" w14:textId="07820387"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36" w:history="1">
        <w:r w:rsidR="004334FE" w:rsidRPr="004334FE">
          <w:rPr>
            <w:rStyle w:val="Hyperlink"/>
            <w:rFonts w:cs="Arial"/>
            <w:noProof/>
            <w:color w:val="000000" w:themeColor="text1"/>
            <w:u w:val="none"/>
          </w:rPr>
          <w:t>10.</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WARRANTIES, REPRESENTATIONS AND UNDERTAKINGS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_Toc860536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72</w:t>
        </w:r>
        <w:r w:rsidR="004334FE" w:rsidRPr="004334FE">
          <w:rPr>
            <w:noProof/>
            <w:color w:val="000000" w:themeColor="text1"/>
          </w:rPr>
          <w:fldChar w:fldCharType="end"/>
        </w:r>
      </w:hyperlink>
    </w:p>
    <w:p w14:paraId="16135CD3" w14:textId="7703A4C7"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37" w:history="1">
        <w:r w:rsidR="004334FE" w:rsidRPr="004334FE">
          <w:rPr>
            <w:rStyle w:val="Hyperlink"/>
            <w:rFonts w:cs="Arial"/>
            <w:noProof/>
            <w:color w:val="000000" w:themeColor="text1"/>
            <w:u w:val="none"/>
          </w:rPr>
          <w:t>11.</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TERMINATION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_Toc860537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74</w:t>
        </w:r>
        <w:r w:rsidR="004334FE" w:rsidRPr="004334FE">
          <w:rPr>
            <w:noProof/>
            <w:color w:val="000000" w:themeColor="text1"/>
          </w:rPr>
          <w:fldChar w:fldCharType="end"/>
        </w:r>
      </w:hyperlink>
    </w:p>
    <w:p w14:paraId="7FDCBB47" w14:textId="489C2BD4"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38" w:history="1">
        <w:r w:rsidR="004334FE" w:rsidRPr="004334FE">
          <w:rPr>
            <w:rStyle w:val="Hyperlink"/>
            <w:rFonts w:cs="Arial"/>
            <w:noProof/>
            <w:color w:val="000000" w:themeColor="text1"/>
            <w:u w:val="none"/>
          </w:rPr>
          <w:t>12.</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CONSEQUENCES OF EXPIRY OR TERMINATION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_Toc860538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77</w:t>
        </w:r>
        <w:r w:rsidR="004334FE" w:rsidRPr="004334FE">
          <w:rPr>
            <w:noProof/>
            <w:color w:val="000000" w:themeColor="text1"/>
          </w:rPr>
          <w:fldChar w:fldCharType="end"/>
        </w:r>
      </w:hyperlink>
    </w:p>
    <w:p w14:paraId="52098E93" w14:textId="14080BAB"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39" w:history="1">
        <w:r w:rsidR="004334FE" w:rsidRPr="004334FE">
          <w:rPr>
            <w:rStyle w:val="Hyperlink"/>
            <w:rFonts w:cs="Arial"/>
            <w:noProof/>
            <w:color w:val="000000" w:themeColor="text1"/>
            <w:u w:val="none"/>
          </w:rPr>
          <w:t>13.</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PUBLICITY, MEDIA AND OFFICIAL ENQUIRIES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_Toc860539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79</w:t>
        </w:r>
        <w:r w:rsidR="004334FE" w:rsidRPr="004334FE">
          <w:rPr>
            <w:noProof/>
            <w:color w:val="000000" w:themeColor="text1"/>
          </w:rPr>
          <w:fldChar w:fldCharType="end"/>
        </w:r>
      </w:hyperlink>
    </w:p>
    <w:p w14:paraId="53AF79F0" w14:textId="4341AB13"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40" w:history="1">
        <w:r w:rsidR="004334FE" w:rsidRPr="004334FE">
          <w:rPr>
            <w:rStyle w:val="Hyperlink"/>
            <w:rFonts w:cs="Arial"/>
            <w:noProof/>
            <w:color w:val="000000" w:themeColor="text1"/>
            <w:u w:val="none"/>
          </w:rPr>
          <w:t>14.</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PREVENTION OF FRAUD AND BRIBERY</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_Toc860540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79</w:t>
        </w:r>
        <w:r w:rsidR="004334FE" w:rsidRPr="004334FE">
          <w:rPr>
            <w:noProof/>
            <w:color w:val="000000" w:themeColor="text1"/>
          </w:rPr>
          <w:fldChar w:fldCharType="end"/>
        </w:r>
      </w:hyperlink>
    </w:p>
    <w:p w14:paraId="0DE5D28B" w14:textId="00065F52"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41" w:history="1">
        <w:r w:rsidR="004334FE" w:rsidRPr="004334FE">
          <w:rPr>
            <w:rStyle w:val="Hyperlink"/>
            <w:rFonts w:cs="Arial"/>
            <w:noProof/>
            <w:color w:val="000000" w:themeColor="text1"/>
            <w:u w:val="none"/>
          </w:rPr>
          <w:t>15.</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NON-DISCRIMINATION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_Toc860541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80</w:t>
        </w:r>
        <w:r w:rsidR="004334FE" w:rsidRPr="004334FE">
          <w:rPr>
            <w:noProof/>
            <w:color w:val="000000" w:themeColor="text1"/>
          </w:rPr>
          <w:fldChar w:fldCharType="end"/>
        </w:r>
      </w:hyperlink>
    </w:p>
    <w:p w14:paraId="44CAD69E" w14:textId="69118635"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42" w:history="1">
        <w:r w:rsidR="004334FE" w:rsidRPr="004334FE">
          <w:rPr>
            <w:rStyle w:val="Hyperlink"/>
            <w:rFonts w:cs="Arial"/>
            <w:noProof/>
            <w:color w:val="000000" w:themeColor="text1"/>
            <w:u w:val="none"/>
          </w:rPr>
          <w:t>16.</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ASSIGNMENT AND NOVATION</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_Toc860542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81</w:t>
        </w:r>
        <w:r w:rsidR="004334FE" w:rsidRPr="004334FE">
          <w:rPr>
            <w:noProof/>
            <w:color w:val="000000" w:themeColor="text1"/>
          </w:rPr>
          <w:fldChar w:fldCharType="end"/>
        </w:r>
      </w:hyperlink>
    </w:p>
    <w:p w14:paraId="3498471D" w14:textId="6CBC7948"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43" w:history="1">
        <w:r w:rsidR="004334FE" w:rsidRPr="004334FE">
          <w:rPr>
            <w:rStyle w:val="Hyperlink"/>
            <w:rFonts w:cs="Arial"/>
            <w:noProof/>
            <w:color w:val="000000" w:themeColor="text1"/>
            <w:u w:val="none"/>
          </w:rPr>
          <w:t>17.</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WAIVER AND CUMULATIVE REMEDIES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_Toc860543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82</w:t>
        </w:r>
        <w:r w:rsidR="004334FE" w:rsidRPr="004334FE">
          <w:rPr>
            <w:noProof/>
            <w:color w:val="000000" w:themeColor="text1"/>
          </w:rPr>
          <w:fldChar w:fldCharType="end"/>
        </w:r>
      </w:hyperlink>
    </w:p>
    <w:p w14:paraId="50ECE399" w14:textId="1E1ABFA0"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44" w:history="1">
        <w:r w:rsidR="004334FE" w:rsidRPr="004334FE">
          <w:rPr>
            <w:rStyle w:val="Hyperlink"/>
            <w:rFonts w:cs="Arial"/>
            <w:noProof/>
            <w:color w:val="000000" w:themeColor="text1"/>
            <w:u w:val="none"/>
          </w:rPr>
          <w:t>18.</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FURTHER ASSURANCES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_Toc860544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82</w:t>
        </w:r>
        <w:r w:rsidR="004334FE" w:rsidRPr="004334FE">
          <w:rPr>
            <w:noProof/>
            <w:color w:val="000000" w:themeColor="text1"/>
          </w:rPr>
          <w:fldChar w:fldCharType="end"/>
        </w:r>
      </w:hyperlink>
    </w:p>
    <w:p w14:paraId="2AE44A09" w14:textId="43A5510C"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45" w:history="1">
        <w:r w:rsidR="004334FE" w:rsidRPr="004334FE">
          <w:rPr>
            <w:rStyle w:val="Hyperlink"/>
            <w:rFonts w:cs="Arial"/>
            <w:noProof/>
            <w:color w:val="000000" w:themeColor="text1"/>
            <w:u w:val="none"/>
          </w:rPr>
          <w:t>19.</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SEVERABILITY</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_Toc860545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82</w:t>
        </w:r>
        <w:r w:rsidR="004334FE" w:rsidRPr="004334FE">
          <w:rPr>
            <w:noProof/>
            <w:color w:val="000000" w:themeColor="text1"/>
          </w:rPr>
          <w:fldChar w:fldCharType="end"/>
        </w:r>
      </w:hyperlink>
    </w:p>
    <w:p w14:paraId="12F912DD" w14:textId="7ECDC48B"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46" w:history="1">
        <w:r w:rsidR="004334FE" w:rsidRPr="004334FE">
          <w:rPr>
            <w:rStyle w:val="Hyperlink"/>
            <w:rFonts w:cs="Arial"/>
            <w:noProof/>
            <w:color w:val="000000" w:themeColor="text1"/>
            <w:u w:val="none"/>
          </w:rPr>
          <w:t>20.</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RELATIONSHIP OF THE PARTIES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_Toc860546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82</w:t>
        </w:r>
        <w:r w:rsidR="004334FE" w:rsidRPr="004334FE">
          <w:rPr>
            <w:noProof/>
            <w:color w:val="000000" w:themeColor="text1"/>
          </w:rPr>
          <w:fldChar w:fldCharType="end"/>
        </w:r>
      </w:hyperlink>
    </w:p>
    <w:p w14:paraId="785568B8" w14:textId="1AB41781"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47" w:history="1">
        <w:r w:rsidR="004334FE" w:rsidRPr="004334FE">
          <w:rPr>
            <w:rStyle w:val="Hyperlink"/>
            <w:rFonts w:cs="Arial"/>
            <w:noProof/>
            <w:color w:val="000000" w:themeColor="text1"/>
            <w:u w:val="none"/>
          </w:rPr>
          <w:t>21.</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ENTIRE AGREEMENT</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_Toc860547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83</w:t>
        </w:r>
        <w:r w:rsidR="004334FE" w:rsidRPr="004334FE">
          <w:rPr>
            <w:noProof/>
            <w:color w:val="000000" w:themeColor="text1"/>
          </w:rPr>
          <w:fldChar w:fldCharType="end"/>
        </w:r>
      </w:hyperlink>
    </w:p>
    <w:p w14:paraId="7F9F6322" w14:textId="2AFEAD89"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48" w:history="1">
        <w:r w:rsidR="004334FE" w:rsidRPr="004334FE">
          <w:rPr>
            <w:rStyle w:val="Hyperlink"/>
            <w:rFonts w:cs="Arial"/>
            <w:noProof/>
            <w:color w:val="000000" w:themeColor="text1"/>
            <w:u w:val="none"/>
          </w:rPr>
          <w:t>22.</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CONTRACTS (RIGHTS OF THIRD PARTIES) ACT</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_Toc860548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83</w:t>
        </w:r>
        <w:r w:rsidR="004334FE" w:rsidRPr="004334FE">
          <w:rPr>
            <w:noProof/>
            <w:color w:val="000000" w:themeColor="text1"/>
          </w:rPr>
          <w:fldChar w:fldCharType="end"/>
        </w:r>
      </w:hyperlink>
    </w:p>
    <w:p w14:paraId="20AB1F24" w14:textId="22A39006"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49" w:history="1">
        <w:r w:rsidR="004334FE" w:rsidRPr="004334FE">
          <w:rPr>
            <w:rStyle w:val="Hyperlink"/>
            <w:rFonts w:cs="Arial"/>
            <w:noProof/>
            <w:color w:val="000000" w:themeColor="text1"/>
            <w:u w:val="none"/>
          </w:rPr>
          <w:t>23.</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NOTICES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_Toc860549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83</w:t>
        </w:r>
        <w:r w:rsidR="004334FE" w:rsidRPr="004334FE">
          <w:rPr>
            <w:noProof/>
            <w:color w:val="000000" w:themeColor="text1"/>
          </w:rPr>
          <w:fldChar w:fldCharType="end"/>
        </w:r>
      </w:hyperlink>
    </w:p>
    <w:p w14:paraId="5FD6716E" w14:textId="7FE96241"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50" w:history="1">
        <w:r w:rsidR="004334FE" w:rsidRPr="004334FE">
          <w:rPr>
            <w:rStyle w:val="Hyperlink"/>
            <w:rFonts w:cs="Arial"/>
            <w:noProof/>
            <w:color w:val="000000" w:themeColor="text1"/>
            <w:u w:val="none"/>
          </w:rPr>
          <w:t>24.</w:t>
        </w:r>
        <w:r w:rsidR="004334FE" w:rsidRPr="004334FE">
          <w:rPr>
            <w:rFonts w:asciiTheme="minorHAnsi" w:eastAsiaTheme="minorEastAsia" w:hAnsiTheme="minorHAnsi" w:cstheme="minorBidi"/>
            <w:caps w:val="0"/>
            <w:noProof/>
            <w:color w:val="000000" w:themeColor="text1"/>
            <w:szCs w:val="22"/>
            <w:lang w:eastAsia="en-GB"/>
          </w:rPr>
          <w:tab/>
        </w:r>
        <w:r w:rsidR="004334FE" w:rsidRPr="004334FE">
          <w:rPr>
            <w:rStyle w:val="Hyperlink"/>
            <w:rFonts w:cs="Arial"/>
            <w:noProof/>
            <w:color w:val="000000" w:themeColor="text1"/>
            <w:u w:val="none"/>
          </w:rPr>
          <w:t>DISPUTES AND LAW</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_Toc860550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84</w:t>
        </w:r>
        <w:r w:rsidR="004334FE" w:rsidRPr="004334FE">
          <w:rPr>
            <w:noProof/>
            <w:color w:val="000000" w:themeColor="text1"/>
          </w:rPr>
          <w:fldChar w:fldCharType="end"/>
        </w:r>
      </w:hyperlink>
    </w:p>
    <w:p w14:paraId="40CA827F" w14:textId="69BBF8E4"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51" w:history="1">
        <w:r w:rsidR="004334FE" w:rsidRPr="004334FE">
          <w:rPr>
            <w:rStyle w:val="Hyperlink"/>
            <w:rFonts w:cs="Arial"/>
            <w:noProof/>
            <w:color w:val="000000" w:themeColor="text1"/>
            <w:u w:val="none"/>
          </w:rPr>
          <w:t>CONTRACT SCHEDULE 1: DEFINITIONS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_Toc860551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86</w:t>
        </w:r>
        <w:r w:rsidR="004334FE" w:rsidRPr="004334FE">
          <w:rPr>
            <w:noProof/>
            <w:color w:val="000000" w:themeColor="text1"/>
          </w:rPr>
          <w:fldChar w:fldCharType="end"/>
        </w:r>
      </w:hyperlink>
    </w:p>
    <w:p w14:paraId="33FD0D71" w14:textId="67A605FB"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52" w:history="1">
        <w:r w:rsidR="004334FE" w:rsidRPr="004334FE">
          <w:rPr>
            <w:rStyle w:val="Hyperlink"/>
            <w:rFonts w:cs="Arial"/>
            <w:noProof/>
            <w:color w:val="000000" w:themeColor="text1"/>
            <w:u w:val="none"/>
          </w:rPr>
          <w:t>CONTRACT SCHEDULE 2: EXIT MANAGEMENT</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_Toc860552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97</w:t>
        </w:r>
        <w:r w:rsidR="004334FE" w:rsidRPr="004334FE">
          <w:rPr>
            <w:noProof/>
            <w:color w:val="000000" w:themeColor="text1"/>
          </w:rPr>
          <w:fldChar w:fldCharType="end"/>
        </w:r>
      </w:hyperlink>
    </w:p>
    <w:p w14:paraId="0DF97096" w14:textId="4A9401C2" w:rsidR="004334FE" w:rsidRPr="004334FE" w:rsidRDefault="00EB53AD">
      <w:pPr>
        <w:pStyle w:val="TOC1"/>
        <w:rPr>
          <w:rFonts w:asciiTheme="minorHAnsi" w:eastAsiaTheme="minorEastAsia" w:hAnsiTheme="minorHAnsi" w:cstheme="minorBidi"/>
          <w:caps w:val="0"/>
          <w:noProof/>
          <w:color w:val="000000" w:themeColor="text1"/>
          <w:szCs w:val="22"/>
          <w:lang w:eastAsia="en-GB"/>
        </w:rPr>
      </w:pPr>
      <w:hyperlink w:anchor="_Toc860553" w:history="1">
        <w:r w:rsidR="004334FE" w:rsidRPr="004334FE">
          <w:rPr>
            <w:rStyle w:val="Hyperlink"/>
            <w:rFonts w:cs="Arial"/>
            <w:noProof/>
            <w:color w:val="000000" w:themeColor="text1"/>
            <w:u w:val="none"/>
          </w:rPr>
          <w:t>CONTRACT SCHEDULE 3: STAFF TRANSFER</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_Toc860553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108</w:t>
        </w:r>
        <w:r w:rsidR="004334FE" w:rsidRPr="004334FE">
          <w:rPr>
            <w:noProof/>
            <w:color w:val="000000" w:themeColor="text1"/>
          </w:rPr>
          <w:fldChar w:fldCharType="end"/>
        </w:r>
      </w:hyperlink>
    </w:p>
    <w:p w14:paraId="3560D760" w14:textId="08D2304A" w:rsidR="004334FE" w:rsidRPr="004334FE" w:rsidRDefault="00EB53AD">
      <w:pPr>
        <w:pStyle w:val="TOC1"/>
        <w:rPr>
          <w:rStyle w:val="Hyperlink"/>
          <w:noProof/>
          <w:color w:val="000000" w:themeColor="text1"/>
          <w:u w:val="none"/>
        </w:rPr>
      </w:pPr>
      <w:hyperlink w:anchor="_Toc860554" w:history="1">
        <w:r w:rsidR="004334FE" w:rsidRPr="004334FE">
          <w:rPr>
            <w:rStyle w:val="Hyperlink"/>
            <w:rFonts w:cs="Arial"/>
            <w:noProof/>
            <w:color w:val="000000" w:themeColor="text1"/>
            <w:u w:val="none"/>
          </w:rPr>
          <w:t>CONTRACT SCHEDULE 4: TRANSPARENCY REPORTS</w:t>
        </w:r>
        <w:r w:rsidR="004334FE" w:rsidRPr="004334FE">
          <w:rPr>
            <w:noProof/>
            <w:color w:val="000000" w:themeColor="text1"/>
          </w:rPr>
          <w:tab/>
        </w:r>
        <w:r w:rsidR="004334FE" w:rsidRPr="004334FE">
          <w:rPr>
            <w:noProof/>
            <w:color w:val="000000" w:themeColor="text1"/>
          </w:rPr>
          <w:fldChar w:fldCharType="begin"/>
        </w:r>
        <w:r w:rsidR="004334FE" w:rsidRPr="004334FE">
          <w:rPr>
            <w:noProof/>
            <w:color w:val="000000" w:themeColor="text1"/>
          </w:rPr>
          <w:instrText xml:space="preserve"> PAGEREF _Toc860554 \h </w:instrText>
        </w:r>
        <w:r w:rsidR="004334FE" w:rsidRPr="004334FE">
          <w:rPr>
            <w:noProof/>
            <w:color w:val="000000" w:themeColor="text1"/>
          </w:rPr>
        </w:r>
        <w:r w:rsidR="004334FE" w:rsidRPr="004334FE">
          <w:rPr>
            <w:noProof/>
            <w:color w:val="000000" w:themeColor="text1"/>
          </w:rPr>
          <w:fldChar w:fldCharType="separate"/>
        </w:r>
        <w:r w:rsidR="00750759">
          <w:rPr>
            <w:noProof/>
            <w:color w:val="000000" w:themeColor="text1"/>
          </w:rPr>
          <w:t>141</w:t>
        </w:r>
        <w:r w:rsidR="004334FE" w:rsidRPr="004334FE">
          <w:rPr>
            <w:noProof/>
            <w:color w:val="000000" w:themeColor="text1"/>
          </w:rPr>
          <w:fldChar w:fldCharType="end"/>
        </w:r>
      </w:hyperlink>
    </w:p>
    <w:p w14:paraId="5F335025" w14:textId="5C8719A0" w:rsidR="004334FE" w:rsidRPr="004334FE" w:rsidRDefault="004334FE">
      <w:pPr>
        <w:pStyle w:val="TOC1"/>
        <w:rPr>
          <w:rFonts w:asciiTheme="minorHAnsi" w:eastAsiaTheme="minorEastAsia" w:hAnsiTheme="minorHAnsi" w:cstheme="minorBidi"/>
          <w:caps w:val="0"/>
          <w:noProof/>
          <w:color w:val="000000" w:themeColor="text1"/>
          <w:szCs w:val="22"/>
          <w:lang w:eastAsia="en-GB"/>
        </w:rPr>
      </w:pPr>
      <w:r w:rsidRPr="004334FE">
        <w:rPr>
          <w:rStyle w:val="Hyperlink"/>
          <w:noProof/>
          <w:color w:val="000000" w:themeColor="text1"/>
          <w:u w:val="none"/>
        </w:rPr>
        <w:t xml:space="preserve">CONTRACT SCHEDULE 5: </w:t>
      </w:r>
      <w:r>
        <w:rPr>
          <w:rStyle w:val="Hyperlink"/>
          <w:noProof/>
          <w:color w:val="000000" w:themeColor="text1"/>
          <w:u w:val="none"/>
        </w:rPr>
        <w:t>MOD DEFCONs</w:t>
      </w:r>
      <w:r w:rsidRPr="004334FE">
        <w:rPr>
          <w:rStyle w:val="Hyperlink"/>
          <w:noProof/>
          <w:color w:val="000000" w:themeColor="text1"/>
          <w:u w:val="none"/>
        </w:rPr>
        <w:t xml:space="preserve"> and DEFORMS</w:t>
      </w:r>
      <w:r>
        <w:rPr>
          <w:rStyle w:val="Hyperlink"/>
          <w:noProof/>
          <w:color w:val="000000" w:themeColor="text1"/>
          <w:u w:val="none"/>
        </w:rPr>
        <w:t>…………………………….100</w:t>
      </w:r>
      <w:r w:rsidRPr="004334FE">
        <w:rPr>
          <w:rStyle w:val="Hyperlink"/>
          <w:noProof/>
          <w:color w:val="000000" w:themeColor="text1"/>
          <w:u w:val="none"/>
        </w:rPr>
        <w:t xml:space="preserve">               </w:t>
      </w:r>
    </w:p>
    <w:p w14:paraId="4D20371C" w14:textId="77777777" w:rsidR="009D7EB8" w:rsidRPr="00C3320D" w:rsidRDefault="00AD21DC" w:rsidP="00D40F55">
      <w:pPr>
        <w:pStyle w:val="TOC8"/>
        <w:spacing w:before="120"/>
        <w:rPr>
          <w:rFonts w:ascii="Arial" w:hAnsi="Arial" w:cs="Arial"/>
          <w:szCs w:val="22"/>
        </w:rPr>
      </w:pPr>
      <w:r w:rsidRPr="004334FE">
        <w:rPr>
          <w:rFonts w:ascii="Arial" w:hAnsi="Arial" w:cs="Arial"/>
          <w:color w:val="000000" w:themeColor="text1"/>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AA8AE01" w14:textId="5A69F94E" w:rsidR="00415BB5" w:rsidRPr="00F77621" w:rsidRDefault="00415BB5" w:rsidP="00F77621">
      <w:pPr>
        <w:spacing w:before="120" w:after="120" w:line="240" w:lineRule="auto"/>
        <w:rPr>
          <w:rFonts w:cs="Arial"/>
          <w:b/>
          <w:szCs w:val="22"/>
        </w:rPr>
      </w:pPr>
      <w:bookmarkStart w:id="43" w:name="TOCField"/>
      <w:bookmarkEnd w:id="43"/>
      <w:r w:rsidRPr="00C3320D">
        <w:rPr>
          <w:rFonts w:cs="Arial"/>
          <w:b/>
          <w:szCs w:val="22"/>
        </w:rPr>
        <w:lastRenderedPageBreak/>
        <w:t>RECITALS</w:t>
      </w:r>
      <w:bookmarkStart w:id="44" w:name="_Toc303802819"/>
      <w:bookmarkStart w:id="45" w:name="_Toc430879910"/>
      <w:bookmarkStart w:id="46" w:name="_Toc430880108"/>
      <w:bookmarkStart w:id="47" w:name="_Toc430880394"/>
      <w:bookmarkStart w:id="48" w:name="_Toc430880539"/>
      <w:bookmarkStart w:id="49" w:name="_Toc430880795"/>
      <w:bookmarkStart w:id="50" w:name="_Toc430941299"/>
      <w:bookmarkStart w:id="51" w:name="_Toc431551112"/>
    </w:p>
    <w:p w14:paraId="14283023" w14:textId="1114D77F" w:rsidR="00415BB5" w:rsidRPr="00F064F7" w:rsidRDefault="008B0862" w:rsidP="00A807BC">
      <w:pPr>
        <w:pStyle w:val="GPSSectionHeading"/>
        <w:numPr>
          <w:ilvl w:val="0"/>
          <w:numId w:val="23"/>
        </w:numPr>
        <w:tabs>
          <w:tab w:val="left" w:pos="1134"/>
        </w:tabs>
        <w:spacing w:before="120" w:after="120"/>
        <w:ind w:left="1134" w:hanging="567"/>
        <w:jc w:val="both"/>
        <w:rPr>
          <w:rFonts w:cs="Arial"/>
          <w:b w:val="0"/>
          <w:caps w:val="0"/>
          <w:color w:val="auto"/>
          <w:u w:val="none"/>
        </w:rPr>
      </w:pPr>
      <w:bookmarkStart w:id="52" w:name="_Toc303802818"/>
      <w:bookmarkStart w:id="53" w:name="_Toc430879909"/>
      <w:bookmarkStart w:id="54" w:name="_Toc430880107"/>
      <w:bookmarkStart w:id="55" w:name="_Toc430880393"/>
      <w:bookmarkStart w:id="56" w:name="_Toc430880538"/>
      <w:bookmarkStart w:id="57" w:name="_Toc430880794"/>
      <w:bookmarkStart w:id="58" w:name="_Toc430941298"/>
      <w:bookmarkStart w:id="59" w:name="_Toc431551111"/>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w:t>
      </w:r>
      <w:r w:rsidR="00415BB5" w:rsidRPr="00F064F7">
        <w:rPr>
          <w:rFonts w:cs="Arial"/>
          <w:b w:val="0"/>
          <w:caps w:val="0"/>
          <w:color w:val="auto"/>
          <w:u w:val="none"/>
        </w:rPr>
        <w:t xml:space="preserve">Supplier by way of </w:t>
      </w:r>
      <w:r w:rsidRPr="00F064F7">
        <w:rPr>
          <w:rFonts w:cs="Arial"/>
          <w:b w:val="0"/>
          <w:caps w:val="0"/>
          <w:color w:val="auto"/>
          <w:u w:val="none"/>
        </w:rPr>
        <w:t>a Further Competition Procedure</w:t>
      </w:r>
      <w:r w:rsidR="00415BB5" w:rsidRPr="00F064F7">
        <w:rPr>
          <w:rFonts w:cs="Arial"/>
          <w:b w:val="0"/>
          <w:caps w:val="0"/>
          <w:color w:val="auto"/>
          <w:u w:val="none"/>
        </w:rPr>
        <w:t>.</w:t>
      </w:r>
      <w:bookmarkEnd w:id="52"/>
      <w:bookmarkEnd w:id="53"/>
      <w:bookmarkEnd w:id="54"/>
      <w:bookmarkEnd w:id="55"/>
      <w:bookmarkEnd w:id="56"/>
      <w:bookmarkEnd w:id="57"/>
      <w:bookmarkEnd w:id="58"/>
      <w:bookmarkEnd w:id="59"/>
    </w:p>
    <w:p w14:paraId="64CB6509" w14:textId="1174EB6C" w:rsidR="00415BB5" w:rsidRPr="00F064F7" w:rsidRDefault="00415BB5" w:rsidP="00A807BC">
      <w:pPr>
        <w:pStyle w:val="GPSSectionHeading"/>
        <w:numPr>
          <w:ilvl w:val="0"/>
          <w:numId w:val="23"/>
        </w:numPr>
        <w:tabs>
          <w:tab w:val="left" w:pos="1134"/>
        </w:tabs>
        <w:spacing w:before="120" w:after="120"/>
        <w:ind w:left="1134" w:hanging="567"/>
        <w:jc w:val="both"/>
        <w:rPr>
          <w:rFonts w:cs="Arial"/>
          <w:b w:val="0"/>
          <w:caps w:val="0"/>
          <w:color w:val="auto"/>
          <w:u w:val="none"/>
        </w:rPr>
      </w:pPr>
      <w:r w:rsidRPr="00F064F7">
        <w:rPr>
          <w:rFonts w:cs="Arial"/>
          <w:b w:val="0"/>
          <w:caps w:val="0"/>
          <w:color w:val="auto"/>
          <w:u w:val="none"/>
        </w:rPr>
        <w:t>The Customer issued its Statement of Requirements for the provision of the Ordered</w:t>
      </w:r>
      <w:r w:rsidR="00F77621" w:rsidRPr="00F064F7">
        <w:rPr>
          <w:rFonts w:cs="Arial"/>
          <w:b w:val="0"/>
          <w:caps w:val="0"/>
          <w:color w:val="auto"/>
          <w:u w:val="none"/>
        </w:rPr>
        <w:t xml:space="preserve"> Panel Services on </w:t>
      </w:r>
      <w:r w:rsidR="00F064F7" w:rsidRPr="00F064F7">
        <w:rPr>
          <w:rFonts w:cs="Arial"/>
          <w:b w:val="0"/>
          <w:caps w:val="0"/>
          <w:color w:val="auto"/>
          <w:u w:val="none"/>
        </w:rPr>
        <w:t>14th March</w:t>
      </w:r>
      <w:r w:rsidR="00F77621" w:rsidRPr="00F064F7">
        <w:rPr>
          <w:rFonts w:cs="Arial"/>
          <w:b w:val="0"/>
          <w:caps w:val="0"/>
          <w:color w:val="auto"/>
          <w:u w:val="none"/>
        </w:rPr>
        <w:t xml:space="preserve"> 2019</w:t>
      </w:r>
      <w:r w:rsidRPr="00F064F7">
        <w:rPr>
          <w:rFonts w:cs="Arial"/>
          <w:b w:val="0"/>
          <w:caps w:val="0"/>
          <w:color w:val="auto"/>
          <w:u w:val="none"/>
        </w:rPr>
        <w:t>.</w:t>
      </w:r>
      <w:bookmarkEnd w:id="44"/>
      <w:bookmarkEnd w:id="45"/>
      <w:bookmarkEnd w:id="46"/>
      <w:bookmarkEnd w:id="47"/>
      <w:bookmarkEnd w:id="48"/>
      <w:bookmarkEnd w:id="49"/>
      <w:bookmarkEnd w:id="50"/>
      <w:bookmarkEnd w:id="51"/>
    </w:p>
    <w:p w14:paraId="69EFFE8E" w14:textId="56E14AF2" w:rsidR="00415BB5" w:rsidRPr="00C3320D" w:rsidRDefault="00415BB5" w:rsidP="00A807BC">
      <w:pPr>
        <w:pStyle w:val="GPSSectionHeading"/>
        <w:numPr>
          <w:ilvl w:val="0"/>
          <w:numId w:val="23"/>
        </w:numPr>
        <w:tabs>
          <w:tab w:val="left" w:pos="1134"/>
        </w:tabs>
        <w:spacing w:before="120" w:after="120"/>
        <w:ind w:left="1134" w:hanging="567"/>
        <w:jc w:val="both"/>
        <w:rPr>
          <w:rFonts w:cs="Arial"/>
          <w:b w:val="0"/>
          <w:caps w:val="0"/>
          <w:color w:val="auto"/>
          <w:u w:val="none"/>
        </w:rPr>
      </w:pPr>
      <w:bookmarkStart w:id="60" w:name="_Toc303802820"/>
      <w:bookmarkStart w:id="61" w:name="_Toc430879911"/>
      <w:bookmarkStart w:id="62" w:name="_Toc430880109"/>
      <w:bookmarkStart w:id="63" w:name="_Toc430880395"/>
      <w:bookmarkStart w:id="64" w:name="_Toc430880540"/>
      <w:bookmarkStart w:id="65" w:name="_Toc430880796"/>
      <w:bookmarkStart w:id="66" w:name="_Toc430941300"/>
      <w:bookmarkStart w:id="67" w:name="_Toc431551113"/>
      <w:r w:rsidRPr="00F064F7">
        <w:rPr>
          <w:rFonts w:cs="Arial"/>
          <w:b w:val="0"/>
          <w:caps w:val="0"/>
          <w:color w:val="auto"/>
          <w:u w:val="none"/>
        </w:rPr>
        <w:t>In response to the Statement of Requirements the Supplier submitted a Tender to t</w:t>
      </w:r>
      <w:r w:rsidR="00F77621" w:rsidRPr="00F064F7">
        <w:rPr>
          <w:rFonts w:cs="Arial"/>
          <w:b w:val="0"/>
          <w:caps w:val="0"/>
          <w:color w:val="auto"/>
          <w:u w:val="none"/>
        </w:rPr>
        <w:t xml:space="preserve">he Customer on the </w:t>
      </w:r>
      <w:r w:rsidR="00F064F7" w:rsidRPr="00F064F7">
        <w:rPr>
          <w:rFonts w:cs="Arial"/>
          <w:b w:val="0"/>
          <w:caps w:val="0"/>
          <w:color w:val="auto"/>
          <w:u w:val="none"/>
        </w:rPr>
        <w:t>28th March</w:t>
      </w:r>
      <w:r w:rsidR="00F77621" w:rsidRPr="00F064F7">
        <w:rPr>
          <w:rFonts w:cs="Arial"/>
          <w:b w:val="0"/>
          <w:caps w:val="0"/>
          <w:color w:val="auto"/>
          <w:u w:val="none"/>
        </w:rPr>
        <w:t xml:space="preserve"> 2019</w:t>
      </w:r>
      <w:r w:rsidRPr="00F064F7">
        <w:rPr>
          <w:rFonts w:cs="Arial"/>
          <w:b w:val="0"/>
          <w:caps w:val="0"/>
          <w:color w:val="auto"/>
          <w:u w:val="none"/>
        </w:rPr>
        <w:t xml:space="preserve"> through which it provided to the Customer its solution for providing the Ordered Panel</w:t>
      </w:r>
      <w:r w:rsidRPr="00C3320D">
        <w:rPr>
          <w:rFonts w:cs="Arial"/>
          <w:b w:val="0"/>
          <w:caps w:val="0"/>
          <w:color w:val="auto"/>
          <w:u w:val="none"/>
        </w:rPr>
        <w:t xml:space="preserve"> Services.</w:t>
      </w:r>
      <w:bookmarkEnd w:id="60"/>
      <w:bookmarkEnd w:id="61"/>
      <w:bookmarkEnd w:id="62"/>
      <w:bookmarkEnd w:id="63"/>
      <w:bookmarkEnd w:id="64"/>
      <w:bookmarkEnd w:id="65"/>
      <w:bookmarkEnd w:id="66"/>
      <w:bookmarkEnd w:id="67"/>
    </w:p>
    <w:p w14:paraId="37058A31" w14:textId="5912FB9D" w:rsidR="00415BB5" w:rsidRPr="00C3320D" w:rsidRDefault="00415BB5" w:rsidP="00A807BC">
      <w:pPr>
        <w:pStyle w:val="GPSSectionHeading"/>
        <w:numPr>
          <w:ilvl w:val="0"/>
          <w:numId w:val="23"/>
        </w:numPr>
        <w:tabs>
          <w:tab w:val="left" w:pos="1134"/>
        </w:tabs>
        <w:spacing w:before="120" w:after="120"/>
        <w:ind w:left="1134" w:hanging="567"/>
        <w:jc w:val="both"/>
        <w:rPr>
          <w:rFonts w:cs="Arial"/>
          <w:b w:val="0"/>
          <w:caps w:val="0"/>
          <w:color w:val="auto"/>
          <w:u w:val="none"/>
        </w:rPr>
      </w:pPr>
      <w:bookmarkStart w:id="68" w:name="_Toc303802821"/>
      <w:bookmarkStart w:id="69" w:name="_Toc430879912"/>
      <w:bookmarkStart w:id="70" w:name="_Toc430880110"/>
      <w:bookmarkStart w:id="71" w:name="_Toc430880396"/>
      <w:bookmarkStart w:id="72" w:name="_Toc430880541"/>
      <w:bookmarkStart w:id="73" w:name="_Toc430880797"/>
      <w:bookmarkStart w:id="74" w:name="_Toc430941301"/>
      <w:bookmarkStart w:id="75"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68"/>
      <w:bookmarkEnd w:id="69"/>
      <w:bookmarkEnd w:id="70"/>
      <w:bookmarkEnd w:id="71"/>
      <w:bookmarkEnd w:id="72"/>
      <w:bookmarkEnd w:id="73"/>
      <w:bookmarkEnd w:id="74"/>
      <w:bookmarkEnd w:id="75"/>
    </w:p>
    <w:p w14:paraId="316127BA" w14:textId="77777777" w:rsidR="00415BB5" w:rsidRPr="00C3320D" w:rsidRDefault="00415BB5" w:rsidP="00F77621">
      <w:pPr>
        <w:pStyle w:val="Heading1"/>
        <w:numPr>
          <w:ilvl w:val="0"/>
          <w:numId w:val="0"/>
        </w:numPr>
        <w:spacing w:before="120" w:after="120"/>
        <w:rPr>
          <w:rFonts w:cs="Arial"/>
          <w:szCs w:val="22"/>
        </w:rPr>
      </w:pPr>
    </w:p>
    <w:p w14:paraId="773DC6CF" w14:textId="77777777" w:rsidR="00F807DC" w:rsidRPr="00C3320D" w:rsidRDefault="005C28AA" w:rsidP="00D40F55">
      <w:pPr>
        <w:pStyle w:val="Heading1"/>
        <w:spacing w:before="120" w:after="120"/>
        <w:rPr>
          <w:rFonts w:cs="Arial"/>
          <w:szCs w:val="22"/>
        </w:rPr>
      </w:pPr>
      <w:bookmarkStart w:id="76" w:name="_Toc860527"/>
      <w:r w:rsidRPr="00C3320D">
        <w:rPr>
          <w:rFonts w:cs="Arial"/>
          <w:szCs w:val="22"/>
        </w:rPr>
        <w:t>DEFINITIONS AND INTERPRETATION</w:t>
      </w:r>
      <w:bookmarkEnd w:id="76"/>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77"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77"/>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78" w:name="_Toc860528"/>
      <w:r w:rsidRPr="00C3320D">
        <w:rPr>
          <w:rFonts w:cs="Arial"/>
          <w:szCs w:val="22"/>
        </w:rPr>
        <w:t>The Ordered Panel Services</w:t>
      </w:r>
      <w:bookmarkEnd w:id="78"/>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79" w:name="_Toc860529"/>
      <w:r w:rsidRPr="00C3320D">
        <w:rPr>
          <w:rFonts w:cs="Arial"/>
          <w:szCs w:val="22"/>
        </w:rPr>
        <w:t xml:space="preserve">Delivery and management of </w:t>
      </w:r>
      <w:r w:rsidR="00F60EC1" w:rsidRPr="00C3320D">
        <w:rPr>
          <w:rFonts w:cs="Arial"/>
          <w:szCs w:val="22"/>
        </w:rPr>
        <w:t>the Ordered Panel Services</w:t>
      </w:r>
      <w:bookmarkEnd w:id="79"/>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8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80"/>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81"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81"/>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8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82"/>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8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83"/>
    </w:p>
    <w:p w14:paraId="6F7B83E1" w14:textId="77777777" w:rsidR="00C901FE" w:rsidRPr="00C3320D" w:rsidRDefault="00C901FE" w:rsidP="00D40F55">
      <w:pPr>
        <w:pStyle w:val="Heading1"/>
        <w:spacing w:before="120" w:after="120"/>
        <w:rPr>
          <w:rFonts w:cs="Arial"/>
          <w:szCs w:val="22"/>
        </w:rPr>
      </w:pPr>
      <w:bookmarkStart w:id="84" w:name="_Toc461109632"/>
      <w:bookmarkStart w:id="85" w:name="_Toc461109633"/>
      <w:bookmarkStart w:id="86" w:name="_Toc860530"/>
      <w:bookmarkEnd w:id="84"/>
      <w:bookmarkEnd w:id="85"/>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86"/>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87"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87"/>
    </w:p>
    <w:p w14:paraId="344FC365" w14:textId="77777777" w:rsidR="00F6759D" w:rsidRPr="00C3320D" w:rsidRDefault="00F6759D" w:rsidP="00D40F55">
      <w:pPr>
        <w:pStyle w:val="Heading1"/>
        <w:spacing w:before="120" w:after="120"/>
        <w:rPr>
          <w:rFonts w:cs="Arial"/>
          <w:szCs w:val="22"/>
        </w:rPr>
      </w:pPr>
      <w:bookmarkStart w:id="88" w:name="_Toc860531"/>
      <w:r w:rsidRPr="00C3320D">
        <w:rPr>
          <w:rFonts w:cs="Arial"/>
          <w:szCs w:val="22"/>
        </w:rPr>
        <w:t>Personnel</w:t>
      </w:r>
      <w:bookmarkEnd w:id="88"/>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89" w:name="_Ref363736216"/>
      <w:r w:rsidRPr="00C3320D">
        <w:rPr>
          <w:rFonts w:cs="Arial"/>
          <w:szCs w:val="22"/>
        </w:rPr>
        <w:t>The Supplier shall:</w:t>
      </w:r>
      <w:bookmarkEnd w:id="89"/>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90" w:name="_Ref358297649"/>
      <w:r w:rsidRPr="00C3320D">
        <w:rPr>
          <w:rFonts w:cs="Arial"/>
          <w:szCs w:val="22"/>
        </w:rPr>
        <w:t>The Parties agree that</w:t>
      </w:r>
      <w:r w:rsidR="00FA30C4" w:rsidRPr="00C3320D">
        <w:rPr>
          <w:rFonts w:cs="Arial"/>
          <w:szCs w:val="22"/>
        </w:rPr>
        <w:t>:</w:t>
      </w:r>
      <w:bookmarkEnd w:id="90"/>
    </w:p>
    <w:p w14:paraId="513D7722" w14:textId="14E84AA8" w:rsidR="00FA30C4" w:rsidRPr="00C3320D" w:rsidRDefault="00FA30C4" w:rsidP="00D40F55">
      <w:pPr>
        <w:pStyle w:val="Heading3"/>
        <w:spacing w:before="120" w:after="120"/>
        <w:rPr>
          <w:rFonts w:cs="Arial"/>
          <w:szCs w:val="22"/>
        </w:rPr>
      </w:pPr>
      <w:bookmarkStart w:id="91"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92" w:name="_Ref358300369"/>
      <w:bookmarkEnd w:id="91"/>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92"/>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93" w:name="_Ref359425071"/>
      <w:r w:rsidRPr="00C3320D">
        <w:rPr>
          <w:rFonts w:cs="Arial"/>
          <w:szCs w:val="22"/>
        </w:rPr>
        <w:lastRenderedPageBreak/>
        <w:t>Prior to sub-contacting any of its obligations under this Legal Services Contract, the Supplier shall notify the Customer and provide the Customer with:</w:t>
      </w:r>
      <w:bookmarkEnd w:id="93"/>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94"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94"/>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A807BC">
      <w:pPr>
        <w:pStyle w:val="GPSL4numberedclause"/>
        <w:numPr>
          <w:ilvl w:val="3"/>
          <w:numId w:val="27"/>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A807BC">
      <w:pPr>
        <w:pStyle w:val="GPSL4numberedclause"/>
        <w:numPr>
          <w:ilvl w:val="3"/>
          <w:numId w:val="27"/>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A807BC">
      <w:pPr>
        <w:pStyle w:val="GPSL4numberedclause"/>
        <w:numPr>
          <w:ilvl w:val="3"/>
          <w:numId w:val="28"/>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A807BC">
      <w:pPr>
        <w:pStyle w:val="GPSL4numberedclause"/>
        <w:numPr>
          <w:ilvl w:val="3"/>
          <w:numId w:val="27"/>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A807BC">
      <w:pPr>
        <w:pStyle w:val="GPSL4numberedclause"/>
        <w:numPr>
          <w:ilvl w:val="3"/>
          <w:numId w:val="27"/>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A807BC">
      <w:pPr>
        <w:pStyle w:val="GPSL4numberedclause"/>
        <w:numPr>
          <w:ilvl w:val="3"/>
          <w:numId w:val="27"/>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A807BC">
      <w:pPr>
        <w:pStyle w:val="GPSL4numberedclause"/>
        <w:numPr>
          <w:ilvl w:val="3"/>
          <w:numId w:val="27"/>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95"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95"/>
    </w:p>
    <w:p w14:paraId="01A870A0" w14:textId="77777777" w:rsidR="00A904F4" w:rsidRPr="00C3320D" w:rsidRDefault="00A904F4" w:rsidP="00D40F55">
      <w:pPr>
        <w:pStyle w:val="Heading3"/>
        <w:spacing w:before="120" w:after="120"/>
        <w:rPr>
          <w:rFonts w:cs="Arial"/>
          <w:szCs w:val="22"/>
        </w:rPr>
      </w:pPr>
      <w:bookmarkStart w:id="96"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96"/>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97" w:name="_Ref359339111"/>
      <w:r w:rsidRPr="00C3320D">
        <w:rPr>
          <w:rFonts w:cs="Arial"/>
          <w:szCs w:val="22"/>
        </w:rPr>
        <w:t>The Supplier shall</w:t>
      </w:r>
      <w:bookmarkEnd w:id="97"/>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98" w:name="_Ref379548295"/>
      <w:r w:rsidRPr="00C3320D">
        <w:rPr>
          <w:rFonts w:cs="Arial"/>
          <w:szCs w:val="22"/>
        </w:rPr>
        <w:t>The Customer may require the Supplier to terminate:</w:t>
      </w:r>
      <w:bookmarkEnd w:id="98"/>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A807BC">
      <w:pPr>
        <w:pStyle w:val="GPSL4numberedclause"/>
        <w:numPr>
          <w:ilvl w:val="3"/>
          <w:numId w:val="29"/>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A807BC">
      <w:pPr>
        <w:pStyle w:val="GPSL4numberedclause"/>
        <w:numPr>
          <w:ilvl w:val="3"/>
          <w:numId w:val="28"/>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A807BC">
      <w:pPr>
        <w:pStyle w:val="GPSL4numberedclause"/>
        <w:numPr>
          <w:ilvl w:val="3"/>
          <w:numId w:val="30"/>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A807BC">
      <w:pPr>
        <w:pStyle w:val="GPSL4numberedclause"/>
        <w:numPr>
          <w:ilvl w:val="3"/>
          <w:numId w:val="28"/>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99"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99"/>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100" w:name="_Toc860532"/>
      <w:r w:rsidRPr="00C3320D">
        <w:rPr>
          <w:rFonts w:cs="Arial"/>
          <w:szCs w:val="22"/>
        </w:rPr>
        <w:t>CHARGES</w:t>
      </w:r>
      <w:r w:rsidR="00A34A70" w:rsidRPr="00C3320D">
        <w:rPr>
          <w:rFonts w:cs="Arial"/>
          <w:szCs w:val="22"/>
        </w:rPr>
        <w:t xml:space="preserve"> AND INVOICING</w:t>
      </w:r>
      <w:bookmarkEnd w:id="100"/>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0AE7B7F" w:rsidR="00E56DC7" w:rsidRPr="00F77621" w:rsidRDefault="007562F7" w:rsidP="00D40F55">
      <w:pPr>
        <w:pStyle w:val="Heading3"/>
        <w:spacing w:before="120" w:after="120"/>
        <w:rPr>
          <w:rFonts w:cs="Arial"/>
          <w:szCs w:val="22"/>
        </w:rPr>
      </w:pPr>
      <w:r w:rsidRPr="00F77621">
        <w:rPr>
          <w:rFonts w:cs="Arial"/>
          <w:szCs w:val="22"/>
        </w:rPr>
        <w:t xml:space="preserve">In consideration of the </w:t>
      </w:r>
      <w:r w:rsidR="00151B56" w:rsidRPr="00F77621">
        <w:rPr>
          <w:rFonts w:cs="Arial"/>
          <w:szCs w:val="22"/>
        </w:rPr>
        <w:t>Supplier</w:t>
      </w:r>
      <w:r w:rsidRPr="00F77621">
        <w:rPr>
          <w:rFonts w:cs="Arial"/>
          <w:szCs w:val="22"/>
        </w:rPr>
        <w:t xml:space="preserve">'s performance of its obligations under </w:t>
      </w:r>
      <w:r w:rsidR="002479FD" w:rsidRPr="00F77621">
        <w:rPr>
          <w:rFonts w:cs="Arial"/>
          <w:szCs w:val="22"/>
        </w:rPr>
        <w:t>this</w:t>
      </w:r>
      <w:r w:rsidR="00A34A70" w:rsidRPr="00F77621">
        <w:rPr>
          <w:rFonts w:cs="Arial"/>
          <w:szCs w:val="22"/>
        </w:rPr>
        <w:t xml:space="preserve"> </w:t>
      </w:r>
      <w:r w:rsidR="008C689D" w:rsidRPr="00F77621">
        <w:rPr>
          <w:rFonts w:cs="Arial"/>
          <w:szCs w:val="22"/>
        </w:rPr>
        <w:t>Legal Services Contract</w:t>
      </w:r>
      <w:r w:rsidRPr="00F77621">
        <w:rPr>
          <w:rFonts w:cs="Arial"/>
          <w:szCs w:val="22"/>
        </w:rPr>
        <w:t xml:space="preserve">, the </w:t>
      </w:r>
      <w:r w:rsidR="00C158E8" w:rsidRPr="00F77621">
        <w:rPr>
          <w:rFonts w:cs="Arial"/>
          <w:szCs w:val="22"/>
        </w:rPr>
        <w:t>Customer</w:t>
      </w:r>
      <w:r w:rsidRPr="00F77621">
        <w:rPr>
          <w:rFonts w:cs="Arial"/>
          <w:szCs w:val="22"/>
        </w:rPr>
        <w:t xml:space="preserve"> shall pay the</w:t>
      </w:r>
      <w:r w:rsidR="00A34A70" w:rsidRPr="00F77621">
        <w:rPr>
          <w:rFonts w:cs="Arial"/>
          <w:szCs w:val="22"/>
        </w:rPr>
        <w:t xml:space="preserve"> undisputed</w:t>
      </w:r>
      <w:r w:rsidRPr="00F77621">
        <w:rPr>
          <w:rFonts w:cs="Arial"/>
          <w:szCs w:val="22"/>
        </w:rPr>
        <w:t xml:space="preserve"> </w:t>
      </w:r>
      <w:r w:rsidR="00AB51E9" w:rsidRPr="00F77621">
        <w:rPr>
          <w:rFonts w:cs="Arial"/>
          <w:szCs w:val="22"/>
        </w:rPr>
        <w:t>Charges</w:t>
      </w:r>
      <w:r w:rsidRPr="00F77621">
        <w:rPr>
          <w:rFonts w:cs="Arial"/>
          <w:szCs w:val="22"/>
        </w:rPr>
        <w:t xml:space="preserve"> in accordance with </w:t>
      </w:r>
      <w:r w:rsidR="00304EEF" w:rsidRPr="00F77621">
        <w:rPr>
          <w:rFonts w:cs="Arial"/>
          <w:szCs w:val="22"/>
        </w:rPr>
        <w:t xml:space="preserve">this </w:t>
      </w:r>
      <w:r w:rsidR="00E6002D" w:rsidRPr="00F77621">
        <w:rPr>
          <w:rFonts w:cs="Arial"/>
          <w:szCs w:val="22"/>
        </w:rPr>
        <w:t>Clause </w:t>
      </w:r>
      <w:r w:rsidR="00304EEF" w:rsidRPr="00F77621">
        <w:rPr>
          <w:rFonts w:cs="Arial"/>
          <w:szCs w:val="22"/>
        </w:rPr>
        <w:t>6</w:t>
      </w:r>
      <w:r w:rsidR="00AC4EAD" w:rsidRPr="00F77621">
        <w:rPr>
          <w:rFonts w:cs="Arial"/>
          <w:szCs w:val="22"/>
        </w:rPr>
        <w:t xml:space="preserve"> </w:t>
      </w:r>
      <w:r w:rsidRPr="00F77621">
        <w:rPr>
          <w:rFonts w:cs="Arial"/>
          <w:szCs w:val="22"/>
        </w:rPr>
        <w:t>(</w:t>
      </w:r>
      <w:r w:rsidR="00A34A70" w:rsidRPr="00F77621">
        <w:rPr>
          <w:rFonts w:cs="Arial"/>
          <w:szCs w:val="22"/>
        </w:rPr>
        <w:t>Charges and Invoicing)</w:t>
      </w:r>
      <w:r w:rsidRPr="00F77621">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101"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01"/>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02"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02"/>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03"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03"/>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04" w:name="_Ref313370178"/>
      <w:r w:rsidRPr="00C3320D">
        <w:rPr>
          <w:rFonts w:cs="Arial"/>
          <w:b/>
          <w:szCs w:val="22"/>
        </w:rPr>
        <w:t>Recovery of Sums Due</w:t>
      </w:r>
      <w:bookmarkEnd w:id="104"/>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05" w:name="_Toc860533"/>
      <w:bookmarkStart w:id="106" w:name="_Ref313371594"/>
      <w:r w:rsidRPr="00C3320D">
        <w:rPr>
          <w:rFonts w:cs="Arial"/>
          <w:szCs w:val="22"/>
        </w:rPr>
        <w:lastRenderedPageBreak/>
        <w:t>LIABILITY</w:t>
      </w:r>
      <w:r w:rsidR="003C6C6B" w:rsidRPr="00C3320D">
        <w:rPr>
          <w:rFonts w:cs="Arial"/>
          <w:szCs w:val="22"/>
        </w:rPr>
        <w:t xml:space="preserve"> AND INSURANCE</w:t>
      </w:r>
      <w:bookmarkEnd w:id="105"/>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07" w:name="_Ref311654936"/>
      <w:r w:rsidRPr="00C3320D">
        <w:rPr>
          <w:rFonts w:cs="Arial"/>
          <w:szCs w:val="22"/>
        </w:rPr>
        <w:t>Neither Party excludes or limits its liability for:</w:t>
      </w:r>
      <w:bookmarkEnd w:id="107"/>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007A2D54"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F77621">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0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08"/>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09" w:name="_Ref313366946"/>
      <w:bookmarkStart w:id="110" w:name="_Toc860534"/>
      <w:bookmarkEnd w:id="106"/>
      <w:r w:rsidRPr="00C3320D">
        <w:rPr>
          <w:rFonts w:cs="Arial"/>
          <w:szCs w:val="22"/>
        </w:rPr>
        <w:t>INTELLECTUAL PROPERTY RIGHTS</w:t>
      </w:r>
      <w:bookmarkEnd w:id="109"/>
      <w:bookmarkEnd w:id="110"/>
    </w:p>
    <w:p w14:paraId="2AEA58D8" w14:textId="340AD279" w:rsidR="00F14CCD" w:rsidRPr="00C3320D" w:rsidRDefault="0025590B" w:rsidP="00D40F55">
      <w:pPr>
        <w:pStyle w:val="Heading2"/>
        <w:tabs>
          <w:tab w:val="num" w:pos="720"/>
        </w:tabs>
        <w:spacing w:before="120" w:after="120"/>
        <w:ind w:left="720"/>
        <w:rPr>
          <w:rFonts w:cs="Arial"/>
          <w:szCs w:val="22"/>
        </w:rPr>
      </w:pPr>
      <w:bookmarkStart w:id="111"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11"/>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12"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12"/>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13" w:name="_Ref313367870"/>
      <w:bookmarkStart w:id="114" w:name="_Toc860535"/>
      <w:r w:rsidRPr="00C3320D">
        <w:rPr>
          <w:rFonts w:cs="Arial"/>
          <w:szCs w:val="22"/>
        </w:rPr>
        <w:t>PROTECTION OF INFORMATION</w:t>
      </w:r>
      <w:bookmarkEnd w:id="113"/>
      <w:bookmarkEnd w:id="114"/>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15" w:name="_Ref313367297"/>
      <w:r w:rsidRPr="00C3320D">
        <w:rPr>
          <w:rFonts w:cs="Arial"/>
          <w:b/>
          <w:szCs w:val="22"/>
        </w:rPr>
        <w:t>Protection of Personal Data</w:t>
      </w:r>
      <w:bookmarkEnd w:id="115"/>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16" w:name="_Ref313367753"/>
      <w:r w:rsidRPr="00C3320D">
        <w:rPr>
          <w:rFonts w:cs="Arial"/>
          <w:b/>
          <w:szCs w:val="22"/>
        </w:rPr>
        <w:t>Confidentiality</w:t>
      </w:r>
      <w:bookmarkEnd w:id="116"/>
    </w:p>
    <w:p w14:paraId="1EED7F04" w14:textId="77777777" w:rsidR="00F807DC" w:rsidRPr="00C3320D" w:rsidRDefault="007562F7" w:rsidP="00D40F55">
      <w:pPr>
        <w:pStyle w:val="Heading3"/>
        <w:keepNext/>
        <w:spacing w:before="120" w:after="120"/>
        <w:rPr>
          <w:rFonts w:cs="Arial"/>
          <w:szCs w:val="22"/>
        </w:rPr>
      </w:pPr>
      <w:bookmarkStart w:id="117"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17"/>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1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18"/>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19"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19"/>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20"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20"/>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21" w:name="_Ref313369975"/>
      <w:r w:rsidRPr="00C3320D">
        <w:rPr>
          <w:rFonts w:cs="Arial"/>
          <w:b/>
          <w:szCs w:val="22"/>
        </w:rPr>
        <w:t>Freedom of Information</w:t>
      </w:r>
      <w:bookmarkEnd w:id="121"/>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22"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22"/>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3"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23" w:name="_Ref313372170"/>
      <w:bookmarkStart w:id="124" w:name="_Toc860536"/>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23"/>
      <w:r w:rsidR="00A14D96" w:rsidRPr="00C3320D">
        <w:rPr>
          <w:rFonts w:cs="Arial"/>
          <w:szCs w:val="22"/>
        </w:rPr>
        <w:t xml:space="preserve"> AND UNDERTAKINGS</w:t>
      </w:r>
      <w:bookmarkEnd w:id="124"/>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2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25"/>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26"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26"/>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27" w:name="_Ref313373896"/>
      <w:bookmarkStart w:id="128" w:name="_Toc860537"/>
      <w:r w:rsidRPr="00C3320D">
        <w:rPr>
          <w:rFonts w:cs="Arial"/>
          <w:szCs w:val="22"/>
        </w:rPr>
        <w:t>TERMINATION</w:t>
      </w:r>
      <w:bookmarkEnd w:id="127"/>
      <w:bookmarkEnd w:id="128"/>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29" w:name="_Ref313371016"/>
      <w:r w:rsidRPr="00C3320D">
        <w:rPr>
          <w:rFonts w:cs="Arial"/>
          <w:b/>
          <w:szCs w:val="22"/>
        </w:rPr>
        <w:t>Termination on Insolvency</w:t>
      </w:r>
      <w:bookmarkEnd w:id="129"/>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30" w:name="_Ref313369326"/>
      <w:r w:rsidRPr="00C3320D">
        <w:rPr>
          <w:rFonts w:cs="Arial"/>
          <w:b/>
          <w:szCs w:val="22"/>
        </w:rPr>
        <w:t xml:space="preserve">Termination on </w:t>
      </w:r>
      <w:bookmarkEnd w:id="130"/>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31"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31"/>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32" w:name="_Ref313371033"/>
      <w:bookmarkStart w:id="133" w:name="_Ref313369604"/>
      <w:r w:rsidRPr="00C3320D">
        <w:rPr>
          <w:rFonts w:cs="Arial"/>
          <w:b/>
          <w:szCs w:val="22"/>
        </w:rPr>
        <w:t>Termination on Change of Control</w:t>
      </w:r>
      <w:bookmarkEnd w:id="132"/>
    </w:p>
    <w:p w14:paraId="383040C0" w14:textId="77777777" w:rsidR="00BB527F" w:rsidRPr="00C3320D" w:rsidRDefault="00BB527F" w:rsidP="00D40F55">
      <w:pPr>
        <w:pStyle w:val="Heading3"/>
        <w:spacing w:before="120" w:after="120"/>
        <w:rPr>
          <w:rFonts w:cs="Arial"/>
          <w:szCs w:val="22"/>
        </w:rPr>
      </w:pPr>
      <w:bookmarkStart w:id="134"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34"/>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33"/>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35" w:name="_Ref313370007"/>
      <w:bookmarkStart w:id="136" w:name="_Toc860538"/>
      <w:r w:rsidRPr="00C3320D">
        <w:rPr>
          <w:rFonts w:cs="Arial"/>
          <w:szCs w:val="22"/>
        </w:rPr>
        <w:t>CONSEQUENCES OF EXPIRY OR TERMINATION</w:t>
      </w:r>
      <w:bookmarkEnd w:id="135"/>
      <w:bookmarkEnd w:id="136"/>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37"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37"/>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38"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38"/>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39"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39"/>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40" w:name="_Ref313373915"/>
      <w:bookmarkStart w:id="141" w:name="_Toc860539"/>
      <w:r w:rsidRPr="00C3320D">
        <w:rPr>
          <w:rFonts w:cs="Arial"/>
          <w:szCs w:val="22"/>
        </w:rPr>
        <w:t>PUBLICITY, MEDIA AND OFFICIAL ENQUIRIES</w:t>
      </w:r>
      <w:bookmarkEnd w:id="140"/>
      <w:bookmarkEnd w:id="141"/>
    </w:p>
    <w:p w14:paraId="7B2B5338" w14:textId="77777777" w:rsidR="00F807DC" w:rsidRPr="00C3320D" w:rsidRDefault="007562F7" w:rsidP="00D40F55">
      <w:pPr>
        <w:pStyle w:val="Heading2"/>
        <w:tabs>
          <w:tab w:val="num" w:pos="720"/>
        </w:tabs>
        <w:spacing w:before="120" w:after="120"/>
        <w:ind w:left="720"/>
        <w:rPr>
          <w:rFonts w:cs="Arial"/>
          <w:szCs w:val="22"/>
        </w:rPr>
      </w:pPr>
      <w:bookmarkStart w:id="14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42"/>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43" w:name="_Ref313370019"/>
      <w:bookmarkStart w:id="144" w:name="_Toc860540"/>
      <w:r w:rsidRPr="00C3320D">
        <w:rPr>
          <w:rFonts w:cs="Arial"/>
          <w:szCs w:val="22"/>
        </w:rPr>
        <w:t xml:space="preserve">PREVENTION OF </w:t>
      </w:r>
      <w:bookmarkEnd w:id="143"/>
      <w:r w:rsidR="00325324" w:rsidRPr="00C3320D">
        <w:rPr>
          <w:rFonts w:cs="Arial"/>
          <w:szCs w:val="22"/>
        </w:rPr>
        <w:t>FRAUD AND BRIBERY</w:t>
      </w:r>
      <w:bookmarkEnd w:id="144"/>
    </w:p>
    <w:p w14:paraId="1F2281DA" w14:textId="77777777" w:rsidR="00DC5B63" w:rsidRPr="00C3320D" w:rsidRDefault="00DC5B63" w:rsidP="00D40F55">
      <w:pPr>
        <w:pStyle w:val="Heading2"/>
        <w:tabs>
          <w:tab w:val="num" w:pos="720"/>
        </w:tabs>
        <w:spacing w:before="120" w:after="120"/>
        <w:ind w:left="720"/>
        <w:rPr>
          <w:rFonts w:cs="Arial"/>
          <w:szCs w:val="22"/>
        </w:rPr>
      </w:pPr>
      <w:bookmarkStart w:id="145" w:name="_Ref360700144"/>
      <w:r w:rsidRPr="00C3320D">
        <w:rPr>
          <w:rFonts w:cs="Arial"/>
          <w:szCs w:val="22"/>
        </w:rPr>
        <w:t>The Supplier represents and warrants that neither it, nor to the best of its knowledge any Supplier Personnel, have at any time prior to the Commencement Date:</w:t>
      </w:r>
      <w:bookmarkEnd w:id="145"/>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46"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46"/>
    </w:p>
    <w:p w14:paraId="42343349" w14:textId="77777777" w:rsidR="00DC5B63" w:rsidRPr="00C3320D" w:rsidRDefault="00DC5B63" w:rsidP="00D40F55">
      <w:pPr>
        <w:pStyle w:val="Heading3"/>
        <w:spacing w:before="120" w:after="120"/>
        <w:rPr>
          <w:rFonts w:cs="Arial"/>
          <w:szCs w:val="22"/>
        </w:rPr>
      </w:pPr>
      <w:bookmarkStart w:id="147"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47"/>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48"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48"/>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49"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49"/>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50" w:name="_Toc860541"/>
      <w:r w:rsidRPr="00C3320D">
        <w:rPr>
          <w:rFonts w:cs="Arial"/>
          <w:szCs w:val="22"/>
        </w:rPr>
        <w:t>NON-DISCRIMINATION</w:t>
      </w:r>
      <w:bookmarkEnd w:id="150"/>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51"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52" w:name="_Toc461102337"/>
      <w:bookmarkStart w:id="153" w:name="_Toc461102400"/>
      <w:bookmarkStart w:id="154" w:name="_Toc461102479"/>
      <w:bookmarkStart w:id="155" w:name="_Toc461109646"/>
      <w:bookmarkStart w:id="156" w:name="_Toc461102338"/>
      <w:bookmarkStart w:id="157" w:name="_Toc461102401"/>
      <w:bookmarkStart w:id="158" w:name="_Toc461102480"/>
      <w:bookmarkStart w:id="159" w:name="_Toc461109647"/>
      <w:bookmarkStart w:id="160" w:name="_Toc461102339"/>
      <w:bookmarkStart w:id="161" w:name="_Toc461102402"/>
      <w:bookmarkStart w:id="162" w:name="_Toc461102481"/>
      <w:bookmarkStart w:id="163" w:name="_Toc461109648"/>
      <w:bookmarkStart w:id="164" w:name="_Toc461102340"/>
      <w:bookmarkStart w:id="165" w:name="_Toc461102403"/>
      <w:bookmarkStart w:id="166" w:name="_Toc461102482"/>
      <w:bookmarkStart w:id="167" w:name="_Toc461109649"/>
      <w:bookmarkStart w:id="168" w:name="_Toc461102341"/>
      <w:bookmarkStart w:id="169" w:name="_Toc461102404"/>
      <w:bookmarkStart w:id="170" w:name="_Toc461102483"/>
      <w:bookmarkStart w:id="171" w:name="_Toc461109650"/>
      <w:bookmarkStart w:id="172" w:name="_Toc461102342"/>
      <w:bookmarkStart w:id="173" w:name="_Toc461102405"/>
      <w:bookmarkStart w:id="174" w:name="_Toc461102484"/>
      <w:bookmarkStart w:id="175" w:name="_Toc461109651"/>
      <w:bookmarkStart w:id="176" w:name="_Toc461102343"/>
      <w:bookmarkStart w:id="177" w:name="_Toc461102406"/>
      <w:bookmarkStart w:id="178" w:name="_Toc461102485"/>
      <w:bookmarkStart w:id="179" w:name="_Toc461109652"/>
      <w:bookmarkStart w:id="180" w:name="_Toc461102344"/>
      <w:bookmarkStart w:id="181" w:name="_Toc461102407"/>
      <w:bookmarkStart w:id="182" w:name="_Toc461102486"/>
      <w:bookmarkStart w:id="183" w:name="_Toc461109653"/>
      <w:bookmarkStart w:id="184" w:name="_Toc461102345"/>
      <w:bookmarkStart w:id="185" w:name="_Toc461102408"/>
      <w:bookmarkStart w:id="186" w:name="_Toc461102487"/>
      <w:bookmarkStart w:id="187" w:name="_Toc461109654"/>
      <w:bookmarkStart w:id="188" w:name="_Toc461102346"/>
      <w:bookmarkStart w:id="189" w:name="_Toc461102409"/>
      <w:bookmarkStart w:id="190" w:name="_Toc461102488"/>
      <w:bookmarkStart w:id="191" w:name="_Toc461109655"/>
      <w:bookmarkStart w:id="192" w:name="_Toc461102347"/>
      <w:bookmarkStart w:id="193" w:name="_Toc461102410"/>
      <w:bookmarkStart w:id="194" w:name="_Toc461102489"/>
      <w:bookmarkStart w:id="195" w:name="_Toc461109656"/>
      <w:bookmarkStart w:id="196" w:name="_Toc461102348"/>
      <w:bookmarkStart w:id="197" w:name="_Toc461102411"/>
      <w:bookmarkStart w:id="198" w:name="_Toc461102490"/>
      <w:bookmarkStart w:id="199" w:name="_Toc461109657"/>
      <w:bookmarkStart w:id="200" w:name="_Toc461102349"/>
      <w:bookmarkStart w:id="201" w:name="_Toc461102412"/>
      <w:bookmarkStart w:id="202" w:name="_Toc461102491"/>
      <w:bookmarkStart w:id="203" w:name="_Toc461109658"/>
      <w:bookmarkStart w:id="204" w:name="_Toc860542"/>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C3320D">
        <w:rPr>
          <w:rFonts w:cs="Arial"/>
          <w:szCs w:val="22"/>
        </w:rPr>
        <w:t>ASSIGNMENT AND NOVATION</w:t>
      </w:r>
      <w:bookmarkEnd w:id="204"/>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05"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05"/>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06"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06"/>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07" w:name="_Toc860543"/>
      <w:r w:rsidRPr="00C3320D">
        <w:rPr>
          <w:rFonts w:cs="Arial"/>
          <w:szCs w:val="22"/>
        </w:rPr>
        <w:t>WAIVER</w:t>
      </w:r>
      <w:r w:rsidR="00312EB4" w:rsidRPr="00C3320D">
        <w:rPr>
          <w:rFonts w:cs="Arial"/>
          <w:szCs w:val="22"/>
        </w:rPr>
        <w:t xml:space="preserve"> AND CUMULATIVE REMEDIES</w:t>
      </w:r>
      <w:bookmarkEnd w:id="207"/>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08" w:name="_Toc461102352"/>
      <w:bookmarkStart w:id="209" w:name="_Toc461102415"/>
      <w:bookmarkStart w:id="210" w:name="_Toc461102494"/>
      <w:bookmarkStart w:id="211" w:name="_Toc461109661"/>
      <w:bookmarkStart w:id="212" w:name="_Toc461102353"/>
      <w:bookmarkStart w:id="213" w:name="_Toc461102416"/>
      <w:bookmarkStart w:id="214" w:name="_Toc461102495"/>
      <w:bookmarkStart w:id="215" w:name="_Toc461109662"/>
      <w:bookmarkStart w:id="216" w:name="_Toc461102354"/>
      <w:bookmarkStart w:id="217" w:name="_Toc461102417"/>
      <w:bookmarkStart w:id="218" w:name="_Toc461102496"/>
      <w:bookmarkStart w:id="219" w:name="_Toc461109663"/>
      <w:bookmarkStart w:id="220" w:name="_Toc461102355"/>
      <w:bookmarkStart w:id="221" w:name="_Toc461102418"/>
      <w:bookmarkStart w:id="222" w:name="_Toc461102497"/>
      <w:bookmarkStart w:id="223" w:name="_Toc461109664"/>
      <w:bookmarkStart w:id="224" w:name="_Toc461102356"/>
      <w:bookmarkStart w:id="225" w:name="_Toc461102419"/>
      <w:bookmarkStart w:id="226" w:name="_Toc461102498"/>
      <w:bookmarkStart w:id="227" w:name="_Toc461109665"/>
      <w:bookmarkStart w:id="228" w:name="_Toc860544"/>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C3320D">
        <w:rPr>
          <w:rFonts w:cs="Arial"/>
          <w:szCs w:val="22"/>
        </w:rPr>
        <w:t>FURTHER ASSURANCES</w:t>
      </w:r>
      <w:bookmarkEnd w:id="228"/>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29" w:name="_Toc860545"/>
      <w:r w:rsidRPr="00C3320D">
        <w:rPr>
          <w:rFonts w:cs="Arial"/>
          <w:szCs w:val="22"/>
        </w:rPr>
        <w:t>SEVERABILITY</w:t>
      </w:r>
      <w:bookmarkEnd w:id="229"/>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30" w:name="_Toc860546"/>
      <w:r w:rsidRPr="00C3320D">
        <w:rPr>
          <w:rFonts w:cs="Arial"/>
          <w:szCs w:val="22"/>
        </w:rPr>
        <w:t>RELATIONSHIP OF THE PARTIES</w:t>
      </w:r>
      <w:bookmarkEnd w:id="230"/>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31" w:name="_Toc860547"/>
      <w:r w:rsidRPr="00C3320D">
        <w:rPr>
          <w:rFonts w:cs="Arial"/>
          <w:szCs w:val="22"/>
        </w:rPr>
        <w:lastRenderedPageBreak/>
        <w:t>ENTIRE AGREEMENT</w:t>
      </w:r>
      <w:bookmarkEnd w:id="231"/>
    </w:p>
    <w:p w14:paraId="1B57DF5A" w14:textId="77777777" w:rsidR="00F807DC" w:rsidRPr="00C3320D" w:rsidRDefault="00837B0E" w:rsidP="00D40F55">
      <w:pPr>
        <w:pStyle w:val="Heading2"/>
        <w:spacing w:before="120" w:after="120"/>
        <w:rPr>
          <w:rFonts w:cs="Arial"/>
          <w:szCs w:val="22"/>
        </w:rPr>
      </w:pPr>
      <w:bookmarkStart w:id="232"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32"/>
    </w:p>
    <w:p w14:paraId="15204E5F" w14:textId="77777777" w:rsidR="00F807DC" w:rsidRPr="00C3320D" w:rsidRDefault="007562F7" w:rsidP="00D40F55">
      <w:pPr>
        <w:pStyle w:val="Heading2"/>
        <w:spacing w:before="120" w:after="120"/>
        <w:rPr>
          <w:rFonts w:cs="Arial"/>
          <w:szCs w:val="22"/>
        </w:rPr>
      </w:pPr>
      <w:bookmarkStart w:id="233"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33"/>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34" w:name="_Toc461102361"/>
      <w:bookmarkStart w:id="235" w:name="_Toc461102424"/>
      <w:bookmarkStart w:id="236" w:name="_Toc461102503"/>
      <w:bookmarkStart w:id="237" w:name="_Toc461109670"/>
      <w:bookmarkStart w:id="238" w:name="_Toc461102362"/>
      <w:bookmarkStart w:id="239" w:name="_Toc461102425"/>
      <w:bookmarkStart w:id="240" w:name="_Toc461102504"/>
      <w:bookmarkStart w:id="241" w:name="_Toc461109671"/>
      <w:bookmarkStart w:id="242" w:name="_Ref313370095"/>
      <w:bookmarkStart w:id="243" w:name="_Toc860548"/>
      <w:bookmarkEnd w:id="234"/>
      <w:bookmarkEnd w:id="235"/>
      <w:bookmarkEnd w:id="236"/>
      <w:bookmarkEnd w:id="237"/>
      <w:bookmarkEnd w:id="238"/>
      <w:bookmarkEnd w:id="239"/>
      <w:bookmarkEnd w:id="240"/>
      <w:bookmarkEnd w:id="241"/>
      <w:r w:rsidRPr="00C3320D">
        <w:rPr>
          <w:rFonts w:cs="Arial"/>
          <w:szCs w:val="22"/>
        </w:rPr>
        <w:t>CONTRACTS (RIGHTS OF THIRD PARTIES) ACT</w:t>
      </w:r>
      <w:bookmarkEnd w:id="242"/>
      <w:bookmarkEnd w:id="243"/>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44"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45" w:name="_Toc860549"/>
      <w:r w:rsidRPr="00C3320D">
        <w:rPr>
          <w:rFonts w:cs="Arial"/>
          <w:szCs w:val="22"/>
        </w:rPr>
        <w:t>NOTICES</w:t>
      </w:r>
      <w:bookmarkEnd w:id="244"/>
      <w:bookmarkEnd w:id="245"/>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4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46"/>
    </w:p>
    <w:p w14:paraId="28A053EE" w14:textId="77777777" w:rsidR="00F807DC" w:rsidRPr="00C3320D" w:rsidRDefault="007562F7" w:rsidP="00D40F55">
      <w:pPr>
        <w:pStyle w:val="Heading2"/>
        <w:spacing w:before="120" w:after="120"/>
        <w:rPr>
          <w:rFonts w:cs="Arial"/>
          <w:szCs w:val="22"/>
        </w:rPr>
      </w:pPr>
      <w:bookmarkStart w:id="24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47"/>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48" w:name="_Toc461102365"/>
      <w:bookmarkStart w:id="249" w:name="_Toc461102428"/>
      <w:bookmarkStart w:id="250" w:name="_Toc461102507"/>
      <w:bookmarkStart w:id="251" w:name="_Toc461109674"/>
      <w:bookmarkStart w:id="252" w:name="_Toc314810842"/>
      <w:bookmarkStart w:id="253" w:name="_Toc860550"/>
      <w:bookmarkEnd w:id="248"/>
      <w:bookmarkEnd w:id="249"/>
      <w:bookmarkEnd w:id="250"/>
      <w:bookmarkEnd w:id="251"/>
      <w:r w:rsidRPr="00C3320D">
        <w:rPr>
          <w:rFonts w:cs="Arial"/>
          <w:szCs w:val="22"/>
        </w:rPr>
        <w:t>DISPUTES AND LAW</w:t>
      </w:r>
      <w:bookmarkEnd w:id="252"/>
      <w:bookmarkEnd w:id="253"/>
    </w:p>
    <w:p w14:paraId="5958DD30" w14:textId="77777777" w:rsidR="00185555" w:rsidRPr="00C3320D" w:rsidRDefault="00185555" w:rsidP="00D40F55">
      <w:pPr>
        <w:pStyle w:val="Heading2"/>
        <w:keepNext/>
        <w:spacing w:before="120" w:after="120"/>
        <w:rPr>
          <w:rFonts w:cs="Arial"/>
          <w:szCs w:val="22"/>
        </w:rPr>
      </w:pPr>
      <w:bookmarkStart w:id="254" w:name="_Ref313370109"/>
      <w:r w:rsidRPr="00C3320D">
        <w:rPr>
          <w:rFonts w:cs="Arial"/>
          <w:szCs w:val="22"/>
        </w:rPr>
        <w:t>Governing Law and Jurisdiction</w:t>
      </w:r>
      <w:bookmarkEnd w:id="254"/>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55" w:name="_Ref313372098"/>
      <w:r w:rsidRPr="00C3320D">
        <w:rPr>
          <w:rFonts w:cs="Arial"/>
          <w:szCs w:val="22"/>
        </w:rPr>
        <w:t>Dispute Resolution</w:t>
      </w:r>
      <w:bookmarkEnd w:id="255"/>
    </w:p>
    <w:p w14:paraId="2F12A5E2" w14:textId="77777777" w:rsidR="00185555" w:rsidRPr="00C3320D" w:rsidRDefault="00185555" w:rsidP="00D40F55">
      <w:pPr>
        <w:pStyle w:val="Heading3"/>
        <w:spacing w:before="120" w:after="120"/>
        <w:rPr>
          <w:rFonts w:cs="Arial"/>
          <w:szCs w:val="22"/>
        </w:rPr>
      </w:pPr>
      <w:bookmarkStart w:id="256"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56"/>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57" w:name="_Ref313371432"/>
      <w:r w:rsidRPr="00C3320D">
        <w:rPr>
          <w:rFonts w:cs="Arial"/>
          <w:szCs w:val="22"/>
        </w:rPr>
        <w:t>The procedure for mediation is as follows:</w:t>
      </w:r>
      <w:bookmarkEnd w:id="257"/>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58"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58"/>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59" w:name="_Toc127759065"/>
      <w:bookmarkStart w:id="260" w:name="_Toc139080105"/>
      <w:bookmarkStart w:id="261" w:name="_Toc296514644"/>
      <w:bookmarkStart w:id="262" w:name="_Toc297577110"/>
      <w:bookmarkStart w:id="263" w:name="_Toc297577509"/>
      <w:bookmarkStart w:id="264" w:name="_Toc297624436"/>
    </w:p>
    <w:bookmarkEnd w:id="259"/>
    <w:bookmarkEnd w:id="260"/>
    <w:bookmarkEnd w:id="261"/>
    <w:bookmarkEnd w:id="262"/>
    <w:bookmarkEnd w:id="263"/>
    <w:bookmarkEnd w:id="264"/>
    <w:p w14:paraId="5DB68827" w14:textId="77777777" w:rsidR="00F807DC" w:rsidRPr="00C3320D" w:rsidRDefault="00F807DC" w:rsidP="00D40F55">
      <w:pPr>
        <w:pStyle w:val="Heading4"/>
        <w:spacing w:before="120" w:after="120"/>
        <w:rPr>
          <w:rFonts w:cs="Arial"/>
          <w:szCs w:val="22"/>
        </w:rPr>
        <w:sectPr w:rsidR="00F807DC" w:rsidRPr="00C3320D" w:rsidSect="0076463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65" w:name="_Toc431551184"/>
      <w:bookmarkStart w:id="266" w:name="_Toc860551"/>
      <w:bookmarkStart w:id="267" w:name="bmCompoundReference"/>
      <w:r w:rsidRPr="00C3320D">
        <w:rPr>
          <w:rFonts w:cs="Arial"/>
          <w:szCs w:val="22"/>
        </w:rPr>
        <w:lastRenderedPageBreak/>
        <w:t xml:space="preserve">CONTRACT </w:t>
      </w:r>
      <w:r w:rsidR="00D02ECD" w:rsidRPr="00C3320D">
        <w:rPr>
          <w:rFonts w:cs="Arial"/>
          <w:szCs w:val="22"/>
        </w:rPr>
        <w:t>SCHEDULE 1: DEFINITIONS</w:t>
      </w:r>
      <w:bookmarkEnd w:id="265"/>
      <w:bookmarkEnd w:id="266"/>
    </w:p>
    <w:p w14:paraId="0A0481F9" w14:textId="77777777" w:rsidR="005C28AA" w:rsidRPr="00C3320D" w:rsidRDefault="00D02ECD" w:rsidP="00A807BC">
      <w:pPr>
        <w:pStyle w:val="ScheduleL1"/>
        <w:numPr>
          <w:ilvl w:val="0"/>
          <w:numId w:val="24"/>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465A49">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74AACAA1" w:rsidR="00A72942" w:rsidRPr="00C3320D" w:rsidRDefault="00A72942" w:rsidP="002F2B57">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dated </w:t>
            </w:r>
            <w:r w:rsidR="002F2B57" w:rsidRPr="002F2B57">
              <w:rPr>
                <w:rFonts w:cs="Arial"/>
                <w:color w:val="000000" w:themeColor="text1"/>
                <w:szCs w:val="22"/>
              </w:rPr>
              <w:t xml:space="preserve">01/10/2018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A807BC">
            <w:pPr>
              <w:pStyle w:val="GPsDefinition"/>
              <w:numPr>
                <w:ilvl w:val="0"/>
                <w:numId w:val="34"/>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A807BC">
            <w:pPr>
              <w:pStyle w:val="GPSDefinitionL2"/>
              <w:numPr>
                <w:ilvl w:val="1"/>
                <w:numId w:val="34"/>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A807BC">
            <w:pPr>
              <w:pStyle w:val="GPSDefinitionL2"/>
              <w:numPr>
                <w:ilvl w:val="1"/>
                <w:numId w:val="34"/>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A807BC">
            <w:pPr>
              <w:pStyle w:val="GPSDefinitionL2"/>
              <w:numPr>
                <w:ilvl w:val="1"/>
                <w:numId w:val="34"/>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20"/>
          <w:headerReference w:type="default" r:id="rId21"/>
          <w:footerReference w:type="even" r:id="rId22"/>
          <w:headerReference w:type="first" r:id="rId23"/>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68" w:name="_Ref313382840"/>
      <w:bookmarkStart w:id="269" w:name="_Toc314810852"/>
      <w:bookmarkStart w:id="270" w:name="_Ref349134118"/>
      <w:bookmarkStart w:id="271" w:name="_Toc350503094"/>
      <w:bookmarkStart w:id="272" w:name="_Toc350504084"/>
      <w:bookmarkStart w:id="273" w:name="_Toc351710926"/>
      <w:bookmarkStart w:id="274" w:name="_Toc358671836"/>
      <w:bookmarkStart w:id="275" w:name="_Toc431551203"/>
      <w:bookmarkStart w:id="276" w:name="_Toc860552"/>
      <w:bookmarkEnd w:id="267"/>
      <w:r w:rsidRPr="00C3320D">
        <w:rPr>
          <w:rFonts w:cs="Arial"/>
          <w:szCs w:val="22"/>
        </w:rPr>
        <w:t xml:space="preserve">CONTRACT </w:t>
      </w:r>
      <w:r w:rsidR="00EE4546" w:rsidRPr="00C3320D">
        <w:rPr>
          <w:rFonts w:cs="Arial"/>
          <w:szCs w:val="22"/>
        </w:rPr>
        <w:t>SCHEDULE 2: EXIT MANAGEMENT</w:t>
      </w:r>
      <w:bookmarkEnd w:id="268"/>
      <w:bookmarkEnd w:id="269"/>
      <w:bookmarkEnd w:id="270"/>
      <w:bookmarkEnd w:id="271"/>
      <w:bookmarkEnd w:id="272"/>
      <w:bookmarkEnd w:id="273"/>
      <w:bookmarkEnd w:id="274"/>
      <w:bookmarkEnd w:id="275"/>
      <w:bookmarkEnd w:id="276"/>
    </w:p>
    <w:p w14:paraId="21C64077" w14:textId="77777777" w:rsidR="00EE4546" w:rsidRPr="00C3320D" w:rsidRDefault="00EE4546" w:rsidP="00A807BC">
      <w:pPr>
        <w:pStyle w:val="GPSL1CLAUSEHEADING"/>
        <w:numPr>
          <w:ilvl w:val="0"/>
          <w:numId w:val="31"/>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77" w:name="_Ref364241015"/>
      <w:r w:rsidRPr="00C3320D">
        <w:rPr>
          <w:rFonts w:ascii="Arial" w:hAnsi="Arial"/>
        </w:rPr>
        <w:t>create and maintain a Register of all:</w:t>
      </w:r>
      <w:bookmarkEnd w:id="27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7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7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7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7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8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80"/>
    </w:p>
    <w:p w14:paraId="54A9E6BF"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8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8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8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8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8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84" w:name="_Ref364270026"/>
      <w:r w:rsidRPr="00C3320D">
        <w:rPr>
          <w:rFonts w:ascii="Arial" w:hAnsi="Arial"/>
        </w:rPr>
        <w:t>Unless otherwise specified by the Customer or Approved, the Exit Plan shall set out, as a minimum:</w:t>
      </w:r>
      <w:bookmarkEnd w:id="28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83"/>
    <w:p w14:paraId="0A7104E2"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8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8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8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8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8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87"/>
    </w:p>
    <w:p w14:paraId="6D3D33C3" w14:textId="77777777" w:rsidR="00EE4546" w:rsidRPr="00C3320D" w:rsidRDefault="00EE4546" w:rsidP="00D40F55">
      <w:pPr>
        <w:pStyle w:val="GPSL3numberedclause"/>
        <w:rPr>
          <w:rFonts w:ascii="Arial" w:hAnsi="Arial"/>
        </w:rPr>
      </w:pPr>
      <w:bookmarkStart w:id="28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88"/>
    </w:p>
    <w:p w14:paraId="3A36C9B8" w14:textId="77777777" w:rsidR="00EE4546" w:rsidRPr="00C3320D" w:rsidRDefault="00EE4546" w:rsidP="00D40F55">
      <w:pPr>
        <w:pStyle w:val="GPSL3numberedclause"/>
        <w:rPr>
          <w:rFonts w:ascii="Arial" w:hAnsi="Arial"/>
        </w:rPr>
      </w:pPr>
      <w:bookmarkStart w:id="289" w:name="_Ref27372751"/>
      <w:bookmarkStart w:id="290" w:name="_Ref127426020"/>
      <w:r w:rsidRPr="00C3320D">
        <w:rPr>
          <w:rFonts w:ascii="Arial" w:hAnsi="Arial"/>
        </w:rPr>
        <w:t>at the Customer's request and on reasonable notice, deliver up-to-date Registers to the</w:t>
      </w:r>
      <w:bookmarkEnd w:id="289"/>
      <w:r w:rsidRPr="00C3320D">
        <w:rPr>
          <w:rFonts w:ascii="Arial" w:hAnsi="Arial"/>
        </w:rPr>
        <w:t xml:space="preserve"> Customer.</w:t>
      </w:r>
      <w:bookmarkEnd w:id="29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91" w:name="_Ref127352385"/>
      <w:r w:rsidRPr="00C3320D">
        <w:rPr>
          <w:rFonts w:ascii="Arial" w:hAnsi="Arial"/>
        </w:rPr>
        <w:t>The Supplier shall comply with all of its obligations contained in the Exit Plan.</w:t>
      </w:r>
      <w:bookmarkEnd w:id="291"/>
    </w:p>
    <w:p w14:paraId="06A3AE66" w14:textId="77777777" w:rsidR="00EE4546" w:rsidRPr="00C3320D" w:rsidRDefault="00EE4546" w:rsidP="00D40F55">
      <w:pPr>
        <w:pStyle w:val="GPSL2numberedclause"/>
        <w:rPr>
          <w:rFonts w:ascii="Arial" w:hAnsi="Arial"/>
        </w:rPr>
      </w:pPr>
      <w:bookmarkStart w:id="29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9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93" w:name="_DV_M565"/>
      <w:bookmarkEnd w:id="29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9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9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9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95"/>
    </w:p>
    <w:p w14:paraId="0B2342CC" w14:textId="77777777" w:rsidR="00EE4546" w:rsidRPr="00C3320D" w:rsidRDefault="00EE4546" w:rsidP="00465A49">
      <w:pPr>
        <w:pStyle w:val="GPSL1SCHEDULEHeading"/>
        <w:numPr>
          <w:ilvl w:val="0"/>
          <w:numId w:val="18"/>
        </w:numPr>
        <w:spacing w:before="120" w:after="120"/>
        <w:rPr>
          <w:rFonts w:ascii="Arial" w:hAnsi="Arial"/>
        </w:rPr>
      </w:pPr>
      <w:bookmarkStart w:id="296" w:name="_Ref127425445"/>
      <w:r w:rsidRPr="00C3320D">
        <w:rPr>
          <w:rFonts w:ascii="Arial" w:hAnsi="Arial"/>
        </w:rPr>
        <w:t xml:space="preserve">ASSETS and SUB-CONTRACTS </w:t>
      </w:r>
      <w:bookmarkEnd w:id="296"/>
    </w:p>
    <w:p w14:paraId="62C6516B" w14:textId="77777777" w:rsidR="00EE4546" w:rsidRPr="00C3320D" w:rsidRDefault="00EE4546" w:rsidP="00D40F55">
      <w:pPr>
        <w:pStyle w:val="GPSL2numberedclause"/>
        <w:rPr>
          <w:rFonts w:ascii="Arial" w:hAnsi="Arial"/>
        </w:rPr>
      </w:pPr>
      <w:bookmarkStart w:id="297" w:name="_Ref127425768"/>
      <w:r w:rsidRPr="00C3320D">
        <w:rPr>
          <w:rFonts w:ascii="Arial" w:hAnsi="Arial"/>
        </w:rPr>
        <w:t>Following notice of termination of this Contract  and during the Termination Assistance Period, the Supplier shall not, without the Customer's prior written consent:</w:t>
      </w:r>
      <w:bookmarkEnd w:id="29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9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98"/>
    </w:p>
    <w:p w14:paraId="70E3987E" w14:textId="77777777" w:rsidR="00EE4546" w:rsidRPr="00C3320D" w:rsidRDefault="00EE4546" w:rsidP="00D40F55">
      <w:pPr>
        <w:pStyle w:val="GPSL3numberedclause"/>
        <w:rPr>
          <w:rFonts w:ascii="Arial" w:hAnsi="Arial"/>
        </w:rPr>
      </w:pPr>
      <w:bookmarkStart w:id="299" w:name="_Ref364352534"/>
      <w:bookmarkStart w:id="30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99"/>
      <w:r w:rsidRPr="00C3320D">
        <w:rPr>
          <w:rFonts w:ascii="Arial" w:hAnsi="Arial"/>
        </w:rPr>
        <w:t xml:space="preserve"> </w:t>
      </w:r>
      <w:bookmarkEnd w:id="300"/>
    </w:p>
    <w:p w14:paraId="665E12EE" w14:textId="77777777" w:rsidR="00EE4546" w:rsidRPr="00C3320D" w:rsidRDefault="00EE4546" w:rsidP="00D40F55">
      <w:pPr>
        <w:pStyle w:val="GPSL3numberedclause"/>
        <w:rPr>
          <w:rFonts w:ascii="Arial" w:hAnsi="Arial"/>
        </w:rPr>
      </w:pPr>
      <w:bookmarkStart w:id="301" w:name="a301038"/>
      <w:bookmarkStart w:id="302" w:name="_Ref364350801"/>
      <w:bookmarkStart w:id="303" w:name="_Ref127958943"/>
      <w:bookmarkEnd w:id="301"/>
      <w:r w:rsidRPr="00C3320D">
        <w:rPr>
          <w:rFonts w:ascii="Arial" w:hAnsi="Arial"/>
        </w:rPr>
        <w:t>which, if any, of:</w:t>
      </w:r>
      <w:bookmarkEnd w:id="30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0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03"/>
      <w:bookmarkEnd w:id="30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0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0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0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07" w:name="_Ref127426673"/>
      <w:bookmarkEnd w:id="30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07"/>
    </w:p>
    <w:p w14:paraId="22A18A65" w14:textId="77777777" w:rsidR="00EE4546" w:rsidRPr="00C3320D" w:rsidRDefault="00EE4546" w:rsidP="00D40F55">
      <w:pPr>
        <w:pStyle w:val="GPSL2numberedclause"/>
        <w:rPr>
          <w:rFonts w:ascii="Arial" w:hAnsi="Arial"/>
        </w:rPr>
      </w:pPr>
      <w:bookmarkStart w:id="30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0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0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09"/>
    </w:p>
    <w:p w14:paraId="74833E86" w14:textId="77777777" w:rsidR="00EE4546" w:rsidRPr="00C3320D" w:rsidRDefault="00EE4546" w:rsidP="00465A49">
      <w:pPr>
        <w:pStyle w:val="GPSL1SCHEDULEHeading"/>
        <w:numPr>
          <w:ilvl w:val="0"/>
          <w:numId w:val="18"/>
        </w:numPr>
        <w:spacing w:before="120" w:after="120"/>
        <w:rPr>
          <w:rFonts w:ascii="Arial" w:hAnsi="Arial"/>
        </w:rPr>
      </w:pPr>
      <w:bookmarkStart w:id="310" w:name="_DV_M564"/>
      <w:bookmarkStart w:id="311" w:name="_DV_M566"/>
      <w:bookmarkStart w:id="312" w:name="_DV_M567"/>
      <w:bookmarkEnd w:id="310"/>
      <w:bookmarkEnd w:id="311"/>
      <w:bookmarkEnd w:id="31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465A49">
      <w:pPr>
        <w:pStyle w:val="GPSL1SCHEDULEHeading"/>
        <w:numPr>
          <w:ilvl w:val="0"/>
          <w:numId w:val="18"/>
        </w:numPr>
        <w:spacing w:before="120" w:after="120"/>
        <w:rPr>
          <w:rFonts w:ascii="Arial" w:hAnsi="Arial"/>
        </w:rPr>
      </w:pPr>
      <w:bookmarkStart w:id="313" w:name="_Ref127425458"/>
      <w:r w:rsidRPr="00C3320D">
        <w:rPr>
          <w:rFonts w:ascii="Arial" w:hAnsi="Arial"/>
        </w:rPr>
        <w:t xml:space="preserve">CHARGES </w:t>
      </w:r>
      <w:bookmarkEnd w:id="31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465A49">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1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15" w:name="_Ref127426852"/>
      <w:r w:rsidRPr="00C3320D">
        <w:rPr>
          <w:rFonts w:ascii="Arial" w:hAnsi="Arial"/>
        </w:rPr>
        <w:t>) as follows:</w:t>
      </w:r>
      <w:bookmarkEnd w:id="314"/>
      <w:bookmarkEnd w:id="31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16" w:name="_Toc431551204"/>
      <w:bookmarkStart w:id="317" w:name="_Toc860553"/>
      <w:r w:rsidRPr="00C3320D">
        <w:rPr>
          <w:rFonts w:cs="Arial"/>
          <w:szCs w:val="22"/>
        </w:rPr>
        <w:lastRenderedPageBreak/>
        <w:t>CONTRACT SCHEDULE 3: STAFF TRANSFER</w:t>
      </w:r>
      <w:bookmarkEnd w:id="316"/>
      <w:bookmarkEnd w:id="317"/>
    </w:p>
    <w:p w14:paraId="30C43DC8" w14:textId="77777777" w:rsidR="00FA30C4" w:rsidRPr="00C3320D" w:rsidRDefault="00FA30C4" w:rsidP="00A807BC">
      <w:pPr>
        <w:pStyle w:val="GPSL1CLAUSEHEADING"/>
        <w:numPr>
          <w:ilvl w:val="0"/>
          <w:numId w:val="32"/>
        </w:numPr>
        <w:spacing w:before="120" w:after="120"/>
        <w:rPr>
          <w:rFonts w:ascii="Arial" w:hAnsi="Arial"/>
        </w:rPr>
      </w:pPr>
      <w:bookmarkStart w:id="318" w:name="_Ref384036770"/>
      <w:r w:rsidRPr="00C3320D">
        <w:rPr>
          <w:rFonts w:ascii="Arial" w:hAnsi="Arial"/>
        </w:rPr>
        <w:t>DEFINITIONS</w:t>
      </w:r>
      <w:bookmarkEnd w:id="31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A807BC">
            <w:pPr>
              <w:pStyle w:val="Guidancenoteparagraphtext"/>
              <w:numPr>
                <w:ilvl w:val="0"/>
                <w:numId w:val="26"/>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1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19"/>
    </w:p>
    <w:p w14:paraId="6E6E0EFF" w14:textId="77777777" w:rsidR="00FA30C4" w:rsidRPr="00C3320D" w:rsidRDefault="00FA30C4" w:rsidP="00D40F55">
      <w:pPr>
        <w:pStyle w:val="GPSL2numberedclause"/>
        <w:rPr>
          <w:rFonts w:ascii="Arial" w:hAnsi="Arial"/>
        </w:rPr>
      </w:pPr>
      <w:bookmarkStart w:id="32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2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1" w:name="_Toc431551205"/>
      <w:r w:rsidRPr="00C3320D">
        <w:rPr>
          <w:rFonts w:ascii="Arial" w:hAnsi="Arial" w:cs="Arial"/>
        </w:rPr>
        <w:lastRenderedPageBreak/>
        <w:t>ANNEX TO PART A: PENSIONS</w:t>
      </w:r>
      <w:bookmarkEnd w:id="321"/>
    </w:p>
    <w:p w14:paraId="7F1EC1C8" w14:textId="77777777" w:rsidR="00FA30C4" w:rsidRPr="00884ACC" w:rsidRDefault="00FA30C4" w:rsidP="00A807BC">
      <w:pPr>
        <w:pStyle w:val="GPSL1CLAUSEHEADING"/>
        <w:numPr>
          <w:ilvl w:val="0"/>
          <w:numId w:val="35"/>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2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A807BC">
      <w:pPr>
        <w:pStyle w:val="GPSL1CLAUSEHEADING"/>
        <w:numPr>
          <w:ilvl w:val="0"/>
          <w:numId w:val="36"/>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3" w:name="_Toc431551206"/>
      <w:r w:rsidRPr="00C3320D">
        <w:rPr>
          <w:rFonts w:ascii="Arial" w:hAnsi="Arial" w:cs="Arial"/>
        </w:rPr>
        <w:lastRenderedPageBreak/>
        <w:t>ANNEX TO PART B: Pensions</w:t>
      </w:r>
      <w:bookmarkEnd w:id="323"/>
    </w:p>
    <w:p w14:paraId="5EE2FF19" w14:textId="77777777" w:rsidR="00FA30C4" w:rsidRPr="00DB297D" w:rsidRDefault="00FA30C4" w:rsidP="00A807BC">
      <w:pPr>
        <w:pStyle w:val="GPSL1CLAUSEHEADING"/>
        <w:numPr>
          <w:ilvl w:val="0"/>
          <w:numId w:val="37"/>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2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A807BC">
      <w:pPr>
        <w:pStyle w:val="GPSL1CLAUSEHEADING"/>
        <w:numPr>
          <w:ilvl w:val="0"/>
          <w:numId w:val="38"/>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A807BC">
      <w:pPr>
        <w:pStyle w:val="GPSL1CLAUSEHEADING"/>
        <w:numPr>
          <w:ilvl w:val="0"/>
          <w:numId w:val="39"/>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465A49">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2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25"/>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26" w:name="_Toc431551210"/>
      <w:bookmarkStart w:id="327" w:name="_Toc860554"/>
      <w:r w:rsidRPr="00C3320D">
        <w:rPr>
          <w:rFonts w:cs="Arial"/>
          <w:szCs w:val="22"/>
        </w:rPr>
        <w:lastRenderedPageBreak/>
        <w:t>CONTRACT SCHEDULE 4: TRANSPARENCY REPORTS</w:t>
      </w:r>
      <w:bookmarkEnd w:id="326"/>
      <w:bookmarkEnd w:id="327"/>
    </w:p>
    <w:p w14:paraId="0C8680FC" w14:textId="77777777" w:rsidR="007F2EC5" w:rsidRPr="00C3320D" w:rsidRDefault="005A3C1B" w:rsidP="00A807BC">
      <w:pPr>
        <w:pStyle w:val="GPSL1CLAUSEHEADING"/>
        <w:numPr>
          <w:ilvl w:val="0"/>
          <w:numId w:val="31"/>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28" w:name="_Toc431551211"/>
      <w:r w:rsidRPr="00C3320D">
        <w:rPr>
          <w:rFonts w:ascii="Arial" w:hAnsi="Arial" w:cs="Arial"/>
        </w:rPr>
        <w:lastRenderedPageBreak/>
        <w:t>ANNEX 1: LIST OF TRANSPARENCY REPORTS</w:t>
      </w:r>
      <w:bookmarkEnd w:id="32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65211E9F"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42A0B099"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29A3BA9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0939367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2EBAC1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5635593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57ACD78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1CD4CDCE"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2AE80C1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23238C7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25CFA19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2977163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589B24B3"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52DBCB2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550CA49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61138C3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45F65BB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1729577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280E58B6"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496E1316"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53CDA6B0" w14:textId="02049491" w:rsidR="00516BBE" w:rsidRPr="00C3320D" w:rsidRDefault="00516BBE"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04C42305" w:rsidR="004334FE" w:rsidRDefault="004334FE" w:rsidP="00516BBE">
      <w:pPr>
        <w:pStyle w:val="Heading1"/>
        <w:keepNext/>
        <w:numPr>
          <w:ilvl w:val="0"/>
          <w:numId w:val="0"/>
        </w:numPr>
        <w:spacing w:before="120" w:after="120"/>
        <w:ind w:left="567"/>
        <w:jc w:val="center"/>
        <w:rPr>
          <w:rFonts w:cs="Arial"/>
          <w:szCs w:val="22"/>
        </w:rPr>
      </w:pPr>
    </w:p>
    <w:p w14:paraId="489081D6" w14:textId="77777777" w:rsidR="004334FE" w:rsidRPr="004334FE" w:rsidRDefault="004334FE" w:rsidP="004334FE">
      <w:pPr>
        <w:rPr>
          <w:lang w:eastAsia="zh-CN"/>
        </w:rPr>
      </w:pPr>
    </w:p>
    <w:p w14:paraId="0FF14C4F" w14:textId="77777777" w:rsidR="004334FE" w:rsidRPr="004334FE" w:rsidRDefault="004334FE" w:rsidP="004334FE">
      <w:pPr>
        <w:rPr>
          <w:lang w:eastAsia="zh-CN"/>
        </w:rPr>
      </w:pPr>
    </w:p>
    <w:p w14:paraId="760192E5" w14:textId="77777777" w:rsidR="004334FE" w:rsidRPr="004334FE" w:rsidRDefault="004334FE" w:rsidP="004334FE">
      <w:pPr>
        <w:rPr>
          <w:lang w:eastAsia="zh-CN"/>
        </w:rPr>
      </w:pPr>
    </w:p>
    <w:p w14:paraId="3DE813FE" w14:textId="77777777" w:rsidR="004334FE" w:rsidRPr="004334FE" w:rsidRDefault="004334FE" w:rsidP="004334FE">
      <w:pPr>
        <w:rPr>
          <w:lang w:eastAsia="zh-CN"/>
        </w:rPr>
      </w:pPr>
    </w:p>
    <w:p w14:paraId="29143C83" w14:textId="77777777" w:rsidR="004334FE" w:rsidRPr="004334FE" w:rsidRDefault="004334FE" w:rsidP="004334FE">
      <w:pPr>
        <w:rPr>
          <w:lang w:eastAsia="zh-CN"/>
        </w:rPr>
      </w:pPr>
    </w:p>
    <w:p w14:paraId="39DD20DB" w14:textId="77777777" w:rsidR="004334FE" w:rsidRPr="004334FE" w:rsidRDefault="004334FE" w:rsidP="004334FE">
      <w:pPr>
        <w:rPr>
          <w:lang w:eastAsia="zh-CN"/>
        </w:rPr>
      </w:pPr>
    </w:p>
    <w:p w14:paraId="4DDB21B0" w14:textId="77777777" w:rsidR="004334FE" w:rsidRPr="004334FE" w:rsidRDefault="004334FE" w:rsidP="004334FE">
      <w:pPr>
        <w:rPr>
          <w:lang w:eastAsia="zh-CN"/>
        </w:rPr>
      </w:pPr>
    </w:p>
    <w:p w14:paraId="535875CF" w14:textId="77777777" w:rsidR="004334FE" w:rsidRPr="004334FE" w:rsidRDefault="004334FE" w:rsidP="004334FE">
      <w:pPr>
        <w:rPr>
          <w:lang w:eastAsia="zh-CN"/>
        </w:rPr>
      </w:pPr>
    </w:p>
    <w:p w14:paraId="064C388D" w14:textId="77777777" w:rsidR="004334FE" w:rsidRPr="004334FE" w:rsidRDefault="004334FE" w:rsidP="004334FE">
      <w:pPr>
        <w:rPr>
          <w:lang w:eastAsia="zh-CN"/>
        </w:rPr>
      </w:pPr>
    </w:p>
    <w:p w14:paraId="73802DF7" w14:textId="35222CD9" w:rsidR="004334FE" w:rsidRDefault="004334FE" w:rsidP="004334FE">
      <w:pPr>
        <w:rPr>
          <w:lang w:eastAsia="zh-CN"/>
        </w:rPr>
      </w:pPr>
    </w:p>
    <w:p w14:paraId="7B1F6070" w14:textId="7DC3A032" w:rsidR="004334FE" w:rsidRDefault="004334FE" w:rsidP="004334FE">
      <w:pPr>
        <w:rPr>
          <w:lang w:eastAsia="zh-CN"/>
        </w:rPr>
      </w:pPr>
    </w:p>
    <w:p w14:paraId="54E59393" w14:textId="065B6086" w:rsidR="00585E76" w:rsidRDefault="004334FE" w:rsidP="004334FE">
      <w:pPr>
        <w:tabs>
          <w:tab w:val="left" w:pos="900"/>
        </w:tabs>
        <w:rPr>
          <w:lang w:eastAsia="zh-CN"/>
        </w:rPr>
      </w:pPr>
      <w:r>
        <w:rPr>
          <w:lang w:eastAsia="zh-CN"/>
        </w:rPr>
        <w:lastRenderedPageBreak/>
        <w:tab/>
      </w:r>
    </w:p>
    <w:p w14:paraId="7A929A4A" w14:textId="633B763E" w:rsidR="004334FE" w:rsidRDefault="004334FE" w:rsidP="004334FE">
      <w:pPr>
        <w:tabs>
          <w:tab w:val="left" w:pos="900"/>
        </w:tabs>
        <w:jc w:val="center"/>
        <w:rPr>
          <w:rFonts w:cs="Arial"/>
          <w:b/>
        </w:rPr>
      </w:pPr>
      <w:r w:rsidRPr="004334FE">
        <w:rPr>
          <w:rFonts w:cs="Arial"/>
          <w:b/>
        </w:rPr>
        <w:t xml:space="preserve">CONTRACT SCHEDULE 5: </w:t>
      </w:r>
      <w:r>
        <w:rPr>
          <w:rFonts w:cs="Arial"/>
          <w:b/>
        </w:rPr>
        <w:t xml:space="preserve">MOD </w:t>
      </w:r>
      <w:r w:rsidRPr="004334FE">
        <w:rPr>
          <w:rFonts w:cs="Arial"/>
          <w:b/>
        </w:rPr>
        <w:t>DEFCONS AND DEF</w:t>
      </w:r>
      <w:r>
        <w:rPr>
          <w:rFonts w:cs="Arial"/>
          <w:b/>
        </w:rPr>
        <w:t>F</w:t>
      </w:r>
      <w:r w:rsidRPr="004334FE">
        <w:rPr>
          <w:rFonts w:cs="Arial"/>
          <w:b/>
        </w:rPr>
        <w:t>ORMS</w:t>
      </w:r>
    </w:p>
    <w:p w14:paraId="3B5FA536" w14:textId="34085F06" w:rsidR="004334FE" w:rsidRDefault="004334FE" w:rsidP="004334FE">
      <w:pPr>
        <w:tabs>
          <w:tab w:val="left" w:pos="900"/>
        </w:tabs>
        <w:jc w:val="left"/>
        <w:rPr>
          <w:rFonts w:cs="Arial"/>
          <w:b/>
        </w:rPr>
      </w:pPr>
      <w:r>
        <w:rPr>
          <w:rFonts w:cs="Arial"/>
          <w:b/>
        </w:rPr>
        <w:t>The following MOD DEFCONs and DEFFORMs form part of this call-off Contract:</w:t>
      </w:r>
    </w:p>
    <w:p w14:paraId="7B341D7C" w14:textId="7B5DCD4F" w:rsidR="004334FE" w:rsidRDefault="004334FE" w:rsidP="004334FE">
      <w:pPr>
        <w:tabs>
          <w:tab w:val="left" w:pos="900"/>
        </w:tabs>
        <w:jc w:val="left"/>
        <w:rPr>
          <w:rFonts w:cs="Arial"/>
          <w:b/>
        </w:rPr>
      </w:pPr>
      <w:r>
        <w:rPr>
          <w:rFonts w:cs="Arial"/>
          <w:b/>
        </w:rPr>
        <w:t>DEFCONs</w:t>
      </w:r>
    </w:p>
    <w:tbl>
      <w:tblPr>
        <w:tblStyle w:val="TableGrid"/>
        <w:tblW w:w="0" w:type="auto"/>
        <w:tblInd w:w="279" w:type="dxa"/>
        <w:tblLook w:val="04A0" w:firstRow="1" w:lastRow="0" w:firstColumn="1" w:lastColumn="0" w:noHBand="0" w:noVBand="1"/>
      </w:tblPr>
      <w:tblGrid>
        <w:gridCol w:w="2914"/>
        <w:gridCol w:w="2912"/>
        <w:gridCol w:w="2914"/>
      </w:tblGrid>
      <w:tr w:rsidR="004334FE" w14:paraId="0A33E684" w14:textId="77777777" w:rsidTr="004B64AB">
        <w:trPr>
          <w:trHeight w:val="493"/>
        </w:trPr>
        <w:tc>
          <w:tcPr>
            <w:tcW w:w="2914" w:type="dxa"/>
            <w:shd w:val="clear" w:color="auto" w:fill="D6E3BC" w:themeFill="accent3" w:themeFillTint="66"/>
          </w:tcPr>
          <w:p w14:paraId="4032389B" w14:textId="77777777" w:rsidR="004334FE" w:rsidRPr="008031DB" w:rsidRDefault="004334FE" w:rsidP="004B64AB">
            <w:pPr>
              <w:ind w:left="236"/>
              <w:jc w:val="center"/>
            </w:pPr>
            <w:r w:rsidRPr="008031DB">
              <w:t>DEFCON No</w:t>
            </w:r>
          </w:p>
        </w:tc>
        <w:tc>
          <w:tcPr>
            <w:tcW w:w="2912" w:type="dxa"/>
            <w:shd w:val="clear" w:color="auto" w:fill="D6E3BC" w:themeFill="accent3" w:themeFillTint="66"/>
          </w:tcPr>
          <w:p w14:paraId="61B25A76" w14:textId="77777777" w:rsidR="004334FE" w:rsidRPr="008031DB" w:rsidRDefault="004334FE" w:rsidP="004B64AB">
            <w:pPr>
              <w:ind w:left="236"/>
              <w:jc w:val="center"/>
            </w:pPr>
            <w:r w:rsidRPr="008031DB">
              <w:t>Version</w:t>
            </w:r>
          </w:p>
        </w:tc>
        <w:tc>
          <w:tcPr>
            <w:tcW w:w="2914" w:type="dxa"/>
            <w:shd w:val="clear" w:color="auto" w:fill="D6E3BC" w:themeFill="accent3" w:themeFillTint="66"/>
          </w:tcPr>
          <w:p w14:paraId="12455E00" w14:textId="77777777" w:rsidR="004334FE" w:rsidRPr="008031DB" w:rsidRDefault="004334FE" w:rsidP="004B64AB">
            <w:pPr>
              <w:ind w:left="236"/>
              <w:jc w:val="center"/>
            </w:pPr>
            <w:r w:rsidRPr="008031DB">
              <w:t>Description</w:t>
            </w:r>
          </w:p>
        </w:tc>
      </w:tr>
      <w:tr w:rsidR="004334FE" w14:paraId="2EBB5382" w14:textId="77777777" w:rsidTr="004B64AB">
        <w:trPr>
          <w:trHeight w:val="493"/>
        </w:trPr>
        <w:tc>
          <w:tcPr>
            <w:tcW w:w="2914" w:type="dxa"/>
          </w:tcPr>
          <w:p w14:paraId="041F187E" w14:textId="082EC694" w:rsidR="004334FE" w:rsidRDefault="004334FE" w:rsidP="004B64AB">
            <w:r>
              <w:rPr>
                <w:rFonts w:cs="Arial"/>
                <w:color w:val="222222"/>
                <w:sz w:val="20"/>
                <w:shd w:val="clear" w:color="auto" w:fill="FFFFFF"/>
              </w:rPr>
              <w:t>DEFCON 5J</w:t>
            </w:r>
          </w:p>
        </w:tc>
        <w:tc>
          <w:tcPr>
            <w:tcW w:w="2912" w:type="dxa"/>
          </w:tcPr>
          <w:p w14:paraId="37FB58A4" w14:textId="460848D3" w:rsidR="004334FE" w:rsidRDefault="004334FE" w:rsidP="004B64AB">
            <w:r>
              <w:rPr>
                <w:rFonts w:cs="Arial"/>
                <w:color w:val="222222"/>
                <w:sz w:val="20"/>
                <w:shd w:val="clear" w:color="auto" w:fill="FFFFFF"/>
              </w:rPr>
              <w:t>Edn.18/11/16</w:t>
            </w:r>
          </w:p>
        </w:tc>
        <w:tc>
          <w:tcPr>
            <w:tcW w:w="2914" w:type="dxa"/>
          </w:tcPr>
          <w:p w14:paraId="40844E44" w14:textId="5CAA6BDF" w:rsidR="004334FE" w:rsidRDefault="004334FE" w:rsidP="004B64AB">
            <w:r>
              <w:rPr>
                <w:rFonts w:cs="Arial"/>
                <w:color w:val="222222"/>
                <w:sz w:val="20"/>
                <w:shd w:val="clear" w:color="auto" w:fill="FFFFFF"/>
              </w:rPr>
              <w:t>Unique Identifiers</w:t>
            </w:r>
          </w:p>
        </w:tc>
      </w:tr>
      <w:tr w:rsidR="004334FE" w14:paraId="08B3AAFA" w14:textId="77777777" w:rsidTr="004B64AB">
        <w:trPr>
          <w:trHeight w:val="493"/>
        </w:trPr>
        <w:tc>
          <w:tcPr>
            <w:tcW w:w="2914" w:type="dxa"/>
          </w:tcPr>
          <w:p w14:paraId="637F5CAB" w14:textId="12B1BC97" w:rsidR="004334FE" w:rsidRDefault="004334FE" w:rsidP="004B64AB">
            <w:r>
              <w:rPr>
                <w:rFonts w:cs="Arial"/>
                <w:color w:val="222222"/>
                <w:sz w:val="20"/>
                <w:shd w:val="clear" w:color="auto" w:fill="FFFFFF"/>
              </w:rPr>
              <w:t>DEFCON 76</w:t>
            </w:r>
          </w:p>
        </w:tc>
        <w:tc>
          <w:tcPr>
            <w:tcW w:w="2912" w:type="dxa"/>
          </w:tcPr>
          <w:p w14:paraId="28130009" w14:textId="34B60692" w:rsidR="004334FE" w:rsidRDefault="004334FE" w:rsidP="004B64AB">
            <w:r>
              <w:rPr>
                <w:rFonts w:cs="Arial"/>
                <w:color w:val="222222"/>
                <w:sz w:val="20"/>
                <w:shd w:val="clear" w:color="auto" w:fill="FFFFFF"/>
              </w:rPr>
              <w:t>Edn.12/06</w:t>
            </w:r>
          </w:p>
        </w:tc>
        <w:tc>
          <w:tcPr>
            <w:tcW w:w="2914" w:type="dxa"/>
          </w:tcPr>
          <w:p w14:paraId="7BF53308" w14:textId="5A912DA0" w:rsidR="004334FE" w:rsidRDefault="004334FE" w:rsidP="004B64AB">
            <w:r>
              <w:rPr>
                <w:rFonts w:cs="Arial"/>
                <w:color w:val="222222"/>
                <w:sz w:val="20"/>
                <w:shd w:val="clear" w:color="auto" w:fill="FFFFFF"/>
              </w:rPr>
              <w:t>Contractors Personnel at Government Establishments. The Contractor must ensure he has adequate cover regarding his liability under Clauses 3 and 4 of DEFCON 76</w:t>
            </w:r>
          </w:p>
        </w:tc>
      </w:tr>
      <w:tr w:rsidR="004334FE" w14:paraId="44D2E339" w14:textId="77777777" w:rsidTr="004B64AB">
        <w:trPr>
          <w:trHeight w:val="493"/>
        </w:trPr>
        <w:tc>
          <w:tcPr>
            <w:tcW w:w="2914" w:type="dxa"/>
          </w:tcPr>
          <w:p w14:paraId="6FB2F00A" w14:textId="5BFF6C15" w:rsidR="004334FE" w:rsidRDefault="004334FE" w:rsidP="004B64AB">
            <w:r>
              <w:rPr>
                <w:rFonts w:cs="Arial"/>
                <w:color w:val="222222"/>
                <w:sz w:val="20"/>
                <w:shd w:val="clear" w:color="auto" w:fill="FFFFFF"/>
              </w:rPr>
              <w:t>DEFCON 129J</w:t>
            </w:r>
          </w:p>
        </w:tc>
        <w:tc>
          <w:tcPr>
            <w:tcW w:w="2912" w:type="dxa"/>
          </w:tcPr>
          <w:p w14:paraId="3EAFAAD1" w14:textId="44DD6096" w:rsidR="004334FE" w:rsidRDefault="004334FE" w:rsidP="004B64AB">
            <w:r>
              <w:rPr>
                <w:rFonts w:cs="Arial"/>
                <w:color w:val="222222"/>
                <w:sz w:val="20"/>
                <w:shd w:val="clear" w:color="auto" w:fill="FFFFFF"/>
              </w:rPr>
              <w:t>Edn.18/11/16</w:t>
            </w:r>
          </w:p>
        </w:tc>
        <w:tc>
          <w:tcPr>
            <w:tcW w:w="2914" w:type="dxa"/>
          </w:tcPr>
          <w:p w14:paraId="7438DF13" w14:textId="5B976882" w:rsidR="004334FE" w:rsidRDefault="004334FE" w:rsidP="004B64AB">
            <w:r>
              <w:rPr>
                <w:rFonts w:cs="Arial"/>
                <w:color w:val="222222"/>
                <w:sz w:val="20"/>
                <w:shd w:val="clear" w:color="auto" w:fill="FFFFFF"/>
              </w:rPr>
              <w:t>The Use of The Electronic Business Delivery Form</w:t>
            </w:r>
          </w:p>
        </w:tc>
      </w:tr>
      <w:tr w:rsidR="004B64AB" w14:paraId="60FF8C66" w14:textId="77777777" w:rsidTr="004B64AB">
        <w:trPr>
          <w:trHeight w:val="493"/>
        </w:trPr>
        <w:tc>
          <w:tcPr>
            <w:tcW w:w="2914" w:type="dxa"/>
          </w:tcPr>
          <w:p w14:paraId="1FD69A69" w14:textId="7CA0E6C9" w:rsidR="004B64AB" w:rsidRDefault="004B64AB" w:rsidP="004B64AB">
            <w:pPr>
              <w:rPr>
                <w:rFonts w:cs="Arial"/>
                <w:color w:val="222222"/>
                <w:sz w:val="20"/>
                <w:shd w:val="clear" w:color="auto" w:fill="FFFFFF"/>
              </w:rPr>
            </w:pPr>
            <w:r w:rsidRPr="002B48C7">
              <w:t>DEFCON 503</w:t>
            </w:r>
          </w:p>
        </w:tc>
        <w:tc>
          <w:tcPr>
            <w:tcW w:w="2912" w:type="dxa"/>
          </w:tcPr>
          <w:p w14:paraId="06EE6286" w14:textId="43C29DA3" w:rsidR="004B64AB" w:rsidRDefault="004B64AB" w:rsidP="004B64AB">
            <w:pPr>
              <w:rPr>
                <w:rFonts w:cs="Arial"/>
                <w:color w:val="222222"/>
                <w:sz w:val="20"/>
                <w:shd w:val="clear" w:color="auto" w:fill="FFFFFF"/>
              </w:rPr>
            </w:pPr>
            <w:r w:rsidRPr="002B48C7">
              <w:t>Edn.12/14</w:t>
            </w:r>
          </w:p>
        </w:tc>
        <w:tc>
          <w:tcPr>
            <w:tcW w:w="2914" w:type="dxa"/>
          </w:tcPr>
          <w:p w14:paraId="024660E3" w14:textId="1C26505B" w:rsidR="004B64AB" w:rsidRDefault="004B64AB" w:rsidP="004B64AB">
            <w:pPr>
              <w:rPr>
                <w:rFonts w:cs="Arial"/>
                <w:color w:val="222222"/>
                <w:sz w:val="20"/>
                <w:shd w:val="clear" w:color="auto" w:fill="FFFFFF"/>
              </w:rPr>
            </w:pPr>
            <w:r w:rsidRPr="002B48C7">
              <w:t>Formal Amendments to Contract</w:t>
            </w:r>
          </w:p>
        </w:tc>
      </w:tr>
      <w:tr w:rsidR="004334FE" w14:paraId="3C316A34" w14:textId="77777777" w:rsidTr="004B64AB">
        <w:trPr>
          <w:trHeight w:val="493"/>
        </w:trPr>
        <w:tc>
          <w:tcPr>
            <w:tcW w:w="2914" w:type="dxa"/>
          </w:tcPr>
          <w:p w14:paraId="6963DD58" w14:textId="1DDAF6AE" w:rsidR="004334FE" w:rsidRDefault="004334FE" w:rsidP="004B64AB">
            <w:r>
              <w:rPr>
                <w:rFonts w:cs="Arial"/>
                <w:color w:val="222222"/>
                <w:sz w:val="20"/>
                <w:shd w:val="clear" w:color="auto" w:fill="FFFFFF"/>
              </w:rPr>
              <w:t>DEFCON  532B</w:t>
            </w:r>
          </w:p>
        </w:tc>
        <w:tc>
          <w:tcPr>
            <w:tcW w:w="2912" w:type="dxa"/>
          </w:tcPr>
          <w:p w14:paraId="372F586E" w14:textId="17DE335E" w:rsidR="004334FE" w:rsidRDefault="004334FE" w:rsidP="004B64AB">
            <w:r>
              <w:rPr>
                <w:rFonts w:cs="Arial"/>
                <w:color w:val="222222"/>
                <w:sz w:val="20"/>
                <w:shd w:val="clear" w:color="auto" w:fill="FFFFFF"/>
              </w:rPr>
              <w:t>Edn.05/18</w:t>
            </w:r>
          </w:p>
        </w:tc>
        <w:tc>
          <w:tcPr>
            <w:tcW w:w="2914" w:type="dxa"/>
          </w:tcPr>
          <w:p w14:paraId="2E60372C" w14:textId="18E21E3E" w:rsidR="004334FE" w:rsidRDefault="004334FE" w:rsidP="004B64AB">
            <w:r>
              <w:rPr>
                <w:rFonts w:cs="Arial"/>
                <w:color w:val="222222"/>
                <w:sz w:val="20"/>
                <w:shd w:val="clear" w:color="auto" w:fill="FFFFFF"/>
              </w:rPr>
              <w:t>Protection of Personal Data</w:t>
            </w:r>
          </w:p>
        </w:tc>
      </w:tr>
      <w:tr w:rsidR="004334FE" w14:paraId="0B599A0C" w14:textId="77777777" w:rsidTr="004B64AB">
        <w:trPr>
          <w:trHeight w:val="493"/>
        </w:trPr>
        <w:tc>
          <w:tcPr>
            <w:tcW w:w="2914" w:type="dxa"/>
          </w:tcPr>
          <w:p w14:paraId="4EC410DA" w14:textId="068E23E2" w:rsidR="004334FE" w:rsidRDefault="004334FE" w:rsidP="004B64AB">
            <w:r>
              <w:rPr>
                <w:rFonts w:cs="Arial"/>
                <w:color w:val="222222"/>
                <w:sz w:val="20"/>
                <w:shd w:val="clear" w:color="auto" w:fill="FFFFFF"/>
              </w:rPr>
              <w:t>DEFCON 566</w:t>
            </w:r>
          </w:p>
        </w:tc>
        <w:tc>
          <w:tcPr>
            <w:tcW w:w="2912" w:type="dxa"/>
          </w:tcPr>
          <w:p w14:paraId="52C74B5E" w14:textId="27F65DC8" w:rsidR="004334FE" w:rsidRDefault="004334FE" w:rsidP="004B64AB">
            <w:r>
              <w:rPr>
                <w:rFonts w:cs="Arial"/>
                <w:color w:val="222222"/>
                <w:sz w:val="20"/>
                <w:shd w:val="clear" w:color="auto" w:fill="FFFFFF"/>
              </w:rPr>
              <w:t>Edn.03/18</w:t>
            </w:r>
          </w:p>
        </w:tc>
        <w:tc>
          <w:tcPr>
            <w:tcW w:w="2914" w:type="dxa"/>
          </w:tcPr>
          <w:p w14:paraId="42A33CA0" w14:textId="07361652" w:rsidR="004334FE" w:rsidRPr="00A251C3" w:rsidRDefault="004334FE" w:rsidP="004B64AB">
            <w:r>
              <w:rPr>
                <w:rFonts w:cs="Arial"/>
                <w:color w:val="222222"/>
                <w:sz w:val="20"/>
                <w:shd w:val="clear" w:color="auto" w:fill="FFFFFF"/>
              </w:rPr>
              <w:t>Change of Control of Contractor</w:t>
            </w:r>
          </w:p>
        </w:tc>
      </w:tr>
      <w:tr w:rsidR="004334FE" w14:paraId="3EEC70AE" w14:textId="77777777" w:rsidTr="004B64AB">
        <w:trPr>
          <w:trHeight w:val="493"/>
        </w:trPr>
        <w:tc>
          <w:tcPr>
            <w:tcW w:w="2914" w:type="dxa"/>
          </w:tcPr>
          <w:p w14:paraId="337A817F" w14:textId="625A896C" w:rsidR="004334FE" w:rsidRDefault="004334FE" w:rsidP="004B64AB">
            <w:pPr>
              <w:rPr>
                <w:rFonts w:cs="Arial"/>
                <w:color w:val="222222"/>
                <w:sz w:val="20"/>
                <w:shd w:val="clear" w:color="auto" w:fill="FFFFFF"/>
              </w:rPr>
            </w:pPr>
            <w:r>
              <w:rPr>
                <w:rFonts w:cs="Arial"/>
                <w:color w:val="222222"/>
                <w:sz w:val="20"/>
                <w:shd w:val="clear" w:color="auto" w:fill="FFFFFF"/>
              </w:rPr>
              <w:t>DEFCON 660</w:t>
            </w:r>
          </w:p>
        </w:tc>
        <w:tc>
          <w:tcPr>
            <w:tcW w:w="2912" w:type="dxa"/>
          </w:tcPr>
          <w:p w14:paraId="7DC6A127" w14:textId="68E67725" w:rsidR="004334FE" w:rsidRDefault="004334FE" w:rsidP="004B64AB">
            <w:pPr>
              <w:rPr>
                <w:rFonts w:cs="Arial"/>
                <w:color w:val="222222"/>
                <w:sz w:val="20"/>
                <w:shd w:val="clear" w:color="auto" w:fill="FFFFFF"/>
              </w:rPr>
            </w:pPr>
            <w:r>
              <w:rPr>
                <w:rFonts w:cs="Arial"/>
                <w:color w:val="222222"/>
                <w:sz w:val="20"/>
                <w:shd w:val="clear" w:color="auto" w:fill="FFFFFF"/>
              </w:rPr>
              <w:t>Edn.12/15</w:t>
            </w:r>
          </w:p>
        </w:tc>
        <w:tc>
          <w:tcPr>
            <w:tcW w:w="2914" w:type="dxa"/>
          </w:tcPr>
          <w:p w14:paraId="482141F7" w14:textId="0CCA5E69" w:rsidR="004334FE" w:rsidRDefault="004334FE" w:rsidP="004B64AB">
            <w:pPr>
              <w:rPr>
                <w:rFonts w:cs="Arial"/>
                <w:color w:val="222222"/>
                <w:sz w:val="20"/>
                <w:shd w:val="clear" w:color="auto" w:fill="FFFFFF"/>
              </w:rPr>
            </w:pPr>
            <w:r>
              <w:rPr>
                <w:rFonts w:cs="Arial"/>
                <w:color w:val="222222"/>
                <w:sz w:val="20"/>
                <w:shd w:val="clear" w:color="auto" w:fill="FFFFFF"/>
              </w:rPr>
              <w:t>Official-Sensitive Security Requirements</w:t>
            </w:r>
          </w:p>
        </w:tc>
      </w:tr>
      <w:tr w:rsidR="004B64AB" w14:paraId="3E75BDB8" w14:textId="77777777" w:rsidTr="004B64AB">
        <w:trPr>
          <w:trHeight w:val="493"/>
        </w:trPr>
        <w:tc>
          <w:tcPr>
            <w:tcW w:w="2914" w:type="dxa"/>
          </w:tcPr>
          <w:p w14:paraId="0AB7EAC0" w14:textId="05CD1407" w:rsidR="004B64AB" w:rsidRPr="004B64AB" w:rsidRDefault="004B64AB" w:rsidP="004B64AB">
            <w:pPr>
              <w:rPr>
                <w:rFonts w:cs="Arial"/>
                <w:color w:val="222222"/>
                <w:sz w:val="20"/>
                <w:shd w:val="clear" w:color="auto" w:fill="FFFFFF"/>
              </w:rPr>
            </w:pPr>
            <w:r w:rsidRPr="004B64AB">
              <w:rPr>
                <w:sz w:val="20"/>
              </w:rPr>
              <w:t>DEFCON 703</w:t>
            </w:r>
          </w:p>
        </w:tc>
        <w:tc>
          <w:tcPr>
            <w:tcW w:w="2912" w:type="dxa"/>
          </w:tcPr>
          <w:p w14:paraId="4CB56BF1" w14:textId="2785F51C" w:rsidR="004B64AB" w:rsidRPr="004B64AB" w:rsidRDefault="004B64AB" w:rsidP="004B64AB">
            <w:pPr>
              <w:rPr>
                <w:rFonts w:cs="Arial"/>
                <w:color w:val="222222"/>
                <w:sz w:val="20"/>
                <w:shd w:val="clear" w:color="auto" w:fill="FFFFFF"/>
              </w:rPr>
            </w:pPr>
            <w:r w:rsidRPr="004B64AB">
              <w:rPr>
                <w:sz w:val="20"/>
              </w:rPr>
              <w:t>Edn.08/13</w:t>
            </w:r>
          </w:p>
        </w:tc>
        <w:tc>
          <w:tcPr>
            <w:tcW w:w="2914" w:type="dxa"/>
          </w:tcPr>
          <w:p w14:paraId="66FACC1F" w14:textId="5918FF39" w:rsidR="004B64AB" w:rsidRPr="004B64AB" w:rsidRDefault="004B64AB" w:rsidP="004B64AB">
            <w:pPr>
              <w:rPr>
                <w:rFonts w:cs="Arial"/>
                <w:color w:val="222222"/>
                <w:sz w:val="20"/>
                <w:shd w:val="clear" w:color="auto" w:fill="FFFFFF"/>
              </w:rPr>
            </w:pPr>
            <w:r w:rsidRPr="004B64AB">
              <w:rPr>
                <w:sz w:val="20"/>
              </w:rPr>
              <w:t>Intellectual Property Rights – Vesting In the Authority.</w:t>
            </w:r>
          </w:p>
        </w:tc>
      </w:tr>
    </w:tbl>
    <w:p w14:paraId="32D6EE9D" w14:textId="77777777" w:rsidR="00654E1E" w:rsidRPr="008E79C2" w:rsidRDefault="00654E1E" w:rsidP="00654E1E">
      <w:pPr>
        <w:pStyle w:val="GPSL1SCHEDULEHeading"/>
        <w:numPr>
          <w:ilvl w:val="0"/>
          <w:numId w:val="0"/>
        </w:numPr>
        <w:ind w:left="644"/>
        <w:rPr>
          <w:rFonts w:ascii="Arial" w:hAnsi="Arial"/>
        </w:rPr>
      </w:pPr>
      <w:r w:rsidRPr="008E79C2">
        <w:rPr>
          <w:rFonts w:ascii="Arial" w:hAnsi="Arial"/>
        </w:rPr>
        <w:t>DEFCONS and DEFORMS can be obtained from the MoD Internet Site:</w:t>
      </w:r>
    </w:p>
    <w:p w14:paraId="7A8CD6B9" w14:textId="77777777" w:rsidR="00654E1E" w:rsidRPr="00366C04" w:rsidRDefault="00EB53AD" w:rsidP="00654E1E">
      <w:pPr>
        <w:pStyle w:val="GPSL1SCHEDULEHeading"/>
        <w:numPr>
          <w:ilvl w:val="0"/>
          <w:numId w:val="0"/>
        </w:numPr>
        <w:ind w:left="644"/>
        <w:rPr>
          <w:rFonts w:ascii="Arial" w:hAnsi="Arial"/>
          <w:b w:val="0"/>
        </w:rPr>
      </w:pPr>
      <w:hyperlink r:id="rId24" w:history="1">
        <w:r w:rsidR="00654E1E" w:rsidRPr="00366C04">
          <w:rPr>
            <w:rStyle w:val="Hyperlink"/>
            <w:rFonts w:ascii="Arial" w:hAnsi="Arial"/>
            <w:b w:val="0"/>
          </w:rPr>
          <w:t>https://www.aof.mod.uk/aofcontent/tactial/toolkit/index/htm</w:t>
        </w:r>
      </w:hyperlink>
    </w:p>
    <w:p w14:paraId="0EDAD373" w14:textId="25EA6F02" w:rsidR="004334FE" w:rsidRDefault="004334FE" w:rsidP="004334FE">
      <w:pPr>
        <w:tabs>
          <w:tab w:val="left" w:pos="900"/>
        </w:tabs>
        <w:jc w:val="left"/>
        <w:rPr>
          <w:rFonts w:cs="Arial"/>
          <w:b/>
        </w:rPr>
      </w:pPr>
    </w:p>
    <w:tbl>
      <w:tblPr>
        <w:tblW w:w="0" w:type="auto"/>
        <w:tblLayout w:type="fixed"/>
        <w:tblCellMar>
          <w:left w:w="36" w:type="dxa"/>
          <w:right w:w="36" w:type="dxa"/>
        </w:tblCellMar>
        <w:tblLook w:val="04A0" w:firstRow="1" w:lastRow="0" w:firstColumn="1" w:lastColumn="0" w:noHBand="0" w:noVBand="1"/>
      </w:tblPr>
      <w:tblGrid>
        <w:gridCol w:w="4431"/>
        <w:gridCol w:w="1701"/>
        <w:gridCol w:w="204"/>
        <w:gridCol w:w="1620"/>
        <w:gridCol w:w="1861"/>
      </w:tblGrid>
      <w:tr w:rsidR="00B3637B" w14:paraId="40E71185" w14:textId="77777777" w:rsidTr="00B3637B">
        <w:trPr>
          <w:cantSplit/>
        </w:trPr>
        <w:tc>
          <w:tcPr>
            <w:tcW w:w="4431" w:type="dxa"/>
            <w:vAlign w:val="center"/>
            <w:hideMark/>
          </w:tcPr>
          <w:p w14:paraId="1E5A0E3D" w14:textId="70D6F227" w:rsidR="00B3637B" w:rsidRDefault="00B3637B">
            <w:pPr>
              <w:snapToGrid w:val="0"/>
              <w:spacing w:line="276" w:lineRule="auto"/>
              <w:rPr>
                <w:szCs w:val="22"/>
                <w:lang w:eastAsia="ar-SA"/>
              </w:rPr>
            </w:pPr>
            <w:r>
              <w:rPr>
                <w:noProof/>
                <w:lang w:eastAsia="en-GB"/>
              </w:rPr>
              <w:lastRenderedPageBreak/>
              <w:drawing>
                <wp:inline distT="0" distB="0" distL="0" distR="0" wp14:anchorId="385B3702" wp14:editId="45C34FBD">
                  <wp:extent cx="1524000" cy="1231900"/>
                  <wp:effectExtent l="0" t="0" r="0" b="6350"/>
                  <wp:docPr id="1" name="Picture 1" descr="https://upload.wikimedia.org/wikipedia/en/thumb/d/d5/MinistryOfDefence.svg/1270px-MinistryOfDefen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d/d5/MinistryOfDefence.svg/1270px-MinistryOfDefence.svg.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0" cy="1231900"/>
                          </a:xfrm>
                          <a:prstGeom prst="rect">
                            <a:avLst/>
                          </a:prstGeom>
                          <a:noFill/>
                          <a:ln>
                            <a:noFill/>
                          </a:ln>
                        </pic:spPr>
                      </pic:pic>
                    </a:graphicData>
                  </a:graphic>
                </wp:inline>
              </w:drawing>
            </w:r>
          </w:p>
        </w:tc>
        <w:tc>
          <w:tcPr>
            <w:tcW w:w="5386" w:type="dxa"/>
            <w:gridSpan w:val="4"/>
            <w:hideMark/>
          </w:tcPr>
          <w:p w14:paraId="7FE0EAB6" w14:textId="0B763156" w:rsidR="00B3637B" w:rsidRDefault="001F344B">
            <w:pPr>
              <w:snapToGrid w:val="0"/>
              <w:spacing w:before="120" w:after="120" w:line="228" w:lineRule="auto"/>
              <w:jc w:val="right"/>
              <w:rPr>
                <w:b/>
                <w:szCs w:val="22"/>
              </w:rPr>
            </w:pPr>
            <w:r>
              <w:rPr>
                <w:rFonts w:cs="Arial"/>
                <w:lang w:eastAsia="en-GB"/>
              </w:rPr>
              <w:t>[REDACTED]</w:t>
            </w:r>
          </w:p>
          <w:p w14:paraId="72993CED" w14:textId="133E54CF" w:rsidR="00B3637B" w:rsidRDefault="001F344B">
            <w:pPr>
              <w:snapToGrid w:val="0"/>
              <w:spacing w:before="120" w:after="120" w:line="228" w:lineRule="auto"/>
              <w:jc w:val="right"/>
              <w:rPr>
                <w:szCs w:val="22"/>
              </w:rPr>
            </w:pPr>
            <w:r>
              <w:rPr>
                <w:rFonts w:cs="Arial"/>
                <w:lang w:eastAsia="en-GB"/>
              </w:rPr>
              <w:t>[REDACTED]</w:t>
            </w:r>
          </w:p>
          <w:p w14:paraId="7BC35731" w14:textId="77777777" w:rsidR="00B3637B" w:rsidRDefault="00B3637B">
            <w:pPr>
              <w:spacing w:after="120" w:line="228" w:lineRule="auto"/>
              <w:jc w:val="right"/>
              <w:rPr>
                <w:szCs w:val="22"/>
              </w:rPr>
            </w:pPr>
            <w:r>
              <w:rPr>
                <w:szCs w:val="22"/>
              </w:rPr>
              <w:t>Spruce 3b, #1301</w:t>
            </w:r>
          </w:p>
          <w:p w14:paraId="0FF4DFD3" w14:textId="77777777" w:rsidR="00B3637B" w:rsidRDefault="00B3637B">
            <w:pPr>
              <w:spacing w:after="120" w:line="228" w:lineRule="auto"/>
              <w:jc w:val="right"/>
              <w:rPr>
                <w:szCs w:val="22"/>
              </w:rPr>
            </w:pPr>
            <w:r>
              <w:rPr>
                <w:szCs w:val="22"/>
              </w:rPr>
              <w:t>MOD Abbey Wood</w:t>
            </w:r>
          </w:p>
          <w:p w14:paraId="403B6038" w14:textId="77777777" w:rsidR="00B3637B" w:rsidRDefault="00B3637B">
            <w:pPr>
              <w:spacing w:after="120" w:line="228" w:lineRule="auto"/>
              <w:jc w:val="right"/>
              <w:rPr>
                <w:szCs w:val="22"/>
              </w:rPr>
            </w:pPr>
            <w:r>
              <w:rPr>
                <w:szCs w:val="22"/>
              </w:rPr>
              <w:t>Bristol, BS34 8JH</w:t>
            </w:r>
          </w:p>
        </w:tc>
      </w:tr>
      <w:tr w:rsidR="00B3637B" w14:paraId="2CA350CF" w14:textId="77777777" w:rsidTr="00B3637B">
        <w:trPr>
          <w:cantSplit/>
          <w:trHeight w:val="843"/>
        </w:trPr>
        <w:tc>
          <w:tcPr>
            <w:tcW w:w="4431" w:type="dxa"/>
          </w:tcPr>
          <w:p w14:paraId="7B97F899" w14:textId="77777777" w:rsidR="00B3637B" w:rsidRDefault="00B3637B">
            <w:pPr>
              <w:snapToGrid w:val="0"/>
              <w:spacing w:before="300" w:line="276" w:lineRule="auto"/>
              <w:rPr>
                <w:szCs w:val="22"/>
              </w:rPr>
            </w:pPr>
          </w:p>
        </w:tc>
        <w:tc>
          <w:tcPr>
            <w:tcW w:w="1701" w:type="dxa"/>
            <w:hideMark/>
          </w:tcPr>
          <w:p w14:paraId="10290B42" w14:textId="77777777" w:rsidR="00B3637B" w:rsidRDefault="00B3637B">
            <w:pPr>
              <w:snapToGrid w:val="0"/>
              <w:spacing w:before="120" w:after="120" w:line="240" w:lineRule="atLeast"/>
              <w:rPr>
                <w:szCs w:val="22"/>
              </w:rPr>
            </w:pPr>
            <w:r>
              <w:rPr>
                <w:szCs w:val="22"/>
              </w:rPr>
              <w:t>Telephone:</w:t>
            </w:r>
            <w:bookmarkStart w:id="329" w:name="bmkPhone"/>
            <w:bookmarkEnd w:id="329"/>
          </w:p>
          <w:p w14:paraId="11A19841" w14:textId="77777777" w:rsidR="00B3637B" w:rsidRDefault="00B3637B">
            <w:pPr>
              <w:pStyle w:val="EndnoteText"/>
              <w:spacing w:before="120" w:line="240" w:lineRule="atLeast"/>
              <w:rPr>
                <w:sz w:val="22"/>
                <w:szCs w:val="22"/>
              </w:rPr>
            </w:pPr>
            <w:r>
              <w:rPr>
                <w:sz w:val="22"/>
                <w:szCs w:val="22"/>
              </w:rPr>
              <w:t>E-mail:</w:t>
            </w:r>
          </w:p>
        </w:tc>
        <w:tc>
          <w:tcPr>
            <w:tcW w:w="3685" w:type="dxa"/>
            <w:gridSpan w:val="3"/>
            <w:hideMark/>
          </w:tcPr>
          <w:p w14:paraId="2FEAFDB0" w14:textId="77777777" w:rsidR="00B3637B" w:rsidRDefault="001F344B" w:rsidP="001F344B">
            <w:pPr>
              <w:spacing w:before="120" w:after="120" w:line="240" w:lineRule="atLeast"/>
              <w:rPr>
                <w:rFonts w:cs="Arial"/>
                <w:lang w:eastAsia="en-GB"/>
              </w:rPr>
            </w:pPr>
            <w:r>
              <w:rPr>
                <w:rFonts w:cs="Arial"/>
                <w:lang w:eastAsia="en-GB"/>
              </w:rPr>
              <w:t>[REDACTED]</w:t>
            </w:r>
          </w:p>
          <w:p w14:paraId="54ED3F54" w14:textId="4E9D68DB" w:rsidR="001F344B" w:rsidRDefault="001F344B" w:rsidP="001F344B">
            <w:pPr>
              <w:spacing w:before="120" w:after="120" w:line="240" w:lineRule="atLeast"/>
              <w:rPr>
                <w:szCs w:val="22"/>
              </w:rPr>
            </w:pPr>
            <w:r>
              <w:rPr>
                <w:rFonts w:cs="Arial"/>
                <w:lang w:eastAsia="en-GB"/>
              </w:rPr>
              <w:t>[REDACTED]</w:t>
            </w:r>
          </w:p>
        </w:tc>
      </w:tr>
      <w:tr w:rsidR="00B3637B" w14:paraId="565B4D7B" w14:textId="77777777" w:rsidTr="00B3637B">
        <w:tc>
          <w:tcPr>
            <w:tcW w:w="4431" w:type="dxa"/>
            <w:vAlign w:val="center"/>
          </w:tcPr>
          <w:p w14:paraId="105FE021" w14:textId="77777777" w:rsidR="00B3637B" w:rsidRDefault="00B3637B">
            <w:pPr>
              <w:snapToGrid w:val="0"/>
              <w:spacing w:before="120" w:after="120" w:line="276" w:lineRule="auto"/>
              <w:rPr>
                <w:szCs w:val="22"/>
              </w:rPr>
            </w:pPr>
          </w:p>
        </w:tc>
        <w:tc>
          <w:tcPr>
            <w:tcW w:w="5386" w:type="dxa"/>
            <w:gridSpan w:val="4"/>
            <w:vAlign w:val="center"/>
          </w:tcPr>
          <w:p w14:paraId="49261E0A" w14:textId="77777777" w:rsidR="00B3637B" w:rsidRDefault="00B3637B">
            <w:pPr>
              <w:snapToGrid w:val="0"/>
              <w:spacing w:before="120" w:after="120" w:line="276" w:lineRule="auto"/>
              <w:rPr>
                <w:szCs w:val="22"/>
              </w:rPr>
            </w:pPr>
          </w:p>
        </w:tc>
      </w:tr>
      <w:tr w:rsidR="00B3637B" w14:paraId="12637388" w14:textId="77777777" w:rsidTr="00B3637B">
        <w:tc>
          <w:tcPr>
            <w:tcW w:w="6336" w:type="dxa"/>
            <w:gridSpan w:val="3"/>
            <w:hideMark/>
          </w:tcPr>
          <w:p w14:paraId="470C116E" w14:textId="77777777" w:rsidR="00B3637B" w:rsidRDefault="00B3637B">
            <w:pPr>
              <w:spacing w:before="120" w:after="120" w:line="276" w:lineRule="auto"/>
              <w:rPr>
                <w:szCs w:val="22"/>
              </w:rPr>
            </w:pPr>
            <w:r>
              <w:rPr>
                <w:szCs w:val="22"/>
              </w:rPr>
              <w:t xml:space="preserve">For the personal attention of: </w:t>
            </w:r>
          </w:p>
        </w:tc>
        <w:tc>
          <w:tcPr>
            <w:tcW w:w="1620" w:type="dxa"/>
            <w:vAlign w:val="bottom"/>
          </w:tcPr>
          <w:p w14:paraId="350596E2" w14:textId="77777777" w:rsidR="00B3637B" w:rsidRDefault="00B3637B">
            <w:pPr>
              <w:tabs>
                <w:tab w:val="left" w:pos="1858"/>
              </w:tabs>
              <w:snapToGrid w:val="0"/>
              <w:spacing w:line="276" w:lineRule="auto"/>
              <w:jc w:val="right"/>
              <w:rPr>
                <w:szCs w:val="22"/>
              </w:rPr>
            </w:pPr>
          </w:p>
        </w:tc>
        <w:tc>
          <w:tcPr>
            <w:tcW w:w="1861" w:type="dxa"/>
            <w:vAlign w:val="bottom"/>
            <w:hideMark/>
          </w:tcPr>
          <w:p w14:paraId="327A217C" w14:textId="77777777" w:rsidR="00B3637B" w:rsidRDefault="00B3637B">
            <w:pPr>
              <w:tabs>
                <w:tab w:val="left" w:pos="1858"/>
              </w:tabs>
              <w:snapToGrid w:val="0"/>
              <w:spacing w:after="120" w:line="276" w:lineRule="auto"/>
              <w:jc w:val="right"/>
              <w:rPr>
                <w:szCs w:val="22"/>
              </w:rPr>
            </w:pPr>
            <w:r>
              <w:rPr>
                <w:szCs w:val="22"/>
              </w:rPr>
              <w:t>26</w:t>
            </w:r>
            <w:r>
              <w:rPr>
                <w:szCs w:val="22"/>
                <w:vertAlign w:val="superscript"/>
              </w:rPr>
              <w:t>th</w:t>
            </w:r>
            <w:r>
              <w:rPr>
                <w:szCs w:val="22"/>
              </w:rPr>
              <w:t xml:space="preserve"> March 2019</w:t>
            </w:r>
          </w:p>
        </w:tc>
      </w:tr>
    </w:tbl>
    <w:p w14:paraId="0C53E7F3" w14:textId="77777777" w:rsidR="00B3637B" w:rsidRDefault="00B3637B" w:rsidP="00B3637B">
      <w:pPr>
        <w:spacing w:after="120" w:line="260" w:lineRule="atLeast"/>
        <w:rPr>
          <w:rFonts w:cs="Arial"/>
          <w:szCs w:val="22"/>
          <w:lang w:eastAsia="ar-SA"/>
        </w:rPr>
      </w:pPr>
      <w:bookmarkStart w:id="330" w:name="bmkBody"/>
      <w:bookmarkStart w:id="331" w:name="bmkStationCrest"/>
      <w:bookmarkEnd w:id="330"/>
      <w:bookmarkEnd w:id="331"/>
    </w:p>
    <w:p w14:paraId="09F609F5" w14:textId="6F40AAA7" w:rsidR="00B3637B" w:rsidRPr="00A66CB5" w:rsidRDefault="00B3637B" w:rsidP="00B3637B">
      <w:pPr>
        <w:spacing w:after="120" w:line="260" w:lineRule="atLeast"/>
        <w:jc w:val="center"/>
        <w:rPr>
          <w:b/>
          <w:szCs w:val="22"/>
        </w:rPr>
      </w:pPr>
      <w:r w:rsidRPr="00A66CB5">
        <w:rPr>
          <w:b/>
          <w:szCs w:val="22"/>
        </w:rPr>
        <w:t>ITT NO: CCLL19A01</w:t>
      </w:r>
      <w:r w:rsidRPr="00A66CB5">
        <w:rPr>
          <w:b/>
          <w:szCs w:val="22"/>
        </w:rPr>
        <w:tab/>
      </w:r>
      <w:r w:rsidRPr="00A66CB5">
        <w:rPr>
          <w:b/>
          <w:szCs w:val="22"/>
        </w:rPr>
        <w:tab/>
      </w:r>
      <w:r w:rsidRPr="00A66CB5">
        <w:rPr>
          <w:b/>
          <w:szCs w:val="22"/>
        </w:rPr>
        <w:tab/>
      </w:r>
      <w:r w:rsidRPr="00A66CB5">
        <w:rPr>
          <w:b/>
          <w:szCs w:val="22"/>
        </w:rPr>
        <w:tab/>
        <w:t xml:space="preserve">DATE OF CONTRACT: </w:t>
      </w:r>
      <w:r w:rsidR="00A66CB5" w:rsidRPr="00A66CB5">
        <w:rPr>
          <w:b/>
          <w:szCs w:val="22"/>
        </w:rPr>
        <w:t>1</w:t>
      </w:r>
      <w:r w:rsidR="00A66CB5" w:rsidRPr="00A66CB5">
        <w:rPr>
          <w:b/>
          <w:szCs w:val="22"/>
          <w:vertAlign w:val="superscript"/>
        </w:rPr>
        <w:t>st</w:t>
      </w:r>
      <w:r w:rsidR="00A66CB5" w:rsidRPr="00A66CB5">
        <w:rPr>
          <w:b/>
          <w:szCs w:val="22"/>
        </w:rPr>
        <w:t xml:space="preserve"> May 2019</w:t>
      </w:r>
    </w:p>
    <w:p w14:paraId="3EE8A3B7" w14:textId="0B3ADB91" w:rsidR="00B3637B" w:rsidRPr="00A66CB5" w:rsidRDefault="00B3637B" w:rsidP="00B3637B">
      <w:pPr>
        <w:spacing w:after="120" w:line="260" w:lineRule="atLeast"/>
        <w:jc w:val="center"/>
        <w:rPr>
          <w:b/>
          <w:szCs w:val="22"/>
        </w:rPr>
      </w:pPr>
      <w:r w:rsidRPr="00A66CB5">
        <w:rPr>
          <w:b/>
          <w:szCs w:val="22"/>
        </w:rPr>
        <w:t xml:space="preserve">SUBJECT: </w:t>
      </w:r>
      <w:r w:rsidR="00A66CB5" w:rsidRPr="00A66CB5">
        <w:rPr>
          <w:b/>
          <w:szCs w:val="22"/>
        </w:rPr>
        <w:t>The Provision of Litigation Lawyers for the MOD – Work Package 1&amp; 2</w:t>
      </w:r>
    </w:p>
    <w:p w14:paraId="7DDD87A8" w14:textId="77777777" w:rsidR="00B3637B" w:rsidRPr="00A66CB5" w:rsidRDefault="00B3637B" w:rsidP="00B3637B">
      <w:pPr>
        <w:spacing w:after="120" w:line="260" w:lineRule="atLeast"/>
        <w:rPr>
          <w:b/>
          <w:szCs w:val="22"/>
        </w:rPr>
      </w:pPr>
    </w:p>
    <w:p w14:paraId="36AA329D" w14:textId="77777777" w:rsidR="00B3637B" w:rsidRPr="00A66CB5" w:rsidRDefault="00B3637B" w:rsidP="00B3637B">
      <w:pPr>
        <w:spacing w:after="120" w:line="260" w:lineRule="atLeast"/>
        <w:rPr>
          <w:szCs w:val="22"/>
        </w:rPr>
      </w:pPr>
      <w:r w:rsidRPr="00A66CB5">
        <w:rPr>
          <w:szCs w:val="22"/>
        </w:rPr>
        <w:t>Dear Sirs,</w:t>
      </w:r>
    </w:p>
    <w:p w14:paraId="3A64912B" w14:textId="77777777" w:rsidR="00B3637B" w:rsidRPr="00A66CB5" w:rsidRDefault="00B3637B" w:rsidP="00B3637B">
      <w:pPr>
        <w:spacing w:after="120" w:line="260" w:lineRule="atLeast"/>
        <w:rPr>
          <w:szCs w:val="22"/>
        </w:rPr>
      </w:pPr>
      <w:r w:rsidRPr="00A66CB5">
        <w:rPr>
          <w:szCs w:val="22"/>
        </w:rPr>
        <w:t xml:space="preserve">1.  </w:t>
      </w:r>
      <w:r w:rsidRPr="00A66CB5">
        <w:rPr>
          <w:color w:val="000000"/>
          <w:szCs w:val="22"/>
        </w:rPr>
        <w:t>On</w:t>
      </w:r>
      <w:r w:rsidRPr="00A66CB5">
        <w:rPr>
          <w:color w:val="000000"/>
          <w:spacing w:val="27"/>
          <w:szCs w:val="22"/>
        </w:rPr>
        <w:t xml:space="preserve"> </w:t>
      </w:r>
      <w:r w:rsidRPr="00A66CB5">
        <w:rPr>
          <w:color w:val="000000"/>
          <w:szCs w:val="22"/>
        </w:rPr>
        <w:t>behalf</w:t>
      </w:r>
      <w:r w:rsidRPr="00A66CB5">
        <w:rPr>
          <w:color w:val="000000"/>
          <w:spacing w:val="25"/>
          <w:szCs w:val="22"/>
        </w:rPr>
        <w:t xml:space="preserve"> </w:t>
      </w:r>
      <w:r w:rsidRPr="00A66CB5">
        <w:rPr>
          <w:color w:val="000000"/>
          <w:szCs w:val="22"/>
        </w:rPr>
        <w:t>of</w:t>
      </w:r>
      <w:r w:rsidRPr="00A66CB5">
        <w:rPr>
          <w:color w:val="000000"/>
          <w:spacing w:val="28"/>
          <w:szCs w:val="22"/>
        </w:rPr>
        <w:t xml:space="preserve"> </w:t>
      </w:r>
      <w:r w:rsidRPr="00A66CB5">
        <w:rPr>
          <w:color w:val="000000"/>
          <w:szCs w:val="22"/>
        </w:rPr>
        <w:t>the</w:t>
      </w:r>
      <w:r w:rsidRPr="00A66CB5">
        <w:rPr>
          <w:color w:val="000000"/>
          <w:spacing w:val="27"/>
          <w:szCs w:val="22"/>
        </w:rPr>
        <w:t xml:space="preserve"> </w:t>
      </w:r>
      <w:r w:rsidRPr="00A66CB5">
        <w:rPr>
          <w:color w:val="000000"/>
          <w:szCs w:val="22"/>
        </w:rPr>
        <w:t>Secretary</w:t>
      </w:r>
      <w:r w:rsidRPr="00A66CB5">
        <w:rPr>
          <w:color w:val="000000"/>
          <w:spacing w:val="18"/>
          <w:szCs w:val="22"/>
        </w:rPr>
        <w:t xml:space="preserve"> </w:t>
      </w:r>
      <w:r w:rsidRPr="00A66CB5">
        <w:rPr>
          <w:color w:val="000000"/>
          <w:szCs w:val="22"/>
        </w:rPr>
        <w:t>of</w:t>
      </w:r>
      <w:r w:rsidRPr="00A66CB5">
        <w:rPr>
          <w:color w:val="000000"/>
          <w:spacing w:val="29"/>
          <w:szCs w:val="22"/>
        </w:rPr>
        <w:t xml:space="preserve"> </w:t>
      </w:r>
      <w:r w:rsidRPr="00A66CB5">
        <w:rPr>
          <w:color w:val="000000"/>
          <w:szCs w:val="22"/>
        </w:rPr>
        <w:t>State</w:t>
      </w:r>
      <w:r w:rsidRPr="00A66CB5">
        <w:rPr>
          <w:color w:val="000000"/>
          <w:spacing w:val="25"/>
          <w:szCs w:val="22"/>
        </w:rPr>
        <w:t xml:space="preserve"> </w:t>
      </w:r>
      <w:r w:rsidRPr="00A66CB5">
        <w:rPr>
          <w:color w:val="000000"/>
          <w:szCs w:val="22"/>
        </w:rPr>
        <w:t>for</w:t>
      </w:r>
      <w:r w:rsidRPr="00A66CB5">
        <w:rPr>
          <w:color w:val="000000"/>
          <w:spacing w:val="27"/>
          <w:szCs w:val="22"/>
        </w:rPr>
        <w:t xml:space="preserve"> </w:t>
      </w:r>
      <w:r w:rsidRPr="00A66CB5">
        <w:rPr>
          <w:color w:val="000000"/>
          <w:szCs w:val="22"/>
        </w:rPr>
        <w:t>Defence</w:t>
      </w:r>
      <w:r w:rsidRPr="00A66CB5">
        <w:rPr>
          <w:color w:val="000000"/>
          <w:spacing w:val="21"/>
          <w:szCs w:val="22"/>
        </w:rPr>
        <w:t xml:space="preserve"> </w:t>
      </w:r>
      <w:r w:rsidRPr="00A66CB5">
        <w:rPr>
          <w:color w:val="000000"/>
          <w:szCs w:val="22"/>
        </w:rPr>
        <w:t>I</w:t>
      </w:r>
      <w:r w:rsidRPr="00A66CB5">
        <w:rPr>
          <w:color w:val="000000"/>
          <w:spacing w:val="29"/>
          <w:szCs w:val="22"/>
        </w:rPr>
        <w:t xml:space="preserve"> </w:t>
      </w:r>
      <w:r w:rsidRPr="00A66CB5">
        <w:rPr>
          <w:color w:val="000000"/>
          <w:szCs w:val="22"/>
        </w:rPr>
        <w:t>here</w:t>
      </w:r>
      <w:r w:rsidRPr="00A66CB5">
        <w:rPr>
          <w:color w:val="000000"/>
          <w:spacing w:val="2"/>
          <w:szCs w:val="22"/>
        </w:rPr>
        <w:t>b</w:t>
      </w:r>
      <w:r w:rsidRPr="00A66CB5">
        <w:rPr>
          <w:color w:val="000000"/>
          <w:szCs w:val="22"/>
        </w:rPr>
        <w:t>y</w:t>
      </w:r>
      <w:r w:rsidRPr="00A66CB5">
        <w:rPr>
          <w:color w:val="000000"/>
          <w:spacing w:val="21"/>
          <w:szCs w:val="22"/>
        </w:rPr>
        <w:t xml:space="preserve"> </w:t>
      </w:r>
      <w:r w:rsidRPr="00A66CB5">
        <w:rPr>
          <w:color w:val="000000"/>
          <w:szCs w:val="22"/>
        </w:rPr>
        <w:t>give</w:t>
      </w:r>
      <w:r w:rsidRPr="00A66CB5">
        <w:rPr>
          <w:color w:val="000000"/>
          <w:spacing w:val="27"/>
          <w:szCs w:val="22"/>
        </w:rPr>
        <w:t xml:space="preserve"> </w:t>
      </w:r>
      <w:r w:rsidRPr="00A66CB5">
        <w:rPr>
          <w:color w:val="000000"/>
          <w:spacing w:val="-1"/>
          <w:szCs w:val="22"/>
        </w:rPr>
        <w:t>y</w:t>
      </w:r>
      <w:r w:rsidRPr="00A66CB5">
        <w:rPr>
          <w:color w:val="000000"/>
          <w:spacing w:val="2"/>
          <w:szCs w:val="22"/>
        </w:rPr>
        <w:t>o</w:t>
      </w:r>
      <w:r w:rsidRPr="00A66CB5">
        <w:rPr>
          <w:color w:val="000000"/>
          <w:szCs w:val="22"/>
        </w:rPr>
        <w:t>u</w:t>
      </w:r>
      <w:r w:rsidRPr="00A66CB5">
        <w:rPr>
          <w:color w:val="000000"/>
          <w:spacing w:val="26"/>
          <w:szCs w:val="22"/>
        </w:rPr>
        <w:t xml:space="preserve"> </w:t>
      </w:r>
      <w:r w:rsidRPr="00A66CB5">
        <w:rPr>
          <w:color w:val="000000"/>
          <w:szCs w:val="22"/>
        </w:rPr>
        <w:t>notice</w:t>
      </w:r>
      <w:r w:rsidRPr="00A66CB5">
        <w:rPr>
          <w:color w:val="000000"/>
          <w:spacing w:val="24"/>
          <w:szCs w:val="22"/>
        </w:rPr>
        <w:t xml:space="preserve"> </w:t>
      </w:r>
      <w:r w:rsidRPr="00A66CB5">
        <w:rPr>
          <w:color w:val="000000"/>
          <w:szCs w:val="22"/>
        </w:rPr>
        <w:t>that all aspects</w:t>
      </w:r>
      <w:r w:rsidRPr="00A66CB5">
        <w:rPr>
          <w:color w:val="000000"/>
          <w:spacing w:val="-4"/>
          <w:szCs w:val="22"/>
        </w:rPr>
        <w:t xml:space="preserve"> </w:t>
      </w:r>
      <w:r w:rsidRPr="00A66CB5">
        <w:rPr>
          <w:color w:val="000000"/>
          <w:szCs w:val="22"/>
        </w:rPr>
        <w:t>of</w:t>
      </w:r>
      <w:r w:rsidRPr="00A66CB5">
        <w:rPr>
          <w:color w:val="000000"/>
          <w:spacing w:val="2"/>
          <w:szCs w:val="22"/>
        </w:rPr>
        <w:t xml:space="preserve"> </w:t>
      </w:r>
      <w:r w:rsidRPr="00A66CB5">
        <w:rPr>
          <w:color w:val="000000"/>
          <w:szCs w:val="22"/>
        </w:rPr>
        <w:t>the</w:t>
      </w:r>
      <w:r w:rsidRPr="00A66CB5">
        <w:rPr>
          <w:color w:val="000000"/>
          <w:spacing w:val="1"/>
          <w:szCs w:val="22"/>
        </w:rPr>
        <w:t xml:space="preserve"> </w:t>
      </w:r>
      <w:r w:rsidRPr="00A66CB5">
        <w:rPr>
          <w:color w:val="000000"/>
          <w:spacing w:val="2"/>
          <w:szCs w:val="22"/>
        </w:rPr>
        <w:t>w</w:t>
      </w:r>
      <w:r w:rsidRPr="00A66CB5">
        <w:rPr>
          <w:color w:val="000000"/>
          <w:szCs w:val="22"/>
        </w:rPr>
        <w:t>ork</w:t>
      </w:r>
      <w:r w:rsidRPr="00A66CB5">
        <w:rPr>
          <w:color w:val="000000"/>
          <w:spacing w:val="-1"/>
          <w:szCs w:val="22"/>
        </w:rPr>
        <w:t xml:space="preserve"> u</w:t>
      </w:r>
      <w:r w:rsidRPr="00A66CB5">
        <w:rPr>
          <w:color w:val="000000"/>
          <w:szCs w:val="22"/>
        </w:rPr>
        <w:t>nder</w:t>
      </w:r>
      <w:r w:rsidRPr="00A66CB5">
        <w:rPr>
          <w:color w:val="000000"/>
          <w:spacing w:val="-2"/>
          <w:szCs w:val="22"/>
        </w:rPr>
        <w:t xml:space="preserve"> </w:t>
      </w:r>
      <w:r w:rsidRPr="00A66CB5">
        <w:rPr>
          <w:color w:val="000000"/>
          <w:szCs w:val="22"/>
        </w:rPr>
        <w:t>the</w:t>
      </w:r>
      <w:r w:rsidRPr="00A66CB5">
        <w:rPr>
          <w:color w:val="000000"/>
          <w:spacing w:val="1"/>
          <w:szCs w:val="22"/>
        </w:rPr>
        <w:t xml:space="preserve"> </w:t>
      </w:r>
      <w:r w:rsidRPr="00A66CB5">
        <w:rPr>
          <w:color w:val="000000"/>
          <w:szCs w:val="22"/>
        </w:rPr>
        <w:t>a</w:t>
      </w:r>
      <w:r w:rsidRPr="00A66CB5">
        <w:rPr>
          <w:color w:val="000000"/>
          <w:spacing w:val="2"/>
          <w:szCs w:val="22"/>
        </w:rPr>
        <w:t>b</w:t>
      </w:r>
      <w:r w:rsidRPr="00A66CB5">
        <w:rPr>
          <w:color w:val="000000"/>
          <w:szCs w:val="22"/>
        </w:rPr>
        <w:t>ove</w:t>
      </w:r>
      <w:r w:rsidRPr="00A66CB5">
        <w:rPr>
          <w:color w:val="000000"/>
          <w:spacing w:val="-2"/>
          <w:szCs w:val="22"/>
        </w:rPr>
        <w:t xml:space="preserve"> </w:t>
      </w:r>
      <w:r w:rsidRPr="00A66CB5">
        <w:rPr>
          <w:color w:val="000000"/>
          <w:szCs w:val="22"/>
        </w:rPr>
        <w:t>contract</w:t>
      </w:r>
      <w:r w:rsidRPr="00A66CB5">
        <w:rPr>
          <w:color w:val="000000"/>
          <w:spacing w:val="-5"/>
          <w:szCs w:val="22"/>
        </w:rPr>
        <w:t xml:space="preserve"> </w:t>
      </w:r>
      <w:r w:rsidRPr="00A66CB5">
        <w:rPr>
          <w:color w:val="000000"/>
          <w:szCs w:val="22"/>
        </w:rPr>
        <w:t>are</w:t>
      </w:r>
      <w:r w:rsidRPr="00A66CB5">
        <w:rPr>
          <w:color w:val="000000"/>
          <w:spacing w:val="1"/>
          <w:szCs w:val="22"/>
        </w:rPr>
        <w:t xml:space="preserve"> </w:t>
      </w:r>
      <w:r w:rsidRPr="00A66CB5">
        <w:rPr>
          <w:color w:val="000000"/>
          <w:szCs w:val="22"/>
        </w:rPr>
        <w:t>classified</w:t>
      </w:r>
      <w:r w:rsidRPr="00A66CB5">
        <w:rPr>
          <w:color w:val="000000"/>
          <w:spacing w:val="-6"/>
          <w:szCs w:val="22"/>
        </w:rPr>
        <w:t xml:space="preserve"> </w:t>
      </w:r>
      <w:r w:rsidRPr="00A66CB5">
        <w:rPr>
          <w:color w:val="000000"/>
          <w:szCs w:val="22"/>
        </w:rPr>
        <w:t>as</w:t>
      </w:r>
      <w:r w:rsidRPr="00A66CB5">
        <w:rPr>
          <w:color w:val="000000"/>
          <w:spacing w:val="2"/>
          <w:szCs w:val="22"/>
        </w:rPr>
        <w:t xml:space="preserve"> </w:t>
      </w:r>
      <w:r w:rsidRPr="00A66CB5">
        <w:rPr>
          <w:color w:val="000000"/>
          <w:szCs w:val="22"/>
        </w:rPr>
        <w:t>O</w:t>
      </w:r>
      <w:r w:rsidRPr="00A66CB5">
        <w:rPr>
          <w:color w:val="000000"/>
          <w:spacing w:val="2"/>
          <w:szCs w:val="22"/>
        </w:rPr>
        <w:t>F</w:t>
      </w:r>
      <w:r w:rsidRPr="00A66CB5">
        <w:rPr>
          <w:color w:val="000000"/>
          <w:szCs w:val="22"/>
        </w:rPr>
        <w:t>FICIAL</w:t>
      </w:r>
      <w:r w:rsidRPr="00A66CB5">
        <w:rPr>
          <w:color w:val="000000"/>
          <w:spacing w:val="-6"/>
          <w:szCs w:val="22"/>
        </w:rPr>
        <w:t xml:space="preserve"> </w:t>
      </w:r>
      <w:r w:rsidRPr="00A66CB5">
        <w:rPr>
          <w:color w:val="000000"/>
          <w:szCs w:val="22"/>
        </w:rPr>
        <w:t>and</w:t>
      </w:r>
      <w:r w:rsidRPr="00A66CB5">
        <w:rPr>
          <w:color w:val="000000"/>
          <w:spacing w:val="1"/>
          <w:szCs w:val="22"/>
        </w:rPr>
        <w:t xml:space="preserve"> </w:t>
      </w:r>
      <w:r w:rsidRPr="00A66CB5">
        <w:rPr>
          <w:color w:val="000000"/>
          <w:szCs w:val="22"/>
        </w:rPr>
        <w:t>the</w:t>
      </w:r>
      <w:r w:rsidRPr="00A66CB5">
        <w:rPr>
          <w:color w:val="000000"/>
          <w:spacing w:val="1"/>
          <w:szCs w:val="22"/>
        </w:rPr>
        <w:t xml:space="preserve"> </w:t>
      </w:r>
      <w:r w:rsidRPr="00A66CB5">
        <w:rPr>
          <w:color w:val="000000"/>
          <w:szCs w:val="22"/>
        </w:rPr>
        <w:t>aspects defined</w:t>
      </w:r>
      <w:r w:rsidRPr="00A66CB5">
        <w:rPr>
          <w:color w:val="000000"/>
          <w:spacing w:val="-8"/>
          <w:szCs w:val="22"/>
        </w:rPr>
        <w:t xml:space="preserve"> </w:t>
      </w:r>
      <w:r w:rsidRPr="00A66CB5">
        <w:rPr>
          <w:color w:val="000000"/>
          <w:szCs w:val="22"/>
        </w:rPr>
        <w:t>below</w:t>
      </w:r>
      <w:r w:rsidRPr="00A66CB5">
        <w:rPr>
          <w:color w:val="000000"/>
          <w:spacing w:val="-4"/>
          <w:szCs w:val="22"/>
        </w:rPr>
        <w:t xml:space="preserve"> </w:t>
      </w:r>
      <w:r w:rsidRPr="00A66CB5">
        <w:rPr>
          <w:color w:val="000000"/>
          <w:szCs w:val="22"/>
        </w:rPr>
        <w:t>are</w:t>
      </w:r>
      <w:r w:rsidRPr="00A66CB5">
        <w:rPr>
          <w:color w:val="000000"/>
          <w:spacing w:val="-3"/>
          <w:szCs w:val="22"/>
        </w:rPr>
        <w:t xml:space="preserve"> </w:t>
      </w:r>
      <w:r w:rsidRPr="00A66CB5">
        <w:rPr>
          <w:color w:val="000000"/>
          <w:szCs w:val="22"/>
        </w:rPr>
        <w:t>sp</w:t>
      </w:r>
      <w:r w:rsidRPr="00A66CB5">
        <w:rPr>
          <w:color w:val="000000"/>
          <w:spacing w:val="-1"/>
          <w:szCs w:val="22"/>
        </w:rPr>
        <w:t>e</w:t>
      </w:r>
      <w:r w:rsidRPr="00A66CB5">
        <w:rPr>
          <w:color w:val="000000"/>
          <w:szCs w:val="22"/>
        </w:rPr>
        <w:t>cifical</w:t>
      </w:r>
      <w:r w:rsidRPr="00A66CB5">
        <w:rPr>
          <w:color w:val="000000"/>
          <w:spacing w:val="1"/>
          <w:szCs w:val="22"/>
        </w:rPr>
        <w:t>l</w:t>
      </w:r>
      <w:r w:rsidRPr="00A66CB5">
        <w:rPr>
          <w:color w:val="000000"/>
          <w:szCs w:val="22"/>
        </w:rPr>
        <w:t>y</w:t>
      </w:r>
      <w:r w:rsidRPr="00A66CB5">
        <w:rPr>
          <w:color w:val="000000"/>
          <w:spacing w:val="-14"/>
          <w:szCs w:val="22"/>
        </w:rPr>
        <w:t xml:space="preserve"> </w:t>
      </w:r>
      <w:r w:rsidRPr="00A66CB5">
        <w:rPr>
          <w:color w:val="000000"/>
          <w:szCs w:val="22"/>
        </w:rPr>
        <w:t>caveated</w:t>
      </w:r>
      <w:r w:rsidRPr="00A66CB5">
        <w:rPr>
          <w:color w:val="000000"/>
          <w:spacing w:val="-9"/>
          <w:szCs w:val="22"/>
        </w:rPr>
        <w:t xml:space="preserve"> </w:t>
      </w:r>
      <w:r w:rsidRPr="00A66CB5">
        <w:rPr>
          <w:color w:val="000000"/>
          <w:szCs w:val="22"/>
        </w:rPr>
        <w:t>as</w:t>
      </w:r>
      <w:r w:rsidRPr="00A66CB5">
        <w:rPr>
          <w:color w:val="000000"/>
          <w:spacing w:val="-2"/>
          <w:szCs w:val="22"/>
        </w:rPr>
        <w:t xml:space="preserve"> </w:t>
      </w:r>
      <w:r w:rsidRPr="00A66CB5">
        <w:rPr>
          <w:color w:val="000000"/>
          <w:szCs w:val="22"/>
        </w:rPr>
        <w:t>OFFICIAL-SENSITIVE for the purposes of DEFCON 660</w:t>
      </w:r>
      <w:r w:rsidRPr="00A66CB5">
        <w:rPr>
          <w:szCs w:val="22"/>
        </w:rPr>
        <w:t>:</w:t>
      </w:r>
    </w:p>
    <w:tbl>
      <w:tblPr>
        <w:tblW w:w="0" w:type="dxa"/>
        <w:tblInd w:w="114" w:type="dxa"/>
        <w:tblLayout w:type="fixed"/>
        <w:tblCellMar>
          <w:left w:w="0" w:type="dxa"/>
          <w:right w:w="0" w:type="dxa"/>
        </w:tblCellMar>
        <w:tblLook w:val="04A0" w:firstRow="1" w:lastRow="0" w:firstColumn="1" w:lastColumn="0" w:noHBand="0" w:noVBand="1"/>
      </w:tblPr>
      <w:tblGrid>
        <w:gridCol w:w="9530"/>
      </w:tblGrid>
      <w:tr w:rsidR="00B3637B" w:rsidRPr="00A66CB5" w14:paraId="1587B591" w14:textId="77777777" w:rsidTr="00B3637B">
        <w:trPr>
          <w:trHeight w:val="383"/>
        </w:trPr>
        <w:tc>
          <w:tcPr>
            <w:tcW w:w="9530" w:type="dxa"/>
            <w:tcBorders>
              <w:top w:val="single" w:sz="4" w:space="0" w:color="000000"/>
              <w:left w:val="single" w:sz="4" w:space="0" w:color="000000"/>
              <w:bottom w:val="single" w:sz="4" w:space="0" w:color="000000"/>
              <w:right w:val="single" w:sz="4" w:space="0" w:color="000000"/>
            </w:tcBorders>
            <w:shd w:val="clear" w:color="auto" w:fill="C6D9F1"/>
            <w:hideMark/>
          </w:tcPr>
          <w:p w14:paraId="3F21FA2F" w14:textId="77777777" w:rsidR="00B3637B" w:rsidRPr="00A66CB5" w:rsidRDefault="00B3637B">
            <w:pPr>
              <w:widowControl w:val="0"/>
              <w:spacing w:line="251" w:lineRule="exact"/>
              <w:ind w:left="2365" w:right="-20"/>
              <w:rPr>
                <w:sz w:val="20"/>
              </w:rPr>
            </w:pPr>
            <w:r w:rsidRPr="00A66CB5">
              <w:rPr>
                <w:b/>
                <w:bCs/>
                <w:szCs w:val="22"/>
              </w:rPr>
              <w:t>OFFICIAL</w:t>
            </w:r>
            <w:r w:rsidRPr="00A66CB5">
              <w:rPr>
                <w:b/>
                <w:bCs/>
                <w:spacing w:val="1"/>
                <w:szCs w:val="22"/>
              </w:rPr>
              <w:t>-</w:t>
            </w:r>
            <w:r w:rsidRPr="00A66CB5">
              <w:rPr>
                <w:b/>
                <w:bCs/>
                <w:szCs w:val="22"/>
              </w:rPr>
              <w:t>SENSITI</w:t>
            </w:r>
            <w:r w:rsidRPr="00A66CB5">
              <w:rPr>
                <w:b/>
                <w:bCs/>
                <w:spacing w:val="1"/>
                <w:szCs w:val="22"/>
              </w:rPr>
              <w:t>V</w:t>
            </w:r>
            <w:r w:rsidRPr="00A66CB5">
              <w:rPr>
                <w:b/>
                <w:bCs/>
                <w:szCs w:val="22"/>
              </w:rPr>
              <w:t>E</w:t>
            </w:r>
            <w:r w:rsidRPr="00A66CB5">
              <w:rPr>
                <w:b/>
                <w:bCs/>
                <w:spacing w:val="-21"/>
                <w:szCs w:val="22"/>
              </w:rPr>
              <w:t xml:space="preserve"> </w:t>
            </w:r>
            <w:r w:rsidRPr="00A66CB5">
              <w:rPr>
                <w:b/>
                <w:bCs/>
                <w:szCs w:val="22"/>
              </w:rPr>
              <w:t>SECURITY</w:t>
            </w:r>
            <w:r w:rsidRPr="00A66CB5">
              <w:rPr>
                <w:b/>
                <w:bCs/>
                <w:spacing w:val="-10"/>
                <w:szCs w:val="22"/>
              </w:rPr>
              <w:t xml:space="preserve"> </w:t>
            </w:r>
            <w:r w:rsidRPr="00A66CB5">
              <w:rPr>
                <w:b/>
                <w:bCs/>
                <w:szCs w:val="22"/>
              </w:rPr>
              <w:t>ASP</w:t>
            </w:r>
            <w:r w:rsidRPr="00A66CB5">
              <w:rPr>
                <w:b/>
                <w:bCs/>
                <w:spacing w:val="1"/>
                <w:szCs w:val="22"/>
              </w:rPr>
              <w:t>E</w:t>
            </w:r>
            <w:r w:rsidRPr="00A66CB5">
              <w:rPr>
                <w:b/>
                <w:bCs/>
                <w:szCs w:val="22"/>
              </w:rPr>
              <w:t>CTS</w:t>
            </w:r>
          </w:p>
        </w:tc>
      </w:tr>
      <w:tr w:rsidR="00B3637B" w14:paraId="39107A92" w14:textId="77777777" w:rsidTr="00B3637B">
        <w:trPr>
          <w:trHeight w:val="383"/>
        </w:trPr>
        <w:tc>
          <w:tcPr>
            <w:tcW w:w="9530" w:type="dxa"/>
            <w:tcBorders>
              <w:top w:val="single" w:sz="4" w:space="0" w:color="000000"/>
              <w:left w:val="single" w:sz="4" w:space="0" w:color="000000"/>
              <w:bottom w:val="single" w:sz="4" w:space="0" w:color="000000"/>
              <w:right w:val="single" w:sz="4" w:space="0" w:color="000000"/>
            </w:tcBorders>
            <w:hideMark/>
          </w:tcPr>
          <w:p w14:paraId="124D4303" w14:textId="77777777" w:rsidR="00B3637B" w:rsidRPr="00A66CB5" w:rsidRDefault="00B3637B">
            <w:pPr>
              <w:widowControl w:val="0"/>
              <w:spacing w:line="276" w:lineRule="auto"/>
            </w:pPr>
            <w:r w:rsidRPr="00A66CB5">
              <w:rPr>
                <w:rFonts w:eastAsia="Calibri"/>
              </w:rPr>
              <w:t>Incident Reports (MOD Form 510) OS-P</w:t>
            </w:r>
          </w:p>
        </w:tc>
      </w:tr>
      <w:tr w:rsidR="00B3637B" w14:paraId="19A9A519" w14:textId="77777777" w:rsidTr="00B3637B">
        <w:trPr>
          <w:trHeight w:val="630"/>
        </w:trPr>
        <w:tc>
          <w:tcPr>
            <w:tcW w:w="9530" w:type="dxa"/>
            <w:tcBorders>
              <w:top w:val="single" w:sz="4" w:space="0" w:color="000000"/>
              <w:left w:val="single" w:sz="4" w:space="0" w:color="000000"/>
              <w:bottom w:val="single" w:sz="4" w:space="0" w:color="000000"/>
              <w:right w:val="single" w:sz="4" w:space="0" w:color="000000"/>
            </w:tcBorders>
            <w:hideMark/>
          </w:tcPr>
          <w:p w14:paraId="483AFA85" w14:textId="77777777" w:rsidR="00B3637B" w:rsidRDefault="00B3637B">
            <w:pPr>
              <w:widowControl w:val="0"/>
              <w:spacing w:line="276" w:lineRule="auto"/>
              <w:rPr>
                <w:highlight w:val="yellow"/>
              </w:rPr>
            </w:pPr>
            <w:r>
              <w:rPr>
                <w:rFonts w:eastAsia="Calibri"/>
              </w:rPr>
              <w:t>RAF personnel records: E-dossier, DPA (Data Protection Act) record, JPA Data Protection Profile Report, appraisals) OS-P</w:t>
            </w:r>
          </w:p>
        </w:tc>
      </w:tr>
      <w:tr w:rsidR="00B3637B" w14:paraId="62CE8251" w14:textId="77777777" w:rsidTr="00B3637B">
        <w:trPr>
          <w:trHeight w:val="384"/>
        </w:trPr>
        <w:tc>
          <w:tcPr>
            <w:tcW w:w="9530" w:type="dxa"/>
            <w:tcBorders>
              <w:top w:val="single" w:sz="4" w:space="0" w:color="000000"/>
              <w:left w:val="single" w:sz="4" w:space="0" w:color="000000"/>
              <w:bottom w:val="single" w:sz="4" w:space="0" w:color="000000"/>
              <w:right w:val="single" w:sz="4" w:space="0" w:color="000000"/>
            </w:tcBorders>
            <w:hideMark/>
          </w:tcPr>
          <w:p w14:paraId="1C2F6F53" w14:textId="77777777" w:rsidR="00B3637B" w:rsidRDefault="00B3637B">
            <w:pPr>
              <w:widowControl w:val="0"/>
              <w:spacing w:line="276" w:lineRule="auto"/>
              <w:rPr>
                <w:highlight w:val="yellow"/>
              </w:rPr>
            </w:pPr>
            <w:r>
              <w:rPr>
                <w:rFonts w:eastAsia="Calibri"/>
              </w:rPr>
              <w:t>Names of witnesses to accident/policies OS-P</w:t>
            </w:r>
          </w:p>
        </w:tc>
      </w:tr>
      <w:tr w:rsidR="00B3637B" w14:paraId="66173460" w14:textId="77777777" w:rsidTr="00B3637B">
        <w:trPr>
          <w:trHeight w:val="602"/>
        </w:trPr>
        <w:tc>
          <w:tcPr>
            <w:tcW w:w="9530" w:type="dxa"/>
            <w:tcBorders>
              <w:top w:val="single" w:sz="4" w:space="0" w:color="000000"/>
              <w:left w:val="single" w:sz="4" w:space="0" w:color="000000"/>
              <w:bottom w:val="single" w:sz="4" w:space="0" w:color="000000"/>
              <w:right w:val="single" w:sz="4" w:space="0" w:color="000000"/>
            </w:tcBorders>
            <w:hideMark/>
          </w:tcPr>
          <w:p w14:paraId="276A3BFD" w14:textId="77777777" w:rsidR="00B3637B" w:rsidRDefault="00B3637B">
            <w:pPr>
              <w:widowControl w:val="0"/>
              <w:spacing w:line="276" w:lineRule="auto"/>
            </w:pPr>
            <w:r>
              <w:t>Documents re provision of PPE – hearing protection</w:t>
            </w:r>
          </w:p>
          <w:p w14:paraId="318C153B" w14:textId="77777777" w:rsidR="00B3637B" w:rsidRDefault="00B3637B">
            <w:pPr>
              <w:widowControl w:val="0"/>
              <w:spacing w:line="276" w:lineRule="auto"/>
              <w:rPr>
                <w:highlight w:val="yellow"/>
              </w:rPr>
            </w:pPr>
            <w:r>
              <w:t>Training records on noise issues and wearing of hearing protection, Asbestos register for buildings OS-P</w:t>
            </w:r>
          </w:p>
        </w:tc>
      </w:tr>
      <w:tr w:rsidR="00B3637B" w14:paraId="165CC977" w14:textId="77777777" w:rsidTr="00B3637B">
        <w:trPr>
          <w:trHeight w:val="852"/>
        </w:trPr>
        <w:tc>
          <w:tcPr>
            <w:tcW w:w="9530" w:type="dxa"/>
            <w:tcBorders>
              <w:top w:val="single" w:sz="4" w:space="0" w:color="000000"/>
              <w:left w:val="single" w:sz="4" w:space="0" w:color="000000"/>
              <w:bottom w:val="single" w:sz="4" w:space="0" w:color="000000"/>
              <w:right w:val="single" w:sz="4" w:space="0" w:color="000000"/>
            </w:tcBorders>
            <w:hideMark/>
          </w:tcPr>
          <w:p w14:paraId="23412CB4" w14:textId="77777777" w:rsidR="00B3637B" w:rsidRDefault="00B3637B">
            <w:pPr>
              <w:widowControl w:val="0"/>
              <w:spacing w:line="276" w:lineRule="auto"/>
              <w:rPr>
                <w:highlight w:val="yellow"/>
              </w:rPr>
            </w:pPr>
            <w:r>
              <w:t>Occupational Health Records, F Med 10 – assessments, F Med 4 – Paper medical record held by unit specifically to include any Appendix 9 (medical restrictions) and Appendix 26 (deployment medical risk assessment form) OS-P</w:t>
            </w:r>
          </w:p>
        </w:tc>
      </w:tr>
      <w:tr w:rsidR="00B3637B" w14:paraId="5B904024" w14:textId="77777777" w:rsidTr="00B3637B">
        <w:trPr>
          <w:trHeight w:val="708"/>
        </w:trPr>
        <w:tc>
          <w:tcPr>
            <w:tcW w:w="9530" w:type="dxa"/>
            <w:tcBorders>
              <w:top w:val="single" w:sz="4" w:space="0" w:color="000000"/>
              <w:left w:val="single" w:sz="4" w:space="0" w:color="000000"/>
              <w:bottom w:val="single" w:sz="4" w:space="0" w:color="000000"/>
              <w:right w:val="single" w:sz="4" w:space="0" w:color="000000"/>
            </w:tcBorders>
            <w:hideMark/>
          </w:tcPr>
          <w:p w14:paraId="00A98611" w14:textId="77777777" w:rsidR="00B3637B" w:rsidRDefault="00B3637B">
            <w:pPr>
              <w:widowControl w:val="0"/>
              <w:spacing w:line="276" w:lineRule="auto"/>
              <w:rPr>
                <w:highlight w:val="yellow"/>
              </w:rPr>
            </w:pPr>
            <w:r>
              <w:t>Electronic Medical Record, F Med 23 – medical board record – relevant for medically discharged personnel,</w:t>
            </w:r>
          </w:p>
          <w:p w14:paraId="0288F79F" w14:textId="77777777" w:rsidR="00B3637B" w:rsidRDefault="00B3637B">
            <w:pPr>
              <w:spacing w:line="276" w:lineRule="auto"/>
              <w:rPr>
                <w:highlight w:val="yellow"/>
              </w:rPr>
            </w:pPr>
            <w:r>
              <w:t>F Med 24 – personal statement OS-P</w:t>
            </w:r>
          </w:p>
        </w:tc>
      </w:tr>
      <w:tr w:rsidR="00B3637B" w14:paraId="49882803" w14:textId="77777777" w:rsidTr="00B3637B">
        <w:trPr>
          <w:trHeight w:val="562"/>
        </w:trPr>
        <w:tc>
          <w:tcPr>
            <w:tcW w:w="9530" w:type="dxa"/>
            <w:tcBorders>
              <w:top w:val="single" w:sz="4" w:space="0" w:color="000000"/>
              <w:left w:val="single" w:sz="4" w:space="0" w:color="000000"/>
              <w:bottom w:val="single" w:sz="4" w:space="0" w:color="000000"/>
              <w:right w:val="single" w:sz="4" w:space="0" w:color="000000"/>
            </w:tcBorders>
            <w:hideMark/>
          </w:tcPr>
          <w:p w14:paraId="47F97EF4" w14:textId="77777777" w:rsidR="00B3637B" w:rsidRDefault="00B3637B">
            <w:pPr>
              <w:widowControl w:val="0"/>
              <w:spacing w:line="276" w:lineRule="auto"/>
              <w:rPr>
                <w:highlight w:val="yellow"/>
              </w:rPr>
            </w:pPr>
            <w:r>
              <w:lastRenderedPageBreak/>
              <w:t>PULHEEMS Administration Pamphlet Appendix 18 – Occupational report on an individual for occupational health purposes OS-P</w:t>
            </w:r>
          </w:p>
        </w:tc>
      </w:tr>
      <w:tr w:rsidR="00B3637B" w14:paraId="033DAECF" w14:textId="77777777" w:rsidTr="00B3637B">
        <w:trPr>
          <w:trHeight w:val="430"/>
        </w:trPr>
        <w:tc>
          <w:tcPr>
            <w:tcW w:w="9530" w:type="dxa"/>
            <w:tcBorders>
              <w:top w:val="single" w:sz="4" w:space="0" w:color="000000"/>
              <w:left w:val="single" w:sz="4" w:space="0" w:color="000000"/>
              <w:bottom w:val="single" w:sz="4" w:space="0" w:color="000000"/>
              <w:right w:val="single" w:sz="4" w:space="0" w:color="000000"/>
            </w:tcBorders>
            <w:hideMark/>
          </w:tcPr>
          <w:p w14:paraId="0773DEF9" w14:textId="77777777" w:rsidR="00B3637B" w:rsidRDefault="00B3637B">
            <w:pPr>
              <w:widowControl w:val="0"/>
              <w:spacing w:line="276" w:lineRule="auto"/>
            </w:pPr>
            <w:r>
              <w:t>DMICP (Defence Medical Information Capability Programme) records OS-P</w:t>
            </w:r>
          </w:p>
        </w:tc>
      </w:tr>
      <w:tr w:rsidR="00B3637B" w14:paraId="2D81B987" w14:textId="77777777" w:rsidTr="00B3637B">
        <w:trPr>
          <w:trHeight w:val="577"/>
        </w:trPr>
        <w:tc>
          <w:tcPr>
            <w:tcW w:w="9530" w:type="dxa"/>
            <w:tcBorders>
              <w:top w:val="single" w:sz="4" w:space="0" w:color="000000"/>
              <w:left w:val="single" w:sz="4" w:space="0" w:color="000000"/>
              <w:bottom w:val="single" w:sz="4" w:space="0" w:color="000000"/>
              <w:right w:val="single" w:sz="4" w:space="0" w:color="000000"/>
            </w:tcBorders>
            <w:hideMark/>
          </w:tcPr>
          <w:p w14:paraId="7067DF16" w14:textId="77777777" w:rsidR="00B3637B" w:rsidRDefault="00B3637B">
            <w:pPr>
              <w:widowControl w:val="0"/>
              <w:spacing w:line="276" w:lineRule="auto"/>
            </w:pPr>
            <w:r>
              <w:t>Appraisals, AFCS details, Salary information, Promotion prospects, Likely length of service, Career forecast</w:t>
            </w:r>
          </w:p>
          <w:p w14:paraId="5BE64F6C" w14:textId="77777777" w:rsidR="00B3637B" w:rsidRDefault="00B3637B">
            <w:pPr>
              <w:widowControl w:val="0"/>
              <w:spacing w:line="276" w:lineRule="auto"/>
            </w:pPr>
            <w:r>
              <w:t>OS-P</w:t>
            </w:r>
          </w:p>
        </w:tc>
      </w:tr>
    </w:tbl>
    <w:p w14:paraId="64B73AF8" w14:textId="77777777" w:rsidR="00B3637B" w:rsidRDefault="00B3637B" w:rsidP="00B3637B">
      <w:pPr>
        <w:spacing w:after="120" w:line="260" w:lineRule="atLeast"/>
        <w:rPr>
          <w:rFonts w:cs="Arial"/>
          <w:szCs w:val="22"/>
          <w:lang w:eastAsia="ar-SA"/>
        </w:rPr>
      </w:pPr>
      <w:r>
        <w:rPr>
          <w:szCs w:val="22"/>
        </w:rPr>
        <w:t xml:space="preserve"> </w:t>
      </w:r>
    </w:p>
    <w:p w14:paraId="645E2E82" w14:textId="77777777" w:rsidR="00B3637B" w:rsidRDefault="00B3637B" w:rsidP="00B3637B">
      <w:pPr>
        <w:widowControl w:val="0"/>
        <w:ind w:left="120" w:right="61"/>
        <w:rPr>
          <w:szCs w:val="22"/>
        </w:rPr>
      </w:pPr>
      <w:r>
        <w:rPr>
          <w:szCs w:val="22"/>
        </w:rPr>
        <w:t>2.  If a</w:t>
      </w:r>
      <w:r>
        <w:rPr>
          <w:spacing w:val="2"/>
          <w:szCs w:val="22"/>
        </w:rPr>
        <w:t>n</w:t>
      </w:r>
      <w:r>
        <w:rPr>
          <w:szCs w:val="22"/>
        </w:rPr>
        <w:t>y security incidents occur to classified</w:t>
      </w:r>
      <w:r>
        <w:rPr>
          <w:spacing w:val="21"/>
          <w:szCs w:val="22"/>
        </w:rPr>
        <w:t xml:space="preserve"> </w:t>
      </w:r>
      <w:r>
        <w:rPr>
          <w:szCs w:val="22"/>
        </w:rPr>
        <w:t>inf</w:t>
      </w:r>
      <w:r>
        <w:rPr>
          <w:spacing w:val="2"/>
          <w:szCs w:val="22"/>
        </w:rPr>
        <w:t>o</w:t>
      </w:r>
      <w:r>
        <w:rPr>
          <w:szCs w:val="22"/>
        </w:rPr>
        <w:t>rmation related to this contract</w:t>
      </w:r>
      <w:r>
        <w:rPr>
          <w:spacing w:val="16"/>
          <w:szCs w:val="22"/>
        </w:rPr>
        <w:t xml:space="preserve"> </w:t>
      </w:r>
      <w:r>
        <w:rPr>
          <w:szCs w:val="22"/>
        </w:rPr>
        <w:t>the</w:t>
      </w:r>
      <w:r>
        <w:rPr>
          <w:spacing w:val="33"/>
          <w:szCs w:val="22"/>
        </w:rPr>
        <w:t xml:space="preserve"> </w:t>
      </w:r>
      <w:r>
        <w:rPr>
          <w:szCs w:val="22"/>
        </w:rPr>
        <w:t>details of the incident shall</w:t>
      </w:r>
      <w:r>
        <w:rPr>
          <w:spacing w:val="31"/>
          <w:szCs w:val="22"/>
        </w:rPr>
        <w:t xml:space="preserve"> </w:t>
      </w:r>
      <w:r>
        <w:rPr>
          <w:szCs w:val="22"/>
        </w:rPr>
        <w:t>be immediately reported</w:t>
      </w:r>
      <w:r>
        <w:rPr>
          <w:spacing w:val="29"/>
          <w:szCs w:val="22"/>
        </w:rPr>
        <w:t xml:space="preserve"> </w:t>
      </w:r>
      <w:r>
        <w:rPr>
          <w:szCs w:val="22"/>
        </w:rPr>
        <w:t>in</w:t>
      </w:r>
      <w:r>
        <w:rPr>
          <w:spacing w:val="36"/>
          <w:szCs w:val="22"/>
        </w:rPr>
        <w:t xml:space="preserve"> </w:t>
      </w:r>
      <w:r>
        <w:rPr>
          <w:szCs w:val="22"/>
        </w:rPr>
        <w:t>accordance</w:t>
      </w:r>
      <w:r>
        <w:rPr>
          <w:spacing w:val="25"/>
          <w:szCs w:val="22"/>
        </w:rPr>
        <w:t xml:space="preserve"> </w:t>
      </w:r>
      <w:r>
        <w:rPr>
          <w:spacing w:val="2"/>
          <w:szCs w:val="22"/>
        </w:rPr>
        <w:t>w</w:t>
      </w:r>
      <w:r>
        <w:rPr>
          <w:szCs w:val="22"/>
        </w:rPr>
        <w:t>ith</w:t>
      </w:r>
      <w:r>
        <w:rPr>
          <w:spacing w:val="34"/>
          <w:szCs w:val="22"/>
        </w:rPr>
        <w:t xml:space="preserve"> </w:t>
      </w:r>
      <w:r>
        <w:rPr>
          <w:szCs w:val="22"/>
        </w:rPr>
        <w:t>par</w:t>
      </w:r>
      <w:r>
        <w:rPr>
          <w:spacing w:val="-1"/>
          <w:szCs w:val="22"/>
        </w:rPr>
        <w:t>a</w:t>
      </w:r>
      <w:r>
        <w:rPr>
          <w:szCs w:val="22"/>
        </w:rPr>
        <w:t>graphs</w:t>
      </w:r>
      <w:r>
        <w:rPr>
          <w:spacing w:val="26"/>
          <w:szCs w:val="22"/>
        </w:rPr>
        <w:t xml:space="preserve"> </w:t>
      </w:r>
      <w:r>
        <w:rPr>
          <w:szCs w:val="22"/>
        </w:rPr>
        <w:t>24</w:t>
      </w:r>
      <w:r>
        <w:rPr>
          <w:spacing w:val="36"/>
          <w:szCs w:val="22"/>
        </w:rPr>
        <w:t xml:space="preserve"> </w:t>
      </w:r>
      <w:r>
        <w:rPr>
          <w:szCs w:val="22"/>
        </w:rPr>
        <w:t>and</w:t>
      </w:r>
      <w:r>
        <w:rPr>
          <w:spacing w:val="37"/>
          <w:szCs w:val="22"/>
        </w:rPr>
        <w:t xml:space="preserve"> </w:t>
      </w:r>
      <w:r>
        <w:rPr>
          <w:szCs w:val="22"/>
        </w:rPr>
        <w:t>25</w:t>
      </w:r>
      <w:r>
        <w:rPr>
          <w:spacing w:val="36"/>
          <w:szCs w:val="22"/>
        </w:rPr>
        <w:t xml:space="preserve"> </w:t>
      </w:r>
      <w:r>
        <w:rPr>
          <w:szCs w:val="22"/>
        </w:rPr>
        <w:t>of</w:t>
      </w:r>
      <w:r>
        <w:rPr>
          <w:spacing w:val="36"/>
          <w:szCs w:val="22"/>
        </w:rPr>
        <w:t xml:space="preserve"> </w:t>
      </w:r>
      <w:r>
        <w:rPr>
          <w:szCs w:val="22"/>
        </w:rPr>
        <w:t>the</w:t>
      </w:r>
      <w:r>
        <w:rPr>
          <w:spacing w:val="35"/>
          <w:szCs w:val="22"/>
        </w:rPr>
        <w:t xml:space="preserve"> </w:t>
      </w:r>
      <w:r>
        <w:rPr>
          <w:szCs w:val="22"/>
        </w:rPr>
        <w:t>Security</w:t>
      </w:r>
      <w:r>
        <w:rPr>
          <w:spacing w:val="28"/>
          <w:szCs w:val="22"/>
        </w:rPr>
        <w:t xml:space="preserve"> </w:t>
      </w:r>
      <w:r>
        <w:rPr>
          <w:szCs w:val="22"/>
        </w:rPr>
        <w:t>Condition</w:t>
      </w:r>
      <w:r>
        <w:rPr>
          <w:spacing w:val="28"/>
          <w:szCs w:val="22"/>
        </w:rPr>
        <w:t xml:space="preserve"> </w:t>
      </w:r>
      <w:r>
        <w:rPr>
          <w:szCs w:val="22"/>
        </w:rPr>
        <w:t>referred</w:t>
      </w:r>
      <w:r>
        <w:rPr>
          <w:spacing w:val="30"/>
          <w:szCs w:val="22"/>
        </w:rPr>
        <w:t xml:space="preserve"> </w:t>
      </w:r>
      <w:r>
        <w:rPr>
          <w:szCs w:val="22"/>
        </w:rPr>
        <w:t>to belo</w:t>
      </w:r>
      <w:r>
        <w:rPr>
          <w:spacing w:val="2"/>
          <w:szCs w:val="22"/>
        </w:rPr>
        <w:t>w</w:t>
      </w:r>
      <w:r>
        <w:rPr>
          <w:szCs w:val="22"/>
        </w:rPr>
        <w:t>.</w:t>
      </w:r>
    </w:p>
    <w:p w14:paraId="0C2B1915" w14:textId="77777777" w:rsidR="00B3637B" w:rsidRDefault="00B3637B" w:rsidP="00B3637B">
      <w:pPr>
        <w:widowControl w:val="0"/>
        <w:spacing w:before="1" w:line="120" w:lineRule="exact"/>
        <w:rPr>
          <w:sz w:val="12"/>
          <w:szCs w:val="12"/>
        </w:rPr>
      </w:pPr>
    </w:p>
    <w:p w14:paraId="6C6DE4A9" w14:textId="77777777" w:rsidR="00B3637B" w:rsidRDefault="00B3637B" w:rsidP="00B3637B">
      <w:pPr>
        <w:widowControl w:val="0"/>
        <w:spacing w:line="237" w:lineRule="auto"/>
        <w:ind w:left="120" w:right="61"/>
        <w:rPr>
          <w:szCs w:val="22"/>
        </w:rPr>
      </w:pPr>
      <w:r>
        <w:rPr>
          <w:szCs w:val="22"/>
        </w:rPr>
        <w:t>3.  Information</w:t>
      </w:r>
      <w:r>
        <w:rPr>
          <w:spacing w:val="12"/>
          <w:szCs w:val="22"/>
        </w:rPr>
        <w:t xml:space="preserve"> </w:t>
      </w:r>
      <w:r>
        <w:rPr>
          <w:szCs w:val="22"/>
        </w:rPr>
        <w:t>about</w:t>
      </w:r>
      <w:r>
        <w:rPr>
          <w:spacing w:val="18"/>
          <w:szCs w:val="22"/>
        </w:rPr>
        <w:t xml:space="preserve"> </w:t>
      </w:r>
      <w:r>
        <w:rPr>
          <w:szCs w:val="22"/>
        </w:rPr>
        <w:t>this</w:t>
      </w:r>
      <w:r>
        <w:rPr>
          <w:spacing w:val="20"/>
          <w:szCs w:val="22"/>
        </w:rPr>
        <w:t xml:space="preserve"> </w:t>
      </w:r>
      <w:r>
        <w:rPr>
          <w:szCs w:val="22"/>
        </w:rPr>
        <w:t>contract</w:t>
      </w:r>
      <w:r>
        <w:rPr>
          <w:spacing w:val="15"/>
          <w:szCs w:val="22"/>
        </w:rPr>
        <w:t xml:space="preserve"> </w:t>
      </w:r>
      <w:r>
        <w:rPr>
          <w:szCs w:val="22"/>
        </w:rPr>
        <w:t>must</w:t>
      </w:r>
      <w:r>
        <w:rPr>
          <w:spacing w:val="19"/>
          <w:szCs w:val="22"/>
        </w:rPr>
        <w:t xml:space="preserve"> </w:t>
      </w:r>
      <w:r>
        <w:rPr>
          <w:szCs w:val="22"/>
        </w:rPr>
        <w:t>not</w:t>
      </w:r>
      <w:r>
        <w:rPr>
          <w:spacing w:val="21"/>
          <w:szCs w:val="22"/>
        </w:rPr>
        <w:t xml:space="preserve"> </w:t>
      </w:r>
      <w:r>
        <w:rPr>
          <w:szCs w:val="22"/>
        </w:rPr>
        <w:t>without</w:t>
      </w:r>
      <w:r>
        <w:rPr>
          <w:spacing w:val="16"/>
          <w:szCs w:val="22"/>
        </w:rPr>
        <w:t xml:space="preserve"> </w:t>
      </w:r>
      <w:r>
        <w:rPr>
          <w:szCs w:val="22"/>
        </w:rPr>
        <w:t>the</w:t>
      </w:r>
      <w:r>
        <w:rPr>
          <w:spacing w:val="21"/>
          <w:szCs w:val="22"/>
        </w:rPr>
        <w:t xml:space="preserve"> </w:t>
      </w:r>
      <w:r>
        <w:rPr>
          <w:szCs w:val="22"/>
        </w:rPr>
        <w:t>approval</w:t>
      </w:r>
      <w:r>
        <w:rPr>
          <w:spacing w:val="15"/>
          <w:szCs w:val="22"/>
        </w:rPr>
        <w:t xml:space="preserve"> </w:t>
      </w:r>
      <w:r>
        <w:rPr>
          <w:szCs w:val="22"/>
        </w:rPr>
        <w:t>of</w:t>
      </w:r>
      <w:r>
        <w:rPr>
          <w:spacing w:val="22"/>
          <w:szCs w:val="22"/>
        </w:rPr>
        <w:t xml:space="preserve"> </w:t>
      </w:r>
      <w:r>
        <w:rPr>
          <w:szCs w:val="22"/>
        </w:rPr>
        <w:t>the</w:t>
      </w:r>
      <w:r>
        <w:rPr>
          <w:spacing w:val="21"/>
          <w:szCs w:val="22"/>
        </w:rPr>
        <w:t xml:space="preserve"> </w:t>
      </w:r>
      <w:r>
        <w:rPr>
          <w:szCs w:val="22"/>
        </w:rPr>
        <w:t>Authority</w:t>
      </w:r>
      <w:r>
        <w:rPr>
          <w:spacing w:val="12"/>
          <w:szCs w:val="22"/>
        </w:rPr>
        <w:t xml:space="preserve"> </w:t>
      </w:r>
      <w:r>
        <w:rPr>
          <w:spacing w:val="2"/>
          <w:szCs w:val="22"/>
        </w:rPr>
        <w:t>b</w:t>
      </w:r>
      <w:r>
        <w:rPr>
          <w:szCs w:val="22"/>
        </w:rPr>
        <w:t>e published</w:t>
      </w:r>
      <w:r>
        <w:rPr>
          <w:spacing w:val="3"/>
          <w:szCs w:val="22"/>
        </w:rPr>
        <w:t xml:space="preserve"> </w:t>
      </w:r>
      <w:r>
        <w:rPr>
          <w:szCs w:val="22"/>
        </w:rPr>
        <w:t>or</w:t>
      </w:r>
      <w:r>
        <w:rPr>
          <w:spacing w:val="13"/>
          <w:szCs w:val="22"/>
        </w:rPr>
        <w:t xml:space="preserve"> </w:t>
      </w:r>
      <w:r>
        <w:rPr>
          <w:szCs w:val="22"/>
        </w:rPr>
        <w:t>communicated to</w:t>
      </w:r>
      <w:r>
        <w:rPr>
          <w:spacing w:val="13"/>
          <w:szCs w:val="22"/>
        </w:rPr>
        <w:t xml:space="preserve"> </w:t>
      </w:r>
      <w:r>
        <w:rPr>
          <w:spacing w:val="-1"/>
          <w:szCs w:val="22"/>
        </w:rPr>
        <w:t>a</w:t>
      </w:r>
      <w:r>
        <w:rPr>
          <w:spacing w:val="2"/>
          <w:szCs w:val="22"/>
        </w:rPr>
        <w:t>n</w:t>
      </w:r>
      <w:r>
        <w:rPr>
          <w:spacing w:val="-2"/>
          <w:szCs w:val="22"/>
        </w:rPr>
        <w:t>y</w:t>
      </w:r>
      <w:r>
        <w:rPr>
          <w:szCs w:val="22"/>
        </w:rPr>
        <w:t>one</w:t>
      </w:r>
      <w:r>
        <w:rPr>
          <w:spacing w:val="8"/>
          <w:szCs w:val="22"/>
        </w:rPr>
        <w:t xml:space="preserve"> </w:t>
      </w:r>
      <w:r>
        <w:rPr>
          <w:szCs w:val="22"/>
        </w:rPr>
        <w:t>except</w:t>
      </w:r>
      <w:r>
        <w:rPr>
          <w:spacing w:val="7"/>
          <w:szCs w:val="22"/>
        </w:rPr>
        <w:t xml:space="preserve"> </w:t>
      </w:r>
      <w:r>
        <w:rPr>
          <w:spacing w:val="2"/>
          <w:szCs w:val="22"/>
        </w:rPr>
        <w:t>w</w:t>
      </w:r>
      <w:r>
        <w:rPr>
          <w:szCs w:val="22"/>
        </w:rPr>
        <w:t>here</w:t>
      </w:r>
      <w:r>
        <w:rPr>
          <w:spacing w:val="9"/>
          <w:szCs w:val="22"/>
        </w:rPr>
        <w:t xml:space="preserve"> </w:t>
      </w:r>
      <w:r>
        <w:rPr>
          <w:spacing w:val="-1"/>
          <w:szCs w:val="22"/>
        </w:rPr>
        <w:t>n</w:t>
      </w:r>
      <w:r>
        <w:rPr>
          <w:szCs w:val="22"/>
        </w:rPr>
        <w:t>ecessary</w:t>
      </w:r>
      <w:r>
        <w:rPr>
          <w:spacing w:val="2"/>
          <w:szCs w:val="22"/>
        </w:rPr>
        <w:t xml:space="preserve"> </w:t>
      </w:r>
      <w:r>
        <w:rPr>
          <w:szCs w:val="22"/>
        </w:rPr>
        <w:t>for</w:t>
      </w:r>
      <w:r>
        <w:rPr>
          <w:spacing w:val="13"/>
          <w:szCs w:val="22"/>
        </w:rPr>
        <w:t xml:space="preserve"> </w:t>
      </w:r>
      <w:r>
        <w:rPr>
          <w:szCs w:val="22"/>
        </w:rPr>
        <w:t>the</w:t>
      </w:r>
      <w:r>
        <w:rPr>
          <w:spacing w:val="12"/>
          <w:szCs w:val="22"/>
        </w:rPr>
        <w:t xml:space="preserve"> </w:t>
      </w:r>
      <w:r>
        <w:rPr>
          <w:szCs w:val="22"/>
        </w:rPr>
        <w:t>exe</w:t>
      </w:r>
      <w:r>
        <w:rPr>
          <w:spacing w:val="-1"/>
          <w:szCs w:val="22"/>
        </w:rPr>
        <w:t>c</w:t>
      </w:r>
      <w:r>
        <w:rPr>
          <w:szCs w:val="22"/>
        </w:rPr>
        <w:t>ution</w:t>
      </w:r>
      <w:r>
        <w:rPr>
          <w:spacing w:val="5"/>
          <w:szCs w:val="22"/>
        </w:rPr>
        <w:t xml:space="preserve"> </w:t>
      </w:r>
      <w:r>
        <w:rPr>
          <w:szCs w:val="22"/>
        </w:rPr>
        <w:t>of</w:t>
      </w:r>
      <w:r>
        <w:rPr>
          <w:spacing w:val="13"/>
          <w:szCs w:val="22"/>
        </w:rPr>
        <w:t xml:space="preserve"> </w:t>
      </w:r>
      <w:r>
        <w:rPr>
          <w:szCs w:val="22"/>
        </w:rPr>
        <w:t>the contract.</w:t>
      </w:r>
    </w:p>
    <w:p w14:paraId="4EEA23C6" w14:textId="77777777" w:rsidR="00B3637B" w:rsidRDefault="00B3637B" w:rsidP="00B3637B">
      <w:pPr>
        <w:widowControl w:val="0"/>
        <w:spacing w:line="120" w:lineRule="exact"/>
        <w:rPr>
          <w:sz w:val="12"/>
          <w:szCs w:val="12"/>
        </w:rPr>
      </w:pPr>
    </w:p>
    <w:p w14:paraId="076B50DA" w14:textId="77777777" w:rsidR="00B3637B" w:rsidRDefault="00B3637B" w:rsidP="00B3637B">
      <w:pPr>
        <w:widowControl w:val="0"/>
        <w:ind w:left="120" w:right="61"/>
        <w:rPr>
          <w:szCs w:val="22"/>
        </w:rPr>
      </w:pPr>
      <w:r>
        <w:rPr>
          <w:szCs w:val="22"/>
        </w:rPr>
        <w:t>4</w:t>
      </w:r>
      <w:r>
        <w:rPr>
          <w:b/>
          <w:bCs/>
          <w:szCs w:val="22"/>
        </w:rPr>
        <w:t>.</w:t>
      </w:r>
      <w:r>
        <w:rPr>
          <w:bCs/>
          <w:szCs w:val="22"/>
        </w:rPr>
        <w:t xml:space="preserve"> </w:t>
      </w:r>
      <w:r>
        <w:rPr>
          <w:szCs w:val="22"/>
        </w:rPr>
        <w:t xml:space="preserve"> Your</w:t>
      </w:r>
      <w:r>
        <w:rPr>
          <w:spacing w:val="23"/>
          <w:szCs w:val="22"/>
        </w:rPr>
        <w:t xml:space="preserve"> </w:t>
      </w:r>
      <w:r>
        <w:rPr>
          <w:szCs w:val="22"/>
        </w:rPr>
        <w:t>attention</w:t>
      </w:r>
      <w:r>
        <w:rPr>
          <w:spacing w:val="19"/>
          <w:szCs w:val="22"/>
        </w:rPr>
        <w:t xml:space="preserve"> </w:t>
      </w:r>
      <w:r>
        <w:rPr>
          <w:szCs w:val="22"/>
        </w:rPr>
        <w:t>is</w:t>
      </w:r>
      <w:r>
        <w:rPr>
          <w:spacing w:val="26"/>
          <w:szCs w:val="22"/>
        </w:rPr>
        <w:t xml:space="preserve"> </w:t>
      </w:r>
      <w:r>
        <w:rPr>
          <w:szCs w:val="22"/>
        </w:rPr>
        <w:t>dra</w:t>
      </w:r>
      <w:r>
        <w:rPr>
          <w:spacing w:val="2"/>
          <w:szCs w:val="22"/>
        </w:rPr>
        <w:t>w</w:t>
      </w:r>
      <w:r>
        <w:rPr>
          <w:szCs w:val="22"/>
        </w:rPr>
        <w:t>n</w:t>
      </w:r>
      <w:r>
        <w:rPr>
          <w:spacing w:val="22"/>
          <w:szCs w:val="22"/>
        </w:rPr>
        <w:t xml:space="preserve"> </w:t>
      </w:r>
      <w:r>
        <w:rPr>
          <w:szCs w:val="22"/>
        </w:rPr>
        <w:t>to</w:t>
      </w:r>
      <w:r>
        <w:rPr>
          <w:spacing w:val="26"/>
          <w:szCs w:val="22"/>
        </w:rPr>
        <w:t xml:space="preserve"> </w:t>
      </w:r>
      <w:r>
        <w:rPr>
          <w:szCs w:val="22"/>
        </w:rPr>
        <w:t>the</w:t>
      </w:r>
      <w:r>
        <w:rPr>
          <w:spacing w:val="26"/>
          <w:szCs w:val="22"/>
        </w:rPr>
        <w:t xml:space="preserve"> </w:t>
      </w:r>
      <w:r>
        <w:rPr>
          <w:szCs w:val="22"/>
        </w:rPr>
        <w:t>r</w:t>
      </w:r>
      <w:r>
        <w:rPr>
          <w:spacing w:val="2"/>
          <w:szCs w:val="22"/>
        </w:rPr>
        <w:t>e</w:t>
      </w:r>
      <w:r>
        <w:rPr>
          <w:szCs w:val="22"/>
        </w:rPr>
        <w:t>quirements</w:t>
      </w:r>
      <w:r>
        <w:rPr>
          <w:spacing w:val="14"/>
          <w:szCs w:val="22"/>
        </w:rPr>
        <w:t xml:space="preserve"> </w:t>
      </w:r>
      <w:r>
        <w:rPr>
          <w:szCs w:val="22"/>
        </w:rPr>
        <w:t>of</w:t>
      </w:r>
      <w:r>
        <w:rPr>
          <w:spacing w:val="26"/>
          <w:szCs w:val="22"/>
        </w:rPr>
        <w:t xml:space="preserve"> </w:t>
      </w:r>
      <w:r>
        <w:rPr>
          <w:szCs w:val="22"/>
        </w:rPr>
        <w:t>the</w:t>
      </w:r>
      <w:r>
        <w:rPr>
          <w:spacing w:val="25"/>
          <w:szCs w:val="22"/>
        </w:rPr>
        <w:t xml:space="preserve"> </w:t>
      </w:r>
      <w:r>
        <w:rPr>
          <w:szCs w:val="22"/>
        </w:rPr>
        <w:t>“S</w:t>
      </w:r>
      <w:r>
        <w:rPr>
          <w:spacing w:val="2"/>
          <w:szCs w:val="22"/>
        </w:rPr>
        <w:t>e</w:t>
      </w:r>
      <w:r>
        <w:rPr>
          <w:szCs w:val="22"/>
        </w:rPr>
        <w:t>curity</w:t>
      </w:r>
      <w:r>
        <w:rPr>
          <w:spacing w:val="17"/>
          <w:szCs w:val="22"/>
        </w:rPr>
        <w:t xml:space="preserve"> </w:t>
      </w:r>
      <w:r>
        <w:rPr>
          <w:szCs w:val="22"/>
        </w:rPr>
        <w:t>Co</w:t>
      </w:r>
      <w:r>
        <w:rPr>
          <w:spacing w:val="2"/>
          <w:szCs w:val="22"/>
        </w:rPr>
        <w:t>n</w:t>
      </w:r>
      <w:r>
        <w:rPr>
          <w:szCs w:val="22"/>
        </w:rPr>
        <w:t>ditions”</w:t>
      </w:r>
      <w:r>
        <w:rPr>
          <w:spacing w:val="15"/>
          <w:szCs w:val="22"/>
        </w:rPr>
        <w:t xml:space="preserve"> </w:t>
      </w:r>
      <w:r>
        <w:rPr>
          <w:szCs w:val="22"/>
        </w:rPr>
        <w:t>and</w:t>
      </w:r>
      <w:r>
        <w:rPr>
          <w:spacing w:val="24"/>
          <w:szCs w:val="22"/>
        </w:rPr>
        <w:t xml:space="preserve"> </w:t>
      </w:r>
      <w:r>
        <w:rPr>
          <w:szCs w:val="22"/>
        </w:rPr>
        <w:t>the provisions of</w:t>
      </w:r>
      <w:r>
        <w:rPr>
          <w:spacing w:val="9"/>
          <w:szCs w:val="22"/>
        </w:rPr>
        <w:t xml:space="preserve"> </w:t>
      </w:r>
      <w:r>
        <w:rPr>
          <w:szCs w:val="22"/>
        </w:rPr>
        <w:t>the</w:t>
      </w:r>
      <w:r>
        <w:rPr>
          <w:spacing w:val="8"/>
          <w:szCs w:val="22"/>
        </w:rPr>
        <w:t xml:space="preserve"> </w:t>
      </w:r>
      <w:r>
        <w:rPr>
          <w:szCs w:val="22"/>
        </w:rPr>
        <w:t>Official</w:t>
      </w:r>
      <w:r>
        <w:rPr>
          <w:spacing w:val="4"/>
          <w:szCs w:val="22"/>
        </w:rPr>
        <w:t xml:space="preserve"> </w:t>
      </w:r>
      <w:r>
        <w:rPr>
          <w:szCs w:val="22"/>
        </w:rPr>
        <w:t>Secrets</w:t>
      </w:r>
      <w:r>
        <w:rPr>
          <w:spacing w:val="3"/>
          <w:szCs w:val="22"/>
        </w:rPr>
        <w:t xml:space="preserve"> </w:t>
      </w:r>
      <w:r>
        <w:rPr>
          <w:szCs w:val="22"/>
        </w:rPr>
        <w:t>Acts</w:t>
      </w:r>
      <w:r>
        <w:rPr>
          <w:spacing w:val="6"/>
          <w:szCs w:val="22"/>
        </w:rPr>
        <w:t xml:space="preserve"> </w:t>
      </w:r>
      <w:r>
        <w:rPr>
          <w:szCs w:val="22"/>
        </w:rPr>
        <w:t>19</w:t>
      </w:r>
      <w:r>
        <w:rPr>
          <w:spacing w:val="-1"/>
          <w:szCs w:val="22"/>
        </w:rPr>
        <w:t>1</w:t>
      </w:r>
      <w:r>
        <w:rPr>
          <w:szCs w:val="22"/>
        </w:rPr>
        <w:t>1-1989</w:t>
      </w:r>
      <w:r>
        <w:rPr>
          <w:spacing w:val="1"/>
          <w:szCs w:val="22"/>
        </w:rPr>
        <w:t xml:space="preserve"> </w:t>
      </w:r>
      <w:r>
        <w:rPr>
          <w:szCs w:val="22"/>
        </w:rPr>
        <w:t>in</w:t>
      </w:r>
      <w:r>
        <w:rPr>
          <w:spacing w:val="9"/>
          <w:szCs w:val="22"/>
        </w:rPr>
        <w:t xml:space="preserve"> </w:t>
      </w:r>
      <w:r>
        <w:rPr>
          <w:spacing w:val="-1"/>
          <w:szCs w:val="22"/>
        </w:rPr>
        <w:t>g</w:t>
      </w:r>
      <w:r>
        <w:rPr>
          <w:szCs w:val="22"/>
        </w:rPr>
        <w:t>eneral,</w:t>
      </w:r>
      <w:r>
        <w:rPr>
          <w:spacing w:val="3"/>
          <w:szCs w:val="22"/>
        </w:rPr>
        <w:t xml:space="preserve"> </w:t>
      </w:r>
      <w:r>
        <w:rPr>
          <w:szCs w:val="22"/>
        </w:rPr>
        <w:t>and</w:t>
      </w:r>
      <w:r>
        <w:rPr>
          <w:spacing w:val="7"/>
          <w:szCs w:val="22"/>
        </w:rPr>
        <w:t xml:space="preserve"> specifically </w:t>
      </w:r>
      <w:r>
        <w:rPr>
          <w:szCs w:val="22"/>
        </w:rPr>
        <w:t>to</w:t>
      </w:r>
      <w:r>
        <w:rPr>
          <w:spacing w:val="9"/>
          <w:szCs w:val="22"/>
        </w:rPr>
        <w:t xml:space="preserve"> </w:t>
      </w:r>
      <w:r>
        <w:rPr>
          <w:szCs w:val="22"/>
        </w:rPr>
        <w:t>the</w:t>
      </w:r>
      <w:r>
        <w:rPr>
          <w:spacing w:val="8"/>
          <w:szCs w:val="22"/>
        </w:rPr>
        <w:t xml:space="preserve"> </w:t>
      </w:r>
      <w:r>
        <w:rPr>
          <w:szCs w:val="22"/>
        </w:rPr>
        <w:t>pr</w:t>
      </w:r>
      <w:r>
        <w:rPr>
          <w:spacing w:val="-1"/>
          <w:szCs w:val="22"/>
        </w:rPr>
        <w:t>o</w:t>
      </w:r>
      <w:r>
        <w:rPr>
          <w:szCs w:val="22"/>
        </w:rPr>
        <w:t>visions of Section</w:t>
      </w:r>
      <w:r>
        <w:rPr>
          <w:spacing w:val="2"/>
          <w:szCs w:val="22"/>
        </w:rPr>
        <w:t xml:space="preserve"> </w:t>
      </w:r>
      <w:r>
        <w:rPr>
          <w:szCs w:val="22"/>
        </w:rPr>
        <w:t>2</w:t>
      </w:r>
      <w:r>
        <w:rPr>
          <w:spacing w:val="8"/>
          <w:szCs w:val="22"/>
        </w:rPr>
        <w:t xml:space="preserve"> </w:t>
      </w:r>
      <w:r>
        <w:rPr>
          <w:szCs w:val="22"/>
        </w:rPr>
        <w:t>of</w:t>
      </w:r>
      <w:r>
        <w:rPr>
          <w:spacing w:val="8"/>
          <w:szCs w:val="22"/>
        </w:rPr>
        <w:t xml:space="preserve"> </w:t>
      </w:r>
      <w:r>
        <w:rPr>
          <w:szCs w:val="22"/>
        </w:rPr>
        <w:t>the</w:t>
      </w:r>
      <w:r>
        <w:rPr>
          <w:spacing w:val="6"/>
          <w:szCs w:val="22"/>
        </w:rPr>
        <w:t xml:space="preserve"> </w:t>
      </w:r>
      <w:r>
        <w:rPr>
          <w:szCs w:val="22"/>
        </w:rPr>
        <w:t>Offic</w:t>
      </w:r>
      <w:r>
        <w:rPr>
          <w:spacing w:val="1"/>
          <w:szCs w:val="22"/>
        </w:rPr>
        <w:t>i</w:t>
      </w:r>
      <w:r>
        <w:rPr>
          <w:szCs w:val="22"/>
        </w:rPr>
        <w:t>al</w:t>
      </w:r>
      <w:r>
        <w:rPr>
          <w:spacing w:val="2"/>
          <w:szCs w:val="22"/>
        </w:rPr>
        <w:t xml:space="preserve"> </w:t>
      </w:r>
      <w:r>
        <w:rPr>
          <w:szCs w:val="22"/>
        </w:rPr>
        <w:t>Secrets</w:t>
      </w:r>
      <w:r>
        <w:rPr>
          <w:spacing w:val="2"/>
          <w:szCs w:val="22"/>
        </w:rPr>
        <w:t xml:space="preserve"> </w:t>
      </w:r>
      <w:r>
        <w:rPr>
          <w:szCs w:val="22"/>
        </w:rPr>
        <w:t>Act</w:t>
      </w:r>
      <w:r>
        <w:rPr>
          <w:spacing w:val="6"/>
          <w:szCs w:val="22"/>
        </w:rPr>
        <w:t xml:space="preserve"> </w:t>
      </w:r>
      <w:r>
        <w:rPr>
          <w:szCs w:val="22"/>
        </w:rPr>
        <w:t>1911</w:t>
      </w:r>
      <w:r>
        <w:rPr>
          <w:spacing w:val="5"/>
          <w:szCs w:val="22"/>
        </w:rPr>
        <w:t xml:space="preserve"> </w:t>
      </w:r>
      <w:r>
        <w:rPr>
          <w:szCs w:val="22"/>
        </w:rPr>
        <w:t>(as</w:t>
      </w:r>
      <w:r>
        <w:rPr>
          <w:spacing w:val="6"/>
          <w:szCs w:val="22"/>
        </w:rPr>
        <w:t xml:space="preserve"> </w:t>
      </w:r>
      <w:r>
        <w:rPr>
          <w:szCs w:val="22"/>
        </w:rPr>
        <w:t xml:space="preserve">amended </w:t>
      </w:r>
      <w:r>
        <w:rPr>
          <w:spacing w:val="2"/>
          <w:szCs w:val="22"/>
        </w:rPr>
        <w:t>b</w:t>
      </w:r>
      <w:r>
        <w:rPr>
          <w:szCs w:val="22"/>
        </w:rPr>
        <w:t>y</w:t>
      </w:r>
      <w:r>
        <w:rPr>
          <w:spacing w:val="5"/>
          <w:szCs w:val="22"/>
        </w:rPr>
        <w:t xml:space="preserve"> </w:t>
      </w:r>
      <w:r>
        <w:rPr>
          <w:szCs w:val="22"/>
        </w:rPr>
        <w:t>the</w:t>
      </w:r>
      <w:r>
        <w:rPr>
          <w:spacing w:val="6"/>
          <w:szCs w:val="22"/>
        </w:rPr>
        <w:t xml:space="preserve"> </w:t>
      </w:r>
      <w:r>
        <w:rPr>
          <w:szCs w:val="22"/>
        </w:rPr>
        <w:t>Act</w:t>
      </w:r>
      <w:r>
        <w:rPr>
          <w:spacing w:val="6"/>
          <w:szCs w:val="22"/>
        </w:rPr>
        <w:t xml:space="preserve"> </w:t>
      </w:r>
      <w:r>
        <w:rPr>
          <w:szCs w:val="22"/>
        </w:rPr>
        <w:t>of</w:t>
      </w:r>
      <w:r>
        <w:rPr>
          <w:spacing w:val="8"/>
          <w:szCs w:val="22"/>
        </w:rPr>
        <w:t xml:space="preserve"> </w:t>
      </w:r>
      <w:r>
        <w:rPr>
          <w:szCs w:val="22"/>
        </w:rPr>
        <w:t xml:space="preserve">1989). </w:t>
      </w:r>
      <w:r>
        <w:rPr>
          <w:spacing w:val="3"/>
          <w:szCs w:val="22"/>
        </w:rPr>
        <w:t xml:space="preserve"> </w:t>
      </w:r>
      <w:r>
        <w:rPr>
          <w:szCs w:val="22"/>
        </w:rPr>
        <w:t>In</w:t>
      </w:r>
      <w:r>
        <w:rPr>
          <w:spacing w:val="8"/>
          <w:szCs w:val="22"/>
        </w:rPr>
        <w:t xml:space="preserve"> </w:t>
      </w:r>
      <w:r>
        <w:rPr>
          <w:szCs w:val="22"/>
        </w:rPr>
        <w:t xml:space="preserve">particular </w:t>
      </w:r>
      <w:r>
        <w:rPr>
          <w:spacing w:val="-1"/>
          <w:szCs w:val="22"/>
        </w:rPr>
        <w:t>y</w:t>
      </w:r>
      <w:r>
        <w:rPr>
          <w:szCs w:val="22"/>
        </w:rPr>
        <w:t>ou</w:t>
      </w:r>
      <w:r>
        <w:rPr>
          <w:spacing w:val="8"/>
          <w:szCs w:val="22"/>
        </w:rPr>
        <w:t xml:space="preserve"> </w:t>
      </w:r>
      <w:r>
        <w:rPr>
          <w:szCs w:val="22"/>
        </w:rPr>
        <w:t>should</w:t>
      </w:r>
      <w:r>
        <w:rPr>
          <w:spacing w:val="6"/>
          <w:szCs w:val="22"/>
        </w:rPr>
        <w:t xml:space="preserve"> </w:t>
      </w:r>
      <w:r>
        <w:rPr>
          <w:szCs w:val="22"/>
        </w:rPr>
        <w:t>take</w:t>
      </w:r>
      <w:r>
        <w:rPr>
          <w:spacing w:val="7"/>
          <w:szCs w:val="22"/>
        </w:rPr>
        <w:t xml:space="preserve"> </w:t>
      </w:r>
      <w:r>
        <w:rPr>
          <w:szCs w:val="22"/>
        </w:rPr>
        <w:t>all</w:t>
      </w:r>
      <w:r>
        <w:rPr>
          <w:spacing w:val="9"/>
          <w:szCs w:val="22"/>
        </w:rPr>
        <w:t xml:space="preserve"> </w:t>
      </w:r>
      <w:r>
        <w:rPr>
          <w:szCs w:val="22"/>
        </w:rPr>
        <w:t>r</w:t>
      </w:r>
      <w:r>
        <w:rPr>
          <w:spacing w:val="-1"/>
          <w:szCs w:val="22"/>
        </w:rPr>
        <w:t>e</w:t>
      </w:r>
      <w:r>
        <w:rPr>
          <w:szCs w:val="22"/>
        </w:rPr>
        <w:t xml:space="preserve">asonable </w:t>
      </w:r>
      <w:r>
        <w:rPr>
          <w:spacing w:val="-1"/>
          <w:szCs w:val="22"/>
        </w:rPr>
        <w:t>s</w:t>
      </w:r>
      <w:r>
        <w:rPr>
          <w:szCs w:val="22"/>
        </w:rPr>
        <w:t>teps</w:t>
      </w:r>
      <w:r>
        <w:rPr>
          <w:spacing w:val="6"/>
          <w:szCs w:val="22"/>
        </w:rPr>
        <w:t xml:space="preserve"> </w:t>
      </w:r>
      <w:r>
        <w:rPr>
          <w:szCs w:val="22"/>
        </w:rPr>
        <w:t>to</w:t>
      </w:r>
      <w:r>
        <w:rPr>
          <w:spacing w:val="10"/>
          <w:szCs w:val="22"/>
        </w:rPr>
        <w:t xml:space="preserve"> </w:t>
      </w:r>
      <w:r>
        <w:rPr>
          <w:szCs w:val="22"/>
        </w:rPr>
        <w:t>m</w:t>
      </w:r>
      <w:r>
        <w:rPr>
          <w:spacing w:val="-1"/>
          <w:szCs w:val="22"/>
        </w:rPr>
        <w:t>a</w:t>
      </w:r>
      <w:r>
        <w:rPr>
          <w:szCs w:val="22"/>
        </w:rPr>
        <w:t>ke</w:t>
      </w:r>
      <w:r>
        <w:rPr>
          <w:spacing w:val="6"/>
          <w:szCs w:val="22"/>
        </w:rPr>
        <w:t xml:space="preserve"> </w:t>
      </w:r>
      <w:r>
        <w:rPr>
          <w:szCs w:val="22"/>
        </w:rPr>
        <w:t>sure</w:t>
      </w:r>
      <w:r>
        <w:rPr>
          <w:spacing w:val="7"/>
          <w:szCs w:val="22"/>
        </w:rPr>
        <w:t xml:space="preserve"> </w:t>
      </w:r>
      <w:r>
        <w:rPr>
          <w:szCs w:val="22"/>
        </w:rPr>
        <w:t>th</w:t>
      </w:r>
      <w:r>
        <w:rPr>
          <w:spacing w:val="-1"/>
          <w:szCs w:val="22"/>
        </w:rPr>
        <w:t>a</w:t>
      </w:r>
      <w:r>
        <w:rPr>
          <w:szCs w:val="22"/>
        </w:rPr>
        <w:t>t</w:t>
      </w:r>
      <w:r>
        <w:rPr>
          <w:spacing w:val="8"/>
          <w:szCs w:val="22"/>
        </w:rPr>
        <w:t xml:space="preserve"> </w:t>
      </w:r>
      <w:r>
        <w:rPr>
          <w:szCs w:val="22"/>
        </w:rPr>
        <w:t>all</w:t>
      </w:r>
      <w:r>
        <w:rPr>
          <w:spacing w:val="9"/>
          <w:szCs w:val="22"/>
        </w:rPr>
        <w:t xml:space="preserve"> </w:t>
      </w:r>
      <w:r>
        <w:rPr>
          <w:szCs w:val="22"/>
        </w:rPr>
        <w:t>indivi</w:t>
      </w:r>
      <w:r>
        <w:rPr>
          <w:spacing w:val="-1"/>
          <w:szCs w:val="22"/>
        </w:rPr>
        <w:t>d</w:t>
      </w:r>
      <w:r>
        <w:rPr>
          <w:szCs w:val="22"/>
        </w:rPr>
        <w:t>uals empl</w:t>
      </w:r>
      <w:r>
        <w:rPr>
          <w:spacing w:val="-1"/>
          <w:szCs w:val="22"/>
        </w:rPr>
        <w:t>oy</w:t>
      </w:r>
      <w:r>
        <w:rPr>
          <w:szCs w:val="22"/>
        </w:rPr>
        <w:t>ed</w:t>
      </w:r>
      <w:r>
        <w:rPr>
          <w:spacing w:val="1"/>
          <w:szCs w:val="22"/>
        </w:rPr>
        <w:t xml:space="preserve"> </w:t>
      </w:r>
      <w:r>
        <w:rPr>
          <w:szCs w:val="22"/>
        </w:rPr>
        <w:t>on</w:t>
      </w:r>
      <w:r>
        <w:rPr>
          <w:spacing w:val="9"/>
          <w:szCs w:val="22"/>
        </w:rPr>
        <w:t xml:space="preserve"> </w:t>
      </w:r>
      <w:r>
        <w:rPr>
          <w:szCs w:val="22"/>
        </w:rPr>
        <w:t>a</w:t>
      </w:r>
      <w:r>
        <w:rPr>
          <w:spacing w:val="2"/>
          <w:szCs w:val="22"/>
        </w:rPr>
        <w:t>n</w:t>
      </w:r>
      <w:r>
        <w:rPr>
          <w:szCs w:val="22"/>
        </w:rPr>
        <w:t xml:space="preserve">y </w:t>
      </w:r>
      <w:r>
        <w:rPr>
          <w:spacing w:val="2"/>
          <w:szCs w:val="22"/>
        </w:rPr>
        <w:t>w</w:t>
      </w:r>
      <w:r>
        <w:rPr>
          <w:szCs w:val="22"/>
        </w:rPr>
        <w:t>ork</w:t>
      </w:r>
      <w:r>
        <w:rPr>
          <w:spacing w:val="1"/>
          <w:szCs w:val="22"/>
        </w:rPr>
        <w:t xml:space="preserve"> </w:t>
      </w:r>
      <w:r>
        <w:rPr>
          <w:szCs w:val="22"/>
        </w:rPr>
        <w:t>in</w:t>
      </w:r>
      <w:r>
        <w:rPr>
          <w:spacing w:val="5"/>
          <w:szCs w:val="22"/>
        </w:rPr>
        <w:t xml:space="preserve"> </w:t>
      </w:r>
      <w:r>
        <w:rPr>
          <w:szCs w:val="22"/>
        </w:rPr>
        <w:t>c</w:t>
      </w:r>
      <w:r>
        <w:rPr>
          <w:spacing w:val="-1"/>
          <w:szCs w:val="22"/>
        </w:rPr>
        <w:t>o</w:t>
      </w:r>
      <w:r>
        <w:rPr>
          <w:szCs w:val="22"/>
        </w:rPr>
        <w:t>nnection</w:t>
      </w:r>
      <w:r>
        <w:rPr>
          <w:spacing w:val="-6"/>
          <w:szCs w:val="22"/>
        </w:rPr>
        <w:t xml:space="preserve"> </w:t>
      </w:r>
      <w:r>
        <w:rPr>
          <w:spacing w:val="2"/>
          <w:szCs w:val="22"/>
        </w:rPr>
        <w:t>w</w:t>
      </w:r>
      <w:r>
        <w:rPr>
          <w:spacing w:val="-1"/>
          <w:szCs w:val="22"/>
        </w:rPr>
        <w:t>i</w:t>
      </w:r>
      <w:r>
        <w:rPr>
          <w:szCs w:val="22"/>
        </w:rPr>
        <w:t>th</w:t>
      </w:r>
      <w:r>
        <w:rPr>
          <w:spacing w:val="3"/>
          <w:szCs w:val="22"/>
        </w:rPr>
        <w:t xml:space="preserve"> </w:t>
      </w:r>
      <w:r>
        <w:rPr>
          <w:szCs w:val="22"/>
        </w:rPr>
        <w:t>the</w:t>
      </w:r>
      <w:r>
        <w:rPr>
          <w:spacing w:val="4"/>
          <w:szCs w:val="22"/>
        </w:rPr>
        <w:t xml:space="preserve"> </w:t>
      </w:r>
      <w:r>
        <w:rPr>
          <w:szCs w:val="22"/>
        </w:rPr>
        <w:t>cont</w:t>
      </w:r>
      <w:r>
        <w:rPr>
          <w:spacing w:val="-2"/>
          <w:szCs w:val="22"/>
        </w:rPr>
        <w:t>r</w:t>
      </w:r>
      <w:r>
        <w:rPr>
          <w:szCs w:val="22"/>
        </w:rPr>
        <w:t>act</w:t>
      </w:r>
      <w:r>
        <w:rPr>
          <w:spacing w:val="-2"/>
          <w:szCs w:val="22"/>
        </w:rPr>
        <w:t xml:space="preserve"> </w:t>
      </w:r>
      <w:r>
        <w:rPr>
          <w:szCs w:val="22"/>
        </w:rPr>
        <w:t>have</w:t>
      </w:r>
      <w:r>
        <w:rPr>
          <w:spacing w:val="2"/>
          <w:szCs w:val="22"/>
        </w:rPr>
        <w:t xml:space="preserve"> </w:t>
      </w:r>
      <w:r>
        <w:rPr>
          <w:szCs w:val="22"/>
        </w:rPr>
        <w:t>n</w:t>
      </w:r>
      <w:r>
        <w:rPr>
          <w:spacing w:val="-1"/>
          <w:szCs w:val="22"/>
        </w:rPr>
        <w:t>o</w:t>
      </w:r>
      <w:r>
        <w:rPr>
          <w:szCs w:val="22"/>
        </w:rPr>
        <w:t>tice</w:t>
      </w:r>
      <w:r>
        <w:rPr>
          <w:spacing w:val="1"/>
          <w:szCs w:val="22"/>
        </w:rPr>
        <w:t xml:space="preserve"> </w:t>
      </w:r>
      <w:r>
        <w:rPr>
          <w:szCs w:val="22"/>
        </w:rPr>
        <w:t>of</w:t>
      </w:r>
      <w:r>
        <w:rPr>
          <w:spacing w:val="5"/>
          <w:szCs w:val="22"/>
        </w:rPr>
        <w:t xml:space="preserve"> </w:t>
      </w:r>
      <w:r>
        <w:rPr>
          <w:szCs w:val="22"/>
        </w:rPr>
        <w:t>the</w:t>
      </w:r>
      <w:r>
        <w:rPr>
          <w:spacing w:val="2"/>
          <w:szCs w:val="22"/>
        </w:rPr>
        <w:t xml:space="preserve"> </w:t>
      </w:r>
      <w:r>
        <w:rPr>
          <w:szCs w:val="22"/>
        </w:rPr>
        <w:t>above</w:t>
      </w:r>
      <w:r>
        <w:rPr>
          <w:spacing w:val="1"/>
          <w:szCs w:val="22"/>
        </w:rPr>
        <w:t xml:space="preserve"> </w:t>
      </w:r>
      <w:r>
        <w:rPr>
          <w:szCs w:val="22"/>
        </w:rPr>
        <w:t>spe</w:t>
      </w:r>
      <w:r>
        <w:rPr>
          <w:spacing w:val="-1"/>
          <w:szCs w:val="22"/>
        </w:rPr>
        <w:t>c</w:t>
      </w:r>
      <w:r>
        <w:rPr>
          <w:szCs w:val="22"/>
        </w:rPr>
        <w:t>ified</w:t>
      </w:r>
      <w:r>
        <w:rPr>
          <w:spacing w:val="-3"/>
          <w:szCs w:val="22"/>
        </w:rPr>
        <w:t xml:space="preserve"> </w:t>
      </w:r>
      <w:r>
        <w:rPr>
          <w:szCs w:val="22"/>
        </w:rPr>
        <w:t>aspec</w:t>
      </w:r>
      <w:r>
        <w:rPr>
          <w:spacing w:val="-1"/>
          <w:szCs w:val="22"/>
        </w:rPr>
        <w:t>t</w:t>
      </w:r>
      <w:r>
        <w:rPr>
          <w:szCs w:val="22"/>
        </w:rPr>
        <w:t>s</w:t>
      </w:r>
      <w:r>
        <w:rPr>
          <w:spacing w:val="-1"/>
          <w:szCs w:val="22"/>
        </w:rPr>
        <w:t xml:space="preserve"> </w:t>
      </w:r>
      <w:r>
        <w:rPr>
          <w:szCs w:val="22"/>
        </w:rPr>
        <w:t>and</w:t>
      </w:r>
      <w:r>
        <w:rPr>
          <w:spacing w:val="3"/>
          <w:szCs w:val="22"/>
        </w:rPr>
        <w:t xml:space="preserve"> </w:t>
      </w:r>
      <w:r>
        <w:rPr>
          <w:szCs w:val="22"/>
        </w:rPr>
        <w:t>that the</w:t>
      </w:r>
      <w:r>
        <w:rPr>
          <w:spacing w:val="1"/>
          <w:szCs w:val="22"/>
        </w:rPr>
        <w:t xml:space="preserve"> </w:t>
      </w:r>
      <w:r>
        <w:rPr>
          <w:szCs w:val="22"/>
        </w:rPr>
        <w:t>aforementioned</w:t>
      </w:r>
      <w:r>
        <w:rPr>
          <w:spacing w:val="-13"/>
          <w:szCs w:val="22"/>
        </w:rPr>
        <w:t xml:space="preserve"> </w:t>
      </w:r>
      <w:r>
        <w:rPr>
          <w:szCs w:val="22"/>
        </w:rPr>
        <w:t>statutory</w:t>
      </w:r>
      <w:r>
        <w:rPr>
          <w:spacing w:val="-8"/>
          <w:szCs w:val="22"/>
        </w:rPr>
        <w:t xml:space="preserve"> </w:t>
      </w:r>
      <w:r>
        <w:rPr>
          <w:szCs w:val="22"/>
        </w:rPr>
        <w:t>pr</w:t>
      </w:r>
      <w:r>
        <w:rPr>
          <w:spacing w:val="2"/>
          <w:szCs w:val="22"/>
        </w:rPr>
        <w:t>o</w:t>
      </w:r>
      <w:r>
        <w:rPr>
          <w:szCs w:val="22"/>
        </w:rPr>
        <w:t>visions</w:t>
      </w:r>
      <w:r>
        <w:rPr>
          <w:spacing w:val="-7"/>
          <w:szCs w:val="22"/>
        </w:rPr>
        <w:t xml:space="preserve"> </w:t>
      </w:r>
      <w:r>
        <w:rPr>
          <w:szCs w:val="22"/>
        </w:rPr>
        <w:t>app</w:t>
      </w:r>
      <w:r>
        <w:rPr>
          <w:spacing w:val="1"/>
          <w:szCs w:val="22"/>
        </w:rPr>
        <w:t>l</w:t>
      </w:r>
      <w:r>
        <w:rPr>
          <w:szCs w:val="22"/>
        </w:rPr>
        <w:t>y</w:t>
      </w:r>
      <w:r>
        <w:rPr>
          <w:spacing w:val="-5"/>
          <w:szCs w:val="22"/>
        </w:rPr>
        <w:t xml:space="preserve"> </w:t>
      </w:r>
      <w:r>
        <w:rPr>
          <w:szCs w:val="22"/>
        </w:rPr>
        <w:t>to</w:t>
      </w:r>
      <w:r>
        <w:rPr>
          <w:spacing w:val="2"/>
          <w:szCs w:val="22"/>
        </w:rPr>
        <w:t xml:space="preserve"> </w:t>
      </w:r>
      <w:r>
        <w:rPr>
          <w:szCs w:val="22"/>
        </w:rPr>
        <w:t>them</w:t>
      </w:r>
      <w:r>
        <w:rPr>
          <w:spacing w:val="-1"/>
          <w:szCs w:val="22"/>
        </w:rPr>
        <w:t xml:space="preserve"> </w:t>
      </w:r>
      <w:r>
        <w:rPr>
          <w:szCs w:val="22"/>
        </w:rPr>
        <w:t>and</w:t>
      </w:r>
      <w:r>
        <w:rPr>
          <w:spacing w:val="-1"/>
          <w:szCs w:val="22"/>
        </w:rPr>
        <w:t xml:space="preserve"> </w:t>
      </w:r>
      <w:r>
        <w:rPr>
          <w:spacing w:val="2"/>
          <w:szCs w:val="22"/>
        </w:rPr>
        <w:t>w</w:t>
      </w:r>
      <w:r>
        <w:rPr>
          <w:szCs w:val="22"/>
        </w:rPr>
        <w:t>ill c</w:t>
      </w:r>
      <w:r>
        <w:rPr>
          <w:spacing w:val="-1"/>
          <w:szCs w:val="22"/>
        </w:rPr>
        <w:t>o</w:t>
      </w:r>
      <w:r>
        <w:rPr>
          <w:szCs w:val="22"/>
        </w:rPr>
        <w:t>ntinue</w:t>
      </w:r>
      <w:r>
        <w:rPr>
          <w:spacing w:val="-5"/>
          <w:szCs w:val="22"/>
        </w:rPr>
        <w:t xml:space="preserve"> </w:t>
      </w:r>
      <w:r>
        <w:rPr>
          <w:szCs w:val="22"/>
        </w:rPr>
        <w:t>so</w:t>
      </w:r>
      <w:r>
        <w:rPr>
          <w:spacing w:val="1"/>
          <w:szCs w:val="22"/>
        </w:rPr>
        <w:t xml:space="preserve"> </w:t>
      </w:r>
      <w:r>
        <w:rPr>
          <w:szCs w:val="22"/>
        </w:rPr>
        <w:t>to</w:t>
      </w:r>
      <w:r>
        <w:rPr>
          <w:spacing w:val="2"/>
          <w:szCs w:val="22"/>
        </w:rPr>
        <w:t xml:space="preserve"> </w:t>
      </w:r>
      <w:r>
        <w:rPr>
          <w:szCs w:val="22"/>
        </w:rPr>
        <w:t>app</w:t>
      </w:r>
      <w:r>
        <w:rPr>
          <w:spacing w:val="1"/>
          <w:szCs w:val="22"/>
        </w:rPr>
        <w:t>l</w:t>
      </w:r>
      <w:r>
        <w:rPr>
          <w:szCs w:val="22"/>
        </w:rPr>
        <w:t>y</w:t>
      </w:r>
      <w:r>
        <w:rPr>
          <w:spacing w:val="-5"/>
          <w:szCs w:val="22"/>
        </w:rPr>
        <w:t xml:space="preserve"> </w:t>
      </w:r>
      <w:r>
        <w:rPr>
          <w:szCs w:val="22"/>
        </w:rPr>
        <w:t>after the</w:t>
      </w:r>
      <w:r>
        <w:rPr>
          <w:spacing w:val="-3"/>
          <w:szCs w:val="22"/>
        </w:rPr>
        <w:t xml:space="preserve"> </w:t>
      </w:r>
      <w:r>
        <w:rPr>
          <w:szCs w:val="22"/>
        </w:rPr>
        <w:t>completion</w:t>
      </w:r>
      <w:r>
        <w:rPr>
          <w:spacing w:val="-12"/>
          <w:szCs w:val="22"/>
        </w:rPr>
        <w:t xml:space="preserve"> </w:t>
      </w:r>
      <w:r>
        <w:rPr>
          <w:szCs w:val="22"/>
        </w:rPr>
        <w:t>or</w:t>
      </w:r>
      <w:r>
        <w:rPr>
          <w:spacing w:val="-2"/>
          <w:szCs w:val="22"/>
        </w:rPr>
        <w:t xml:space="preserve"> </w:t>
      </w:r>
      <w:r>
        <w:rPr>
          <w:szCs w:val="22"/>
        </w:rPr>
        <w:t>earlier</w:t>
      </w:r>
      <w:r>
        <w:rPr>
          <w:spacing w:val="-7"/>
          <w:szCs w:val="22"/>
        </w:rPr>
        <w:t xml:space="preserve"> </w:t>
      </w:r>
      <w:r>
        <w:rPr>
          <w:szCs w:val="22"/>
        </w:rPr>
        <w:t>determination</w:t>
      </w:r>
      <w:r>
        <w:rPr>
          <w:spacing w:val="-15"/>
          <w:szCs w:val="22"/>
        </w:rPr>
        <w:t xml:space="preserve"> </w:t>
      </w:r>
      <w:r>
        <w:rPr>
          <w:szCs w:val="22"/>
        </w:rPr>
        <w:t>of</w:t>
      </w:r>
      <w:r>
        <w:rPr>
          <w:spacing w:val="-2"/>
          <w:szCs w:val="22"/>
        </w:rPr>
        <w:t xml:space="preserve"> </w:t>
      </w:r>
      <w:r>
        <w:rPr>
          <w:szCs w:val="22"/>
        </w:rPr>
        <w:t>the</w:t>
      </w:r>
      <w:r>
        <w:rPr>
          <w:spacing w:val="-3"/>
          <w:szCs w:val="22"/>
        </w:rPr>
        <w:t xml:space="preserve"> </w:t>
      </w:r>
      <w:r>
        <w:rPr>
          <w:szCs w:val="22"/>
        </w:rPr>
        <w:t>contract.</w:t>
      </w:r>
    </w:p>
    <w:p w14:paraId="3B098094" w14:textId="77777777" w:rsidR="00B3637B" w:rsidRDefault="00B3637B" w:rsidP="00B3637B">
      <w:pPr>
        <w:widowControl w:val="0"/>
        <w:spacing w:line="120" w:lineRule="exact"/>
        <w:rPr>
          <w:sz w:val="12"/>
          <w:szCs w:val="12"/>
        </w:rPr>
      </w:pPr>
    </w:p>
    <w:p w14:paraId="76968F3F" w14:textId="77777777" w:rsidR="00B3637B" w:rsidRDefault="00B3637B" w:rsidP="00B3637B">
      <w:pPr>
        <w:widowControl w:val="0"/>
        <w:ind w:left="120" w:right="61"/>
        <w:rPr>
          <w:szCs w:val="22"/>
        </w:rPr>
      </w:pPr>
      <w:r>
        <w:rPr>
          <w:szCs w:val="22"/>
        </w:rPr>
        <w:t>5.  A</w:t>
      </w:r>
      <w:r>
        <w:rPr>
          <w:spacing w:val="1"/>
          <w:szCs w:val="22"/>
        </w:rPr>
        <w:t>n</w:t>
      </w:r>
      <w:r>
        <w:rPr>
          <w:szCs w:val="22"/>
        </w:rPr>
        <w:t>y acce</w:t>
      </w:r>
      <w:r>
        <w:rPr>
          <w:spacing w:val="1"/>
          <w:szCs w:val="22"/>
        </w:rPr>
        <w:t>s</w:t>
      </w:r>
      <w:r>
        <w:rPr>
          <w:szCs w:val="22"/>
        </w:rPr>
        <w:t xml:space="preserve">s to </w:t>
      </w:r>
      <w:r>
        <w:rPr>
          <w:spacing w:val="15"/>
          <w:szCs w:val="22"/>
        </w:rPr>
        <w:t xml:space="preserve">classified </w:t>
      </w:r>
      <w:r>
        <w:rPr>
          <w:szCs w:val="22"/>
        </w:rPr>
        <w:t>information on MOD pr</w:t>
      </w:r>
      <w:r>
        <w:rPr>
          <w:spacing w:val="1"/>
          <w:szCs w:val="22"/>
        </w:rPr>
        <w:t>e</w:t>
      </w:r>
      <w:r>
        <w:rPr>
          <w:szCs w:val="22"/>
        </w:rPr>
        <w:t xml:space="preserve">mises that may be needed </w:t>
      </w:r>
      <w:r>
        <w:rPr>
          <w:spacing w:val="2"/>
          <w:szCs w:val="22"/>
        </w:rPr>
        <w:t>w</w:t>
      </w:r>
      <w:r>
        <w:rPr>
          <w:szCs w:val="22"/>
        </w:rPr>
        <w:t>i</w:t>
      </w:r>
      <w:r>
        <w:rPr>
          <w:spacing w:val="-1"/>
          <w:szCs w:val="22"/>
        </w:rPr>
        <w:t>l</w:t>
      </w:r>
      <w:r>
        <w:rPr>
          <w:szCs w:val="22"/>
        </w:rPr>
        <w:t xml:space="preserve">l be </w:t>
      </w:r>
      <w:r>
        <w:rPr>
          <w:spacing w:val="-1"/>
          <w:szCs w:val="22"/>
        </w:rPr>
        <w:t>i</w:t>
      </w:r>
      <w:r>
        <w:rPr>
          <w:szCs w:val="22"/>
        </w:rPr>
        <w:t>n accordance</w:t>
      </w:r>
      <w:r>
        <w:rPr>
          <w:spacing w:val="-12"/>
          <w:szCs w:val="22"/>
        </w:rPr>
        <w:t xml:space="preserve"> </w:t>
      </w:r>
      <w:r>
        <w:rPr>
          <w:spacing w:val="2"/>
          <w:szCs w:val="22"/>
        </w:rPr>
        <w:t>w</w:t>
      </w:r>
      <w:r>
        <w:rPr>
          <w:szCs w:val="22"/>
        </w:rPr>
        <w:t>ith</w:t>
      </w:r>
      <w:r>
        <w:rPr>
          <w:spacing w:val="-4"/>
          <w:szCs w:val="22"/>
        </w:rPr>
        <w:t xml:space="preserve"> </w:t>
      </w:r>
      <w:r>
        <w:rPr>
          <w:szCs w:val="22"/>
        </w:rPr>
        <w:t>MOD</w:t>
      </w:r>
      <w:r>
        <w:rPr>
          <w:spacing w:val="-5"/>
          <w:szCs w:val="22"/>
        </w:rPr>
        <w:t xml:space="preserve"> </w:t>
      </w:r>
      <w:r>
        <w:rPr>
          <w:szCs w:val="22"/>
        </w:rPr>
        <w:t>security</w:t>
      </w:r>
      <w:r>
        <w:rPr>
          <w:spacing w:val="-10"/>
          <w:szCs w:val="22"/>
        </w:rPr>
        <w:t xml:space="preserve"> </w:t>
      </w:r>
      <w:r>
        <w:rPr>
          <w:szCs w:val="22"/>
        </w:rPr>
        <w:t>re</w:t>
      </w:r>
      <w:r>
        <w:rPr>
          <w:spacing w:val="1"/>
          <w:szCs w:val="22"/>
        </w:rPr>
        <w:t>g</w:t>
      </w:r>
      <w:r>
        <w:rPr>
          <w:szCs w:val="22"/>
        </w:rPr>
        <w:t>ulations</w:t>
      </w:r>
      <w:r>
        <w:rPr>
          <w:spacing w:val="-12"/>
          <w:szCs w:val="22"/>
        </w:rPr>
        <w:t xml:space="preserve"> </w:t>
      </w:r>
      <w:r>
        <w:rPr>
          <w:szCs w:val="22"/>
        </w:rPr>
        <w:t>under</w:t>
      </w:r>
      <w:r>
        <w:rPr>
          <w:spacing w:val="-6"/>
          <w:szCs w:val="22"/>
        </w:rPr>
        <w:t xml:space="preserve"> </w:t>
      </w:r>
      <w:r>
        <w:rPr>
          <w:szCs w:val="22"/>
        </w:rPr>
        <w:t>the</w:t>
      </w:r>
      <w:r>
        <w:rPr>
          <w:spacing w:val="-3"/>
          <w:szCs w:val="22"/>
        </w:rPr>
        <w:t xml:space="preserve"> </w:t>
      </w:r>
      <w:r>
        <w:rPr>
          <w:szCs w:val="22"/>
        </w:rPr>
        <w:t>direction</w:t>
      </w:r>
      <w:r>
        <w:rPr>
          <w:spacing w:val="-9"/>
          <w:szCs w:val="22"/>
        </w:rPr>
        <w:t xml:space="preserve"> </w:t>
      </w:r>
      <w:r>
        <w:rPr>
          <w:szCs w:val="22"/>
        </w:rPr>
        <w:t>of</w:t>
      </w:r>
      <w:r>
        <w:rPr>
          <w:spacing w:val="-2"/>
          <w:szCs w:val="22"/>
        </w:rPr>
        <w:t xml:space="preserve"> </w:t>
      </w:r>
      <w:r>
        <w:rPr>
          <w:szCs w:val="22"/>
        </w:rPr>
        <w:t>the</w:t>
      </w:r>
      <w:r>
        <w:rPr>
          <w:spacing w:val="-3"/>
          <w:szCs w:val="22"/>
        </w:rPr>
        <w:t xml:space="preserve"> </w:t>
      </w:r>
      <w:r>
        <w:rPr>
          <w:szCs w:val="22"/>
        </w:rPr>
        <w:t>MOD</w:t>
      </w:r>
      <w:r>
        <w:rPr>
          <w:spacing w:val="-5"/>
          <w:szCs w:val="22"/>
        </w:rPr>
        <w:t xml:space="preserve"> </w:t>
      </w:r>
      <w:r>
        <w:rPr>
          <w:szCs w:val="22"/>
        </w:rPr>
        <w:t>Project</w:t>
      </w:r>
      <w:r>
        <w:rPr>
          <w:spacing w:val="-7"/>
          <w:szCs w:val="22"/>
        </w:rPr>
        <w:t xml:space="preserve"> </w:t>
      </w:r>
      <w:r>
        <w:rPr>
          <w:szCs w:val="22"/>
        </w:rPr>
        <w:t>Officer.</w:t>
      </w:r>
    </w:p>
    <w:p w14:paraId="090249CB" w14:textId="77777777" w:rsidR="00B3637B" w:rsidRDefault="00B3637B" w:rsidP="00B3637B">
      <w:pPr>
        <w:widowControl w:val="0"/>
        <w:spacing w:line="120" w:lineRule="exact"/>
        <w:rPr>
          <w:sz w:val="12"/>
          <w:szCs w:val="12"/>
        </w:rPr>
      </w:pPr>
    </w:p>
    <w:p w14:paraId="37D5A56C" w14:textId="77777777" w:rsidR="00B3637B" w:rsidRDefault="00B3637B" w:rsidP="00B3637B">
      <w:pPr>
        <w:widowControl w:val="0"/>
        <w:ind w:left="120" w:right="61"/>
        <w:rPr>
          <w:color w:val="000000"/>
          <w:szCs w:val="22"/>
        </w:rPr>
      </w:pPr>
      <w:r>
        <w:rPr>
          <w:szCs w:val="22"/>
        </w:rPr>
        <w:t>6.  The</w:t>
      </w:r>
      <w:r>
        <w:rPr>
          <w:spacing w:val="10"/>
          <w:szCs w:val="22"/>
        </w:rPr>
        <w:t xml:space="preserve"> </w:t>
      </w:r>
      <w:r>
        <w:rPr>
          <w:szCs w:val="22"/>
        </w:rPr>
        <w:t>enclosed</w:t>
      </w:r>
      <w:r>
        <w:rPr>
          <w:spacing w:val="4"/>
          <w:szCs w:val="22"/>
        </w:rPr>
        <w:t xml:space="preserve"> </w:t>
      </w:r>
      <w:r>
        <w:rPr>
          <w:szCs w:val="22"/>
        </w:rPr>
        <w:t>Security</w:t>
      </w:r>
      <w:r>
        <w:rPr>
          <w:spacing w:val="5"/>
          <w:szCs w:val="22"/>
        </w:rPr>
        <w:t xml:space="preserve"> </w:t>
      </w:r>
      <w:r>
        <w:rPr>
          <w:szCs w:val="22"/>
        </w:rPr>
        <w:t>Condition,</w:t>
      </w:r>
      <w:r>
        <w:rPr>
          <w:spacing w:val="3"/>
          <w:szCs w:val="22"/>
        </w:rPr>
        <w:t xml:space="preserve"> </w:t>
      </w:r>
      <w:r>
        <w:rPr>
          <w:color w:val="000000"/>
          <w:szCs w:val="22"/>
        </w:rPr>
        <w:t>outli</w:t>
      </w:r>
      <w:r>
        <w:rPr>
          <w:color w:val="000000"/>
          <w:spacing w:val="2"/>
          <w:szCs w:val="22"/>
        </w:rPr>
        <w:t>n</w:t>
      </w:r>
      <w:r>
        <w:rPr>
          <w:color w:val="000000"/>
          <w:szCs w:val="22"/>
        </w:rPr>
        <w:t>es</w:t>
      </w:r>
      <w:r>
        <w:rPr>
          <w:color w:val="000000"/>
          <w:spacing w:val="5"/>
          <w:szCs w:val="22"/>
        </w:rPr>
        <w:t xml:space="preserve"> </w:t>
      </w:r>
      <w:r>
        <w:rPr>
          <w:color w:val="000000"/>
          <w:szCs w:val="22"/>
        </w:rPr>
        <w:t>the</w:t>
      </w:r>
      <w:r>
        <w:rPr>
          <w:color w:val="000000"/>
          <w:spacing w:val="10"/>
          <w:szCs w:val="22"/>
        </w:rPr>
        <w:t xml:space="preserve"> minimum</w:t>
      </w:r>
      <w:r>
        <w:rPr>
          <w:color w:val="000000"/>
          <w:szCs w:val="22"/>
        </w:rPr>
        <w:t xml:space="preserve"> measures</w:t>
      </w:r>
      <w:r>
        <w:rPr>
          <w:color w:val="000000"/>
          <w:spacing w:val="1"/>
          <w:szCs w:val="22"/>
        </w:rPr>
        <w:t xml:space="preserve"> </w:t>
      </w:r>
      <w:r>
        <w:rPr>
          <w:color w:val="000000"/>
          <w:szCs w:val="22"/>
        </w:rPr>
        <w:t>required</w:t>
      </w:r>
      <w:r>
        <w:rPr>
          <w:color w:val="000000"/>
          <w:spacing w:val="3"/>
          <w:szCs w:val="22"/>
        </w:rPr>
        <w:t xml:space="preserve"> </w:t>
      </w:r>
      <w:r>
        <w:rPr>
          <w:color w:val="000000"/>
          <w:szCs w:val="22"/>
        </w:rPr>
        <w:t>to</w:t>
      </w:r>
      <w:r>
        <w:rPr>
          <w:color w:val="000000"/>
          <w:spacing w:val="9"/>
          <w:szCs w:val="22"/>
        </w:rPr>
        <w:t xml:space="preserve"> </w:t>
      </w:r>
      <w:r>
        <w:rPr>
          <w:color w:val="000000"/>
          <w:szCs w:val="22"/>
        </w:rPr>
        <w:t>safeguard</w:t>
      </w:r>
      <w:r>
        <w:rPr>
          <w:color w:val="000000"/>
          <w:spacing w:val="1"/>
          <w:szCs w:val="22"/>
        </w:rPr>
        <w:t xml:space="preserve"> OFFICIAL and </w:t>
      </w:r>
      <w:r>
        <w:rPr>
          <w:color w:val="000000"/>
          <w:szCs w:val="22"/>
        </w:rPr>
        <w:t>OFFICIA</w:t>
      </w:r>
      <w:r>
        <w:rPr>
          <w:color w:val="000000"/>
          <w:spacing w:val="1"/>
          <w:szCs w:val="22"/>
        </w:rPr>
        <w:t>L</w:t>
      </w:r>
      <w:r>
        <w:rPr>
          <w:color w:val="000000"/>
          <w:szCs w:val="22"/>
        </w:rPr>
        <w:t>-SENSITIVE information</w:t>
      </w:r>
      <w:r>
        <w:rPr>
          <w:color w:val="000000"/>
          <w:spacing w:val="-12"/>
          <w:szCs w:val="22"/>
        </w:rPr>
        <w:t xml:space="preserve"> and </w:t>
      </w:r>
      <w:r>
        <w:rPr>
          <w:color w:val="000000"/>
          <w:szCs w:val="22"/>
        </w:rPr>
        <w:t>is</w:t>
      </w:r>
      <w:r>
        <w:rPr>
          <w:color w:val="000000"/>
          <w:spacing w:val="-2"/>
          <w:szCs w:val="22"/>
        </w:rPr>
        <w:t xml:space="preserve"> </w:t>
      </w:r>
      <w:r>
        <w:rPr>
          <w:color w:val="000000"/>
          <w:szCs w:val="22"/>
        </w:rPr>
        <w:t>provided</w:t>
      </w:r>
      <w:r>
        <w:rPr>
          <w:color w:val="000000"/>
          <w:spacing w:val="-9"/>
          <w:szCs w:val="22"/>
        </w:rPr>
        <w:t xml:space="preserve"> </w:t>
      </w:r>
      <w:r>
        <w:rPr>
          <w:color w:val="000000"/>
          <w:szCs w:val="22"/>
        </w:rPr>
        <w:t>to</w:t>
      </w:r>
      <w:r>
        <w:rPr>
          <w:color w:val="000000"/>
          <w:spacing w:val="-2"/>
          <w:szCs w:val="22"/>
        </w:rPr>
        <w:t xml:space="preserve"> </w:t>
      </w:r>
      <w:r>
        <w:rPr>
          <w:color w:val="000000"/>
          <w:szCs w:val="22"/>
        </w:rPr>
        <w:t>enable</w:t>
      </w:r>
      <w:r>
        <w:rPr>
          <w:color w:val="000000"/>
          <w:spacing w:val="-7"/>
          <w:szCs w:val="22"/>
        </w:rPr>
        <w:t xml:space="preserve"> </w:t>
      </w:r>
      <w:r>
        <w:rPr>
          <w:color w:val="000000"/>
          <w:spacing w:val="-1"/>
          <w:szCs w:val="22"/>
        </w:rPr>
        <w:t>y</w:t>
      </w:r>
      <w:r>
        <w:rPr>
          <w:color w:val="000000"/>
          <w:szCs w:val="22"/>
        </w:rPr>
        <w:t>ou</w:t>
      </w:r>
      <w:r>
        <w:rPr>
          <w:color w:val="000000"/>
          <w:spacing w:val="-4"/>
          <w:szCs w:val="22"/>
        </w:rPr>
        <w:t xml:space="preserve"> </w:t>
      </w:r>
      <w:r>
        <w:rPr>
          <w:color w:val="000000"/>
          <w:szCs w:val="22"/>
        </w:rPr>
        <w:t>to</w:t>
      </w:r>
      <w:r>
        <w:rPr>
          <w:color w:val="000000"/>
          <w:spacing w:val="-2"/>
          <w:szCs w:val="22"/>
        </w:rPr>
        <w:t xml:space="preserve"> </w:t>
      </w:r>
      <w:r>
        <w:rPr>
          <w:color w:val="000000"/>
          <w:szCs w:val="22"/>
        </w:rPr>
        <w:t>pro</w:t>
      </w:r>
      <w:r>
        <w:rPr>
          <w:color w:val="000000"/>
          <w:spacing w:val="2"/>
          <w:szCs w:val="22"/>
        </w:rPr>
        <w:t>v</w:t>
      </w:r>
      <w:r>
        <w:rPr>
          <w:color w:val="000000"/>
          <w:szCs w:val="22"/>
        </w:rPr>
        <w:t>ide</w:t>
      </w:r>
      <w:r>
        <w:rPr>
          <w:color w:val="000000"/>
          <w:spacing w:val="-8"/>
          <w:szCs w:val="22"/>
        </w:rPr>
        <w:t xml:space="preserve"> </w:t>
      </w:r>
      <w:r>
        <w:rPr>
          <w:color w:val="000000"/>
          <w:szCs w:val="22"/>
        </w:rPr>
        <w:t>the</w:t>
      </w:r>
      <w:r>
        <w:rPr>
          <w:color w:val="000000"/>
          <w:spacing w:val="-3"/>
          <w:szCs w:val="22"/>
        </w:rPr>
        <w:t xml:space="preserve"> </w:t>
      </w:r>
      <w:r>
        <w:rPr>
          <w:color w:val="000000"/>
          <w:szCs w:val="22"/>
        </w:rPr>
        <w:t>required</w:t>
      </w:r>
      <w:r>
        <w:rPr>
          <w:color w:val="000000"/>
          <w:spacing w:val="-9"/>
          <w:szCs w:val="22"/>
        </w:rPr>
        <w:t xml:space="preserve"> </w:t>
      </w:r>
      <w:r>
        <w:rPr>
          <w:color w:val="000000"/>
          <w:szCs w:val="22"/>
        </w:rPr>
        <w:t>degree</w:t>
      </w:r>
      <w:r>
        <w:rPr>
          <w:color w:val="000000"/>
          <w:spacing w:val="-7"/>
          <w:szCs w:val="22"/>
        </w:rPr>
        <w:t xml:space="preserve"> </w:t>
      </w:r>
      <w:r>
        <w:rPr>
          <w:color w:val="000000"/>
          <w:szCs w:val="22"/>
        </w:rPr>
        <w:t>of</w:t>
      </w:r>
      <w:r>
        <w:rPr>
          <w:color w:val="000000"/>
          <w:spacing w:val="-2"/>
          <w:szCs w:val="22"/>
        </w:rPr>
        <w:t xml:space="preserve"> </w:t>
      </w:r>
      <w:r>
        <w:rPr>
          <w:color w:val="000000"/>
          <w:szCs w:val="22"/>
        </w:rPr>
        <w:t>protection.</w:t>
      </w:r>
    </w:p>
    <w:p w14:paraId="1A37EE50" w14:textId="77777777" w:rsidR="00B3637B" w:rsidRDefault="00B3637B" w:rsidP="00B3637B">
      <w:pPr>
        <w:widowControl w:val="0"/>
        <w:spacing w:before="9" w:line="110" w:lineRule="exact"/>
        <w:rPr>
          <w:color w:val="000000"/>
          <w:sz w:val="11"/>
          <w:szCs w:val="11"/>
        </w:rPr>
      </w:pPr>
    </w:p>
    <w:p w14:paraId="6EBE30E0" w14:textId="77777777" w:rsidR="00B3637B" w:rsidRDefault="00B3637B" w:rsidP="00B3637B">
      <w:pPr>
        <w:widowControl w:val="0"/>
        <w:ind w:left="120" w:right="63"/>
        <w:rPr>
          <w:color w:val="000000"/>
          <w:szCs w:val="22"/>
        </w:rPr>
      </w:pPr>
      <w:r>
        <w:rPr>
          <w:color w:val="000000"/>
          <w:szCs w:val="22"/>
        </w:rPr>
        <w:t>7.  Will</w:t>
      </w:r>
      <w:r>
        <w:rPr>
          <w:color w:val="000000"/>
          <w:spacing w:val="23"/>
          <w:szCs w:val="22"/>
        </w:rPr>
        <w:t xml:space="preserve"> </w:t>
      </w:r>
      <w:r>
        <w:rPr>
          <w:color w:val="000000"/>
          <w:spacing w:val="-2"/>
          <w:szCs w:val="22"/>
        </w:rPr>
        <w:t>y</w:t>
      </w:r>
      <w:r>
        <w:rPr>
          <w:color w:val="000000"/>
          <w:szCs w:val="22"/>
        </w:rPr>
        <w:t>ou</w:t>
      </w:r>
      <w:r>
        <w:rPr>
          <w:color w:val="000000"/>
          <w:spacing w:val="21"/>
          <w:szCs w:val="22"/>
        </w:rPr>
        <w:t xml:space="preserve"> </w:t>
      </w:r>
      <w:r>
        <w:rPr>
          <w:color w:val="000000"/>
          <w:szCs w:val="22"/>
        </w:rPr>
        <w:t>please</w:t>
      </w:r>
      <w:r>
        <w:rPr>
          <w:color w:val="000000"/>
          <w:spacing w:val="18"/>
          <w:szCs w:val="22"/>
        </w:rPr>
        <w:t xml:space="preserve"> </w:t>
      </w:r>
      <w:r>
        <w:rPr>
          <w:color w:val="000000"/>
          <w:szCs w:val="22"/>
        </w:rPr>
        <w:t>confirm</w:t>
      </w:r>
      <w:r>
        <w:rPr>
          <w:color w:val="000000"/>
          <w:spacing w:val="17"/>
          <w:szCs w:val="22"/>
        </w:rPr>
        <w:t xml:space="preserve"> </w:t>
      </w:r>
      <w:r>
        <w:rPr>
          <w:color w:val="000000"/>
          <w:szCs w:val="22"/>
        </w:rPr>
        <w:t>that</w:t>
      </w:r>
      <w:r>
        <w:rPr>
          <w:color w:val="000000"/>
          <w:spacing w:val="21"/>
          <w:szCs w:val="22"/>
        </w:rPr>
        <w:t xml:space="preserve"> </w:t>
      </w:r>
      <w:r>
        <w:rPr>
          <w:color w:val="000000"/>
          <w:szCs w:val="22"/>
        </w:rPr>
        <w:t>the</w:t>
      </w:r>
      <w:r>
        <w:rPr>
          <w:color w:val="000000"/>
          <w:spacing w:val="21"/>
          <w:szCs w:val="22"/>
        </w:rPr>
        <w:t xml:space="preserve"> </w:t>
      </w:r>
      <w:r>
        <w:rPr>
          <w:color w:val="000000"/>
          <w:szCs w:val="22"/>
        </w:rPr>
        <w:t>requirements</w:t>
      </w:r>
      <w:r>
        <w:rPr>
          <w:color w:val="000000"/>
          <w:spacing w:val="11"/>
          <w:szCs w:val="22"/>
        </w:rPr>
        <w:t xml:space="preserve"> </w:t>
      </w:r>
      <w:r>
        <w:rPr>
          <w:color w:val="000000"/>
          <w:szCs w:val="22"/>
        </w:rPr>
        <w:t>of</w:t>
      </w:r>
      <w:r>
        <w:rPr>
          <w:color w:val="000000"/>
          <w:spacing w:val="23"/>
          <w:szCs w:val="22"/>
        </w:rPr>
        <w:t xml:space="preserve"> </w:t>
      </w:r>
      <w:r>
        <w:rPr>
          <w:color w:val="000000"/>
          <w:szCs w:val="22"/>
        </w:rPr>
        <w:t>this</w:t>
      </w:r>
      <w:r>
        <w:rPr>
          <w:color w:val="000000"/>
          <w:spacing w:val="21"/>
          <w:szCs w:val="22"/>
        </w:rPr>
        <w:t xml:space="preserve"> </w:t>
      </w:r>
      <w:r>
        <w:rPr>
          <w:color w:val="000000"/>
          <w:szCs w:val="22"/>
        </w:rPr>
        <w:t>Security</w:t>
      </w:r>
      <w:r>
        <w:rPr>
          <w:color w:val="000000"/>
          <w:spacing w:val="14"/>
          <w:szCs w:val="22"/>
        </w:rPr>
        <w:t xml:space="preserve"> </w:t>
      </w:r>
      <w:r>
        <w:rPr>
          <w:color w:val="000000"/>
          <w:szCs w:val="22"/>
        </w:rPr>
        <w:t>As</w:t>
      </w:r>
      <w:r>
        <w:rPr>
          <w:color w:val="000000"/>
          <w:spacing w:val="2"/>
          <w:szCs w:val="22"/>
        </w:rPr>
        <w:t>p</w:t>
      </w:r>
      <w:r>
        <w:rPr>
          <w:color w:val="000000"/>
          <w:szCs w:val="22"/>
        </w:rPr>
        <w:t>ects</w:t>
      </w:r>
      <w:r>
        <w:rPr>
          <w:color w:val="000000"/>
          <w:spacing w:val="16"/>
          <w:szCs w:val="22"/>
        </w:rPr>
        <w:t xml:space="preserve"> </w:t>
      </w:r>
      <w:r>
        <w:rPr>
          <w:color w:val="000000"/>
          <w:szCs w:val="22"/>
        </w:rPr>
        <w:t>Letter</w:t>
      </w:r>
      <w:r>
        <w:rPr>
          <w:color w:val="000000"/>
          <w:spacing w:val="19"/>
          <w:szCs w:val="22"/>
        </w:rPr>
        <w:t xml:space="preserve"> </w:t>
      </w:r>
      <w:r>
        <w:rPr>
          <w:color w:val="000000"/>
          <w:szCs w:val="22"/>
        </w:rPr>
        <w:t>and the</w:t>
      </w:r>
      <w:r>
        <w:rPr>
          <w:color w:val="000000"/>
          <w:spacing w:val="-3"/>
          <w:szCs w:val="22"/>
        </w:rPr>
        <w:t xml:space="preserve"> </w:t>
      </w:r>
      <w:r>
        <w:rPr>
          <w:color w:val="000000"/>
          <w:szCs w:val="22"/>
        </w:rPr>
        <w:t>UK</w:t>
      </w:r>
      <w:r>
        <w:rPr>
          <w:color w:val="000000"/>
          <w:spacing w:val="-3"/>
          <w:szCs w:val="22"/>
        </w:rPr>
        <w:t xml:space="preserve"> </w:t>
      </w:r>
      <w:r>
        <w:rPr>
          <w:color w:val="000000"/>
          <w:szCs w:val="22"/>
        </w:rPr>
        <w:t>Se</w:t>
      </w:r>
      <w:r>
        <w:rPr>
          <w:color w:val="000000"/>
          <w:spacing w:val="2"/>
          <w:szCs w:val="22"/>
        </w:rPr>
        <w:t>c</w:t>
      </w:r>
      <w:r>
        <w:rPr>
          <w:color w:val="000000"/>
          <w:szCs w:val="22"/>
        </w:rPr>
        <w:t>urity</w:t>
      </w:r>
      <w:r>
        <w:rPr>
          <w:color w:val="000000"/>
          <w:spacing w:val="-10"/>
          <w:szCs w:val="22"/>
        </w:rPr>
        <w:t xml:space="preserve"> </w:t>
      </w:r>
      <w:r>
        <w:rPr>
          <w:color w:val="000000"/>
          <w:szCs w:val="22"/>
        </w:rPr>
        <w:t>Cond</w:t>
      </w:r>
      <w:r>
        <w:rPr>
          <w:color w:val="000000"/>
          <w:spacing w:val="1"/>
          <w:szCs w:val="22"/>
        </w:rPr>
        <w:t>i</w:t>
      </w:r>
      <w:r>
        <w:rPr>
          <w:color w:val="000000"/>
          <w:szCs w:val="22"/>
        </w:rPr>
        <w:t>tions</w:t>
      </w:r>
      <w:r>
        <w:rPr>
          <w:color w:val="000000"/>
          <w:spacing w:val="-11"/>
          <w:szCs w:val="22"/>
        </w:rPr>
        <w:t xml:space="preserve"> </w:t>
      </w:r>
      <w:r>
        <w:rPr>
          <w:color w:val="000000"/>
          <w:szCs w:val="22"/>
        </w:rPr>
        <w:t>are</w:t>
      </w:r>
      <w:r>
        <w:rPr>
          <w:color w:val="000000"/>
          <w:spacing w:val="-3"/>
          <w:szCs w:val="22"/>
        </w:rPr>
        <w:t xml:space="preserve"> </w:t>
      </w:r>
      <w:r>
        <w:rPr>
          <w:color w:val="000000"/>
          <w:szCs w:val="22"/>
        </w:rPr>
        <w:t>understood</w:t>
      </w:r>
      <w:r>
        <w:rPr>
          <w:color w:val="000000"/>
          <w:spacing w:val="-12"/>
          <w:szCs w:val="22"/>
        </w:rPr>
        <w:t xml:space="preserve"> </w:t>
      </w:r>
      <w:r>
        <w:rPr>
          <w:color w:val="000000"/>
          <w:szCs w:val="22"/>
        </w:rPr>
        <w:t>and</w:t>
      </w:r>
      <w:r>
        <w:rPr>
          <w:color w:val="000000"/>
          <w:spacing w:val="-4"/>
          <w:szCs w:val="22"/>
        </w:rPr>
        <w:t xml:space="preserve"> </w:t>
      </w:r>
      <w:r>
        <w:rPr>
          <w:color w:val="000000"/>
          <w:spacing w:val="2"/>
          <w:szCs w:val="22"/>
        </w:rPr>
        <w:t>w</w:t>
      </w:r>
      <w:r>
        <w:rPr>
          <w:color w:val="000000"/>
          <w:spacing w:val="-1"/>
          <w:szCs w:val="22"/>
        </w:rPr>
        <w:t>i</w:t>
      </w:r>
      <w:r>
        <w:rPr>
          <w:color w:val="000000"/>
          <w:szCs w:val="22"/>
        </w:rPr>
        <w:t>ll</w:t>
      </w:r>
      <w:r>
        <w:rPr>
          <w:color w:val="000000"/>
          <w:spacing w:val="-4"/>
          <w:szCs w:val="22"/>
        </w:rPr>
        <w:t xml:space="preserve"> </w:t>
      </w:r>
      <w:r>
        <w:rPr>
          <w:color w:val="000000"/>
          <w:szCs w:val="22"/>
        </w:rPr>
        <w:t>be</w:t>
      </w:r>
      <w:r>
        <w:rPr>
          <w:color w:val="000000"/>
          <w:spacing w:val="-4"/>
          <w:szCs w:val="22"/>
        </w:rPr>
        <w:t xml:space="preserve"> </w:t>
      </w:r>
      <w:r>
        <w:rPr>
          <w:color w:val="000000"/>
          <w:szCs w:val="22"/>
        </w:rPr>
        <w:t>complied</w:t>
      </w:r>
      <w:r>
        <w:rPr>
          <w:color w:val="000000"/>
          <w:spacing w:val="-11"/>
          <w:szCs w:val="22"/>
        </w:rPr>
        <w:t xml:space="preserve"> </w:t>
      </w:r>
      <w:r>
        <w:rPr>
          <w:color w:val="000000"/>
          <w:szCs w:val="22"/>
        </w:rPr>
        <w:t>with.</w:t>
      </w:r>
    </w:p>
    <w:p w14:paraId="1165FBF6" w14:textId="77777777" w:rsidR="00B3637B" w:rsidRDefault="00B3637B" w:rsidP="00B3637B">
      <w:pPr>
        <w:spacing w:after="120" w:line="260" w:lineRule="atLeast"/>
        <w:rPr>
          <w:szCs w:val="22"/>
        </w:rPr>
      </w:pPr>
    </w:p>
    <w:p w14:paraId="107FC624" w14:textId="77777777" w:rsidR="00B3637B" w:rsidRDefault="00B3637B" w:rsidP="00B3637B">
      <w:pPr>
        <w:spacing w:after="120" w:line="260" w:lineRule="atLeast"/>
        <w:rPr>
          <w:szCs w:val="22"/>
        </w:rPr>
      </w:pPr>
      <w:r>
        <w:rPr>
          <w:szCs w:val="22"/>
        </w:rPr>
        <w:t>Yours faithfully,</w:t>
      </w:r>
    </w:p>
    <w:p w14:paraId="10E10848" w14:textId="77777777" w:rsidR="00B3637B" w:rsidRDefault="00B3637B" w:rsidP="00B3637B">
      <w:pPr>
        <w:spacing w:after="120" w:line="260" w:lineRule="atLeast"/>
        <w:rPr>
          <w:szCs w:val="22"/>
        </w:rPr>
      </w:pPr>
    </w:p>
    <w:p w14:paraId="5D3EDB22" w14:textId="65BC203B" w:rsidR="00B3637B" w:rsidRDefault="001F344B" w:rsidP="004B64AB">
      <w:pPr>
        <w:tabs>
          <w:tab w:val="left" w:pos="900"/>
        </w:tabs>
        <w:jc w:val="left"/>
        <w:rPr>
          <w:rFonts w:cs="Arial"/>
          <w:b/>
        </w:rPr>
      </w:pPr>
      <w:r>
        <w:rPr>
          <w:rFonts w:cs="Arial"/>
          <w:lang w:eastAsia="en-GB"/>
        </w:rPr>
        <w:t>[REDACTED]</w:t>
      </w:r>
    </w:p>
    <w:p w14:paraId="0114C2F9" w14:textId="77777777" w:rsidR="00B3637B" w:rsidRDefault="00B3637B" w:rsidP="004B64AB">
      <w:pPr>
        <w:tabs>
          <w:tab w:val="left" w:pos="900"/>
        </w:tabs>
        <w:jc w:val="left"/>
        <w:rPr>
          <w:rFonts w:cs="Arial"/>
          <w:b/>
        </w:rPr>
      </w:pPr>
    </w:p>
    <w:p w14:paraId="1488873A" w14:textId="77777777" w:rsidR="00B3637B" w:rsidRDefault="00B3637B" w:rsidP="004B64AB">
      <w:pPr>
        <w:tabs>
          <w:tab w:val="left" w:pos="900"/>
        </w:tabs>
        <w:jc w:val="left"/>
        <w:rPr>
          <w:rFonts w:cs="Arial"/>
          <w:b/>
        </w:rPr>
      </w:pPr>
    </w:p>
    <w:p w14:paraId="54B87B76" w14:textId="77777777" w:rsidR="00B3637B" w:rsidRDefault="00B3637B" w:rsidP="004B64AB">
      <w:pPr>
        <w:tabs>
          <w:tab w:val="left" w:pos="900"/>
        </w:tabs>
        <w:jc w:val="left"/>
        <w:rPr>
          <w:rFonts w:cs="Arial"/>
          <w:b/>
        </w:rPr>
      </w:pPr>
    </w:p>
    <w:p w14:paraId="44653678" w14:textId="77777777" w:rsidR="00B3637B" w:rsidRDefault="00B3637B" w:rsidP="004B64AB">
      <w:pPr>
        <w:tabs>
          <w:tab w:val="left" w:pos="900"/>
        </w:tabs>
        <w:jc w:val="left"/>
        <w:rPr>
          <w:rFonts w:cs="Arial"/>
          <w:b/>
        </w:rPr>
      </w:pPr>
    </w:p>
    <w:p w14:paraId="79E77E98" w14:textId="77777777" w:rsidR="00B3637B" w:rsidRDefault="00B3637B" w:rsidP="004B64AB">
      <w:pPr>
        <w:tabs>
          <w:tab w:val="left" w:pos="900"/>
        </w:tabs>
        <w:jc w:val="left"/>
        <w:rPr>
          <w:rFonts w:cs="Arial"/>
          <w:b/>
        </w:rPr>
      </w:pPr>
    </w:p>
    <w:p w14:paraId="40F087BA" w14:textId="77777777" w:rsidR="00B3637B" w:rsidRDefault="00B3637B" w:rsidP="004B64AB">
      <w:pPr>
        <w:tabs>
          <w:tab w:val="left" w:pos="900"/>
        </w:tabs>
        <w:jc w:val="left"/>
        <w:rPr>
          <w:rFonts w:cs="Arial"/>
          <w:b/>
        </w:rPr>
      </w:pPr>
    </w:p>
    <w:p w14:paraId="6693C3CF" w14:textId="77777777" w:rsidR="00B3637B" w:rsidRDefault="00B3637B" w:rsidP="004B64AB">
      <w:pPr>
        <w:tabs>
          <w:tab w:val="left" w:pos="900"/>
        </w:tabs>
        <w:jc w:val="left"/>
        <w:rPr>
          <w:rFonts w:cs="Arial"/>
          <w:b/>
        </w:rPr>
      </w:pPr>
    </w:p>
    <w:p w14:paraId="4DCBC2DA" w14:textId="77777777" w:rsidR="00B3637B" w:rsidRDefault="00B3637B" w:rsidP="004B64AB">
      <w:pPr>
        <w:tabs>
          <w:tab w:val="left" w:pos="900"/>
        </w:tabs>
        <w:jc w:val="left"/>
        <w:rPr>
          <w:rFonts w:cs="Arial"/>
          <w:b/>
        </w:rPr>
      </w:pPr>
    </w:p>
    <w:p w14:paraId="1CFEF931" w14:textId="77777777" w:rsidR="00B3637B" w:rsidRDefault="00B3637B" w:rsidP="004B64AB">
      <w:pPr>
        <w:tabs>
          <w:tab w:val="left" w:pos="900"/>
        </w:tabs>
        <w:jc w:val="left"/>
        <w:rPr>
          <w:rFonts w:cs="Arial"/>
          <w:b/>
        </w:rPr>
      </w:pPr>
    </w:p>
    <w:p w14:paraId="7CAA9807" w14:textId="77777777" w:rsidR="00B3637B" w:rsidRDefault="00B3637B" w:rsidP="004B64AB">
      <w:pPr>
        <w:tabs>
          <w:tab w:val="left" w:pos="900"/>
        </w:tabs>
        <w:jc w:val="left"/>
        <w:rPr>
          <w:rFonts w:cs="Arial"/>
          <w:b/>
        </w:rPr>
      </w:pPr>
    </w:p>
    <w:p w14:paraId="37972C78" w14:textId="77777777" w:rsidR="00B3637B" w:rsidRDefault="00B3637B" w:rsidP="004B64AB">
      <w:pPr>
        <w:tabs>
          <w:tab w:val="left" w:pos="900"/>
        </w:tabs>
        <w:jc w:val="left"/>
        <w:rPr>
          <w:rFonts w:cs="Arial"/>
          <w:b/>
        </w:rPr>
      </w:pPr>
    </w:p>
    <w:p w14:paraId="3D91CF09" w14:textId="77777777" w:rsidR="00B3637B" w:rsidRDefault="00B3637B" w:rsidP="004B64AB">
      <w:pPr>
        <w:tabs>
          <w:tab w:val="left" w:pos="900"/>
        </w:tabs>
        <w:jc w:val="left"/>
        <w:rPr>
          <w:rFonts w:cs="Arial"/>
          <w:b/>
        </w:rPr>
      </w:pPr>
    </w:p>
    <w:p w14:paraId="1DC06523" w14:textId="77777777" w:rsidR="00B3637B" w:rsidRDefault="00B3637B" w:rsidP="004B64AB">
      <w:pPr>
        <w:tabs>
          <w:tab w:val="left" w:pos="900"/>
        </w:tabs>
        <w:jc w:val="left"/>
        <w:rPr>
          <w:rFonts w:cs="Arial"/>
          <w:b/>
        </w:rPr>
      </w:pPr>
    </w:p>
    <w:p w14:paraId="78F4B386" w14:textId="77777777" w:rsidR="00B3637B" w:rsidRDefault="00B3637B" w:rsidP="004B64AB">
      <w:pPr>
        <w:tabs>
          <w:tab w:val="left" w:pos="900"/>
        </w:tabs>
        <w:jc w:val="left"/>
        <w:rPr>
          <w:rFonts w:cs="Arial"/>
          <w:b/>
        </w:rPr>
      </w:pPr>
    </w:p>
    <w:p w14:paraId="5E980447" w14:textId="77777777" w:rsidR="00B3637B" w:rsidRDefault="00B3637B" w:rsidP="004B64AB">
      <w:pPr>
        <w:tabs>
          <w:tab w:val="left" w:pos="900"/>
        </w:tabs>
        <w:jc w:val="left"/>
        <w:rPr>
          <w:rFonts w:cs="Arial"/>
          <w:b/>
        </w:rPr>
      </w:pPr>
    </w:p>
    <w:p w14:paraId="6ED1FFC2" w14:textId="77777777" w:rsidR="00B3637B" w:rsidRDefault="00B3637B" w:rsidP="004B64AB">
      <w:pPr>
        <w:tabs>
          <w:tab w:val="left" w:pos="900"/>
        </w:tabs>
        <w:jc w:val="left"/>
        <w:rPr>
          <w:rFonts w:cs="Arial"/>
          <w:b/>
        </w:rPr>
      </w:pPr>
    </w:p>
    <w:p w14:paraId="1EC99B25" w14:textId="77777777" w:rsidR="00B3637B" w:rsidRDefault="00B3637B" w:rsidP="004B64AB">
      <w:pPr>
        <w:tabs>
          <w:tab w:val="left" w:pos="900"/>
        </w:tabs>
        <w:jc w:val="left"/>
        <w:rPr>
          <w:rFonts w:cs="Arial"/>
          <w:b/>
        </w:rPr>
      </w:pPr>
    </w:p>
    <w:p w14:paraId="50854D2B" w14:textId="77777777" w:rsidR="00B3637B" w:rsidRDefault="00B3637B" w:rsidP="004B64AB">
      <w:pPr>
        <w:tabs>
          <w:tab w:val="left" w:pos="900"/>
        </w:tabs>
        <w:jc w:val="left"/>
        <w:rPr>
          <w:rFonts w:cs="Arial"/>
          <w:b/>
        </w:rPr>
      </w:pPr>
    </w:p>
    <w:tbl>
      <w:tblPr>
        <w:tblW w:w="0" w:type="auto"/>
        <w:tblLayout w:type="fixed"/>
        <w:tblCellMar>
          <w:left w:w="36" w:type="dxa"/>
          <w:right w:w="36" w:type="dxa"/>
        </w:tblCellMar>
        <w:tblLook w:val="0000" w:firstRow="0" w:lastRow="0" w:firstColumn="0" w:lastColumn="0" w:noHBand="0" w:noVBand="0"/>
      </w:tblPr>
      <w:tblGrid>
        <w:gridCol w:w="4431"/>
        <w:gridCol w:w="1701"/>
        <w:gridCol w:w="204"/>
        <w:gridCol w:w="1620"/>
        <w:gridCol w:w="1861"/>
      </w:tblGrid>
      <w:tr w:rsidR="00B3637B" w14:paraId="7C0F39F2" w14:textId="77777777" w:rsidTr="00511DC1">
        <w:trPr>
          <w:cantSplit/>
        </w:trPr>
        <w:tc>
          <w:tcPr>
            <w:tcW w:w="4431" w:type="dxa"/>
            <w:shd w:val="clear" w:color="auto" w:fill="auto"/>
            <w:vAlign w:val="center"/>
          </w:tcPr>
          <w:p w14:paraId="299B7161" w14:textId="77777777" w:rsidR="00B3637B" w:rsidRDefault="00B3637B" w:rsidP="00511DC1">
            <w:pPr>
              <w:snapToGrid w:val="0"/>
              <w:rPr>
                <w:szCs w:val="22"/>
              </w:rPr>
            </w:pPr>
            <w:r>
              <w:rPr>
                <w:noProof/>
                <w:lang w:eastAsia="en-GB"/>
              </w:rPr>
              <w:lastRenderedPageBreak/>
              <w:drawing>
                <wp:inline distT="0" distB="0" distL="0" distR="0" wp14:anchorId="2D31F437" wp14:editId="7072AE08">
                  <wp:extent cx="1526400" cy="1231200"/>
                  <wp:effectExtent l="0" t="0" r="0" b="7620"/>
                  <wp:docPr id="2" name="Picture 2" descr="https://upload.wikimedia.org/wikipedia/en/thumb/d/d5/MinistryOfDefence.svg/1270px-MinistryOfDefen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d/d5/MinistryOfDefence.svg/1270px-MinistryOfDefence.svg.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6400" cy="1231200"/>
                          </a:xfrm>
                          <a:prstGeom prst="rect">
                            <a:avLst/>
                          </a:prstGeom>
                          <a:noFill/>
                          <a:ln>
                            <a:noFill/>
                          </a:ln>
                        </pic:spPr>
                      </pic:pic>
                    </a:graphicData>
                  </a:graphic>
                </wp:inline>
              </w:drawing>
            </w:r>
          </w:p>
        </w:tc>
        <w:tc>
          <w:tcPr>
            <w:tcW w:w="5386" w:type="dxa"/>
            <w:gridSpan w:val="4"/>
            <w:shd w:val="clear" w:color="auto" w:fill="auto"/>
          </w:tcPr>
          <w:p w14:paraId="4B595481" w14:textId="302D95AD" w:rsidR="00B3637B" w:rsidRPr="005A28EF" w:rsidRDefault="001F344B" w:rsidP="00511DC1">
            <w:pPr>
              <w:snapToGrid w:val="0"/>
              <w:spacing w:before="120" w:after="120" w:line="228" w:lineRule="auto"/>
              <w:jc w:val="right"/>
              <w:rPr>
                <w:b/>
                <w:szCs w:val="22"/>
              </w:rPr>
            </w:pPr>
            <w:r>
              <w:rPr>
                <w:rFonts w:cs="Arial"/>
                <w:lang w:eastAsia="en-GB"/>
              </w:rPr>
              <w:t>[REDACTED]</w:t>
            </w:r>
          </w:p>
          <w:p w14:paraId="3D0BB088" w14:textId="408589F7" w:rsidR="00B3637B" w:rsidRDefault="001F344B" w:rsidP="00511DC1">
            <w:pPr>
              <w:snapToGrid w:val="0"/>
              <w:spacing w:before="120" w:after="120" w:line="228" w:lineRule="auto"/>
              <w:jc w:val="right"/>
              <w:rPr>
                <w:szCs w:val="22"/>
              </w:rPr>
            </w:pPr>
            <w:r>
              <w:rPr>
                <w:rFonts w:cs="Arial"/>
                <w:lang w:eastAsia="en-GB"/>
              </w:rPr>
              <w:t>[REDACTED]</w:t>
            </w:r>
          </w:p>
          <w:p w14:paraId="048018D1" w14:textId="77777777" w:rsidR="00B3637B" w:rsidRDefault="00B3637B" w:rsidP="00511DC1">
            <w:pPr>
              <w:spacing w:after="120" w:line="228" w:lineRule="auto"/>
              <w:jc w:val="right"/>
              <w:rPr>
                <w:szCs w:val="22"/>
              </w:rPr>
            </w:pPr>
            <w:r>
              <w:rPr>
                <w:szCs w:val="22"/>
              </w:rPr>
              <w:t>Spruce 3b, #1301</w:t>
            </w:r>
          </w:p>
          <w:p w14:paraId="4144C15F" w14:textId="77777777" w:rsidR="00B3637B" w:rsidRDefault="00B3637B" w:rsidP="00511DC1">
            <w:pPr>
              <w:spacing w:after="120" w:line="228" w:lineRule="auto"/>
              <w:jc w:val="right"/>
              <w:rPr>
                <w:szCs w:val="22"/>
              </w:rPr>
            </w:pPr>
            <w:r>
              <w:rPr>
                <w:szCs w:val="22"/>
              </w:rPr>
              <w:t>MOD Abbey Wood</w:t>
            </w:r>
          </w:p>
          <w:p w14:paraId="05BB433D" w14:textId="77777777" w:rsidR="00B3637B" w:rsidRDefault="00B3637B" w:rsidP="00511DC1">
            <w:pPr>
              <w:spacing w:after="120" w:line="228" w:lineRule="auto"/>
              <w:jc w:val="right"/>
              <w:rPr>
                <w:szCs w:val="22"/>
              </w:rPr>
            </w:pPr>
            <w:r>
              <w:rPr>
                <w:szCs w:val="22"/>
              </w:rPr>
              <w:t>Bristol, BS34 8JH</w:t>
            </w:r>
          </w:p>
        </w:tc>
      </w:tr>
      <w:tr w:rsidR="00B3637B" w14:paraId="4F52EEF3" w14:textId="77777777" w:rsidTr="00511DC1">
        <w:trPr>
          <w:cantSplit/>
          <w:trHeight w:val="843"/>
        </w:trPr>
        <w:tc>
          <w:tcPr>
            <w:tcW w:w="4431" w:type="dxa"/>
            <w:shd w:val="clear" w:color="auto" w:fill="auto"/>
          </w:tcPr>
          <w:p w14:paraId="6F2F015B" w14:textId="77777777" w:rsidR="00B3637B" w:rsidRDefault="00B3637B" w:rsidP="00511DC1">
            <w:pPr>
              <w:snapToGrid w:val="0"/>
              <w:spacing w:before="300"/>
              <w:rPr>
                <w:szCs w:val="22"/>
              </w:rPr>
            </w:pPr>
          </w:p>
        </w:tc>
        <w:tc>
          <w:tcPr>
            <w:tcW w:w="1701" w:type="dxa"/>
            <w:shd w:val="clear" w:color="auto" w:fill="auto"/>
          </w:tcPr>
          <w:p w14:paraId="7953F76B" w14:textId="77777777" w:rsidR="00B3637B" w:rsidRDefault="00B3637B" w:rsidP="00511DC1">
            <w:pPr>
              <w:snapToGrid w:val="0"/>
              <w:spacing w:before="120" w:after="120" w:line="240" w:lineRule="atLeast"/>
              <w:rPr>
                <w:szCs w:val="22"/>
              </w:rPr>
            </w:pPr>
            <w:r>
              <w:rPr>
                <w:szCs w:val="22"/>
              </w:rPr>
              <w:t>Telephone:</w:t>
            </w:r>
          </w:p>
          <w:p w14:paraId="2547AB59" w14:textId="77777777" w:rsidR="00B3637B" w:rsidRDefault="00B3637B" w:rsidP="00511DC1">
            <w:pPr>
              <w:pStyle w:val="EndnoteText"/>
              <w:spacing w:before="120" w:line="240" w:lineRule="atLeast"/>
              <w:rPr>
                <w:sz w:val="22"/>
                <w:szCs w:val="22"/>
              </w:rPr>
            </w:pPr>
            <w:r>
              <w:rPr>
                <w:sz w:val="22"/>
                <w:szCs w:val="22"/>
              </w:rPr>
              <w:t>E-mail:</w:t>
            </w:r>
          </w:p>
        </w:tc>
        <w:tc>
          <w:tcPr>
            <w:tcW w:w="3685" w:type="dxa"/>
            <w:gridSpan w:val="3"/>
            <w:shd w:val="clear" w:color="auto" w:fill="auto"/>
          </w:tcPr>
          <w:p w14:paraId="49854954" w14:textId="4DAF43FC" w:rsidR="00B3637B" w:rsidRDefault="001F344B" w:rsidP="00511DC1">
            <w:pPr>
              <w:snapToGrid w:val="0"/>
              <w:spacing w:before="120" w:after="120" w:line="240" w:lineRule="atLeast"/>
              <w:rPr>
                <w:spacing w:val="-6"/>
                <w:szCs w:val="22"/>
              </w:rPr>
            </w:pPr>
            <w:r>
              <w:rPr>
                <w:rFonts w:cs="Arial"/>
                <w:lang w:eastAsia="en-GB"/>
              </w:rPr>
              <w:t>[REDACTED]</w:t>
            </w:r>
          </w:p>
          <w:p w14:paraId="195AE6BF" w14:textId="1A402930" w:rsidR="00B3637B" w:rsidRDefault="001F344B" w:rsidP="00511DC1">
            <w:pPr>
              <w:spacing w:before="120" w:after="120" w:line="240" w:lineRule="atLeast"/>
              <w:rPr>
                <w:szCs w:val="22"/>
              </w:rPr>
            </w:pPr>
            <w:r>
              <w:rPr>
                <w:rFonts w:cs="Arial"/>
                <w:lang w:eastAsia="en-GB"/>
              </w:rPr>
              <w:t>[REDACTED]</w:t>
            </w:r>
          </w:p>
        </w:tc>
      </w:tr>
      <w:tr w:rsidR="00B3637B" w14:paraId="40AA2E09" w14:textId="77777777" w:rsidTr="00511DC1">
        <w:tc>
          <w:tcPr>
            <w:tcW w:w="4431" w:type="dxa"/>
            <w:shd w:val="clear" w:color="auto" w:fill="auto"/>
            <w:vAlign w:val="center"/>
          </w:tcPr>
          <w:p w14:paraId="3BA5B7A5" w14:textId="77777777" w:rsidR="00B3637B" w:rsidRDefault="00B3637B" w:rsidP="00511DC1">
            <w:pPr>
              <w:snapToGrid w:val="0"/>
              <w:spacing w:before="120" w:after="120"/>
              <w:rPr>
                <w:szCs w:val="22"/>
              </w:rPr>
            </w:pPr>
          </w:p>
        </w:tc>
        <w:tc>
          <w:tcPr>
            <w:tcW w:w="5386" w:type="dxa"/>
            <w:gridSpan w:val="4"/>
            <w:shd w:val="clear" w:color="auto" w:fill="auto"/>
            <w:vAlign w:val="center"/>
          </w:tcPr>
          <w:p w14:paraId="5F8306D6" w14:textId="77777777" w:rsidR="00B3637B" w:rsidRDefault="00B3637B" w:rsidP="00511DC1">
            <w:pPr>
              <w:snapToGrid w:val="0"/>
              <w:spacing w:before="120" w:after="120"/>
              <w:rPr>
                <w:szCs w:val="22"/>
              </w:rPr>
            </w:pPr>
          </w:p>
        </w:tc>
      </w:tr>
      <w:tr w:rsidR="00B3637B" w14:paraId="12F26968" w14:textId="77777777" w:rsidTr="00511DC1">
        <w:tc>
          <w:tcPr>
            <w:tcW w:w="6336" w:type="dxa"/>
            <w:gridSpan w:val="3"/>
            <w:shd w:val="clear" w:color="auto" w:fill="auto"/>
          </w:tcPr>
          <w:p w14:paraId="48879003" w14:textId="77777777" w:rsidR="00B3637B" w:rsidRDefault="00B3637B" w:rsidP="00511DC1">
            <w:pPr>
              <w:spacing w:before="120" w:after="120"/>
              <w:rPr>
                <w:szCs w:val="22"/>
              </w:rPr>
            </w:pPr>
            <w:r>
              <w:rPr>
                <w:szCs w:val="22"/>
              </w:rPr>
              <w:t xml:space="preserve">For the personal attention of: </w:t>
            </w:r>
          </w:p>
        </w:tc>
        <w:tc>
          <w:tcPr>
            <w:tcW w:w="1620" w:type="dxa"/>
            <w:shd w:val="clear" w:color="auto" w:fill="auto"/>
            <w:vAlign w:val="bottom"/>
          </w:tcPr>
          <w:p w14:paraId="13ACAADE" w14:textId="77777777" w:rsidR="00B3637B" w:rsidRDefault="00B3637B" w:rsidP="00511DC1">
            <w:pPr>
              <w:tabs>
                <w:tab w:val="left" w:pos="1858"/>
              </w:tabs>
              <w:snapToGrid w:val="0"/>
              <w:jc w:val="right"/>
              <w:rPr>
                <w:szCs w:val="22"/>
              </w:rPr>
            </w:pPr>
          </w:p>
        </w:tc>
        <w:tc>
          <w:tcPr>
            <w:tcW w:w="1861" w:type="dxa"/>
            <w:shd w:val="clear" w:color="auto" w:fill="auto"/>
            <w:vAlign w:val="bottom"/>
          </w:tcPr>
          <w:p w14:paraId="6223D014" w14:textId="77777777" w:rsidR="00B3637B" w:rsidRPr="0060075C" w:rsidRDefault="00B3637B" w:rsidP="00511DC1">
            <w:pPr>
              <w:tabs>
                <w:tab w:val="left" w:pos="1858"/>
              </w:tabs>
              <w:snapToGrid w:val="0"/>
              <w:spacing w:after="120"/>
              <w:jc w:val="right"/>
              <w:rPr>
                <w:szCs w:val="22"/>
              </w:rPr>
            </w:pPr>
            <w:r>
              <w:rPr>
                <w:szCs w:val="22"/>
              </w:rPr>
              <w:t>26</w:t>
            </w:r>
            <w:r w:rsidRPr="00AF2375">
              <w:rPr>
                <w:szCs w:val="22"/>
                <w:vertAlign w:val="superscript"/>
              </w:rPr>
              <w:t>th</w:t>
            </w:r>
            <w:r>
              <w:rPr>
                <w:szCs w:val="22"/>
              </w:rPr>
              <w:t xml:space="preserve"> March 2019</w:t>
            </w:r>
          </w:p>
        </w:tc>
      </w:tr>
    </w:tbl>
    <w:p w14:paraId="78C281F6" w14:textId="77777777" w:rsidR="00B3637B" w:rsidRDefault="00B3637B" w:rsidP="00B3637B">
      <w:pPr>
        <w:spacing w:after="120" w:line="260" w:lineRule="atLeast"/>
        <w:rPr>
          <w:szCs w:val="22"/>
        </w:rPr>
      </w:pPr>
    </w:p>
    <w:p w14:paraId="5900A9A2" w14:textId="2A78E8B6" w:rsidR="00B3637B" w:rsidRPr="00A66CB5" w:rsidRDefault="00B3637B" w:rsidP="00B3637B">
      <w:pPr>
        <w:spacing w:after="120" w:line="260" w:lineRule="atLeast"/>
        <w:jc w:val="center"/>
        <w:rPr>
          <w:b/>
          <w:szCs w:val="22"/>
        </w:rPr>
      </w:pPr>
      <w:r>
        <w:rPr>
          <w:b/>
          <w:szCs w:val="22"/>
        </w:rPr>
        <w:t xml:space="preserve">ITT NO: </w:t>
      </w:r>
      <w:r w:rsidRPr="00A66CB5">
        <w:rPr>
          <w:b/>
          <w:szCs w:val="22"/>
        </w:rPr>
        <w:t>CCLL19A01</w:t>
      </w:r>
      <w:r w:rsidRPr="00A66CB5">
        <w:rPr>
          <w:b/>
          <w:szCs w:val="22"/>
        </w:rPr>
        <w:tab/>
      </w:r>
      <w:r w:rsidRPr="00A66CB5">
        <w:rPr>
          <w:b/>
          <w:szCs w:val="22"/>
        </w:rPr>
        <w:tab/>
      </w:r>
      <w:r w:rsidRPr="00A66CB5">
        <w:rPr>
          <w:b/>
          <w:szCs w:val="22"/>
        </w:rPr>
        <w:tab/>
      </w:r>
      <w:r w:rsidRPr="00A66CB5">
        <w:rPr>
          <w:b/>
          <w:szCs w:val="22"/>
        </w:rPr>
        <w:tab/>
        <w:t xml:space="preserve">DATE OF CONTRACT: </w:t>
      </w:r>
      <w:r w:rsidR="00A66CB5" w:rsidRPr="00A66CB5">
        <w:rPr>
          <w:b/>
          <w:szCs w:val="22"/>
        </w:rPr>
        <w:t>1</w:t>
      </w:r>
      <w:r w:rsidR="00A66CB5" w:rsidRPr="00A66CB5">
        <w:rPr>
          <w:b/>
          <w:szCs w:val="22"/>
          <w:vertAlign w:val="superscript"/>
        </w:rPr>
        <w:t>st</w:t>
      </w:r>
      <w:r w:rsidR="00A66CB5" w:rsidRPr="00A66CB5">
        <w:rPr>
          <w:b/>
          <w:szCs w:val="22"/>
        </w:rPr>
        <w:t xml:space="preserve"> May 2019</w:t>
      </w:r>
    </w:p>
    <w:p w14:paraId="0978A204" w14:textId="7D889938" w:rsidR="00B3637B" w:rsidRPr="00A66CB5" w:rsidRDefault="00B3637B" w:rsidP="00B3637B">
      <w:pPr>
        <w:spacing w:after="120" w:line="260" w:lineRule="atLeast"/>
        <w:jc w:val="center"/>
        <w:rPr>
          <w:b/>
          <w:szCs w:val="22"/>
        </w:rPr>
      </w:pPr>
      <w:r w:rsidRPr="00A66CB5">
        <w:rPr>
          <w:b/>
          <w:szCs w:val="22"/>
        </w:rPr>
        <w:t xml:space="preserve">SUBJECT: </w:t>
      </w:r>
      <w:r w:rsidR="00A66CB5" w:rsidRPr="00A66CB5">
        <w:rPr>
          <w:b/>
          <w:szCs w:val="22"/>
        </w:rPr>
        <w:t>The Provision of Litigation Lawyers for the MOD – Work Package 1&amp; 2</w:t>
      </w:r>
    </w:p>
    <w:p w14:paraId="73EC3816" w14:textId="77777777" w:rsidR="00B3637B" w:rsidRPr="00A66CB5" w:rsidRDefault="00B3637B" w:rsidP="00B3637B">
      <w:pPr>
        <w:spacing w:after="120" w:line="260" w:lineRule="atLeast"/>
        <w:rPr>
          <w:szCs w:val="22"/>
        </w:rPr>
      </w:pPr>
      <w:r w:rsidRPr="00A66CB5">
        <w:rPr>
          <w:szCs w:val="22"/>
        </w:rPr>
        <w:t>Dear Sirs,</w:t>
      </w:r>
    </w:p>
    <w:p w14:paraId="48308C84" w14:textId="77777777" w:rsidR="00B3637B" w:rsidRPr="00952C05" w:rsidRDefault="00B3637B" w:rsidP="00B3637B">
      <w:pPr>
        <w:spacing w:after="120" w:line="260" w:lineRule="atLeast"/>
        <w:rPr>
          <w:szCs w:val="22"/>
        </w:rPr>
      </w:pPr>
      <w:r w:rsidRPr="00A66CB5">
        <w:rPr>
          <w:szCs w:val="22"/>
        </w:rPr>
        <w:t>1.</w:t>
      </w:r>
      <w:r w:rsidRPr="00A66CB5">
        <w:rPr>
          <w:szCs w:val="22"/>
        </w:rPr>
        <w:tab/>
        <w:t>On behalf of the Secretary of State for Defence, I hereby give you notice that the Privacy Impact Assessment conducted has identified that this</w:t>
      </w:r>
      <w:r w:rsidRPr="00952C05">
        <w:rPr>
          <w:szCs w:val="22"/>
        </w:rPr>
        <w:t xml:space="preserve"> contract involves the requirement to handle MOD personal data. Examples of the type of records that may be required to support investigations of litigated claims is attached which will attract a security marking up to OFFICIAL-SENSITIVE-PERSONAL level. This data is subject to the provisions of the Data Protection Act 2018</w:t>
      </w:r>
      <w:r>
        <w:rPr>
          <w:rStyle w:val="FootnoteReference"/>
          <w:szCs w:val="22"/>
        </w:rPr>
        <w:footnoteReference w:id="2"/>
      </w:r>
      <w:r w:rsidRPr="00952C05">
        <w:rPr>
          <w:szCs w:val="22"/>
        </w:rPr>
        <w:t>,1 the Data Handling Review</w:t>
      </w:r>
      <w:r>
        <w:rPr>
          <w:rStyle w:val="FootnoteReference"/>
          <w:szCs w:val="22"/>
        </w:rPr>
        <w:footnoteReference w:id="3"/>
      </w:r>
      <w:r w:rsidRPr="00952C05">
        <w:rPr>
          <w:szCs w:val="22"/>
        </w:rPr>
        <w:t>,2 and Security Policy Framework</w:t>
      </w:r>
      <w:r>
        <w:rPr>
          <w:rStyle w:val="FootnoteReference"/>
          <w:szCs w:val="22"/>
        </w:rPr>
        <w:footnoteReference w:id="4"/>
      </w:r>
      <w:r w:rsidRPr="00952C05">
        <w:rPr>
          <w:szCs w:val="22"/>
        </w:rPr>
        <w:t>.3 Your attention is also drawn to the specific aspects of personal data handling set out in Industry Security Notice 2010/014</w:t>
      </w:r>
      <w:r>
        <w:rPr>
          <w:rStyle w:val="FootnoteReference"/>
          <w:szCs w:val="22"/>
        </w:rPr>
        <w:footnoteReference w:id="5"/>
      </w:r>
      <w:r w:rsidRPr="00952C05">
        <w:rPr>
          <w:szCs w:val="22"/>
        </w:rPr>
        <w:t xml:space="preserve"> which must be fully implemented.</w:t>
      </w:r>
    </w:p>
    <w:p w14:paraId="098B8CC8" w14:textId="77777777" w:rsidR="00B3637B" w:rsidRDefault="00B3637B" w:rsidP="00B3637B">
      <w:pPr>
        <w:spacing w:after="120" w:line="260" w:lineRule="atLeast"/>
        <w:rPr>
          <w:szCs w:val="22"/>
        </w:rPr>
      </w:pPr>
    </w:p>
    <w:p w14:paraId="49A48C8D" w14:textId="77777777" w:rsidR="00B3637B" w:rsidRPr="00952C05" w:rsidRDefault="00B3637B" w:rsidP="00B3637B">
      <w:pPr>
        <w:spacing w:after="120" w:line="260" w:lineRule="atLeast"/>
        <w:rPr>
          <w:szCs w:val="22"/>
        </w:rPr>
      </w:pPr>
      <w:r w:rsidRPr="00952C05">
        <w:rPr>
          <w:szCs w:val="22"/>
        </w:rPr>
        <w:t>2.</w:t>
      </w:r>
      <w:r w:rsidRPr="00952C05">
        <w:rPr>
          <w:szCs w:val="22"/>
        </w:rPr>
        <w:tab/>
        <w:t>Will you please confirm that:</w:t>
      </w:r>
    </w:p>
    <w:p w14:paraId="48B0EA65" w14:textId="77777777" w:rsidR="00B3637B" w:rsidRPr="00952C05" w:rsidRDefault="00B3637B" w:rsidP="00B3637B">
      <w:pPr>
        <w:spacing w:after="120" w:line="260" w:lineRule="atLeast"/>
        <w:ind w:left="720"/>
        <w:rPr>
          <w:szCs w:val="22"/>
        </w:rPr>
      </w:pPr>
      <w:r w:rsidRPr="00952C05">
        <w:rPr>
          <w:szCs w:val="22"/>
        </w:rPr>
        <w:t>a. This definition of the personal data aspects of the above contract has been brought to the attention of the person directly responsible for the protection of data in this contract.</w:t>
      </w:r>
    </w:p>
    <w:p w14:paraId="461CF11E" w14:textId="77777777" w:rsidR="00B3637B" w:rsidRPr="00952C05" w:rsidRDefault="00B3637B" w:rsidP="00B3637B">
      <w:pPr>
        <w:spacing w:after="120" w:line="260" w:lineRule="atLeast"/>
        <w:ind w:left="720"/>
        <w:rPr>
          <w:szCs w:val="22"/>
        </w:rPr>
      </w:pPr>
      <w:r w:rsidRPr="00952C05">
        <w:rPr>
          <w:szCs w:val="22"/>
        </w:rPr>
        <w:t>b. The definition is fully understood.</w:t>
      </w:r>
    </w:p>
    <w:p w14:paraId="5F5AF03A" w14:textId="77777777" w:rsidR="00B3637B" w:rsidRPr="00952C05" w:rsidRDefault="00B3637B" w:rsidP="00B3637B">
      <w:pPr>
        <w:spacing w:after="120" w:line="260" w:lineRule="atLeast"/>
        <w:ind w:left="720"/>
        <w:rPr>
          <w:szCs w:val="22"/>
        </w:rPr>
      </w:pPr>
      <w:r w:rsidRPr="00952C05">
        <w:rPr>
          <w:szCs w:val="22"/>
        </w:rPr>
        <w:t>c. Measures can, and will, be taken to protect the personal data.</w:t>
      </w:r>
    </w:p>
    <w:p w14:paraId="3EBEC33A" w14:textId="77777777" w:rsidR="00B3637B" w:rsidRDefault="00B3637B" w:rsidP="00B3637B">
      <w:pPr>
        <w:spacing w:after="120" w:line="260" w:lineRule="atLeast"/>
        <w:ind w:left="720"/>
        <w:rPr>
          <w:szCs w:val="22"/>
        </w:rPr>
      </w:pPr>
      <w:r w:rsidRPr="00952C05">
        <w:rPr>
          <w:szCs w:val="22"/>
        </w:rPr>
        <w:t>d. Any problems in meeting these requirements will be notified to MOD</w:t>
      </w:r>
      <w:r>
        <w:rPr>
          <w:szCs w:val="22"/>
        </w:rPr>
        <w:t xml:space="preserve"> </w:t>
      </w:r>
      <w:r w:rsidRPr="00952C05">
        <w:rPr>
          <w:szCs w:val="22"/>
        </w:rPr>
        <w:t>immediately.</w:t>
      </w:r>
    </w:p>
    <w:p w14:paraId="37545FF6" w14:textId="77777777" w:rsidR="00B3637B" w:rsidRDefault="00B3637B" w:rsidP="00B3637B">
      <w:pPr>
        <w:spacing w:after="120" w:line="260" w:lineRule="atLeast"/>
        <w:rPr>
          <w:szCs w:val="22"/>
        </w:rPr>
      </w:pPr>
      <w:r>
        <w:rPr>
          <w:szCs w:val="22"/>
        </w:rPr>
        <w:t>Yours faithfully</w:t>
      </w:r>
    </w:p>
    <w:p w14:paraId="3AF23CAE" w14:textId="77777777" w:rsidR="00B3637B" w:rsidRDefault="00B3637B" w:rsidP="00B3637B">
      <w:pPr>
        <w:spacing w:after="120" w:line="260" w:lineRule="atLeast"/>
        <w:rPr>
          <w:szCs w:val="22"/>
        </w:rPr>
      </w:pPr>
    </w:p>
    <w:p w14:paraId="6962A9E2" w14:textId="767D893A" w:rsidR="00B3637B" w:rsidRPr="001F344B" w:rsidRDefault="001F344B" w:rsidP="00B3637B">
      <w:r>
        <w:rPr>
          <w:rFonts w:cs="Arial"/>
          <w:lang w:eastAsia="en-GB"/>
        </w:rPr>
        <w:t>[REDACTED</w:t>
      </w:r>
    </w:p>
    <w:p w14:paraId="091C37C5" w14:textId="77777777" w:rsidR="00B3637B" w:rsidRPr="00952C05" w:rsidRDefault="00B3637B" w:rsidP="00B3637B">
      <w:pPr>
        <w:rPr>
          <w:szCs w:val="22"/>
        </w:rPr>
      </w:pPr>
      <w:r w:rsidRPr="00952C05">
        <w:rPr>
          <w:szCs w:val="22"/>
        </w:rPr>
        <w:t>Copy to:</w:t>
      </w:r>
    </w:p>
    <w:p w14:paraId="1A942CED" w14:textId="77777777" w:rsidR="00B3637B" w:rsidRDefault="00B3637B" w:rsidP="00B3637B">
      <w:pPr>
        <w:rPr>
          <w:szCs w:val="22"/>
        </w:rPr>
      </w:pPr>
      <w:r w:rsidRPr="00952C05">
        <w:rPr>
          <w:szCs w:val="22"/>
        </w:rPr>
        <w:t>ISS-Advisor</w:t>
      </w:r>
    </w:p>
    <w:p w14:paraId="418C47F4" w14:textId="77777777" w:rsidR="00B3637B" w:rsidRDefault="00B3637B" w:rsidP="00B3637B">
      <w:pPr>
        <w:rPr>
          <w:szCs w:val="22"/>
        </w:rPr>
      </w:pPr>
    </w:p>
    <w:p w14:paraId="3DB13CE6" w14:textId="77777777" w:rsidR="00B3637B" w:rsidRPr="000F30E1" w:rsidRDefault="00B3637B" w:rsidP="00B3637B">
      <w:pPr>
        <w:rPr>
          <w:rFonts w:eastAsia="Calibri"/>
          <w:sz w:val="24"/>
          <w:szCs w:val="24"/>
        </w:rPr>
      </w:pPr>
      <w:r w:rsidRPr="000F30E1">
        <w:rPr>
          <w:rFonts w:eastAsia="Calibri"/>
        </w:rPr>
        <w:t>Below is a list of documents and other evidence which will be required in the majority of claims: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1718"/>
        <w:gridCol w:w="2272"/>
        <w:gridCol w:w="1976"/>
      </w:tblGrid>
      <w:tr w:rsidR="00B3637B" w:rsidRPr="000F30E1" w14:paraId="31D6AB9D" w14:textId="77777777" w:rsidTr="00511DC1">
        <w:tc>
          <w:tcPr>
            <w:tcW w:w="3053" w:type="dxa"/>
            <w:tcBorders>
              <w:top w:val="single" w:sz="4" w:space="0" w:color="auto"/>
              <w:left w:val="single" w:sz="4" w:space="0" w:color="auto"/>
              <w:bottom w:val="single" w:sz="4" w:space="0" w:color="auto"/>
              <w:right w:val="single" w:sz="4" w:space="0" w:color="auto"/>
            </w:tcBorders>
            <w:shd w:val="clear" w:color="auto" w:fill="C6D9F1"/>
            <w:hideMark/>
          </w:tcPr>
          <w:p w14:paraId="537A148D" w14:textId="77777777" w:rsidR="00B3637B" w:rsidRPr="000F30E1" w:rsidRDefault="00B3637B" w:rsidP="00511DC1">
            <w:pPr>
              <w:rPr>
                <w:rFonts w:eastAsia="Calibri"/>
              </w:rPr>
            </w:pPr>
            <w:r w:rsidRPr="000F30E1">
              <w:rPr>
                <w:rFonts w:eastAsia="Calibri"/>
              </w:rPr>
              <w:t>Personnel File (P File)</w:t>
            </w:r>
          </w:p>
        </w:tc>
        <w:tc>
          <w:tcPr>
            <w:tcW w:w="1718" w:type="dxa"/>
            <w:tcBorders>
              <w:top w:val="single" w:sz="4" w:space="0" w:color="auto"/>
              <w:left w:val="single" w:sz="4" w:space="0" w:color="auto"/>
              <w:bottom w:val="single" w:sz="4" w:space="0" w:color="auto"/>
              <w:right w:val="single" w:sz="4" w:space="0" w:color="auto"/>
            </w:tcBorders>
            <w:shd w:val="clear" w:color="auto" w:fill="C6D9F1"/>
            <w:hideMark/>
          </w:tcPr>
          <w:p w14:paraId="0D734CA1" w14:textId="77777777" w:rsidR="00B3637B" w:rsidRPr="000F30E1" w:rsidRDefault="00B3637B" w:rsidP="00511DC1">
            <w:pPr>
              <w:rPr>
                <w:rFonts w:eastAsia="Calibri"/>
              </w:rPr>
            </w:pPr>
            <w:r w:rsidRPr="000F30E1">
              <w:rPr>
                <w:rFonts w:eastAsia="Calibri"/>
              </w:rPr>
              <w:t>Classification</w:t>
            </w:r>
          </w:p>
        </w:tc>
        <w:tc>
          <w:tcPr>
            <w:tcW w:w="2272" w:type="dxa"/>
            <w:tcBorders>
              <w:top w:val="single" w:sz="4" w:space="0" w:color="auto"/>
              <w:left w:val="single" w:sz="4" w:space="0" w:color="auto"/>
              <w:bottom w:val="single" w:sz="4" w:space="0" w:color="auto"/>
              <w:right w:val="single" w:sz="4" w:space="0" w:color="auto"/>
            </w:tcBorders>
            <w:shd w:val="clear" w:color="auto" w:fill="C6D9F1"/>
            <w:hideMark/>
          </w:tcPr>
          <w:p w14:paraId="1B4F6314" w14:textId="77777777" w:rsidR="00B3637B" w:rsidRPr="000F30E1" w:rsidRDefault="00B3637B" w:rsidP="00511DC1">
            <w:pPr>
              <w:rPr>
                <w:rFonts w:eastAsia="Calibri"/>
              </w:rPr>
            </w:pPr>
            <w:r w:rsidRPr="000F30E1">
              <w:rPr>
                <w:rFonts w:eastAsia="Calibri"/>
              </w:rPr>
              <w:t>Medical Records</w:t>
            </w:r>
          </w:p>
        </w:tc>
        <w:tc>
          <w:tcPr>
            <w:tcW w:w="1976" w:type="dxa"/>
            <w:tcBorders>
              <w:top w:val="single" w:sz="4" w:space="0" w:color="auto"/>
              <w:left w:val="single" w:sz="4" w:space="0" w:color="auto"/>
              <w:bottom w:val="single" w:sz="4" w:space="0" w:color="auto"/>
              <w:right w:val="single" w:sz="4" w:space="0" w:color="auto"/>
            </w:tcBorders>
            <w:shd w:val="clear" w:color="auto" w:fill="C6D9F1"/>
            <w:hideMark/>
          </w:tcPr>
          <w:p w14:paraId="4F98BEA5" w14:textId="77777777" w:rsidR="00B3637B" w:rsidRPr="000F30E1" w:rsidRDefault="00B3637B" w:rsidP="00511DC1">
            <w:pPr>
              <w:rPr>
                <w:rFonts w:eastAsia="Calibri"/>
              </w:rPr>
            </w:pPr>
            <w:r w:rsidRPr="000F30E1">
              <w:rPr>
                <w:rFonts w:eastAsia="Calibri"/>
              </w:rPr>
              <w:t>Classification</w:t>
            </w:r>
          </w:p>
        </w:tc>
      </w:tr>
      <w:tr w:rsidR="00B3637B" w:rsidRPr="000F30E1" w14:paraId="36F966E5" w14:textId="77777777" w:rsidTr="00511DC1">
        <w:tc>
          <w:tcPr>
            <w:tcW w:w="3269" w:type="dxa"/>
            <w:tcBorders>
              <w:top w:val="single" w:sz="4" w:space="0" w:color="auto"/>
              <w:left w:val="single" w:sz="4" w:space="0" w:color="auto"/>
              <w:bottom w:val="single" w:sz="4" w:space="0" w:color="auto"/>
              <w:right w:val="single" w:sz="4" w:space="0" w:color="auto"/>
            </w:tcBorders>
            <w:hideMark/>
          </w:tcPr>
          <w:p w14:paraId="1382808D" w14:textId="77777777" w:rsidR="00B3637B" w:rsidRPr="000F30E1" w:rsidRDefault="00B3637B" w:rsidP="00511DC1">
            <w:pPr>
              <w:rPr>
                <w:rFonts w:eastAsia="Calibri"/>
              </w:rPr>
            </w:pPr>
            <w:r w:rsidRPr="000F30E1">
              <w:rPr>
                <w:rFonts w:eastAsia="Calibri"/>
              </w:rPr>
              <w:t>Claimant Job Description</w:t>
            </w:r>
          </w:p>
        </w:tc>
        <w:tc>
          <w:tcPr>
            <w:tcW w:w="1802" w:type="dxa"/>
            <w:tcBorders>
              <w:top w:val="single" w:sz="4" w:space="0" w:color="auto"/>
              <w:left w:val="single" w:sz="4" w:space="0" w:color="auto"/>
              <w:bottom w:val="single" w:sz="4" w:space="0" w:color="auto"/>
              <w:right w:val="single" w:sz="4" w:space="0" w:color="auto"/>
            </w:tcBorders>
            <w:hideMark/>
          </w:tcPr>
          <w:p w14:paraId="108A64E3" w14:textId="77777777" w:rsidR="00B3637B" w:rsidRPr="000F30E1" w:rsidRDefault="00B3637B" w:rsidP="00511DC1">
            <w:pPr>
              <w:rPr>
                <w:rFonts w:eastAsia="Calibri"/>
              </w:rPr>
            </w:pPr>
            <w:r w:rsidRPr="000F30E1">
              <w:rPr>
                <w:rFonts w:eastAsia="Calibri"/>
              </w:rPr>
              <w:t>O</w:t>
            </w:r>
          </w:p>
        </w:tc>
        <w:tc>
          <w:tcPr>
            <w:tcW w:w="2541" w:type="dxa"/>
            <w:tcBorders>
              <w:top w:val="single" w:sz="4" w:space="0" w:color="auto"/>
              <w:left w:val="single" w:sz="4" w:space="0" w:color="auto"/>
              <w:bottom w:val="single" w:sz="4" w:space="0" w:color="auto"/>
              <w:right w:val="single" w:sz="4" w:space="0" w:color="auto"/>
            </w:tcBorders>
            <w:hideMark/>
          </w:tcPr>
          <w:p w14:paraId="284D0CC4" w14:textId="77777777" w:rsidR="00B3637B" w:rsidRPr="000F30E1" w:rsidRDefault="00B3637B" w:rsidP="00511DC1">
            <w:pPr>
              <w:rPr>
                <w:rFonts w:eastAsia="Calibri"/>
              </w:rPr>
            </w:pPr>
            <w:r w:rsidRPr="000F30E1">
              <w:rPr>
                <w:rFonts w:eastAsia="Calibri"/>
              </w:rPr>
              <w:t>Occupational Health Records</w:t>
            </w:r>
          </w:p>
        </w:tc>
        <w:tc>
          <w:tcPr>
            <w:tcW w:w="2164" w:type="dxa"/>
            <w:tcBorders>
              <w:top w:val="single" w:sz="4" w:space="0" w:color="auto"/>
              <w:left w:val="single" w:sz="4" w:space="0" w:color="auto"/>
              <w:bottom w:val="single" w:sz="4" w:space="0" w:color="auto"/>
              <w:right w:val="single" w:sz="4" w:space="0" w:color="auto"/>
            </w:tcBorders>
            <w:hideMark/>
          </w:tcPr>
          <w:p w14:paraId="2EEF8CCD" w14:textId="77777777" w:rsidR="00B3637B" w:rsidRPr="000F30E1" w:rsidRDefault="00B3637B" w:rsidP="00511DC1">
            <w:pPr>
              <w:rPr>
                <w:rFonts w:eastAsia="Calibri"/>
              </w:rPr>
            </w:pPr>
            <w:r w:rsidRPr="000F30E1">
              <w:rPr>
                <w:rFonts w:eastAsia="Calibri"/>
              </w:rPr>
              <w:t>OS-P</w:t>
            </w:r>
          </w:p>
        </w:tc>
      </w:tr>
      <w:tr w:rsidR="00B3637B" w:rsidRPr="000F30E1" w14:paraId="2A597EC5"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18ED318A" w14:textId="77777777" w:rsidR="00B3637B" w:rsidRPr="000F30E1" w:rsidRDefault="00B3637B" w:rsidP="00511DC1">
            <w:pPr>
              <w:rPr>
                <w:rFonts w:eastAsia="Calibri"/>
              </w:rPr>
            </w:pPr>
            <w:r w:rsidRPr="000F30E1">
              <w:rPr>
                <w:rFonts w:eastAsia="Calibri"/>
              </w:rPr>
              <w:t>Claimant Employment Status (Dependant,  Military, Civil Servant, Locally Employed Civilian (LEC)/DEL (Germany))</w:t>
            </w:r>
          </w:p>
        </w:tc>
        <w:tc>
          <w:tcPr>
            <w:tcW w:w="1718" w:type="dxa"/>
            <w:tcBorders>
              <w:top w:val="single" w:sz="4" w:space="0" w:color="auto"/>
              <w:left w:val="single" w:sz="4" w:space="0" w:color="auto"/>
              <w:bottom w:val="single" w:sz="4" w:space="0" w:color="auto"/>
              <w:right w:val="single" w:sz="4" w:space="0" w:color="auto"/>
            </w:tcBorders>
            <w:hideMark/>
          </w:tcPr>
          <w:p w14:paraId="5E924682"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2CA7DF17" w14:textId="77777777" w:rsidR="00B3637B" w:rsidRPr="000F30E1" w:rsidRDefault="00B3637B" w:rsidP="00511DC1">
            <w:pPr>
              <w:rPr>
                <w:rFonts w:eastAsia="Calibri"/>
              </w:rPr>
            </w:pPr>
            <w:r w:rsidRPr="000F30E1">
              <w:rPr>
                <w:rFonts w:eastAsia="Calibri"/>
              </w:rPr>
              <w:t>F Med 10 – assessments</w:t>
            </w:r>
          </w:p>
          <w:p w14:paraId="3F26447B"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hideMark/>
          </w:tcPr>
          <w:p w14:paraId="3A1DF555" w14:textId="77777777" w:rsidR="00B3637B" w:rsidRPr="000F30E1" w:rsidRDefault="00B3637B" w:rsidP="00511DC1">
            <w:pPr>
              <w:rPr>
                <w:rFonts w:eastAsia="Calibri"/>
              </w:rPr>
            </w:pPr>
            <w:r w:rsidRPr="000F30E1">
              <w:rPr>
                <w:rFonts w:eastAsia="Calibri"/>
              </w:rPr>
              <w:t>OS-P</w:t>
            </w:r>
          </w:p>
        </w:tc>
      </w:tr>
      <w:tr w:rsidR="00B3637B" w:rsidRPr="000F30E1" w14:paraId="07C38282"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46610A95" w14:textId="77777777" w:rsidR="00B3637B" w:rsidRPr="000F30E1" w:rsidRDefault="00B3637B" w:rsidP="00511DC1">
            <w:pPr>
              <w:rPr>
                <w:rFonts w:eastAsia="Calibri"/>
              </w:rPr>
            </w:pPr>
            <w:r w:rsidRPr="000F30E1">
              <w:rPr>
                <w:rFonts w:eastAsia="Calibri"/>
              </w:rPr>
              <w:t>Local Records</w:t>
            </w:r>
          </w:p>
        </w:tc>
        <w:tc>
          <w:tcPr>
            <w:tcW w:w="1718" w:type="dxa"/>
            <w:tcBorders>
              <w:top w:val="single" w:sz="4" w:space="0" w:color="auto"/>
              <w:left w:val="single" w:sz="4" w:space="0" w:color="auto"/>
              <w:bottom w:val="single" w:sz="4" w:space="0" w:color="auto"/>
              <w:right w:val="single" w:sz="4" w:space="0" w:color="auto"/>
            </w:tcBorders>
            <w:hideMark/>
          </w:tcPr>
          <w:p w14:paraId="13DFC6C1"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hideMark/>
          </w:tcPr>
          <w:p w14:paraId="0AD89EAD" w14:textId="77777777" w:rsidR="00B3637B" w:rsidRPr="000F30E1" w:rsidRDefault="00B3637B" w:rsidP="00511DC1">
            <w:pPr>
              <w:rPr>
                <w:rFonts w:eastAsia="Calibri"/>
              </w:rPr>
            </w:pPr>
            <w:r w:rsidRPr="000F30E1">
              <w:rPr>
                <w:rFonts w:eastAsia="Calibri"/>
              </w:rPr>
              <w:t>F Med 4 – Paper medical record held by unit specifically to include any Appendix 9 (medical restrictions) and Appendix 26 (deployment medical risk assessment form)</w:t>
            </w:r>
          </w:p>
        </w:tc>
        <w:tc>
          <w:tcPr>
            <w:tcW w:w="1976" w:type="dxa"/>
            <w:tcBorders>
              <w:top w:val="single" w:sz="4" w:space="0" w:color="auto"/>
              <w:left w:val="single" w:sz="4" w:space="0" w:color="auto"/>
              <w:bottom w:val="single" w:sz="4" w:space="0" w:color="auto"/>
              <w:right w:val="single" w:sz="4" w:space="0" w:color="auto"/>
            </w:tcBorders>
            <w:hideMark/>
          </w:tcPr>
          <w:p w14:paraId="334C0E0B" w14:textId="77777777" w:rsidR="00B3637B" w:rsidRPr="000F30E1" w:rsidRDefault="00B3637B" w:rsidP="00511DC1">
            <w:pPr>
              <w:rPr>
                <w:rFonts w:eastAsia="Calibri"/>
              </w:rPr>
            </w:pPr>
            <w:r w:rsidRPr="000F30E1">
              <w:rPr>
                <w:rFonts w:eastAsia="Calibri"/>
              </w:rPr>
              <w:t>OS-P</w:t>
            </w:r>
          </w:p>
        </w:tc>
      </w:tr>
      <w:tr w:rsidR="00B3637B" w:rsidRPr="000F30E1" w14:paraId="5421D04D"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727265C7" w14:textId="77777777" w:rsidR="00B3637B" w:rsidRPr="000F30E1" w:rsidRDefault="00B3637B" w:rsidP="00511DC1">
            <w:pPr>
              <w:rPr>
                <w:rFonts w:eastAsia="Calibri"/>
              </w:rPr>
            </w:pPr>
            <w:r w:rsidRPr="000F30E1">
              <w:rPr>
                <w:rFonts w:eastAsia="Calibri"/>
              </w:rPr>
              <w:t>Snow and Ice Plans</w:t>
            </w:r>
          </w:p>
        </w:tc>
        <w:tc>
          <w:tcPr>
            <w:tcW w:w="1718" w:type="dxa"/>
            <w:tcBorders>
              <w:top w:val="single" w:sz="4" w:space="0" w:color="auto"/>
              <w:left w:val="single" w:sz="4" w:space="0" w:color="auto"/>
              <w:bottom w:val="single" w:sz="4" w:space="0" w:color="auto"/>
              <w:right w:val="single" w:sz="4" w:space="0" w:color="auto"/>
            </w:tcBorders>
            <w:hideMark/>
          </w:tcPr>
          <w:p w14:paraId="29B7781C"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7E87848A" w14:textId="77777777" w:rsidR="00B3637B" w:rsidRPr="000F30E1" w:rsidRDefault="00B3637B" w:rsidP="00511DC1">
            <w:pPr>
              <w:rPr>
                <w:rFonts w:eastAsia="Calibri"/>
              </w:rPr>
            </w:pPr>
            <w:r w:rsidRPr="000F30E1">
              <w:rPr>
                <w:rFonts w:eastAsia="Calibri"/>
              </w:rPr>
              <w:t>Electronic Medical Record</w:t>
            </w:r>
          </w:p>
        </w:tc>
        <w:tc>
          <w:tcPr>
            <w:tcW w:w="1976" w:type="dxa"/>
            <w:tcBorders>
              <w:top w:val="single" w:sz="4" w:space="0" w:color="auto"/>
              <w:left w:val="single" w:sz="4" w:space="0" w:color="auto"/>
              <w:bottom w:val="single" w:sz="4" w:space="0" w:color="auto"/>
              <w:right w:val="single" w:sz="4" w:space="0" w:color="auto"/>
            </w:tcBorders>
            <w:hideMark/>
          </w:tcPr>
          <w:p w14:paraId="2FF48F14" w14:textId="77777777" w:rsidR="00B3637B" w:rsidRPr="000F30E1" w:rsidRDefault="00B3637B" w:rsidP="00511DC1">
            <w:pPr>
              <w:rPr>
                <w:rFonts w:eastAsia="Calibri"/>
              </w:rPr>
            </w:pPr>
            <w:r w:rsidRPr="000F30E1">
              <w:rPr>
                <w:rFonts w:eastAsia="Calibri"/>
              </w:rPr>
              <w:t>OS-P</w:t>
            </w:r>
          </w:p>
        </w:tc>
      </w:tr>
      <w:tr w:rsidR="00B3637B" w:rsidRPr="000F30E1" w14:paraId="7E4260C2"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3040F23D" w14:textId="77777777" w:rsidR="00B3637B" w:rsidRPr="000F30E1" w:rsidRDefault="00B3637B" w:rsidP="00511DC1">
            <w:pPr>
              <w:rPr>
                <w:rFonts w:eastAsia="Calibri"/>
              </w:rPr>
            </w:pPr>
            <w:r w:rsidRPr="000F30E1">
              <w:rPr>
                <w:rFonts w:eastAsia="Calibri"/>
              </w:rPr>
              <w:t>Incident Reports (MOD Form 510)</w:t>
            </w:r>
          </w:p>
        </w:tc>
        <w:tc>
          <w:tcPr>
            <w:tcW w:w="1718" w:type="dxa"/>
            <w:tcBorders>
              <w:top w:val="single" w:sz="4" w:space="0" w:color="auto"/>
              <w:left w:val="single" w:sz="4" w:space="0" w:color="auto"/>
              <w:bottom w:val="single" w:sz="4" w:space="0" w:color="auto"/>
              <w:right w:val="single" w:sz="4" w:space="0" w:color="auto"/>
            </w:tcBorders>
            <w:hideMark/>
          </w:tcPr>
          <w:p w14:paraId="4699E6F3" w14:textId="77777777" w:rsidR="00B3637B" w:rsidRPr="000F30E1" w:rsidRDefault="00B3637B" w:rsidP="00511DC1">
            <w:pPr>
              <w:rPr>
                <w:rFonts w:eastAsia="Calibri"/>
              </w:rPr>
            </w:pPr>
            <w:r w:rsidRPr="000F30E1">
              <w:rPr>
                <w:rFonts w:eastAsia="Calibri"/>
              </w:rPr>
              <w:t>OS-P (When Completed)</w:t>
            </w:r>
          </w:p>
        </w:tc>
        <w:tc>
          <w:tcPr>
            <w:tcW w:w="2272" w:type="dxa"/>
            <w:tcBorders>
              <w:top w:val="single" w:sz="4" w:space="0" w:color="auto"/>
              <w:left w:val="single" w:sz="4" w:space="0" w:color="auto"/>
              <w:bottom w:val="single" w:sz="4" w:space="0" w:color="auto"/>
              <w:right w:val="single" w:sz="4" w:space="0" w:color="auto"/>
            </w:tcBorders>
          </w:tcPr>
          <w:p w14:paraId="193DDB7C" w14:textId="77777777" w:rsidR="00B3637B" w:rsidRPr="000F30E1" w:rsidRDefault="00B3637B" w:rsidP="00511DC1">
            <w:pPr>
              <w:rPr>
                <w:rFonts w:eastAsia="Calibri"/>
              </w:rPr>
            </w:pPr>
            <w:r w:rsidRPr="000F30E1">
              <w:rPr>
                <w:rFonts w:eastAsia="Calibri"/>
              </w:rPr>
              <w:t xml:space="preserve">F Med 23 – medical board record – relevant for medically </w:t>
            </w:r>
            <w:r w:rsidRPr="000F30E1">
              <w:rPr>
                <w:rFonts w:eastAsia="Calibri"/>
              </w:rPr>
              <w:lastRenderedPageBreak/>
              <w:t>discharged personnel</w:t>
            </w:r>
          </w:p>
        </w:tc>
        <w:tc>
          <w:tcPr>
            <w:tcW w:w="1976" w:type="dxa"/>
            <w:tcBorders>
              <w:top w:val="single" w:sz="4" w:space="0" w:color="auto"/>
              <w:left w:val="single" w:sz="4" w:space="0" w:color="auto"/>
              <w:bottom w:val="single" w:sz="4" w:space="0" w:color="auto"/>
              <w:right w:val="single" w:sz="4" w:space="0" w:color="auto"/>
            </w:tcBorders>
            <w:hideMark/>
          </w:tcPr>
          <w:p w14:paraId="7519EA67" w14:textId="77777777" w:rsidR="00B3637B" w:rsidRPr="000F30E1" w:rsidRDefault="00B3637B" w:rsidP="00511DC1">
            <w:pPr>
              <w:rPr>
                <w:rFonts w:eastAsia="Calibri"/>
              </w:rPr>
            </w:pPr>
            <w:r w:rsidRPr="000F30E1">
              <w:rPr>
                <w:rFonts w:eastAsia="Calibri"/>
              </w:rPr>
              <w:lastRenderedPageBreak/>
              <w:t>OS-P</w:t>
            </w:r>
          </w:p>
        </w:tc>
      </w:tr>
      <w:tr w:rsidR="00B3637B" w:rsidRPr="000F30E1" w14:paraId="1414D9F1"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5386EFAE" w14:textId="77777777" w:rsidR="00B3637B" w:rsidRPr="000F30E1" w:rsidRDefault="00B3637B" w:rsidP="00511DC1">
            <w:pPr>
              <w:rPr>
                <w:rFonts w:eastAsia="Calibri"/>
              </w:rPr>
            </w:pPr>
            <w:r w:rsidRPr="000F30E1">
              <w:rPr>
                <w:rFonts w:eastAsia="Calibri"/>
              </w:rPr>
              <w:t>Unit Reports/Assessments of Incident</w:t>
            </w:r>
          </w:p>
        </w:tc>
        <w:tc>
          <w:tcPr>
            <w:tcW w:w="1718" w:type="dxa"/>
            <w:tcBorders>
              <w:top w:val="single" w:sz="4" w:space="0" w:color="auto"/>
              <w:left w:val="single" w:sz="4" w:space="0" w:color="auto"/>
              <w:bottom w:val="single" w:sz="4" w:space="0" w:color="auto"/>
              <w:right w:val="single" w:sz="4" w:space="0" w:color="auto"/>
            </w:tcBorders>
            <w:hideMark/>
          </w:tcPr>
          <w:p w14:paraId="7AA5D421"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46C7E1BC" w14:textId="77777777" w:rsidR="00B3637B" w:rsidRPr="000F30E1" w:rsidRDefault="00B3637B" w:rsidP="00511DC1">
            <w:pPr>
              <w:rPr>
                <w:rFonts w:eastAsia="Calibri"/>
              </w:rPr>
            </w:pPr>
            <w:r w:rsidRPr="000F30E1">
              <w:rPr>
                <w:rFonts w:eastAsia="Calibri"/>
              </w:rPr>
              <w:t>F Med 24 – personal statement</w:t>
            </w:r>
          </w:p>
        </w:tc>
        <w:tc>
          <w:tcPr>
            <w:tcW w:w="1976" w:type="dxa"/>
            <w:tcBorders>
              <w:top w:val="single" w:sz="4" w:space="0" w:color="auto"/>
              <w:left w:val="single" w:sz="4" w:space="0" w:color="auto"/>
              <w:bottom w:val="single" w:sz="4" w:space="0" w:color="auto"/>
              <w:right w:val="single" w:sz="4" w:space="0" w:color="auto"/>
            </w:tcBorders>
            <w:hideMark/>
          </w:tcPr>
          <w:p w14:paraId="7D2BCAED" w14:textId="77777777" w:rsidR="00B3637B" w:rsidRPr="000F30E1" w:rsidRDefault="00B3637B" w:rsidP="00511DC1">
            <w:pPr>
              <w:rPr>
                <w:rFonts w:eastAsia="Calibri"/>
              </w:rPr>
            </w:pPr>
            <w:r w:rsidRPr="000F30E1">
              <w:rPr>
                <w:rFonts w:eastAsia="Calibri"/>
              </w:rPr>
              <w:t>OS-P</w:t>
            </w:r>
          </w:p>
        </w:tc>
      </w:tr>
      <w:tr w:rsidR="00B3637B" w:rsidRPr="000F30E1" w14:paraId="23111940"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7EF99F21" w14:textId="77777777" w:rsidR="00B3637B" w:rsidRPr="000F30E1" w:rsidRDefault="00B3637B" w:rsidP="00511DC1">
            <w:pPr>
              <w:rPr>
                <w:rFonts w:eastAsia="Calibri"/>
              </w:rPr>
            </w:pPr>
            <w:r w:rsidRPr="000F30E1">
              <w:rPr>
                <w:rFonts w:eastAsia="Calibri"/>
              </w:rPr>
              <w:t>On or Off Duty Incident</w:t>
            </w:r>
          </w:p>
        </w:tc>
        <w:tc>
          <w:tcPr>
            <w:tcW w:w="1718" w:type="dxa"/>
            <w:tcBorders>
              <w:top w:val="single" w:sz="4" w:space="0" w:color="auto"/>
              <w:left w:val="single" w:sz="4" w:space="0" w:color="auto"/>
              <w:bottom w:val="single" w:sz="4" w:space="0" w:color="auto"/>
              <w:right w:val="single" w:sz="4" w:space="0" w:color="auto"/>
            </w:tcBorders>
            <w:hideMark/>
          </w:tcPr>
          <w:p w14:paraId="495AB81D"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38560594" w14:textId="77777777" w:rsidR="00B3637B" w:rsidRPr="000F30E1" w:rsidRDefault="00B3637B" w:rsidP="00511DC1">
            <w:pPr>
              <w:rPr>
                <w:rFonts w:eastAsia="Calibri"/>
              </w:rPr>
            </w:pPr>
            <w:r w:rsidRPr="000F30E1">
              <w:rPr>
                <w:rFonts w:eastAsia="Calibri"/>
              </w:rPr>
              <w:t>PULHEEMS Administration Pamphlet Appendix 18 – Occupational report on an individual for occupational health purposes</w:t>
            </w:r>
          </w:p>
        </w:tc>
        <w:tc>
          <w:tcPr>
            <w:tcW w:w="1976" w:type="dxa"/>
            <w:tcBorders>
              <w:top w:val="single" w:sz="4" w:space="0" w:color="auto"/>
              <w:left w:val="single" w:sz="4" w:space="0" w:color="auto"/>
              <w:bottom w:val="single" w:sz="4" w:space="0" w:color="auto"/>
              <w:right w:val="single" w:sz="4" w:space="0" w:color="auto"/>
            </w:tcBorders>
            <w:hideMark/>
          </w:tcPr>
          <w:p w14:paraId="5720DED3" w14:textId="77777777" w:rsidR="00B3637B" w:rsidRPr="000F30E1" w:rsidRDefault="00B3637B" w:rsidP="00511DC1">
            <w:pPr>
              <w:rPr>
                <w:rFonts w:eastAsia="Calibri"/>
              </w:rPr>
            </w:pPr>
            <w:r w:rsidRPr="000F30E1">
              <w:rPr>
                <w:rFonts w:eastAsia="Calibri"/>
              </w:rPr>
              <w:t>OS-P</w:t>
            </w:r>
          </w:p>
        </w:tc>
      </w:tr>
      <w:tr w:rsidR="00B3637B" w:rsidRPr="000F30E1" w14:paraId="52476C34"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6202627F" w14:textId="77777777" w:rsidR="00B3637B" w:rsidRPr="000F30E1" w:rsidRDefault="00B3637B" w:rsidP="00511DC1">
            <w:pPr>
              <w:rPr>
                <w:rFonts w:eastAsia="Calibri"/>
              </w:rPr>
            </w:pPr>
            <w:r w:rsidRPr="000F30E1">
              <w:rPr>
                <w:rFonts w:eastAsia="Calibri"/>
              </w:rPr>
              <w:t>Copy of On Duty Certificate</w:t>
            </w:r>
          </w:p>
        </w:tc>
        <w:tc>
          <w:tcPr>
            <w:tcW w:w="1718" w:type="dxa"/>
            <w:tcBorders>
              <w:top w:val="single" w:sz="4" w:space="0" w:color="auto"/>
              <w:left w:val="single" w:sz="4" w:space="0" w:color="auto"/>
              <w:bottom w:val="single" w:sz="4" w:space="0" w:color="auto"/>
              <w:right w:val="single" w:sz="4" w:space="0" w:color="auto"/>
            </w:tcBorders>
            <w:hideMark/>
          </w:tcPr>
          <w:p w14:paraId="10898F76"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085155DF" w14:textId="77777777" w:rsidR="00B3637B" w:rsidRPr="000F30E1" w:rsidRDefault="00B3637B" w:rsidP="00511DC1">
            <w:pPr>
              <w:rPr>
                <w:rFonts w:eastAsia="Calibri"/>
              </w:rPr>
            </w:pPr>
            <w:r w:rsidRPr="000F30E1">
              <w:rPr>
                <w:rFonts w:eastAsia="Calibri"/>
              </w:rPr>
              <w:t>DMICP (Defence Medical Information Capability Programme) records</w:t>
            </w:r>
          </w:p>
        </w:tc>
        <w:tc>
          <w:tcPr>
            <w:tcW w:w="1976" w:type="dxa"/>
            <w:tcBorders>
              <w:top w:val="single" w:sz="4" w:space="0" w:color="auto"/>
              <w:left w:val="single" w:sz="4" w:space="0" w:color="auto"/>
              <w:bottom w:val="single" w:sz="4" w:space="0" w:color="auto"/>
              <w:right w:val="single" w:sz="4" w:space="0" w:color="auto"/>
            </w:tcBorders>
            <w:hideMark/>
          </w:tcPr>
          <w:p w14:paraId="335801BD" w14:textId="77777777" w:rsidR="00B3637B" w:rsidRPr="000F30E1" w:rsidRDefault="00B3637B" w:rsidP="00511DC1">
            <w:pPr>
              <w:rPr>
                <w:rFonts w:eastAsia="Calibri"/>
              </w:rPr>
            </w:pPr>
            <w:r w:rsidRPr="000F30E1">
              <w:rPr>
                <w:rFonts w:eastAsia="Calibri"/>
              </w:rPr>
              <w:t>OS-P</w:t>
            </w:r>
          </w:p>
        </w:tc>
      </w:tr>
      <w:tr w:rsidR="00B3637B" w:rsidRPr="000F30E1" w14:paraId="30092B9F" w14:textId="77777777" w:rsidTr="00511DC1">
        <w:tc>
          <w:tcPr>
            <w:tcW w:w="3053" w:type="dxa"/>
            <w:tcBorders>
              <w:top w:val="single" w:sz="4" w:space="0" w:color="auto"/>
              <w:left w:val="single" w:sz="4" w:space="0" w:color="auto"/>
              <w:bottom w:val="single" w:sz="4" w:space="0" w:color="auto"/>
              <w:right w:val="single" w:sz="4" w:space="0" w:color="auto"/>
            </w:tcBorders>
          </w:tcPr>
          <w:p w14:paraId="190ED7BE" w14:textId="77777777" w:rsidR="00B3637B" w:rsidRPr="000F30E1" w:rsidRDefault="00B3637B" w:rsidP="00511DC1">
            <w:pPr>
              <w:rPr>
                <w:rFonts w:eastAsia="Calibri"/>
              </w:rPr>
            </w:pPr>
            <w:r w:rsidRPr="000F30E1">
              <w:rPr>
                <w:rFonts w:eastAsia="Calibri"/>
              </w:rPr>
              <w:t>Personal Training Records (Manual Handling etc)</w:t>
            </w:r>
          </w:p>
          <w:p w14:paraId="6977471F" w14:textId="77777777" w:rsidR="00B3637B" w:rsidRPr="000F30E1" w:rsidRDefault="00B3637B" w:rsidP="00511DC1">
            <w:pPr>
              <w:rPr>
                <w:rFonts w:eastAsia="Calibri"/>
              </w:rPr>
            </w:pPr>
          </w:p>
        </w:tc>
        <w:tc>
          <w:tcPr>
            <w:tcW w:w="1718" w:type="dxa"/>
            <w:tcBorders>
              <w:top w:val="single" w:sz="4" w:space="0" w:color="auto"/>
              <w:left w:val="single" w:sz="4" w:space="0" w:color="auto"/>
              <w:bottom w:val="single" w:sz="4" w:space="0" w:color="auto"/>
              <w:right w:val="single" w:sz="4" w:space="0" w:color="auto"/>
            </w:tcBorders>
            <w:hideMark/>
          </w:tcPr>
          <w:p w14:paraId="1FF06BD2"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56"/>
            </w:tblGrid>
            <w:tr w:rsidR="00B3637B" w:rsidRPr="000F30E1" w14:paraId="73601015" w14:textId="77777777" w:rsidTr="00511DC1">
              <w:tc>
                <w:tcPr>
                  <w:tcW w:w="4621" w:type="dxa"/>
                  <w:hideMark/>
                </w:tcPr>
                <w:p w14:paraId="65651EEB" w14:textId="77777777" w:rsidR="00B3637B" w:rsidRPr="000F30E1" w:rsidRDefault="00B3637B" w:rsidP="00511DC1">
                  <w:pPr>
                    <w:rPr>
                      <w:rFonts w:eastAsia="Calibri"/>
                    </w:rPr>
                  </w:pPr>
                  <w:r w:rsidRPr="000F30E1">
                    <w:rPr>
                      <w:rFonts w:eastAsia="Calibri"/>
                    </w:rPr>
                    <w:t>Appraisals</w:t>
                  </w:r>
                </w:p>
              </w:tc>
            </w:tr>
            <w:tr w:rsidR="00B3637B" w:rsidRPr="000F30E1" w14:paraId="484BD81F" w14:textId="77777777" w:rsidTr="00511DC1">
              <w:tc>
                <w:tcPr>
                  <w:tcW w:w="4621" w:type="dxa"/>
                  <w:hideMark/>
                </w:tcPr>
                <w:p w14:paraId="4755F95A" w14:textId="77777777" w:rsidR="00B3637B" w:rsidRPr="000F30E1" w:rsidRDefault="00B3637B" w:rsidP="00511DC1">
                  <w:pPr>
                    <w:rPr>
                      <w:rFonts w:eastAsia="Calibri"/>
                    </w:rPr>
                  </w:pPr>
                  <w:r w:rsidRPr="000F30E1">
                    <w:rPr>
                      <w:rFonts w:eastAsia="Calibri"/>
                    </w:rPr>
                    <w:t>AFCS details</w:t>
                  </w:r>
                </w:p>
              </w:tc>
            </w:tr>
            <w:tr w:rsidR="00B3637B" w:rsidRPr="000F30E1" w14:paraId="1839E71F" w14:textId="77777777" w:rsidTr="00511DC1">
              <w:tc>
                <w:tcPr>
                  <w:tcW w:w="4621" w:type="dxa"/>
                </w:tcPr>
                <w:p w14:paraId="20AF02B8" w14:textId="77777777" w:rsidR="00B3637B" w:rsidRPr="000F30E1" w:rsidRDefault="00B3637B" w:rsidP="00511DC1">
                  <w:pPr>
                    <w:rPr>
                      <w:rFonts w:eastAsia="Calibri"/>
                    </w:rPr>
                  </w:pPr>
                  <w:r w:rsidRPr="000F30E1">
                    <w:rPr>
                      <w:rFonts w:eastAsia="Calibri"/>
                    </w:rPr>
                    <w:t>Salary information</w:t>
                  </w:r>
                </w:p>
                <w:p w14:paraId="7507FE12" w14:textId="77777777" w:rsidR="00B3637B" w:rsidRPr="000F30E1" w:rsidRDefault="00B3637B" w:rsidP="00511DC1">
                  <w:pPr>
                    <w:rPr>
                      <w:rFonts w:eastAsia="Calibri"/>
                    </w:rPr>
                  </w:pPr>
                  <w:r w:rsidRPr="000F30E1">
                    <w:rPr>
                      <w:rFonts w:eastAsia="Calibri"/>
                    </w:rPr>
                    <w:t>Promotion prospects</w:t>
                  </w:r>
                </w:p>
                <w:p w14:paraId="4EAADF57" w14:textId="77777777" w:rsidR="00B3637B" w:rsidRPr="000F30E1" w:rsidRDefault="00B3637B" w:rsidP="00511DC1">
                  <w:pPr>
                    <w:rPr>
                      <w:rFonts w:eastAsia="Calibri"/>
                    </w:rPr>
                  </w:pPr>
                  <w:r w:rsidRPr="000F30E1">
                    <w:rPr>
                      <w:rFonts w:eastAsia="Calibri"/>
                    </w:rPr>
                    <w:t>Likely length of service</w:t>
                  </w:r>
                </w:p>
                <w:p w14:paraId="0C46EE8A" w14:textId="77777777" w:rsidR="00B3637B" w:rsidRPr="000F30E1" w:rsidRDefault="00B3637B" w:rsidP="00511DC1">
                  <w:pPr>
                    <w:rPr>
                      <w:rFonts w:eastAsia="Calibri"/>
                    </w:rPr>
                  </w:pPr>
                  <w:r w:rsidRPr="000F30E1">
                    <w:rPr>
                      <w:rFonts w:eastAsia="Calibri"/>
                    </w:rPr>
                    <w:t xml:space="preserve">Career Forecast </w:t>
                  </w:r>
                </w:p>
              </w:tc>
            </w:tr>
          </w:tbl>
          <w:p w14:paraId="00645294" w14:textId="77777777" w:rsidR="00B3637B" w:rsidRPr="000F30E1" w:rsidRDefault="00B3637B" w:rsidP="00511DC1">
            <w:pPr>
              <w:rPr>
                <w:rFonts w:eastAsia="Calibri"/>
                <w:sz w:val="24"/>
                <w:szCs w:val="24"/>
              </w:rPr>
            </w:pPr>
          </w:p>
        </w:tc>
        <w:tc>
          <w:tcPr>
            <w:tcW w:w="1976" w:type="dxa"/>
            <w:tcBorders>
              <w:top w:val="single" w:sz="4" w:space="0" w:color="auto"/>
              <w:left w:val="single" w:sz="4" w:space="0" w:color="auto"/>
              <w:bottom w:val="single" w:sz="4" w:space="0" w:color="auto"/>
              <w:right w:val="single" w:sz="4" w:space="0" w:color="auto"/>
            </w:tcBorders>
            <w:hideMark/>
          </w:tcPr>
          <w:p w14:paraId="23C0A1BA" w14:textId="77777777" w:rsidR="00B3637B" w:rsidRPr="000F30E1" w:rsidRDefault="00B3637B" w:rsidP="00511DC1">
            <w:pPr>
              <w:rPr>
                <w:rFonts w:eastAsia="Calibri"/>
              </w:rPr>
            </w:pPr>
            <w:r w:rsidRPr="000F30E1">
              <w:rPr>
                <w:rFonts w:eastAsia="Calibri"/>
              </w:rPr>
              <w:t>OS-P</w:t>
            </w:r>
          </w:p>
        </w:tc>
      </w:tr>
      <w:tr w:rsidR="00B3637B" w:rsidRPr="000F30E1" w14:paraId="6B9B9E4A"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6ADB4CD3" w14:textId="77777777" w:rsidR="00B3637B" w:rsidRPr="000F30E1" w:rsidRDefault="00B3637B" w:rsidP="00511DC1">
            <w:pPr>
              <w:rPr>
                <w:rFonts w:eastAsia="Calibri"/>
              </w:rPr>
            </w:pPr>
            <w:r w:rsidRPr="000F30E1">
              <w:rPr>
                <w:rFonts w:eastAsia="Calibri"/>
              </w:rPr>
              <w:t xml:space="preserve">(RAF personnel records: E-dossier, DPA(Data Protection Act) record, JPA </w:t>
            </w:r>
            <w:r w:rsidRPr="000F30E1">
              <w:rPr>
                <w:rFonts w:eastAsia="Calibri"/>
              </w:rPr>
              <w:lastRenderedPageBreak/>
              <w:t>Data Protection Profile Report, appraisals)</w:t>
            </w:r>
          </w:p>
        </w:tc>
        <w:tc>
          <w:tcPr>
            <w:tcW w:w="1718" w:type="dxa"/>
            <w:tcBorders>
              <w:top w:val="single" w:sz="4" w:space="0" w:color="auto"/>
              <w:left w:val="single" w:sz="4" w:space="0" w:color="auto"/>
              <w:bottom w:val="single" w:sz="4" w:space="0" w:color="auto"/>
              <w:right w:val="single" w:sz="4" w:space="0" w:color="auto"/>
            </w:tcBorders>
            <w:hideMark/>
          </w:tcPr>
          <w:p w14:paraId="7A1F213A" w14:textId="77777777" w:rsidR="00B3637B" w:rsidRPr="000F30E1" w:rsidRDefault="00B3637B" w:rsidP="00511DC1">
            <w:pPr>
              <w:rPr>
                <w:rFonts w:eastAsia="Calibri"/>
              </w:rPr>
            </w:pPr>
            <w:r w:rsidRPr="000F30E1">
              <w:rPr>
                <w:rFonts w:eastAsia="Calibri"/>
              </w:rPr>
              <w:lastRenderedPageBreak/>
              <w:t>OS-P</w:t>
            </w:r>
          </w:p>
        </w:tc>
        <w:tc>
          <w:tcPr>
            <w:tcW w:w="2272" w:type="dxa"/>
            <w:tcBorders>
              <w:top w:val="single" w:sz="4" w:space="0" w:color="auto"/>
              <w:left w:val="single" w:sz="4" w:space="0" w:color="auto"/>
              <w:bottom w:val="single" w:sz="4" w:space="0" w:color="auto"/>
              <w:right w:val="single" w:sz="4" w:space="0" w:color="auto"/>
            </w:tcBorders>
          </w:tcPr>
          <w:p w14:paraId="174AA18A"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tcPr>
          <w:p w14:paraId="2523DB2A" w14:textId="77777777" w:rsidR="00B3637B" w:rsidRPr="000F30E1" w:rsidRDefault="00B3637B" w:rsidP="00511DC1">
            <w:pPr>
              <w:rPr>
                <w:rFonts w:eastAsia="Calibri"/>
              </w:rPr>
            </w:pPr>
          </w:p>
        </w:tc>
      </w:tr>
      <w:tr w:rsidR="00B3637B" w:rsidRPr="000F30E1" w14:paraId="66F4C62C" w14:textId="77777777" w:rsidTr="00511DC1">
        <w:tc>
          <w:tcPr>
            <w:tcW w:w="305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37"/>
            </w:tblGrid>
            <w:tr w:rsidR="00B3637B" w:rsidRPr="000F30E1" w14:paraId="48A80B65" w14:textId="77777777" w:rsidTr="00511DC1">
              <w:tc>
                <w:tcPr>
                  <w:tcW w:w="4621" w:type="dxa"/>
                  <w:hideMark/>
                </w:tcPr>
                <w:p w14:paraId="4C147A63" w14:textId="77777777" w:rsidR="00B3637B" w:rsidRPr="000F30E1" w:rsidRDefault="00B3637B" w:rsidP="00511DC1">
                  <w:pPr>
                    <w:rPr>
                      <w:rFonts w:eastAsia="Calibri"/>
                    </w:rPr>
                  </w:pPr>
                  <w:r w:rsidRPr="000F30E1">
                    <w:rPr>
                      <w:rFonts w:eastAsia="Calibri"/>
                    </w:rPr>
                    <w:t>Risk Assessments (old and new)</w:t>
                  </w:r>
                </w:p>
              </w:tc>
            </w:tr>
            <w:tr w:rsidR="00B3637B" w:rsidRPr="000F30E1" w14:paraId="6CF9FF9E" w14:textId="77777777" w:rsidTr="00511DC1">
              <w:tc>
                <w:tcPr>
                  <w:tcW w:w="4621" w:type="dxa"/>
                  <w:hideMark/>
                </w:tcPr>
                <w:p w14:paraId="71C9FCF4" w14:textId="77777777" w:rsidR="00B3637B" w:rsidRPr="000F30E1" w:rsidRDefault="00B3637B" w:rsidP="00511DC1">
                  <w:pPr>
                    <w:rPr>
                      <w:rFonts w:eastAsia="Calibri"/>
                    </w:rPr>
                  </w:pPr>
                  <w:r w:rsidRPr="000F30E1">
                    <w:rPr>
                      <w:rFonts w:eastAsia="Calibri"/>
                    </w:rPr>
                    <w:t>RIDDOR Reports</w:t>
                  </w:r>
                </w:p>
              </w:tc>
            </w:tr>
            <w:tr w:rsidR="00B3637B" w:rsidRPr="000F30E1" w14:paraId="4B66390E" w14:textId="77777777" w:rsidTr="00511DC1">
              <w:tc>
                <w:tcPr>
                  <w:tcW w:w="4621" w:type="dxa"/>
                  <w:hideMark/>
                </w:tcPr>
                <w:p w14:paraId="4DD04EA7" w14:textId="77777777" w:rsidR="00B3637B" w:rsidRPr="000F30E1" w:rsidRDefault="00B3637B" w:rsidP="00511DC1">
                  <w:pPr>
                    <w:rPr>
                      <w:rFonts w:eastAsia="Calibri"/>
                    </w:rPr>
                  </w:pPr>
                  <w:r w:rsidRPr="000F30E1">
                    <w:rPr>
                      <w:rFonts w:eastAsia="Calibri"/>
                    </w:rPr>
                    <w:t>Photographs</w:t>
                  </w:r>
                </w:p>
              </w:tc>
            </w:tr>
          </w:tbl>
          <w:p w14:paraId="2BA7A681" w14:textId="77777777" w:rsidR="00B3637B" w:rsidRPr="000F30E1" w:rsidRDefault="00B3637B" w:rsidP="00511DC1">
            <w:pPr>
              <w:rPr>
                <w:rFonts w:eastAsia="Calibri"/>
                <w:sz w:val="24"/>
                <w:szCs w:val="24"/>
              </w:rPr>
            </w:pPr>
          </w:p>
        </w:tc>
        <w:tc>
          <w:tcPr>
            <w:tcW w:w="1718" w:type="dxa"/>
            <w:tcBorders>
              <w:top w:val="single" w:sz="4" w:space="0" w:color="auto"/>
              <w:left w:val="single" w:sz="4" w:space="0" w:color="auto"/>
              <w:bottom w:val="single" w:sz="4" w:space="0" w:color="auto"/>
              <w:right w:val="single" w:sz="4" w:space="0" w:color="auto"/>
            </w:tcBorders>
            <w:hideMark/>
          </w:tcPr>
          <w:p w14:paraId="59AB633A"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1F0A8309"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tcPr>
          <w:p w14:paraId="7151B760" w14:textId="77777777" w:rsidR="00B3637B" w:rsidRPr="000F30E1" w:rsidRDefault="00B3637B" w:rsidP="00511DC1">
            <w:pPr>
              <w:rPr>
                <w:rFonts w:eastAsia="Calibri"/>
              </w:rPr>
            </w:pPr>
          </w:p>
        </w:tc>
      </w:tr>
      <w:tr w:rsidR="00B3637B" w:rsidRPr="000F30E1" w14:paraId="115A095D" w14:textId="77777777" w:rsidTr="00511DC1">
        <w:tc>
          <w:tcPr>
            <w:tcW w:w="305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37"/>
            </w:tblGrid>
            <w:tr w:rsidR="00B3637B" w:rsidRPr="000F30E1" w14:paraId="1F39BB75" w14:textId="77777777" w:rsidTr="00511DC1">
              <w:tc>
                <w:tcPr>
                  <w:tcW w:w="4621" w:type="dxa"/>
                  <w:hideMark/>
                </w:tcPr>
                <w:p w14:paraId="57638031" w14:textId="77777777" w:rsidR="00B3637B" w:rsidRPr="000F30E1" w:rsidRDefault="00B3637B" w:rsidP="00511DC1">
                  <w:pPr>
                    <w:rPr>
                      <w:rFonts w:eastAsia="Calibri"/>
                    </w:rPr>
                  </w:pPr>
                  <w:r w:rsidRPr="000F30E1">
                    <w:rPr>
                      <w:rFonts w:eastAsia="Calibri"/>
                    </w:rPr>
                    <w:t>Local policies</w:t>
                  </w:r>
                </w:p>
              </w:tc>
            </w:tr>
            <w:tr w:rsidR="00B3637B" w:rsidRPr="000F30E1" w14:paraId="1DAB4A52" w14:textId="77777777" w:rsidTr="00511DC1">
              <w:tc>
                <w:tcPr>
                  <w:tcW w:w="4621" w:type="dxa"/>
                  <w:hideMark/>
                </w:tcPr>
                <w:p w14:paraId="04D94150" w14:textId="77777777" w:rsidR="00B3637B" w:rsidRPr="000F30E1" w:rsidRDefault="00B3637B" w:rsidP="00511DC1">
                  <w:pPr>
                    <w:rPr>
                      <w:rFonts w:eastAsia="Calibri"/>
                    </w:rPr>
                  </w:pPr>
                  <w:r w:rsidRPr="000F30E1">
                    <w:rPr>
                      <w:rFonts w:eastAsia="Calibri"/>
                    </w:rPr>
                    <w:t>User Guides</w:t>
                  </w:r>
                </w:p>
              </w:tc>
            </w:tr>
            <w:tr w:rsidR="00B3637B" w:rsidRPr="000F30E1" w14:paraId="1FB586EE" w14:textId="77777777" w:rsidTr="00511DC1">
              <w:tc>
                <w:tcPr>
                  <w:tcW w:w="4621" w:type="dxa"/>
                  <w:hideMark/>
                </w:tcPr>
                <w:p w14:paraId="4F4EDE5D" w14:textId="77777777" w:rsidR="00B3637B" w:rsidRPr="000F30E1" w:rsidRDefault="00B3637B" w:rsidP="00511DC1">
                  <w:pPr>
                    <w:rPr>
                      <w:rFonts w:eastAsia="Calibri"/>
                    </w:rPr>
                  </w:pPr>
                  <w:r w:rsidRPr="000F30E1">
                    <w:rPr>
                      <w:rFonts w:eastAsia="Calibri"/>
                    </w:rPr>
                    <w:t>Programme/Training Schedules</w:t>
                  </w:r>
                </w:p>
              </w:tc>
            </w:tr>
            <w:tr w:rsidR="00B3637B" w:rsidRPr="000F30E1" w14:paraId="0E9CF580" w14:textId="77777777" w:rsidTr="00511DC1">
              <w:tc>
                <w:tcPr>
                  <w:tcW w:w="4621" w:type="dxa"/>
                  <w:hideMark/>
                </w:tcPr>
                <w:p w14:paraId="12061694" w14:textId="77777777" w:rsidR="00B3637B" w:rsidRPr="000F30E1" w:rsidRDefault="00B3637B" w:rsidP="00511DC1">
                  <w:pPr>
                    <w:rPr>
                      <w:rFonts w:eastAsia="Calibri"/>
                    </w:rPr>
                  </w:pPr>
                  <w:r w:rsidRPr="000F30E1">
                    <w:rPr>
                      <w:rFonts w:eastAsia="Calibri"/>
                    </w:rPr>
                    <w:t>Duty Rosters</w:t>
                  </w:r>
                </w:p>
              </w:tc>
            </w:tr>
            <w:tr w:rsidR="00B3637B" w:rsidRPr="000F30E1" w14:paraId="54C37414" w14:textId="77777777" w:rsidTr="00511DC1">
              <w:tc>
                <w:tcPr>
                  <w:tcW w:w="4621" w:type="dxa"/>
                  <w:hideMark/>
                </w:tcPr>
                <w:p w14:paraId="3682D8C9" w14:textId="77777777" w:rsidR="00B3637B" w:rsidRPr="000F30E1" w:rsidRDefault="00B3637B" w:rsidP="00511DC1">
                  <w:pPr>
                    <w:rPr>
                      <w:rFonts w:eastAsia="Calibri"/>
                    </w:rPr>
                  </w:pPr>
                  <w:r w:rsidRPr="000F30E1">
                    <w:rPr>
                      <w:rFonts w:eastAsia="Calibri"/>
                    </w:rPr>
                    <w:t>Names of witnesses to accident/policies</w:t>
                  </w:r>
                </w:p>
              </w:tc>
            </w:tr>
            <w:tr w:rsidR="00B3637B" w:rsidRPr="000F30E1" w14:paraId="114FC89F" w14:textId="77777777" w:rsidTr="00511DC1">
              <w:tc>
                <w:tcPr>
                  <w:tcW w:w="4621" w:type="dxa"/>
                  <w:hideMark/>
                </w:tcPr>
                <w:p w14:paraId="69491408" w14:textId="77777777" w:rsidR="00B3637B" w:rsidRPr="000F30E1" w:rsidRDefault="00B3637B" w:rsidP="00511DC1">
                  <w:pPr>
                    <w:rPr>
                      <w:rFonts w:eastAsia="Calibri"/>
                    </w:rPr>
                  </w:pPr>
                  <w:r w:rsidRPr="000F30E1">
                    <w:rPr>
                      <w:rFonts w:eastAsia="Calibri"/>
                    </w:rPr>
                    <w:t>Maintenance records</w:t>
                  </w:r>
                </w:p>
                <w:p w14:paraId="33925EE8" w14:textId="77777777" w:rsidR="00B3637B" w:rsidRPr="000F30E1" w:rsidRDefault="00B3637B" w:rsidP="00511DC1">
                  <w:pPr>
                    <w:rPr>
                      <w:rFonts w:eastAsia="Calibri"/>
                    </w:rPr>
                  </w:pPr>
                  <w:r w:rsidRPr="000F30E1">
                    <w:rPr>
                      <w:rFonts w:eastAsia="Calibri"/>
                    </w:rPr>
                    <w:t>Architect/Engineering Report</w:t>
                  </w:r>
                </w:p>
              </w:tc>
            </w:tr>
            <w:tr w:rsidR="00B3637B" w:rsidRPr="000F30E1" w14:paraId="17E23DA8" w14:textId="77777777" w:rsidTr="00511DC1">
              <w:tc>
                <w:tcPr>
                  <w:tcW w:w="4621" w:type="dxa"/>
                  <w:hideMark/>
                </w:tcPr>
                <w:p w14:paraId="3CD0232D" w14:textId="77777777" w:rsidR="00B3637B" w:rsidRPr="000F30E1" w:rsidRDefault="00B3637B" w:rsidP="00511DC1">
                  <w:pPr>
                    <w:rPr>
                      <w:rFonts w:eastAsia="Calibri"/>
                    </w:rPr>
                  </w:pPr>
                  <w:r w:rsidRPr="000F30E1">
                    <w:rPr>
                      <w:rFonts w:eastAsia="Calibri"/>
                    </w:rPr>
                    <w:t>Inspection records</w:t>
                  </w:r>
                </w:p>
              </w:tc>
            </w:tr>
            <w:tr w:rsidR="00B3637B" w:rsidRPr="000F30E1" w14:paraId="636E5F25" w14:textId="77777777" w:rsidTr="00511DC1">
              <w:tc>
                <w:tcPr>
                  <w:tcW w:w="4621" w:type="dxa"/>
                  <w:hideMark/>
                </w:tcPr>
                <w:p w14:paraId="5D64145F" w14:textId="77777777" w:rsidR="00B3637B" w:rsidRPr="000F30E1" w:rsidRDefault="00B3637B" w:rsidP="00511DC1">
                  <w:pPr>
                    <w:rPr>
                      <w:rFonts w:eastAsia="Calibri"/>
                    </w:rPr>
                  </w:pPr>
                  <w:r w:rsidRPr="000F30E1">
                    <w:rPr>
                      <w:rFonts w:eastAsia="Calibri"/>
                    </w:rPr>
                    <w:t>Relevant correspondence – letters/emails</w:t>
                  </w:r>
                </w:p>
              </w:tc>
            </w:tr>
            <w:tr w:rsidR="00B3637B" w:rsidRPr="000F30E1" w14:paraId="519C6C56" w14:textId="77777777" w:rsidTr="00511DC1">
              <w:tc>
                <w:tcPr>
                  <w:tcW w:w="4621" w:type="dxa"/>
                  <w:hideMark/>
                </w:tcPr>
                <w:p w14:paraId="1C44F818" w14:textId="77777777" w:rsidR="00B3637B" w:rsidRPr="000F30E1" w:rsidRDefault="00B3637B" w:rsidP="00511DC1">
                  <w:pPr>
                    <w:rPr>
                      <w:rFonts w:eastAsia="Calibri"/>
                    </w:rPr>
                  </w:pPr>
                  <w:r w:rsidRPr="000F30E1">
                    <w:rPr>
                      <w:rFonts w:eastAsia="Calibri"/>
                    </w:rPr>
                    <w:t>Briefing notes/ PowerPoint slides of training</w:t>
                  </w:r>
                </w:p>
                <w:p w14:paraId="1CEE688B" w14:textId="77777777" w:rsidR="00B3637B" w:rsidRPr="000F30E1" w:rsidRDefault="00B3637B" w:rsidP="00511DC1">
                  <w:pPr>
                    <w:rPr>
                      <w:rFonts w:eastAsia="Calibri"/>
                    </w:rPr>
                  </w:pPr>
                  <w:r w:rsidRPr="000F30E1">
                    <w:rPr>
                      <w:rFonts w:eastAsia="Calibri"/>
                    </w:rPr>
                    <w:t>Stores Holding Personnel Report 1157 (Kit Lists) at the time of the incident/reporting</w:t>
                  </w:r>
                </w:p>
                <w:p w14:paraId="012D5C57" w14:textId="77777777" w:rsidR="00B3637B" w:rsidRPr="000F30E1" w:rsidRDefault="00B3637B" w:rsidP="00511DC1">
                  <w:pPr>
                    <w:rPr>
                      <w:rFonts w:eastAsia="Calibri"/>
                    </w:rPr>
                  </w:pPr>
                  <w:r w:rsidRPr="000F30E1">
                    <w:rPr>
                      <w:rFonts w:eastAsia="Calibri"/>
                    </w:rPr>
                    <w:lastRenderedPageBreak/>
                    <w:t>Exercise Action &amp; Safety Plan (EASP)</w:t>
                  </w:r>
                </w:p>
                <w:p w14:paraId="443C1FCA" w14:textId="77777777" w:rsidR="00B3637B" w:rsidRPr="000F30E1" w:rsidRDefault="00B3637B" w:rsidP="00511DC1">
                  <w:pPr>
                    <w:rPr>
                      <w:rFonts w:eastAsia="Calibri"/>
                    </w:rPr>
                  </w:pPr>
                  <w:r w:rsidRPr="000F30E1">
                    <w:rPr>
                      <w:rFonts w:eastAsia="Calibri"/>
                    </w:rPr>
                    <w:t>Range Action &amp; Safety Plan (RASP)</w:t>
                  </w:r>
                </w:p>
              </w:tc>
            </w:tr>
          </w:tbl>
          <w:p w14:paraId="78F51061" w14:textId="77777777" w:rsidR="00B3637B" w:rsidRPr="000F30E1" w:rsidRDefault="00B3637B" w:rsidP="00511DC1">
            <w:pPr>
              <w:rPr>
                <w:rFonts w:eastAsia="Calibri"/>
                <w:sz w:val="24"/>
                <w:szCs w:val="24"/>
              </w:rPr>
            </w:pPr>
          </w:p>
        </w:tc>
        <w:tc>
          <w:tcPr>
            <w:tcW w:w="1718" w:type="dxa"/>
            <w:tcBorders>
              <w:top w:val="single" w:sz="4" w:space="0" w:color="auto"/>
              <w:left w:val="single" w:sz="4" w:space="0" w:color="auto"/>
              <w:bottom w:val="single" w:sz="4" w:space="0" w:color="auto"/>
              <w:right w:val="single" w:sz="4" w:space="0" w:color="auto"/>
            </w:tcBorders>
            <w:hideMark/>
          </w:tcPr>
          <w:p w14:paraId="6C826414" w14:textId="77777777" w:rsidR="00B3637B" w:rsidRPr="000F30E1" w:rsidRDefault="00B3637B" w:rsidP="00511DC1">
            <w:pPr>
              <w:rPr>
                <w:rFonts w:eastAsia="Calibri"/>
              </w:rPr>
            </w:pPr>
            <w:r w:rsidRPr="000F30E1">
              <w:rPr>
                <w:rFonts w:eastAsia="Calibri"/>
              </w:rPr>
              <w:lastRenderedPageBreak/>
              <w:t>OS-P</w:t>
            </w:r>
          </w:p>
        </w:tc>
        <w:tc>
          <w:tcPr>
            <w:tcW w:w="2272" w:type="dxa"/>
            <w:tcBorders>
              <w:top w:val="single" w:sz="4" w:space="0" w:color="auto"/>
              <w:left w:val="single" w:sz="4" w:space="0" w:color="auto"/>
              <w:bottom w:val="single" w:sz="4" w:space="0" w:color="auto"/>
              <w:right w:val="single" w:sz="4" w:space="0" w:color="auto"/>
            </w:tcBorders>
          </w:tcPr>
          <w:p w14:paraId="6146436E"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tcPr>
          <w:p w14:paraId="5F95D004" w14:textId="77777777" w:rsidR="00B3637B" w:rsidRPr="000F30E1" w:rsidRDefault="00B3637B" w:rsidP="00511DC1">
            <w:pPr>
              <w:rPr>
                <w:rFonts w:eastAsia="Calibri"/>
              </w:rPr>
            </w:pPr>
          </w:p>
        </w:tc>
      </w:tr>
      <w:tr w:rsidR="00B3637B" w:rsidRPr="000F30E1" w14:paraId="52BF48DB" w14:textId="77777777" w:rsidTr="00511DC1">
        <w:tc>
          <w:tcPr>
            <w:tcW w:w="305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37"/>
            </w:tblGrid>
            <w:tr w:rsidR="00B3637B" w:rsidRPr="000F30E1" w14:paraId="3A2C02E8" w14:textId="77777777" w:rsidTr="00511DC1">
              <w:tc>
                <w:tcPr>
                  <w:tcW w:w="4621" w:type="dxa"/>
                  <w:hideMark/>
                </w:tcPr>
                <w:p w14:paraId="4625FB71" w14:textId="77777777" w:rsidR="00B3637B" w:rsidRPr="000F30E1" w:rsidRDefault="00B3637B" w:rsidP="00511DC1">
                  <w:pPr>
                    <w:rPr>
                      <w:rFonts w:eastAsia="Calibri"/>
                    </w:rPr>
                  </w:pPr>
                  <w:r w:rsidRPr="000F30E1">
                    <w:rPr>
                      <w:rFonts w:eastAsia="Calibri"/>
                    </w:rPr>
                    <w:t>Health and Safety reviews/audits</w:t>
                  </w:r>
                </w:p>
              </w:tc>
            </w:tr>
            <w:tr w:rsidR="00B3637B" w:rsidRPr="000F30E1" w14:paraId="387140DC" w14:textId="77777777" w:rsidTr="00511DC1">
              <w:tc>
                <w:tcPr>
                  <w:tcW w:w="4621" w:type="dxa"/>
                  <w:hideMark/>
                </w:tcPr>
                <w:p w14:paraId="4578447D" w14:textId="77777777" w:rsidR="00B3637B" w:rsidRPr="000F30E1" w:rsidRDefault="00B3637B" w:rsidP="00511DC1">
                  <w:pPr>
                    <w:rPr>
                      <w:rFonts w:eastAsia="Calibri"/>
                    </w:rPr>
                  </w:pPr>
                  <w:r w:rsidRPr="000F30E1">
                    <w:rPr>
                      <w:rFonts w:eastAsia="Calibri"/>
                    </w:rPr>
                    <w:t>Safe Working Practices (particular to the role of the Claimant)</w:t>
                  </w:r>
                </w:p>
                <w:p w14:paraId="31E850D1" w14:textId="77777777" w:rsidR="00B3637B" w:rsidRPr="000F30E1" w:rsidRDefault="00B3637B" w:rsidP="00511DC1">
                  <w:pPr>
                    <w:rPr>
                      <w:rFonts w:eastAsia="Calibri"/>
                    </w:rPr>
                  </w:pPr>
                  <w:r w:rsidRPr="000F30E1">
                    <w:rPr>
                      <w:rFonts w:eastAsia="Calibri"/>
                    </w:rPr>
                    <w:t xml:space="preserve">JSPs </w:t>
                  </w:r>
                </w:p>
              </w:tc>
            </w:tr>
          </w:tbl>
          <w:p w14:paraId="6BD21714" w14:textId="77777777" w:rsidR="00B3637B" w:rsidRPr="000F30E1" w:rsidRDefault="00B3637B" w:rsidP="00511DC1">
            <w:pPr>
              <w:rPr>
                <w:rFonts w:eastAsia="Calibri"/>
                <w:sz w:val="24"/>
                <w:szCs w:val="24"/>
              </w:rPr>
            </w:pPr>
          </w:p>
        </w:tc>
        <w:tc>
          <w:tcPr>
            <w:tcW w:w="1718" w:type="dxa"/>
            <w:tcBorders>
              <w:top w:val="single" w:sz="4" w:space="0" w:color="auto"/>
              <w:left w:val="single" w:sz="4" w:space="0" w:color="auto"/>
              <w:bottom w:val="single" w:sz="4" w:space="0" w:color="auto"/>
              <w:right w:val="single" w:sz="4" w:space="0" w:color="auto"/>
            </w:tcBorders>
            <w:hideMark/>
          </w:tcPr>
          <w:p w14:paraId="75CC4E54"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39E5D44B"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tcPr>
          <w:p w14:paraId="410E0AC0" w14:textId="77777777" w:rsidR="00B3637B" w:rsidRPr="000F30E1" w:rsidRDefault="00B3637B" w:rsidP="00511DC1">
            <w:pPr>
              <w:rPr>
                <w:rFonts w:eastAsia="Calibri"/>
              </w:rPr>
            </w:pPr>
          </w:p>
        </w:tc>
      </w:tr>
      <w:tr w:rsidR="00B3637B" w:rsidRPr="000F30E1" w14:paraId="42755620" w14:textId="77777777" w:rsidTr="00511DC1">
        <w:tc>
          <w:tcPr>
            <w:tcW w:w="3053"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37"/>
            </w:tblGrid>
            <w:tr w:rsidR="00B3637B" w:rsidRPr="000F30E1" w14:paraId="2CC2A6D4" w14:textId="77777777" w:rsidTr="00511DC1">
              <w:tc>
                <w:tcPr>
                  <w:tcW w:w="4621" w:type="dxa"/>
                  <w:hideMark/>
                </w:tcPr>
                <w:p w14:paraId="0F5AE2FC" w14:textId="77777777" w:rsidR="00B3637B" w:rsidRPr="000F30E1" w:rsidRDefault="00B3637B" w:rsidP="00511DC1">
                  <w:pPr>
                    <w:rPr>
                      <w:rFonts w:eastAsia="Calibri"/>
                    </w:rPr>
                  </w:pPr>
                  <w:r w:rsidRPr="000F30E1">
                    <w:rPr>
                      <w:rFonts w:eastAsia="Calibri"/>
                    </w:rPr>
                    <w:t>For Disease Claims (e.g. Asbestos related illnesses):</w:t>
                  </w:r>
                </w:p>
              </w:tc>
            </w:tr>
            <w:tr w:rsidR="00B3637B" w:rsidRPr="000F30E1" w14:paraId="4B2E36C4" w14:textId="77777777" w:rsidTr="00511DC1">
              <w:tc>
                <w:tcPr>
                  <w:tcW w:w="4621" w:type="dxa"/>
                </w:tcPr>
                <w:p w14:paraId="4286DF38" w14:textId="77777777" w:rsidR="00B3637B" w:rsidRPr="000F30E1" w:rsidRDefault="00B3637B" w:rsidP="00511DC1">
                  <w:pPr>
                    <w:rPr>
                      <w:rFonts w:eastAsia="Calibri"/>
                    </w:rPr>
                  </w:pPr>
                </w:p>
              </w:tc>
            </w:tr>
            <w:tr w:rsidR="00B3637B" w:rsidRPr="000F30E1" w14:paraId="301AEEFA" w14:textId="77777777" w:rsidTr="00511DC1">
              <w:tc>
                <w:tcPr>
                  <w:tcW w:w="4621" w:type="dxa"/>
                  <w:hideMark/>
                </w:tcPr>
                <w:p w14:paraId="46F7EBB9" w14:textId="77777777" w:rsidR="00B3637B" w:rsidRPr="000F30E1" w:rsidRDefault="00B3637B" w:rsidP="00511DC1">
                  <w:pPr>
                    <w:rPr>
                      <w:rFonts w:eastAsia="Calibri"/>
                    </w:rPr>
                  </w:pPr>
                  <w:r w:rsidRPr="000F30E1">
                    <w:rPr>
                      <w:rFonts w:eastAsia="Calibri"/>
                    </w:rPr>
                    <w:t>Noise surveys</w:t>
                  </w:r>
                </w:p>
              </w:tc>
            </w:tr>
            <w:tr w:rsidR="00B3637B" w:rsidRPr="000F30E1" w14:paraId="295C7EC8" w14:textId="77777777" w:rsidTr="00511DC1">
              <w:tc>
                <w:tcPr>
                  <w:tcW w:w="4621" w:type="dxa"/>
                  <w:hideMark/>
                </w:tcPr>
                <w:p w14:paraId="144EAD56" w14:textId="77777777" w:rsidR="00B3637B" w:rsidRPr="000F30E1" w:rsidRDefault="00B3637B" w:rsidP="00511DC1">
                  <w:pPr>
                    <w:rPr>
                      <w:rFonts w:eastAsia="Calibri"/>
                    </w:rPr>
                  </w:pPr>
                  <w:r w:rsidRPr="000F30E1">
                    <w:rPr>
                      <w:rFonts w:eastAsia="Calibri"/>
                    </w:rPr>
                    <w:t>Documents re provision of PPE – hearing protection</w:t>
                  </w:r>
                </w:p>
              </w:tc>
            </w:tr>
            <w:tr w:rsidR="00B3637B" w:rsidRPr="000F30E1" w14:paraId="1574405E" w14:textId="77777777" w:rsidTr="00511DC1">
              <w:tc>
                <w:tcPr>
                  <w:tcW w:w="4621" w:type="dxa"/>
                  <w:hideMark/>
                </w:tcPr>
                <w:p w14:paraId="5C787D85" w14:textId="77777777" w:rsidR="00B3637B" w:rsidRPr="000F30E1" w:rsidRDefault="00B3637B" w:rsidP="00511DC1">
                  <w:pPr>
                    <w:rPr>
                      <w:rFonts w:eastAsia="Calibri"/>
                    </w:rPr>
                  </w:pPr>
                  <w:r w:rsidRPr="000F30E1">
                    <w:rPr>
                      <w:rFonts w:eastAsia="Calibri"/>
                    </w:rPr>
                    <w:t>Training records on noise issues and wearing of hearing protection</w:t>
                  </w:r>
                </w:p>
              </w:tc>
            </w:tr>
            <w:tr w:rsidR="00B3637B" w:rsidRPr="000F30E1" w14:paraId="5D07A515" w14:textId="77777777" w:rsidTr="00511DC1">
              <w:tc>
                <w:tcPr>
                  <w:tcW w:w="4621" w:type="dxa"/>
                  <w:hideMark/>
                </w:tcPr>
                <w:p w14:paraId="27D622F4" w14:textId="77777777" w:rsidR="00B3637B" w:rsidRPr="000F30E1" w:rsidRDefault="00B3637B" w:rsidP="00511DC1">
                  <w:pPr>
                    <w:rPr>
                      <w:rFonts w:eastAsia="Calibri"/>
                    </w:rPr>
                  </w:pPr>
                  <w:r w:rsidRPr="000F30E1">
                    <w:rPr>
                      <w:rFonts w:eastAsia="Calibri"/>
                    </w:rPr>
                    <w:t>Asbestos register for buildings</w:t>
                  </w:r>
                </w:p>
              </w:tc>
            </w:tr>
            <w:tr w:rsidR="00B3637B" w:rsidRPr="000F30E1" w14:paraId="1E825043" w14:textId="77777777" w:rsidTr="00511DC1">
              <w:tc>
                <w:tcPr>
                  <w:tcW w:w="4621" w:type="dxa"/>
                  <w:hideMark/>
                </w:tcPr>
                <w:p w14:paraId="09550A8C" w14:textId="77777777" w:rsidR="00B3637B" w:rsidRPr="000F30E1" w:rsidRDefault="00B3637B" w:rsidP="00511DC1">
                  <w:pPr>
                    <w:rPr>
                      <w:rFonts w:eastAsia="Calibri"/>
                    </w:rPr>
                  </w:pPr>
                  <w:r w:rsidRPr="000F30E1">
                    <w:rPr>
                      <w:rFonts w:eastAsia="Calibri"/>
                    </w:rPr>
                    <w:t>Documentation re change of asbestos containing materials to non-asbestos containing materials</w:t>
                  </w:r>
                </w:p>
              </w:tc>
            </w:tr>
            <w:tr w:rsidR="00B3637B" w:rsidRPr="000F30E1" w14:paraId="2F58B482" w14:textId="77777777" w:rsidTr="00511DC1">
              <w:tc>
                <w:tcPr>
                  <w:tcW w:w="4621" w:type="dxa"/>
                  <w:hideMark/>
                </w:tcPr>
                <w:p w14:paraId="084DE50C" w14:textId="77777777" w:rsidR="00B3637B" w:rsidRPr="000F30E1" w:rsidRDefault="00B3637B" w:rsidP="00511DC1">
                  <w:pPr>
                    <w:rPr>
                      <w:rFonts w:eastAsia="Calibri"/>
                    </w:rPr>
                  </w:pPr>
                  <w:r w:rsidRPr="000F30E1">
                    <w:rPr>
                      <w:rFonts w:eastAsia="Calibri"/>
                    </w:rPr>
                    <w:t>Dust surveys</w:t>
                  </w:r>
                </w:p>
              </w:tc>
            </w:tr>
            <w:tr w:rsidR="00B3637B" w:rsidRPr="000F30E1" w14:paraId="3629A78A" w14:textId="77777777" w:rsidTr="00511DC1">
              <w:tc>
                <w:tcPr>
                  <w:tcW w:w="4621" w:type="dxa"/>
                  <w:hideMark/>
                </w:tcPr>
                <w:p w14:paraId="7911AD13" w14:textId="77777777" w:rsidR="00B3637B" w:rsidRPr="000F30E1" w:rsidRDefault="00B3637B" w:rsidP="00511DC1">
                  <w:pPr>
                    <w:rPr>
                      <w:rFonts w:eastAsia="Calibri"/>
                    </w:rPr>
                  </w:pPr>
                  <w:r w:rsidRPr="000F30E1">
                    <w:rPr>
                      <w:rFonts w:eastAsia="Calibri"/>
                    </w:rPr>
                    <w:lastRenderedPageBreak/>
                    <w:t>Safe systems of work</w:t>
                  </w:r>
                </w:p>
              </w:tc>
            </w:tr>
            <w:tr w:rsidR="00B3637B" w:rsidRPr="000F30E1" w14:paraId="5171C03B" w14:textId="77777777" w:rsidTr="00511DC1">
              <w:tc>
                <w:tcPr>
                  <w:tcW w:w="4621" w:type="dxa"/>
                  <w:hideMark/>
                </w:tcPr>
                <w:p w14:paraId="770D39DD" w14:textId="77777777" w:rsidR="00B3637B" w:rsidRPr="000F30E1" w:rsidRDefault="00B3637B" w:rsidP="00511DC1">
                  <w:pPr>
                    <w:rPr>
                      <w:rFonts w:eastAsia="Calibri"/>
                    </w:rPr>
                  </w:pPr>
                  <w:r w:rsidRPr="000F30E1">
                    <w:rPr>
                      <w:rFonts w:eastAsia="Calibri"/>
                    </w:rPr>
                    <w:t>HAVS risk assessments</w:t>
                  </w:r>
                </w:p>
              </w:tc>
            </w:tr>
            <w:tr w:rsidR="00B3637B" w:rsidRPr="000F30E1" w14:paraId="57EF54DC" w14:textId="77777777" w:rsidTr="00511DC1">
              <w:tc>
                <w:tcPr>
                  <w:tcW w:w="4621" w:type="dxa"/>
                  <w:hideMark/>
                </w:tcPr>
                <w:p w14:paraId="13E87579" w14:textId="77777777" w:rsidR="00B3637B" w:rsidRPr="000F30E1" w:rsidRDefault="00B3637B" w:rsidP="00511DC1">
                  <w:pPr>
                    <w:rPr>
                      <w:rFonts w:eastAsia="Calibri"/>
                    </w:rPr>
                  </w:pPr>
                  <w:r w:rsidRPr="000F30E1">
                    <w:rPr>
                      <w:rFonts w:eastAsia="Calibri"/>
                    </w:rPr>
                    <w:t>HAVS tools assessments – vibration and usage</w:t>
                  </w:r>
                </w:p>
              </w:tc>
            </w:tr>
            <w:tr w:rsidR="00B3637B" w:rsidRPr="000F30E1" w14:paraId="2F99AD53" w14:textId="77777777" w:rsidTr="00511DC1">
              <w:tc>
                <w:tcPr>
                  <w:tcW w:w="4621" w:type="dxa"/>
                  <w:hideMark/>
                </w:tcPr>
                <w:p w14:paraId="139754B7" w14:textId="77777777" w:rsidR="00B3637B" w:rsidRPr="000F30E1" w:rsidRDefault="00B3637B" w:rsidP="00511DC1">
                  <w:pPr>
                    <w:rPr>
                      <w:rFonts w:eastAsia="Calibri"/>
                    </w:rPr>
                  </w:pPr>
                  <w:r w:rsidRPr="000F30E1">
                    <w:rPr>
                      <w:rFonts w:eastAsia="Calibri"/>
                    </w:rPr>
                    <w:t>Training records</w:t>
                  </w:r>
                </w:p>
              </w:tc>
            </w:tr>
          </w:tbl>
          <w:p w14:paraId="359B0F83" w14:textId="77777777" w:rsidR="00B3637B" w:rsidRPr="000F30E1" w:rsidRDefault="00B3637B" w:rsidP="00511DC1">
            <w:pPr>
              <w:rPr>
                <w:rFonts w:eastAsia="Calibri"/>
                <w:sz w:val="24"/>
                <w:szCs w:val="24"/>
              </w:rPr>
            </w:pPr>
          </w:p>
        </w:tc>
        <w:tc>
          <w:tcPr>
            <w:tcW w:w="1718" w:type="dxa"/>
            <w:tcBorders>
              <w:top w:val="single" w:sz="4" w:space="0" w:color="auto"/>
              <w:left w:val="single" w:sz="4" w:space="0" w:color="auto"/>
              <w:bottom w:val="single" w:sz="4" w:space="0" w:color="auto"/>
              <w:right w:val="single" w:sz="4" w:space="0" w:color="auto"/>
            </w:tcBorders>
            <w:hideMark/>
          </w:tcPr>
          <w:p w14:paraId="18AEDD93" w14:textId="77777777" w:rsidR="00B3637B" w:rsidRPr="000F30E1" w:rsidRDefault="00B3637B" w:rsidP="00511DC1">
            <w:pPr>
              <w:rPr>
                <w:rFonts w:eastAsia="Calibri"/>
              </w:rPr>
            </w:pPr>
            <w:r w:rsidRPr="000F30E1">
              <w:rPr>
                <w:rFonts w:eastAsia="Calibri"/>
              </w:rPr>
              <w:lastRenderedPageBreak/>
              <w:t>OS-P</w:t>
            </w:r>
          </w:p>
        </w:tc>
        <w:tc>
          <w:tcPr>
            <w:tcW w:w="2272" w:type="dxa"/>
            <w:tcBorders>
              <w:top w:val="single" w:sz="4" w:space="0" w:color="auto"/>
              <w:left w:val="single" w:sz="4" w:space="0" w:color="auto"/>
              <w:bottom w:val="single" w:sz="4" w:space="0" w:color="auto"/>
              <w:right w:val="single" w:sz="4" w:space="0" w:color="auto"/>
            </w:tcBorders>
          </w:tcPr>
          <w:p w14:paraId="077700BC"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tcPr>
          <w:p w14:paraId="7B63E5D7" w14:textId="77777777" w:rsidR="00B3637B" w:rsidRPr="000F30E1" w:rsidRDefault="00B3637B" w:rsidP="00511DC1">
            <w:pPr>
              <w:rPr>
                <w:rFonts w:eastAsia="Calibri"/>
              </w:rPr>
            </w:pPr>
          </w:p>
        </w:tc>
      </w:tr>
      <w:tr w:rsidR="00B3637B" w:rsidRPr="000F30E1" w14:paraId="60746676" w14:textId="77777777" w:rsidTr="00511DC1">
        <w:tc>
          <w:tcPr>
            <w:tcW w:w="3053" w:type="dxa"/>
            <w:tcBorders>
              <w:top w:val="single" w:sz="4" w:space="0" w:color="auto"/>
              <w:left w:val="single" w:sz="4" w:space="0" w:color="auto"/>
              <w:bottom w:val="single" w:sz="4" w:space="0" w:color="auto"/>
              <w:right w:val="single" w:sz="4" w:space="0" w:color="auto"/>
            </w:tcBorders>
            <w:hideMark/>
          </w:tcPr>
          <w:p w14:paraId="2A75EE8E" w14:textId="77777777" w:rsidR="00B3637B" w:rsidRPr="000F30E1" w:rsidRDefault="00B3637B" w:rsidP="00511DC1">
            <w:pPr>
              <w:rPr>
                <w:rFonts w:eastAsia="Calibri"/>
              </w:rPr>
            </w:pPr>
            <w:r w:rsidRPr="000F30E1">
              <w:rPr>
                <w:rFonts w:eastAsia="Calibri"/>
              </w:rPr>
              <w:t>Weather Reports/Forecasts</w:t>
            </w:r>
          </w:p>
        </w:tc>
        <w:tc>
          <w:tcPr>
            <w:tcW w:w="1718" w:type="dxa"/>
            <w:tcBorders>
              <w:top w:val="single" w:sz="4" w:space="0" w:color="auto"/>
              <w:left w:val="single" w:sz="4" w:space="0" w:color="auto"/>
              <w:bottom w:val="single" w:sz="4" w:space="0" w:color="auto"/>
              <w:right w:val="single" w:sz="4" w:space="0" w:color="auto"/>
            </w:tcBorders>
            <w:hideMark/>
          </w:tcPr>
          <w:p w14:paraId="094D8AC4" w14:textId="77777777" w:rsidR="00B3637B" w:rsidRPr="000F30E1" w:rsidRDefault="00B3637B" w:rsidP="00511DC1">
            <w:pPr>
              <w:rPr>
                <w:rFonts w:eastAsia="Calibri"/>
              </w:rPr>
            </w:pPr>
            <w:r w:rsidRPr="000F30E1">
              <w:rPr>
                <w:rFonts w:eastAsia="Calibri"/>
              </w:rPr>
              <w:t>O</w:t>
            </w:r>
          </w:p>
        </w:tc>
        <w:tc>
          <w:tcPr>
            <w:tcW w:w="2272" w:type="dxa"/>
            <w:tcBorders>
              <w:top w:val="single" w:sz="4" w:space="0" w:color="auto"/>
              <w:left w:val="single" w:sz="4" w:space="0" w:color="auto"/>
              <w:bottom w:val="single" w:sz="4" w:space="0" w:color="auto"/>
              <w:right w:val="single" w:sz="4" w:space="0" w:color="auto"/>
            </w:tcBorders>
          </w:tcPr>
          <w:p w14:paraId="7ED1381F" w14:textId="77777777" w:rsidR="00B3637B" w:rsidRPr="000F30E1" w:rsidRDefault="00B3637B" w:rsidP="00511DC1">
            <w:pPr>
              <w:rPr>
                <w:rFonts w:eastAsia="Calibri"/>
              </w:rPr>
            </w:pPr>
          </w:p>
        </w:tc>
        <w:tc>
          <w:tcPr>
            <w:tcW w:w="1976" w:type="dxa"/>
            <w:tcBorders>
              <w:top w:val="single" w:sz="4" w:space="0" w:color="auto"/>
              <w:left w:val="single" w:sz="4" w:space="0" w:color="auto"/>
              <w:bottom w:val="single" w:sz="4" w:space="0" w:color="auto"/>
              <w:right w:val="single" w:sz="4" w:space="0" w:color="auto"/>
            </w:tcBorders>
          </w:tcPr>
          <w:p w14:paraId="3B6302EF" w14:textId="77777777" w:rsidR="00B3637B" w:rsidRPr="000F30E1" w:rsidRDefault="00B3637B" w:rsidP="00511DC1">
            <w:pPr>
              <w:rPr>
                <w:rFonts w:eastAsia="Calibri"/>
              </w:rPr>
            </w:pPr>
          </w:p>
        </w:tc>
      </w:tr>
    </w:tbl>
    <w:p w14:paraId="1E0F60A8" w14:textId="77777777" w:rsidR="00B3637B" w:rsidRDefault="00B3637B" w:rsidP="004B64AB">
      <w:pPr>
        <w:tabs>
          <w:tab w:val="left" w:pos="900"/>
        </w:tabs>
        <w:jc w:val="left"/>
        <w:rPr>
          <w:rFonts w:cs="Arial"/>
          <w:b/>
        </w:rPr>
      </w:pPr>
    </w:p>
    <w:p w14:paraId="0C5AE3CF" w14:textId="3731E0C2" w:rsidR="004B64AB" w:rsidRDefault="00B418D5" w:rsidP="004B64AB">
      <w:pPr>
        <w:tabs>
          <w:tab w:val="left" w:pos="900"/>
        </w:tabs>
        <w:jc w:val="left"/>
        <w:rPr>
          <w:rFonts w:cs="Arial"/>
          <w:b/>
        </w:rPr>
      </w:pPr>
      <w:r>
        <w:rPr>
          <w:rFonts w:cs="Arial"/>
          <w:b/>
        </w:rPr>
        <w:t xml:space="preserve">Additional </w:t>
      </w:r>
      <w:r w:rsidR="004B64AB">
        <w:rPr>
          <w:rFonts w:cs="Arial"/>
          <w:b/>
        </w:rPr>
        <w:t xml:space="preserve">Narrative </w:t>
      </w:r>
      <w:r>
        <w:rPr>
          <w:rFonts w:cs="Arial"/>
          <w:b/>
        </w:rPr>
        <w:t>Conditions</w:t>
      </w:r>
      <w:r w:rsidR="004B64AB">
        <w:rPr>
          <w:rFonts w:cs="Arial"/>
          <w:b/>
        </w:rPr>
        <w:t>:</w:t>
      </w:r>
    </w:p>
    <w:p w14:paraId="792FA4C1" w14:textId="77777777" w:rsidR="00B418D5" w:rsidRDefault="004B64AB" w:rsidP="00A807BC">
      <w:pPr>
        <w:pStyle w:val="ListParagraph"/>
        <w:numPr>
          <w:ilvl w:val="0"/>
          <w:numId w:val="40"/>
        </w:numPr>
        <w:tabs>
          <w:tab w:val="left" w:pos="900"/>
        </w:tabs>
        <w:jc w:val="left"/>
        <w:rPr>
          <w:rFonts w:cs="Arial"/>
        </w:rPr>
      </w:pPr>
      <w:r>
        <w:rPr>
          <w:rFonts w:cs="Arial"/>
        </w:rPr>
        <w:t xml:space="preserve">MOD Data Vault: </w:t>
      </w:r>
    </w:p>
    <w:p w14:paraId="15E230CD" w14:textId="0F8840EE" w:rsidR="004B64AB" w:rsidRDefault="004B64AB" w:rsidP="00A807BC">
      <w:pPr>
        <w:pStyle w:val="ListParagraph"/>
        <w:numPr>
          <w:ilvl w:val="1"/>
          <w:numId w:val="40"/>
        </w:numPr>
        <w:tabs>
          <w:tab w:val="left" w:pos="900"/>
        </w:tabs>
        <w:jc w:val="left"/>
        <w:rPr>
          <w:rFonts w:cs="Arial"/>
        </w:rPr>
      </w:pPr>
      <w:r w:rsidRPr="00C60F0B">
        <w:rPr>
          <w:rFonts w:cs="Arial"/>
        </w:rPr>
        <w:t>The Supplier shall over the term of the contract populate and maintain a library/data vault of information relevant to support the handling/defence of MOD litigated claims, such as asbestos reports, noise surveys etc. An index is to be made of this information, the index list and MOD documents should be stored electronically and made available to MOD upon request. The index list and electronic document suite is required to be transferred by the Supplier to any new legal services supplier contracted to the MOD to manage litigated claims brought against the MOD upon expiry of the current contract.</w:t>
      </w:r>
    </w:p>
    <w:p w14:paraId="13C8C7E4" w14:textId="501BD7B6" w:rsidR="00B418D5" w:rsidRPr="00B418D5" w:rsidRDefault="00B418D5" w:rsidP="00A807BC">
      <w:pPr>
        <w:pStyle w:val="ListParagraph"/>
        <w:numPr>
          <w:ilvl w:val="0"/>
          <w:numId w:val="40"/>
        </w:numPr>
        <w:tabs>
          <w:tab w:val="left" w:pos="900"/>
        </w:tabs>
        <w:jc w:val="left"/>
        <w:rPr>
          <w:rFonts w:cs="Arial"/>
          <w:szCs w:val="22"/>
        </w:rPr>
      </w:pPr>
      <w:r w:rsidRPr="00B418D5">
        <w:rPr>
          <w:rFonts w:cs="Arial"/>
        </w:rPr>
        <w:t xml:space="preserve">Additional </w:t>
      </w:r>
      <w:r w:rsidR="004B64AB" w:rsidRPr="00B418D5">
        <w:rPr>
          <w:rFonts w:cs="Arial"/>
        </w:rPr>
        <w:t xml:space="preserve">Security </w:t>
      </w:r>
      <w:r>
        <w:rPr>
          <w:rFonts w:cs="Arial"/>
        </w:rPr>
        <w:t>Condition</w:t>
      </w:r>
    </w:p>
    <w:p w14:paraId="61104C51" w14:textId="378566E2" w:rsidR="004B64AB" w:rsidRPr="00B418D5" w:rsidRDefault="004B64AB" w:rsidP="00B418D5">
      <w:pPr>
        <w:tabs>
          <w:tab w:val="left" w:pos="900"/>
        </w:tabs>
        <w:jc w:val="left"/>
        <w:rPr>
          <w:rFonts w:cs="Arial"/>
          <w:szCs w:val="22"/>
        </w:rPr>
      </w:pPr>
      <w:r w:rsidRPr="00B418D5">
        <w:rPr>
          <w:rFonts w:cs="Arial"/>
          <w:szCs w:val="22"/>
        </w:rPr>
        <w:t>Definitions</w:t>
      </w:r>
    </w:p>
    <w:p w14:paraId="494C9C1D" w14:textId="278A6E8C" w:rsidR="004B64AB" w:rsidRPr="00054420" w:rsidRDefault="00B418D5" w:rsidP="004B64AB">
      <w:pPr>
        <w:rPr>
          <w:rFonts w:cs="Arial"/>
          <w:szCs w:val="22"/>
        </w:rPr>
      </w:pPr>
      <w:r>
        <w:rPr>
          <w:rFonts w:cs="Arial"/>
          <w:szCs w:val="22"/>
        </w:rPr>
        <w:t>2.1</w:t>
      </w:r>
      <w:r w:rsidR="004B64AB" w:rsidRPr="00054420">
        <w:rPr>
          <w:rFonts w:cs="Arial"/>
          <w:szCs w:val="22"/>
        </w:rPr>
        <w:t>. The term "Authority" for the purposes of the Annex means a Ministry of Defence (MOD) official acting on behalf of the Secretary of State for Defence.</w:t>
      </w:r>
    </w:p>
    <w:p w14:paraId="1B0DD277" w14:textId="77777777" w:rsidR="004B64AB" w:rsidRPr="00054420" w:rsidRDefault="004B64AB" w:rsidP="004B64AB">
      <w:pPr>
        <w:rPr>
          <w:rFonts w:cs="Arial"/>
          <w:szCs w:val="22"/>
        </w:rPr>
      </w:pPr>
      <w:r w:rsidRPr="00054420">
        <w:rPr>
          <w:rFonts w:cs="Arial"/>
          <w:szCs w:val="22"/>
        </w:rPr>
        <w:t>Security Grading</w:t>
      </w:r>
    </w:p>
    <w:p w14:paraId="7C4FCF1B" w14:textId="7DEE9DFD" w:rsidR="004B64AB" w:rsidRPr="00054420" w:rsidRDefault="004B64AB" w:rsidP="004B64AB">
      <w:pPr>
        <w:rPr>
          <w:rFonts w:cs="Arial"/>
          <w:szCs w:val="22"/>
        </w:rPr>
      </w:pPr>
      <w:r w:rsidRPr="00054420">
        <w:rPr>
          <w:rFonts w:cs="Arial"/>
          <w:szCs w:val="22"/>
        </w:rPr>
        <w:t>2</w:t>
      </w:r>
      <w:r w:rsidR="00B418D5">
        <w:rPr>
          <w:rFonts w:cs="Arial"/>
          <w:szCs w:val="22"/>
        </w:rPr>
        <w:t xml:space="preserve">.2. </w:t>
      </w:r>
      <w:r w:rsidRPr="00054420">
        <w:rPr>
          <w:rFonts w:cs="Arial"/>
          <w:szCs w:val="22"/>
        </w:rPr>
        <w:t xml:space="preserve"> All aspects associated with this Contract are classified OFFICIAL. Some aspects are more sensitive and are classified as OFFICIAL-SENSITIVE. The Security Aspects Letter, issued by the Authority defines the OFFICIAL- SENSITIVE information that is furnished to the Contractor, or which is to be developed by it, under this Contract. The Contractor shall mark all OFFICIAL-SENSITIVE documents which it originates or copies during the Contract clearly </w:t>
      </w:r>
      <w:r w:rsidRPr="00054420">
        <w:rPr>
          <w:rFonts w:cs="Arial"/>
          <w:szCs w:val="22"/>
        </w:rPr>
        <w:lastRenderedPageBreak/>
        <w:t>with the OFFICIAL-SENSITIVE classification. However, the Contractor is not required to mark information/material related to the contract which is only OFFICIAL.</w:t>
      </w:r>
    </w:p>
    <w:p w14:paraId="1CC941A3" w14:textId="77777777" w:rsidR="004B64AB" w:rsidRPr="00054420" w:rsidRDefault="004B64AB" w:rsidP="004B64AB">
      <w:pPr>
        <w:rPr>
          <w:rFonts w:cs="Arial"/>
          <w:szCs w:val="22"/>
        </w:rPr>
      </w:pPr>
      <w:r w:rsidRPr="00054420">
        <w:rPr>
          <w:rFonts w:cs="Arial"/>
          <w:szCs w:val="22"/>
        </w:rPr>
        <w:t>Official Secrets Acts</w:t>
      </w:r>
    </w:p>
    <w:p w14:paraId="6FE7C362" w14:textId="2ED25DF0" w:rsidR="004B64AB" w:rsidRPr="00054420" w:rsidRDefault="00B418D5" w:rsidP="004B64AB">
      <w:pPr>
        <w:rPr>
          <w:rFonts w:cs="Arial"/>
          <w:szCs w:val="22"/>
        </w:rPr>
      </w:pPr>
      <w:r>
        <w:rPr>
          <w:rFonts w:cs="Arial"/>
          <w:szCs w:val="22"/>
        </w:rPr>
        <w:t xml:space="preserve">2.3 </w:t>
      </w:r>
      <w:r w:rsidR="004B64AB" w:rsidRPr="00054420">
        <w:rPr>
          <w:rFonts w:cs="Arial"/>
          <w:szCs w:val="22"/>
        </w:rPr>
        <w:t xml:space="preserve"> The Contractor's attention is drawn to the provisions of the Official Secrets Acts 1911-1989 in general, and to the provisions of Section 2 of the Official Secrets Act 1911 (as amended by the Act of 1989) in particular. The Contractor shall take all reasonable steps to make sure that all individuals employed on any work in connection with the Contract (including sub-contractors) have notice that these statutory provisions, or any others provided by the Authority, apply to them and shall continue so to apply after the completion or earlier termination of the Contract.</w:t>
      </w:r>
    </w:p>
    <w:p w14:paraId="293F7725" w14:textId="77777777" w:rsidR="004B64AB" w:rsidRPr="00054420" w:rsidRDefault="004B64AB" w:rsidP="004B64AB">
      <w:pPr>
        <w:rPr>
          <w:rFonts w:cs="Arial"/>
          <w:szCs w:val="22"/>
        </w:rPr>
      </w:pPr>
      <w:r w:rsidRPr="00054420">
        <w:rPr>
          <w:rFonts w:cs="Arial"/>
          <w:szCs w:val="22"/>
        </w:rPr>
        <w:t>Protection of OFFICIAL and OFFICIAL- SENSITIVE Information</w:t>
      </w:r>
    </w:p>
    <w:p w14:paraId="02CA99B1" w14:textId="16F48700" w:rsidR="004B64AB" w:rsidRPr="00054420" w:rsidRDefault="00B418D5" w:rsidP="004B64AB">
      <w:pPr>
        <w:rPr>
          <w:rFonts w:cs="Arial"/>
          <w:szCs w:val="22"/>
        </w:rPr>
      </w:pPr>
      <w:r>
        <w:rPr>
          <w:rFonts w:cs="Arial"/>
          <w:szCs w:val="22"/>
        </w:rPr>
        <w:t xml:space="preserve">2.4 </w:t>
      </w:r>
      <w:r w:rsidR="004B64AB" w:rsidRPr="00054420">
        <w:rPr>
          <w:rFonts w:cs="Arial"/>
          <w:szCs w:val="22"/>
        </w:rPr>
        <w:t xml:space="preserve"> The Contractor shall protect OFFICIAL and OFFICIAL-SENSITIVE information provided to it or generated by it in accordance with the requirements detailed in this Security Condition and any other conditions that may be specified by the Authority. The Contractor shall take all reasonable steps to prevent the loss or compromise of the information or from deliberate or opportunist attack.</w:t>
      </w:r>
    </w:p>
    <w:p w14:paraId="3176C736" w14:textId="3467D83E" w:rsidR="004B64AB" w:rsidRPr="00054420" w:rsidRDefault="00B418D5" w:rsidP="004B64AB">
      <w:pPr>
        <w:rPr>
          <w:rFonts w:cs="Arial"/>
          <w:szCs w:val="22"/>
        </w:rPr>
      </w:pPr>
      <w:r>
        <w:rPr>
          <w:rFonts w:cs="Arial"/>
          <w:szCs w:val="22"/>
        </w:rPr>
        <w:t>2.5</w:t>
      </w:r>
      <w:r w:rsidR="004B64AB" w:rsidRPr="00054420">
        <w:rPr>
          <w:rFonts w:cs="Arial"/>
          <w:szCs w:val="22"/>
        </w:rPr>
        <w:t>. The contractor shall apply Industry Security Notice (ISN) 2017/01 requirements to every industry owned IT and communication system used to store, process or generate MOD information including those systems containing OFFICIAL and/or OFFICIAL-SENSITIVE information. ISN 2017/01 details Defence Assurance and Risk Tool (DART) registration, IT security accreditation processes, risk assessment and risk management requirements. The ISN is available at:</w:t>
      </w:r>
    </w:p>
    <w:p w14:paraId="34C52708" w14:textId="77777777" w:rsidR="004B64AB" w:rsidRPr="00054420" w:rsidRDefault="00EB53AD" w:rsidP="004B64AB">
      <w:pPr>
        <w:rPr>
          <w:rFonts w:cs="Arial"/>
          <w:szCs w:val="22"/>
        </w:rPr>
      </w:pPr>
      <w:hyperlink r:id="rId26" w:history="1">
        <w:r w:rsidR="004B64AB" w:rsidRPr="00054420">
          <w:rPr>
            <w:rStyle w:val="Hyperlink"/>
            <w:rFonts w:eastAsia="STZhongsong" w:cs="Arial"/>
            <w:szCs w:val="22"/>
          </w:rPr>
          <w:t>https://www.gov.uk/government/uploads/system/uploads/attachment_data/file/594320/DART_ISN_-_V2_3.pdf</w:t>
        </w:r>
      </w:hyperlink>
    </w:p>
    <w:p w14:paraId="0A77222B" w14:textId="09188C3C" w:rsidR="004B64AB" w:rsidRPr="00054420" w:rsidRDefault="00B418D5" w:rsidP="004B64AB">
      <w:pPr>
        <w:rPr>
          <w:rFonts w:cs="Arial"/>
          <w:szCs w:val="22"/>
        </w:rPr>
      </w:pPr>
      <w:r>
        <w:rPr>
          <w:rFonts w:cs="Arial"/>
          <w:szCs w:val="22"/>
        </w:rPr>
        <w:t>2.6</w:t>
      </w:r>
      <w:r w:rsidR="004B64AB" w:rsidRPr="00054420">
        <w:rPr>
          <w:rFonts w:cs="Arial"/>
          <w:szCs w:val="22"/>
        </w:rPr>
        <w:t>. OFFICIAL and OFFICIAL-SENSITIVE information shall be protected in a manner to avoid unauthorised access. The Contractor shall take all reasonable steps to prevent the loss, compromise or inappropriate access of the information or from deliberate or opportunist attack.</w:t>
      </w:r>
    </w:p>
    <w:p w14:paraId="1766914F" w14:textId="423E4A4D" w:rsidR="004B64AB" w:rsidRPr="00054420" w:rsidRDefault="00B418D5" w:rsidP="004B64AB">
      <w:pPr>
        <w:rPr>
          <w:rFonts w:cs="Arial"/>
          <w:szCs w:val="22"/>
        </w:rPr>
      </w:pPr>
      <w:r>
        <w:rPr>
          <w:rFonts w:cs="Arial"/>
          <w:szCs w:val="22"/>
        </w:rPr>
        <w:t>2.7</w:t>
      </w:r>
      <w:r w:rsidR="004B64AB" w:rsidRPr="00054420">
        <w:rPr>
          <w:rFonts w:cs="Arial"/>
          <w:szCs w:val="22"/>
        </w:rPr>
        <w:t xml:space="preserve">. All OFFICIAL and OFFICIAL-SENSITIVE material including documents, media and other material shall be physically secured to prevent unauthorised access. When not in use OFFICIAL and OFFICIAL- SENSITIVE documents/material shall be handled with care. As a minimum, when not in use, OFFICIAL-SENSITIVE material shall be stored under lock and key </w:t>
      </w:r>
      <w:r w:rsidR="004B64AB" w:rsidRPr="00054420">
        <w:rPr>
          <w:rFonts w:cs="Arial"/>
          <w:szCs w:val="22"/>
        </w:rPr>
        <w:lastRenderedPageBreak/>
        <w:t>and in a lockable room, cabinets, drawers or safe and the keys/combinations are themselves to be subject to a level of physical security and control.</w:t>
      </w:r>
    </w:p>
    <w:p w14:paraId="54E13454" w14:textId="470BD89B" w:rsidR="004B64AB" w:rsidRPr="00054420" w:rsidRDefault="00B418D5" w:rsidP="004B64AB">
      <w:pPr>
        <w:rPr>
          <w:rFonts w:cs="Arial"/>
          <w:szCs w:val="22"/>
        </w:rPr>
      </w:pPr>
      <w:r>
        <w:rPr>
          <w:rFonts w:cs="Arial"/>
          <w:szCs w:val="22"/>
        </w:rPr>
        <w:t>2.8</w:t>
      </w:r>
      <w:r w:rsidR="004B64AB" w:rsidRPr="00054420">
        <w:rPr>
          <w:rFonts w:cs="Arial"/>
          <w:szCs w:val="22"/>
        </w:rPr>
        <w:t>. Disclosure of OFFICIAL and OFFICIAL-SENSITIVE information shall be strictly in accordance with the "need to know" principle. Except with the written consent of the Authority, the Contractor shall not disclose any of the classified aspects of the Contract detailed in the Security Aspects Letter other than to a person directly employed by the Contractor or sub-Contractor, or Service Provider.</w:t>
      </w:r>
    </w:p>
    <w:p w14:paraId="5EA14FEF" w14:textId="0447FD22" w:rsidR="004B64AB" w:rsidRPr="00054420" w:rsidRDefault="00B418D5" w:rsidP="004B64AB">
      <w:pPr>
        <w:rPr>
          <w:rFonts w:cs="Arial"/>
          <w:szCs w:val="22"/>
        </w:rPr>
      </w:pPr>
      <w:r>
        <w:rPr>
          <w:rFonts w:cs="Arial"/>
          <w:szCs w:val="22"/>
        </w:rPr>
        <w:t>2.9</w:t>
      </w:r>
      <w:r w:rsidR="004B64AB" w:rsidRPr="00054420">
        <w:rPr>
          <w:rFonts w:cs="Arial"/>
          <w:szCs w:val="22"/>
        </w:rPr>
        <w:t>. 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paragraph 32.</w:t>
      </w:r>
    </w:p>
    <w:p w14:paraId="6D84605C" w14:textId="77777777" w:rsidR="004B64AB" w:rsidRPr="00054420" w:rsidRDefault="004B64AB" w:rsidP="004B64AB">
      <w:pPr>
        <w:rPr>
          <w:rFonts w:cs="Arial"/>
          <w:szCs w:val="22"/>
        </w:rPr>
      </w:pPr>
      <w:r w:rsidRPr="00054420">
        <w:rPr>
          <w:rFonts w:cs="Arial"/>
          <w:szCs w:val="22"/>
        </w:rPr>
        <w:t>Access</w:t>
      </w:r>
    </w:p>
    <w:p w14:paraId="0A718FC7" w14:textId="0EB2C018" w:rsidR="004B64AB" w:rsidRPr="00054420" w:rsidRDefault="00B418D5" w:rsidP="004B64AB">
      <w:pPr>
        <w:rPr>
          <w:rFonts w:cs="Arial"/>
          <w:szCs w:val="22"/>
        </w:rPr>
      </w:pPr>
      <w:r>
        <w:rPr>
          <w:rFonts w:cs="Arial"/>
          <w:szCs w:val="22"/>
        </w:rPr>
        <w:t>2.</w:t>
      </w:r>
      <w:r w:rsidR="004B64AB" w:rsidRPr="00054420">
        <w:rPr>
          <w:rFonts w:cs="Arial"/>
          <w:szCs w:val="22"/>
        </w:rPr>
        <w:t>10. Access to OFFICIAL and OFFICIAL-SENSITIVE information shall be confined to those individuals who have a “need-to-know”, have been made aware of the requirement to protect the information and whose access is essential for the purpose of his or her duties.</w:t>
      </w:r>
    </w:p>
    <w:p w14:paraId="41A57D90" w14:textId="1F0458F5" w:rsidR="004B64AB" w:rsidRPr="00054420" w:rsidRDefault="00B418D5" w:rsidP="004B64AB">
      <w:pPr>
        <w:rPr>
          <w:rFonts w:cs="Arial"/>
          <w:szCs w:val="22"/>
        </w:rPr>
      </w:pPr>
      <w:r>
        <w:rPr>
          <w:rFonts w:cs="Arial"/>
          <w:szCs w:val="22"/>
        </w:rPr>
        <w:t>2.</w:t>
      </w:r>
      <w:r w:rsidR="004B64AB" w:rsidRPr="00054420">
        <w:rPr>
          <w:rFonts w:cs="Arial"/>
          <w:szCs w:val="22"/>
        </w:rPr>
        <w:t>11. 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w:t>
      </w:r>
    </w:p>
    <w:p w14:paraId="04CEE6F7" w14:textId="77777777" w:rsidR="004B64AB" w:rsidRDefault="00EB53AD" w:rsidP="004B64AB">
      <w:pPr>
        <w:rPr>
          <w:rFonts w:cs="Arial"/>
          <w:szCs w:val="22"/>
        </w:rPr>
      </w:pPr>
      <w:hyperlink r:id="rId27" w:history="1">
        <w:r w:rsidR="004B64AB" w:rsidRPr="009B2089">
          <w:rPr>
            <w:rStyle w:val="Hyperlink"/>
            <w:rFonts w:cs="Arial"/>
            <w:szCs w:val="22"/>
          </w:rPr>
          <w:t>https://www.gov.uk/government/publications/government-baseline-personnel-security-standard</w:t>
        </w:r>
      </w:hyperlink>
      <w:r w:rsidR="004B64AB" w:rsidRPr="00054420">
        <w:rPr>
          <w:rFonts w:cs="Arial"/>
          <w:szCs w:val="22"/>
        </w:rPr>
        <w:t>.</w:t>
      </w:r>
    </w:p>
    <w:p w14:paraId="107F498E" w14:textId="77777777" w:rsidR="004B64AB" w:rsidRPr="00054420" w:rsidRDefault="004B64AB" w:rsidP="004B64AB">
      <w:pPr>
        <w:rPr>
          <w:rFonts w:cs="Arial"/>
          <w:szCs w:val="22"/>
        </w:rPr>
      </w:pPr>
      <w:r w:rsidRPr="00054420">
        <w:rPr>
          <w:rFonts w:cs="Arial"/>
          <w:szCs w:val="22"/>
        </w:rPr>
        <w:t>Hard Copy Distribution</w:t>
      </w:r>
    </w:p>
    <w:p w14:paraId="7E358C6C" w14:textId="0AF0462F" w:rsidR="004B64AB" w:rsidRPr="00054420" w:rsidRDefault="00B418D5" w:rsidP="004B64AB">
      <w:pPr>
        <w:rPr>
          <w:rFonts w:cs="Arial"/>
          <w:szCs w:val="22"/>
        </w:rPr>
      </w:pPr>
      <w:r>
        <w:rPr>
          <w:rFonts w:cs="Arial"/>
          <w:szCs w:val="22"/>
        </w:rPr>
        <w:t>2.</w:t>
      </w:r>
      <w:r w:rsidR="004B64AB" w:rsidRPr="00054420">
        <w:rPr>
          <w:rFonts w:cs="Arial"/>
          <w:szCs w:val="22"/>
        </w:rPr>
        <w:t>12. OFFICIAL and OFFICIAL-SENSITIVE documents shall be distributed, both within and outside company premises in such a way as to make sure that no unauthorised person has access. It may be sent by ordinary post or Commercial Couriers in a single envelope. The words OFFICIAL or OFFICIAL-SENSITIVE shall not appear on the envelope. The envelope should bear a stamp or details that clearly indicates the full address of the office from which it was sent.</w:t>
      </w:r>
    </w:p>
    <w:p w14:paraId="67590225" w14:textId="152A1FA3" w:rsidR="004B64AB" w:rsidRPr="00054420" w:rsidRDefault="00B418D5" w:rsidP="004B64AB">
      <w:pPr>
        <w:rPr>
          <w:rFonts w:cs="Arial"/>
          <w:szCs w:val="22"/>
        </w:rPr>
      </w:pPr>
      <w:r>
        <w:rPr>
          <w:rFonts w:cs="Arial"/>
          <w:szCs w:val="22"/>
        </w:rPr>
        <w:lastRenderedPageBreak/>
        <w:t>2.</w:t>
      </w:r>
      <w:r w:rsidR="004B64AB" w:rsidRPr="00054420">
        <w:rPr>
          <w:rFonts w:cs="Arial"/>
          <w:szCs w:val="22"/>
        </w:rPr>
        <w:t>13. Advice on the distribution of OFFICIAL-SENSITIVE documents abroad or any other general advice including the distribution of OFFICIAL-SENSITIVE hardware shall be sought from the Authority.</w:t>
      </w:r>
    </w:p>
    <w:p w14:paraId="5CB42978" w14:textId="77777777" w:rsidR="004B64AB" w:rsidRPr="00054420" w:rsidRDefault="004B64AB" w:rsidP="004B64AB">
      <w:pPr>
        <w:rPr>
          <w:rFonts w:cs="Arial"/>
          <w:szCs w:val="22"/>
        </w:rPr>
      </w:pPr>
      <w:r w:rsidRPr="00054420">
        <w:rPr>
          <w:rFonts w:cs="Arial"/>
          <w:szCs w:val="22"/>
        </w:rPr>
        <w:t>Electronic Communication, Telephony and Facsimile Services</w:t>
      </w:r>
    </w:p>
    <w:p w14:paraId="06A7CD3E" w14:textId="54253A48" w:rsidR="004B64AB" w:rsidRPr="00054420" w:rsidRDefault="00B418D5" w:rsidP="004B64AB">
      <w:pPr>
        <w:rPr>
          <w:rFonts w:cs="Arial"/>
          <w:szCs w:val="22"/>
        </w:rPr>
      </w:pPr>
      <w:r>
        <w:rPr>
          <w:rFonts w:cs="Arial"/>
          <w:szCs w:val="22"/>
        </w:rPr>
        <w:t>2.</w:t>
      </w:r>
      <w:r w:rsidR="004B64AB" w:rsidRPr="00054420">
        <w:rPr>
          <w:rFonts w:cs="Arial"/>
          <w:szCs w:val="22"/>
        </w:rPr>
        <w:t>14. OFFICIAL information may be emailed unencrypted over the internet. OFFICIAL-SENSITIVE information shall normally only be transmitted over the internet encrypted using either a CESG Commercial Product Assurance (CPA) cryptographic product or a MOD approved cryptographic technique such as Transmission Layer Security (TLS). In the case of TLS both the sender and recipient organisations must have TLS enabled. Details of the required TLS implementation are available at:</w:t>
      </w:r>
    </w:p>
    <w:p w14:paraId="6E798588" w14:textId="77777777" w:rsidR="004B64AB" w:rsidRPr="00054420" w:rsidRDefault="00EB53AD" w:rsidP="004B64AB">
      <w:pPr>
        <w:rPr>
          <w:rFonts w:cs="Arial"/>
          <w:szCs w:val="22"/>
        </w:rPr>
      </w:pPr>
      <w:hyperlink r:id="rId28" w:history="1">
        <w:r w:rsidR="004B64AB" w:rsidRPr="00054420">
          <w:rPr>
            <w:rStyle w:val="Hyperlink"/>
            <w:rFonts w:eastAsia="STZhongsong" w:cs="Arial"/>
            <w:szCs w:val="22"/>
          </w:rPr>
          <w:t>https://www.ncsc.gov.uk/guidance/tls-external-facing-services</w:t>
        </w:r>
      </w:hyperlink>
    </w:p>
    <w:p w14:paraId="4704B395" w14:textId="77777777" w:rsidR="004B64AB" w:rsidRPr="00054420" w:rsidRDefault="004B64AB" w:rsidP="004B64AB">
      <w:pPr>
        <w:rPr>
          <w:rFonts w:cs="Arial"/>
          <w:szCs w:val="22"/>
        </w:rPr>
      </w:pPr>
      <w:r w:rsidRPr="00054420">
        <w:rPr>
          <w:rFonts w:cs="Arial"/>
          <w:szCs w:val="22"/>
        </w:rPr>
        <w:t>Details of the CPA scheme are available at:</w:t>
      </w:r>
    </w:p>
    <w:p w14:paraId="1A6A3AAA" w14:textId="77777777" w:rsidR="004B64AB" w:rsidRPr="00054420" w:rsidRDefault="00EB53AD" w:rsidP="004B64AB">
      <w:pPr>
        <w:rPr>
          <w:rFonts w:cs="Arial"/>
          <w:szCs w:val="22"/>
        </w:rPr>
      </w:pPr>
      <w:hyperlink r:id="rId29" w:history="1">
        <w:r w:rsidR="004B64AB" w:rsidRPr="00054420">
          <w:rPr>
            <w:rStyle w:val="Hyperlink"/>
            <w:rFonts w:eastAsia="STZhongsong" w:cs="Arial"/>
            <w:szCs w:val="22"/>
          </w:rPr>
          <w:t>https://www.ncsc.gov.uk/scheme/commercial-product-assurance-cpa</w:t>
        </w:r>
      </w:hyperlink>
    </w:p>
    <w:p w14:paraId="785955EF" w14:textId="77777777" w:rsidR="004B64AB" w:rsidRPr="00054420" w:rsidRDefault="004B64AB" w:rsidP="004B64AB">
      <w:pPr>
        <w:rPr>
          <w:rFonts w:cs="Arial"/>
          <w:szCs w:val="22"/>
        </w:rPr>
      </w:pPr>
      <w:r w:rsidRPr="00054420">
        <w:rPr>
          <w:rFonts w:cs="Arial"/>
          <w:szCs w:val="22"/>
        </w:rPr>
        <w:t>Exceptionally, in urgent cases, OFFICIAL-SENSITIVE information may be emailed unencrypted over the internet where there is a strong business need to do so and only with the prior approval of the Authority.</w:t>
      </w:r>
    </w:p>
    <w:p w14:paraId="1642AB49" w14:textId="46E29680" w:rsidR="004B64AB" w:rsidRPr="00054420" w:rsidRDefault="00B418D5" w:rsidP="004B64AB">
      <w:pPr>
        <w:rPr>
          <w:rFonts w:cs="Arial"/>
          <w:szCs w:val="22"/>
        </w:rPr>
      </w:pPr>
      <w:r>
        <w:rPr>
          <w:rFonts w:cs="Arial"/>
          <w:szCs w:val="22"/>
        </w:rPr>
        <w:t>2.</w:t>
      </w:r>
      <w:r w:rsidR="004B64AB" w:rsidRPr="00054420">
        <w:rPr>
          <w:rFonts w:cs="Arial"/>
          <w:szCs w:val="22"/>
        </w:rPr>
        <w:t>15. OFFICIAL-SENSITIVE information shall only be sent when it is known that the recipient has been made aware of and can comply with the requirements of these Security Conditions and subject to any explicit limitations that the authority shall require. Such limitations, including any regarding publication, further circulation or other handling instructions shall be clearly identified in the email sent with the material.</w:t>
      </w:r>
    </w:p>
    <w:p w14:paraId="16B1D3EF" w14:textId="11420CE7" w:rsidR="004B64AB" w:rsidRPr="00054420" w:rsidRDefault="00B418D5" w:rsidP="004B64AB">
      <w:pPr>
        <w:rPr>
          <w:rFonts w:cs="Arial"/>
          <w:szCs w:val="22"/>
        </w:rPr>
      </w:pPr>
      <w:r>
        <w:rPr>
          <w:rFonts w:cs="Arial"/>
          <w:szCs w:val="22"/>
        </w:rPr>
        <w:t>2.</w:t>
      </w:r>
      <w:r w:rsidR="004B64AB" w:rsidRPr="00054420">
        <w:rPr>
          <w:rFonts w:cs="Arial"/>
          <w:szCs w:val="22"/>
        </w:rPr>
        <w:t>16. OFFICIAL information may be discussed on fixed and mobile telephones with persons located both within the UK and overseas. OFFICIAL-SENSITIVE information may be discussed on fixed and mobile types of telephone within the UK, but not within earshot of unauthorised persons.</w:t>
      </w:r>
    </w:p>
    <w:p w14:paraId="3F1C2515" w14:textId="4509CD5D" w:rsidR="004B64AB" w:rsidRPr="00054420" w:rsidRDefault="00B418D5" w:rsidP="004B64AB">
      <w:pPr>
        <w:rPr>
          <w:rFonts w:cs="Arial"/>
          <w:szCs w:val="22"/>
        </w:rPr>
      </w:pPr>
      <w:r>
        <w:rPr>
          <w:rFonts w:cs="Arial"/>
          <w:szCs w:val="22"/>
        </w:rPr>
        <w:t>2.</w:t>
      </w:r>
      <w:r w:rsidR="004B64AB" w:rsidRPr="00054420">
        <w:rPr>
          <w:rFonts w:cs="Arial"/>
          <w:szCs w:val="22"/>
        </w:rPr>
        <w:t>17. OFFICIAL information may be faxed to recipients located both within the UK and overseas, however OFFICIAL-SENSITIVE information may be faxed only to UK recipients.</w:t>
      </w:r>
    </w:p>
    <w:p w14:paraId="35C76561" w14:textId="77777777" w:rsidR="004B64AB" w:rsidRPr="00054420" w:rsidRDefault="004B64AB" w:rsidP="004B64AB">
      <w:pPr>
        <w:rPr>
          <w:rFonts w:cs="Arial"/>
          <w:szCs w:val="22"/>
        </w:rPr>
      </w:pPr>
      <w:r w:rsidRPr="00054420">
        <w:rPr>
          <w:rFonts w:cs="Arial"/>
          <w:szCs w:val="22"/>
        </w:rPr>
        <w:t>Use of Information Systems</w:t>
      </w:r>
    </w:p>
    <w:p w14:paraId="3D891068" w14:textId="51AF8692" w:rsidR="004B64AB" w:rsidRPr="00054420" w:rsidRDefault="00B418D5" w:rsidP="004B64AB">
      <w:pPr>
        <w:rPr>
          <w:rFonts w:cs="Arial"/>
          <w:szCs w:val="22"/>
        </w:rPr>
      </w:pPr>
      <w:r>
        <w:rPr>
          <w:rFonts w:cs="Arial"/>
          <w:szCs w:val="22"/>
        </w:rPr>
        <w:lastRenderedPageBreak/>
        <w:t>2.</w:t>
      </w:r>
      <w:r w:rsidR="004B64AB" w:rsidRPr="00054420">
        <w:rPr>
          <w:rFonts w:cs="Arial"/>
          <w:szCs w:val="22"/>
        </w:rPr>
        <w:t>18. The detailed functions that must be provided by an IT system to satisfy the minimum requirements cannot all be described here; it is for the implementers to identify possible means of attack and ensure proportionate security mitigations are applied to prevent a successful attack.</w:t>
      </w:r>
    </w:p>
    <w:p w14:paraId="4E473B46" w14:textId="54C9A782" w:rsidR="004B64AB" w:rsidRPr="00054420" w:rsidRDefault="00B418D5" w:rsidP="004B64AB">
      <w:pPr>
        <w:rPr>
          <w:rFonts w:cs="Arial"/>
          <w:szCs w:val="22"/>
        </w:rPr>
      </w:pPr>
      <w:r>
        <w:rPr>
          <w:rFonts w:cs="Arial"/>
          <w:szCs w:val="22"/>
        </w:rPr>
        <w:t>2.</w:t>
      </w:r>
      <w:r w:rsidR="004B64AB" w:rsidRPr="00054420">
        <w:rPr>
          <w:rFonts w:cs="Arial"/>
          <w:szCs w:val="22"/>
        </w:rPr>
        <w:t>19. The contractor shall ensure 10 Steps to Cyber Security is applied in a proportionate manner for each IT and communications system storing, processing or generating MOD UK OFFICIAL or OFFICIAL-SENSITIVE information. 10 Steps to Cyber Security is available at:</w:t>
      </w:r>
    </w:p>
    <w:p w14:paraId="1DB9CFF0" w14:textId="77777777" w:rsidR="004B64AB" w:rsidRDefault="00EB53AD" w:rsidP="004B64AB">
      <w:pPr>
        <w:rPr>
          <w:rFonts w:cs="Arial"/>
          <w:szCs w:val="22"/>
        </w:rPr>
      </w:pPr>
      <w:hyperlink r:id="rId30" w:history="1">
        <w:r w:rsidR="004B64AB" w:rsidRPr="009B2089">
          <w:rPr>
            <w:rStyle w:val="Hyperlink"/>
            <w:rFonts w:cs="Arial"/>
            <w:szCs w:val="22"/>
          </w:rPr>
          <w:t>https://www.ncsc.gov.uk/guidance/10-steps-cyber-security</w:t>
        </w:r>
      </w:hyperlink>
    </w:p>
    <w:p w14:paraId="7C6AE60D" w14:textId="77777777" w:rsidR="004B64AB" w:rsidRPr="00054420" w:rsidRDefault="004B64AB" w:rsidP="004B64AB">
      <w:pPr>
        <w:rPr>
          <w:rFonts w:cs="Arial"/>
          <w:szCs w:val="22"/>
        </w:rPr>
      </w:pPr>
      <w:r w:rsidRPr="00054420">
        <w:rPr>
          <w:rFonts w:cs="Arial"/>
          <w:szCs w:val="22"/>
        </w:rPr>
        <w:t>The contractor shall ensure competent personnel apply 10 Steps to Cyber Security.</w:t>
      </w:r>
    </w:p>
    <w:p w14:paraId="2C0885F2" w14:textId="4F1991B1" w:rsidR="004B64AB" w:rsidRPr="00054420" w:rsidRDefault="00B418D5" w:rsidP="004B64AB">
      <w:pPr>
        <w:rPr>
          <w:rFonts w:cs="Arial"/>
          <w:szCs w:val="22"/>
        </w:rPr>
      </w:pPr>
      <w:r>
        <w:rPr>
          <w:rFonts w:cs="Arial"/>
          <w:szCs w:val="22"/>
        </w:rPr>
        <w:t>2.</w:t>
      </w:r>
      <w:r w:rsidR="004B64AB" w:rsidRPr="00054420">
        <w:rPr>
          <w:rFonts w:cs="Arial"/>
          <w:szCs w:val="22"/>
        </w:rPr>
        <w:t>20. As a general rule, any communication path between an unauthorised user and the data can be used to carry out an attack on the system or be used to compromise or ex-filtrate data.</w:t>
      </w:r>
    </w:p>
    <w:p w14:paraId="5E076D41" w14:textId="7A1EF6FD" w:rsidR="004B64AB" w:rsidRPr="00054420" w:rsidRDefault="00B418D5" w:rsidP="004B64AB">
      <w:pPr>
        <w:rPr>
          <w:rFonts w:cs="Arial"/>
          <w:szCs w:val="22"/>
        </w:rPr>
      </w:pPr>
      <w:r>
        <w:rPr>
          <w:rFonts w:cs="Arial"/>
          <w:szCs w:val="22"/>
        </w:rPr>
        <w:t>2.</w:t>
      </w:r>
      <w:r w:rsidR="004B64AB" w:rsidRPr="00054420">
        <w:rPr>
          <w:rFonts w:cs="Arial"/>
          <w:szCs w:val="22"/>
        </w:rPr>
        <w:t>21. Within the framework of the 10 Steps to Cyber Security, the following describes the minimum security requirements for processing and accessing OFFICIAL-SENSITIVE information on IT systems.</w:t>
      </w:r>
    </w:p>
    <w:p w14:paraId="5DF7365F" w14:textId="77777777" w:rsidR="004B64AB" w:rsidRPr="00054420" w:rsidRDefault="004B64AB" w:rsidP="004B64AB">
      <w:pPr>
        <w:rPr>
          <w:rFonts w:cs="Arial"/>
          <w:szCs w:val="22"/>
        </w:rPr>
      </w:pPr>
      <w:r w:rsidRPr="00054420">
        <w:rPr>
          <w:rFonts w:cs="Arial"/>
          <w:szCs w:val="22"/>
        </w:rPr>
        <w:t>a.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6FEDB998" w14:textId="77777777" w:rsidR="004B64AB" w:rsidRPr="00054420" w:rsidRDefault="004B64AB" w:rsidP="004B64AB">
      <w:pPr>
        <w:rPr>
          <w:rFonts w:cs="Arial"/>
          <w:szCs w:val="22"/>
        </w:rPr>
      </w:pPr>
      <w:r w:rsidRPr="00054420">
        <w:rPr>
          <w:rFonts w:cs="Arial"/>
          <w:szCs w:val="22"/>
        </w:rPr>
        <w:t>b. Identification and Authentication (ID&amp;A). All systems shall have the following functionality:</w:t>
      </w:r>
    </w:p>
    <w:p w14:paraId="0DF5E951" w14:textId="77777777" w:rsidR="004B64AB" w:rsidRPr="00054420" w:rsidRDefault="004B64AB" w:rsidP="004B64AB">
      <w:pPr>
        <w:rPr>
          <w:rFonts w:cs="Arial"/>
          <w:szCs w:val="22"/>
        </w:rPr>
      </w:pPr>
      <w:r w:rsidRPr="00054420">
        <w:rPr>
          <w:rFonts w:cs="Arial"/>
          <w:szCs w:val="22"/>
        </w:rPr>
        <w:t>(1) Up-to-date lists of authorised users.</w:t>
      </w:r>
    </w:p>
    <w:p w14:paraId="2E048DE3" w14:textId="77777777" w:rsidR="004B64AB" w:rsidRPr="00054420" w:rsidRDefault="004B64AB" w:rsidP="004B64AB">
      <w:pPr>
        <w:rPr>
          <w:rFonts w:cs="Arial"/>
          <w:szCs w:val="22"/>
        </w:rPr>
      </w:pPr>
      <w:r w:rsidRPr="00054420">
        <w:rPr>
          <w:rFonts w:cs="Arial"/>
          <w:szCs w:val="22"/>
        </w:rPr>
        <w:t>(2) Positive identification of all users at the start of each processing session.</w:t>
      </w:r>
    </w:p>
    <w:p w14:paraId="7FC3FF8C" w14:textId="77777777" w:rsidR="004B64AB" w:rsidRPr="00054420" w:rsidRDefault="004B64AB" w:rsidP="004B64AB">
      <w:pPr>
        <w:rPr>
          <w:rFonts w:cs="Arial"/>
          <w:szCs w:val="22"/>
        </w:rPr>
      </w:pPr>
      <w:r w:rsidRPr="00054420">
        <w:rPr>
          <w:rFonts w:cs="Arial"/>
          <w:szCs w:val="22"/>
        </w:rPr>
        <w:t>c. Passwords. Passwords are part of most ID&amp;A, Security Measures. Passwords shall be ‘strong’ using an appropriate method to achieve this, for example including numeric and “special” characters (if permitted by the system) as well as alphabetic characters.</w:t>
      </w:r>
    </w:p>
    <w:p w14:paraId="1D2FA602" w14:textId="77777777" w:rsidR="004B64AB" w:rsidRPr="00054420" w:rsidRDefault="004B64AB" w:rsidP="004B64AB">
      <w:pPr>
        <w:rPr>
          <w:rFonts w:cs="Arial"/>
          <w:szCs w:val="22"/>
        </w:rPr>
      </w:pPr>
      <w:r w:rsidRPr="00054420">
        <w:rPr>
          <w:rFonts w:cs="Arial"/>
          <w:szCs w:val="22"/>
        </w:rPr>
        <w:t>d. Internal Access Control. All systems shall have internal Access Controls to prevent unauthorised users from accessing or modifying the data.</w:t>
      </w:r>
    </w:p>
    <w:p w14:paraId="48004FDA" w14:textId="77777777" w:rsidR="004B64AB" w:rsidRPr="00054420" w:rsidRDefault="004B64AB" w:rsidP="004B64AB">
      <w:pPr>
        <w:rPr>
          <w:rFonts w:cs="Arial"/>
          <w:szCs w:val="22"/>
        </w:rPr>
      </w:pPr>
      <w:r w:rsidRPr="00054420">
        <w:rPr>
          <w:rFonts w:cs="Arial"/>
          <w:szCs w:val="22"/>
        </w:rPr>
        <w:t xml:space="preserve">e. Data Transmission. Unless the Authority authorises otherwise, OFFICIAL-SENSITIVE information shall be transmitted or accessed electronically (e.g. point to point computer links) </w:t>
      </w:r>
      <w:r w:rsidRPr="00054420">
        <w:rPr>
          <w:rFonts w:cs="Arial"/>
          <w:szCs w:val="22"/>
        </w:rPr>
        <w:lastRenderedPageBreak/>
        <w:t>via a public network like the Internet, using a CPA product or equivalent as described in paragraph 13 above.</w:t>
      </w:r>
    </w:p>
    <w:p w14:paraId="6EA7714B" w14:textId="61B9B5D4" w:rsidR="004B64AB" w:rsidRPr="00054420" w:rsidRDefault="004B64AB" w:rsidP="004B64AB">
      <w:pPr>
        <w:rPr>
          <w:rFonts w:cs="Arial"/>
          <w:szCs w:val="22"/>
        </w:rPr>
      </w:pPr>
      <w:r w:rsidRPr="00054420">
        <w:rPr>
          <w:rFonts w:cs="Arial"/>
          <w:szCs w:val="22"/>
        </w:rPr>
        <w:t>f. Security Accounting and Audit. Security relevant events fall into two</w:t>
      </w:r>
      <w:r w:rsidR="00DE185B">
        <w:rPr>
          <w:rFonts w:cs="Arial"/>
          <w:szCs w:val="22"/>
        </w:rPr>
        <w:t xml:space="preserve"> </w:t>
      </w:r>
      <w:r w:rsidRPr="00054420">
        <w:rPr>
          <w:rFonts w:cs="Arial"/>
          <w:szCs w:val="22"/>
        </w:rPr>
        <w:t>categories, namely legitimate events and violations.</w:t>
      </w:r>
    </w:p>
    <w:p w14:paraId="28B24714" w14:textId="77777777" w:rsidR="004B64AB" w:rsidRPr="00054420" w:rsidRDefault="004B64AB" w:rsidP="004B64AB">
      <w:pPr>
        <w:rPr>
          <w:rFonts w:cs="Arial"/>
          <w:szCs w:val="22"/>
        </w:rPr>
      </w:pPr>
      <w:r w:rsidRPr="00054420">
        <w:rPr>
          <w:rFonts w:cs="Arial"/>
          <w:szCs w:val="22"/>
        </w:rPr>
        <w:t>(1). The following events shall always be recorded:</w:t>
      </w:r>
    </w:p>
    <w:p w14:paraId="5A5D956B" w14:textId="77777777" w:rsidR="004B64AB" w:rsidRPr="00054420" w:rsidRDefault="004B64AB" w:rsidP="004B64AB">
      <w:pPr>
        <w:rPr>
          <w:rFonts w:cs="Arial"/>
          <w:szCs w:val="22"/>
        </w:rPr>
      </w:pPr>
      <w:r w:rsidRPr="00054420">
        <w:rPr>
          <w:rFonts w:cs="Arial"/>
          <w:szCs w:val="22"/>
        </w:rPr>
        <w:t>(a) All log on attempts whether successful or failed,</w:t>
      </w:r>
    </w:p>
    <w:p w14:paraId="533A0AD4" w14:textId="77777777" w:rsidR="004B64AB" w:rsidRPr="00054420" w:rsidRDefault="004B64AB" w:rsidP="004B64AB">
      <w:pPr>
        <w:rPr>
          <w:rFonts w:cs="Arial"/>
          <w:szCs w:val="22"/>
        </w:rPr>
      </w:pPr>
      <w:r w:rsidRPr="00054420">
        <w:rPr>
          <w:rFonts w:cs="Arial"/>
          <w:szCs w:val="22"/>
        </w:rPr>
        <w:t>(b) Log off (including time out where applicable),</w:t>
      </w:r>
    </w:p>
    <w:p w14:paraId="74BE4280" w14:textId="77777777" w:rsidR="004B64AB" w:rsidRPr="00054420" w:rsidRDefault="004B64AB" w:rsidP="004B64AB">
      <w:pPr>
        <w:rPr>
          <w:rFonts w:cs="Arial"/>
          <w:szCs w:val="22"/>
        </w:rPr>
      </w:pPr>
      <w:r w:rsidRPr="00054420">
        <w:rPr>
          <w:rFonts w:cs="Arial"/>
          <w:szCs w:val="22"/>
        </w:rPr>
        <w:t>(c) The creation, deletion or alteration of access rights and privileges,</w:t>
      </w:r>
    </w:p>
    <w:p w14:paraId="420A2063" w14:textId="77777777" w:rsidR="004B64AB" w:rsidRPr="00054420" w:rsidRDefault="004B64AB" w:rsidP="004B64AB">
      <w:pPr>
        <w:rPr>
          <w:rFonts w:cs="Arial"/>
          <w:szCs w:val="22"/>
        </w:rPr>
      </w:pPr>
      <w:r w:rsidRPr="00054420">
        <w:rPr>
          <w:rFonts w:cs="Arial"/>
          <w:szCs w:val="22"/>
        </w:rPr>
        <w:t>(d) The creation, deletion or alteration of passwords,</w:t>
      </w:r>
    </w:p>
    <w:p w14:paraId="1989416C" w14:textId="77777777" w:rsidR="004B64AB" w:rsidRPr="00054420" w:rsidRDefault="004B64AB" w:rsidP="004B64AB">
      <w:pPr>
        <w:rPr>
          <w:rFonts w:cs="Arial"/>
          <w:szCs w:val="22"/>
        </w:rPr>
      </w:pPr>
      <w:r w:rsidRPr="00054420">
        <w:rPr>
          <w:rFonts w:cs="Arial"/>
          <w:szCs w:val="22"/>
        </w:rPr>
        <w:t>(2) For each of the events listed above, the following information is to be recorded:</w:t>
      </w:r>
    </w:p>
    <w:p w14:paraId="419F7C57" w14:textId="77777777" w:rsidR="004B64AB" w:rsidRPr="00054420" w:rsidRDefault="004B64AB" w:rsidP="004B64AB">
      <w:pPr>
        <w:rPr>
          <w:rFonts w:cs="Arial"/>
          <w:szCs w:val="22"/>
        </w:rPr>
      </w:pPr>
      <w:r w:rsidRPr="00054420">
        <w:rPr>
          <w:rFonts w:cs="Arial"/>
          <w:szCs w:val="22"/>
        </w:rPr>
        <w:t>(e) Type of event,</w:t>
      </w:r>
    </w:p>
    <w:p w14:paraId="1E71E09C" w14:textId="77777777" w:rsidR="004B64AB" w:rsidRPr="00054420" w:rsidRDefault="004B64AB" w:rsidP="004B64AB">
      <w:pPr>
        <w:rPr>
          <w:rFonts w:cs="Arial"/>
          <w:szCs w:val="22"/>
        </w:rPr>
      </w:pPr>
      <w:r w:rsidRPr="00054420">
        <w:rPr>
          <w:rFonts w:cs="Arial"/>
          <w:szCs w:val="22"/>
        </w:rPr>
        <w:t>(f) User ID,</w:t>
      </w:r>
    </w:p>
    <w:p w14:paraId="11C293B2" w14:textId="77777777" w:rsidR="004B64AB" w:rsidRPr="00054420" w:rsidRDefault="004B64AB" w:rsidP="004B64AB">
      <w:pPr>
        <w:rPr>
          <w:rFonts w:cs="Arial"/>
          <w:szCs w:val="22"/>
        </w:rPr>
      </w:pPr>
      <w:r w:rsidRPr="00054420">
        <w:rPr>
          <w:rFonts w:cs="Arial"/>
          <w:szCs w:val="22"/>
        </w:rPr>
        <w:t>(g) Date &amp; Time,</w:t>
      </w:r>
    </w:p>
    <w:p w14:paraId="70A8D107" w14:textId="77777777" w:rsidR="004B64AB" w:rsidRPr="00054420" w:rsidRDefault="004B64AB" w:rsidP="004B64AB">
      <w:pPr>
        <w:rPr>
          <w:rFonts w:cs="Arial"/>
          <w:szCs w:val="22"/>
        </w:rPr>
      </w:pPr>
      <w:r w:rsidRPr="00054420">
        <w:rPr>
          <w:rFonts w:cs="Arial"/>
          <w:szCs w:val="22"/>
        </w:rPr>
        <w:t>g. Device ID, 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1767F0AF" w14:textId="77777777" w:rsidR="004B64AB" w:rsidRPr="00054420" w:rsidRDefault="004B64AB" w:rsidP="004B64AB">
      <w:pPr>
        <w:rPr>
          <w:rFonts w:cs="Arial"/>
          <w:szCs w:val="22"/>
        </w:rPr>
      </w:pPr>
      <w:r w:rsidRPr="00054420">
        <w:rPr>
          <w:rFonts w:cs="Arial"/>
          <w:szCs w:val="22"/>
        </w:rPr>
        <w:t>h. Integrity &amp; Availability. The following supporting measures shall be implemented:</w:t>
      </w:r>
    </w:p>
    <w:p w14:paraId="098915DC" w14:textId="77777777" w:rsidR="004B64AB" w:rsidRPr="00054420" w:rsidRDefault="004B64AB" w:rsidP="004B64AB">
      <w:pPr>
        <w:rPr>
          <w:rFonts w:cs="Arial"/>
          <w:szCs w:val="22"/>
        </w:rPr>
      </w:pPr>
      <w:r w:rsidRPr="00054420">
        <w:rPr>
          <w:rFonts w:cs="Arial"/>
          <w:szCs w:val="22"/>
        </w:rPr>
        <w:t>(1). Provide general protection against normally foreseeable accidents/mishaps and known recurrent problems (e.g. viruse power supply variations),</w:t>
      </w:r>
    </w:p>
    <w:p w14:paraId="6B1859CF" w14:textId="77777777" w:rsidR="004B64AB" w:rsidRPr="00054420" w:rsidRDefault="004B64AB" w:rsidP="004B64AB">
      <w:pPr>
        <w:rPr>
          <w:rFonts w:cs="Arial"/>
          <w:szCs w:val="22"/>
        </w:rPr>
      </w:pPr>
      <w:r w:rsidRPr="00054420">
        <w:rPr>
          <w:rFonts w:cs="Arial"/>
          <w:szCs w:val="22"/>
        </w:rPr>
        <w:t>(2). Defined Business Contingency Plan,</w:t>
      </w:r>
    </w:p>
    <w:p w14:paraId="203A3F94" w14:textId="77777777" w:rsidR="004B64AB" w:rsidRPr="00054420" w:rsidRDefault="004B64AB" w:rsidP="004B64AB">
      <w:pPr>
        <w:rPr>
          <w:rFonts w:cs="Arial"/>
          <w:szCs w:val="22"/>
        </w:rPr>
      </w:pPr>
      <w:r w:rsidRPr="00054420">
        <w:rPr>
          <w:rFonts w:cs="Arial"/>
          <w:szCs w:val="22"/>
        </w:rPr>
        <w:t>(3). Data backup with local storage,</w:t>
      </w:r>
    </w:p>
    <w:p w14:paraId="75A5E176" w14:textId="77777777" w:rsidR="004B64AB" w:rsidRPr="00054420" w:rsidRDefault="004B64AB" w:rsidP="004B64AB">
      <w:pPr>
        <w:rPr>
          <w:rFonts w:cs="Arial"/>
          <w:szCs w:val="22"/>
        </w:rPr>
      </w:pPr>
      <w:r w:rsidRPr="00054420">
        <w:rPr>
          <w:rFonts w:cs="Arial"/>
          <w:szCs w:val="22"/>
        </w:rPr>
        <w:t>(4). Anti-Virus Software (Implementation, with updates, of an acceptable industry standard Anti-virus software),</w:t>
      </w:r>
    </w:p>
    <w:p w14:paraId="77C75DC1" w14:textId="77777777" w:rsidR="004B64AB" w:rsidRPr="00054420" w:rsidRDefault="004B64AB" w:rsidP="004B64AB">
      <w:pPr>
        <w:rPr>
          <w:rFonts w:cs="Arial"/>
          <w:szCs w:val="22"/>
        </w:rPr>
      </w:pPr>
      <w:r w:rsidRPr="00054420">
        <w:rPr>
          <w:rFonts w:cs="Arial"/>
          <w:szCs w:val="22"/>
        </w:rPr>
        <w:lastRenderedPageBreak/>
        <w:t>(5). Operating systems, applications and firmware should be supported,</w:t>
      </w:r>
    </w:p>
    <w:p w14:paraId="3664B8EA" w14:textId="77777777" w:rsidR="004B64AB" w:rsidRPr="00054420" w:rsidRDefault="004B64AB" w:rsidP="004B64AB">
      <w:pPr>
        <w:rPr>
          <w:rFonts w:cs="Arial"/>
          <w:szCs w:val="22"/>
        </w:rPr>
      </w:pPr>
      <w:r w:rsidRPr="00054420">
        <w:rPr>
          <w:rFonts w:cs="Arial"/>
          <w:szCs w:val="22"/>
        </w:rPr>
        <w:t>(6). Patching of Operating Systems and Applications used shall be in line with the manufacturers recommended schedule. If patches cannot be applied an understanding of the resulting risk will be documented,</w:t>
      </w:r>
    </w:p>
    <w:p w14:paraId="5116AFF7" w14:textId="77777777" w:rsidR="004B64AB" w:rsidRPr="00054420" w:rsidRDefault="004B64AB" w:rsidP="004B64AB">
      <w:pPr>
        <w:rPr>
          <w:rFonts w:cs="Arial"/>
          <w:szCs w:val="22"/>
        </w:rPr>
      </w:pPr>
      <w:r w:rsidRPr="00054420">
        <w:rPr>
          <w:rFonts w:cs="Arial"/>
          <w:szCs w:val="22"/>
        </w:rPr>
        <w:t>i. Logon Banners Wherever possible, a “Logon Banner” shall be provided to summarise the requirements for access to a system which may be needed to institute legal action in case of any breach occurring. A suggested format for the text (depending on national legal requirements) could be:</w:t>
      </w:r>
    </w:p>
    <w:p w14:paraId="6E697117" w14:textId="77777777" w:rsidR="004B64AB" w:rsidRPr="00054420" w:rsidRDefault="004B64AB" w:rsidP="004B64AB">
      <w:pPr>
        <w:rPr>
          <w:rFonts w:cs="Arial"/>
          <w:szCs w:val="22"/>
        </w:rPr>
      </w:pPr>
      <w:r w:rsidRPr="00054420">
        <w:rPr>
          <w:rFonts w:cs="Arial"/>
          <w:szCs w:val="22"/>
        </w:rPr>
        <w:t>“Unauthorised access to this computer system may constitute a criminal offence”</w:t>
      </w:r>
    </w:p>
    <w:p w14:paraId="5E2481CE" w14:textId="77777777" w:rsidR="004B64AB" w:rsidRPr="00054420" w:rsidRDefault="004B64AB" w:rsidP="004B64AB">
      <w:pPr>
        <w:rPr>
          <w:rFonts w:cs="Arial"/>
          <w:szCs w:val="22"/>
        </w:rPr>
      </w:pPr>
      <w:r w:rsidRPr="00054420">
        <w:rPr>
          <w:rFonts w:cs="Arial"/>
          <w:szCs w:val="22"/>
        </w:rPr>
        <w:t>j.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39949ED1" w14:textId="77777777" w:rsidR="004B64AB" w:rsidRPr="00054420" w:rsidRDefault="004B64AB" w:rsidP="004B64AB">
      <w:pPr>
        <w:rPr>
          <w:rFonts w:cs="Arial"/>
          <w:szCs w:val="22"/>
        </w:rPr>
      </w:pPr>
      <w:r w:rsidRPr="00054420">
        <w:rPr>
          <w:rFonts w:cs="Arial"/>
          <w:szCs w:val="22"/>
        </w:rPr>
        <w:t>k. Internet Connections. Computer systems shall not be connected direct to the Internet or ‘untrusted’ systems unless protected by a firewall (a software based personal firewall is the minimum but risk assessment and management must be used to identify whether this is sufficient).</w:t>
      </w:r>
    </w:p>
    <w:p w14:paraId="159D8FBF" w14:textId="77777777" w:rsidR="004B64AB" w:rsidRPr="00054420" w:rsidRDefault="004B64AB" w:rsidP="004B64AB">
      <w:pPr>
        <w:rPr>
          <w:rFonts w:cs="Arial"/>
          <w:szCs w:val="22"/>
        </w:rPr>
      </w:pPr>
      <w:r w:rsidRPr="00054420">
        <w:rPr>
          <w:rFonts w:cs="Arial"/>
          <w:szCs w:val="22"/>
        </w:rPr>
        <w:t>l. Disposal Before IT storage media (e.g. disks) are disposed of, an erasure product shall be used to overwrite the data. This is a more thorough process than deletion of files, which does not remove the data.</w:t>
      </w:r>
    </w:p>
    <w:p w14:paraId="58A0415E" w14:textId="77777777" w:rsidR="004B64AB" w:rsidRPr="00054420" w:rsidRDefault="004B64AB" w:rsidP="004B64AB">
      <w:pPr>
        <w:rPr>
          <w:rFonts w:cs="Arial"/>
          <w:szCs w:val="22"/>
        </w:rPr>
      </w:pPr>
      <w:r w:rsidRPr="00054420">
        <w:rPr>
          <w:rFonts w:cs="Arial"/>
          <w:szCs w:val="22"/>
        </w:rPr>
        <w:t>Laptops</w:t>
      </w:r>
    </w:p>
    <w:p w14:paraId="16F888B8" w14:textId="533F1206" w:rsidR="004B64AB" w:rsidRPr="00054420" w:rsidRDefault="00B418D5" w:rsidP="004B64AB">
      <w:pPr>
        <w:rPr>
          <w:rFonts w:cs="Arial"/>
          <w:szCs w:val="22"/>
        </w:rPr>
      </w:pPr>
      <w:r>
        <w:rPr>
          <w:rFonts w:cs="Arial"/>
          <w:szCs w:val="22"/>
        </w:rPr>
        <w:t>2.</w:t>
      </w:r>
      <w:r w:rsidR="004B64AB" w:rsidRPr="00054420">
        <w:rPr>
          <w:rFonts w:cs="Arial"/>
          <w:szCs w:val="22"/>
        </w:rPr>
        <w:t>22. Laptops holding any MOD supplied or contractor generated OFFICIAL-SENSITIVE information are to be encrypted using a CPA product or equivalent as described in paragraph 14 above.</w:t>
      </w:r>
    </w:p>
    <w:p w14:paraId="3841C34C" w14:textId="4DEE1ECA" w:rsidR="00DE185B" w:rsidRPr="00054420" w:rsidRDefault="00B418D5" w:rsidP="00DE185B">
      <w:pPr>
        <w:rPr>
          <w:rFonts w:cs="Arial"/>
          <w:szCs w:val="22"/>
        </w:rPr>
      </w:pPr>
      <w:r>
        <w:rPr>
          <w:rFonts w:cs="Arial"/>
          <w:szCs w:val="22"/>
        </w:rPr>
        <w:t>2.</w:t>
      </w:r>
      <w:r w:rsidR="004B64AB" w:rsidRPr="00054420">
        <w:rPr>
          <w:rFonts w:cs="Arial"/>
          <w:szCs w:val="22"/>
        </w:rPr>
        <w:t>23. Unencrypted laptops not on a secure site1 are to be recalled and only used or stored in an appropriately secure location until further notice or until</w:t>
      </w:r>
      <w:r w:rsidR="00DE185B" w:rsidRPr="00DE185B">
        <w:rPr>
          <w:rFonts w:cs="Arial"/>
          <w:szCs w:val="22"/>
        </w:rPr>
        <w:t xml:space="preserve"> </w:t>
      </w:r>
      <w:r w:rsidR="00DE185B" w:rsidRPr="00054420">
        <w:rPr>
          <w:rFonts w:cs="Arial"/>
          <w:szCs w:val="22"/>
        </w:rPr>
        <w:t xml:space="preserve">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w:t>
      </w:r>
      <w:r w:rsidR="00DE185B" w:rsidRPr="00054420">
        <w:rPr>
          <w:rFonts w:cs="Arial"/>
          <w:szCs w:val="22"/>
        </w:rPr>
        <w:lastRenderedPageBreak/>
        <w:t>the avoidance of doubt the term “drives” includes all removable, recordable media (e.g. memory sticks, compact flash, recordable optical media e.g. CDs and DVDs), floppy discs and external hard drives.</w:t>
      </w:r>
    </w:p>
    <w:p w14:paraId="732774BF" w14:textId="431FFF9A" w:rsidR="004B64AB" w:rsidRPr="00054420" w:rsidRDefault="00262DF8" w:rsidP="004B64AB">
      <w:pPr>
        <w:rPr>
          <w:rFonts w:cs="Arial"/>
          <w:szCs w:val="22"/>
        </w:rPr>
      </w:pPr>
      <w:r>
        <w:rPr>
          <w:rFonts w:cs="Arial"/>
          <w:szCs w:val="22"/>
        </w:rPr>
        <w:t>2.23.</w:t>
      </w:r>
      <w:r w:rsidR="004B64AB" w:rsidRPr="00054420">
        <w:rPr>
          <w:rFonts w:cs="Arial"/>
          <w:szCs w:val="22"/>
        </w:rPr>
        <w:t xml:space="preserve"> Secure Sites are defined as either Government premises or a secured office on the contractor premises.</w:t>
      </w:r>
    </w:p>
    <w:p w14:paraId="3E49404B" w14:textId="66756108" w:rsidR="004B64AB" w:rsidRPr="00054420" w:rsidRDefault="00B418D5" w:rsidP="004B64AB">
      <w:pPr>
        <w:rPr>
          <w:rFonts w:cs="Arial"/>
          <w:szCs w:val="22"/>
        </w:rPr>
      </w:pPr>
      <w:r>
        <w:rPr>
          <w:rFonts w:cs="Arial"/>
          <w:szCs w:val="22"/>
        </w:rPr>
        <w:t>2.</w:t>
      </w:r>
      <w:r w:rsidR="004B64AB" w:rsidRPr="00054420">
        <w:rPr>
          <w:rFonts w:cs="Arial"/>
          <w:szCs w:val="22"/>
        </w:rPr>
        <w:t>24. Any token, touch memory device or password(s) associated with the encryption package is to be kept separate from the machine whenever the machine is not in use, left unattended or in transit.</w:t>
      </w:r>
    </w:p>
    <w:p w14:paraId="1B34416F" w14:textId="031C04A9" w:rsidR="004B64AB" w:rsidRPr="00054420" w:rsidRDefault="00B418D5" w:rsidP="004B64AB">
      <w:pPr>
        <w:rPr>
          <w:rFonts w:cs="Arial"/>
          <w:szCs w:val="22"/>
        </w:rPr>
      </w:pPr>
      <w:r>
        <w:rPr>
          <w:rFonts w:cs="Arial"/>
          <w:szCs w:val="22"/>
        </w:rPr>
        <w:t>2.</w:t>
      </w:r>
      <w:r w:rsidR="004B64AB" w:rsidRPr="00054420">
        <w:rPr>
          <w:rFonts w:cs="Arial"/>
          <w:szCs w:val="22"/>
        </w:rPr>
        <w:t>25. Portable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EBEFE0A" w14:textId="77777777" w:rsidR="004B64AB" w:rsidRPr="00054420" w:rsidRDefault="004B64AB" w:rsidP="004B64AB">
      <w:pPr>
        <w:rPr>
          <w:rFonts w:cs="Arial"/>
          <w:szCs w:val="22"/>
        </w:rPr>
      </w:pPr>
      <w:r w:rsidRPr="00054420">
        <w:rPr>
          <w:rFonts w:cs="Arial"/>
          <w:szCs w:val="22"/>
        </w:rPr>
        <w:t>Loss and Incident Reporting</w:t>
      </w:r>
    </w:p>
    <w:p w14:paraId="4024A0BF" w14:textId="389091CA" w:rsidR="004B64AB" w:rsidRPr="00054420" w:rsidRDefault="00B418D5" w:rsidP="004B64AB">
      <w:pPr>
        <w:rPr>
          <w:rFonts w:cs="Arial"/>
          <w:szCs w:val="22"/>
        </w:rPr>
      </w:pPr>
      <w:r>
        <w:rPr>
          <w:rFonts w:cs="Arial"/>
          <w:szCs w:val="22"/>
        </w:rPr>
        <w:t>2.</w:t>
      </w:r>
      <w:r w:rsidR="004B64AB" w:rsidRPr="00054420">
        <w:rPr>
          <w:rFonts w:cs="Arial"/>
          <w:szCs w:val="22"/>
        </w:rPr>
        <w:t>26. The contractor shall immediately report any loss or otherwise compromise of any OFFICIAL or OFFICIAL-SENSITIVE information to the Authority.</w:t>
      </w:r>
    </w:p>
    <w:p w14:paraId="5837946E" w14:textId="34DCCD63" w:rsidR="004B64AB" w:rsidRPr="00054420" w:rsidRDefault="00B418D5" w:rsidP="004B64AB">
      <w:pPr>
        <w:rPr>
          <w:rFonts w:cs="Arial"/>
          <w:szCs w:val="22"/>
        </w:rPr>
      </w:pPr>
      <w:r>
        <w:rPr>
          <w:rFonts w:cs="Arial"/>
          <w:szCs w:val="22"/>
        </w:rPr>
        <w:t>2.</w:t>
      </w:r>
      <w:r w:rsidR="004B64AB" w:rsidRPr="00054420">
        <w:rPr>
          <w:rFonts w:cs="Arial"/>
          <w:szCs w:val="22"/>
        </w:rPr>
        <w:t>27. Accordingly, in accordance with Industry Security Notice 2014/02 as may be subsequently updated at:</w:t>
      </w:r>
    </w:p>
    <w:p w14:paraId="67462004" w14:textId="77777777" w:rsidR="004B64AB" w:rsidRPr="00054420" w:rsidRDefault="00EB53AD" w:rsidP="004B64AB">
      <w:pPr>
        <w:rPr>
          <w:rFonts w:cs="Arial"/>
          <w:szCs w:val="22"/>
        </w:rPr>
      </w:pPr>
      <w:hyperlink r:id="rId31" w:history="1">
        <w:r w:rsidR="004B64AB" w:rsidRPr="00054420">
          <w:rPr>
            <w:rStyle w:val="Hyperlink"/>
            <w:rFonts w:eastAsia="STZhongsong" w:cs="Arial"/>
            <w:szCs w:val="22"/>
          </w:rPr>
          <w:t>https://www.gov.uk/government/uploads/system/uploads/attachment_data/file/293480/ISN2014_02_Incident_Reporting.pdf</w:t>
        </w:r>
      </w:hyperlink>
    </w:p>
    <w:p w14:paraId="2EB27CC2" w14:textId="77777777" w:rsidR="004B64AB" w:rsidRPr="00054420" w:rsidRDefault="004B64AB" w:rsidP="004B64AB">
      <w:pPr>
        <w:rPr>
          <w:rFonts w:cs="Arial"/>
          <w:szCs w:val="22"/>
        </w:rPr>
      </w:pPr>
      <w:r w:rsidRPr="00054420">
        <w:rPr>
          <w:rFonts w:cs="Arial"/>
          <w:szCs w:val="22"/>
        </w:rPr>
        <w:t>any security incident involving any MOD owned, processed, or Contractor generated OFFICIAL or OFFICIAL-SENSITIVE information defined in the contract Security Aspects Letter shall be immediately reported to the MOD Defence Industry Warning, Advice and Reporting Point (WARP), within the Joint Security Co-ordination Centre (JSyCC). This will assist the JSyCC in formulating a formal information security reporting process and the management of any associated risks, impact analysis and upward reporting to the MOD’s Chief Information Officer (CIO) and, as appropriate, the company concerned. The MOD WARP will also advise the contractor what further action is required to be undertaken.</w:t>
      </w:r>
    </w:p>
    <w:p w14:paraId="1068E570" w14:textId="77777777" w:rsidR="004B64AB" w:rsidRPr="00054420" w:rsidRDefault="004B64AB" w:rsidP="004B64AB">
      <w:pPr>
        <w:rPr>
          <w:rFonts w:cs="Arial"/>
          <w:szCs w:val="22"/>
        </w:rPr>
      </w:pPr>
      <w:r w:rsidRPr="00054420">
        <w:rPr>
          <w:rFonts w:cs="Arial"/>
          <w:szCs w:val="22"/>
        </w:rPr>
        <w:t>JSyCC WARP Contact Details</w:t>
      </w:r>
    </w:p>
    <w:p w14:paraId="2336ADB1" w14:textId="14160660" w:rsidR="004B64AB" w:rsidRPr="00054420" w:rsidRDefault="004B64AB" w:rsidP="004B64AB">
      <w:pPr>
        <w:rPr>
          <w:rFonts w:cs="Arial"/>
          <w:szCs w:val="22"/>
        </w:rPr>
      </w:pPr>
      <w:r w:rsidRPr="00054420">
        <w:rPr>
          <w:rFonts w:cs="Arial"/>
          <w:szCs w:val="22"/>
        </w:rPr>
        <w:t xml:space="preserve">Email: </w:t>
      </w:r>
      <w:r w:rsidR="001F344B">
        <w:rPr>
          <w:rFonts w:cs="Arial"/>
          <w:lang w:eastAsia="en-GB"/>
        </w:rPr>
        <w:t>[REDACTED]</w:t>
      </w:r>
    </w:p>
    <w:p w14:paraId="03B21507" w14:textId="50C22D25" w:rsidR="004B64AB" w:rsidRPr="00054420" w:rsidRDefault="004B64AB" w:rsidP="004B64AB">
      <w:pPr>
        <w:rPr>
          <w:rFonts w:cs="Arial"/>
          <w:szCs w:val="22"/>
        </w:rPr>
      </w:pPr>
      <w:r w:rsidRPr="00054420">
        <w:rPr>
          <w:rFonts w:cs="Arial"/>
          <w:szCs w:val="22"/>
        </w:rPr>
        <w:lastRenderedPageBreak/>
        <w:t xml:space="preserve">Email: </w:t>
      </w:r>
      <w:r w:rsidR="001F344B">
        <w:rPr>
          <w:rFonts w:cs="Arial"/>
          <w:lang w:eastAsia="en-GB"/>
        </w:rPr>
        <w:t>[REDACTED]</w:t>
      </w:r>
    </w:p>
    <w:p w14:paraId="61DD6A15" w14:textId="125DC341" w:rsidR="004B64AB" w:rsidRPr="00054420" w:rsidRDefault="004B64AB" w:rsidP="004B64AB">
      <w:pPr>
        <w:rPr>
          <w:rFonts w:cs="Arial"/>
          <w:szCs w:val="22"/>
        </w:rPr>
      </w:pPr>
      <w:r w:rsidRPr="00054420">
        <w:rPr>
          <w:rFonts w:cs="Arial"/>
          <w:szCs w:val="22"/>
        </w:rPr>
        <w:t xml:space="preserve">Telephone: Working Hours: </w:t>
      </w:r>
      <w:r w:rsidR="001F344B">
        <w:rPr>
          <w:rFonts w:cs="Arial"/>
          <w:lang w:eastAsia="en-GB"/>
        </w:rPr>
        <w:t>[REDACTED]</w:t>
      </w:r>
    </w:p>
    <w:p w14:paraId="063B9ED8" w14:textId="5FF3CB90" w:rsidR="004B64AB" w:rsidRPr="00054420" w:rsidRDefault="004B64AB" w:rsidP="004B64AB">
      <w:pPr>
        <w:rPr>
          <w:rFonts w:cs="Arial"/>
          <w:szCs w:val="22"/>
        </w:rPr>
      </w:pPr>
      <w:r w:rsidRPr="00054420">
        <w:rPr>
          <w:rFonts w:cs="Arial"/>
          <w:szCs w:val="22"/>
        </w:rPr>
        <w:t xml:space="preserve">Out of Hours/Duty Officer Phone: </w:t>
      </w:r>
      <w:r w:rsidR="001F344B">
        <w:rPr>
          <w:rFonts w:cs="Arial"/>
          <w:lang w:eastAsia="en-GB"/>
        </w:rPr>
        <w:t>[REDACTED]</w:t>
      </w:r>
    </w:p>
    <w:p w14:paraId="38497792" w14:textId="24B2C5B1" w:rsidR="004B64AB" w:rsidRPr="00054420" w:rsidRDefault="004B64AB" w:rsidP="004B64AB">
      <w:pPr>
        <w:rPr>
          <w:rFonts w:cs="Arial"/>
          <w:szCs w:val="22"/>
        </w:rPr>
      </w:pPr>
      <w:r w:rsidRPr="00054420">
        <w:rPr>
          <w:rFonts w:cs="Arial"/>
          <w:szCs w:val="22"/>
        </w:rPr>
        <w:t xml:space="preserve">Fax: </w:t>
      </w:r>
      <w:r w:rsidR="001F344B">
        <w:rPr>
          <w:rFonts w:cs="Arial"/>
          <w:lang w:eastAsia="en-GB"/>
        </w:rPr>
        <w:t>[REDACTED]</w:t>
      </w:r>
      <w:bookmarkStart w:id="332" w:name="_GoBack"/>
      <w:bookmarkEnd w:id="332"/>
    </w:p>
    <w:p w14:paraId="757CF13B" w14:textId="77777777" w:rsidR="004B64AB" w:rsidRPr="00054420" w:rsidRDefault="004B64AB" w:rsidP="004B64AB">
      <w:pPr>
        <w:rPr>
          <w:rFonts w:cs="Arial"/>
          <w:szCs w:val="22"/>
        </w:rPr>
      </w:pPr>
      <w:r w:rsidRPr="00054420">
        <w:rPr>
          <w:rFonts w:cs="Arial"/>
          <w:szCs w:val="22"/>
        </w:rPr>
        <w:t>Mail: Joint Security Co-ordination Centre (JSyCC), X007 Bazalgette Pavilion, RAF Wyton, Huntingdon, Cambs, PE28 2EA.</w:t>
      </w:r>
    </w:p>
    <w:p w14:paraId="553F526D" w14:textId="77777777" w:rsidR="004B64AB" w:rsidRPr="00054420" w:rsidRDefault="004B64AB" w:rsidP="004B64AB">
      <w:pPr>
        <w:rPr>
          <w:rFonts w:cs="Arial"/>
          <w:szCs w:val="22"/>
        </w:rPr>
      </w:pPr>
      <w:r w:rsidRPr="00054420">
        <w:rPr>
          <w:rFonts w:cs="Arial"/>
          <w:szCs w:val="22"/>
        </w:rPr>
        <w:t>Sub-Contracts</w:t>
      </w:r>
    </w:p>
    <w:p w14:paraId="794A124F" w14:textId="071861F4" w:rsidR="004B64AB" w:rsidRPr="00054420" w:rsidRDefault="00B418D5" w:rsidP="004B64AB">
      <w:pPr>
        <w:rPr>
          <w:rFonts w:cs="Arial"/>
          <w:szCs w:val="22"/>
        </w:rPr>
      </w:pPr>
      <w:r>
        <w:rPr>
          <w:rFonts w:cs="Arial"/>
          <w:szCs w:val="22"/>
        </w:rPr>
        <w:t>2.</w:t>
      </w:r>
      <w:r w:rsidR="004B64AB" w:rsidRPr="00054420">
        <w:rPr>
          <w:rFonts w:cs="Arial"/>
          <w:szCs w:val="22"/>
        </w:rPr>
        <w:t>28. The Contractor may Sub-contract any elements of this Contract to Sub-contractors within the United Kingdom notifying the Authority. When sub-contracting to a Sub-contractor located in the UK the Contractor shall ensure that these Security Conditions shall be incorporated within the Sub-contract document. The prior approval of the Authority shall be obtained should the Contractor wish to Sub-contract any OFFICIALSENSITIVE elements of the Contract to a Sub-contractor located in another country. The first page of Appendix 5 (MOD Form 1686 (F1686)) of the Security Policy Framework Contractual Process chapter is to be used for seeking such approval. The MOD Form 1686 can be found at Appendix 5 at:</w:t>
      </w:r>
    </w:p>
    <w:p w14:paraId="29AD646D" w14:textId="77777777" w:rsidR="004B64AB" w:rsidRPr="00054420" w:rsidRDefault="00EB53AD" w:rsidP="004B64AB">
      <w:pPr>
        <w:rPr>
          <w:rFonts w:cs="Arial"/>
          <w:szCs w:val="22"/>
        </w:rPr>
      </w:pPr>
      <w:hyperlink r:id="rId32" w:history="1">
        <w:r w:rsidR="004B64AB" w:rsidRPr="00054420">
          <w:rPr>
            <w:rStyle w:val="Hyperlink"/>
            <w:rFonts w:eastAsia="STZhongsong" w:cs="Arial"/>
            <w:szCs w:val="22"/>
          </w:rPr>
          <w:t>https://www.gov.uk/government/uploads/system/uploads/attachment_data/file/367494/Contractual_Process_-_Appendix_5_form.doc</w:t>
        </w:r>
      </w:hyperlink>
      <w:r w:rsidR="004B64AB" w:rsidRPr="00054420">
        <w:rPr>
          <w:rFonts w:cs="Arial"/>
          <w:szCs w:val="22"/>
        </w:rPr>
        <w:t>.</w:t>
      </w:r>
    </w:p>
    <w:p w14:paraId="7BF269A8" w14:textId="77777777" w:rsidR="004B64AB" w:rsidRPr="00054420" w:rsidRDefault="004B64AB" w:rsidP="004B64AB">
      <w:pPr>
        <w:rPr>
          <w:rFonts w:cs="Arial"/>
          <w:szCs w:val="22"/>
        </w:rPr>
      </w:pPr>
      <w:r w:rsidRPr="00054420">
        <w:rPr>
          <w:rFonts w:cs="Arial"/>
          <w:szCs w:val="22"/>
        </w:rPr>
        <w:t>If the Sub-contract is approved, the Contractor shall incorporate these security conditions within the Sub-contract document.</w:t>
      </w:r>
    </w:p>
    <w:p w14:paraId="1DCC5DDA" w14:textId="77777777" w:rsidR="004B64AB" w:rsidRPr="00054420" w:rsidRDefault="004B64AB" w:rsidP="004B64AB">
      <w:pPr>
        <w:rPr>
          <w:rFonts w:cs="Arial"/>
          <w:szCs w:val="22"/>
        </w:rPr>
      </w:pPr>
      <w:r w:rsidRPr="00054420">
        <w:rPr>
          <w:rFonts w:cs="Arial"/>
          <w:szCs w:val="22"/>
        </w:rPr>
        <w:t>Publicity Material</w:t>
      </w:r>
    </w:p>
    <w:p w14:paraId="44392593" w14:textId="3BD618D2" w:rsidR="004B64AB" w:rsidRPr="00054420" w:rsidRDefault="00B418D5" w:rsidP="004B64AB">
      <w:pPr>
        <w:rPr>
          <w:rFonts w:cs="Arial"/>
          <w:szCs w:val="22"/>
        </w:rPr>
      </w:pPr>
      <w:r>
        <w:rPr>
          <w:rFonts w:cs="Arial"/>
          <w:szCs w:val="22"/>
        </w:rPr>
        <w:t>2.</w:t>
      </w:r>
      <w:r w:rsidR="004B64AB" w:rsidRPr="00054420">
        <w:rPr>
          <w:rFonts w:cs="Arial"/>
          <w:szCs w:val="22"/>
        </w:rPr>
        <w:t>29. Contractors wishing to release any publicity material or display hardware that arises from this contract shall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w:t>
      </w:r>
    </w:p>
    <w:p w14:paraId="5F6346C7" w14:textId="77777777" w:rsidR="004B64AB" w:rsidRPr="00054420" w:rsidRDefault="004B64AB" w:rsidP="004B64AB">
      <w:pPr>
        <w:rPr>
          <w:rFonts w:cs="Arial"/>
          <w:szCs w:val="22"/>
        </w:rPr>
      </w:pPr>
      <w:r w:rsidRPr="00054420">
        <w:rPr>
          <w:rFonts w:cs="Arial"/>
          <w:szCs w:val="22"/>
        </w:rPr>
        <w:t>Private Venture</w:t>
      </w:r>
    </w:p>
    <w:p w14:paraId="7E9F19FB" w14:textId="0313EF8D" w:rsidR="004B64AB" w:rsidRPr="00054420" w:rsidRDefault="00B418D5" w:rsidP="004B64AB">
      <w:pPr>
        <w:rPr>
          <w:rFonts w:cs="Arial"/>
          <w:szCs w:val="22"/>
        </w:rPr>
      </w:pPr>
      <w:r>
        <w:rPr>
          <w:rFonts w:cs="Arial"/>
          <w:szCs w:val="22"/>
        </w:rPr>
        <w:lastRenderedPageBreak/>
        <w:t>2.</w:t>
      </w:r>
      <w:r w:rsidR="004B64AB" w:rsidRPr="00054420">
        <w:rPr>
          <w:rFonts w:cs="Arial"/>
          <w:szCs w:val="22"/>
        </w:rPr>
        <w:t>30. Any defence related Private Venture derived from the activities of this Contract are to be formally assessed by the Authority for determination of its appropriate classification. Contractors are to submit a definitive product specification for PV Security Grading in accordance with the requirement detailed at:</w:t>
      </w:r>
    </w:p>
    <w:p w14:paraId="38B49C48" w14:textId="77777777" w:rsidR="004B64AB" w:rsidRPr="00054420" w:rsidRDefault="00EB53AD" w:rsidP="004B64AB">
      <w:pPr>
        <w:rPr>
          <w:rFonts w:cs="Arial"/>
          <w:szCs w:val="22"/>
        </w:rPr>
      </w:pPr>
      <w:hyperlink r:id="rId33" w:history="1">
        <w:r w:rsidR="004B64AB" w:rsidRPr="00054420">
          <w:rPr>
            <w:rStyle w:val="Hyperlink"/>
            <w:rFonts w:eastAsia="STZhongsong" w:cs="Arial"/>
            <w:szCs w:val="22"/>
          </w:rPr>
          <w:t>https://www.gov.uk/government/uploads/system/uploads/attachment_data/file/414857/20150310_PV_Ex_Guidance_Document.pdf</w:t>
        </w:r>
      </w:hyperlink>
    </w:p>
    <w:p w14:paraId="03DC57CB" w14:textId="77777777" w:rsidR="004B64AB" w:rsidRPr="00054420" w:rsidRDefault="004B64AB" w:rsidP="004B64AB">
      <w:pPr>
        <w:rPr>
          <w:rFonts w:cs="Arial"/>
          <w:szCs w:val="22"/>
        </w:rPr>
      </w:pPr>
      <w:r w:rsidRPr="00054420">
        <w:rPr>
          <w:rFonts w:cs="Arial"/>
          <w:szCs w:val="22"/>
        </w:rPr>
        <w:t>Promotions and Potential Export Sales</w:t>
      </w:r>
    </w:p>
    <w:p w14:paraId="3720ADDC" w14:textId="6CD2C8EB" w:rsidR="004B64AB" w:rsidRPr="00054420" w:rsidRDefault="00B418D5" w:rsidP="004B64AB">
      <w:pPr>
        <w:rPr>
          <w:rFonts w:cs="Arial"/>
          <w:szCs w:val="22"/>
        </w:rPr>
      </w:pPr>
      <w:r>
        <w:rPr>
          <w:rFonts w:cs="Arial"/>
          <w:szCs w:val="22"/>
        </w:rPr>
        <w:t>2.</w:t>
      </w:r>
      <w:r w:rsidR="004B64AB" w:rsidRPr="00054420">
        <w:rPr>
          <w:rFonts w:cs="Arial"/>
          <w:szCs w:val="22"/>
        </w:rPr>
        <w:t>31. Contractors wishing to promote, demonstrate, sell or export any material that may lead to the release of information or equipment classified OFFICIAL-SENSITIVE (including classified tactics, training or doctrine related to an OFFICIAL-SENSITIVE equipment) are to obtain the prior approval of the Authority utilising the MOD Form 680 process, as identified at:</w:t>
      </w:r>
    </w:p>
    <w:p w14:paraId="7BBAA3B7" w14:textId="77777777" w:rsidR="004B64AB" w:rsidRPr="00054420" w:rsidRDefault="00EB53AD" w:rsidP="004B64AB">
      <w:pPr>
        <w:rPr>
          <w:rFonts w:cs="Arial"/>
          <w:szCs w:val="22"/>
        </w:rPr>
      </w:pPr>
      <w:hyperlink r:id="rId34" w:history="1">
        <w:r w:rsidR="004B64AB" w:rsidRPr="00054420">
          <w:rPr>
            <w:rStyle w:val="Hyperlink"/>
            <w:rFonts w:eastAsia="STZhongsong" w:cs="Arial"/>
            <w:szCs w:val="22"/>
          </w:rPr>
          <w:t>https://www.gov.uk/mod-f680-applications</w:t>
        </w:r>
      </w:hyperlink>
      <w:r w:rsidR="004B64AB" w:rsidRPr="00054420">
        <w:rPr>
          <w:rFonts w:cs="Arial"/>
          <w:szCs w:val="22"/>
        </w:rPr>
        <w:t>.</w:t>
      </w:r>
    </w:p>
    <w:p w14:paraId="422798AB" w14:textId="77777777" w:rsidR="004B64AB" w:rsidRPr="00054420" w:rsidRDefault="004B64AB" w:rsidP="004B64AB">
      <w:pPr>
        <w:rPr>
          <w:rFonts w:cs="Arial"/>
          <w:szCs w:val="22"/>
        </w:rPr>
      </w:pPr>
      <w:r w:rsidRPr="00054420">
        <w:rPr>
          <w:rFonts w:cs="Arial"/>
          <w:szCs w:val="22"/>
        </w:rPr>
        <w:t>Destruction</w:t>
      </w:r>
    </w:p>
    <w:p w14:paraId="0418B543" w14:textId="684BBAED" w:rsidR="004B64AB" w:rsidRPr="00054420" w:rsidRDefault="00B418D5" w:rsidP="004B64AB">
      <w:pPr>
        <w:rPr>
          <w:rFonts w:cs="Arial"/>
          <w:szCs w:val="22"/>
        </w:rPr>
      </w:pPr>
      <w:r>
        <w:rPr>
          <w:rFonts w:cs="Arial"/>
          <w:szCs w:val="22"/>
        </w:rPr>
        <w:t>2.</w:t>
      </w:r>
      <w:r w:rsidR="004B64AB" w:rsidRPr="00054420">
        <w:rPr>
          <w:rFonts w:cs="Arial"/>
          <w:szCs w:val="22"/>
        </w:rPr>
        <w:t>32. As soon as no longer required, OFFICIAL and OFFICIAL-SENSITIVE information/material shall be destroyed in such a way as to make reconstitution unlikely,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OFFICIAL-SENSITIVE information/material which cannot be destroyed in such a way shall be returned to the Authority.</w:t>
      </w:r>
    </w:p>
    <w:p w14:paraId="42EE7659" w14:textId="77777777" w:rsidR="004B64AB" w:rsidRPr="00054420" w:rsidRDefault="004B64AB" w:rsidP="004B64AB">
      <w:pPr>
        <w:rPr>
          <w:rFonts w:cs="Arial"/>
          <w:szCs w:val="22"/>
        </w:rPr>
      </w:pPr>
      <w:r w:rsidRPr="00054420">
        <w:rPr>
          <w:rFonts w:cs="Arial"/>
          <w:szCs w:val="22"/>
        </w:rPr>
        <w:t>Interpretation/Guidance</w:t>
      </w:r>
    </w:p>
    <w:p w14:paraId="513F1836" w14:textId="3F962AF9" w:rsidR="004B64AB" w:rsidRPr="00054420" w:rsidRDefault="00B418D5" w:rsidP="004B64AB">
      <w:pPr>
        <w:rPr>
          <w:rFonts w:cs="Arial"/>
          <w:szCs w:val="22"/>
        </w:rPr>
      </w:pPr>
      <w:r>
        <w:rPr>
          <w:rFonts w:cs="Arial"/>
          <w:szCs w:val="22"/>
        </w:rPr>
        <w:t>2.</w:t>
      </w:r>
      <w:r w:rsidR="004B64AB" w:rsidRPr="00054420">
        <w:rPr>
          <w:rFonts w:cs="Arial"/>
          <w:szCs w:val="22"/>
        </w:rPr>
        <w:t>33. Advice regarding the interpretation of the above requirements should be sought from the Authority.</w:t>
      </w:r>
    </w:p>
    <w:p w14:paraId="7C90AE53" w14:textId="10A9D7F0" w:rsidR="004B64AB" w:rsidRPr="00054420" w:rsidRDefault="00B418D5" w:rsidP="004B64AB">
      <w:pPr>
        <w:rPr>
          <w:rFonts w:cs="Arial"/>
          <w:szCs w:val="22"/>
        </w:rPr>
      </w:pPr>
      <w:r>
        <w:rPr>
          <w:rFonts w:cs="Arial"/>
          <w:szCs w:val="22"/>
        </w:rPr>
        <w:t>2.</w:t>
      </w:r>
      <w:r w:rsidR="004B64AB" w:rsidRPr="00054420">
        <w:rPr>
          <w:rFonts w:cs="Arial"/>
          <w:szCs w:val="22"/>
        </w:rPr>
        <w:t>34. Further requirements, advice and guidance for the protection of MOD information at the level of OFFICIAL-SENSITIVE may be found in Industry Security Notices at:</w:t>
      </w:r>
    </w:p>
    <w:p w14:paraId="557C96C5" w14:textId="77777777" w:rsidR="004B64AB" w:rsidRPr="00054420" w:rsidRDefault="00EB53AD" w:rsidP="004B64AB">
      <w:pPr>
        <w:rPr>
          <w:rFonts w:cs="Arial"/>
          <w:szCs w:val="22"/>
        </w:rPr>
      </w:pPr>
      <w:hyperlink r:id="rId35" w:history="1">
        <w:r w:rsidR="004B64AB" w:rsidRPr="00054420">
          <w:rPr>
            <w:rStyle w:val="Hyperlink"/>
            <w:rFonts w:eastAsia="STZhongsong" w:cs="Arial"/>
            <w:szCs w:val="22"/>
          </w:rPr>
          <w:t>https://www.gov.uk/government/publications/industry-security-notices-isns</w:t>
        </w:r>
      </w:hyperlink>
    </w:p>
    <w:p w14:paraId="27B0DDB5" w14:textId="77777777" w:rsidR="004B64AB" w:rsidRPr="00054420" w:rsidRDefault="004B64AB" w:rsidP="004B64AB">
      <w:pPr>
        <w:rPr>
          <w:rFonts w:cs="Arial"/>
          <w:szCs w:val="22"/>
        </w:rPr>
      </w:pPr>
      <w:r w:rsidRPr="00054420">
        <w:rPr>
          <w:rFonts w:cs="Arial"/>
          <w:szCs w:val="22"/>
        </w:rPr>
        <w:t>Audit</w:t>
      </w:r>
    </w:p>
    <w:p w14:paraId="47362FF0" w14:textId="024BEA92" w:rsidR="004B64AB" w:rsidRDefault="00262DF8" w:rsidP="004B64AB">
      <w:pPr>
        <w:rPr>
          <w:rFonts w:cs="Arial"/>
          <w:szCs w:val="22"/>
        </w:rPr>
      </w:pPr>
      <w:r>
        <w:rPr>
          <w:rFonts w:cs="Arial"/>
          <w:szCs w:val="22"/>
        </w:rPr>
        <w:lastRenderedPageBreak/>
        <w:t>2.</w:t>
      </w:r>
      <w:r w:rsidR="004B64AB" w:rsidRPr="00054420">
        <w:rPr>
          <w:rFonts w:cs="Arial"/>
          <w:szCs w:val="22"/>
        </w:rPr>
        <w:t>35. Where considered necessary by the Authority, the Contractor shall provide evidence of compliance with this Security Condition and/or permit the inspection of the Contractors processes and facilities by representatives of the Authority to ensure compliance with these requirements.</w:t>
      </w:r>
    </w:p>
    <w:p w14:paraId="0F414E8D" w14:textId="77777777" w:rsidR="004B64AB" w:rsidRDefault="004B64AB" w:rsidP="004334FE">
      <w:pPr>
        <w:tabs>
          <w:tab w:val="left" w:pos="900"/>
        </w:tabs>
        <w:jc w:val="left"/>
        <w:rPr>
          <w:rFonts w:cs="Arial"/>
          <w:b/>
        </w:rPr>
      </w:pPr>
    </w:p>
    <w:p w14:paraId="5BAC6200" w14:textId="77777777" w:rsidR="006F6B59" w:rsidRDefault="006F6B59" w:rsidP="004334FE">
      <w:pPr>
        <w:tabs>
          <w:tab w:val="left" w:pos="900"/>
        </w:tabs>
        <w:jc w:val="left"/>
        <w:rPr>
          <w:rFonts w:cs="Arial"/>
          <w:b/>
        </w:rPr>
      </w:pPr>
    </w:p>
    <w:p w14:paraId="7F389421" w14:textId="77777777" w:rsidR="006F6B59" w:rsidRDefault="006F6B59" w:rsidP="004334FE">
      <w:pPr>
        <w:tabs>
          <w:tab w:val="left" w:pos="900"/>
        </w:tabs>
        <w:jc w:val="left"/>
        <w:rPr>
          <w:rFonts w:cs="Arial"/>
          <w:b/>
        </w:rPr>
      </w:pPr>
    </w:p>
    <w:p w14:paraId="41034998" w14:textId="77777777" w:rsidR="000D05C0" w:rsidRDefault="000D05C0" w:rsidP="000D05C0">
      <w:pPr>
        <w:pStyle w:val="Heading2"/>
        <w:numPr>
          <w:ilvl w:val="0"/>
          <w:numId w:val="0"/>
        </w:numPr>
        <w:rPr>
          <w:rFonts w:eastAsia="Times New Roman" w:cs="Arial"/>
          <w:b/>
          <w:lang w:eastAsia="en-US"/>
        </w:rPr>
      </w:pPr>
    </w:p>
    <w:p w14:paraId="320C410D" w14:textId="77777777" w:rsidR="000D05C0" w:rsidRDefault="000D05C0" w:rsidP="000D05C0">
      <w:pPr>
        <w:widowControl w:val="0"/>
        <w:spacing w:line="200" w:lineRule="exact"/>
        <w:rPr>
          <w:rFonts w:cs="Arial"/>
          <w:color w:val="000000"/>
          <w:sz w:val="20"/>
        </w:rPr>
      </w:pPr>
    </w:p>
    <w:sectPr w:rsidR="000D05C0"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E63CB" w14:textId="77777777" w:rsidR="007F4EAF" w:rsidRDefault="007F4EAF">
      <w:pPr>
        <w:spacing w:after="0" w:line="20" w:lineRule="exact"/>
      </w:pPr>
    </w:p>
  </w:endnote>
  <w:endnote w:type="continuationSeparator" w:id="0">
    <w:p w14:paraId="083F5F9D" w14:textId="77777777" w:rsidR="007F4EAF" w:rsidRDefault="007F4EAF">
      <w:pPr>
        <w:spacing w:after="0" w:line="20" w:lineRule="exact"/>
      </w:pPr>
    </w:p>
  </w:endnote>
  <w:endnote w:type="continuationNotice" w:id="1">
    <w:p w14:paraId="7A5D0CAF" w14:textId="77777777" w:rsidR="007F4EAF" w:rsidRDefault="007F4EAF">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EB53AD" w:rsidRDefault="00EB53A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EB53AD" w:rsidRDefault="00EB53A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EB53AD" w:rsidRDefault="00EB53AD"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1CDC92BE" w:rsidR="00EB53AD" w:rsidRPr="00F77621" w:rsidRDefault="00EB53AD" w:rsidP="00D35C2B">
    <w:pPr>
      <w:pStyle w:val="Footer"/>
      <w:jc w:val="left"/>
      <w:rPr>
        <w:sz w:val="16"/>
        <w:szCs w:val="16"/>
      </w:rPr>
    </w:pPr>
    <w:r w:rsidRPr="00F77621">
      <w:rPr>
        <w:sz w:val="16"/>
        <w:szCs w:val="16"/>
      </w:rPr>
      <w:t xml:space="preserve">RM3788 Panel – Version 1 </w:t>
    </w:r>
  </w:p>
  <w:p w14:paraId="4259A12B" w14:textId="244C7294" w:rsidR="00EB53AD" w:rsidRPr="00F77621" w:rsidRDefault="00EB53AD" w:rsidP="00D35C2B">
    <w:pPr>
      <w:pStyle w:val="Footer"/>
      <w:jc w:val="left"/>
      <w:rPr>
        <w:sz w:val="16"/>
        <w:szCs w:val="16"/>
      </w:rPr>
    </w:pPr>
    <w:r w:rsidRPr="00F77621">
      <w:rPr>
        <w:sz w:val="16"/>
        <w:szCs w:val="16"/>
      </w:rPr>
      <w:t>Attachment 8 Panel Agreement Schedule 4 – Wider Public Sector Legal Services Contract and Order Form</w:t>
    </w:r>
  </w:p>
  <w:p w14:paraId="0388C5B1" w14:textId="2E40CC55" w:rsidR="00EB53AD" w:rsidRPr="00F77621" w:rsidRDefault="00EB53AD" w:rsidP="00D35C2B">
    <w:pPr>
      <w:pStyle w:val="Footer"/>
      <w:jc w:val="left"/>
      <w:rPr>
        <w:sz w:val="16"/>
        <w:szCs w:val="16"/>
      </w:rPr>
    </w:pPr>
    <w:r w:rsidRPr="00F77621">
      <w:rPr>
        <w:sz w:val="16"/>
        <w:szCs w:val="16"/>
      </w:rPr>
      <w:t>CCLL19A01 – The Provision of Litigation Lawyers for the MOD</w:t>
    </w:r>
  </w:p>
  <w:p w14:paraId="70F2FF03" w14:textId="624A7F86" w:rsidR="00EB53AD" w:rsidRPr="00D35C2B" w:rsidRDefault="00EB53AD" w:rsidP="00D35C2B">
    <w:pPr>
      <w:pStyle w:val="Footer"/>
      <w:jc w:val="left"/>
      <w:rPr>
        <w:rFonts w:cs="Arial"/>
        <w:sz w:val="16"/>
        <w:szCs w:val="19"/>
        <w:shd w:val="clear" w:color="auto" w:fill="FFFFFF"/>
      </w:rPr>
    </w:pPr>
    <w:r w:rsidRPr="00F77621">
      <w:rPr>
        <w:rFonts w:cs="Arial"/>
        <w:sz w:val="16"/>
        <w:szCs w:val="19"/>
        <w:shd w:val="clear" w:color="auto" w:fill="FFFFFF"/>
      </w:rPr>
      <w:t>© Crown copyright 2017</w:t>
    </w:r>
  </w:p>
  <w:p w14:paraId="6B8871A6" w14:textId="4EE9B4FD" w:rsidR="00EB53AD" w:rsidRDefault="00EB53AD" w:rsidP="00D35C2B">
    <w:pPr>
      <w:pStyle w:val="Footer"/>
      <w:jc w:val="center"/>
    </w:pPr>
    <w:sdt>
      <w:sdtPr>
        <w:id w:val="7465408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F344B">
          <w:rPr>
            <w:noProof/>
          </w:rPr>
          <w:t>148</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EB53AD" w:rsidRPr="00D35C2B" w:rsidRDefault="00EB53AD"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EB53AD" w:rsidRPr="00D35C2B" w:rsidRDefault="00EB53AD"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EB53AD" w:rsidRPr="00D35C2B" w:rsidRDefault="00EB53AD"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EB53AD" w:rsidRPr="00D35C2B" w:rsidRDefault="00EB53AD"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EB53AD" w:rsidRDefault="00EB53AD" w:rsidP="00353A2B">
    <w:pPr>
      <w:pStyle w:val="Footer"/>
      <w:jc w:val="center"/>
    </w:pPr>
    <w:sdt>
      <w:sdtPr>
        <w:id w:val="-8058524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48</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EB53AD" w:rsidRDefault="00EB53A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EB53AD" w:rsidRDefault="00EB53A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EB53AD" w:rsidRDefault="00EB53AD"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9455D" w14:textId="77777777" w:rsidR="007F4EAF" w:rsidRDefault="007F4EAF">
      <w:pPr>
        <w:spacing w:after="0" w:line="240" w:lineRule="auto"/>
      </w:pPr>
      <w:r>
        <w:separator/>
      </w:r>
    </w:p>
  </w:footnote>
  <w:footnote w:type="continuationSeparator" w:id="0">
    <w:p w14:paraId="4405DA90" w14:textId="77777777" w:rsidR="007F4EAF" w:rsidRDefault="007F4EAF">
      <w:pPr>
        <w:spacing w:after="0" w:line="240" w:lineRule="auto"/>
      </w:pPr>
      <w:r>
        <w:continuationSeparator/>
      </w:r>
    </w:p>
  </w:footnote>
  <w:footnote w:type="continuationNotice" w:id="1">
    <w:p w14:paraId="753055CB" w14:textId="77777777" w:rsidR="007F4EAF" w:rsidRDefault="007F4EAF">
      <w:pPr>
        <w:spacing w:after="0" w:line="240" w:lineRule="auto"/>
      </w:pPr>
    </w:p>
  </w:footnote>
  <w:footnote w:id="2">
    <w:p w14:paraId="7A8B50C1" w14:textId="77777777" w:rsidR="00EB53AD" w:rsidRDefault="00EB53AD" w:rsidP="00B3637B">
      <w:pPr>
        <w:pStyle w:val="FootnoteText"/>
      </w:pPr>
      <w:r>
        <w:rPr>
          <w:rStyle w:val="FootnoteReference"/>
        </w:rPr>
        <w:footnoteRef/>
      </w:r>
      <w:r>
        <w:t xml:space="preserve"> </w:t>
      </w:r>
      <w:hyperlink r:id="rId1" w:history="1">
        <w:r>
          <w:rPr>
            <w:rStyle w:val="Hyperlink"/>
            <w:sz w:val="18"/>
            <w:szCs w:val="18"/>
          </w:rPr>
          <w:t>http://www.legislation.gov.uk/ukpga/2018/12/part/1/enacted</w:t>
        </w:r>
      </w:hyperlink>
    </w:p>
  </w:footnote>
  <w:footnote w:id="3">
    <w:p w14:paraId="4DA5F306" w14:textId="77777777" w:rsidR="00EB53AD" w:rsidRDefault="00EB53AD" w:rsidP="00B3637B">
      <w:pPr>
        <w:pStyle w:val="FootnoteText"/>
      </w:pPr>
      <w:r>
        <w:rPr>
          <w:rStyle w:val="FootnoteReference"/>
        </w:rPr>
        <w:footnoteRef/>
      </w:r>
      <w:r>
        <w:t xml:space="preserve"> </w:t>
      </w:r>
      <w:hyperlink r:id="rId2" w:history="1">
        <w:r>
          <w:rPr>
            <w:rStyle w:val="Hyperlink"/>
            <w:sz w:val="18"/>
            <w:szCs w:val="18"/>
          </w:rPr>
          <w:t>http:/</w:t>
        </w:r>
        <w:r>
          <w:rPr>
            <w:rStyle w:val="Hyperlink"/>
            <w:spacing w:val="2"/>
            <w:sz w:val="18"/>
            <w:szCs w:val="18"/>
          </w:rPr>
          <w:t>/</w:t>
        </w:r>
        <w:r>
          <w:rPr>
            <w:rStyle w:val="Hyperlink"/>
            <w:spacing w:val="-2"/>
            <w:sz w:val="18"/>
            <w:szCs w:val="18"/>
          </w:rPr>
          <w:t>w</w:t>
        </w:r>
        <w:r>
          <w:rPr>
            <w:rStyle w:val="Hyperlink"/>
            <w:sz w:val="18"/>
            <w:szCs w:val="18"/>
          </w:rPr>
          <w:t>w</w:t>
        </w:r>
        <w:r>
          <w:rPr>
            <w:rStyle w:val="Hyperlink"/>
            <w:spacing w:val="-3"/>
            <w:sz w:val="18"/>
            <w:szCs w:val="18"/>
          </w:rPr>
          <w:t>w</w:t>
        </w:r>
        <w:r>
          <w:rPr>
            <w:rStyle w:val="Hyperlink"/>
            <w:spacing w:val="2"/>
            <w:sz w:val="18"/>
            <w:szCs w:val="18"/>
          </w:rPr>
          <w:t>.</w:t>
        </w:r>
        <w:r>
          <w:rPr>
            <w:rStyle w:val="Hyperlink"/>
            <w:sz w:val="18"/>
            <w:szCs w:val="18"/>
          </w:rPr>
          <w:t>c</w:t>
        </w:r>
        <w:r>
          <w:rPr>
            <w:rStyle w:val="Hyperlink"/>
            <w:spacing w:val="1"/>
            <w:sz w:val="18"/>
            <w:szCs w:val="18"/>
          </w:rPr>
          <w:t>a</w:t>
        </w:r>
        <w:r>
          <w:rPr>
            <w:rStyle w:val="Hyperlink"/>
            <w:sz w:val="18"/>
            <w:szCs w:val="18"/>
          </w:rPr>
          <w:t>bi</w:t>
        </w:r>
        <w:r>
          <w:rPr>
            <w:rStyle w:val="Hyperlink"/>
            <w:spacing w:val="1"/>
            <w:sz w:val="18"/>
            <w:szCs w:val="18"/>
          </w:rPr>
          <w:t>n</w:t>
        </w:r>
        <w:r>
          <w:rPr>
            <w:rStyle w:val="Hyperlink"/>
            <w:spacing w:val="-1"/>
            <w:sz w:val="18"/>
            <w:szCs w:val="18"/>
          </w:rPr>
          <w:t>e</w:t>
        </w:r>
        <w:r>
          <w:rPr>
            <w:rStyle w:val="Hyperlink"/>
            <w:sz w:val="18"/>
            <w:szCs w:val="18"/>
          </w:rPr>
          <w:t>toffice.gov</w:t>
        </w:r>
        <w:r>
          <w:rPr>
            <w:rStyle w:val="Hyperlink"/>
            <w:spacing w:val="2"/>
            <w:sz w:val="18"/>
            <w:szCs w:val="18"/>
          </w:rPr>
          <w:t>.</w:t>
        </w:r>
        <w:r>
          <w:rPr>
            <w:rStyle w:val="Hyperlink"/>
            <w:spacing w:val="-1"/>
            <w:sz w:val="18"/>
            <w:szCs w:val="18"/>
          </w:rPr>
          <w:t>u</w:t>
        </w:r>
        <w:r>
          <w:rPr>
            <w:rStyle w:val="Hyperlink"/>
            <w:sz w:val="18"/>
            <w:szCs w:val="18"/>
          </w:rPr>
          <w:t>k/reports/da</w:t>
        </w:r>
        <w:r>
          <w:rPr>
            <w:rStyle w:val="Hyperlink"/>
            <w:spacing w:val="2"/>
            <w:sz w:val="18"/>
            <w:szCs w:val="18"/>
          </w:rPr>
          <w:t>t</w:t>
        </w:r>
        <w:r>
          <w:rPr>
            <w:rStyle w:val="Hyperlink"/>
            <w:spacing w:val="1"/>
            <w:sz w:val="18"/>
            <w:szCs w:val="18"/>
          </w:rPr>
          <w:t>a</w:t>
        </w:r>
        <w:r>
          <w:rPr>
            <w:rStyle w:val="Hyperlink"/>
            <w:sz w:val="18"/>
            <w:szCs w:val="18"/>
          </w:rPr>
          <w:t>_h</w:t>
        </w:r>
        <w:r>
          <w:rPr>
            <w:rStyle w:val="Hyperlink"/>
            <w:spacing w:val="1"/>
            <w:sz w:val="18"/>
            <w:szCs w:val="18"/>
          </w:rPr>
          <w:t>a</w:t>
        </w:r>
        <w:r>
          <w:rPr>
            <w:rStyle w:val="Hyperlink"/>
            <w:sz w:val="18"/>
            <w:szCs w:val="18"/>
          </w:rPr>
          <w:t>nd</w:t>
        </w:r>
        <w:r>
          <w:rPr>
            <w:rStyle w:val="Hyperlink"/>
            <w:spacing w:val="1"/>
            <w:sz w:val="18"/>
            <w:szCs w:val="18"/>
          </w:rPr>
          <w:t>l</w:t>
        </w:r>
        <w:r>
          <w:rPr>
            <w:rStyle w:val="Hyperlink"/>
            <w:sz w:val="18"/>
            <w:szCs w:val="18"/>
          </w:rPr>
          <w:t>i</w:t>
        </w:r>
        <w:r>
          <w:rPr>
            <w:rStyle w:val="Hyperlink"/>
            <w:spacing w:val="1"/>
            <w:sz w:val="18"/>
            <w:szCs w:val="18"/>
          </w:rPr>
          <w:t>n</w:t>
        </w:r>
        <w:r>
          <w:rPr>
            <w:rStyle w:val="Hyperlink"/>
            <w:sz w:val="18"/>
            <w:szCs w:val="18"/>
          </w:rPr>
          <w:t>g.as</w:t>
        </w:r>
        <w:r>
          <w:rPr>
            <w:rStyle w:val="Hyperlink"/>
            <w:spacing w:val="1"/>
            <w:sz w:val="18"/>
            <w:szCs w:val="18"/>
          </w:rPr>
          <w:t>p</w:t>
        </w:r>
        <w:r>
          <w:rPr>
            <w:rStyle w:val="Hyperlink"/>
            <w:sz w:val="18"/>
            <w:szCs w:val="18"/>
          </w:rPr>
          <w:t>x</w:t>
        </w:r>
      </w:hyperlink>
    </w:p>
  </w:footnote>
  <w:footnote w:id="4">
    <w:p w14:paraId="72691135" w14:textId="77777777" w:rsidR="00EB53AD" w:rsidRDefault="00EB53AD" w:rsidP="00B3637B">
      <w:pPr>
        <w:pStyle w:val="FootnoteText"/>
      </w:pPr>
      <w:r>
        <w:rPr>
          <w:rStyle w:val="FootnoteReference"/>
        </w:rPr>
        <w:footnoteRef/>
      </w:r>
      <w:r>
        <w:t xml:space="preserve"> </w:t>
      </w:r>
      <w:hyperlink r:id="rId3" w:history="1">
        <w:r>
          <w:rPr>
            <w:rStyle w:val="Hyperlink"/>
            <w:sz w:val="18"/>
            <w:szCs w:val="18"/>
          </w:rPr>
          <w:t>http:/</w:t>
        </w:r>
        <w:r>
          <w:rPr>
            <w:rStyle w:val="Hyperlink"/>
            <w:spacing w:val="2"/>
            <w:sz w:val="18"/>
            <w:szCs w:val="18"/>
          </w:rPr>
          <w:t>/</w:t>
        </w:r>
        <w:r>
          <w:rPr>
            <w:rStyle w:val="Hyperlink"/>
            <w:spacing w:val="-2"/>
            <w:sz w:val="18"/>
            <w:szCs w:val="18"/>
          </w:rPr>
          <w:t>w</w:t>
        </w:r>
        <w:r>
          <w:rPr>
            <w:rStyle w:val="Hyperlink"/>
            <w:sz w:val="18"/>
            <w:szCs w:val="18"/>
          </w:rPr>
          <w:t>w</w:t>
        </w:r>
        <w:r>
          <w:rPr>
            <w:rStyle w:val="Hyperlink"/>
            <w:spacing w:val="-3"/>
            <w:sz w:val="18"/>
            <w:szCs w:val="18"/>
          </w:rPr>
          <w:t>w</w:t>
        </w:r>
        <w:r>
          <w:rPr>
            <w:rStyle w:val="Hyperlink"/>
            <w:spacing w:val="2"/>
            <w:sz w:val="18"/>
            <w:szCs w:val="18"/>
          </w:rPr>
          <w:t>.</w:t>
        </w:r>
        <w:r>
          <w:rPr>
            <w:rStyle w:val="Hyperlink"/>
            <w:sz w:val="18"/>
            <w:szCs w:val="18"/>
          </w:rPr>
          <w:t>cabinet</w:t>
        </w:r>
        <w:r>
          <w:rPr>
            <w:rStyle w:val="Hyperlink"/>
            <w:spacing w:val="-1"/>
            <w:sz w:val="18"/>
            <w:szCs w:val="18"/>
          </w:rPr>
          <w:t>o</w:t>
        </w:r>
        <w:r>
          <w:rPr>
            <w:rStyle w:val="Hyperlink"/>
            <w:sz w:val="18"/>
            <w:szCs w:val="18"/>
          </w:rPr>
          <w:t>ffice.gov</w:t>
        </w:r>
        <w:r>
          <w:rPr>
            <w:rStyle w:val="Hyperlink"/>
            <w:spacing w:val="2"/>
            <w:sz w:val="18"/>
            <w:szCs w:val="18"/>
          </w:rPr>
          <w:t>.</w:t>
        </w:r>
        <w:r>
          <w:rPr>
            <w:rStyle w:val="Hyperlink"/>
            <w:spacing w:val="-1"/>
            <w:sz w:val="18"/>
            <w:szCs w:val="18"/>
          </w:rPr>
          <w:t>u</w:t>
        </w:r>
        <w:r>
          <w:rPr>
            <w:rStyle w:val="Hyperlink"/>
            <w:sz w:val="18"/>
            <w:szCs w:val="18"/>
          </w:rPr>
          <w:t>k/spf.aspx</w:t>
        </w:r>
      </w:hyperlink>
    </w:p>
  </w:footnote>
  <w:footnote w:id="5">
    <w:p w14:paraId="43C60AE6" w14:textId="77777777" w:rsidR="00EB53AD" w:rsidRPr="00315F5B" w:rsidRDefault="00EB53AD" w:rsidP="00B3637B">
      <w:pPr>
        <w:pStyle w:val="FootnoteText"/>
        <w:rPr>
          <w:sz w:val="18"/>
          <w:szCs w:val="18"/>
        </w:rPr>
      </w:pPr>
      <w:r>
        <w:rPr>
          <w:rStyle w:val="FootnoteReference"/>
        </w:rPr>
        <w:footnoteRef/>
      </w:r>
      <w:hyperlink r:id="rId4" w:history="1">
        <w:r w:rsidRPr="009B2089">
          <w:rPr>
            <w:rStyle w:val="Hyperlink"/>
            <w:sz w:val="18"/>
            <w:szCs w:val="18"/>
          </w:rPr>
          <w:t>http://www.mod.uk/DefenceInternet/AboutDefence/CorporatePublications/SecurityandIntelligencePublications/ISS/IndustrySecurityNoticesisns.htm</w:t>
        </w:r>
      </w:hyperlink>
    </w:p>
    <w:p w14:paraId="1F9D0215" w14:textId="77777777" w:rsidR="00EB53AD" w:rsidRDefault="00EB53AD" w:rsidP="00B3637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EB53AD" w:rsidRDefault="00EB53A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EB53AD" w:rsidRDefault="00EB53AD"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EB53AD" w:rsidRDefault="00EB53AD"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EB53AD" w:rsidRDefault="00EB53A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EB53AD" w:rsidRDefault="00EB53AD"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EB53AD" w:rsidRDefault="00EB53AD"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95064A"/>
    <w:multiLevelType w:val="multilevel"/>
    <w:tmpl w:val="1332CCD4"/>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1D2ABF"/>
    <w:multiLevelType w:val="hybridMultilevel"/>
    <w:tmpl w:val="1898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111344D5"/>
    <w:multiLevelType w:val="hybridMultilevel"/>
    <w:tmpl w:val="E8B2BC4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7"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8"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6" w15:restartNumberingAfterBreak="0">
    <w:nsid w:val="4010626D"/>
    <w:multiLevelType w:val="hybridMultilevel"/>
    <w:tmpl w:val="7CE0092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01479D"/>
    <w:multiLevelType w:val="multilevel"/>
    <w:tmpl w:val="21C61ECA"/>
    <w:numStyleLink w:val="TSOLNumberList"/>
  </w:abstractNum>
  <w:abstractNum w:abstractNumId="2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9"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1200365"/>
    <w:multiLevelType w:val="multilevel"/>
    <w:tmpl w:val="2DE883F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2215"/>
        </w:tabs>
        <w:ind w:left="2215"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3"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7"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9"/>
  </w:num>
  <w:num w:numId="3">
    <w:abstractNumId w:val="21"/>
  </w:num>
  <w:num w:numId="4">
    <w:abstractNumId w:val="17"/>
  </w:num>
  <w:num w:numId="5">
    <w:abstractNumId w:val="5"/>
  </w:num>
  <w:num w:numId="6">
    <w:abstractNumId w:val="36"/>
  </w:num>
  <w:num w:numId="7">
    <w:abstractNumId w:val="25"/>
  </w:num>
  <w:num w:numId="8">
    <w:abstractNumId w:val="6"/>
  </w:num>
  <w:num w:numId="9">
    <w:abstractNumId w:val="4"/>
  </w:num>
  <w:num w:numId="10">
    <w:abstractNumId w:val="3"/>
  </w:num>
  <w:num w:numId="11">
    <w:abstractNumId w:val="2"/>
  </w:num>
  <w:num w:numId="12">
    <w:abstractNumId w:val="1"/>
  </w:num>
  <w:num w:numId="13">
    <w:abstractNumId w:val="0"/>
  </w:num>
  <w:num w:numId="14">
    <w:abstractNumId w:val="33"/>
  </w:num>
  <w:num w:numId="15">
    <w:abstractNumId w:val="7"/>
  </w:num>
  <w:num w:numId="16">
    <w:abstractNumId w:val="16"/>
  </w:num>
  <w:num w:numId="17">
    <w:abstractNumId w:val="32"/>
  </w:num>
  <w:num w:numId="18">
    <w:abstractNumId w:val="40"/>
  </w:num>
  <w:num w:numId="19">
    <w:abstractNumId w:val="20"/>
  </w:num>
  <w:num w:numId="20">
    <w:abstractNumId w:val="39"/>
  </w:num>
  <w:num w:numId="21">
    <w:abstractNumId w:val="43"/>
  </w:num>
  <w:num w:numId="22">
    <w:abstractNumId w:val="35"/>
  </w:num>
  <w:num w:numId="23">
    <w:abstractNumId w:val="41"/>
  </w:num>
  <w:num w:numId="24">
    <w:abstractNumId w:val="37"/>
  </w:num>
  <w:num w:numId="25">
    <w:abstractNumId w:val="11"/>
  </w:num>
  <w:num w:numId="26">
    <w:abstractNumId w:val="28"/>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8"/>
  </w:num>
  <w:num w:numId="44">
    <w:abstractNumId w:val="31"/>
  </w:num>
  <w:num w:numId="45">
    <w:abstractNumId w:val="42"/>
  </w:num>
  <w:num w:numId="46">
    <w:abstractNumId w:val="14"/>
  </w:num>
  <w:num w:numId="47">
    <w:abstractNumId w:val="38"/>
  </w:num>
  <w:num w:numId="48">
    <w:abstractNumId w:val="13"/>
  </w:num>
  <w:num w:numId="49">
    <w:abstractNumId w:val="24"/>
  </w:num>
  <w:num w:numId="50">
    <w:abstractNumId w:val="22"/>
  </w:num>
  <w:num w:numId="51">
    <w:abstractNumId w:val="34"/>
  </w:num>
  <w:num w:numId="52">
    <w:abstractNumId w:val="19"/>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55D5"/>
    <w:rsid w:val="0004608A"/>
    <w:rsid w:val="00050B79"/>
    <w:rsid w:val="00052850"/>
    <w:rsid w:val="0005385A"/>
    <w:rsid w:val="00053969"/>
    <w:rsid w:val="00057129"/>
    <w:rsid w:val="000654F7"/>
    <w:rsid w:val="000669AE"/>
    <w:rsid w:val="0007028E"/>
    <w:rsid w:val="000715F8"/>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6B5C"/>
    <w:rsid w:val="000C727A"/>
    <w:rsid w:val="000D05C0"/>
    <w:rsid w:val="000D40CD"/>
    <w:rsid w:val="000E6336"/>
    <w:rsid w:val="000E6492"/>
    <w:rsid w:val="000E73C6"/>
    <w:rsid w:val="000F18F1"/>
    <w:rsid w:val="000F1CA7"/>
    <w:rsid w:val="0010080D"/>
    <w:rsid w:val="00102B01"/>
    <w:rsid w:val="0010702E"/>
    <w:rsid w:val="0011214E"/>
    <w:rsid w:val="00113541"/>
    <w:rsid w:val="001144E0"/>
    <w:rsid w:val="001178AC"/>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28FF"/>
    <w:rsid w:val="00153064"/>
    <w:rsid w:val="00161ECF"/>
    <w:rsid w:val="00162C54"/>
    <w:rsid w:val="00163049"/>
    <w:rsid w:val="001651CF"/>
    <w:rsid w:val="001665C8"/>
    <w:rsid w:val="001710CE"/>
    <w:rsid w:val="001717CF"/>
    <w:rsid w:val="0017342F"/>
    <w:rsid w:val="00176CD6"/>
    <w:rsid w:val="001776B5"/>
    <w:rsid w:val="00185555"/>
    <w:rsid w:val="00186701"/>
    <w:rsid w:val="00187FBC"/>
    <w:rsid w:val="00191736"/>
    <w:rsid w:val="001928A4"/>
    <w:rsid w:val="001967D4"/>
    <w:rsid w:val="00197AAA"/>
    <w:rsid w:val="00197D34"/>
    <w:rsid w:val="001A35D3"/>
    <w:rsid w:val="001B18A6"/>
    <w:rsid w:val="001B7D21"/>
    <w:rsid w:val="001C0BAD"/>
    <w:rsid w:val="001C1613"/>
    <w:rsid w:val="001C328E"/>
    <w:rsid w:val="001C5B91"/>
    <w:rsid w:val="001D173C"/>
    <w:rsid w:val="001D18F2"/>
    <w:rsid w:val="001D2739"/>
    <w:rsid w:val="001D35E7"/>
    <w:rsid w:val="001D424E"/>
    <w:rsid w:val="001D6B43"/>
    <w:rsid w:val="001D7993"/>
    <w:rsid w:val="001E00AD"/>
    <w:rsid w:val="001E0104"/>
    <w:rsid w:val="001E31C6"/>
    <w:rsid w:val="001E3A85"/>
    <w:rsid w:val="001E567E"/>
    <w:rsid w:val="001E6CFE"/>
    <w:rsid w:val="001F0A28"/>
    <w:rsid w:val="001F15D8"/>
    <w:rsid w:val="001F2429"/>
    <w:rsid w:val="001F344B"/>
    <w:rsid w:val="001F58EB"/>
    <w:rsid w:val="001F5AAA"/>
    <w:rsid w:val="001F79FD"/>
    <w:rsid w:val="002015CC"/>
    <w:rsid w:val="00202B79"/>
    <w:rsid w:val="00204BC3"/>
    <w:rsid w:val="002057CB"/>
    <w:rsid w:val="0021048C"/>
    <w:rsid w:val="00211D31"/>
    <w:rsid w:val="00213A18"/>
    <w:rsid w:val="002213F7"/>
    <w:rsid w:val="00222544"/>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2DF8"/>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A719D"/>
    <w:rsid w:val="002C25DE"/>
    <w:rsid w:val="002D03A0"/>
    <w:rsid w:val="002D306F"/>
    <w:rsid w:val="002D33F9"/>
    <w:rsid w:val="002E271C"/>
    <w:rsid w:val="002E3BF2"/>
    <w:rsid w:val="002F2B57"/>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4841"/>
    <w:rsid w:val="00376A5A"/>
    <w:rsid w:val="00377439"/>
    <w:rsid w:val="003775A2"/>
    <w:rsid w:val="00382505"/>
    <w:rsid w:val="00385CAD"/>
    <w:rsid w:val="00387541"/>
    <w:rsid w:val="00390AF7"/>
    <w:rsid w:val="0039171B"/>
    <w:rsid w:val="003936C5"/>
    <w:rsid w:val="00393B2F"/>
    <w:rsid w:val="003957DC"/>
    <w:rsid w:val="0039658B"/>
    <w:rsid w:val="003A2BA1"/>
    <w:rsid w:val="003A4451"/>
    <w:rsid w:val="003A6F56"/>
    <w:rsid w:val="003A70A5"/>
    <w:rsid w:val="003B17E8"/>
    <w:rsid w:val="003B276C"/>
    <w:rsid w:val="003B3AC3"/>
    <w:rsid w:val="003B4483"/>
    <w:rsid w:val="003B4CAC"/>
    <w:rsid w:val="003B4D0A"/>
    <w:rsid w:val="003C00AF"/>
    <w:rsid w:val="003C213D"/>
    <w:rsid w:val="003C2454"/>
    <w:rsid w:val="003C3A8C"/>
    <w:rsid w:val="003C4741"/>
    <w:rsid w:val="003C4CA1"/>
    <w:rsid w:val="003C6C6B"/>
    <w:rsid w:val="003D27A0"/>
    <w:rsid w:val="003E4598"/>
    <w:rsid w:val="003F1C0C"/>
    <w:rsid w:val="003F239B"/>
    <w:rsid w:val="003F2871"/>
    <w:rsid w:val="00400DA4"/>
    <w:rsid w:val="00401334"/>
    <w:rsid w:val="004027C0"/>
    <w:rsid w:val="00402B25"/>
    <w:rsid w:val="004062A9"/>
    <w:rsid w:val="00413106"/>
    <w:rsid w:val="00415BB5"/>
    <w:rsid w:val="004236C2"/>
    <w:rsid w:val="00424A9C"/>
    <w:rsid w:val="00431312"/>
    <w:rsid w:val="004315A1"/>
    <w:rsid w:val="004334FE"/>
    <w:rsid w:val="00436E14"/>
    <w:rsid w:val="004400E4"/>
    <w:rsid w:val="004406BC"/>
    <w:rsid w:val="004412DD"/>
    <w:rsid w:val="0044170C"/>
    <w:rsid w:val="004500CE"/>
    <w:rsid w:val="00457D7A"/>
    <w:rsid w:val="0046026D"/>
    <w:rsid w:val="00461EE9"/>
    <w:rsid w:val="00462EC7"/>
    <w:rsid w:val="00463CB2"/>
    <w:rsid w:val="0046589E"/>
    <w:rsid w:val="00465A49"/>
    <w:rsid w:val="00465A60"/>
    <w:rsid w:val="00470EB4"/>
    <w:rsid w:val="00471DA2"/>
    <w:rsid w:val="0047746C"/>
    <w:rsid w:val="004775E1"/>
    <w:rsid w:val="00480AB7"/>
    <w:rsid w:val="004820DF"/>
    <w:rsid w:val="00482950"/>
    <w:rsid w:val="004875AA"/>
    <w:rsid w:val="00487A12"/>
    <w:rsid w:val="0049442D"/>
    <w:rsid w:val="004B3FF7"/>
    <w:rsid w:val="004B4A09"/>
    <w:rsid w:val="004B64AB"/>
    <w:rsid w:val="004C0456"/>
    <w:rsid w:val="004C0EC9"/>
    <w:rsid w:val="004C481F"/>
    <w:rsid w:val="004C496C"/>
    <w:rsid w:val="004C6DAE"/>
    <w:rsid w:val="004C72E0"/>
    <w:rsid w:val="004D5BD1"/>
    <w:rsid w:val="004D79A0"/>
    <w:rsid w:val="004E2D8F"/>
    <w:rsid w:val="004E396E"/>
    <w:rsid w:val="004E39E1"/>
    <w:rsid w:val="004E6B43"/>
    <w:rsid w:val="004E76BB"/>
    <w:rsid w:val="005012D2"/>
    <w:rsid w:val="00502A90"/>
    <w:rsid w:val="005037E1"/>
    <w:rsid w:val="00505C2E"/>
    <w:rsid w:val="005066FA"/>
    <w:rsid w:val="00506B11"/>
    <w:rsid w:val="00511708"/>
    <w:rsid w:val="00511DC1"/>
    <w:rsid w:val="00512D58"/>
    <w:rsid w:val="0051470D"/>
    <w:rsid w:val="00516BBE"/>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18F5"/>
    <w:rsid w:val="005A3C1B"/>
    <w:rsid w:val="005A561C"/>
    <w:rsid w:val="005B034B"/>
    <w:rsid w:val="005B18FF"/>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4E1E"/>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B7A7C"/>
    <w:rsid w:val="006C0850"/>
    <w:rsid w:val="006C11A5"/>
    <w:rsid w:val="006C362B"/>
    <w:rsid w:val="006C7108"/>
    <w:rsid w:val="006D2A7F"/>
    <w:rsid w:val="006D64CC"/>
    <w:rsid w:val="006E2D22"/>
    <w:rsid w:val="006E6177"/>
    <w:rsid w:val="006F2A29"/>
    <w:rsid w:val="006F449C"/>
    <w:rsid w:val="006F6B59"/>
    <w:rsid w:val="00701646"/>
    <w:rsid w:val="00703DAB"/>
    <w:rsid w:val="00704545"/>
    <w:rsid w:val="0070559B"/>
    <w:rsid w:val="007064FA"/>
    <w:rsid w:val="00706BB4"/>
    <w:rsid w:val="0071416C"/>
    <w:rsid w:val="00717407"/>
    <w:rsid w:val="00720057"/>
    <w:rsid w:val="0072097F"/>
    <w:rsid w:val="00720AB3"/>
    <w:rsid w:val="007235E9"/>
    <w:rsid w:val="00727ABB"/>
    <w:rsid w:val="007317E0"/>
    <w:rsid w:val="00732516"/>
    <w:rsid w:val="00734329"/>
    <w:rsid w:val="0073497E"/>
    <w:rsid w:val="007360EF"/>
    <w:rsid w:val="00736E19"/>
    <w:rsid w:val="007410E2"/>
    <w:rsid w:val="00741EE7"/>
    <w:rsid w:val="0074524D"/>
    <w:rsid w:val="00745E36"/>
    <w:rsid w:val="00750759"/>
    <w:rsid w:val="00755818"/>
    <w:rsid w:val="007562F7"/>
    <w:rsid w:val="007621DB"/>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018"/>
    <w:rsid w:val="007C636C"/>
    <w:rsid w:val="007C6EA0"/>
    <w:rsid w:val="007D2D5F"/>
    <w:rsid w:val="007E30C9"/>
    <w:rsid w:val="007E4DE1"/>
    <w:rsid w:val="007E723E"/>
    <w:rsid w:val="007F02FE"/>
    <w:rsid w:val="007F2EC5"/>
    <w:rsid w:val="007F3FCC"/>
    <w:rsid w:val="007F4EAF"/>
    <w:rsid w:val="00801750"/>
    <w:rsid w:val="00801972"/>
    <w:rsid w:val="008039F4"/>
    <w:rsid w:val="00805AD3"/>
    <w:rsid w:val="008060A8"/>
    <w:rsid w:val="00812422"/>
    <w:rsid w:val="00813A1A"/>
    <w:rsid w:val="00814841"/>
    <w:rsid w:val="008226DC"/>
    <w:rsid w:val="00832B7B"/>
    <w:rsid w:val="0083675A"/>
    <w:rsid w:val="00837B0E"/>
    <w:rsid w:val="0084073B"/>
    <w:rsid w:val="00840A1C"/>
    <w:rsid w:val="00841FFA"/>
    <w:rsid w:val="0084742E"/>
    <w:rsid w:val="0084785D"/>
    <w:rsid w:val="0085372A"/>
    <w:rsid w:val="00857A80"/>
    <w:rsid w:val="00857BD2"/>
    <w:rsid w:val="0086551D"/>
    <w:rsid w:val="00865E09"/>
    <w:rsid w:val="008735AD"/>
    <w:rsid w:val="00875C01"/>
    <w:rsid w:val="0087789F"/>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D0DD7"/>
    <w:rsid w:val="008D2A62"/>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38D9"/>
    <w:rsid w:val="0092627F"/>
    <w:rsid w:val="009279E2"/>
    <w:rsid w:val="00933FBB"/>
    <w:rsid w:val="0093612E"/>
    <w:rsid w:val="00936B9F"/>
    <w:rsid w:val="009373BA"/>
    <w:rsid w:val="00940B89"/>
    <w:rsid w:val="009429CC"/>
    <w:rsid w:val="00946BF0"/>
    <w:rsid w:val="00946CF0"/>
    <w:rsid w:val="00951CFF"/>
    <w:rsid w:val="00953506"/>
    <w:rsid w:val="00957DE5"/>
    <w:rsid w:val="00960021"/>
    <w:rsid w:val="00960360"/>
    <w:rsid w:val="00960A0A"/>
    <w:rsid w:val="009611ED"/>
    <w:rsid w:val="00962D53"/>
    <w:rsid w:val="00963C9B"/>
    <w:rsid w:val="0096713F"/>
    <w:rsid w:val="00971347"/>
    <w:rsid w:val="0097190D"/>
    <w:rsid w:val="009720A3"/>
    <w:rsid w:val="009738A8"/>
    <w:rsid w:val="00974162"/>
    <w:rsid w:val="00974194"/>
    <w:rsid w:val="00977F1A"/>
    <w:rsid w:val="00986203"/>
    <w:rsid w:val="0099077C"/>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46B01"/>
    <w:rsid w:val="00A51B1A"/>
    <w:rsid w:val="00A57C2C"/>
    <w:rsid w:val="00A57CB0"/>
    <w:rsid w:val="00A61963"/>
    <w:rsid w:val="00A6225C"/>
    <w:rsid w:val="00A62851"/>
    <w:rsid w:val="00A62B76"/>
    <w:rsid w:val="00A63312"/>
    <w:rsid w:val="00A63AE5"/>
    <w:rsid w:val="00A64137"/>
    <w:rsid w:val="00A65247"/>
    <w:rsid w:val="00A66CB5"/>
    <w:rsid w:val="00A70929"/>
    <w:rsid w:val="00A70A53"/>
    <w:rsid w:val="00A72942"/>
    <w:rsid w:val="00A778DC"/>
    <w:rsid w:val="00A807B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550C"/>
    <w:rsid w:val="00B26A96"/>
    <w:rsid w:val="00B30408"/>
    <w:rsid w:val="00B35FC4"/>
    <w:rsid w:val="00B3637B"/>
    <w:rsid w:val="00B36C1E"/>
    <w:rsid w:val="00B36F5D"/>
    <w:rsid w:val="00B418D5"/>
    <w:rsid w:val="00B456DF"/>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2B39"/>
    <w:rsid w:val="00BB37E1"/>
    <w:rsid w:val="00BB527F"/>
    <w:rsid w:val="00BB5593"/>
    <w:rsid w:val="00BC6D91"/>
    <w:rsid w:val="00BD196F"/>
    <w:rsid w:val="00BD4249"/>
    <w:rsid w:val="00BD51EE"/>
    <w:rsid w:val="00BD755D"/>
    <w:rsid w:val="00BE0F08"/>
    <w:rsid w:val="00BE4E82"/>
    <w:rsid w:val="00BE73C1"/>
    <w:rsid w:val="00BE74B1"/>
    <w:rsid w:val="00BF197D"/>
    <w:rsid w:val="00BF3041"/>
    <w:rsid w:val="00BF5F64"/>
    <w:rsid w:val="00BF65FE"/>
    <w:rsid w:val="00C01B54"/>
    <w:rsid w:val="00C02B28"/>
    <w:rsid w:val="00C06015"/>
    <w:rsid w:val="00C06316"/>
    <w:rsid w:val="00C06E03"/>
    <w:rsid w:val="00C10F77"/>
    <w:rsid w:val="00C1228D"/>
    <w:rsid w:val="00C158E8"/>
    <w:rsid w:val="00C1667B"/>
    <w:rsid w:val="00C209FF"/>
    <w:rsid w:val="00C22030"/>
    <w:rsid w:val="00C24351"/>
    <w:rsid w:val="00C2656E"/>
    <w:rsid w:val="00C27010"/>
    <w:rsid w:val="00C271E2"/>
    <w:rsid w:val="00C3320D"/>
    <w:rsid w:val="00C43776"/>
    <w:rsid w:val="00C43FBF"/>
    <w:rsid w:val="00C44B5E"/>
    <w:rsid w:val="00C51533"/>
    <w:rsid w:val="00C54786"/>
    <w:rsid w:val="00C5567D"/>
    <w:rsid w:val="00C558F3"/>
    <w:rsid w:val="00C61199"/>
    <w:rsid w:val="00C66F03"/>
    <w:rsid w:val="00C70018"/>
    <w:rsid w:val="00C70928"/>
    <w:rsid w:val="00C741B5"/>
    <w:rsid w:val="00C74DBB"/>
    <w:rsid w:val="00C7690E"/>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4776"/>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185B"/>
    <w:rsid w:val="00DE6596"/>
    <w:rsid w:val="00DE7E2F"/>
    <w:rsid w:val="00DF0945"/>
    <w:rsid w:val="00DF1A87"/>
    <w:rsid w:val="00DF678C"/>
    <w:rsid w:val="00E013A7"/>
    <w:rsid w:val="00E04FE6"/>
    <w:rsid w:val="00E10094"/>
    <w:rsid w:val="00E100C3"/>
    <w:rsid w:val="00E10F3C"/>
    <w:rsid w:val="00E13980"/>
    <w:rsid w:val="00E15A88"/>
    <w:rsid w:val="00E17C21"/>
    <w:rsid w:val="00E22CE8"/>
    <w:rsid w:val="00E27721"/>
    <w:rsid w:val="00E27A80"/>
    <w:rsid w:val="00E3495B"/>
    <w:rsid w:val="00E35350"/>
    <w:rsid w:val="00E407C6"/>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3CB"/>
    <w:rsid w:val="00E75417"/>
    <w:rsid w:val="00E83ECF"/>
    <w:rsid w:val="00E91523"/>
    <w:rsid w:val="00E93B40"/>
    <w:rsid w:val="00E96F8D"/>
    <w:rsid w:val="00E979A6"/>
    <w:rsid w:val="00EA26DD"/>
    <w:rsid w:val="00EA32FF"/>
    <w:rsid w:val="00EB19CB"/>
    <w:rsid w:val="00EB4FB2"/>
    <w:rsid w:val="00EB52E7"/>
    <w:rsid w:val="00EB53AD"/>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064F7"/>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621"/>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358"/>
    <w:rsid w:val="00FA1D8C"/>
    <w:rsid w:val="00FA1DA6"/>
    <w:rsid w:val="00FA30C4"/>
    <w:rsid w:val="00FA32F3"/>
    <w:rsid w:val="00FA506B"/>
    <w:rsid w:val="00FA540F"/>
    <w:rsid w:val="00FB0D94"/>
    <w:rsid w:val="00FB269A"/>
    <w:rsid w:val="00FB5A63"/>
    <w:rsid w:val="00FB5BA8"/>
    <w:rsid w:val="00FB7902"/>
    <w:rsid w:val="00FD1DB5"/>
    <w:rsid w:val="00FD2B55"/>
    <w:rsid w:val="00FD4C54"/>
    <w:rsid w:val="00FE44EA"/>
    <w:rsid w:val="00FE4A29"/>
    <w:rsid w:val="00FF11E0"/>
    <w:rsid w:val="00FF39AF"/>
    <w:rsid w:val="00FF4B9D"/>
    <w:rsid w:val="00FF4D5C"/>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2A42DBC0-3457-4917-9F6F-4D8090BA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4FE"/>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link w:val="BodyTextIndent3Char"/>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link w:val="TitleChar"/>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link w:val="FootnoteTextChar"/>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rsid w:val="006C11A5"/>
    <w:pPr>
      <w:spacing w:after="0" w:line="240" w:lineRule="auto"/>
    </w:pPr>
    <w:rPr>
      <w:rFonts w:ascii="Tahoma" w:hAnsi="Tahoma"/>
      <w:sz w:val="16"/>
      <w:szCs w:val="16"/>
    </w:rPr>
  </w:style>
  <w:style w:type="character" w:customStyle="1" w:styleId="BalloonTextChar">
    <w:name w:val="Balloon Text Char"/>
    <w:link w:val="BalloonText"/>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imSun-ExtB" w:eastAsia="Times New Roman" w:hAnsi="SimSun-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imSun-ExtB" w:eastAsia="Times New Roman" w:hAnsi="SimSun-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Times New Roma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Times New Roma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SimSun-ExtB" w:eastAsia="Times New Roman" w:hAnsi="SimSun-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SimSun-ExtB" w:eastAsia="Times New Roman" w:hAnsi="SimSun-ExtB"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link w:val="NoSpacingChar"/>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5"/>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3"/>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EndnoteTextChar">
    <w:name w:val="Endnote Text Char"/>
    <w:basedOn w:val="DefaultParagraphFont"/>
    <w:link w:val="EndnoteText"/>
    <w:rsid w:val="002A719D"/>
    <w:rPr>
      <w:rFonts w:eastAsia="STZhongsong"/>
      <w:sz w:val="18"/>
      <w:lang w:eastAsia="zh-CN"/>
    </w:rPr>
  </w:style>
  <w:style w:type="character" w:customStyle="1" w:styleId="FootnoteTextChar">
    <w:name w:val="Footnote Text Char"/>
    <w:basedOn w:val="DefaultParagraphFont"/>
    <w:link w:val="FootnoteText"/>
    <w:semiHidden/>
    <w:rsid w:val="00B3637B"/>
    <w:rPr>
      <w:rFonts w:eastAsia="STZhongsong"/>
      <w:sz w:val="16"/>
      <w:lang w:eastAsia="zh-CN"/>
    </w:rPr>
  </w:style>
  <w:style w:type="numbering" w:customStyle="1" w:styleId="NoList1">
    <w:name w:val="No List1"/>
    <w:next w:val="NoList"/>
    <w:uiPriority w:val="99"/>
    <w:semiHidden/>
    <w:unhideWhenUsed/>
    <w:rsid w:val="00176CD6"/>
  </w:style>
  <w:style w:type="character" w:customStyle="1" w:styleId="EquationCaption">
    <w:name w:val="_Equation Caption"/>
    <w:rsid w:val="00176CD6"/>
  </w:style>
  <w:style w:type="character" w:customStyle="1" w:styleId="BodyTextIndent3Char">
    <w:name w:val="Body Text Indent 3 Char"/>
    <w:basedOn w:val="DefaultParagraphFont"/>
    <w:link w:val="BodyTextIndent3"/>
    <w:rsid w:val="00176CD6"/>
    <w:rPr>
      <w:rFonts w:eastAsia="STZhongsong"/>
      <w:sz w:val="22"/>
      <w:lang w:eastAsia="zh-CN"/>
    </w:rPr>
  </w:style>
  <w:style w:type="paragraph" w:customStyle="1" w:styleId="BodyTextIndent8">
    <w:name w:val="Body Text Indent 8"/>
    <w:basedOn w:val="BodyTextIndent7"/>
    <w:rsid w:val="00176CD6"/>
    <w:pPr>
      <w:ind w:left="5760"/>
    </w:pPr>
    <w:rPr>
      <w:rFonts w:ascii="Arial" w:hAnsi="Arial"/>
    </w:rPr>
  </w:style>
  <w:style w:type="paragraph" w:customStyle="1" w:styleId="body0">
    <w:name w:val="body"/>
    <w:basedOn w:val="Normal"/>
    <w:link w:val="bodyChar"/>
    <w:rsid w:val="00176CD6"/>
    <w:pPr>
      <w:overflowPunct/>
      <w:autoSpaceDE/>
      <w:autoSpaceDN/>
      <w:adjustRightInd/>
      <w:spacing w:after="0" w:line="240" w:lineRule="auto"/>
      <w:jc w:val="left"/>
      <w:textAlignment w:val="auto"/>
    </w:pPr>
    <w:rPr>
      <w:rFonts w:eastAsia="SimSun"/>
      <w:szCs w:val="24"/>
      <w:lang w:eastAsia="en-GB"/>
    </w:rPr>
  </w:style>
  <w:style w:type="paragraph" w:customStyle="1" w:styleId="bodystrong">
    <w:name w:val="body strong"/>
    <w:basedOn w:val="body0"/>
    <w:link w:val="bodystrongChar"/>
    <w:rsid w:val="00176CD6"/>
    <w:rPr>
      <w:b/>
    </w:rPr>
  </w:style>
  <w:style w:type="paragraph" w:customStyle="1" w:styleId="bodystronger">
    <w:name w:val="body stronger"/>
    <w:basedOn w:val="bodystrong"/>
    <w:link w:val="bodystrongerChar"/>
    <w:rsid w:val="00176CD6"/>
    <w:rPr>
      <w:caps/>
      <w:szCs w:val="22"/>
    </w:rPr>
  </w:style>
  <w:style w:type="character" w:customStyle="1" w:styleId="bodyChar">
    <w:name w:val="body Char"/>
    <w:basedOn w:val="DefaultParagraphFont"/>
    <w:link w:val="body0"/>
    <w:rsid w:val="00176CD6"/>
    <w:rPr>
      <w:rFonts w:ascii="Arial" w:eastAsia="SimSun" w:hAnsi="Arial"/>
      <w:sz w:val="22"/>
      <w:szCs w:val="24"/>
    </w:rPr>
  </w:style>
  <w:style w:type="character" w:customStyle="1" w:styleId="bodystrongChar">
    <w:name w:val="body strong Char"/>
    <w:basedOn w:val="bodyChar"/>
    <w:link w:val="bodystrong"/>
    <w:rsid w:val="00176CD6"/>
    <w:rPr>
      <w:rFonts w:ascii="Arial" w:eastAsia="SimSun" w:hAnsi="Arial"/>
      <w:b/>
      <w:sz w:val="22"/>
      <w:szCs w:val="24"/>
    </w:rPr>
  </w:style>
  <w:style w:type="paragraph" w:customStyle="1" w:styleId="bodycondstrongcentredspaced">
    <w:name w:val="body cond strong centred spaced"/>
    <w:basedOn w:val="bodycondstrongcentred"/>
    <w:rsid w:val="00176CD6"/>
    <w:pPr>
      <w:spacing w:after="40"/>
    </w:pPr>
  </w:style>
  <w:style w:type="paragraph" w:customStyle="1" w:styleId="bodycond">
    <w:name w:val="body cond"/>
    <w:basedOn w:val="body0"/>
    <w:link w:val="bodycondChar"/>
    <w:rsid w:val="00176CD6"/>
    <w:rPr>
      <w:spacing w:val="-3"/>
      <w:szCs w:val="22"/>
    </w:rPr>
  </w:style>
  <w:style w:type="paragraph" w:customStyle="1" w:styleId="bodycondstrong">
    <w:name w:val="body cond strong"/>
    <w:basedOn w:val="bodycond"/>
    <w:link w:val="bodycondstrongChar"/>
    <w:rsid w:val="00176CD6"/>
    <w:rPr>
      <w:b/>
    </w:rPr>
  </w:style>
  <w:style w:type="paragraph" w:customStyle="1" w:styleId="bodycondstrongcentred">
    <w:name w:val="body cond strong centred"/>
    <w:basedOn w:val="bodycondstrong"/>
    <w:link w:val="bodycondstrongcentredChar"/>
    <w:rsid w:val="00176CD6"/>
    <w:pPr>
      <w:jc w:val="center"/>
    </w:pPr>
  </w:style>
  <w:style w:type="paragraph" w:customStyle="1" w:styleId="bodycondstrongercentred">
    <w:name w:val="body cond stronger centred"/>
    <w:basedOn w:val="bodycondstrongcentred"/>
    <w:link w:val="bodycondstrongercentredChar"/>
    <w:rsid w:val="00176CD6"/>
    <w:rPr>
      <w:caps/>
    </w:rPr>
  </w:style>
  <w:style w:type="paragraph" w:customStyle="1" w:styleId="bodycondcentred">
    <w:name w:val="body cond centred"/>
    <w:basedOn w:val="bodycond"/>
    <w:rsid w:val="00176CD6"/>
    <w:pPr>
      <w:jc w:val="center"/>
    </w:pPr>
  </w:style>
  <w:style w:type="character" w:customStyle="1" w:styleId="bodycondChar">
    <w:name w:val="body cond Char"/>
    <w:basedOn w:val="bodyChar"/>
    <w:link w:val="bodycond"/>
    <w:rsid w:val="00176CD6"/>
    <w:rPr>
      <w:rFonts w:ascii="Arial" w:eastAsia="SimSun" w:hAnsi="Arial"/>
      <w:spacing w:val="-3"/>
      <w:sz w:val="22"/>
      <w:szCs w:val="22"/>
    </w:rPr>
  </w:style>
  <w:style w:type="character" w:customStyle="1" w:styleId="bodycondstrongChar">
    <w:name w:val="body cond strong Char"/>
    <w:basedOn w:val="bodycondChar"/>
    <w:link w:val="bodycondstrong"/>
    <w:rsid w:val="00176CD6"/>
    <w:rPr>
      <w:rFonts w:ascii="Arial" w:eastAsia="SimSun" w:hAnsi="Arial"/>
      <w:b/>
      <w:spacing w:val="-3"/>
      <w:sz w:val="22"/>
      <w:szCs w:val="22"/>
    </w:rPr>
  </w:style>
  <w:style w:type="character" w:customStyle="1" w:styleId="bodycondstrongcentredChar">
    <w:name w:val="body cond strong centred Char"/>
    <w:basedOn w:val="bodycondstrongChar"/>
    <w:link w:val="bodycondstrongcentred"/>
    <w:rsid w:val="00176CD6"/>
    <w:rPr>
      <w:rFonts w:ascii="Arial" w:eastAsia="SimSun" w:hAnsi="Arial"/>
      <w:b/>
      <w:spacing w:val="-3"/>
      <w:sz w:val="22"/>
      <w:szCs w:val="22"/>
    </w:rPr>
  </w:style>
  <w:style w:type="character" w:customStyle="1" w:styleId="bodycondstrongercentredChar">
    <w:name w:val="body cond stronger centred Char"/>
    <w:basedOn w:val="bodycondstrongcentredChar"/>
    <w:link w:val="bodycondstrongercentred"/>
    <w:rsid w:val="00176CD6"/>
    <w:rPr>
      <w:rFonts w:ascii="Arial" w:eastAsia="SimSun" w:hAnsi="Arial"/>
      <w:b/>
      <w:caps/>
      <w:spacing w:val="-3"/>
      <w:sz w:val="22"/>
      <w:szCs w:val="22"/>
    </w:rPr>
  </w:style>
  <w:style w:type="paragraph" w:customStyle="1" w:styleId="bodyspaced">
    <w:name w:val="body spaced"/>
    <w:basedOn w:val="body0"/>
    <w:rsid w:val="00176CD6"/>
    <w:pPr>
      <w:spacing w:after="240"/>
    </w:pPr>
  </w:style>
  <w:style w:type="character" w:customStyle="1" w:styleId="bodystrongerChar">
    <w:name w:val="body stronger Char"/>
    <w:basedOn w:val="bodystrongChar"/>
    <w:link w:val="bodystronger"/>
    <w:rsid w:val="00176CD6"/>
    <w:rPr>
      <w:rFonts w:ascii="Arial" w:eastAsia="SimSun" w:hAnsi="Arial"/>
      <w:b/>
      <w:caps/>
      <w:sz w:val="22"/>
      <w:szCs w:val="22"/>
    </w:rPr>
  </w:style>
  <w:style w:type="paragraph" w:customStyle="1" w:styleId="bodypartyhead">
    <w:name w:val="body party head"/>
    <w:basedOn w:val="bodystronger"/>
    <w:next w:val="bodyparty"/>
    <w:link w:val="bodypartyheadChar"/>
    <w:rsid w:val="00176CD6"/>
    <w:pPr>
      <w:spacing w:after="240"/>
      <w:ind w:left="720" w:hanging="720"/>
    </w:pPr>
  </w:style>
  <w:style w:type="paragraph" w:customStyle="1" w:styleId="bodyparty">
    <w:name w:val="body party"/>
    <w:basedOn w:val="body0"/>
    <w:rsid w:val="00176CD6"/>
    <w:pPr>
      <w:spacing w:after="240"/>
      <w:ind w:left="720"/>
      <w:contextualSpacing/>
    </w:pPr>
  </w:style>
  <w:style w:type="numbering" w:customStyle="1" w:styleId="1111111">
    <w:name w:val="1 / 1.1 / 1.1.11"/>
    <w:basedOn w:val="NoList"/>
    <w:next w:val="111111"/>
    <w:rsid w:val="00176CD6"/>
    <w:pPr>
      <w:numPr>
        <w:numId w:val="43"/>
      </w:numPr>
    </w:pPr>
  </w:style>
  <w:style w:type="paragraph" w:customStyle="1" w:styleId="BODYDOCTITLE">
    <w:name w:val="BODY DOC TITLE"/>
    <w:basedOn w:val="bodycondstrongercentred"/>
    <w:rsid w:val="00176CD6"/>
    <w:rPr>
      <w:sz w:val="28"/>
    </w:rPr>
  </w:style>
  <w:style w:type="character" w:customStyle="1" w:styleId="bodypartyheadChar">
    <w:name w:val="body party head Char"/>
    <w:basedOn w:val="bodystrongerChar"/>
    <w:link w:val="bodypartyhead"/>
    <w:rsid w:val="00176CD6"/>
    <w:rPr>
      <w:rFonts w:ascii="Arial" w:eastAsia="SimSun" w:hAnsi="Arial"/>
      <w:b/>
      <w:caps/>
      <w:sz w:val="22"/>
      <w:szCs w:val="22"/>
    </w:rPr>
  </w:style>
  <w:style w:type="paragraph" w:customStyle="1" w:styleId="MarginTextHang">
    <w:name w:val="Margin Text Hang"/>
    <w:basedOn w:val="HouseStyleBase"/>
    <w:rsid w:val="00176CD6"/>
    <w:pPr>
      <w:overflowPunct w:val="0"/>
      <w:autoSpaceDE w:val="0"/>
      <w:autoSpaceDN w:val="0"/>
      <w:ind w:left="720" w:hanging="720"/>
      <w:textAlignment w:val="baseline"/>
    </w:pPr>
    <w:rPr>
      <w:rFonts w:ascii="Arial" w:hAnsi="Arial"/>
    </w:rPr>
  </w:style>
  <w:style w:type="table" w:customStyle="1" w:styleId="Table3Deffects11">
    <w:name w:val="Table 3D effects 11"/>
    <w:basedOn w:val="TableNormal"/>
    <w:next w:val="Table3Deffects1"/>
    <w:rsid w:val="00176CD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6CD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6CD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CD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6CD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6C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6CD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6C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6C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6CD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6CD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6CD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6CD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6CD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6CD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6C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6C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176C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176CD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CD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176CD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176CD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176CD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6CD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6CD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6C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6C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6CD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6CD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6CD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6CD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6C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6C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6C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6CD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6C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6CD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6C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C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6CD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6CD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6CD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rsid w:val="00176CD6"/>
    <w:rPr>
      <w:rFonts w:ascii="Arial" w:hAnsi="Arial"/>
      <w:b/>
      <w:kern w:val="28"/>
      <w:sz w:val="32"/>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176CD6"/>
    <w:pPr>
      <w:overflowPunct/>
      <w:autoSpaceDE/>
      <w:autoSpaceDN/>
      <w:adjustRightInd/>
      <w:spacing w:before="120" w:after="120" w:line="240" w:lineRule="auto"/>
      <w:jc w:val="left"/>
      <w:textAlignment w:val="auto"/>
    </w:pPr>
    <w:rPr>
      <w:rFonts w:cs="Arial"/>
      <w:szCs w:val="22"/>
      <w:lang w:val="en-US"/>
    </w:rPr>
  </w:style>
  <w:style w:type="character" w:customStyle="1" w:styleId="Paragraph3Char">
    <w:name w:val="Paragraph 3 Char"/>
    <w:basedOn w:val="DefaultParagraphFont"/>
    <w:link w:val="Paragraph3"/>
    <w:rsid w:val="00176CD6"/>
    <w:rPr>
      <w:rFonts w:ascii="Arial" w:hAnsi="Arial" w:cs="Arial"/>
      <w:sz w:val="22"/>
      <w:szCs w:val="22"/>
      <w:lang w:val="en-US" w:eastAsia="en-US"/>
    </w:rPr>
  </w:style>
  <w:style w:type="paragraph" w:customStyle="1" w:styleId="BodyText1">
    <w:name w:val="Body Text1"/>
    <w:basedOn w:val="Normal"/>
    <w:rsid w:val="00176CD6"/>
    <w:pPr>
      <w:spacing w:before="240" w:after="120" w:line="240" w:lineRule="auto"/>
      <w:jc w:val="left"/>
    </w:pPr>
    <w:rPr>
      <w:rFonts w:cs="Arial"/>
      <w:noProof/>
      <w:lang w:val="en-US"/>
    </w:rPr>
  </w:style>
  <w:style w:type="paragraph" w:customStyle="1" w:styleId="Paragraph1">
    <w:name w:val="Paragraph 1"/>
    <w:basedOn w:val="Normal"/>
    <w:rsid w:val="00176CD6"/>
    <w:pPr>
      <w:overflowPunct/>
      <w:autoSpaceDE/>
      <w:autoSpaceDN/>
      <w:adjustRightInd/>
      <w:spacing w:before="120" w:after="120" w:line="240" w:lineRule="auto"/>
      <w:jc w:val="left"/>
      <w:textAlignment w:val="auto"/>
    </w:pPr>
    <w:rPr>
      <w:b/>
      <w:szCs w:val="24"/>
    </w:rPr>
  </w:style>
  <w:style w:type="paragraph" w:customStyle="1" w:styleId="ScheduleLevel1">
    <w:name w:val="Schedule Level 1"/>
    <w:basedOn w:val="Normal"/>
    <w:rsid w:val="00176CD6"/>
    <w:pPr>
      <w:numPr>
        <w:numId w:val="45"/>
      </w:numPr>
      <w:overflowPunct/>
      <w:autoSpaceDE/>
      <w:autoSpaceDN/>
      <w:adjustRightInd/>
      <w:spacing w:line="240" w:lineRule="auto"/>
      <w:textAlignment w:val="auto"/>
    </w:pPr>
  </w:style>
  <w:style w:type="paragraph" w:customStyle="1" w:styleId="ScheduleLevel2">
    <w:name w:val="Schedule Level 2"/>
    <w:basedOn w:val="ScheduleL2"/>
    <w:rsid w:val="00176CD6"/>
    <w:rPr>
      <w:rFonts w:cs="Arial"/>
    </w:rPr>
  </w:style>
  <w:style w:type="paragraph" w:customStyle="1" w:styleId="ScheduleLevel3">
    <w:name w:val="Schedule Level 3"/>
    <w:basedOn w:val="Normal"/>
    <w:rsid w:val="00176CD6"/>
    <w:pPr>
      <w:numPr>
        <w:ilvl w:val="2"/>
        <w:numId w:val="45"/>
      </w:numPr>
      <w:overflowPunct/>
      <w:autoSpaceDE/>
      <w:autoSpaceDN/>
      <w:adjustRightInd/>
      <w:spacing w:line="240" w:lineRule="auto"/>
      <w:textAlignment w:val="auto"/>
    </w:pPr>
  </w:style>
  <w:style w:type="paragraph" w:customStyle="1" w:styleId="ScheduleLevel4">
    <w:name w:val="Schedule Level 4"/>
    <w:basedOn w:val="Normal"/>
    <w:rsid w:val="00176CD6"/>
    <w:pPr>
      <w:numPr>
        <w:ilvl w:val="3"/>
        <w:numId w:val="45"/>
      </w:numPr>
      <w:overflowPunct/>
      <w:autoSpaceDE/>
      <w:autoSpaceDN/>
      <w:adjustRightInd/>
      <w:spacing w:line="240" w:lineRule="auto"/>
      <w:textAlignment w:val="auto"/>
    </w:pPr>
  </w:style>
  <w:style w:type="paragraph" w:customStyle="1" w:styleId="ScheduleLevel5">
    <w:name w:val="Schedule Level 5"/>
    <w:basedOn w:val="Normal"/>
    <w:rsid w:val="00176CD6"/>
    <w:pPr>
      <w:numPr>
        <w:ilvl w:val="4"/>
        <w:numId w:val="45"/>
      </w:numPr>
      <w:overflowPunct/>
      <w:autoSpaceDE/>
      <w:autoSpaceDN/>
      <w:adjustRightInd/>
      <w:spacing w:line="240" w:lineRule="auto"/>
      <w:textAlignment w:val="auto"/>
    </w:pPr>
  </w:style>
  <w:style w:type="paragraph" w:customStyle="1" w:styleId="ScheduleLevel6">
    <w:name w:val="Schedule Level 6"/>
    <w:basedOn w:val="Normal"/>
    <w:rsid w:val="00176CD6"/>
    <w:pPr>
      <w:numPr>
        <w:ilvl w:val="5"/>
        <w:numId w:val="45"/>
      </w:numPr>
      <w:overflowPunct/>
      <w:autoSpaceDE/>
      <w:autoSpaceDN/>
      <w:adjustRightInd/>
      <w:spacing w:line="240" w:lineRule="auto"/>
      <w:textAlignment w:val="auto"/>
    </w:pPr>
  </w:style>
  <w:style w:type="paragraph" w:customStyle="1" w:styleId="ScheduleLevel7">
    <w:name w:val="Schedule Level 7"/>
    <w:basedOn w:val="Normal"/>
    <w:rsid w:val="00176CD6"/>
    <w:pPr>
      <w:numPr>
        <w:ilvl w:val="6"/>
        <w:numId w:val="45"/>
      </w:numPr>
      <w:overflowPunct/>
      <w:autoSpaceDE/>
      <w:autoSpaceDN/>
      <w:adjustRightInd/>
      <w:spacing w:line="240" w:lineRule="auto"/>
      <w:textAlignment w:val="auto"/>
    </w:pPr>
  </w:style>
  <w:style w:type="paragraph" w:customStyle="1" w:styleId="ScheduleLevel8">
    <w:name w:val="Schedule Level 8"/>
    <w:basedOn w:val="Normal"/>
    <w:rsid w:val="00176CD6"/>
    <w:pPr>
      <w:numPr>
        <w:ilvl w:val="7"/>
        <w:numId w:val="45"/>
      </w:numPr>
      <w:overflowPunct/>
      <w:autoSpaceDE/>
      <w:autoSpaceDN/>
      <w:adjustRightInd/>
      <w:spacing w:line="240" w:lineRule="auto"/>
      <w:textAlignment w:val="auto"/>
    </w:pPr>
  </w:style>
  <w:style w:type="paragraph" w:customStyle="1" w:styleId="ScheduleLevel9">
    <w:name w:val="Schedule Level 9"/>
    <w:basedOn w:val="Normal"/>
    <w:rsid w:val="00176CD6"/>
    <w:pPr>
      <w:numPr>
        <w:ilvl w:val="8"/>
        <w:numId w:val="45"/>
      </w:numPr>
      <w:overflowPunct/>
      <w:autoSpaceDE/>
      <w:autoSpaceDN/>
      <w:adjustRightInd/>
      <w:spacing w:line="240" w:lineRule="auto"/>
      <w:textAlignment w:val="auto"/>
    </w:pPr>
  </w:style>
  <w:style w:type="paragraph" w:customStyle="1" w:styleId="Paragraph4">
    <w:name w:val="Paragraph 4"/>
    <w:basedOn w:val="Normal"/>
    <w:rsid w:val="00176CD6"/>
    <w:pPr>
      <w:tabs>
        <w:tab w:val="num" w:pos="2700"/>
      </w:tabs>
      <w:overflowPunct/>
      <w:autoSpaceDE/>
      <w:autoSpaceDN/>
      <w:adjustRightInd/>
      <w:spacing w:before="120" w:after="120" w:line="240" w:lineRule="auto"/>
      <w:ind w:left="2484" w:hanging="504"/>
      <w:jc w:val="left"/>
      <w:textAlignment w:val="auto"/>
    </w:pPr>
    <w:rPr>
      <w:szCs w:val="24"/>
    </w:rPr>
  </w:style>
  <w:style w:type="character" w:customStyle="1" w:styleId="NoSpacingChar">
    <w:name w:val="No Spacing Char"/>
    <w:basedOn w:val="DefaultParagraphFont"/>
    <w:link w:val="NoSpacing"/>
    <w:uiPriority w:val="1"/>
    <w:rsid w:val="00176CD6"/>
    <w:rPr>
      <w:sz w:val="22"/>
      <w:lang w:eastAsia="en-US"/>
    </w:rPr>
  </w:style>
  <w:style w:type="paragraph" w:customStyle="1" w:styleId="StyleHeading120pt">
    <w:name w:val="Style Heading 1 + 20 pt"/>
    <w:basedOn w:val="Heading1"/>
    <w:rsid w:val="00176CD6"/>
    <w:pPr>
      <w:keepNext/>
      <w:numPr>
        <w:numId w:val="0"/>
      </w:numPr>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176CD6"/>
  </w:style>
  <w:style w:type="paragraph" w:customStyle="1" w:styleId="Paragraph2">
    <w:name w:val="Paragraph 2"/>
    <w:basedOn w:val="Normal"/>
    <w:rsid w:val="00176CD6"/>
    <w:pPr>
      <w:overflowPunct/>
      <w:autoSpaceDE/>
      <w:autoSpaceDN/>
      <w:adjustRightInd/>
      <w:spacing w:before="120" w:after="120" w:line="240" w:lineRule="auto"/>
      <w:jc w:val="left"/>
      <w:textAlignment w:val="auto"/>
    </w:pPr>
    <w:rPr>
      <w:b/>
      <w:szCs w:val="24"/>
    </w:rPr>
  </w:style>
  <w:style w:type="paragraph" w:customStyle="1" w:styleId="Level1">
    <w:name w:val="Level 1"/>
    <w:basedOn w:val="Normal"/>
    <w:rsid w:val="00176CD6"/>
    <w:pPr>
      <w:numPr>
        <w:numId w:val="46"/>
      </w:numPr>
      <w:overflowPunct/>
      <w:autoSpaceDE/>
      <w:autoSpaceDN/>
      <w:adjustRightInd/>
      <w:spacing w:line="240" w:lineRule="auto"/>
      <w:textAlignment w:val="auto"/>
    </w:pPr>
  </w:style>
  <w:style w:type="paragraph" w:customStyle="1" w:styleId="Level2">
    <w:name w:val="Level 2"/>
    <w:basedOn w:val="Normal"/>
    <w:rsid w:val="00176CD6"/>
    <w:pPr>
      <w:numPr>
        <w:ilvl w:val="1"/>
        <w:numId w:val="46"/>
      </w:numPr>
      <w:overflowPunct/>
      <w:autoSpaceDE/>
      <w:autoSpaceDN/>
      <w:adjustRightInd/>
      <w:spacing w:line="240" w:lineRule="auto"/>
      <w:textAlignment w:val="auto"/>
    </w:pPr>
    <w:rPr>
      <w:szCs w:val="22"/>
    </w:rPr>
  </w:style>
  <w:style w:type="paragraph" w:customStyle="1" w:styleId="Level3">
    <w:name w:val="Level 3"/>
    <w:basedOn w:val="Normal"/>
    <w:rsid w:val="00176CD6"/>
    <w:pPr>
      <w:numPr>
        <w:ilvl w:val="2"/>
        <w:numId w:val="46"/>
      </w:numPr>
      <w:overflowPunct/>
      <w:autoSpaceDE/>
      <w:autoSpaceDN/>
      <w:adjustRightInd/>
      <w:spacing w:line="240" w:lineRule="auto"/>
      <w:textAlignment w:val="auto"/>
    </w:pPr>
  </w:style>
  <w:style w:type="paragraph" w:customStyle="1" w:styleId="Level4">
    <w:name w:val="Level 4"/>
    <w:basedOn w:val="Normal"/>
    <w:rsid w:val="00176CD6"/>
    <w:pPr>
      <w:numPr>
        <w:ilvl w:val="3"/>
        <w:numId w:val="46"/>
      </w:numPr>
      <w:overflowPunct/>
      <w:autoSpaceDE/>
      <w:autoSpaceDN/>
      <w:adjustRightInd/>
      <w:spacing w:line="240" w:lineRule="auto"/>
      <w:textAlignment w:val="auto"/>
    </w:pPr>
  </w:style>
  <w:style w:type="paragraph" w:customStyle="1" w:styleId="Level5">
    <w:name w:val="Level 5"/>
    <w:basedOn w:val="Normal"/>
    <w:rsid w:val="00176CD6"/>
    <w:pPr>
      <w:numPr>
        <w:ilvl w:val="4"/>
        <w:numId w:val="46"/>
      </w:numPr>
      <w:overflowPunct/>
      <w:autoSpaceDE/>
      <w:autoSpaceDN/>
      <w:adjustRightInd/>
      <w:spacing w:line="240" w:lineRule="auto"/>
      <w:textAlignment w:val="auto"/>
    </w:pPr>
  </w:style>
  <w:style w:type="paragraph" w:customStyle="1" w:styleId="Level6">
    <w:name w:val="Level 6"/>
    <w:basedOn w:val="Normal"/>
    <w:rsid w:val="00176CD6"/>
    <w:pPr>
      <w:numPr>
        <w:ilvl w:val="5"/>
        <w:numId w:val="46"/>
      </w:numPr>
      <w:overflowPunct/>
      <w:autoSpaceDE/>
      <w:autoSpaceDN/>
      <w:adjustRightInd/>
      <w:spacing w:line="240" w:lineRule="auto"/>
      <w:textAlignment w:val="auto"/>
    </w:pPr>
  </w:style>
  <w:style w:type="paragraph" w:customStyle="1" w:styleId="Level7">
    <w:name w:val="Level 7"/>
    <w:basedOn w:val="Normal"/>
    <w:rsid w:val="00176CD6"/>
    <w:pPr>
      <w:numPr>
        <w:ilvl w:val="6"/>
        <w:numId w:val="46"/>
      </w:numPr>
      <w:overflowPunct/>
      <w:autoSpaceDE/>
      <w:autoSpaceDN/>
      <w:adjustRightInd/>
      <w:spacing w:line="240" w:lineRule="auto"/>
      <w:textAlignment w:val="auto"/>
    </w:pPr>
  </w:style>
  <w:style w:type="paragraph" w:customStyle="1" w:styleId="Level8">
    <w:name w:val="Level 8"/>
    <w:basedOn w:val="Normal"/>
    <w:rsid w:val="00176CD6"/>
    <w:pPr>
      <w:numPr>
        <w:ilvl w:val="7"/>
        <w:numId w:val="46"/>
      </w:numPr>
      <w:overflowPunct/>
      <w:autoSpaceDE/>
      <w:autoSpaceDN/>
      <w:adjustRightInd/>
      <w:spacing w:line="240" w:lineRule="auto"/>
      <w:textAlignment w:val="auto"/>
    </w:pPr>
  </w:style>
  <w:style w:type="paragraph" w:customStyle="1" w:styleId="Level9">
    <w:name w:val="Level 9"/>
    <w:basedOn w:val="Normal"/>
    <w:rsid w:val="00176CD6"/>
    <w:pPr>
      <w:numPr>
        <w:ilvl w:val="8"/>
        <w:numId w:val="46"/>
      </w:numPr>
      <w:overflowPunct/>
      <w:autoSpaceDE/>
      <w:autoSpaceDN/>
      <w:adjustRightInd/>
      <w:spacing w:line="240" w:lineRule="auto"/>
      <w:textAlignment w:val="auto"/>
    </w:pPr>
  </w:style>
  <w:style w:type="paragraph" w:customStyle="1" w:styleId="ScheduleHeader">
    <w:name w:val="Schedule Header"/>
    <w:basedOn w:val="Normal"/>
    <w:next w:val="Normal"/>
    <w:rsid w:val="00176CD6"/>
    <w:pPr>
      <w:overflowPunct/>
      <w:autoSpaceDE/>
      <w:autoSpaceDN/>
      <w:adjustRightInd/>
      <w:spacing w:line="240" w:lineRule="auto"/>
      <w:jc w:val="center"/>
      <w:textAlignment w:val="auto"/>
    </w:pPr>
    <w:rPr>
      <w:b/>
      <w:caps/>
      <w:u w:val="single"/>
    </w:rPr>
  </w:style>
  <w:style w:type="paragraph" w:customStyle="1" w:styleId="Level1Heading">
    <w:name w:val="Level 1 Heading"/>
    <w:basedOn w:val="Level1"/>
    <w:next w:val="Level1"/>
    <w:rsid w:val="00176CD6"/>
    <w:pPr>
      <w:keepNext/>
      <w:ind w:left="431" w:hanging="431"/>
    </w:pPr>
    <w:rPr>
      <w:b/>
      <w:caps/>
      <w:u w:val="single"/>
    </w:rPr>
  </w:style>
  <w:style w:type="paragraph" w:customStyle="1" w:styleId="Level2Heading">
    <w:name w:val="Level 2 Heading"/>
    <w:basedOn w:val="Level2"/>
    <w:next w:val="Level2"/>
    <w:rsid w:val="00176CD6"/>
    <w:pPr>
      <w:keepNext/>
      <w:ind w:left="1077" w:hanging="646"/>
    </w:pPr>
    <w:rPr>
      <w:b/>
      <w:u w:val="single"/>
    </w:rPr>
  </w:style>
  <w:style w:type="paragraph" w:customStyle="1" w:styleId="Level3Heading">
    <w:name w:val="Level 3 Heading"/>
    <w:basedOn w:val="Level3"/>
    <w:next w:val="Level3"/>
    <w:rsid w:val="00176CD6"/>
    <w:pPr>
      <w:keepNext/>
      <w:ind w:left="1939" w:hanging="862"/>
    </w:pPr>
    <w:rPr>
      <w:u w:val="single"/>
    </w:rPr>
  </w:style>
  <w:style w:type="paragraph" w:customStyle="1" w:styleId="ScheduleLevel1Heading">
    <w:name w:val="Schedule Level 1 Heading"/>
    <w:basedOn w:val="ScheduleLevel1"/>
    <w:next w:val="ScheduleLevel1"/>
    <w:rsid w:val="00176CD6"/>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76CD6"/>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176CD6"/>
    <w:pPr>
      <w:keepNext/>
      <w:numPr>
        <w:ilvl w:val="0"/>
        <w:numId w:val="0"/>
      </w:numPr>
      <w:tabs>
        <w:tab w:val="num" w:pos="1492"/>
      </w:tabs>
      <w:ind w:left="1492" w:hanging="360"/>
    </w:pPr>
    <w:rPr>
      <w:u w:val="single"/>
    </w:rPr>
  </w:style>
  <w:style w:type="character" w:customStyle="1" w:styleId="Level4Char">
    <w:name w:val="Level 4 Char"/>
    <w:basedOn w:val="DefaultParagraphFont"/>
    <w:rsid w:val="00176CD6"/>
    <w:rPr>
      <w:rFonts w:ascii="Arial" w:hAnsi="Arial"/>
      <w:sz w:val="22"/>
      <w:lang w:val="en-GB" w:eastAsia="en-US" w:bidi="ar-SA"/>
    </w:rPr>
  </w:style>
  <w:style w:type="character" w:customStyle="1" w:styleId="Level3Char">
    <w:name w:val="Level 3 Char"/>
    <w:basedOn w:val="DefaultParagraphFont"/>
    <w:rsid w:val="00176CD6"/>
    <w:rPr>
      <w:rFonts w:ascii="Arial" w:hAnsi="Arial"/>
      <w:sz w:val="22"/>
      <w:lang w:val="en-GB" w:eastAsia="en-US" w:bidi="ar-SA"/>
    </w:rPr>
  </w:style>
  <w:style w:type="paragraph" w:customStyle="1" w:styleId="Style2">
    <w:name w:val="Style2"/>
    <w:basedOn w:val="Normal"/>
    <w:rsid w:val="00176CD6"/>
    <w:pPr>
      <w:tabs>
        <w:tab w:val="left" w:pos="720"/>
        <w:tab w:val="left" w:pos="851"/>
        <w:tab w:val="left" w:pos="1418"/>
        <w:tab w:val="left" w:pos="1584"/>
        <w:tab w:val="left" w:pos="2592"/>
        <w:tab w:val="left" w:pos="3744"/>
        <w:tab w:val="left" w:pos="5184"/>
        <w:tab w:val="left" w:pos="6912"/>
      </w:tabs>
      <w:overflowPunct/>
      <w:autoSpaceDE/>
      <w:autoSpaceDN/>
      <w:adjustRightInd/>
      <w:spacing w:after="0" w:line="240" w:lineRule="auto"/>
      <w:textAlignment w:val="auto"/>
    </w:pPr>
    <w:rPr>
      <w:sz w:val="24"/>
    </w:rPr>
  </w:style>
  <w:style w:type="paragraph" w:customStyle="1" w:styleId="TxBrp15">
    <w:name w:val="TxBr_p15"/>
    <w:basedOn w:val="Normal"/>
    <w:rsid w:val="00176CD6"/>
    <w:pPr>
      <w:widowControl w:val="0"/>
      <w:tabs>
        <w:tab w:val="left" w:pos="204"/>
      </w:tabs>
      <w:overflowPunct/>
      <w:autoSpaceDE/>
      <w:autoSpaceDN/>
      <w:adjustRightInd/>
      <w:spacing w:after="0" w:line="289" w:lineRule="atLeast"/>
      <w:textAlignment w:val="auto"/>
    </w:pPr>
    <w:rPr>
      <w:snapToGrid w:val="0"/>
      <w:sz w:val="24"/>
    </w:rPr>
  </w:style>
  <w:style w:type="paragraph" w:customStyle="1" w:styleId="add">
    <w:name w:val="add"/>
    <w:rsid w:val="00176CD6"/>
    <w:rPr>
      <w:sz w:val="24"/>
      <w:szCs w:val="24"/>
      <w:lang w:eastAsia="en-US"/>
    </w:rPr>
  </w:style>
  <w:style w:type="paragraph" w:customStyle="1" w:styleId="KLegalHeading3">
    <w:name w:val="KLegal Heading 3"/>
    <w:basedOn w:val="Normal"/>
    <w:next w:val="Normal"/>
    <w:rsid w:val="00176CD6"/>
    <w:pPr>
      <w:keepNext/>
      <w:numPr>
        <w:ilvl w:val="2"/>
        <w:numId w:val="47"/>
      </w:numPr>
      <w:tabs>
        <w:tab w:val="clear" w:pos="720"/>
      </w:tabs>
      <w:spacing w:after="220" w:line="240" w:lineRule="auto"/>
      <w:ind w:left="1440" w:hanging="720"/>
    </w:pPr>
    <w:rPr>
      <w:b/>
    </w:rPr>
  </w:style>
  <w:style w:type="paragraph" w:customStyle="1" w:styleId="KLegalHeading4">
    <w:name w:val="KLegal Heading 4"/>
    <w:basedOn w:val="Normal"/>
    <w:next w:val="Normal"/>
    <w:rsid w:val="00176CD6"/>
    <w:pPr>
      <w:keepNext/>
      <w:numPr>
        <w:ilvl w:val="3"/>
        <w:numId w:val="47"/>
      </w:numPr>
      <w:tabs>
        <w:tab w:val="clear" w:pos="1080"/>
      </w:tabs>
      <w:spacing w:after="220" w:line="240" w:lineRule="auto"/>
      <w:ind w:left="2160" w:hanging="720"/>
    </w:pPr>
    <w:rPr>
      <w:b/>
      <w:i/>
    </w:rPr>
  </w:style>
  <w:style w:type="paragraph" w:customStyle="1" w:styleId="KLegalHeading1">
    <w:name w:val="KLegal Heading 1"/>
    <w:basedOn w:val="Normal"/>
    <w:next w:val="KLegalHeading2"/>
    <w:rsid w:val="00176CD6"/>
    <w:pPr>
      <w:keepNext/>
      <w:pageBreakBefore/>
      <w:numPr>
        <w:numId w:val="47"/>
      </w:numPr>
      <w:tabs>
        <w:tab w:val="clear" w:pos="360"/>
      </w:tabs>
      <w:spacing w:after="440" w:line="240" w:lineRule="auto"/>
      <w:ind w:left="851" w:hanging="851"/>
      <w:outlineLvl w:val="0"/>
    </w:pPr>
    <w:rPr>
      <w:b/>
      <w:sz w:val="32"/>
    </w:rPr>
  </w:style>
  <w:style w:type="paragraph" w:customStyle="1" w:styleId="KLegalHeading2">
    <w:name w:val="KLegal Heading 2"/>
    <w:basedOn w:val="Normal"/>
    <w:next w:val="KLegalHeading3"/>
    <w:rsid w:val="00176CD6"/>
    <w:pPr>
      <w:keepNext/>
      <w:numPr>
        <w:ilvl w:val="1"/>
        <w:numId w:val="47"/>
      </w:numPr>
      <w:tabs>
        <w:tab w:val="clear" w:pos="720"/>
      </w:tabs>
      <w:spacing w:after="220" w:line="240" w:lineRule="auto"/>
      <w:ind w:left="851" w:hanging="851"/>
      <w:outlineLvl w:val="1"/>
    </w:pPr>
    <w:rPr>
      <w:b/>
      <w:sz w:val="28"/>
    </w:rPr>
  </w:style>
  <w:style w:type="paragraph" w:customStyle="1" w:styleId="01-Level1-BB">
    <w:name w:val="01-Level1-BB"/>
    <w:basedOn w:val="Normal"/>
    <w:next w:val="Normal"/>
    <w:rsid w:val="00176CD6"/>
    <w:pPr>
      <w:numPr>
        <w:numId w:val="48"/>
      </w:numPr>
      <w:overflowPunct/>
      <w:autoSpaceDE/>
      <w:autoSpaceDN/>
      <w:adjustRightInd/>
      <w:spacing w:after="0" w:line="240" w:lineRule="auto"/>
      <w:textAlignment w:val="auto"/>
    </w:pPr>
    <w:rPr>
      <w:b/>
    </w:rPr>
  </w:style>
  <w:style w:type="paragraph" w:customStyle="1" w:styleId="01-Level2-BB">
    <w:name w:val="01-Level2-BB"/>
    <w:basedOn w:val="Normal"/>
    <w:next w:val="Normal"/>
    <w:rsid w:val="00176CD6"/>
    <w:pPr>
      <w:numPr>
        <w:ilvl w:val="1"/>
        <w:numId w:val="48"/>
      </w:numPr>
      <w:overflowPunct/>
      <w:autoSpaceDE/>
      <w:autoSpaceDN/>
      <w:adjustRightInd/>
      <w:spacing w:after="0" w:line="240" w:lineRule="auto"/>
      <w:textAlignment w:val="auto"/>
    </w:pPr>
  </w:style>
  <w:style w:type="paragraph" w:customStyle="1" w:styleId="01-Level3-BB">
    <w:name w:val="01-Level3-BB"/>
    <w:basedOn w:val="Normal"/>
    <w:next w:val="Normal"/>
    <w:rsid w:val="00176CD6"/>
    <w:pPr>
      <w:numPr>
        <w:ilvl w:val="2"/>
        <w:numId w:val="48"/>
      </w:numPr>
      <w:overflowPunct/>
      <w:autoSpaceDE/>
      <w:autoSpaceDN/>
      <w:adjustRightInd/>
      <w:spacing w:after="0" w:line="240" w:lineRule="auto"/>
      <w:textAlignment w:val="auto"/>
    </w:pPr>
  </w:style>
  <w:style w:type="paragraph" w:customStyle="1" w:styleId="01-Level4-BB">
    <w:name w:val="01-Level4-BB"/>
    <w:basedOn w:val="Normal"/>
    <w:next w:val="Normal"/>
    <w:rsid w:val="00176CD6"/>
    <w:pPr>
      <w:numPr>
        <w:ilvl w:val="3"/>
        <w:numId w:val="48"/>
      </w:numPr>
      <w:overflowPunct/>
      <w:autoSpaceDE/>
      <w:autoSpaceDN/>
      <w:adjustRightInd/>
      <w:spacing w:after="0" w:line="240" w:lineRule="auto"/>
      <w:textAlignment w:val="auto"/>
    </w:pPr>
  </w:style>
  <w:style w:type="paragraph" w:customStyle="1" w:styleId="01-Level5-BB">
    <w:name w:val="01-Level5-BB"/>
    <w:basedOn w:val="Normal"/>
    <w:next w:val="Normal"/>
    <w:rsid w:val="00176CD6"/>
    <w:pPr>
      <w:numPr>
        <w:ilvl w:val="4"/>
        <w:numId w:val="48"/>
      </w:numPr>
      <w:overflowPunct/>
      <w:autoSpaceDE/>
      <w:autoSpaceDN/>
      <w:adjustRightInd/>
      <w:spacing w:after="0" w:line="240" w:lineRule="auto"/>
      <w:textAlignment w:val="auto"/>
    </w:pPr>
  </w:style>
  <w:style w:type="paragraph" w:customStyle="1" w:styleId="00-Normal-BB">
    <w:name w:val="00-Normal-BB"/>
    <w:rsid w:val="00176CD6"/>
    <w:pPr>
      <w:jc w:val="both"/>
    </w:pPr>
    <w:rPr>
      <w:rFonts w:ascii="Arial" w:hAnsi="Arial"/>
      <w:sz w:val="22"/>
      <w:lang w:eastAsia="en-US"/>
    </w:rPr>
  </w:style>
  <w:style w:type="character" w:customStyle="1" w:styleId="StyleArial11pt">
    <w:name w:val="Style Arial 11 pt"/>
    <w:basedOn w:val="DefaultParagraphFont"/>
    <w:rsid w:val="00176CD6"/>
    <w:rPr>
      <w:rFonts w:ascii="Arial" w:hAnsi="Arial"/>
      <w:color w:val="auto"/>
      <w:sz w:val="22"/>
    </w:rPr>
  </w:style>
  <w:style w:type="paragraph" w:customStyle="1" w:styleId="StyleHeading3Arial11ptAutoLeft0cmFirstline0cm">
    <w:name w:val="Style Heading 3 + Arial 11 pt Auto Left:  0 cm First line:  0 cm"/>
    <w:basedOn w:val="Normal"/>
    <w:rsid w:val="00176CD6"/>
    <w:pPr>
      <w:numPr>
        <w:numId w:val="49"/>
      </w:numPr>
      <w:overflowPunct/>
      <w:autoSpaceDE/>
      <w:autoSpaceDN/>
      <w:adjustRightInd/>
      <w:spacing w:after="0" w:line="240" w:lineRule="auto"/>
      <w:jc w:val="left"/>
      <w:textAlignment w:val="auto"/>
    </w:pPr>
    <w:rPr>
      <w:sz w:val="24"/>
      <w:szCs w:val="24"/>
    </w:rPr>
  </w:style>
  <w:style w:type="paragraph" w:customStyle="1" w:styleId="OutlineIndPara">
    <w:name w:val="Outline Ind Para"/>
    <w:basedOn w:val="Normal"/>
    <w:rsid w:val="00176CD6"/>
    <w:pPr>
      <w:overflowPunct/>
      <w:autoSpaceDE/>
      <w:autoSpaceDN/>
      <w:adjustRightInd/>
      <w:spacing w:line="240" w:lineRule="auto"/>
      <w:ind w:left="851"/>
      <w:textAlignment w:val="auto"/>
    </w:pPr>
  </w:style>
  <w:style w:type="paragraph" w:customStyle="1" w:styleId="AppSub">
    <w:name w:val="App Sub"/>
    <w:basedOn w:val="Normal"/>
    <w:next w:val="Normal"/>
    <w:rsid w:val="00176CD6"/>
    <w:pPr>
      <w:numPr>
        <w:numId w:val="50"/>
      </w:numPr>
      <w:tabs>
        <w:tab w:val="clear" w:pos="1440"/>
      </w:tabs>
      <w:overflowPunct/>
      <w:autoSpaceDE/>
      <w:autoSpaceDN/>
      <w:adjustRightInd/>
      <w:spacing w:line="240" w:lineRule="auto"/>
      <w:jc w:val="center"/>
      <w:textAlignment w:val="auto"/>
    </w:pPr>
    <w:rPr>
      <w:b/>
      <w:caps/>
    </w:rPr>
  </w:style>
  <w:style w:type="paragraph" w:customStyle="1" w:styleId="StyleParagraph2JustifiedBefore12pt">
    <w:name w:val="Style Paragraph 2 + Justified Before:  12 pt"/>
    <w:basedOn w:val="Paragraph2"/>
    <w:rsid w:val="00176CD6"/>
    <w:pPr>
      <w:spacing w:before="240"/>
      <w:ind w:left="782" w:hanging="357"/>
      <w:jc w:val="both"/>
    </w:pPr>
    <w:rPr>
      <w:bCs/>
      <w:szCs w:val="20"/>
    </w:rPr>
  </w:style>
  <w:style w:type="paragraph" w:customStyle="1" w:styleId="HeadA">
    <w:name w:val="Head A"/>
    <w:basedOn w:val="Heading1"/>
    <w:next w:val="Normal"/>
    <w:rsid w:val="00176CD6"/>
    <w:pPr>
      <w:keepNext/>
      <w:numPr>
        <w:numId w:val="52"/>
      </w:numPr>
      <w:adjustRightInd/>
      <w:spacing w:after="120"/>
    </w:pPr>
    <w:rPr>
      <w:rFonts w:eastAsia="Times New Roman"/>
      <w:bCs/>
      <w:kern w:val="32"/>
      <w:sz w:val="28"/>
      <w:szCs w:val="32"/>
      <w:lang w:eastAsia="en-GB"/>
    </w:rPr>
  </w:style>
  <w:style w:type="paragraph" w:customStyle="1" w:styleId="HeadC">
    <w:name w:val="Head C"/>
    <w:basedOn w:val="Heading3"/>
    <w:next w:val="Normal"/>
    <w:rsid w:val="00176CD6"/>
    <w:pPr>
      <w:keepNext/>
      <w:numPr>
        <w:numId w:val="52"/>
      </w:numPr>
      <w:tabs>
        <w:tab w:val="left" w:pos="180"/>
      </w:tabs>
      <w:adjustRightInd/>
      <w:spacing w:after="120"/>
    </w:pPr>
    <w:rPr>
      <w:rFonts w:eastAsia="Times New Roman"/>
      <w:bCs/>
      <w:szCs w:val="26"/>
      <w:lang w:eastAsia="en-GB"/>
    </w:rPr>
  </w:style>
  <w:style w:type="paragraph" w:customStyle="1" w:styleId="HeadB">
    <w:name w:val="Head B"/>
    <w:basedOn w:val="Normal"/>
    <w:rsid w:val="00176CD6"/>
    <w:pPr>
      <w:numPr>
        <w:ilvl w:val="1"/>
        <w:numId w:val="52"/>
      </w:numPr>
      <w:overflowPunct/>
      <w:autoSpaceDE/>
      <w:autoSpaceDN/>
      <w:adjustRightInd/>
      <w:spacing w:after="60" w:line="240" w:lineRule="auto"/>
      <w:textAlignment w:val="auto"/>
    </w:pPr>
    <w:rPr>
      <w:rFonts w:ascii="Arial Bold" w:hAnsi="Arial Bold"/>
      <w:b/>
      <w:color w:val="0000FF"/>
      <w:sz w:val="24"/>
      <w:szCs w:val="24"/>
      <w:lang w:eastAsia="en-GB"/>
    </w:rPr>
  </w:style>
  <w:style w:type="character" w:customStyle="1" w:styleId="PQQbulletChar">
    <w:name w:val="PQQ bullet Char"/>
    <w:basedOn w:val="DefaultParagraphFont"/>
    <w:link w:val="PQQbullet"/>
    <w:locked/>
    <w:rsid w:val="00176CD6"/>
    <w:rPr>
      <w:rFonts w:ascii="Arial" w:hAnsi="Arial" w:cs="Arial"/>
      <w:sz w:val="22"/>
      <w:szCs w:val="22"/>
    </w:rPr>
  </w:style>
  <w:style w:type="paragraph" w:customStyle="1" w:styleId="PQQbullet">
    <w:name w:val="PQQ bullet"/>
    <w:basedOn w:val="Normal"/>
    <w:link w:val="PQQbulletChar"/>
    <w:rsid w:val="00176CD6"/>
    <w:pPr>
      <w:numPr>
        <w:numId w:val="51"/>
      </w:numPr>
      <w:overflowPunct/>
      <w:autoSpaceDE/>
      <w:autoSpaceDN/>
      <w:adjustRightInd/>
      <w:spacing w:after="0" w:line="240" w:lineRule="auto"/>
      <w:textAlignment w:val="auto"/>
    </w:pPr>
    <w:rPr>
      <w:rFonts w:cs="Arial"/>
      <w:szCs w:val="22"/>
      <w:lang w:eastAsia="en-GB"/>
    </w:rPr>
  </w:style>
  <w:style w:type="character" w:customStyle="1" w:styleId="IndentAChar">
    <w:name w:val="Indent A Char"/>
    <w:basedOn w:val="DefaultParagraphFont"/>
    <w:link w:val="IndentA0"/>
    <w:locked/>
    <w:rsid w:val="00176CD6"/>
    <w:rPr>
      <w:rFonts w:ascii="Arial" w:hAnsi="Arial" w:cs="Arial"/>
      <w:sz w:val="22"/>
      <w:szCs w:val="24"/>
    </w:rPr>
  </w:style>
  <w:style w:type="paragraph" w:customStyle="1" w:styleId="IndentA0">
    <w:name w:val="Indent A"/>
    <w:basedOn w:val="Normal"/>
    <w:link w:val="IndentAChar"/>
    <w:rsid w:val="00176CD6"/>
    <w:pPr>
      <w:overflowPunct/>
      <w:autoSpaceDE/>
      <w:autoSpaceDN/>
      <w:adjustRightInd/>
      <w:spacing w:before="60" w:after="120" w:line="240" w:lineRule="auto"/>
      <w:ind w:left="181"/>
      <w:textAlignment w:val="auto"/>
    </w:pPr>
    <w:rPr>
      <w:rFonts w:cs="Arial"/>
      <w:szCs w:val="24"/>
      <w:lang w:eastAsia="en-GB"/>
    </w:rPr>
  </w:style>
  <w:style w:type="paragraph" w:customStyle="1" w:styleId="htm01normal">
    <w:name w:val="htm01 normal"/>
    <w:basedOn w:val="Normal"/>
    <w:rsid w:val="00176CD6"/>
    <w:pPr>
      <w:overflowPunct/>
      <w:autoSpaceDE/>
      <w:autoSpaceDN/>
      <w:adjustRightInd/>
      <w:spacing w:after="0" w:line="240" w:lineRule="auto"/>
      <w:ind w:left="900"/>
      <w:jc w:val="left"/>
      <w:textAlignment w:val="auto"/>
    </w:pPr>
    <w:rPr>
      <w:sz w:val="24"/>
    </w:rPr>
  </w:style>
  <w:style w:type="paragraph" w:customStyle="1" w:styleId="Style1">
    <w:name w:val="Style1"/>
    <w:basedOn w:val="TOC9"/>
    <w:qFormat/>
    <w:rsid w:val="00176CD6"/>
    <w:rPr>
      <w:rFonts w:ascii="Arial" w:hAnsi="Arial"/>
      <w:noProof/>
    </w:rPr>
  </w:style>
  <w:style w:type="paragraph" w:customStyle="1" w:styleId="01-NormInd1-BB">
    <w:name w:val="01-NormInd1-BB"/>
    <w:basedOn w:val="Normal"/>
    <w:rsid w:val="00176CD6"/>
    <w:pPr>
      <w:overflowPunct/>
      <w:autoSpaceDE/>
      <w:autoSpaceDN/>
      <w:adjustRightInd/>
      <w:spacing w:after="120" w:line="240" w:lineRule="auto"/>
      <w:ind w:left="720"/>
      <w:textAlignment w:val="auto"/>
    </w:pPr>
    <w:rPr>
      <w:sz w:val="20"/>
    </w:rPr>
  </w:style>
  <w:style w:type="character" w:customStyle="1" w:styleId="CharChar2">
    <w:name w:val="Char Char2"/>
    <w:basedOn w:val="DefaultParagraphFont"/>
    <w:rsid w:val="00176CD6"/>
    <w:rPr>
      <w:rFonts w:ascii="Arial" w:hAnsi="Arial"/>
      <w:sz w:val="22"/>
      <w:szCs w:val="24"/>
      <w:lang w:eastAsia="en-US"/>
    </w:rPr>
  </w:style>
  <w:style w:type="numbering" w:customStyle="1" w:styleId="11111111">
    <w:name w:val="1 / 1.1 / 1.1.111"/>
    <w:basedOn w:val="NoList"/>
    <w:next w:val="111111"/>
    <w:rsid w:val="00176CD6"/>
  </w:style>
  <w:style w:type="character" w:customStyle="1" w:styleId="apple-tab-span">
    <w:name w:val="apple-tab-span"/>
    <w:basedOn w:val="DefaultParagraphFont"/>
    <w:rsid w:val="00176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589247">
      <w:bodyDiv w:val="1"/>
      <w:marLeft w:val="0"/>
      <w:marRight w:val="0"/>
      <w:marTop w:val="0"/>
      <w:marBottom w:val="0"/>
      <w:divBdr>
        <w:top w:val="none" w:sz="0" w:space="0" w:color="auto"/>
        <w:left w:val="none" w:sz="0" w:space="0" w:color="auto"/>
        <w:bottom w:val="none" w:sz="0" w:space="0" w:color="auto"/>
        <w:right w:val="none" w:sz="0" w:space="0" w:color="auto"/>
      </w:divBdr>
    </w:div>
    <w:div w:id="830101209">
      <w:bodyDiv w:val="1"/>
      <w:marLeft w:val="0"/>
      <w:marRight w:val="0"/>
      <w:marTop w:val="0"/>
      <w:marBottom w:val="0"/>
      <w:divBdr>
        <w:top w:val="none" w:sz="0" w:space="0" w:color="auto"/>
        <w:left w:val="none" w:sz="0" w:space="0" w:color="auto"/>
        <w:bottom w:val="none" w:sz="0" w:space="0" w:color="auto"/>
        <w:right w:val="none" w:sz="0" w:space="0" w:color="auto"/>
      </w:divBdr>
    </w:div>
    <w:div w:id="894661413">
      <w:bodyDiv w:val="1"/>
      <w:marLeft w:val="0"/>
      <w:marRight w:val="0"/>
      <w:marTop w:val="0"/>
      <w:marBottom w:val="0"/>
      <w:divBdr>
        <w:top w:val="none" w:sz="0" w:space="0" w:color="auto"/>
        <w:left w:val="none" w:sz="0" w:space="0" w:color="auto"/>
        <w:bottom w:val="none" w:sz="0" w:space="0" w:color="auto"/>
        <w:right w:val="none" w:sz="0" w:space="0" w:color="auto"/>
      </w:divBdr>
    </w:div>
    <w:div w:id="101314863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185635906">
      <w:bodyDiv w:val="1"/>
      <w:marLeft w:val="0"/>
      <w:marRight w:val="0"/>
      <w:marTop w:val="0"/>
      <w:marBottom w:val="0"/>
      <w:divBdr>
        <w:top w:val="none" w:sz="0" w:space="0" w:color="auto"/>
        <w:left w:val="none" w:sz="0" w:space="0" w:color="auto"/>
        <w:bottom w:val="none" w:sz="0" w:space="0" w:color="auto"/>
        <w:right w:val="none" w:sz="0" w:space="0" w:color="auto"/>
      </w:divBdr>
    </w:div>
    <w:div w:id="1347053312">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649943625">
      <w:bodyDiv w:val="1"/>
      <w:marLeft w:val="0"/>
      <w:marRight w:val="0"/>
      <w:marTop w:val="0"/>
      <w:marBottom w:val="0"/>
      <w:divBdr>
        <w:top w:val="none" w:sz="0" w:space="0" w:color="auto"/>
        <w:left w:val="none" w:sz="0" w:space="0" w:color="auto"/>
        <w:bottom w:val="none" w:sz="0" w:space="0" w:color="auto"/>
        <w:right w:val="none" w:sz="0" w:space="0" w:color="auto"/>
      </w:divBdr>
    </w:div>
    <w:div w:id="1800417742">
      <w:bodyDiv w:val="1"/>
      <w:marLeft w:val="0"/>
      <w:marRight w:val="0"/>
      <w:marTop w:val="0"/>
      <w:marBottom w:val="0"/>
      <w:divBdr>
        <w:top w:val="none" w:sz="0" w:space="0" w:color="auto"/>
        <w:left w:val="none" w:sz="0" w:space="0" w:color="auto"/>
        <w:bottom w:val="none" w:sz="0" w:space="0" w:color="auto"/>
        <w:right w:val="none" w:sz="0" w:space="0" w:color="auto"/>
      </w:divBdr>
    </w:div>
    <w:div w:id="1940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458554/Procurement_Policy_Note_13_15.pdf" TargetMode="External"/><Relationship Id="rId18" Type="http://schemas.openxmlformats.org/officeDocument/2006/relationships/header" Target="header3.xml"/><Relationship Id="rId26" Type="http://schemas.openxmlformats.org/officeDocument/2006/relationships/hyperlink" Target="https://www.gov.uk/government/uploads/system/uploads/attachment_data/file/594320/DART_ISN_-_V2_3.pdf" TargetMode="External"/><Relationship Id="rId21" Type="http://schemas.openxmlformats.org/officeDocument/2006/relationships/header" Target="header5.xml"/><Relationship Id="rId34" Type="http://schemas.openxmlformats.org/officeDocument/2006/relationships/hyperlink" Target="https://www.gov.uk/mod-f680-applications"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3.png"/><Relationship Id="rId33" Type="http://schemas.openxmlformats.org/officeDocument/2006/relationships/hyperlink" Target="https://www.gov.uk/government/uploads/system/uploads/attachment_data/file/414857/20150310_PV_Ex_Guidance_Document.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s://www.ncsc.gov.uk/scheme/commercial-product-assurance-cp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yberstreetwise.com/cyberessentials/files/requirements.pdf" TargetMode="External"/><Relationship Id="rId24" Type="http://schemas.openxmlformats.org/officeDocument/2006/relationships/hyperlink" Target="https://www.aof.mod.uk/aofcontent/tactial/toolkit/index/htm" TargetMode="External"/><Relationship Id="rId32" Type="http://schemas.openxmlformats.org/officeDocument/2006/relationships/hyperlink" Target="https://www.gov.uk/government/uploads/system/uploads/attachment_data/file/367494/Contractual_Process_-_Appendix_5_form.doc"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www.ncsc.gov.uk/guidance/tls-external-facing-services" TargetMode="External"/><Relationship Id="rId36" Type="http://schemas.openxmlformats.org/officeDocument/2006/relationships/fontTable" Target="fontTable.xml"/><Relationship Id="rId10" Type="http://schemas.openxmlformats.org/officeDocument/2006/relationships/hyperlink" Target="https://www.gov.uk/government/publications/cyber-essentials-scheme-overview" TargetMode="External"/><Relationship Id="rId19" Type="http://schemas.openxmlformats.org/officeDocument/2006/relationships/footer" Target="footer3.xml"/><Relationship Id="rId31" Type="http://schemas.openxmlformats.org/officeDocument/2006/relationships/hyperlink" Target="https://www.gov.uk/government/uploads/system/uploads/attachment_data/file/293480/ISN2014_02_Incident_Reporting.pdf" TargetMode="External"/><Relationship Id="rId4" Type="http://schemas.openxmlformats.org/officeDocument/2006/relationships/styles" Target="styles.xml"/><Relationship Id="rId9" Type="http://schemas.openxmlformats.org/officeDocument/2006/relationships/hyperlink" Target="https://www.gov.uk/government/publications/dbs-update-service-applicant-guide/dbs-update-service-applicant-guide"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gov.uk/government/publications/government-baseline-personnel-security-standard"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gov.uk/government/publications/industry-security-notices-isns"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www.cabinetoffice.gov.uk/spf.aspx" TargetMode="External"/><Relationship Id="rId2" Type="http://schemas.openxmlformats.org/officeDocument/2006/relationships/hyperlink" Target="http://www.cabinetoffice.gov.uk/reports/data_handling.aspx" TargetMode="External"/><Relationship Id="rId1" Type="http://schemas.openxmlformats.org/officeDocument/2006/relationships/hyperlink" Target="http://www.legislation.gov.uk/ukpga/2018/12/part/1/enacted" TargetMode="External"/><Relationship Id="rId4" Type="http://schemas.openxmlformats.org/officeDocument/2006/relationships/hyperlink" Target="http://www.mod.uk/DefenceInternet/AboutDefence/CorporatePublications/SecurityandIntelligencePublications/ISS/IndustrySecurityNoticesisns.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2E0D6107-D269-459B-929C-801CAEAB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148</Pages>
  <Words>48779</Words>
  <Characters>278045</Characters>
  <Application>Microsoft Office Word</Application>
  <DocSecurity>0</DocSecurity>
  <Lines>2317</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Moore</dc:creator>
  <cp:keywords/>
  <dc:description/>
  <cp:lastModifiedBy>Hannah Edwards</cp:lastModifiedBy>
  <cp:revision>2</cp:revision>
  <cp:lastPrinted>2016-09-15T13:40:00Z</cp:lastPrinted>
  <dcterms:created xsi:type="dcterms:W3CDTF">2019-06-11T10:00:00Z</dcterms:created>
  <dcterms:modified xsi:type="dcterms:W3CDTF">2019-06-11T10:00:00Z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