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00C2E0" w14:textId="39CDA13E" w:rsidR="0013786D" w:rsidRDefault="008E56E5">
      <w:pPr>
        <w:tabs>
          <w:tab w:val="left" w:pos="142"/>
        </w:tabs>
        <w:spacing w:before="120"/>
        <w:jc w:val="center"/>
        <w:rPr>
          <w:rFonts w:ascii="Arial" w:eastAsia="Arial" w:hAnsi="Arial" w:cs="Arial"/>
        </w:rPr>
      </w:pPr>
      <w:bookmarkStart w:id="0" w:name="1vsw3ci" w:colFirst="0" w:colLast="0"/>
      <w:bookmarkEnd w:id="0"/>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1" w:name="4fsjm0b" w:colFirst="0" w:colLast="0"/>
      <w:bookmarkEnd w:id="1"/>
    </w:p>
    <w:p w14:paraId="7A40C212" w14:textId="77777777" w:rsidR="0013786D" w:rsidRPr="00E51BFF" w:rsidRDefault="002E7F3C" w:rsidP="0006233F">
      <w:pPr>
        <w:numPr>
          <w:ilvl w:val="1"/>
          <w:numId w:val="1"/>
        </w:numPr>
        <w:spacing w:after="100" w:line="276" w:lineRule="auto"/>
        <w:ind w:left="-30" w:firstLine="0"/>
        <w:jc w:val="left"/>
        <w:rPr>
          <w:rFonts w:ascii="Arial" w:eastAsia="Arial" w:hAnsi="Arial" w:cs="Arial"/>
          <w:b/>
        </w:rPr>
      </w:pPr>
      <w:bookmarkStart w:id="2" w:name="2uxtw84" w:colFirst="0" w:colLast="0"/>
      <w:bookmarkEnd w:id="2"/>
      <w:r w:rsidRPr="00E51BFF">
        <w:rPr>
          <w:rFonts w:ascii="Arial" w:eastAsia="Arial" w:hAnsi="Arial" w:cs="Arial"/>
          <w:b/>
        </w:rPr>
        <w:t>Letter of Appointment</w:t>
      </w:r>
    </w:p>
    <w:p w14:paraId="21621D4F" w14:textId="77777777" w:rsidR="0013786D" w:rsidRPr="00E51BFF" w:rsidRDefault="0013786D">
      <w:pPr>
        <w:spacing w:after="100"/>
        <w:ind w:left="720"/>
        <w:jc w:val="left"/>
        <w:rPr>
          <w:rFonts w:ascii="Arial" w:eastAsia="Arial" w:hAnsi="Arial" w:cs="Arial"/>
        </w:rPr>
      </w:pPr>
      <w:bookmarkStart w:id="3" w:name="1a346fx" w:colFirst="0" w:colLast="0"/>
      <w:bookmarkEnd w:id="3"/>
    </w:p>
    <w:p w14:paraId="4C0B2169" w14:textId="5A142A67" w:rsidR="0013786D" w:rsidRPr="00E51BFF" w:rsidRDefault="0033386C">
      <w:pPr>
        <w:spacing w:after="100"/>
        <w:jc w:val="left"/>
        <w:rPr>
          <w:rFonts w:ascii="Arial" w:eastAsia="Arial" w:hAnsi="Arial" w:cs="Arial"/>
        </w:rPr>
      </w:pPr>
      <w:bookmarkStart w:id="4" w:name="3u2rp3q" w:colFirst="0" w:colLast="0"/>
      <w:bookmarkEnd w:id="4"/>
      <w:r>
        <w:rPr>
          <w:noProof/>
        </w:rPr>
        <w:drawing>
          <wp:inline distT="0" distB="0" distL="0" distR="0" wp14:anchorId="52AB9359" wp14:editId="1B40A6AF">
            <wp:extent cx="1917720" cy="980697"/>
            <wp:effectExtent l="0" t="0" r="0" b="0"/>
            <wp:docPr id="1" name="image1.png" descr="Government Equalities Office"/>
            <wp:cNvGraphicFramePr/>
            <a:graphic xmlns:a="http://schemas.openxmlformats.org/drawingml/2006/main">
              <a:graphicData uri="http://schemas.openxmlformats.org/drawingml/2006/picture">
                <pic:pic xmlns:pic="http://schemas.openxmlformats.org/drawingml/2006/picture">
                  <pic:nvPicPr>
                    <pic:cNvPr id="0" name="image1.png" descr="Government Equalities Office"/>
                    <pic:cNvPicPr preferRelativeResize="0"/>
                  </pic:nvPicPr>
                  <pic:blipFill>
                    <a:blip r:embed="rId8"/>
                    <a:srcRect/>
                    <a:stretch>
                      <a:fillRect/>
                    </a:stretch>
                  </pic:blipFill>
                  <pic:spPr>
                    <a:xfrm>
                      <a:off x="0" y="0"/>
                      <a:ext cx="1917720" cy="980697"/>
                    </a:xfrm>
                    <a:prstGeom prst="rect">
                      <a:avLst/>
                    </a:prstGeom>
                    <a:ln/>
                  </pic:spPr>
                </pic:pic>
              </a:graphicData>
            </a:graphic>
          </wp:inline>
        </w:drawing>
      </w:r>
      <w:r w:rsidR="006A5A20" w:rsidRPr="00E51BFF">
        <w:rPr>
          <w:rFonts w:ascii="Arial" w:eastAsia="Arial" w:hAnsi="Arial" w:cs="Arial"/>
        </w:rPr>
        <w:t xml:space="preserve"> </w:t>
      </w:r>
    </w:p>
    <w:p w14:paraId="620D9E72" w14:textId="77777777" w:rsidR="0013786D" w:rsidRPr="00E51BFF" w:rsidRDefault="002E7F3C">
      <w:pPr>
        <w:spacing w:after="100"/>
        <w:jc w:val="left"/>
        <w:rPr>
          <w:rFonts w:ascii="Arial" w:eastAsia="Arial" w:hAnsi="Arial" w:cs="Arial"/>
        </w:rPr>
      </w:pPr>
      <w:bookmarkStart w:id="5" w:name="2981zbj" w:colFirst="0" w:colLast="0"/>
      <w:bookmarkEnd w:id="5"/>
      <w:r w:rsidRPr="00E51BFF">
        <w:rPr>
          <w:rFonts w:ascii="Arial" w:eastAsia="Arial" w:hAnsi="Arial" w:cs="Arial"/>
        </w:rPr>
        <w:t xml:space="preserve"> </w:t>
      </w:r>
    </w:p>
    <w:p w14:paraId="3F846B6F" w14:textId="77777777" w:rsidR="0013786D" w:rsidRPr="00E51BFF" w:rsidRDefault="002E7F3C">
      <w:pPr>
        <w:spacing w:after="100"/>
        <w:jc w:val="left"/>
        <w:rPr>
          <w:rFonts w:ascii="Arial" w:eastAsia="Arial" w:hAnsi="Arial" w:cs="Arial"/>
        </w:rPr>
      </w:pPr>
      <w:bookmarkStart w:id="6" w:name="odc9jc" w:colFirst="0" w:colLast="0"/>
      <w:bookmarkEnd w:id="6"/>
      <w:r w:rsidRPr="00E51BFF">
        <w:rPr>
          <w:rFonts w:ascii="Arial" w:eastAsia="Arial" w:hAnsi="Arial" w:cs="Arial"/>
        </w:rPr>
        <w:t>Dear Sirs</w:t>
      </w:r>
    </w:p>
    <w:p w14:paraId="561A4A01" w14:textId="77777777" w:rsidR="0013786D" w:rsidRPr="00E51BFF" w:rsidRDefault="0013786D">
      <w:pPr>
        <w:spacing w:after="100"/>
        <w:jc w:val="left"/>
        <w:rPr>
          <w:rFonts w:ascii="Arial" w:eastAsia="Arial" w:hAnsi="Arial" w:cs="Arial"/>
        </w:rPr>
      </w:pPr>
      <w:bookmarkStart w:id="7" w:name="38czs75" w:colFirst="0" w:colLast="0"/>
      <w:bookmarkEnd w:id="7"/>
    </w:p>
    <w:p w14:paraId="4995E98C" w14:textId="77777777" w:rsidR="0013786D" w:rsidRPr="00E51BFF" w:rsidRDefault="002E7F3C">
      <w:pPr>
        <w:spacing w:after="100"/>
        <w:jc w:val="left"/>
        <w:rPr>
          <w:rFonts w:ascii="Arial" w:eastAsia="Arial" w:hAnsi="Arial" w:cs="Arial"/>
        </w:rPr>
      </w:pPr>
      <w:bookmarkStart w:id="8" w:name="1nia2ey" w:colFirst="0" w:colLast="0"/>
      <w:bookmarkEnd w:id="8"/>
      <w:r w:rsidRPr="00E51BFF">
        <w:rPr>
          <w:rFonts w:ascii="Arial" w:eastAsia="Arial" w:hAnsi="Arial" w:cs="Arial"/>
          <w:b/>
        </w:rPr>
        <w:t>Letter of Appointment</w:t>
      </w:r>
    </w:p>
    <w:p w14:paraId="172D69E4" w14:textId="77777777" w:rsidR="0013786D" w:rsidRPr="00E51BFF" w:rsidRDefault="0013786D">
      <w:pPr>
        <w:spacing w:after="100"/>
        <w:jc w:val="left"/>
        <w:rPr>
          <w:rFonts w:ascii="Arial" w:eastAsia="Arial" w:hAnsi="Arial" w:cs="Arial"/>
        </w:rPr>
      </w:pPr>
      <w:bookmarkStart w:id="9" w:name="47hxl2r" w:colFirst="0" w:colLast="0"/>
      <w:bookmarkEnd w:id="9"/>
    </w:p>
    <w:p w14:paraId="444414FD" w14:textId="6F7609E7" w:rsidR="0013786D" w:rsidRPr="00E51BFF" w:rsidRDefault="002E7F3C">
      <w:pPr>
        <w:spacing w:after="100"/>
        <w:jc w:val="left"/>
        <w:rPr>
          <w:rFonts w:ascii="Arial" w:eastAsia="Arial" w:hAnsi="Arial" w:cs="Arial"/>
        </w:rPr>
      </w:pPr>
      <w:bookmarkStart w:id="10" w:name="2mn7vak" w:colFirst="0" w:colLast="0"/>
      <w:bookmarkEnd w:id="10"/>
      <w:r w:rsidRPr="00E51BFF">
        <w:rPr>
          <w:rFonts w:ascii="Arial" w:eastAsia="Arial" w:hAnsi="Arial" w:cs="Arial"/>
        </w:rPr>
        <w:t>This letter of Appointment</w:t>
      </w:r>
      <w:r w:rsidR="00E755C6" w:rsidRPr="00E51BFF">
        <w:rPr>
          <w:rFonts w:ascii="Arial" w:eastAsia="Arial" w:hAnsi="Arial" w:cs="Arial"/>
        </w:rPr>
        <w:t xml:space="preserve"> dated</w:t>
      </w:r>
      <w:r w:rsidR="00ED0DEB" w:rsidRPr="00E51BFF">
        <w:rPr>
          <w:rFonts w:ascii="Arial" w:eastAsia="Arial" w:hAnsi="Arial" w:cs="Arial"/>
        </w:rPr>
        <w:t xml:space="preserve"> </w:t>
      </w:r>
      <w:r w:rsidR="00D97BBD">
        <w:rPr>
          <w:rFonts w:ascii="Arial" w:eastAsia="Arial" w:hAnsi="Arial" w:cs="Arial"/>
        </w:rPr>
        <w:t>21st</w:t>
      </w:r>
      <w:r w:rsidR="00ED0DEB" w:rsidRPr="00E51BFF">
        <w:rPr>
          <w:rFonts w:ascii="Arial" w:eastAsia="Arial" w:hAnsi="Arial" w:cs="Arial"/>
        </w:rPr>
        <w:t xml:space="preserve"> October 2021</w:t>
      </w:r>
      <w:r w:rsidR="00E755C6" w:rsidRPr="00E51BFF">
        <w:rPr>
          <w:rFonts w:ascii="Arial" w:eastAsia="Arial" w:hAnsi="Arial" w:cs="Arial"/>
        </w:rPr>
        <w:t>,</w:t>
      </w:r>
      <w:r w:rsidRPr="00E51BFF">
        <w:rPr>
          <w:rFonts w:ascii="Arial" w:eastAsia="Arial" w:hAnsi="Arial" w:cs="Arial"/>
        </w:rPr>
        <w:t xml:space="preserve"> is issued in accordance with the provisions of the </w:t>
      </w:r>
      <w:r w:rsidR="008E56E5" w:rsidRPr="00E51BFF">
        <w:rPr>
          <w:rFonts w:ascii="Arial" w:eastAsia="Arial" w:hAnsi="Arial" w:cs="Arial"/>
        </w:rPr>
        <w:t>DPS</w:t>
      </w:r>
      <w:r w:rsidRPr="00E51BFF">
        <w:rPr>
          <w:rFonts w:ascii="Arial" w:eastAsia="Arial" w:hAnsi="Arial" w:cs="Arial"/>
        </w:rPr>
        <w:t xml:space="preserve"> Agreement (R</w:t>
      </w:r>
      <w:r w:rsidR="00D34498" w:rsidRPr="00E51BFF">
        <w:rPr>
          <w:rFonts w:ascii="Arial" w:eastAsia="Arial" w:hAnsi="Arial" w:cs="Arial"/>
        </w:rPr>
        <w:t>M6018</w:t>
      </w:r>
      <w:r w:rsidRPr="00E51BFF">
        <w:rPr>
          <w:rFonts w:ascii="Arial" w:eastAsia="Arial" w:hAnsi="Arial" w:cs="Arial"/>
        </w:rPr>
        <w:t>) between CCS and the Supplier.</w:t>
      </w:r>
    </w:p>
    <w:p w14:paraId="02E5FA7E" w14:textId="41B2F8C9" w:rsidR="0013786D" w:rsidRPr="00E51BFF" w:rsidRDefault="002E7F3C">
      <w:pPr>
        <w:spacing w:after="100"/>
        <w:jc w:val="left"/>
        <w:rPr>
          <w:rFonts w:ascii="Arial" w:eastAsia="Arial" w:hAnsi="Arial" w:cs="Arial"/>
        </w:rPr>
      </w:pPr>
      <w:bookmarkStart w:id="11" w:name="11si5id" w:colFirst="0" w:colLast="0"/>
      <w:bookmarkEnd w:id="11"/>
      <w:r w:rsidRPr="00E51BFF">
        <w:rPr>
          <w:rFonts w:ascii="Arial" w:eastAsia="Arial" w:hAnsi="Arial" w:cs="Arial"/>
        </w:rPr>
        <w:t xml:space="preserve">Capitalised terms and expressions used in this letter have the same meanings as in the </w:t>
      </w:r>
      <w:r w:rsidR="00412467" w:rsidRPr="00E51BFF">
        <w:rPr>
          <w:rFonts w:ascii="Arial" w:eastAsia="Arial" w:hAnsi="Arial" w:cs="Arial"/>
        </w:rPr>
        <w:t xml:space="preserve">Contract </w:t>
      </w:r>
      <w:r w:rsidRPr="00E51BFF">
        <w:rPr>
          <w:rFonts w:ascii="Arial" w:eastAsia="Arial" w:hAnsi="Arial" w:cs="Arial"/>
        </w:rPr>
        <w:t>Terms unless the context otherwise requires.</w:t>
      </w:r>
    </w:p>
    <w:p w14:paraId="4BC75950" w14:textId="77777777" w:rsidR="0013786D"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E51BFF"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E51BFF" w:rsidRDefault="002E7F3C">
            <w:pPr>
              <w:spacing w:after="100"/>
              <w:jc w:val="left"/>
              <w:rPr>
                <w:rFonts w:ascii="Arial" w:eastAsia="Arial" w:hAnsi="Arial" w:cs="Arial"/>
              </w:rPr>
            </w:pPr>
            <w:r w:rsidRPr="00E51BFF">
              <w:rPr>
                <w:rFonts w:ascii="Arial" w:eastAsia="Arial" w:hAnsi="Arial" w:cs="Arial"/>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09161913" w:rsidR="0013786D" w:rsidRPr="00E51BFF" w:rsidRDefault="00ED0DEB">
            <w:pPr>
              <w:spacing w:after="100"/>
              <w:jc w:val="left"/>
              <w:rPr>
                <w:rFonts w:ascii="Arial" w:eastAsia="Arial" w:hAnsi="Arial" w:cs="Arial"/>
              </w:rPr>
            </w:pPr>
            <w:r w:rsidRPr="00E51BFF">
              <w:rPr>
                <w:rFonts w:ascii="Arial" w:eastAsia="Arial" w:hAnsi="Arial" w:cs="Arial"/>
              </w:rPr>
              <w:t xml:space="preserve">To Be Confirmed </w:t>
            </w:r>
            <w:proofErr w:type="gramStart"/>
            <w:r w:rsidRPr="00E51BFF">
              <w:rPr>
                <w:rFonts w:ascii="Arial" w:eastAsia="Arial" w:hAnsi="Arial" w:cs="Arial"/>
              </w:rPr>
              <w:t>By</w:t>
            </w:r>
            <w:proofErr w:type="gramEnd"/>
            <w:r w:rsidRPr="00E51BFF">
              <w:rPr>
                <w:rFonts w:ascii="Arial" w:eastAsia="Arial" w:hAnsi="Arial" w:cs="Arial"/>
              </w:rPr>
              <w:t xml:space="preserve"> Customer</w:t>
            </w:r>
          </w:p>
        </w:tc>
      </w:tr>
      <w:tr w:rsidR="0013786D" w:rsidRPr="00E51BFF"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E51BFF" w:rsidRDefault="002E7F3C">
            <w:pPr>
              <w:spacing w:after="100"/>
              <w:jc w:val="left"/>
              <w:rPr>
                <w:rFonts w:ascii="Arial" w:eastAsia="Arial" w:hAnsi="Arial" w:cs="Arial"/>
              </w:rPr>
            </w:pPr>
            <w:r w:rsidRPr="00E51BFF">
              <w:rPr>
                <w:rFonts w:ascii="Arial" w:eastAsia="Arial" w:hAnsi="Arial" w:cs="Arial"/>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2FA3BF37" w14:textId="33A4911D" w:rsidR="0013786D" w:rsidRPr="00E51BFF" w:rsidRDefault="008A7C71">
            <w:pPr>
              <w:spacing w:after="100"/>
              <w:jc w:val="left"/>
              <w:rPr>
                <w:rFonts w:ascii="Arial" w:eastAsia="Arial" w:hAnsi="Arial" w:cs="Arial"/>
              </w:rPr>
            </w:pPr>
            <w:r w:rsidRPr="00E51BFF">
              <w:rPr>
                <w:rFonts w:ascii="Arial" w:eastAsia="Arial" w:hAnsi="Arial" w:cs="Arial"/>
              </w:rPr>
              <w:t>Government Equalities Office</w:t>
            </w:r>
            <w:r w:rsidR="00ED0DEB" w:rsidRPr="00E51BFF">
              <w:rPr>
                <w:rFonts w:ascii="Arial" w:eastAsia="Arial" w:hAnsi="Arial" w:cs="Arial"/>
              </w:rPr>
              <w:t xml:space="preserve"> (“Customer”)</w:t>
            </w:r>
          </w:p>
          <w:p w14:paraId="34113147" w14:textId="77777777" w:rsidR="008A7C71" w:rsidRPr="00E51BFF" w:rsidRDefault="008A7C71">
            <w:pPr>
              <w:spacing w:after="100"/>
              <w:jc w:val="left"/>
              <w:rPr>
                <w:rFonts w:ascii="Arial" w:eastAsia="Arial" w:hAnsi="Arial" w:cs="Arial"/>
              </w:rPr>
            </w:pPr>
            <w:r w:rsidRPr="00E51BFF">
              <w:rPr>
                <w:rFonts w:ascii="Arial" w:eastAsia="Arial" w:hAnsi="Arial" w:cs="Arial"/>
              </w:rPr>
              <w:t>Sanctuary Building</w:t>
            </w:r>
          </w:p>
          <w:p w14:paraId="62C606D1" w14:textId="77777777" w:rsidR="008A7C71" w:rsidRPr="00E51BFF" w:rsidRDefault="008A7C71">
            <w:pPr>
              <w:spacing w:after="100"/>
              <w:jc w:val="left"/>
              <w:rPr>
                <w:rFonts w:ascii="Arial" w:eastAsia="Arial" w:hAnsi="Arial" w:cs="Arial"/>
              </w:rPr>
            </w:pPr>
            <w:r w:rsidRPr="00E51BFF">
              <w:rPr>
                <w:rFonts w:ascii="Arial" w:eastAsia="Arial" w:hAnsi="Arial" w:cs="Arial"/>
              </w:rPr>
              <w:t>Sixth Floor</w:t>
            </w:r>
          </w:p>
          <w:p w14:paraId="39897386" w14:textId="0C8E9117" w:rsidR="00ED0DEB" w:rsidRPr="00E51BFF" w:rsidRDefault="008A7C71">
            <w:pPr>
              <w:spacing w:after="100"/>
              <w:jc w:val="left"/>
              <w:rPr>
                <w:rFonts w:ascii="Arial" w:eastAsia="Arial" w:hAnsi="Arial" w:cs="Arial"/>
              </w:rPr>
            </w:pPr>
            <w:r w:rsidRPr="00E51BFF">
              <w:rPr>
                <w:rFonts w:ascii="Arial" w:eastAsia="Arial" w:hAnsi="Arial" w:cs="Arial"/>
              </w:rPr>
              <w:t>Great Smith Street</w:t>
            </w:r>
            <w:r w:rsidR="00ED0DEB" w:rsidRPr="00E51BFF">
              <w:rPr>
                <w:rFonts w:ascii="Arial" w:eastAsia="Arial" w:hAnsi="Arial" w:cs="Arial"/>
              </w:rPr>
              <w:t xml:space="preserve"> </w:t>
            </w:r>
          </w:p>
          <w:p w14:paraId="38304E08" w14:textId="77777777" w:rsidR="00ED0DEB" w:rsidRPr="00E51BFF" w:rsidRDefault="00ED0DEB">
            <w:pPr>
              <w:spacing w:after="100"/>
              <w:jc w:val="left"/>
              <w:rPr>
                <w:rFonts w:ascii="Arial" w:eastAsia="Arial" w:hAnsi="Arial" w:cs="Arial"/>
              </w:rPr>
            </w:pPr>
            <w:r w:rsidRPr="00E51BFF">
              <w:rPr>
                <w:rFonts w:ascii="Arial" w:eastAsia="Arial" w:hAnsi="Arial" w:cs="Arial"/>
              </w:rPr>
              <w:t>London</w:t>
            </w:r>
          </w:p>
          <w:p w14:paraId="3C811CE8" w14:textId="7F27A79D" w:rsidR="00ED0DEB" w:rsidRPr="00E51BFF" w:rsidRDefault="00ED0DEB">
            <w:pPr>
              <w:spacing w:after="100"/>
              <w:jc w:val="left"/>
              <w:rPr>
                <w:rFonts w:ascii="Arial" w:eastAsia="Arial" w:hAnsi="Arial" w:cs="Arial"/>
              </w:rPr>
            </w:pPr>
            <w:r w:rsidRPr="00E51BFF">
              <w:rPr>
                <w:rFonts w:ascii="Arial" w:eastAsia="Arial" w:hAnsi="Arial" w:cs="Arial"/>
              </w:rPr>
              <w:t>SW1</w:t>
            </w:r>
            <w:r w:rsidR="008A7C71" w:rsidRPr="00E51BFF">
              <w:rPr>
                <w:rFonts w:ascii="Arial" w:eastAsia="Arial" w:hAnsi="Arial" w:cs="Arial"/>
              </w:rPr>
              <w:t>P 3BT</w:t>
            </w:r>
          </w:p>
        </w:tc>
      </w:tr>
      <w:tr w:rsidR="0013786D" w:rsidRPr="00E51BFF"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E51BFF" w:rsidRDefault="002E7F3C">
            <w:pPr>
              <w:spacing w:after="100"/>
              <w:jc w:val="left"/>
              <w:rPr>
                <w:rFonts w:ascii="Arial" w:eastAsia="Arial" w:hAnsi="Arial" w:cs="Arial"/>
              </w:rPr>
            </w:pPr>
            <w:r w:rsidRPr="00E51BFF">
              <w:rPr>
                <w:rFonts w:ascii="Arial" w:eastAsia="Arial" w:hAnsi="Arial" w:cs="Arial"/>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0E970135" w14:textId="77777777" w:rsidR="0013786D" w:rsidRPr="00E51BFF" w:rsidRDefault="00ED0DEB">
            <w:pPr>
              <w:spacing w:after="100"/>
              <w:jc w:val="left"/>
              <w:rPr>
                <w:rFonts w:ascii="Arial" w:eastAsia="Arial" w:hAnsi="Arial" w:cs="Arial"/>
              </w:rPr>
            </w:pPr>
            <w:r w:rsidRPr="00E51BFF">
              <w:rPr>
                <w:rFonts w:ascii="Arial" w:eastAsia="Arial" w:hAnsi="Arial" w:cs="Arial"/>
              </w:rPr>
              <w:t>Alma Economics Ltd</w:t>
            </w:r>
            <w:r w:rsidR="002E7F3C" w:rsidRPr="00E51BFF">
              <w:rPr>
                <w:rFonts w:ascii="Arial" w:eastAsia="Arial" w:hAnsi="Arial" w:cs="Arial"/>
              </w:rPr>
              <w:t xml:space="preserve"> ("Supplier")</w:t>
            </w:r>
          </w:p>
          <w:p w14:paraId="7F3C610F" w14:textId="77777777" w:rsidR="00ED0DEB" w:rsidRPr="00E51BFF" w:rsidRDefault="00ED0DEB">
            <w:pPr>
              <w:spacing w:after="100"/>
              <w:jc w:val="left"/>
              <w:rPr>
                <w:rFonts w:ascii="Arial" w:eastAsia="Arial" w:hAnsi="Arial" w:cs="Arial"/>
              </w:rPr>
            </w:pPr>
            <w:r w:rsidRPr="00E51BFF">
              <w:rPr>
                <w:rFonts w:ascii="Arial" w:eastAsia="Arial" w:hAnsi="Arial" w:cs="Arial"/>
              </w:rPr>
              <w:t>24 Stoke Newington Road</w:t>
            </w:r>
          </w:p>
          <w:p w14:paraId="3C1639A6" w14:textId="77777777" w:rsidR="00ED0DEB" w:rsidRPr="00E51BFF" w:rsidRDefault="00ED0DEB">
            <w:pPr>
              <w:spacing w:after="100"/>
              <w:jc w:val="left"/>
              <w:rPr>
                <w:rFonts w:ascii="Arial" w:eastAsia="Arial" w:hAnsi="Arial" w:cs="Arial"/>
              </w:rPr>
            </w:pPr>
            <w:r w:rsidRPr="00E51BFF">
              <w:rPr>
                <w:rFonts w:ascii="Arial" w:eastAsia="Arial" w:hAnsi="Arial" w:cs="Arial"/>
              </w:rPr>
              <w:t>London</w:t>
            </w:r>
          </w:p>
          <w:p w14:paraId="61342CB2" w14:textId="2939A8BA" w:rsidR="00ED0DEB" w:rsidRPr="00E51BFF" w:rsidRDefault="00ED0DEB">
            <w:pPr>
              <w:spacing w:after="100"/>
              <w:jc w:val="left"/>
              <w:rPr>
                <w:rFonts w:ascii="Arial" w:eastAsia="Arial" w:hAnsi="Arial" w:cs="Arial"/>
              </w:rPr>
            </w:pPr>
            <w:r w:rsidRPr="00E51BFF">
              <w:rPr>
                <w:rFonts w:ascii="Arial" w:eastAsia="Arial" w:hAnsi="Arial" w:cs="Arial"/>
              </w:rPr>
              <w:t>N16 7XJ</w:t>
            </w:r>
          </w:p>
        </w:tc>
      </w:tr>
    </w:tbl>
    <w:p w14:paraId="02874CE2" w14:textId="77777777" w:rsidR="0013786D" w:rsidRPr="00E51BFF" w:rsidRDefault="002E7F3C">
      <w:pPr>
        <w:spacing w:after="0"/>
        <w:jc w:val="left"/>
        <w:rPr>
          <w:rFonts w:ascii="Arial" w:eastAsia="Arial" w:hAnsi="Arial" w:cs="Arial"/>
        </w:rPr>
      </w:pPr>
      <w:r w:rsidRPr="00E51BFF">
        <w:rPr>
          <w:rFonts w:ascii="Arial" w:eastAsia="Arial" w:hAnsi="Arial" w:cs="Arial"/>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51BFF"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17E04D14" w:rsidR="0013786D" w:rsidRPr="00E51BFF" w:rsidRDefault="00D97BBD">
            <w:pPr>
              <w:spacing w:after="100"/>
              <w:jc w:val="left"/>
              <w:rPr>
                <w:rFonts w:ascii="Arial" w:eastAsia="Arial" w:hAnsi="Arial" w:cs="Arial"/>
              </w:rPr>
            </w:pPr>
            <w:r>
              <w:rPr>
                <w:rFonts w:ascii="Arial" w:eastAsia="Arial" w:hAnsi="Arial" w:cs="Arial"/>
              </w:rPr>
              <w:t>25th</w:t>
            </w:r>
            <w:r w:rsidR="00ED0DEB" w:rsidRPr="00E51BFF">
              <w:rPr>
                <w:rFonts w:ascii="Arial" w:eastAsia="Arial" w:hAnsi="Arial" w:cs="Arial"/>
              </w:rPr>
              <w:t xml:space="preserve"> October 2021</w:t>
            </w:r>
          </w:p>
        </w:tc>
      </w:tr>
      <w:tr w:rsidR="0013786D" w:rsidRPr="00E51BFF" w14:paraId="5D4418F4" w14:textId="77777777">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E51BFF" w:rsidRDefault="002E7F3C">
            <w:pPr>
              <w:spacing w:after="100"/>
              <w:jc w:val="left"/>
              <w:rPr>
                <w:rFonts w:ascii="Arial" w:eastAsia="Arial" w:hAnsi="Arial" w:cs="Arial"/>
              </w:rPr>
            </w:pPr>
            <w:r w:rsidRPr="00E51BFF">
              <w:rPr>
                <w:rFonts w:ascii="Arial" w:eastAsia="Arial" w:hAnsi="Arial" w:cs="Arial"/>
              </w:rPr>
              <w:t>Expiry Date:</w:t>
            </w:r>
          </w:p>
          <w:p w14:paraId="02A16A80"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 </w:t>
            </w:r>
          </w:p>
          <w:p w14:paraId="057F6ADF"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49B26E73" w14:textId="2D07343C" w:rsidR="0013786D" w:rsidRPr="00E51BFF" w:rsidRDefault="00D97BBD">
            <w:pPr>
              <w:spacing w:after="100"/>
              <w:jc w:val="left"/>
              <w:rPr>
                <w:rFonts w:ascii="Arial" w:eastAsia="Arial" w:hAnsi="Arial" w:cs="Arial"/>
              </w:rPr>
            </w:pPr>
            <w:r>
              <w:rPr>
                <w:rFonts w:ascii="Arial" w:eastAsia="Arial" w:hAnsi="Arial" w:cs="Arial"/>
              </w:rPr>
              <w:t>24th</w:t>
            </w:r>
            <w:r w:rsidR="00ED0DEB" w:rsidRPr="00E51BFF">
              <w:rPr>
                <w:rFonts w:ascii="Arial" w:eastAsia="Arial" w:hAnsi="Arial" w:cs="Arial"/>
              </w:rPr>
              <w:t xml:space="preserve"> April 2022</w:t>
            </w:r>
          </w:p>
        </w:tc>
      </w:tr>
    </w:tbl>
    <w:p w14:paraId="187E270E" w14:textId="77777777" w:rsidR="0013786D" w:rsidRPr="00E51BFF" w:rsidRDefault="002E7F3C">
      <w:pPr>
        <w:spacing w:after="0"/>
        <w:jc w:val="left"/>
        <w:rPr>
          <w:rFonts w:ascii="Arial" w:eastAsia="Arial" w:hAnsi="Arial" w:cs="Arial"/>
        </w:rPr>
      </w:pPr>
      <w:r w:rsidRPr="00E51BFF">
        <w:rPr>
          <w:rFonts w:ascii="Arial" w:eastAsia="Arial" w:hAnsi="Arial" w:cs="Arial"/>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51BFF"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E51BFF" w:rsidRDefault="002E7F3C">
            <w:pPr>
              <w:spacing w:after="100"/>
              <w:jc w:val="left"/>
              <w:rPr>
                <w:rFonts w:ascii="Arial" w:eastAsia="Arial" w:hAnsi="Arial" w:cs="Arial"/>
              </w:rPr>
            </w:pPr>
            <w:r w:rsidRPr="00E51BFF">
              <w:rPr>
                <w:rFonts w:ascii="Arial" w:eastAsia="Arial" w:hAnsi="Arial" w:cs="Arial"/>
              </w:rPr>
              <w:lastRenderedPageBreak/>
              <w:t>Services required:</w:t>
            </w:r>
          </w:p>
          <w:p w14:paraId="17DEA9C8"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 </w:t>
            </w:r>
          </w:p>
          <w:p w14:paraId="54241C5F"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E51BFF" w:rsidRDefault="00BA1F16">
            <w:pPr>
              <w:spacing w:after="100"/>
              <w:jc w:val="left"/>
              <w:rPr>
                <w:rFonts w:ascii="Arial" w:eastAsia="Arial" w:hAnsi="Arial" w:cs="Arial"/>
              </w:rPr>
            </w:pPr>
            <w:r w:rsidRPr="00E51BFF">
              <w:rPr>
                <w:rFonts w:ascii="Arial" w:eastAsia="Arial" w:hAnsi="Arial" w:cs="Arial"/>
              </w:rPr>
              <w:t xml:space="preserve">Set out in </w:t>
            </w:r>
            <w:r w:rsidR="007F070D" w:rsidRPr="00E51BFF">
              <w:rPr>
                <w:rFonts w:ascii="Arial" w:eastAsia="Arial" w:hAnsi="Arial" w:cs="Arial"/>
              </w:rPr>
              <w:t xml:space="preserve">Section 2, Part B </w:t>
            </w:r>
            <w:r w:rsidRPr="00E51BFF">
              <w:rPr>
                <w:rFonts w:ascii="Arial" w:eastAsia="Arial" w:hAnsi="Arial" w:cs="Arial"/>
              </w:rPr>
              <w:t>(Specification</w:t>
            </w:r>
            <w:r w:rsidR="002E7F3C" w:rsidRPr="00E51BFF">
              <w:rPr>
                <w:rFonts w:ascii="Arial" w:eastAsia="Arial" w:hAnsi="Arial" w:cs="Arial"/>
              </w:rPr>
              <w:t xml:space="preserve">) of the </w:t>
            </w:r>
            <w:r w:rsidR="008E56E5" w:rsidRPr="00E51BFF">
              <w:rPr>
                <w:rFonts w:ascii="Arial" w:eastAsia="Arial" w:hAnsi="Arial" w:cs="Arial"/>
              </w:rPr>
              <w:t>DPS</w:t>
            </w:r>
            <w:r w:rsidR="002E7F3C" w:rsidRPr="00E51BFF">
              <w:rPr>
                <w:rFonts w:ascii="Arial" w:eastAsia="Arial" w:hAnsi="Arial" w:cs="Arial"/>
              </w:rPr>
              <w:t xml:space="preserve"> Agreement and refined by:</w:t>
            </w:r>
          </w:p>
          <w:p w14:paraId="166C262C" w14:textId="64004CF2" w:rsidR="0013786D" w:rsidRPr="00E51BFF" w:rsidRDefault="00B6548E">
            <w:pPr>
              <w:spacing w:after="100"/>
              <w:jc w:val="left"/>
              <w:rPr>
                <w:rFonts w:ascii="Arial" w:eastAsia="Arial" w:hAnsi="Arial" w:cs="Arial"/>
              </w:rPr>
            </w:pPr>
            <w:r w:rsidRPr="00E51BFF">
              <w:rPr>
                <w:rFonts w:ascii="Arial" w:eastAsia="Arial" w:hAnsi="Arial" w:cs="Arial"/>
              </w:rPr>
              <w:t>· the</w:t>
            </w:r>
            <w:r w:rsidR="002E7F3C" w:rsidRPr="00E51BFF">
              <w:rPr>
                <w:rFonts w:ascii="Arial" w:eastAsia="Arial" w:hAnsi="Arial" w:cs="Arial"/>
              </w:rPr>
              <w:t xml:space="preserve"> Customer’s </w:t>
            </w:r>
            <w:r w:rsidR="00740626" w:rsidRPr="00E51BFF">
              <w:rPr>
                <w:rFonts w:ascii="Arial" w:eastAsia="Arial" w:hAnsi="Arial" w:cs="Arial"/>
              </w:rPr>
              <w:t xml:space="preserve">Project Specification </w:t>
            </w:r>
            <w:r w:rsidR="002E7F3C" w:rsidRPr="00E51BFF">
              <w:rPr>
                <w:rFonts w:ascii="Arial" w:eastAsia="Arial" w:hAnsi="Arial" w:cs="Arial"/>
              </w:rPr>
              <w:t>attached at Annex A and the Supplier’s Proposal attached at Annex B</w:t>
            </w:r>
            <w:r w:rsidR="00ED0DEB" w:rsidRPr="00E51BFF">
              <w:rPr>
                <w:rFonts w:ascii="Arial" w:eastAsia="Arial" w:hAnsi="Arial" w:cs="Arial"/>
              </w:rPr>
              <w:t>.</w:t>
            </w:r>
            <w:r w:rsidR="002E7F3C" w:rsidRPr="00E51BFF">
              <w:rPr>
                <w:rFonts w:ascii="Arial" w:eastAsia="Arial" w:hAnsi="Arial" w:cs="Arial"/>
              </w:rPr>
              <w:t xml:space="preserve"> </w:t>
            </w:r>
          </w:p>
          <w:p w14:paraId="4E011FAE" w14:textId="65470212" w:rsidR="0013786D" w:rsidRPr="00E51BFF" w:rsidRDefault="0013786D">
            <w:pPr>
              <w:spacing w:after="100"/>
              <w:jc w:val="left"/>
              <w:rPr>
                <w:rFonts w:ascii="Arial" w:eastAsia="Arial" w:hAnsi="Arial" w:cs="Arial"/>
              </w:rPr>
            </w:pPr>
          </w:p>
        </w:tc>
      </w:tr>
    </w:tbl>
    <w:p w14:paraId="725BFD72" w14:textId="77777777" w:rsidR="0013786D" w:rsidRPr="00E51BFF" w:rsidRDefault="002E7F3C">
      <w:pPr>
        <w:spacing w:after="0"/>
        <w:jc w:val="left"/>
        <w:rPr>
          <w:rFonts w:ascii="Arial" w:eastAsia="Arial" w:hAnsi="Arial" w:cs="Arial"/>
        </w:rPr>
      </w:pPr>
      <w:r w:rsidRPr="00E51BFF">
        <w:rPr>
          <w:rFonts w:ascii="Arial" w:eastAsia="Arial" w:hAnsi="Arial" w:cs="Arial"/>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E51BFF"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E51BFF" w:rsidRDefault="002E7F3C">
            <w:pPr>
              <w:spacing w:after="100"/>
              <w:jc w:val="left"/>
              <w:rPr>
                <w:rFonts w:ascii="Arial" w:eastAsia="Arial" w:hAnsi="Arial" w:cs="Arial"/>
              </w:rPr>
            </w:pPr>
            <w:r w:rsidRPr="00E51BFF">
              <w:rPr>
                <w:rFonts w:ascii="Arial" w:eastAsia="Arial" w:hAnsi="Arial" w:cs="Arial"/>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05E65BC" w14:textId="761F688E" w:rsidR="00B6548E" w:rsidRPr="007C5C5C" w:rsidRDefault="007C5C5C" w:rsidP="007C5C5C">
            <w:pPr>
              <w:spacing w:after="100"/>
              <w:jc w:val="left"/>
              <w:rPr>
                <w:rFonts w:ascii="Arial" w:eastAsia="Arial" w:hAnsi="Arial" w:cs="Arial"/>
                <w:b/>
                <w:sz w:val="24"/>
                <w:szCs w:val="24"/>
              </w:rPr>
            </w:pPr>
            <w:r>
              <w:rPr>
                <w:rFonts w:ascii="Arial" w:eastAsia="Arial" w:hAnsi="Arial" w:cs="Arial"/>
                <w:b/>
                <w:sz w:val="24"/>
                <w:szCs w:val="24"/>
              </w:rPr>
              <w:t>REDACTED</w:t>
            </w:r>
          </w:p>
        </w:tc>
      </w:tr>
      <w:tr w:rsidR="0013786D" w:rsidRPr="00E51BFF"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E51BFF" w:rsidRDefault="002E7F3C">
            <w:pPr>
              <w:spacing w:after="100"/>
              <w:jc w:val="left"/>
              <w:rPr>
                <w:rFonts w:ascii="Arial" w:eastAsia="Arial" w:hAnsi="Arial" w:cs="Arial"/>
              </w:rPr>
            </w:pPr>
            <w:r w:rsidRPr="00E51BFF">
              <w:rPr>
                <w:rFonts w:ascii="Arial" w:eastAsia="Arial" w:hAnsi="Arial" w:cs="Arial"/>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03CD5C0F" w:rsidR="0013786D" w:rsidRPr="00E51BFF" w:rsidRDefault="00260D1D">
            <w:pPr>
              <w:spacing w:after="100"/>
              <w:jc w:val="left"/>
              <w:rPr>
                <w:rFonts w:ascii="Arial" w:eastAsia="Arial" w:hAnsi="Arial" w:cs="Arial"/>
              </w:rPr>
            </w:pPr>
            <w:r w:rsidRPr="00E51BFF">
              <w:rPr>
                <w:rFonts w:ascii="Arial" w:eastAsia="Arial" w:hAnsi="Arial" w:cs="Arial"/>
              </w:rPr>
              <w:t xml:space="preserve">Not </w:t>
            </w:r>
            <w:r w:rsidR="002051DB" w:rsidRPr="00E51BFF">
              <w:rPr>
                <w:rFonts w:ascii="Arial" w:eastAsia="Arial" w:hAnsi="Arial" w:cs="Arial"/>
              </w:rPr>
              <w:t>Applicable</w:t>
            </w:r>
          </w:p>
        </w:tc>
      </w:tr>
    </w:tbl>
    <w:p w14:paraId="4B0161A8" w14:textId="77777777" w:rsidR="0013786D" w:rsidRPr="00E51BFF" w:rsidRDefault="002E7F3C">
      <w:pPr>
        <w:spacing w:after="0"/>
        <w:jc w:val="left"/>
        <w:rPr>
          <w:rFonts w:ascii="Arial" w:eastAsia="Arial" w:hAnsi="Arial" w:cs="Arial"/>
        </w:rPr>
      </w:pPr>
      <w:r w:rsidRPr="00E51BFF">
        <w:rPr>
          <w:rFonts w:ascii="Arial" w:eastAsia="Arial" w:hAnsi="Arial" w:cs="Arial"/>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E51BFF"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E51BFF" w:rsidRDefault="002E7F3C" w:rsidP="0030655F">
            <w:pPr>
              <w:spacing w:after="100"/>
              <w:jc w:val="left"/>
              <w:rPr>
                <w:rFonts w:ascii="Arial" w:eastAsia="Arial" w:hAnsi="Arial" w:cs="Arial"/>
              </w:rPr>
            </w:pPr>
            <w:r w:rsidRPr="00E51BFF">
              <w:rPr>
                <w:rFonts w:ascii="Arial" w:eastAsia="Arial" w:hAnsi="Arial" w:cs="Arial"/>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382AA49" w14:textId="77777777" w:rsidR="0013786D" w:rsidRDefault="00B6548E" w:rsidP="0030655F">
            <w:pPr>
              <w:rPr>
                <w:rFonts w:ascii="Arial" w:eastAsia="Arial" w:hAnsi="Arial" w:cs="Arial"/>
              </w:rPr>
            </w:pPr>
            <w:r w:rsidRPr="00E51BFF">
              <w:rPr>
                <w:rFonts w:ascii="Arial" w:eastAsia="Arial" w:hAnsi="Arial" w:cs="Arial"/>
              </w:rPr>
              <w:t>Maximum Contract Value - £75,000.00</w:t>
            </w:r>
            <w:r w:rsidR="00AB13CD">
              <w:rPr>
                <w:rFonts w:ascii="Arial" w:eastAsia="Arial" w:hAnsi="Arial" w:cs="Arial"/>
              </w:rPr>
              <w:t xml:space="preserve"> </w:t>
            </w:r>
            <w:proofErr w:type="spellStart"/>
            <w:r w:rsidR="00AB13CD">
              <w:rPr>
                <w:rFonts w:ascii="Arial" w:eastAsia="Arial" w:hAnsi="Arial" w:cs="Arial"/>
              </w:rPr>
              <w:t>exc</w:t>
            </w:r>
            <w:proofErr w:type="spellEnd"/>
            <w:r w:rsidR="00AB13CD">
              <w:rPr>
                <w:rFonts w:ascii="Arial" w:eastAsia="Arial" w:hAnsi="Arial" w:cs="Arial"/>
              </w:rPr>
              <w:t xml:space="preserve"> VAT</w:t>
            </w:r>
          </w:p>
          <w:p w14:paraId="0345C2A0" w14:textId="77777777" w:rsidR="0077004B" w:rsidRDefault="0077004B" w:rsidP="0030655F">
            <w:pPr>
              <w:rPr>
                <w:rFonts w:ascii="Arial" w:eastAsia="Arial" w:hAnsi="Arial" w:cs="Arial"/>
              </w:rPr>
            </w:pPr>
          </w:p>
          <w:p w14:paraId="67E76D67" w14:textId="2F004120" w:rsidR="0077004B" w:rsidRPr="00E51BFF" w:rsidRDefault="0077004B" w:rsidP="0030655F">
            <w:pPr>
              <w:rPr>
                <w:rFonts w:ascii="Arial" w:eastAsia="Arial" w:hAnsi="Arial" w:cs="Arial"/>
              </w:rPr>
            </w:pPr>
            <w:r>
              <w:rPr>
                <w:rFonts w:ascii="Arial" w:eastAsia="Arial" w:hAnsi="Arial" w:cs="Arial"/>
              </w:rPr>
              <w:t>Please see Contract Schedule 6 Annex 1</w:t>
            </w:r>
          </w:p>
        </w:tc>
      </w:tr>
      <w:tr w:rsidR="0013786D" w:rsidRPr="00E51BFF"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E51BFF" w:rsidRDefault="002E7F3C" w:rsidP="0030655F">
            <w:pPr>
              <w:spacing w:after="100"/>
              <w:jc w:val="left"/>
              <w:rPr>
                <w:rFonts w:ascii="Arial" w:eastAsia="Arial" w:hAnsi="Arial" w:cs="Arial"/>
              </w:rPr>
            </w:pPr>
            <w:r w:rsidRPr="00E51BFF">
              <w:rPr>
                <w:rFonts w:ascii="Arial" w:eastAsia="Arial" w:hAnsi="Arial" w:cs="Arial"/>
              </w:rPr>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32118048" w:rsidR="0013786D" w:rsidRPr="00E51BFF" w:rsidRDefault="002E7F3C" w:rsidP="0030655F">
            <w:pPr>
              <w:spacing w:after="100"/>
              <w:jc w:val="left"/>
              <w:rPr>
                <w:rFonts w:ascii="Arial" w:eastAsia="Arial" w:hAnsi="Arial" w:cs="Arial"/>
              </w:rPr>
            </w:pPr>
            <w:r w:rsidRPr="00E51BFF">
              <w:rPr>
                <w:rFonts w:ascii="Arial" w:eastAsia="Arial" w:hAnsi="Arial" w:cs="Arial"/>
              </w:rPr>
              <w:t xml:space="preserve"> Additional public liability insurance to cover all risks in the performance of the Contract, with a minimum limit of £</w:t>
            </w:r>
            <w:r w:rsidR="00464ABF" w:rsidRPr="00E51BFF">
              <w:rPr>
                <w:rFonts w:ascii="Arial" w:eastAsia="Arial" w:hAnsi="Arial" w:cs="Arial"/>
              </w:rPr>
              <w:t>1</w:t>
            </w:r>
            <w:r w:rsidRPr="00E51BFF">
              <w:rPr>
                <w:rFonts w:ascii="Arial" w:eastAsia="Arial" w:hAnsi="Arial" w:cs="Arial"/>
              </w:rPr>
              <w:t xml:space="preserve"> million for each individual claim</w:t>
            </w:r>
            <w:r w:rsidR="00464ABF" w:rsidRPr="00E51BFF">
              <w:rPr>
                <w:rFonts w:ascii="Arial" w:eastAsia="Arial" w:hAnsi="Arial" w:cs="Arial"/>
              </w:rPr>
              <w:t>.</w:t>
            </w:r>
            <w:r w:rsidRPr="00E51BFF">
              <w:rPr>
                <w:rFonts w:ascii="Arial" w:eastAsia="Arial" w:hAnsi="Arial" w:cs="Arial"/>
              </w:rPr>
              <w:t xml:space="preserve"> </w:t>
            </w:r>
          </w:p>
          <w:p w14:paraId="445DEAD6" w14:textId="6163B88C" w:rsidR="0013786D" w:rsidRPr="00E51BFF" w:rsidRDefault="002E7F3C" w:rsidP="0030655F">
            <w:pPr>
              <w:spacing w:after="100"/>
              <w:jc w:val="left"/>
              <w:rPr>
                <w:rFonts w:ascii="Arial" w:eastAsia="Arial" w:hAnsi="Arial" w:cs="Arial"/>
              </w:rPr>
            </w:pPr>
            <w:r w:rsidRPr="00E51BFF">
              <w:rPr>
                <w:rFonts w:ascii="Arial" w:eastAsia="Arial" w:hAnsi="Arial" w:cs="Arial"/>
              </w:rPr>
              <w:t>Additional employers' liability insurance with a minimum limit of £</w:t>
            </w:r>
            <w:r w:rsidR="00464ABF" w:rsidRPr="00E51BFF">
              <w:rPr>
                <w:rFonts w:ascii="Arial" w:eastAsia="Arial" w:hAnsi="Arial" w:cs="Arial"/>
              </w:rPr>
              <w:t>1 million for each individual claim.</w:t>
            </w:r>
          </w:p>
          <w:p w14:paraId="6206E69C" w14:textId="64552C6D" w:rsidR="0013786D" w:rsidRPr="00E51BFF" w:rsidRDefault="002E7F3C" w:rsidP="0030655F">
            <w:pPr>
              <w:spacing w:after="100"/>
              <w:jc w:val="left"/>
              <w:rPr>
                <w:rFonts w:ascii="Arial" w:eastAsia="Arial" w:hAnsi="Arial" w:cs="Arial"/>
              </w:rPr>
            </w:pPr>
            <w:r w:rsidRPr="00E51BFF">
              <w:rPr>
                <w:rFonts w:ascii="Arial" w:eastAsia="Arial" w:hAnsi="Arial" w:cs="Arial"/>
              </w:rPr>
              <w:t>Additional professional indemnity insurance adequate to cover all risks in the performance of the Contract with a minimum limit of indemnity of £1 million for each individual claim.</w:t>
            </w:r>
          </w:p>
          <w:p w14:paraId="3DC9EAD4" w14:textId="37CF2FF5" w:rsidR="0013786D" w:rsidRPr="00E51BFF" w:rsidRDefault="002E7F3C" w:rsidP="0030655F">
            <w:pPr>
              <w:spacing w:after="100"/>
              <w:jc w:val="left"/>
              <w:rPr>
                <w:rFonts w:ascii="Arial" w:eastAsia="Arial" w:hAnsi="Arial" w:cs="Arial"/>
              </w:rPr>
            </w:pPr>
            <w:r w:rsidRPr="00E51BFF">
              <w:rPr>
                <w:rFonts w:ascii="Arial" w:eastAsia="Arial" w:hAnsi="Arial" w:cs="Arial"/>
              </w:rPr>
              <w:t>Product liability insurance cover all risks in the provision of Deliverables under the Contract, with a minimum limit of £</w:t>
            </w:r>
            <w:r w:rsidR="00464ABF" w:rsidRPr="00E51BFF">
              <w:rPr>
                <w:rFonts w:ascii="Arial" w:eastAsia="Arial" w:hAnsi="Arial" w:cs="Arial"/>
              </w:rPr>
              <w:t>1</w:t>
            </w:r>
            <w:r w:rsidRPr="00E51BFF">
              <w:rPr>
                <w:rFonts w:ascii="Arial" w:eastAsia="Arial" w:hAnsi="Arial" w:cs="Arial"/>
              </w:rPr>
              <w:t xml:space="preserve"> million for each individual claim</w:t>
            </w:r>
            <w:r w:rsidR="00464ABF" w:rsidRPr="00E51BFF">
              <w:rPr>
                <w:rFonts w:ascii="Arial" w:eastAsia="Arial" w:hAnsi="Arial" w:cs="Arial"/>
              </w:rPr>
              <w:t>.</w:t>
            </w:r>
          </w:p>
        </w:tc>
      </w:tr>
      <w:tr w:rsidR="0030655F" w:rsidRPr="00E51BFF"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E51BFF" w:rsidRDefault="0030655F" w:rsidP="0030655F">
            <w:pPr>
              <w:spacing w:after="100"/>
              <w:jc w:val="left"/>
              <w:rPr>
                <w:rFonts w:ascii="Arial" w:eastAsia="Arial" w:hAnsi="Arial" w:cs="Arial"/>
              </w:rPr>
            </w:pPr>
            <w:r w:rsidRPr="00E51BFF">
              <w:rPr>
                <w:rFonts w:ascii="Arial" w:eastAsia="Arial" w:hAnsi="Arial" w:cs="Arial"/>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330DD979" w:rsidR="0030655F" w:rsidRPr="00E51BFF" w:rsidRDefault="0030655F" w:rsidP="0030655F">
            <w:pPr>
              <w:spacing w:after="120"/>
              <w:rPr>
                <w:rFonts w:ascii="Arial" w:eastAsia="STZhongsong" w:hAnsi="Arial" w:cs="Arial"/>
                <w:lang w:eastAsia="zh-CN"/>
              </w:rPr>
            </w:pPr>
            <w:r w:rsidRPr="00E51BFF">
              <w:rPr>
                <w:rFonts w:ascii="Arial" w:eastAsia="STZhongsong" w:hAnsi="Arial" w:cs="Arial"/>
                <w:b/>
                <w:lang w:eastAsia="zh-CN"/>
              </w:rPr>
              <w:t>Suppliers limitation of Liability</w:t>
            </w:r>
            <w:r w:rsidRPr="00E51BFF">
              <w:rPr>
                <w:rFonts w:ascii="Arial" w:eastAsia="STZhongsong" w:hAnsi="Arial" w:cs="Arial"/>
                <w:lang w:eastAsia="zh-CN"/>
              </w:rPr>
              <w:t xml:space="preserve"> (Clause </w:t>
            </w:r>
            <w:r w:rsidRPr="00E51BFF">
              <w:rPr>
                <w:rFonts w:ascii="Arial" w:eastAsia="STZhongsong" w:hAnsi="Arial" w:cs="Arial"/>
                <w:lang w:eastAsia="zh-CN"/>
              </w:rPr>
              <w:fldChar w:fldCharType="begin"/>
            </w:r>
            <w:r w:rsidRPr="00E51BFF">
              <w:rPr>
                <w:rFonts w:ascii="Arial" w:eastAsia="STZhongsong" w:hAnsi="Arial" w:cs="Arial"/>
                <w:lang w:eastAsia="zh-CN"/>
              </w:rPr>
              <w:instrText xml:space="preserve"> REF _Ref365630206 \r \h  \* MERGEFORMAT </w:instrText>
            </w:r>
            <w:r w:rsidRPr="00E51BFF">
              <w:rPr>
                <w:rFonts w:ascii="Arial" w:eastAsia="STZhongsong" w:hAnsi="Arial" w:cs="Arial"/>
                <w:lang w:eastAsia="zh-CN"/>
              </w:rPr>
            </w:r>
            <w:r w:rsidRPr="00E51BFF">
              <w:rPr>
                <w:rFonts w:ascii="Arial" w:eastAsia="STZhongsong" w:hAnsi="Arial" w:cs="Arial"/>
                <w:lang w:eastAsia="zh-CN"/>
              </w:rPr>
              <w:fldChar w:fldCharType="separate"/>
            </w:r>
            <w:r w:rsidRPr="00E51BFF">
              <w:rPr>
                <w:rFonts w:ascii="Arial" w:eastAsia="STZhongsong" w:hAnsi="Arial" w:cs="Arial"/>
              </w:rPr>
              <w:t>18.2</w:t>
            </w:r>
            <w:r w:rsidRPr="00E51BFF">
              <w:rPr>
                <w:rFonts w:ascii="Arial" w:eastAsia="STZhongsong" w:hAnsi="Arial" w:cs="Arial"/>
                <w:lang w:eastAsia="zh-CN"/>
              </w:rPr>
              <w:fldChar w:fldCharType="end"/>
            </w:r>
            <w:r w:rsidRPr="00E51BFF">
              <w:rPr>
                <w:rFonts w:ascii="Arial" w:eastAsia="STZhongsong" w:hAnsi="Arial" w:cs="Arial"/>
              </w:rPr>
              <w:t xml:space="preserve"> </w:t>
            </w:r>
            <w:r w:rsidRPr="00E51BFF">
              <w:rPr>
                <w:rFonts w:ascii="Arial" w:eastAsia="STZhongsong" w:hAnsi="Arial" w:cs="Arial"/>
                <w:lang w:eastAsia="zh-CN"/>
              </w:rPr>
              <w:t xml:space="preserve"> of the Contract Terms);</w:t>
            </w:r>
          </w:p>
          <w:p w14:paraId="2E68AD1F" w14:textId="156998E7" w:rsidR="0030655F" w:rsidRPr="00E51BFF" w:rsidRDefault="0030655F" w:rsidP="0030655F">
            <w:pPr>
              <w:spacing w:after="120"/>
              <w:rPr>
                <w:rFonts w:ascii="Arial" w:hAnsi="Arial" w:cs="Arial"/>
              </w:rPr>
            </w:pPr>
          </w:p>
        </w:tc>
      </w:tr>
      <w:tr w:rsidR="0013786D" w:rsidRPr="00E51BFF"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E51BFF" w:rsidRDefault="002E7F3C" w:rsidP="0030655F">
            <w:pPr>
              <w:spacing w:after="100"/>
              <w:jc w:val="left"/>
              <w:rPr>
                <w:rFonts w:ascii="Arial" w:eastAsia="Arial" w:hAnsi="Arial" w:cs="Arial"/>
              </w:rPr>
            </w:pPr>
            <w:r w:rsidRPr="00E51BFF">
              <w:rPr>
                <w:rFonts w:ascii="Arial" w:eastAsia="Arial" w:hAnsi="Arial" w:cs="Arial"/>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4A12DF8F" w14:textId="77777777" w:rsidR="00B6548E" w:rsidRPr="00E51BFF" w:rsidRDefault="00B6548E" w:rsidP="0030655F">
            <w:pPr>
              <w:spacing w:after="100"/>
              <w:jc w:val="left"/>
              <w:rPr>
                <w:rFonts w:ascii="Arial" w:eastAsia="Arial" w:hAnsi="Arial" w:cs="Arial"/>
              </w:rPr>
            </w:pPr>
            <w:r w:rsidRPr="00E51BFF">
              <w:rPr>
                <w:rFonts w:ascii="Arial" w:eastAsia="Arial" w:hAnsi="Arial" w:cs="Arial"/>
              </w:rPr>
              <w:t>Cabinet Office, PO Box 405, SSCL, Phoenix House, Celtic Springs Business Park, Newport, NP10 8FZ.</w:t>
            </w:r>
          </w:p>
          <w:p w14:paraId="1C183C86" w14:textId="5F7043E5" w:rsidR="00B6548E" w:rsidRPr="00E51BFF" w:rsidRDefault="00B6548E" w:rsidP="0030655F">
            <w:pPr>
              <w:spacing w:after="100"/>
              <w:jc w:val="left"/>
              <w:rPr>
                <w:rFonts w:ascii="Arial" w:eastAsia="Arial" w:hAnsi="Arial" w:cs="Arial"/>
              </w:rPr>
            </w:pPr>
            <w:r w:rsidRPr="00E51BFF">
              <w:rPr>
                <w:rFonts w:ascii="Arial" w:eastAsia="Arial" w:hAnsi="Arial" w:cs="Arial"/>
              </w:rPr>
              <w:t xml:space="preserve">Email: </w:t>
            </w:r>
            <w:hyperlink r:id="rId9" w:history="1">
              <w:r w:rsidRPr="00E51BFF">
                <w:rPr>
                  <w:rStyle w:val="Hyperlink"/>
                  <w:rFonts w:ascii="Arial" w:eastAsia="Arial" w:hAnsi="Arial" w:cs="Arial"/>
                </w:rPr>
                <w:t>APinvoices-CAB-U@sscl.gse.gov.uk</w:t>
              </w:r>
            </w:hyperlink>
          </w:p>
          <w:p w14:paraId="7E44FB06" w14:textId="6804D2CF" w:rsidR="0013786D" w:rsidRPr="00E51BFF" w:rsidRDefault="00B6548E" w:rsidP="0030655F">
            <w:pPr>
              <w:spacing w:after="100"/>
              <w:jc w:val="left"/>
              <w:rPr>
                <w:rFonts w:ascii="Arial" w:eastAsia="Arial" w:hAnsi="Arial" w:cs="Arial"/>
              </w:rPr>
            </w:pPr>
            <w:r w:rsidRPr="00E51BFF">
              <w:rPr>
                <w:rFonts w:ascii="Arial" w:eastAsia="Arial" w:hAnsi="Arial" w:cs="Arial"/>
              </w:rPr>
              <w:t xml:space="preserve"> </w:t>
            </w:r>
          </w:p>
        </w:tc>
      </w:tr>
    </w:tbl>
    <w:p w14:paraId="53687D82" w14:textId="1FB454D2" w:rsidR="0013786D" w:rsidRPr="00E51BFF" w:rsidRDefault="0030655F">
      <w:pPr>
        <w:spacing w:after="0"/>
        <w:jc w:val="left"/>
        <w:rPr>
          <w:rFonts w:ascii="Arial" w:eastAsia="Arial" w:hAnsi="Arial" w:cs="Arial"/>
        </w:rPr>
      </w:pPr>
      <w:r w:rsidRPr="00E51BFF">
        <w:rPr>
          <w:rFonts w:ascii="Arial" w:eastAsia="Arial" w:hAnsi="Arial" w:cs="Arial"/>
        </w:rPr>
        <w:br w:type="textWrapping" w:clear="all"/>
      </w:r>
      <w:r w:rsidR="002E7F3C" w:rsidRPr="00E51BFF">
        <w:rPr>
          <w:rFonts w:ascii="Arial" w:eastAsia="Arial" w:hAnsi="Arial" w:cs="Arial"/>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E51BFF"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E51BFF" w:rsidRDefault="00E755C6" w:rsidP="00D34498">
            <w:pPr>
              <w:spacing w:after="100"/>
              <w:jc w:val="left"/>
              <w:rPr>
                <w:rFonts w:ascii="Arial" w:eastAsia="Arial" w:hAnsi="Arial" w:cs="Arial"/>
              </w:rPr>
            </w:pPr>
            <w:r w:rsidRPr="00E51BFF">
              <w:rPr>
                <w:rFonts w:ascii="Arial" w:eastAsia="Arial" w:hAnsi="Arial" w:cs="Arial"/>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2F7A6C51" w:rsidR="00E755C6" w:rsidRPr="00E51BFF" w:rsidRDefault="00E755C6">
            <w:pPr>
              <w:spacing w:after="100"/>
              <w:jc w:val="left"/>
              <w:rPr>
                <w:rFonts w:ascii="Arial" w:eastAsia="Arial" w:hAnsi="Arial" w:cs="Arial"/>
                <w:highlight w:val="yellow"/>
              </w:rPr>
            </w:pPr>
            <w:r w:rsidRPr="00E51BFF">
              <w:rPr>
                <w:rFonts w:ascii="Arial" w:eastAsia="Arial" w:hAnsi="Arial" w:cs="Arial"/>
              </w:rPr>
              <w:t>Contract Terms Schedule 7 (Processing, Personal Data and Data Subjects</w:t>
            </w:r>
            <w:r w:rsidR="0077004B">
              <w:rPr>
                <w:rFonts w:ascii="Arial" w:eastAsia="Arial" w:hAnsi="Arial" w:cs="Arial"/>
              </w:rPr>
              <w:t>)</w:t>
            </w:r>
          </w:p>
        </w:tc>
      </w:tr>
      <w:tr w:rsidR="0013786D" w:rsidRPr="00E51BFF"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E51BFF" w:rsidRDefault="002E7F3C" w:rsidP="00D34498">
            <w:pPr>
              <w:spacing w:after="100"/>
              <w:jc w:val="left"/>
              <w:rPr>
                <w:rFonts w:ascii="Arial" w:eastAsia="Arial" w:hAnsi="Arial" w:cs="Arial"/>
              </w:rPr>
            </w:pPr>
            <w:r w:rsidRPr="00E51BFF">
              <w:rPr>
                <w:rFonts w:ascii="Arial" w:eastAsia="Arial" w:hAnsi="Arial" w:cs="Arial"/>
              </w:rPr>
              <w:t>Alternative and/or additional provisions</w:t>
            </w:r>
            <w:r w:rsidR="00351054" w:rsidRPr="00E51BFF">
              <w:rPr>
                <w:rFonts w:ascii="Arial" w:eastAsia="Arial" w:hAnsi="Arial" w:cs="Arial"/>
              </w:rPr>
              <w:t xml:space="preserve"> </w:t>
            </w:r>
            <w:r w:rsidR="00351054" w:rsidRPr="00E51BFF">
              <w:rPr>
                <w:rFonts w:ascii="Arial" w:eastAsia="Arial" w:hAnsi="Arial" w:cs="Arial"/>
              </w:rPr>
              <w:lastRenderedPageBreak/>
              <w:t xml:space="preserve">(including Schedule </w:t>
            </w:r>
            <w:r w:rsidR="00D34498" w:rsidRPr="00E51BFF">
              <w:rPr>
                <w:rFonts w:ascii="Arial" w:eastAsia="Arial" w:hAnsi="Arial" w:cs="Arial"/>
              </w:rPr>
              <w:t>8</w:t>
            </w:r>
            <w:r w:rsidR="00351054" w:rsidRPr="00E51BFF">
              <w:rPr>
                <w:rFonts w:ascii="Arial" w:eastAsia="Arial" w:hAnsi="Arial" w:cs="Arial"/>
              </w:rPr>
              <w:t>(Additional clauses))</w:t>
            </w:r>
            <w:r w:rsidRPr="00E51BFF">
              <w:rPr>
                <w:rFonts w:ascii="Arial" w:eastAsia="Arial" w:hAnsi="Arial" w:cs="Arial"/>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D97355E" w:rsidR="0013786D" w:rsidRPr="00E51BFF" w:rsidRDefault="00260D1D">
            <w:pPr>
              <w:spacing w:after="100"/>
              <w:jc w:val="left"/>
              <w:rPr>
                <w:rFonts w:ascii="Arial" w:eastAsia="Arial" w:hAnsi="Arial" w:cs="Arial"/>
              </w:rPr>
            </w:pPr>
            <w:r w:rsidRPr="00E51BFF">
              <w:rPr>
                <w:rFonts w:ascii="Arial" w:eastAsia="Arial" w:hAnsi="Arial" w:cs="Arial"/>
              </w:rPr>
              <w:lastRenderedPageBreak/>
              <w:t>Not Applicable</w:t>
            </w:r>
            <w:r w:rsidR="002E7F3C" w:rsidRPr="00E51BFF">
              <w:rPr>
                <w:rFonts w:ascii="Arial" w:eastAsia="Arial" w:hAnsi="Arial" w:cs="Arial"/>
              </w:rPr>
              <w:t xml:space="preserve"> </w:t>
            </w:r>
          </w:p>
        </w:tc>
      </w:tr>
    </w:tbl>
    <w:p w14:paraId="0170ADC0" w14:textId="77777777" w:rsidR="0013786D" w:rsidRPr="00E51BFF" w:rsidRDefault="002E7F3C">
      <w:pPr>
        <w:spacing w:after="100"/>
        <w:jc w:val="left"/>
        <w:rPr>
          <w:rFonts w:ascii="Arial" w:eastAsia="Arial" w:hAnsi="Arial" w:cs="Arial"/>
        </w:rPr>
      </w:pPr>
      <w:r w:rsidRPr="00E51BFF">
        <w:rPr>
          <w:rFonts w:ascii="Arial" w:eastAsia="Arial" w:hAnsi="Arial" w:cs="Arial"/>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7777777" w:rsidR="00E755C6" w:rsidRDefault="00E755C6">
      <w:pPr>
        <w:spacing w:after="100"/>
        <w:jc w:val="left"/>
        <w:rPr>
          <w:rFonts w:ascii="Arial" w:eastAsia="Arial" w:hAnsi="Arial" w:cs="Arial"/>
          <w:b/>
          <w:sz w:val="20"/>
          <w:szCs w:val="20"/>
        </w:rPr>
      </w:pPr>
    </w:p>
    <w:p w14:paraId="4DF6E5E9" w14:textId="77777777" w:rsidR="00E755C6" w:rsidRDefault="00E755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Pr="00E51BFF" w:rsidRDefault="002E7F3C">
      <w:pPr>
        <w:spacing w:after="100"/>
        <w:jc w:val="left"/>
        <w:rPr>
          <w:rFonts w:ascii="Arial" w:eastAsia="Arial" w:hAnsi="Arial" w:cs="Arial"/>
        </w:rPr>
      </w:pPr>
      <w:r w:rsidRPr="00E51BFF">
        <w:rPr>
          <w:rFonts w:ascii="Arial" w:eastAsia="Arial" w:hAnsi="Arial" w:cs="Arial"/>
          <w:b/>
        </w:rPr>
        <w:t>FORMATION OF CONTRACT</w:t>
      </w:r>
    </w:p>
    <w:p w14:paraId="078F12C1" w14:textId="320C8E64" w:rsidR="0013786D" w:rsidRPr="00E51BFF" w:rsidRDefault="002E7F3C">
      <w:pPr>
        <w:spacing w:after="100"/>
        <w:jc w:val="left"/>
        <w:rPr>
          <w:rFonts w:ascii="Arial" w:eastAsia="Arial" w:hAnsi="Arial" w:cs="Arial"/>
        </w:rPr>
      </w:pPr>
      <w:bookmarkStart w:id="14" w:name="4kx3h1s" w:colFirst="0" w:colLast="0"/>
      <w:bookmarkEnd w:id="14"/>
      <w:r w:rsidRPr="00E51BFF">
        <w:rPr>
          <w:rFonts w:ascii="Arial" w:eastAsia="Arial" w:hAnsi="Arial" w:cs="Arial"/>
          <w:b/>
        </w:rPr>
        <w:t>BY SIGNING AND RETURNING THIS LETTER OF APPOINTMENT (which may be done by electronic means) the Supplier agrees to enter a Contract with the Customer to provide the Services in accordance with the terms of this letter and the C</w:t>
      </w:r>
      <w:r w:rsidR="00412467" w:rsidRPr="00E51BFF">
        <w:rPr>
          <w:rFonts w:ascii="Arial" w:eastAsia="Arial" w:hAnsi="Arial" w:cs="Arial"/>
          <w:b/>
        </w:rPr>
        <w:t>ontract</w:t>
      </w:r>
      <w:r w:rsidRPr="00E51BFF">
        <w:rPr>
          <w:rFonts w:ascii="Arial" w:eastAsia="Arial" w:hAnsi="Arial" w:cs="Arial"/>
          <w:b/>
        </w:rPr>
        <w:t xml:space="preserve"> Terms.</w:t>
      </w:r>
    </w:p>
    <w:p w14:paraId="16CF1DE7" w14:textId="26BF55D7" w:rsidR="0013786D" w:rsidRPr="00E51BFF" w:rsidRDefault="002E7F3C">
      <w:pPr>
        <w:spacing w:after="100"/>
        <w:jc w:val="left"/>
        <w:rPr>
          <w:rFonts w:ascii="Arial" w:eastAsia="Arial" w:hAnsi="Arial" w:cs="Arial"/>
        </w:rPr>
      </w:pPr>
      <w:bookmarkStart w:id="15" w:name="302dr9l" w:colFirst="0" w:colLast="0"/>
      <w:bookmarkEnd w:id="15"/>
      <w:r w:rsidRPr="00E51BFF">
        <w:rPr>
          <w:rFonts w:ascii="Arial" w:eastAsia="Arial" w:hAnsi="Arial" w:cs="Arial"/>
          <w:b/>
        </w:rPr>
        <w:t>The Parties hereby acknowledge and agree that they have read this letter and the C</w:t>
      </w:r>
      <w:r w:rsidR="00412467" w:rsidRPr="00E51BFF">
        <w:rPr>
          <w:rFonts w:ascii="Arial" w:eastAsia="Arial" w:hAnsi="Arial" w:cs="Arial"/>
          <w:b/>
        </w:rPr>
        <w:t xml:space="preserve">ontract </w:t>
      </w:r>
      <w:r w:rsidRPr="00E51BFF">
        <w:rPr>
          <w:rFonts w:ascii="Arial" w:eastAsia="Arial" w:hAnsi="Arial" w:cs="Arial"/>
          <w:b/>
        </w:rPr>
        <w:t>Terms.</w:t>
      </w:r>
    </w:p>
    <w:p w14:paraId="77F1287C" w14:textId="2C99BA4A" w:rsidR="0013786D" w:rsidRPr="00E51BFF" w:rsidRDefault="002E7F3C">
      <w:pPr>
        <w:spacing w:after="100"/>
        <w:jc w:val="left"/>
        <w:rPr>
          <w:rFonts w:ascii="Arial" w:eastAsia="Arial" w:hAnsi="Arial" w:cs="Arial"/>
        </w:rPr>
      </w:pPr>
      <w:bookmarkStart w:id="16" w:name="1f7o1he" w:colFirst="0" w:colLast="0"/>
      <w:bookmarkEnd w:id="16"/>
      <w:r w:rsidRPr="00E51BFF">
        <w:rPr>
          <w:rFonts w:ascii="Arial" w:eastAsia="Arial" w:hAnsi="Arial" w:cs="Arial"/>
          <w:b/>
        </w:rPr>
        <w:t>The Parties hereby acknowledge and agree that this</w:t>
      </w:r>
      <w:r w:rsidR="00412467" w:rsidRPr="00E51BFF">
        <w:rPr>
          <w:rFonts w:ascii="Arial" w:eastAsia="Arial" w:hAnsi="Arial" w:cs="Arial"/>
          <w:b/>
        </w:rPr>
        <w:t xml:space="preserve"> </w:t>
      </w:r>
      <w:r w:rsidRPr="00E51BFF">
        <w:rPr>
          <w:rFonts w:ascii="Arial" w:eastAsia="Arial" w:hAnsi="Arial" w:cs="Arial"/>
          <w:b/>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Pr="00E51BFF" w:rsidRDefault="002E7F3C">
      <w:pPr>
        <w:spacing w:after="40"/>
        <w:jc w:val="left"/>
        <w:rPr>
          <w:rFonts w:ascii="Arial" w:eastAsia="Arial" w:hAnsi="Arial" w:cs="Arial"/>
        </w:rPr>
      </w:pPr>
      <w:r w:rsidRPr="00E51BFF">
        <w:rPr>
          <w:rFonts w:ascii="Arial" w:eastAsia="Arial" w:hAnsi="Arial" w:cs="Arial"/>
          <w:b/>
        </w:rPr>
        <w:t>For and on behalf of the Supplier:                            For and on behalf of the Customer:</w:t>
      </w:r>
    </w:p>
    <w:p w14:paraId="3D0FC919" w14:textId="77777777" w:rsidR="00D34498" w:rsidRPr="00E51BFF" w:rsidRDefault="00D34498">
      <w:pPr>
        <w:spacing w:after="40"/>
        <w:jc w:val="left"/>
        <w:rPr>
          <w:rFonts w:ascii="Arial" w:eastAsia="Arial" w:hAnsi="Arial" w:cs="Arial"/>
        </w:rPr>
      </w:pPr>
    </w:p>
    <w:p w14:paraId="2465DD66" w14:textId="77777777" w:rsidR="00B81F34" w:rsidRPr="00B81F34" w:rsidRDefault="002E7F3C" w:rsidP="00B81F34">
      <w:pPr>
        <w:spacing w:after="40"/>
        <w:jc w:val="left"/>
        <w:rPr>
          <w:rFonts w:ascii="Arial" w:eastAsia="Arial" w:hAnsi="Arial" w:cs="Arial"/>
          <w:b/>
        </w:rPr>
      </w:pPr>
      <w:r w:rsidRPr="00E51BFF">
        <w:rPr>
          <w:rFonts w:ascii="Arial" w:eastAsia="Arial" w:hAnsi="Arial" w:cs="Arial"/>
        </w:rPr>
        <w:t>Name and Title:                                                           Name and Title:</w:t>
      </w:r>
      <w:r w:rsidR="00B81F34">
        <w:rPr>
          <w:rFonts w:ascii="Arial" w:eastAsia="Arial" w:hAnsi="Arial" w:cs="Arial"/>
        </w:rPr>
        <w:t xml:space="preserve"> </w:t>
      </w:r>
      <w:r w:rsidR="00B81F34">
        <w:rPr>
          <w:rFonts w:ascii="Arial" w:eastAsia="Arial" w:hAnsi="Arial" w:cs="Arial"/>
          <w:b/>
        </w:rPr>
        <w:t>REDACTED</w:t>
      </w:r>
    </w:p>
    <w:p w14:paraId="358DC66A" w14:textId="7B83D686" w:rsidR="0013786D" w:rsidRPr="00E51BFF" w:rsidRDefault="0013786D">
      <w:pPr>
        <w:spacing w:after="40"/>
        <w:jc w:val="left"/>
        <w:rPr>
          <w:rFonts w:ascii="Arial" w:eastAsia="Arial" w:hAnsi="Arial" w:cs="Arial"/>
        </w:rPr>
      </w:pPr>
      <w:bookmarkStart w:id="18" w:name="_GoBack"/>
      <w:bookmarkEnd w:id="18"/>
    </w:p>
    <w:p w14:paraId="63FCE01C" w14:textId="77777777" w:rsidR="00D34498" w:rsidRPr="00E51BFF" w:rsidRDefault="00D34498">
      <w:pPr>
        <w:spacing w:after="40"/>
        <w:jc w:val="left"/>
        <w:rPr>
          <w:rFonts w:ascii="Arial" w:eastAsia="Arial" w:hAnsi="Arial" w:cs="Arial"/>
        </w:rPr>
      </w:pPr>
    </w:p>
    <w:p w14:paraId="21A292AF" w14:textId="134ED5A5" w:rsidR="00D34498" w:rsidRPr="00B81F34" w:rsidRDefault="00B81F34">
      <w:pPr>
        <w:spacing w:after="40"/>
        <w:jc w:val="left"/>
        <w:rPr>
          <w:rFonts w:ascii="Arial" w:eastAsia="Arial" w:hAnsi="Arial" w:cs="Arial"/>
          <w:b/>
        </w:rPr>
      </w:pPr>
      <w:r>
        <w:rPr>
          <w:rFonts w:ascii="Arial" w:eastAsia="Arial" w:hAnsi="Arial" w:cs="Arial"/>
          <w:b/>
        </w:rPr>
        <w:t>REDACTED</w:t>
      </w:r>
    </w:p>
    <w:p w14:paraId="772E7B5E" w14:textId="77777777" w:rsidR="00D34498" w:rsidRPr="00E51BFF" w:rsidRDefault="00D34498">
      <w:pPr>
        <w:spacing w:after="40"/>
        <w:jc w:val="left"/>
        <w:rPr>
          <w:rFonts w:ascii="Arial" w:eastAsia="Arial" w:hAnsi="Arial" w:cs="Arial"/>
        </w:rPr>
      </w:pPr>
    </w:p>
    <w:p w14:paraId="4D3FC640" w14:textId="58D43809" w:rsidR="00D34498" w:rsidRPr="00E51BFF" w:rsidRDefault="002E7F3C" w:rsidP="007E47CF">
      <w:pPr>
        <w:spacing w:after="40"/>
        <w:jc w:val="left"/>
        <w:rPr>
          <w:rFonts w:ascii="Arial" w:eastAsia="Arial" w:hAnsi="Arial" w:cs="Arial"/>
        </w:rPr>
      </w:pPr>
      <w:r w:rsidRPr="00E51BFF">
        <w:rPr>
          <w:rFonts w:ascii="Arial" w:eastAsia="Arial" w:hAnsi="Arial" w:cs="Arial"/>
        </w:rPr>
        <w:t>Signature:                                                                    Signature:</w:t>
      </w:r>
      <w:r w:rsidR="00B81F34">
        <w:rPr>
          <w:rFonts w:ascii="Arial" w:eastAsia="Arial" w:hAnsi="Arial" w:cs="Arial"/>
        </w:rPr>
        <w:t xml:space="preserve"> </w:t>
      </w:r>
      <w:r w:rsidR="00B81F34">
        <w:rPr>
          <w:rFonts w:ascii="Arial" w:eastAsia="Arial" w:hAnsi="Arial" w:cs="Arial"/>
          <w:b/>
        </w:rPr>
        <w:t>REDACTED</w:t>
      </w:r>
    </w:p>
    <w:p w14:paraId="65C724D4" w14:textId="77777777" w:rsidR="00B81F34" w:rsidRPr="00B81F34" w:rsidRDefault="00B81F34" w:rsidP="00B81F34">
      <w:pPr>
        <w:spacing w:after="40"/>
        <w:jc w:val="left"/>
        <w:rPr>
          <w:rFonts w:ascii="Arial" w:eastAsia="Arial" w:hAnsi="Arial" w:cs="Arial"/>
          <w:b/>
        </w:rPr>
      </w:pPr>
      <w:r>
        <w:rPr>
          <w:rFonts w:ascii="Arial" w:eastAsia="Arial" w:hAnsi="Arial" w:cs="Arial"/>
          <w:b/>
        </w:rPr>
        <w:t>REDACTED</w:t>
      </w:r>
    </w:p>
    <w:p w14:paraId="22A55DE4" w14:textId="53126921" w:rsidR="00D34498" w:rsidRPr="00E51BFF" w:rsidRDefault="00D34498" w:rsidP="007E47CF">
      <w:pPr>
        <w:spacing w:after="40"/>
        <w:jc w:val="left"/>
        <w:rPr>
          <w:rFonts w:ascii="Arial" w:eastAsia="Arial" w:hAnsi="Arial" w:cs="Arial"/>
        </w:rPr>
      </w:pPr>
    </w:p>
    <w:p w14:paraId="74E20BCD" w14:textId="77777777" w:rsidR="00D34498" w:rsidRPr="00E51BFF" w:rsidRDefault="00D34498" w:rsidP="007E47CF">
      <w:pPr>
        <w:spacing w:after="40"/>
        <w:jc w:val="left"/>
        <w:rPr>
          <w:rFonts w:ascii="Arial" w:eastAsia="Arial" w:hAnsi="Arial" w:cs="Arial"/>
        </w:rPr>
      </w:pPr>
    </w:p>
    <w:p w14:paraId="23DCB627" w14:textId="77777777" w:rsidR="00B81F34" w:rsidRPr="00B81F34" w:rsidRDefault="002E7F3C" w:rsidP="00B81F34">
      <w:pPr>
        <w:spacing w:after="40"/>
        <w:jc w:val="left"/>
        <w:rPr>
          <w:rFonts w:ascii="Arial" w:eastAsia="Arial" w:hAnsi="Arial" w:cs="Arial"/>
          <w:b/>
        </w:rPr>
      </w:pPr>
      <w:r w:rsidRPr="00E51BFF">
        <w:rPr>
          <w:rFonts w:ascii="Arial" w:eastAsia="Arial" w:hAnsi="Arial" w:cs="Arial"/>
        </w:rPr>
        <w:t xml:space="preserve">Date:   </w:t>
      </w:r>
      <w:r w:rsidR="00B81F34">
        <w:rPr>
          <w:rFonts w:ascii="Arial" w:eastAsia="Arial" w:hAnsi="Arial" w:cs="Arial"/>
          <w:b/>
        </w:rPr>
        <w:t>REDACTED</w:t>
      </w:r>
    </w:p>
    <w:p w14:paraId="27FD74BA" w14:textId="77777777" w:rsidR="00B81F34" w:rsidRPr="00B81F34" w:rsidRDefault="002E7F3C" w:rsidP="00B81F34">
      <w:pPr>
        <w:spacing w:after="40"/>
        <w:jc w:val="left"/>
        <w:rPr>
          <w:rFonts w:ascii="Arial" w:eastAsia="Arial" w:hAnsi="Arial" w:cs="Arial"/>
          <w:b/>
        </w:rPr>
      </w:pPr>
      <w:r w:rsidRPr="00E51BFF">
        <w:rPr>
          <w:rFonts w:ascii="Arial" w:eastAsia="Arial" w:hAnsi="Arial" w:cs="Arial"/>
        </w:rPr>
        <w:t xml:space="preserve">                                                                         Date:</w:t>
      </w:r>
      <w:bookmarkStart w:id="19" w:name="2eclud0" w:colFirst="0" w:colLast="0"/>
      <w:bookmarkEnd w:id="19"/>
      <w:r w:rsidR="00B81F34">
        <w:rPr>
          <w:rFonts w:ascii="Arial" w:eastAsia="Arial" w:hAnsi="Arial" w:cs="Arial"/>
        </w:rPr>
        <w:t xml:space="preserve"> </w:t>
      </w:r>
      <w:r w:rsidR="00B81F34">
        <w:rPr>
          <w:rFonts w:ascii="Arial" w:eastAsia="Arial" w:hAnsi="Arial" w:cs="Arial"/>
          <w:b/>
        </w:rPr>
        <w:t>REDACTED</w:t>
      </w:r>
    </w:p>
    <w:p w14:paraId="51FD39AE" w14:textId="34D69ACD" w:rsidR="0013786D" w:rsidRPr="00E51BFF" w:rsidRDefault="0013786D" w:rsidP="007E47CF">
      <w:pPr>
        <w:spacing w:after="40"/>
        <w:jc w:val="left"/>
        <w:rPr>
          <w:rFonts w:ascii="Arial" w:eastAsia="Arial" w:hAnsi="Arial" w:cs="Arial"/>
        </w:rPr>
      </w:pPr>
    </w:p>
    <w:p w14:paraId="1864889D" w14:textId="512EC68B" w:rsidR="0013786D" w:rsidRPr="00E51BFF" w:rsidRDefault="002E7F3C" w:rsidP="00AE43BF">
      <w:pPr>
        <w:tabs>
          <w:tab w:val="left" w:pos="6650"/>
        </w:tabs>
        <w:jc w:val="center"/>
        <w:rPr>
          <w:rFonts w:ascii="Arial" w:eastAsia="Arial" w:hAnsi="Arial" w:cs="Arial"/>
          <w:b/>
          <w:smallCaps/>
          <w:sz w:val="24"/>
          <w:szCs w:val="24"/>
        </w:rPr>
      </w:pPr>
      <w:r w:rsidRPr="00E51BFF">
        <w:br w:type="page"/>
      </w:r>
      <w:bookmarkStart w:id="20" w:name="thw4kt" w:colFirst="0" w:colLast="0"/>
      <w:bookmarkEnd w:id="20"/>
      <w:r w:rsidRPr="00E51BFF">
        <w:rPr>
          <w:rFonts w:ascii="Arial" w:eastAsia="Arial" w:hAnsi="Arial" w:cs="Arial"/>
          <w:b/>
          <w:smallCaps/>
          <w:sz w:val="24"/>
          <w:szCs w:val="24"/>
        </w:rPr>
        <w:lastRenderedPageBreak/>
        <w:t>Annex A</w:t>
      </w:r>
    </w:p>
    <w:p w14:paraId="63D9B4CB" w14:textId="10053A10" w:rsidR="0013786D" w:rsidRPr="00E51BFF" w:rsidRDefault="002E7F3C">
      <w:pPr>
        <w:spacing w:after="100"/>
        <w:jc w:val="center"/>
        <w:rPr>
          <w:rFonts w:ascii="Arial" w:eastAsia="Arial" w:hAnsi="Arial" w:cs="Arial"/>
          <w:sz w:val="24"/>
          <w:szCs w:val="24"/>
        </w:rPr>
      </w:pPr>
      <w:r w:rsidRPr="00E51BFF">
        <w:rPr>
          <w:rFonts w:ascii="Arial" w:eastAsia="Arial" w:hAnsi="Arial" w:cs="Arial"/>
          <w:b/>
          <w:sz w:val="24"/>
          <w:szCs w:val="24"/>
        </w:rPr>
        <w:t xml:space="preserve">Customer </w:t>
      </w:r>
      <w:r w:rsidR="00C23E09" w:rsidRPr="00E51BFF">
        <w:rPr>
          <w:rFonts w:ascii="Arial" w:eastAsia="Arial" w:hAnsi="Arial" w:cs="Arial"/>
          <w:b/>
          <w:sz w:val="24"/>
          <w:szCs w:val="24"/>
        </w:rPr>
        <w:t>Project Specification</w:t>
      </w:r>
    </w:p>
    <w:p w14:paraId="6BA9E425" w14:textId="77777777" w:rsidR="00565591" w:rsidRPr="00E51BFF" w:rsidRDefault="00565591">
      <w:pPr>
        <w:spacing w:after="100"/>
        <w:jc w:val="center"/>
        <w:rPr>
          <w:rFonts w:ascii="Arial" w:eastAsia="Arial" w:hAnsi="Arial" w:cs="Arial"/>
          <w:sz w:val="24"/>
          <w:szCs w:val="24"/>
        </w:rPr>
      </w:pPr>
    </w:p>
    <w:p w14:paraId="6FA25C92" w14:textId="77777777" w:rsidR="00565591" w:rsidRPr="00E51BFF" w:rsidRDefault="00565591" w:rsidP="0006233F">
      <w:pPr>
        <w:pStyle w:val="Heading1"/>
        <w:keepLines w:val="0"/>
        <w:numPr>
          <w:ilvl w:val="0"/>
          <w:numId w:val="6"/>
        </w:numPr>
        <w:tabs>
          <w:tab w:val="clear" w:pos="851"/>
        </w:tabs>
        <w:rPr>
          <w:rFonts w:ascii="Arial" w:hAnsi="Arial" w:cs="Arial"/>
        </w:rPr>
      </w:pPr>
      <w:r w:rsidRPr="00E51BFF">
        <w:rPr>
          <w:rFonts w:ascii="Arial" w:hAnsi="Arial" w:cs="Arial"/>
          <w:sz w:val="32"/>
          <w:szCs w:val="32"/>
        </w:rPr>
        <w:t xml:space="preserve">SCOPE OF REQUIREMENT </w:t>
      </w:r>
    </w:p>
    <w:p w14:paraId="42C63411" w14:textId="77777777" w:rsidR="00565591" w:rsidRPr="00E51BFF" w:rsidRDefault="00565591" w:rsidP="0006233F">
      <w:pPr>
        <w:pStyle w:val="Heading2"/>
        <w:keepNext w:val="0"/>
        <w:keepLines w:val="0"/>
        <w:numPr>
          <w:ilvl w:val="1"/>
          <w:numId w:val="6"/>
        </w:numPr>
        <w:tabs>
          <w:tab w:val="clear" w:pos="1418"/>
        </w:tabs>
        <w:spacing w:after="120"/>
        <w:rPr>
          <w:rFonts w:ascii="Arial" w:hAnsi="Arial" w:cs="Arial"/>
        </w:rPr>
      </w:pPr>
      <w:r w:rsidRPr="00E51BFF">
        <w:rPr>
          <w:rFonts w:ascii="Arial" w:hAnsi="Arial" w:cs="Arial"/>
        </w:rPr>
        <w:t>The Supplier will conduct the following research activities (further detail is available in “The Requirement” below):</w:t>
      </w:r>
    </w:p>
    <w:p w14:paraId="48C840B9"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r w:rsidRPr="00E51BFF">
        <w:rPr>
          <w:rFonts w:ascii="Arial" w:hAnsi="Arial" w:cs="Arial"/>
        </w:rPr>
        <w:t>Data cleaning.</w:t>
      </w:r>
    </w:p>
    <w:p w14:paraId="4567DD29"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r w:rsidRPr="00E51BFF">
        <w:rPr>
          <w:rFonts w:ascii="Arial" w:hAnsi="Arial" w:cs="Arial"/>
        </w:rPr>
        <w:t>Qualitative analysis - robust thematic analysis of all open consultation questions, including by key groups (and other demographic factors of interest).</w:t>
      </w:r>
    </w:p>
    <w:p w14:paraId="3C9C5393"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bookmarkStart w:id="21" w:name="_heading=h.8tidlu3t0stq" w:colFirst="0" w:colLast="0"/>
      <w:bookmarkEnd w:id="21"/>
      <w:r w:rsidRPr="00E51BFF">
        <w:rPr>
          <w:rFonts w:ascii="Arial" w:hAnsi="Arial" w:cs="Arial"/>
        </w:rPr>
        <w:t xml:space="preserve">Quantitative analysis - robust analysis of all closed consultation questions with frequencies and cross-breaks, including by key groups (and other demographic factors of interest). </w:t>
      </w:r>
    </w:p>
    <w:p w14:paraId="543EF489"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r w:rsidRPr="00E51BFF">
        <w:rPr>
          <w:rFonts w:ascii="Arial" w:hAnsi="Arial" w:cs="Arial"/>
        </w:rPr>
        <w:t>Provide a synthesis of this analysis in a full report; accompanied by a summary report and slide pack which describe the key findings. The full report and summary will be of such a standard so that it is fit for external publication.</w:t>
      </w:r>
    </w:p>
    <w:p w14:paraId="0E380636"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r w:rsidRPr="00E51BFF">
        <w:rPr>
          <w:rFonts w:ascii="Arial" w:hAnsi="Arial" w:cs="Arial"/>
        </w:rPr>
        <w:t>A presentation of interim findings (exact format to be decided).</w:t>
      </w:r>
    </w:p>
    <w:p w14:paraId="16530250" w14:textId="77777777" w:rsidR="00565591" w:rsidRPr="00E51BFF" w:rsidRDefault="00565591" w:rsidP="0006233F">
      <w:pPr>
        <w:pStyle w:val="Heading3"/>
        <w:keepNext w:val="0"/>
        <w:keepLines w:val="0"/>
        <w:numPr>
          <w:ilvl w:val="0"/>
          <w:numId w:val="4"/>
        </w:numPr>
        <w:tabs>
          <w:tab w:val="clear" w:pos="1418"/>
          <w:tab w:val="clear" w:pos="2127"/>
        </w:tabs>
        <w:spacing w:after="120"/>
        <w:rPr>
          <w:rFonts w:ascii="Arial" w:hAnsi="Arial" w:cs="Arial"/>
        </w:rPr>
      </w:pPr>
      <w:r w:rsidRPr="00E51BFF">
        <w:rPr>
          <w:rFonts w:ascii="Arial" w:hAnsi="Arial" w:cs="Arial"/>
        </w:rPr>
        <w:t>A presentation of findings, summarising results for policy officials, to be delivered to an audience of GEO officials (exact format to be decided). A further presentation to Ministers or Special Advisors might also be sought. Bids should reflect the cost of this potential additional presentation.</w:t>
      </w:r>
    </w:p>
    <w:p w14:paraId="098C6F7D" w14:textId="77777777" w:rsidR="00565591" w:rsidRPr="00E51BFF" w:rsidRDefault="00565591" w:rsidP="0006233F">
      <w:pPr>
        <w:widowControl w:val="0"/>
        <w:numPr>
          <w:ilvl w:val="0"/>
          <w:numId w:val="4"/>
        </w:numPr>
        <w:pBdr>
          <w:top w:val="none" w:sz="0" w:space="0" w:color="auto"/>
          <w:left w:val="none" w:sz="0" w:space="0" w:color="auto"/>
          <w:bottom w:val="none" w:sz="0" w:space="0" w:color="auto"/>
          <w:right w:val="none" w:sz="0" w:space="0" w:color="auto"/>
          <w:between w:val="none" w:sz="0" w:space="0" w:color="auto"/>
        </w:pBdr>
        <w:spacing w:after="0"/>
        <w:jc w:val="left"/>
        <w:rPr>
          <w:rFonts w:ascii="Arial" w:hAnsi="Arial" w:cs="Arial"/>
        </w:rPr>
      </w:pPr>
      <w:r w:rsidRPr="00E51BFF">
        <w:rPr>
          <w:rFonts w:ascii="Arial" w:hAnsi="Arial" w:cs="Arial"/>
        </w:rPr>
        <w:t>A full and cleaned dataset and code book containing responses to the questions likely to be as a .csv file (exact format to be decided).</w:t>
      </w:r>
    </w:p>
    <w:p w14:paraId="6B9DB944" w14:textId="77777777" w:rsidR="00565591" w:rsidRDefault="00565591" w:rsidP="00565591">
      <w:pPr>
        <w:spacing w:after="120"/>
        <w:ind w:left="720"/>
        <w:rPr>
          <w:sz w:val="24"/>
          <w:szCs w:val="24"/>
        </w:rPr>
      </w:pPr>
    </w:p>
    <w:p w14:paraId="1CD96203" w14:textId="77777777" w:rsidR="00565591" w:rsidRPr="0097684E" w:rsidRDefault="00565591" w:rsidP="0006233F">
      <w:pPr>
        <w:pStyle w:val="Heading1"/>
        <w:keepLines w:val="0"/>
        <w:numPr>
          <w:ilvl w:val="0"/>
          <w:numId w:val="6"/>
        </w:numPr>
        <w:tabs>
          <w:tab w:val="clear" w:pos="851"/>
        </w:tabs>
        <w:spacing w:after="120"/>
        <w:rPr>
          <w:rFonts w:ascii="Arial" w:hAnsi="Arial" w:cs="Arial"/>
        </w:rPr>
      </w:pPr>
      <w:bookmarkStart w:id="22" w:name="bookmark=id.ozh1wml4m3a6" w:colFirst="0" w:colLast="0"/>
      <w:bookmarkStart w:id="23" w:name="_heading=h.2s8eyo1" w:colFirst="0" w:colLast="0"/>
      <w:bookmarkEnd w:id="22"/>
      <w:bookmarkEnd w:id="23"/>
      <w:r w:rsidRPr="0097684E">
        <w:rPr>
          <w:rFonts w:ascii="Arial" w:hAnsi="Arial" w:cs="Arial"/>
          <w:sz w:val="32"/>
          <w:szCs w:val="32"/>
        </w:rPr>
        <w:t>THE REQUIREMENT</w:t>
      </w:r>
    </w:p>
    <w:p w14:paraId="5A91CDC0" w14:textId="77777777" w:rsidR="00565591" w:rsidRPr="0097684E" w:rsidRDefault="00565591" w:rsidP="00565591">
      <w:pPr>
        <w:pStyle w:val="Heading2"/>
        <w:spacing w:after="120"/>
        <w:ind w:left="0" w:firstLine="0"/>
        <w:rPr>
          <w:rFonts w:ascii="Arial" w:hAnsi="Arial" w:cs="Arial"/>
        </w:rPr>
      </w:pPr>
      <w:r w:rsidRPr="0097684E">
        <w:rPr>
          <w:rFonts w:ascii="Arial" w:hAnsi="Arial" w:cs="Arial"/>
          <w:b/>
          <w:sz w:val="28"/>
          <w:szCs w:val="28"/>
        </w:rPr>
        <w:t>Aim</w:t>
      </w:r>
    </w:p>
    <w:p w14:paraId="268F3597"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tabs>
          <w:tab w:val="left" w:pos="2934"/>
        </w:tabs>
        <w:spacing w:after="120"/>
        <w:rPr>
          <w:rFonts w:ascii="Arial" w:hAnsi="Arial" w:cs="Arial"/>
        </w:rPr>
      </w:pPr>
      <w:r w:rsidRPr="0097684E">
        <w:rPr>
          <w:rFonts w:ascii="Arial" w:hAnsi="Arial" w:cs="Arial"/>
        </w:rPr>
        <w:t>The aim of this project is to robustly and objectively analyse the responses received to the Conversion therapy consultation. This will involve quantitative analysis of responses to the multiple-choice questions, and qualitative analysis of the free-text responses to draw out key themes and exemplar quotes, in order to provide a summary of the variety of views provided on particular issues contained in the consultation, and associated strength of feeling.</w:t>
      </w:r>
    </w:p>
    <w:p w14:paraId="5F07987A" w14:textId="77777777" w:rsidR="00565591" w:rsidRDefault="00565591" w:rsidP="00565591">
      <w:pPr>
        <w:widowControl w:val="0"/>
        <w:tabs>
          <w:tab w:val="left" w:pos="2934"/>
        </w:tabs>
        <w:spacing w:after="120"/>
        <w:ind w:left="720"/>
        <w:rPr>
          <w:sz w:val="24"/>
          <w:szCs w:val="24"/>
        </w:rPr>
      </w:pPr>
    </w:p>
    <w:p w14:paraId="41716A1F" w14:textId="77777777" w:rsidR="00565591" w:rsidRPr="0097684E" w:rsidRDefault="00565591" w:rsidP="00565591">
      <w:pPr>
        <w:pStyle w:val="Heading2"/>
        <w:spacing w:after="120"/>
        <w:ind w:left="0" w:firstLine="0"/>
        <w:rPr>
          <w:rFonts w:ascii="Arial" w:hAnsi="Arial" w:cs="Arial"/>
        </w:rPr>
      </w:pPr>
      <w:r w:rsidRPr="0097684E">
        <w:rPr>
          <w:rFonts w:ascii="Arial" w:hAnsi="Arial" w:cs="Arial"/>
          <w:b/>
          <w:sz w:val="28"/>
          <w:szCs w:val="28"/>
        </w:rPr>
        <w:t>Objectives</w:t>
      </w:r>
    </w:p>
    <w:p w14:paraId="3700ED05" w14:textId="77777777" w:rsidR="00565591" w:rsidRPr="0097684E" w:rsidRDefault="00565591" w:rsidP="0006233F">
      <w:pPr>
        <w:pStyle w:val="Heading2"/>
        <w:keepNext w:val="0"/>
        <w:keepLines w:val="0"/>
        <w:numPr>
          <w:ilvl w:val="1"/>
          <w:numId w:val="6"/>
        </w:numPr>
        <w:tabs>
          <w:tab w:val="clear" w:pos="1418"/>
        </w:tabs>
        <w:spacing w:after="120"/>
        <w:rPr>
          <w:rFonts w:ascii="Arial" w:hAnsi="Arial" w:cs="Arial"/>
        </w:rPr>
      </w:pPr>
      <w:r w:rsidRPr="0097684E">
        <w:rPr>
          <w:rFonts w:ascii="Arial" w:hAnsi="Arial" w:cs="Arial"/>
        </w:rPr>
        <w:t>In order to achieve the project aim, the Supplier will need to:</w:t>
      </w:r>
    </w:p>
    <w:p w14:paraId="3991B6C7" w14:textId="77777777" w:rsidR="00565591" w:rsidRPr="0097684E" w:rsidRDefault="00565591" w:rsidP="0006233F">
      <w:pPr>
        <w:pStyle w:val="Heading3"/>
        <w:keepNext w:val="0"/>
        <w:keepLines w:val="0"/>
        <w:numPr>
          <w:ilvl w:val="0"/>
          <w:numId w:val="5"/>
        </w:numPr>
        <w:tabs>
          <w:tab w:val="clear" w:pos="1418"/>
          <w:tab w:val="clear" w:pos="2127"/>
        </w:tabs>
        <w:spacing w:after="120"/>
        <w:rPr>
          <w:rFonts w:ascii="Arial" w:hAnsi="Arial" w:cs="Arial"/>
        </w:rPr>
      </w:pPr>
      <w:r w:rsidRPr="0097684E">
        <w:rPr>
          <w:rFonts w:ascii="Arial" w:hAnsi="Arial" w:cs="Arial"/>
        </w:rPr>
        <w:t>Clean the dataset of final consultation responses.;</w:t>
      </w:r>
    </w:p>
    <w:p w14:paraId="261DC198" w14:textId="77777777" w:rsidR="00565591" w:rsidRPr="0097684E" w:rsidRDefault="00565591" w:rsidP="0006233F">
      <w:pPr>
        <w:pStyle w:val="Heading3"/>
        <w:keepNext w:val="0"/>
        <w:keepLines w:val="0"/>
        <w:numPr>
          <w:ilvl w:val="0"/>
          <w:numId w:val="5"/>
        </w:numPr>
        <w:tabs>
          <w:tab w:val="clear" w:pos="1418"/>
          <w:tab w:val="clear" w:pos="2127"/>
        </w:tabs>
        <w:spacing w:after="120"/>
        <w:rPr>
          <w:rFonts w:ascii="Arial" w:hAnsi="Arial" w:cs="Arial"/>
        </w:rPr>
      </w:pPr>
      <w:r w:rsidRPr="0097684E">
        <w:rPr>
          <w:rFonts w:ascii="Arial" w:hAnsi="Arial" w:cs="Arial"/>
        </w:rPr>
        <w:t>Collate and robustly analyse responses to the consultation questions to provide an overview of the views from both individuals and organisations, identify any campaigns; and</w:t>
      </w:r>
    </w:p>
    <w:p w14:paraId="5E989AC4" w14:textId="77777777" w:rsidR="00565591" w:rsidRPr="0097684E" w:rsidRDefault="00565591" w:rsidP="0006233F">
      <w:pPr>
        <w:pStyle w:val="Heading3"/>
        <w:keepNext w:val="0"/>
        <w:keepLines w:val="0"/>
        <w:numPr>
          <w:ilvl w:val="0"/>
          <w:numId w:val="5"/>
        </w:numPr>
        <w:tabs>
          <w:tab w:val="clear" w:pos="1418"/>
          <w:tab w:val="clear" w:pos="2127"/>
        </w:tabs>
        <w:spacing w:after="120"/>
        <w:rPr>
          <w:rFonts w:ascii="Arial" w:hAnsi="Arial" w:cs="Arial"/>
        </w:rPr>
      </w:pPr>
      <w:r w:rsidRPr="0097684E">
        <w:rPr>
          <w:rFonts w:ascii="Arial" w:hAnsi="Arial" w:cs="Arial"/>
        </w:rPr>
        <w:t>Provide a final report and presentation on the consultation responses along with a clean dataset to the Authority.</w:t>
      </w:r>
    </w:p>
    <w:p w14:paraId="1F763409" w14:textId="77777777" w:rsidR="00565591" w:rsidRDefault="00565591" w:rsidP="00565591"/>
    <w:p w14:paraId="14B70727" w14:textId="77777777" w:rsidR="00565591" w:rsidRPr="0097684E" w:rsidRDefault="00565591" w:rsidP="00565591">
      <w:pPr>
        <w:pStyle w:val="Heading2"/>
        <w:spacing w:after="120"/>
        <w:ind w:left="0" w:firstLine="0"/>
        <w:rPr>
          <w:rFonts w:ascii="Arial" w:hAnsi="Arial" w:cs="Arial"/>
        </w:rPr>
      </w:pPr>
      <w:r w:rsidRPr="0097684E">
        <w:rPr>
          <w:rFonts w:ascii="Arial" w:hAnsi="Arial" w:cs="Arial"/>
          <w:b/>
          <w:sz w:val="28"/>
          <w:szCs w:val="28"/>
        </w:rPr>
        <w:t>Research questions</w:t>
      </w:r>
      <w:r w:rsidRPr="0097684E">
        <w:rPr>
          <w:rFonts w:ascii="Arial" w:hAnsi="Arial" w:cs="Arial"/>
          <w:sz w:val="24"/>
          <w:szCs w:val="24"/>
        </w:rPr>
        <w:t xml:space="preserve"> </w:t>
      </w:r>
    </w:p>
    <w:p w14:paraId="4C9A1A64"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tabs>
          <w:tab w:val="left" w:pos="2934"/>
        </w:tabs>
        <w:spacing w:after="120"/>
        <w:rPr>
          <w:rFonts w:ascii="Arial" w:hAnsi="Arial" w:cs="Arial"/>
        </w:rPr>
      </w:pPr>
      <w:r w:rsidRPr="0097684E">
        <w:rPr>
          <w:rFonts w:ascii="Arial" w:hAnsi="Arial" w:cs="Arial"/>
        </w:rPr>
        <w:t>The research questions for this project will closely reflect the content of the consultation questionnaire, which will be available either once the Supplier has been selected or when we have launched the consultation - whichever comes first. We anticipate these questions being developed in September 2021; however, given the timings needed to onboard a Supplier it is necessary to launch this invitation to tender before the consultation is finalised.</w:t>
      </w:r>
    </w:p>
    <w:p w14:paraId="4EF34325" w14:textId="77777777" w:rsidR="00565591" w:rsidRDefault="00565591" w:rsidP="00565591">
      <w:pPr>
        <w:widowControl w:val="0"/>
        <w:tabs>
          <w:tab w:val="left" w:pos="2934"/>
        </w:tabs>
        <w:spacing w:after="120"/>
        <w:rPr>
          <w:sz w:val="24"/>
          <w:szCs w:val="24"/>
        </w:rPr>
      </w:pPr>
    </w:p>
    <w:p w14:paraId="6563D3F5" w14:textId="77777777" w:rsidR="00565591" w:rsidRPr="0097684E" w:rsidRDefault="00565591" w:rsidP="00565591">
      <w:pPr>
        <w:pStyle w:val="Heading2"/>
        <w:spacing w:after="120"/>
        <w:ind w:left="0" w:firstLine="0"/>
        <w:rPr>
          <w:rFonts w:ascii="Arial" w:hAnsi="Arial" w:cs="Arial"/>
        </w:rPr>
      </w:pPr>
      <w:r w:rsidRPr="0097684E">
        <w:rPr>
          <w:rFonts w:ascii="Arial" w:hAnsi="Arial" w:cs="Arial"/>
          <w:b/>
          <w:sz w:val="28"/>
          <w:szCs w:val="28"/>
        </w:rPr>
        <w:t>Methodology</w:t>
      </w:r>
    </w:p>
    <w:p w14:paraId="41C73EF6" w14:textId="77777777" w:rsidR="00565591" w:rsidRPr="0097684E" w:rsidRDefault="00565591" w:rsidP="00565591">
      <w:pPr>
        <w:widowControl w:val="0"/>
        <w:spacing w:after="120"/>
        <w:rPr>
          <w:rFonts w:ascii="Arial" w:hAnsi="Arial" w:cs="Arial"/>
        </w:rPr>
      </w:pPr>
      <w:r w:rsidRPr="0097684E">
        <w:rPr>
          <w:rFonts w:ascii="Arial" w:hAnsi="Arial" w:cs="Arial"/>
          <w:b/>
          <w:sz w:val="28"/>
          <w:szCs w:val="28"/>
        </w:rPr>
        <w:t>Sample Size and Pricing</w:t>
      </w:r>
    </w:p>
    <w:p w14:paraId="13C73EDC"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97684E">
        <w:rPr>
          <w:rFonts w:ascii="Arial" w:hAnsi="Arial" w:cs="Arial"/>
        </w:rPr>
        <w:t>It is not possible to accurately predict the final number of responses that will be received when the consultation closes, but based on previous experience from other consultations, we expect around 100,000 responses.</w:t>
      </w:r>
    </w:p>
    <w:p w14:paraId="5DC32914"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97684E">
        <w:rPr>
          <w:rFonts w:ascii="Arial" w:hAnsi="Arial" w:cs="Arial"/>
        </w:rPr>
        <w:t>As noted above, the consultation questionnaire contains a combination of closed-option items, and free-text items. Not all items will be applicable to all respondents, and not all respondents will provide a response to questions, even if they are applicable. When data cleaning has been completed the Supplier will need to ensure that they have an appropriate and consistent N number for each question.</w:t>
      </w:r>
    </w:p>
    <w:p w14:paraId="31566893" w14:textId="77777777" w:rsidR="00565591" w:rsidRDefault="00565591" w:rsidP="00565591">
      <w:pPr>
        <w:widowControl w:val="0"/>
        <w:spacing w:after="120"/>
        <w:rPr>
          <w:sz w:val="24"/>
          <w:szCs w:val="24"/>
        </w:rPr>
      </w:pPr>
    </w:p>
    <w:p w14:paraId="5AF69010" w14:textId="77777777" w:rsidR="00565591" w:rsidRPr="0097684E" w:rsidRDefault="00565591" w:rsidP="00565591">
      <w:pPr>
        <w:widowControl w:val="0"/>
        <w:spacing w:after="120"/>
        <w:rPr>
          <w:rFonts w:ascii="Arial" w:hAnsi="Arial" w:cs="Arial"/>
        </w:rPr>
      </w:pPr>
      <w:r w:rsidRPr="0097684E">
        <w:rPr>
          <w:rFonts w:ascii="Arial" w:hAnsi="Arial" w:cs="Arial"/>
          <w:b/>
          <w:sz w:val="28"/>
          <w:szCs w:val="28"/>
        </w:rPr>
        <w:t>Data processing</w:t>
      </w:r>
    </w:p>
    <w:p w14:paraId="4001ACA6" w14:textId="77B002E8"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97684E">
        <w:rPr>
          <w:rFonts w:ascii="Arial" w:hAnsi="Arial" w:cs="Arial"/>
        </w:rPr>
        <w:t xml:space="preserve">GEO will provide the Supplier with a dataset likely to be in .csv format, including all responses (to both multiple-choice and free-text questions) received </w:t>
      </w:r>
      <w:r w:rsidR="008614F5" w:rsidRPr="0097684E">
        <w:rPr>
          <w:rFonts w:ascii="Arial" w:hAnsi="Arial" w:cs="Arial"/>
        </w:rPr>
        <w:t>via its</w:t>
      </w:r>
      <w:r w:rsidRPr="0097684E">
        <w:rPr>
          <w:rFonts w:ascii="Arial" w:hAnsi="Arial" w:cs="Arial"/>
        </w:rPr>
        <w:t xml:space="preserve"> online portal; along with a spreadsheet of non-standard responses received through email or hard copy. GEO will carry out the data entry for the non-standard responses. We will enter the data onto a database which mirrors the online consultation, but it will be up to the Supplier to merge these two datasets. </w:t>
      </w:r>
    </w:p>
    <w:p w14:paraId="1B49394B"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97684E">
        <w:rPr>
          <w:rFonts w:ascii="Arial" w:hAnsi="Arial" w:cs="Arial"/>
        </w:rPr>
        <w:t>Some cleaning of the dataset is likely to be required by the Supplier prior to analysis, but we envisage this to be relatively limited in scale. For example, it may become evident that there is a significant attempt to deliberately disrupt the consultation with irrelevant or disruptive responses. Alternatively, a single individual may attempt to skew the findings by intentionally submitting multiple identical responses. Our previous experience of the GRA suggested that the majority of the responses were not directly copied from campaigns, but were from individuals and written in their own words even if informed by campaign groups’ suggestions and templates.</w:t>
      </w:r>
    </w:p>
    <w:p w14:paraId="6327B5AE" w14:textId="77777777" w:rsidR="00565591" w:rsidRPr="009768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97684E">
        <w:rPr>
          <w:rFonts w:ascii="Arial" w:hAnsi="Arial" w:cs="Arial"/>
        </w:rPr>
        <w:t xml:space="preserve">We advise that the Supplier should undertake an initial assessment of the quality of the data, with any emerging issues to be dealt with on a case-by-case basis. In order to avoid the risk of discounting any respondents’ views inappropriately, removing responses should be seen as a last resort, only if objectively justifiable, and should be avoided if at all possible. </w:t>
      </w:r>
    </w:p>
    <w:p w14:paraId="0571C056" w14:textId="77777777" w:rsidR="00565591" w:rsidRPr="005F7A25"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before="240"/>
        <w:rPr>
          <w:rFonts w:ascii="Arial" w:hAnsi="Arial" w:cs="Arial"/>
        </w:rPr>
      </w:pPr>
      <w:r w:rsidRPr="005F7A25">
        <w:rPr>
          <w:rFonts w:ascii="Arial" w:hAnsi="Arial" w:cs="Arial"/>
        </w:rPr>
        <w:t>Data cleaning should involve the following, with both the quantitative and qualitative responses checked to:</w:t>
      </w:r>
    </w:p>
    <w:p w14:paraId="77EC5AD6" w14:textId="77777777" w:rsidR="00565591" w:rsidRPr="002265B8" w:rsidRDefault="00565591" w:rsidP="0006233F">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before="240" w:after="0"/>
        <w:ind w:left="1133"/>
        <w:rPr>
          <w:rFonts w:ascii="Arial" w:hAnsi="Arial" w:cs="Arial"/>
        </w:rPr>
      </w:pPr>
      <w:r w:rsidRPr="002265B8">
        <w:rPr>
          <w:rFonts w:ascii="Arial" w:hAnsi="Arial" w:cs="Arial"/>
        </w:rPr>
        <w:t>Identify any incomplete responses.</w:t>
      </w:r>
    </w:p>
    <w:p w14:paraId="4165BB67" w14:textId="77777777" w:rsidR="00565591" w:rsidRPr="00C80F63" w:rsidRDefault="00565591" w:rsidP="0006233F">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ind w:left="1133"/>
        <w:rPr>
          <w:rFonts w:ascii="Arial" w:hAnsi="Arial" w:cs="Arial"/>
        </w:rPr>
      </w:pPr>
      <w:r w:rsidRPr="00C80F63">
        <w:rPr>
          <w:rFonts w:ascii="Arial" w:hAnsi="Arial" w:cs="Arial"/>
        </w:rPr>
        <w:lastRenderedPageBreak/>
        <w:t>Detect and remove not applicable/ does not apply responses.</w:t>
      </w:r>
    </w:p>
    <w:p w14:paraId="76D33B67" w14:textId="77777777" w:rsidR="00565591" w:rsidRPr="00C80F63" w:rsidRDefault="00565591" w:rsidP="0006233F">
      <w:pPr>
        <w:widowControl w:val="0"/>
        <w:numPr>
          <w:ilvl w:val="0"/>
          <w:numId w:val="9"/>
        </w:numPr>
        <w:pBdr>
          <w:top w:val="none" w:sz="0" w:space="0" w:color="auto"/>
          <w:left w:val="none" w:sz="0" w:space="0" w:color="auto"/>
          <w:bottom w:val="none" w:sz="0" w:space="0" w:color="auto"/>
          <w:right w:val="none" w:sz="0" w:space="0" w:color="auto"/>
          <w:between w:val="none" w:sz="0" w:space="0" w:color="auto"/>
        </w:pBdr>
        <w:spacing w:after="0"/>
        <w:ind w:left="1133"/>
        <w:rPr>
          <w:rFonts w:ascii="Arial" w:hAnsi="Arial" w:cs="Arial"/>
        </w:rPr>
      </w:pPr>
      <w:r w:rsidRPr="00C80F63">
        <w:rPr>
          <w:rFonts w:ascii="Arial" w:hAnsi="Arial" w:cs="Arial"/>
        </w:rPr>
        <w:t>Identify the number of duplicate responses or extremely similar responses that might either be part of coordinated campaigns, those that fail screening checks, or from the same individual, and ‘speeders’; and</w:t>
      </w:r>
    </w:p>
    <w:p w14:paraId="209AC838" w14:textId="77777777" w:rsidR="00565591" w:rsidRPr="00C80F63" w:rsidRDefault="00565591" w:rsidP="0006233F">
      <w:pPr>
        <w:widowControl w:val="0"/>
        <w:numPr>
          <w:ilvl w:val="0"/>
          <w:numId w:val="9"/>
        </w:numPr>
        <w:pBdr>
          <w:top w:val="none" w:sz="0" w:space="0" w:color="auto"/>
          <w:left w:val="none" w:sz="0" w:space="0" w:color="auto"/>
          <w:bottom w:val="none" w:sz="0" w:space="0" w:color="auto"/>
          <w:right w:val="none" w:sz="0" w:space="0" w:color="auto"/>
          <w:between w:val="none" w:sz="0" w:space="0" w:color="auto"/>
        </w:pBdr>
        <w:ind w:left="1133"/>
        <w:rPr>
          <w:rFonts w:ascii="Arial" w:hAnsi="Arial" w:cs="Arial"/>
        </w:rPr>
      </w:pPr>
      <w:r w:rsidRPr="00C80F63">
        <w:rPr>
          <w:rFonts w:ascii="Arial" w:hAnsi="Arial" w:cs="Arial"/>
        </w:rPr>
        <w:t>Identify an appropriate N for each question.</w:t>
      </w:r>
    </w:p>
    <w:p w14:paraId="6CFFD219" w14:textId="77777777" w:rsidR="00565591" w:rsidRPr="00C80F63" w:rsidRDefault="00565591" w:rsidP="00565591">
      <w:pPr>
        <w:widowControl w:val="0"/>
        <w:spacing w:before="240"/>
        <w:ind w:left="720"/>
        <w:rPr>
          <w:rFonts w:ascii="Arial" w:hAnsi="Arial" w:cs="Arial"/>
        </w:rPr>
      </w:pPr>
      <w:r w:rsidRPr="00C80F63">
        <w:rPr>
          <w:rFonts w:ascii="Arial" w:hAnsi="Arial" w:cs="Arial"/>
        </w:rPr>
        <w:t>The qualitative responses should be checked to:</w:t>
      </w:r>
    </w:p>
    <w:p w14:paraId="2D2C0D68" w14:textId="77777777" w:rsidR="00565591" w:rsidRPr="00C80F63" w:rsidRDefault="00565591" w:rsidP="0006233F">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before="240" w:after="0"/>
        <w:ind w:left="1133"/>
        <w:rPr>
          <w:rFonts w:ascii="Arial" w:hAnsi="Arial" w:cs="Arial"/>
        </w:rPr>
      </w:pPr>
      <w:r w:rsidRPr="00C80F63">
        <w:rPr>
          <w:rFonts w:ascii="Arial" w:hAnsi="Arial" w:cs="Arial"/>
        </w:rPr>
        <w:t>Separate individual terms, remove punctuations and numbers.</w:t>
      </w:r>
    </w:p>
    <w:p w14:paraId="0E0B203B" w14:textId="77777777" w:rsidR="00565591" w:rsidRPr="00C80F63" w:rsidRDefault="00565591" w:rsidP="0006233F">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after="0"/>
        <w:ind w:left="1133"/>
        <w:rPr>
          <w:rFonts w:ascii="Arial" w:hAnsi="Arial" w:cs="Arial"/>
        </w:rPr>
      </w:pPr>
      <w:r w:rsidRPr="00C80F63">
        <w:rPr>
          <w:rFonts w:ascii="Arial" w:hAnsi="Arial" w:cs="Arial"/>
        </w:rPr>
        <w:t>Convert upper to lower case (</w:t>
      </w:r>
      <w:r w:rsidRPr="00C80F63">
        <w:rPr>
          <w:rFonts w:ascii="Arial" w:hAnsi="Arial" w:cs="Arial"/>
          <w:i/>
        </w:rPr>
        <w:t>Tokenization</w:t>
      </w:r>
      <w:r w:rsidRPr="00C80F63">
        <w:rPr>
          <w:rFonts w:ascii="Arial" w:hAnsi="Arial" w:cs="Arial"/>
        </w:rPr>
        <w:t>).</w:t>
      </w:r>
    </w:p>
    <w:p w14:paraId="5BE03BEB" w14:textId="77777777" w:rsidR="00565591" w:rsidRPr="00C80F63" w:rsidRDefault="00565591" w:rsidP="0006233F">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after="0"/>
        <w:ind w:left="1133"/>
        <w:rPr>
          <w:rFonts w:ascii="Arial" w:hAnsi="Arial" w:cs="Arial"/>
        </w:rPr>
      </w:pPr>
      <w:r w:rsidRPr="00C80F63">
        <w:rPr>
          <w:rFonts w:ascii="Arial" w:hAnsi="Arial" w:cs="Arial"/>
        </w:rPr>
        <w:t>Correct spellings, typos, abbreviations using dictionary function.</w:t>
      </w:r>
    </w:p>
    <w:p w14:paraId="446780F6" w14:textId="77777777" w:rsidR="00565591" w:rsidRPr="00C80F63" w:rsidRDefault="00565591" w:rsidP="0006233F">
      <w:pPr>
        <w:widowControl w:val="0"/>
        <w:numPr>
          <w:ilvl w:val="0"/>
          <w:numId w:val="8"/>
        </w:numPr>
        <w:pBdr>
          <w:top w:val="none" w:sz="0" w:space="0" w:color="auto"/>
          <w:left w:val="none" w:sz="0" w:space="0" w:color="auto"/>
          <w:bottom w:val="none" w:sz="0" w:space="0" w:color="auto"/>
          <w:right w:val="none" w:sz="0" w:space="0" w:color="auto"/>
          <w:between w:val="none" w:sz="0" w:space="0" w:color="auto"/>
        </w:pBdr>
        <w:spacing w:after="0"/>
        <w:ind w:left="1133"/>
        <w:rPr>
          <w:rFonts w:ascii="Arial" w:hAnsi="Arial" w:cs="Arial"/>
        </w:rPr>
      </w:pPr>
      <w:r w:rsidRPr="00C80F63">
        <w:rPr>
          <w:rFonts w:ascii="Arial" w:hAnsi="Arial" w:cs="Arial"/>
        </w:rPr>
        <w:t>Correct stemming – obtaining base or stem words.</w:t>
      </w:r>
    </w:p>
    <w:p w14:paraId="51CB27FF" w14:textId="77777777" w:rsidR="00565591" w:rsidRPr="00C80F63" w:rsidRDefault="00565591" w:rsidP="0006233F">
      <w:pPr>
        <w:widowControl w:val="0"/>
        <w:numPr>
          <w:ilvl w:val="0"/>
          <w:numId w:val="8"/>
        </w:numPr>
        <w:pBdr>
          <w:top w:val="none" w:sz="0" w:space="0" w:color="auto"/>
          <w:left w:val="none" w:sz="0" w:space="0" w:color="auto"/>
          <w:bottom w:val="none" w:sz="0" w:space="0" w:color="auto"/>
          <w:right w:val="none" w:sz="0" w:space="0" w:color="auto"/>
          <w:between w:val="none" w:sz="0" w:space="0" w:color="auto"/>
        </w:pBdr>
        <w:ind w:left="1133"/>
        <w:rPr>
          <w:rFonts w:ascii="Arial" w:hAnsi="Arial" w:cs="Arial"/>
        </w:rPr>
      </w:pPr>
      <w:r w:rsidRPr="00C80F63">
        <w:rPr>
          <w:rFonts w:ascii="Arial" w:hAnsi="Arial" w:cs="Arial"/>
        </w:rPr>
        <w:t>Detect (and discount from analysis) hate speech, sarcasm and trolling using software such as HateSonar hate speech detection library within Python (programming language).</w:t>
      </w:r>
    </w:p>
    <w:p w14:paraId="79CA382D" w14:textId="77777777" w:rsidR="00565591" w:rsidRPr="00C80F63"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C80F63">
        <w:rPr>
          <w:rFonts w:ascii="Arial" w:hAnsi="Arial" w:cs="Arial"/>
        </w:rPr>
        <w:t xml:space="preserve">The Supplier will need to deliver a short methods paper (within the second week of the contract) which describes the proposed approach to data cleaning, and report on the numbers and proportions that have been affected. </w:t>
      </w:r>
    </w:p>
    <w:p w14:paraId="5DDA0EAE" w14:textId="77777777" w:rsidR="00565591" w:rsidRPr="00C80F63"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C80F63">
        <w:rPr>
          <w:rFonts w:ascii="Arial" w:hAnsi="Arial" w:cs="Arial"/>
        </w:rPr>
        <w:t>Bidders are invited to comment (ideally based on past experience) on what they believe would be the best approach for reviewing the dataset, assessing quality, and cleaning the dataset, and why.</w:t>
      </w:r>
    </w:p>
    <w:p w14:paraId="11721EA0" w14:textId="77777777" w:rsidR="00565591" w:rsidRPr="00C80F63"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C80F63">
        <w:rPr>
          <w:rFonts w:ascii="Arial" w:hAnsi="Arial" w:cs="Arial"/>
        </w:rPr>
        <w:t>As part of the initial assessment of data quality, it may become evident that multiple respondents have submitted very similar or identical responses. These may be part of a coordinated campaign led by an organisation, which has provided template responses or guidance on how the questions should be answered. In these cases, the responses should still be treated and counted as individual cases (as we will assume the respondents agree with the responses they have provided), but we will expect the Supplier to provide a summary of the template responses received, and the source of these, if possible. Our previous experience of the Gender Recognition Act consultation showed that 1% of all submissions were removed as duplicate responses.</w:t>
      </w:r>
    </w:p>
    <w:p w14:paraId="620DABCD" w14:textId="77777777" w:rsidR="00565591" w:rsidRPr="00C80F63"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C80F63">
        <w:rPr>
          <w:rFonts w:ascii="Arial" w:hAnsi="Arial" w:cs="Arial"/>
        </w:rPr>
        <w:t xml:space="preserve">In the consultation, respondents will be asked a range of demographic questions. Among these will be questions on sexual orientation and gender identity. Respondents will be allowed to write in their preferred response as open text if they chose the “other” option. As part of the data cleansing, the Supplier will be asked to develop a framework to analyse responses by sexual orientation and gender identity. Time should be allowed to recode the open responses into analysable categories.    </w:t>
      </w:r>
    </w:p>
    <w:p w14:paraId="4184C2D8" w14:textId="77777777" w:rsidR="00565591" w:rsidRDefault="00565591" w:rsidP="00565591">
      <w:pPr>
        <w:spacing w:after="120"/>
        <w:rPr>
          <w:sz w:val="24"/>
          <w:szCs w:val="24"/>
        </w:rPr>
      </w:pPr>
    </w:p>
    <w:p w14:paraId="1D33BD79" w14:textId="77777777" w:rsidR="00565591" w:rsidRPr="00C80F63" w:rsidRDefault="00565591" w:rsidP="00565591">
      <w:pPr>
        <w:widowControl w:val="0"/>
        <w:spacing w:after="120"/>
        <w:rPr>
          <w:rFonts w:ascii="Arial" w:hAnsi="Arial" w:cs="Arial"/>
        </w:rPr>
      </w:pPr>
      <w:r w:rsidRPr="00C80F63">
        <w:rPr>
          <w:rFonts w:ascii="Arial" w:hAnsi="Arial" w:cs="Arial"/>
          <w:b/>
          <w:sz w:val="28"/>
          <w:szCs w:val="28"/>
        </w:rPr>
        <w:t>Qualitative analysis</w:t>
      </w:r>
    </w:p>
    <w:p w14:paraId="64F89F19" w14:textId="4FB0E38E" w:rsidR="00565591" w:rsidRPr="003D0B4E" w:rsidRDefault="008B5CB6"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3D0B4E">
        <w:rPr>
          <w:rFonts w:ascii="Arial" w:hAnsi="Arial" w:cs="Arial"/>
        </w:rPr>
        <w:t>T</w:t>
      </w:r>
      <w:r w:rsidR="00565591" w:rsidRPr="003D0B4E">
        <w:rPr>
          <w:rFonts w:ascii="Arial" w:hAnsi="Arial" w:cs="Arial"/>
        </w:rPr>
        <w:t xml:space="preserve">he Supplier </w:t>
      </w:r>
      <w:r w:rsidRPr="003D0B4E">
        <w:rPr>
          <w:rFonts w:ascii="Arial" w:hAnsi="Arial" w:cs="Arial"/>
        </w:rPr>
        <w:t>will</w:t>
      </w:r>
      <w:r w:rsidR="00565591" w:rsidRPr="003D0B4E">
        <w:rPr>
          <w:rFonts w:ascii="Arial" w:hAnsi="Arial" w:cs="Arial"/>
        </w:rPr>
        <w:t xml:space="preserve"> carry out qualitative analysis of the free-text responses as part of this project. We envisage that analysis will involve taking a random sample of free-text responses for each question and manually reviewing these, through an iterative process. This coding framework would then be used to code the remainder of the responses.</w:t>
      </w:r>
      <w:r w:rsidR="00565591" w:rsidRPr="003D0B4E">
        <w:rPr>
          <w:rFonts w:ascii="Arial" w:hAnsi="Arial" w:cs="Arial"/>
          <w:b/>
        </w:rPr>
        <w:t xml:space="preserve"> </w:t>
      </w:r>
      <w:r w:rsidR="00565591" w:rsidRPr="003D0B4E">
        <w:rPr>
          <w:rFonts w:ascii="Arial" w:hAnsi="Arial" w:cs="Arial"/>
        </w:rPr>
        <w:t>However, we are open to alternative suggestions for how to do this.</w:t>
      </w:r>
    </w:p>
    <w:p w14:paraId="30FC819C" w14:textId="77777777" w:rsidR="00565591" w:rsidRPr="003D0B4E"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3D0B4E">
        <w:rPr>
          <w:rFonts w:ascii="Arial" w:hAnsi="Arial" w:cs="Arial"/>
        </w:rPr>
        <w:t>We require responses from organisations to be analysed separately to individual responses. We also require all organisational responses to be reviewed manually.</w:t>
      </w:r>
    </w:p>
    <w:p w14:paraId="62051D5B" w14:textId="77777777" w:rsidR="00565591" w:rsidRPr="00A23761"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3D0B4E">
        <w:rPr>
          <w:rFonts w:ascii="Arial" w:hAnsi="Arial" w:cs="Arial"/>
        </w:rPr>
        <w:t>Due to the number of responses anticipated, our recommended methodology would</w:t>
      </w:r>
      <w:r>
        <w:rPr>
          <w:sz w:val="24"/>
          <w:szCs w:val="24"/>
        </w:rPr>
        <w:t xml:space="preserve"> </w:t>
      </w:r>
      <w:r w:rsidRPr="00A23761">
        <w:rPr>
          <w:rFonts w:ascii="Arial" w:hAnsi="Arial" w:cs="Arial"/>
        </w:rPr>
        <w:t>involve a semi-automated or machine learning approach, rather than coding all</w:t>
      </w:r>
      <w:r>
        <w:rPr>
          <w:sz w:val="24"/>
          <w:szCs w:val="24"/>
        </w:rPr>
        <w:t xml:space="preserve"> </w:t>
      </w:r>
      <w:r w:rsidRPr="00A23761">
        <w:rPr>
          <w:rFonts w:ascii="Arial" w:hAnsi="Arial" w:cs="Arial"/>
        </w:rPr>
        <w:lastRenderedPageBreak/>
        <w:t>individual responses manually. While bidders may propose an entirely manual coding methodology if they wish, we do not believe this will be as cost-effective as an automated approach, given the timetable.</w:t>
      </w:r>
    </w:p>
    <w:p w14:paraId="7944042C" w14:textId="77777777" w:rsidR="00565591" w:rsidRPr="00A23761"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A23761">
        <w:rPr>
          <w:rFonts w:ascii="Arial" w:hAnsi="Arial" w:cs="Arial"/>
        </w:rPr>
        <w:t>We envisage that the final coded dataset would then be used to identify key themes emerging from the free-text responses and exemplar quotes, to be presented alongside the quantitative findings to the multiple-choice responses, providing context and explanation. We would expect key themes to be accompanied by some assessment of the strength of support for that view.</w:t>
      </w:r>
    </w:p>
    <w:p w14:paraId="4160FD34" w14:textId="77777777" w:rsidR="00565591" w:rsidRPr="00A23761"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A23761">
        <w:rPr>
          <w:rFonts w:ascii="Arial" w:hAnsi="Arial" w:cs="Arial"/>
        </w:rPr>
        <w:t>Due to the lower level of accuracy involved in more complex analysis, we envisage that coding will be limited to thematic analysis only, rather than more advanced text analytics such as sentiment analysis. However, bidders are welcome to propose more advanced text analysis methods if they believe they would: add significant value; can demonstrate their successful application to similar projects; and can ensure that the final results will be completed before the project deadline. As the project is a national consultation informing planned legislation the deadline (and delivery of final products) is non-negotiable and cannot be moved under any circumstances.</w:t>
      </w:r>
    </w:p>
    <w:p w14:paraId="1D545CF4" w14:textId="77777777" w:rsidR="00565591" w:rsidRDefault="00565591" w:rsidP="00565591">
      <w:pPr>
        <w:widowControl w:val="0"/>
        <w:spacing w:after="120"/>
        <w:rPr>
          <w:b/>
          <w:sz w:val="24"/>
          <w:szCs w:val="24"/>
        </w:rPr>
      </w:pPr>
    </w:p>
    <w:p w14:paraId="487EB33F" w14:textId="77777777" w:rsidR="00565591" w:rsidRPr="00665918" w:rsidRDefault="00565591" w:rsidP="00565591">
      <w:pPr>
        <w:widowControl w:val="0"/>
        <w:spacing w:after="120"/>
        <w:rPr>
          <w:rFonts w:ascii="Arial" w:hAnsi="Arial" w:cs="Arial"/>
        </w:rPr>
      </w:pPr>
      <w:r w:rsidRPr="00665918">
        <w:rPr>
          <w:rFonts w:ascii="Arial" w:hAnsi="Arial" w:cs="Arial"/>
          <w:b/>
          <w:sz w:val="28"/>
          <w:szCs w:val="28"/>
        </w:rPr>
        <w:t>Quantitative analysis</w:t>
      </w:r>
    </w:p>
    <w:p w14:paraId="3FAF4331" w14:textId="77777777" w:rsidR="00565591" w:rsidRPr="00665918"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665918">
        <w:rPr>
          <w:rFonts w:ascii="Arial" w:hAnsi="Arial" w:cs="Arial"/>
        </w:rPr>
        <w:t xml:space="preserve">The Supplier will be required to undertake descriptive quantitative analysis of responses to the multiple-choice questions, as well as a range of cross breaks based on key demographics and </w:t>
      </w:r>
      <w:proofErr w:type="spellStart"/>
      <w:r w:rsidRPr="00665918">
        <w:rPr>
          <w:rFonts w:ascii="Arial" w:hAnsi="Arial" w:cs="Arial"/>
        </w:rPr>
        <w:t>descriptives</w:t>
      </w:r>
      <w:proofErr w:type="spellEnd"/>
      <w:r w:rsidRPr="00665918">
        <w:rPr>
          <w:rFonts w:ascii="Arial" w:hAnsi="Arial" w:cs="Arial"/>
        </w:rPr>
        <w:t>. These will be agreed with GEO at a start-up meeting, or at a subsequent time prior to analysis. At a minimum, this will reflect the groups the consultation is targeted at (see section 3.7).</w:t>
      </w:r>
    </w:p>
    <w:p w14:paraId="41B17755" w14:textId="77777777" w:rsidR="00565591" w:rsidRPr="00665918"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665918">
        <w:rPr>
          <w:rFonts w:ascii="Arial" w:hAnsi="Arial" w:cs="Arial"/>
        </w:rPr>
        <w:t>The Supplier is required to provide results for individual responses and organisational responses separately.</w:t>
      </w:r>
    </w:p>
    <w:p w14:paraId="503BCB20" w14:textId="77777777" w:rsidR="00565591" w:rsidRPr="00665918" w:rsidRDefault="00565591" w:rsidP="0006233F">
      <w:pPr>
        <w:widowControl w:val="0"/>
        <w:numPr>
          <w:ilvl w:val="1"/>
          <w:numId w:val="6"/>
        </w:numPr>
        <w:pBdr>
          <w:top w:val="none" w:sz="0" w:space="0" w:color="auto"/>
          <w:left w:val="none" w:sz="0" w:space="0" w:color="auto"/>
          <w:bottom w:val="none" w:sz="0" w:space="0" w:color="auto"/>
          <w:right w:val="none" w:sz="0" w:space="0" w:color="auto"/>
          <w:between w:val="none" w:sz="0" w:space="0" w:color="auto"/>
        </w:pBdr>
        <w:spacing w:after="120"/>
        <w:rPr>
          <w:rFonts w:ascii="Arial" w:hAnsi="Arial" w:cs="Arial"/>
        </w:rPr>
      </w:pPr>
      <w:r w:rsidRPr="00665918">
        <w:rPr>
          <w:rFonts w:ascii="Arial" w:hAnsi="Arial" w:cs="Arial"/>
        </w:rPr>
        <w:t>The Supplier is also required to conduct analysis on responses inspired or informed by campaign groups, and identify whether and how far this is a feature of the consultation. A key challenge for the Supplier to lead and advise on will be how to treat these responses in the wider data analysis.</w:t>
      </w:r>
    </w:p>
    <w:p w14:paraId="20EC5CE6" w14:textId="77777777" w:rsidR="00565591" w:rsidRDefault="00565591" w:rsidP="00565591">
      <w:pPr>
        <w:widowControl w:val="0"/>
        <w:spacing w:after="120"/>
        <w:rPr>
          <w:b/>
          <w:sz w:val="24"/>
          <w:szCs w:val="24"/>
        </w:rPr>
      </w:pPr>
    </w:p>
    <w:p w14:paraId="26B4A7F7" w14:textId="77777777" w:rsidR="00565591" w:rsidRPr="00665918" w:rsidRDefault="00565591" w:rsidP="00565591">
      <w:pPr>
        <w:pStyle w:val="Heading2"/>
        <w:spacing w:after="120"/>
        <w:ind w:left="0" w:firstLine="0"/>
        <w:rPr>
          <w:rFonts w:ascii="Arial" w:hAnsi="Arial" w:cs="Arial"/>
        </w:rPr>
      </w:pPr>
      <w:r w:rsidRPr="00665918">
        <w:rPr>
          <w:rFonts w:ascii="Arial" w:hAnsi="Arial" w:cs="Arial"/>
          <w:b/>
          <w:sz w:val="28"/>
          <w:szCs w:val="28"/>
        </w:rPr>
        <w:t>Final report</w:t>
      </w:r>
    </w:p>
    <w:p w14:paraId="7B9C8259" w14:textId="77777777" w:rsidR="00565591" w:rsidRPr="00665918" w:rsidRDefault="00565591" w:rsidP="0006233F">
      <w:pPr>
        <w:pStyle w:val="Heading2"/>
        <w:keepNext w:val="0"/>
        <w:keepLines w:val="0"/>
        <w:numPr>
          <w:ilvl w:val="1"/>
          <w:numId w:val="6"/>
        </w:numPr>
        <w:tabs>
          <w:tab w:val="clear" w:pos="1418"/>
        </w:tabs>
        <w:spacing w:after="120"/>
        <w:rPr>
          <w:rFonts w:ascii="Arial" w:hAnsi="Arial" w:cs="Arial"/>
        </w:rPr>
      </w:pPr>
      <w:r w:rsidRPr="00665918">
        <w:rPr>
          <w:rFonts w:ascii="Arial" w:hAnsi="Arial" w:cs="Arial"/>
        </w:rPr>
        <w:t xml:space="preserve">The Supplier will be required to write up their findings in a final report, combining the quantitative and qualitative analysis and presenting them according to the sections and questions as set out in the consultation document. </w:t>
      </w:r>
    </w:p>
    <w:p w14:paraId="3E418572" w14:textId="77777777" w:rsidR="00565591" w:rsidRPr="00665918" w:rsidRDefault="00565591" w:rsidP="0006233F">
      <w:pPr>
        <w:pStyle w:val="Heading2"/>
        <w:keepNext w:val="0"/>
        <w:keepLines w:val="0"/>
        <w:numPr>
          <w:ilvl w:val="1"/>
          <w:numId w:val="6"/>
        </w:numPr>
        <w:tabs>
          <w:tab w:val="clear" w:pos="1418"/>
        </w:tabs>
        <w:spacing w:after="120"/>
        <w:rPr>
          <w:rFonts w:ascii="Arial" w:hAnsi="Arial" w:cs="Arial"/>
        </w:rPr>
      </w:pPr>
      <w:r w:rsidRPr="00665918">
        <w:rPr>
          <w:rFonts w:ascii="Arial" w:hAnsi="Arial" w:cs="Arial"/>
        </w:rPr>
        <w:t>The report should draw out top line results for each of the quantitative questions, followed by relevant cross breaks (for individuals and for organisations). It should also present reasons given by respondents, where they were able to, for their responses to the multiple-choice questions (e.g. reasons respondents agreed with a proposal, or why they disagreed with it), along with anonymised, exemplar quotes where we have permission from the respondent to publish it (there will be a question in the consultation which specifically asks respondents to give their permission to do so).</w:t>
      </w:r>
    </w:p>
    <w:p w14:paraId="72A93CA7" w14:textId="77777777" w:rsidR="00565591" w:rsidRPr="00590CF8" w:rsidRDefault="00565591" w:rsidP="0006233F">
      <w:pPr>
        <w:pStyle w:val="Heading2"/>
        <w:keepNext w:val="0"/>
        <w:keepLines w:val="0"/>
        <w:numPr>
          <w:ilvl w:val="1"/>
          <w:numId w:val="6"/>
        </w:numPr>
        <w:tabs>
          <w:tab w:val="clear" w:pos="1418"/>
        </w:tabs>
        <w:spacing w:after="120"/>
        <w:rPr>
          <w:rFonts w:ascii="Arial" w:hAnsi="Arial" w:cs="Arial"/>
        </w:rPr>
      </w:pPr>
      <w:r w:rsidRPr="00665918">
        <w:rPr>
          <w:rFonts w:ascii="Arial" w:hAnsi="Arial" w:cs="Arial"/>
        </w:rPr>
        <w:t>Analysis will be conducted by theme (themes will be mapped onto the research questions) and by ‘whole case’ analysis will explore the relationship between professional context, experiences and attitudes. Such analysis is also useful for</w:t>
      </w:r>
      <w:r>
        <w:rPr>
          <w:sz w:val="24"/>
          <w:szCs w:val="24"/>
        </w:rPr>
        <w:t xml:space="preserve"> </w:t>
      </w:r>
      <w:r w:rsidRPr="00590CF8">
        <w:rPr>
          <w:rFonts w:ascii="Arial" w:hAnsi="Arial" w:cs="Arial"/>
        </w:rPr>
        <w:t>generating detailed case studies (suitably anonymised) to illustrate key research findings.</w:t>
      </w:r>
    </w:p>
    <w:p w14:paraId="6188D57E" w14:textId="77777777" w:rsidR="00565591" w:rsidRDefault="00565591" w:rsidP="00565591"/>
    <w:p w14:paraId="5973224E" w14:textId="77777777" w:rsidR="00565591" w:rsidRPr="00DA0EE1" w:rsidRDefault="00565591" w:rsidP="00565591">
      <w:pPr>
        <w:pStyle w:val="Heading2"/>
        <w:ind w:left="0" w:firstLine="0"/>
        <w:rPr>
          <w:rFonts w:ascii="Arial" w:hAnsi="Arial" w:cs="Arial"/>
        </w:rPr>
      </w:pPr>
      <w:bookmarkStart w:id="24" w:name="_heading=h.boqhfaj6rgt" w:colFirst="0" w:colLast="0"/>
      <w:bookmarkEnd w:id="24"/>
      <w:r w:rsidRPr="00DA0EE1">
        <w:rPr>
          <w:rFonts w:ascii="Arial" w:hAnsi="Arial" w:cs="Arial"/>
          <w:b/>
          <w:sz w:val="28"/>
          <w:szCs w:val="28"/>
        </w:rPr>
        <w:t>Presentations</w:t>
      </w:r>
    </w:p>
    <w:p w14:paraId="30F7FAE1" w14:textId="77777777" w:rsidR="00565591" w:rsidRPr="00DA0EE1" w:rsidRDefault="00565591" w:rsidP="0006233F">
      <w:pPr>
        <w:pStyle w:val="Heading2"/>
        <w:keepNext w:val="0"/>
        <w:keepLines w:val="0"/>
        <w:numPr>
          <w:ilvl w:val="1"/>
          <w:numId w:val="6"/>
        </w:numPr>
        <w:tabs>
          <w:tab w:val="clear" w:pos="1418"/>
        </w:tabs>
        <w:rPr>
          <w:rFonts w:ascii="Arial" w:hAnsi="Arial" w:cs="Arial"/>
        </w:rPr>
      </w:pPr>
      <w:bookmarkStart w:id="25" w:name="_heading=h.k8ddwd9fjo3" w:colFirst="0" w:colLast="0"/>
      <w:bookmarkEnd w:id="25"/>
      <w:r w:rsidRPr="00DA0EE1">
        <w:rPr>
          <w:rFonts w:ascii="Arial" w:hAnsi="Arial" w:cs="Arial"/>
        </w:rPr>
        <w:t>The Supplier will be expected to make at least two formal presentations on the work. The current dates given are based on our current timetable, and exact dates will be confirmed at the start up meeting. A further presentation to Ministers or Special Advisers might also be sought. Bids should reflect the cost of this potential additional presentation.</w:t>
      </w:r>
    </w:p>
    <w:p w14:paraId="34605CD6" w14:textId="6E43B446" w:rsidR="00565591" w:rsidRPr="00DA0EE1" w:rsidRDefault="00565591" w:rsidP="0006233F">
      <w:pPr>
        <w:pStyle w:val="Heading2"/>
        <w:keepNext w:val="0"/>
        <w:keepLines w:val="0"/>
        <w:numPr>
          <w:ilvl w:val="1"/>
          <w:numId w:val="6"/>
        </w:numPr>
        <w:tabs>
          <w:tab w:val="clear" w:pos="1418"/>
        </w:tabs>
        <w:rPr>
          <w:rFonts w:ascii="Arial" w:hAnsi="Arial" w:cs="Arial"/>
        </w:rPr>
      </w:pPr>
      <w:bookmarkStart w:id="26" w:name="_heading=h.6p16btvpj6ok" w:colFirst="0" w:colLast="0"/>
      <w:bookmarkEnd w:id="26"/>
      <w:r w:rsidRPr="00DA0EE1">
        <w:rPr>
          <w:rFonts w:ascii="Arial" w:hAnsi="Arial" w:cs="Arial"/>
        </w:rPr>
        <w:t xml:space="preserve">The first presentation will be given w/b </w:t>
      </w:r>
      <w:r w:rsidR="00152BEF">
        <w:rPr>
          <w:rFonts w:ascii="Arial" w:hAnsi="Arial" w:cs="Arial"/>
        </w:rPr>
        <w:t>10</w:t>
      </w:r>
      <w:r w:rsidR="00152BEF" w:rsidRPr="00152BEF">
        <w:rPr>
          <w:rFonts w:ascii="Arial" w:hAnsi="Arial" w:cs="Arial"/>
          <w:vertAlign w:val="superscript"/>
        </w:rPr>
        <w:t>th</w:t>
      </w:r>
      <w:r w:rsidR="00152BEF">
        <w:rPr>
          <w:rFonts w:ascii="Arial" w:hAnsi="Arial" w:cs="Arial"/>
        </w:rPr>
        <w:t xml:space="preserve"> January</w:t>
      </w:r>
      <w:r w:rsidRPr="00DA0EE1">
        <w:rPr>
          <w:rFonts w:ascii="Arial" w:hAnsi="Arial" w:cs="Arial"/>
        </w:rPr>
        <w:t xml:space="preserve"> 202</w:t>
      </w:r>
      <w:r w:rsidR="00152BEF">
        <w:rPr>
          <w:rFonts w:ascii="Arial" w:hAnsi="Arial" w:cs="Arial"/>
        </w:rPr>
        <w:t>2</w:t>
      </w:r>
      <w:r w:rsidRPr="00DA0EE1">
        <w:rPr>
          <w:rFonts w:ascii="Arial" w:hAnsi="Arial" w:cs="Arial"/>
        </w:rPr>
        <w:t xml:space="preserve">. It will be intended to be an interactive session with key policy officials and analysts to shape the remainder of the analysis, and analytical products. The Supplier should be prepared to present: </w:t>
      </w:r>
    </w:p>
    <w:p w14:paraId="6FD64213" w14:textId="77777777" w:rsidR="00565591" w:rsidRPr="00DA0EE1" w:rsidRDefault="00565591" w:rsidP="0006233F">
      <w:pPr>
        <w:pStyle w:val="Heading2"/>
        <w:keepNext w:val="0"/>
        <w:keepLines w:val="0"/>
        <w:numPr>
          <w:ilvl w:val="0"/>
          <w:numId w:val="7"/>
        </w:numPr>
        <w:tabs>
          <w:tab w:val="clear" w:pos="1418"/>
        </w:tabs>
        <w:spacing w:after="0"/>
        <w:ind w:left="992"/>
        <w:rPr>
          <w:rFonts w:ascii="Arial" w:hAnsi="Arial" w:cs="Arial"/>
        </w:rPr>
      </w:pPr>
      <w:r w:rsidRPr="00DA0EE1">
        <w:rPr>
          <w:rFonts w:ascii="Arial" w:hAnsi="Arial" w:cs="Arial"/>
        </w:rPr>
        <w:t xml:space="preserve">Top line findings from the quantitative analysis. </w:t>
      </w:r>
    </w:p>
    <w:p w14:paraId="09B1C5EC" w14:textId="77777777" w:rsidR="00565591" w:rsidRPr="00DA0EE1" w:rsidRDefault="00565591" w:rsidP="0006233F">
      <w:pPr>
        <w:pStyle w:val="Heading2"/>
        <w:keepNext w:val="0"/>
        <w:keepLines w:val="0"/>
        <w:numPr>
          <w:ilvl w:val="0"/>
          <w:numId w:val="7"/>
        </w:numPr>
        <w:tabs>
          <w:tab w:val="clear" w:pos="1418"/>
        </w:tabs>
        <w:spacing w:after="0"/>
        <w:ind w:left="992"/>
        <w:rPr>
          <w:rFonts w:ascii="Arial" w:hAnsi="Arial" w:cs="Arial"/>
        </w:rPr>
      </w:pPr>
      <w:bookmarkStart w:id="27" w:name="_heading=h.p9x0sexcw0z6" w:colFirst="0" w:colLast="0"/>
      <w:bookmarkEnd w:id="27"/>
      <w:r w:rsidRPr="00DA0EE1">
        <w:rPr>
          <w:rFonts w:ascii="Arial" w:hAnsi="Arial" w:cs="Arial"/>
        </w:rPr>
        <w:t>Emerging themes/ early codes from the topic modelling analysis; and,</w:t>
      </w:r>
    </w:p>
    <w:p w14:paraId="04029B52" w14:textId="77777777" w:rsidR="00565591" w:rsidRPr="00DA0EE1" w:rsidRDefault="00565591" w:rsidP="0006233F">
      <w:pPr>
        <w:pStyle w:val="Heading2"/>
        <w:keepNext w:val="0"/>
        <w:keepLines w:val="0"/>
        <w:numPr>
          <w:ilvl w:val="0"/>
          <w:numId w:val="7"/>
        </w:numPr>
        <w:tabs>
          <w:tab w:val="clear" w:pos="1418"/>
        </w:tabs>
        <w:ind w:left="992"/>
        <w:rPr>
          <w:rFonts w:ascii="Arial" w:hAnsi="Arial" w:cs="Arial"/>
        </w:rPr>
      </w:pPr>
      <w:bookmarkStart w:id="28" w:name="_heading=h.hinzoyrba6u4" w:colFirst="0" w:colLast="0"/>
      <w:bookmarkEnd w:id="28"/>
      <w:r w:rsidRPr="00DA0EE1">
        <w:rPr>
          <w:rFonts w:ascii="Arial" w:hAnsi="Arial" w:cs="Arial"/>
        </w:rPr>
        <w:t>Proposal for final methodological approach for topic modelling analysis.</w:t>
      </w:r>
    </w:p>
    <w:p w14:paraId="730D4F2F" w14:textId="77777777" w:rsidR="00565591" w:rsidRPr="00DA0EE1" w:rsidRDefault="00565591" w:rsidP="00565591">
      <w:pPr>
        <w:rPr>
          <w:rFonts w:ascii="Arial" w:hAnsi="Arial" w:cs="Arial"/>
        </w:rPr>
      </w:pPr>
    </w:p>
    <w:p w14:paraId="60A3B954" w14:textId="023CD3FF" w:rsidR="00565591" w:rsidRPr="00DA0EE1" w:rsidRDefault="00565591" w:rsidP="0006233F">
      <w:pPr>
        <w:pStyle w:val="Heading2"/>
        <w:keepNext w:val="0"/>
        <w:keepLines w:val="0"/>
        <w:numPr>
          <w:ilvl w:val="1"/>
          <w:numId w:val="6"/>
        </w:numPr>
        <w:tabs>
          <w:tab w:val="clear" w:pos="1418"/>
        </w:tabs>
        <w:rPr>
          <w:rFonts w:ascii="Arial" w:hAnsi="Arial" w:cs="Arial"/>
        </w:rPr>
      </w:pPr>
      <w:bookmarkStart w:id="29" w:name="_heading=h.re2gw32fzrqi" w:colFirst="0" w:colLast="0"/>
      <w:bookmarkEnd w:id="29"/>
      <w:r w:rsidRPr="00DA0EE1">
        <w:rPr>
          <w:rFonts w:ascii="Arial" w:hAnsi="Arial" w:cs="Arial"/>
        </w:rPr>
        <w:t xml:space="preserve">The second presentation will be expected in </w:t>
      </w:r>
      <w:r w:rsidR="00152BEF">
        <w:rPr>
          <w:rFonts w:ascii="Arial" w:hAnsi="Arial" w:cs="Arial"/>
        </w:rPr>
        <w:t>March</w:t>
      </w:r>
      <w:r w:rsidRPr="00DA0EE1">
        <w:rPr>
          <w:rFonts w:ascii="Arial" w:hAnsi="Arial" w:cs="Arial"/>
        </w:rPr>
        <w:t xml:space="preserve"> 2022. The exact format of the presentation will be negotiated between GEO and the Supplier but it will likely present an overview of the analytical process, main findings and lessons learned across GEO, the Cabinet Office, and potentially other government departments and key stakeholders. However, this presentation could also be reserved for an alternative purpose and audience, negotiated between GEO and the Supplier.</w:t>
      </w:r>
    </w:p>
    <w:p w14:paraId="0409C414" w14:textId="77777777" w:rsidR="00565591" w:rsidRPr="00DA0EE1" w:rsidRDefault="00565591" w:rsidP="0006233F">
      <w:pPr>
        <w:numPr>
          <w:ilvl w:val="1"/>
          <w:numId w:val="6"/>
        </w:numPr>
        <w:pBdr>
          <w:top w:val="none" w:sz="0" w:space="0" w:color="auto"/>
          <w:left w:val="none" w:sz="0" w:space="0" w:color="auto"/>
          <w:bottom w:val="none" w:sz="0" w:space="0" w:color="auto"/>
          <w:right w:val="none" w:sz="0" w:space="0" w:color="auto"/>
          <w:between w:val="none" w:sz="0" w:space="0" w:color="auto"/>
        </w:pBdr>
        <w:spacing w:after="0"/>
        <w:rPr>
          <w:rFonts w:ascii="Arial" w:hAnsi="Arial" w:cs="Arial"/>
        </w:rPr>
      </w:pPr>
      <w:r w:rsidRPr="00DA0EE1">
        <w:rPr>
          <w:rFonts w:ascii="Arial" w:hAnsi="Arial" w:cs="Arial"/>
        </w:rPr>
        <w:t>We will also expect the Supplier to be responsive to requests for more informal discussions of findings throughout the project.</w:t>
      </w:r>
    </w:p>
    <w:p w14:paraId="6326277E" w14:textId="77777777" w:rsidR="00565591" w:rsidRDefault="00565591" w:rsidP="00565591"/>
    <w:p w14:paraId="49C60183" w14:textId="77777777" w:rsidR="00565591" w:rsidRPr="00DA0EE1" w:rsidRDefault="00565591" w:rsidP="00565591">
      <w:pPr>
        <w:pStyle w:val="Heading2"/>
        <w:ind w:left="0" w:firstLine="0"/>
        <w:rPr>
          <w:rFonts w:ascii="Arial" w:hAnsi="Arial" w:cs="Arial"/>
        </w:rPr>
      </w:pPr>
      <w:bookmarkStart w:id="30" w:name="_heading=h.stj490dysoc7" w:colFirst="0" w:colLast="0"/>
      <w:bookmarkEnd w:id="30"/>
      <w:r w:rsidRPr="00DA0EE1">
        <w:rPr>
          <w:rFonts w:ascii="Arial" w:hAnsi="Arial" w:cs="Arial"/>
          <w:b/>
          <w:sz w:val="28"/>
          <w:szCs w:val="28"/>
        </w:rPr>
        <w:t>Delivery of the final dataset</w:t>
      </w:r>
    </w:p>
    <w:p w14:paraId="4C34D847" w14:textId="77777777" w:rsidR="00565591" w:rsidRPr="00DA0EE1" w:rsidRDefault="00565591" w:rsidP="0006233F">
      <w:pPr>
        <w:numPr>
          <w:ilvl w:val="1"/>
          <w:numId w:val="6"/>
        </w:numPr>
        <w:pBdr>
          <w:top w:val="none" w:sz="0" w:space="0" w:color="auto"/>
          <w:left w:val="none" w:sz="0" w:space="0" w:color="auto"/>
          <w:bottom w:val="none" w:sz="0" w:space="0" w:color="auto"/>
          <w:right w:val="none" w:sz="0" w:space="0" w:color="auto"/>
          <w:between w:val="none" w:sz="0" w:space="0" w:color="auto"/>
        </w:pBdr>
        <w:spacing w:after="0"/>
        <w:rPr>
          <w:rFonts w:ascii="Arial" w:hAnsi="Arial" w:cs="Arial"/>
        </w:rPr>
      </w:pPr>
      <w:r w:rsidRPr="00DA0EE1">
        <w:rPr>
          <w:rFonts w:ascii="Arial" w:hAnsi="Arial" w:cs="Arial"/>
        </w:rPr>
        <w:t>The final dataset will be presented to GEO in a format and standard which will make it easy to interrogate by GEO staff. The exact format will be agreed between GEO and the Supplier before the completion of the project but we anticipated that the most usable format would be as.csv file or files. We will require the Supplier to provide a user guide.</w:t>
      </w:r>
    </w:p>
    <w:p w14:paraId="72A0DD75" w14:textId="77777777" w:rsidR="00565591" w:rsidRDefault="00565591" w:rsidP="00565591">
      <w:pPr>
        <w:rPr>
          <w:sz w:val="24"/>
          <w:szCs w:val="24"/>
        </w:rPr>
      </w:pPr>
    </w:p>
    <w:p w14:paraId="205CC558" w14:textId="77777777" w:rsidR="00565591" w:rsidRPr="00DA0EE1" w:rsidRDefault="00565591" w:rsidP="0006233F">
      <w:pPr>
        <w:pStyle w:val="Heading1"/>
        <w:keepLines w:val="0"/>
        <w:numPr>
          <w:ilvl w:val="0"/>
          <w:numId w:val="6"/>
        </w:numPr>
        <w:tabs>
          <w:tab w:val="clear" w:pos="851"/>
        </w:tabs>
        <w:spacing w:after="120"/>
        <w:rPr>
          <w:rFonts w:ascii="Arial" w:hAnsi="Arial" w:cs="Arial"/>
        </w:rPr>
      </w:pPr>
      <w:bookmarkStart w:id="31" w:name="bookmark=id.ys401heqdrc9" w:colFirst="0" w:colLast="0"/>
      <w:bookmarkEnd w:id="31"/>
      <w:r w:rsidRPr="00DA0EE1">
        <w:rPr>
          <w:rFonts w:ascii="Arial" w:hAnsi="Arial" w:cs="Arial"/>
          <w:sz w:val="32"/>
          <w:szCs w:val="32"/>
        </w:rPr>
        <w:t>KEY MILESTONES AND DELIVERABLES</w:t>
      </w:r>
      <w:r w:rsidRPr="00DA0EE1">
        <w:rPr>
          <w:rFonts w:ascii="Arial" w:hAnsi="Arial" w:cs="Arial"/>
          <w:sz w:val="24"/>
          <w:szCs w:val="24"/>
        </w:rPr>
        <w:t xml:space="preserve"> </w:t>
      </w:r>
    </w:p>
    <w:p w14:paraId="220B93EB" w14:textId="77777777" w:rsidR="00565591" w:rsidRPr="00DA0EE1" w:rsidRDefault="00565591" w:rsidP="00565591">
      <w:pPr>
        <w:pStyle w:val="Heading2"/>
        <w:spacing w:after="120"/>
        <w:ind w:left="0" w:firstLine="0"/>
        <w:rPr>
          <w:rFonts w:ascii="Arial" w:hAnsi="Arial" w:cs="Arial"/>
        </w:rPr>
      </w:pPr>
      <w:r>
        <w:rPr>
          <w:b/>
          <w:sz w:val="28"/>
          <w:szCs w:val="28"/>
        </w:rPr>
        <w:t xml:space="preserve"> </w:t>
      </w:r>
      <w:r w:rsidRPr="00DA0EE1">
        <w:rPr>
          <w:rFonts w:ascii="Arial" w:hAnsi="Arial" w:cs="Arial"/>
          <w:b/>
          <w:sz w:val="28"/>
          <w:szCs w:val="28"/>
        </w:rPr>
        <w:t>Project Timetable</w:t>
      </w:r>
    </w:p>
    <w:p w14:paraId="313654C5"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The Project timetable below sets out the timetable for the milestones and deliverables for this work. The final delivery date for this contract is fixed and unmovable. However, the Supplier is invited to discuss the timetable for the delivery of different elements</w:t>
      </w:r>
      <w:r w:rsidRPr="006B289C">
        <w:rPr>
          <w:sz w:val="24"/>
          <w:szCs w:val="24"/>
        </w:rPr>
        <w:t xml:space="preserve"> </w:t>
      </w:r>
      <w:r w:rsidRPr="00DA0EE1">
        <w:rPr>
          <w:rFonts w:ascii="Arial" w:hAnsi="Arial" w:cs="Arial"/>
          <w:i/>
        </w:rPr>
        <w:t>within</w:t>
      </w:r>
      <w:r w:rsidRPr="00DA0EE1">
        <w:rPr>
          <w:rFonts w:ascii="Arial" w:hAnsi="Arial" w:cs="Arial"/>
        </w:rPr>
        <w:t xml:space="preserve"> the project timetable. The current dates given are based on our current timetable, and exact dates will be confirmed at the start up meeting.</w:t>
      </w:r>
    </w:p>
    <w:p w14:paraId="0C5EDE77"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As part of their tenders, bidders should provide as detailed a timetable as possible.</w:t>
      </w:r>
    </w:p>
    <w:p w14:paraId="2E8926FD"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The following contract milestones/ deliverables shall apply:</w:t>
      </w:r>
    </w:p>
    <w:tbl>
      <w:tblPr>
        <w:tblW w:w="8925" w:type="dxa"/>
        <w:tblInd w:w="681"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620"/>
        <w:gridCol w:w="4875"/>
        <w:gridCol w:w="2430"/>
      </w:tblGrid>
      <w:tr w:rsidR="00565591" w14:paraId="4E879C76" w14:textId="77777777" w:rsidTr="00B22FB1">
        <w:tc>
          <w:tcPr>
            <w:tcW w:w="1620" w:type="dxa"/>
            <w:shd w:val="clear" w:color="auto" w:fill="B8CCE4"/>
          </w:tcPr>
          <w:p w14:paraId="5EA994BF" w14:textId="77777777" w:rsidR="00565591" w:rsidRPr="00DA0EE1" w:rsidRDefault="00565591" w:rsidP="00B22FB1">
            <w:pPr>
              <w:pStyle w:val="Heading3"/>
              <w:spacing w:after="0"/>
              <w:ind w:left="0" w:firstLine="0"/>
              <w:jc w:val="center"/>
              <w:rPr>
                <w:rFonts w:ascii="Arial" w:hAnsi="Arial" w:cs="Arial"/>
              </w:rPr>
            </w:pPr>
            <w:r w:rsidRPr="00DA0EE1">
              <w:rPr>
                <w:rFonts w:ascii="Arial" w:hAnsi="Arial" w:cs="Arial"/>
              </w:rPr>
              <w:lastRenderedPageBreak/>
              <w:t>Milestone/ Deliverable</w:t>
            </w:r>
          </w:p>
        </w:tc>
        <w:tc>
          <w:tcPr>
            <w:tcW w:w="4875" w:type="dxa"/>
            <w:shd w:val="clear" w:color="auto" w:fill="B8CCE4"/>
          </w:tcPr>
          <w:p w14:paraId="2ABC3F40" w14:textId="77777777" w:rsidR="00565591" w:rsidRPr="00DA0EE1" w:rsidRDefault="00565591" w:rsidP="00B22FB1">
            <w:pPr>
              <w:pStyle w:val="Heading3"/>
              <w:spacing w:after="0"/>
              <w:ind w:left="0" w:firstLine="0"/>
              <w:jc w:val="center"/>
              <w:rPr>
                <w:rFonts w:ascii="Arial" w:hAnsi="Arial" w:cs="Arial"/>
              </w:rPr>
            </w:pPr>
            <w:r w:rsidRPr="00DA0EE1">
              <w:rPr>
                <w:rFonts w:ascii="Arial" w:hAnsi="Arial" w:cs="Arial"/>
              </w:rPr>
              <w:t>Description</w:t>
            </w:r>
          </w:p>
        </w:tc>
        <w:tc>
          <w:tcPr>
            <w:tcW w:w="2430" w:type="dxa"/>
            <w:shd w:val="clear" w:color="auto" w:fill="B8CCE4"/>
          </w:tcPr>
          <w:p w14:paraId="12D34841" w14:textId="77777777" w:rsidR="00565591" w:rsidRPr="00DA0EE1" w:rsidRDefault="00565591" w:rsidP="00B22FB1">
            <w:pPr>
              <w:pStyle w:val="Heading3"/>
              <w:spacing w:after="0"/>
              <w:ind w:left="0" w:firstLine="0"/>
              <w:jc w:val="center"/>
              <w:rPr>
                <w:rFonts w:ascii="Arial" w:hAnsi="Arial" w:cs="Arial"/>
              </w:rPr>
            </w:pPr>
            <w:r w:rsidRPr="00DA0EE1">
              <w:rPr>
                <w:rFonts w:ascii="Arial" w:hAnsi="Arial" w:cs="Arial"/>
              </w:rPr>
              <w:t>Timeframe or Delivery date</w:t>
            </w:r>
          </w:p>
        </w:tc>
      </w:tr>
      <w:tr w:rsidR="00565591" w14:paraId="4C466714" w14:textId="77777777" w:rsidTr="00B22FB1">
        <w:tc>
          <w:tcPr>
            <w:tcW w:w="1620" w:type="dxa"/>
          </w:tcPr>
          <w:p w14:paraId="438A3335" w14:textId="796B5E5C" w:rsidR="00565591" w:rsidRPr="00DA0EE1" w:rsidRDefault="005B2B3C" w:rsidP="005B2B3C">
            <w:pPr>
              <w:pStyle w:val="Heading3"/>
              <w:ind w:left="720" w:firstLine="0"/>
              <w:rPr>
                <w:rFonts w:ascii="Arial" w:hAnsi="Arial" w:cs="Arial"/>
              </w:rPr>
            </w:pPr>
            <w:r w:rsidRPr="00DA0EE1">
              <w:rPr>
                <w:rFonts w:ascii="Arial" w:hAnsi="Arial" w:cs="Arial"/>
              </w:rPr>
              <w:t>1</w:t>
            </w:r>
          </w:p>
        </w:tc>
        <w:tc>
          <w:tcPr>
            <w:tcW w:w="4875" w:type="dxa"/>
          </w:tcPr>
          <w:p w14:paraId="27DB5804" w14:textId="77777777"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Project start-up meeting (likely to be held virtually)</w:t>
            </w:r>
          </w:p>
        </w:tc>
        <w:tc>
          <w:tcPr>
            <w:tcW w:w="2430" w:type="dxa"/>
          </w:tcPr>
          <w:p w14:paraId="24CC4A2D" w14:textId="77777777"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Within first week of Contract Award</w:t>
            </w:r>
          </w:p>
        </w:tc>
      </w:tr>
      <w:tr w:rsidR="00565591" w14:paraId="04D0D8CC" w14:textId="77777777" w:rsidTr="00B22FB1">
        <w:tc>
          <w:tcPr>
            <w:tcW w:w="1620" w:type="dxa"/>
          </w:tcPr>
          <w:p w14:paraId="43ED5616" w14:textId="77777777" w:rsidR="00565591" w:rsidRPr="00DA0EE1" w:rsidRDefault="00565591" w:rsidP="005B2B3C">
            <w:pPr>
              <w:pStyle w:val="Heading3"/>
              <w:ind w:left="720" w:firstLine="0"/>
              <w:rPr>
                <w:rFonts w:ascii="Arial" w:hAnsi="Arial" w:cs="Arial"/>
              </w:rPr>
            </w:pPr>
            <w:r w:rsidRPr="00DA0EE1">
              <w:rPr>
                <w:rFonts w:ascii="Arial" w:hAnsi="Arial" w:cs="Arial"/>
              </w:rPr>
              <w:t>2</w:t>
            </w:r>
          </w:p>
        </w:tc>
        <w:tc>
          <w:tcPr>
            <w:tcW w:w="4875" w:type="dxa"/>
          </w:tcPr>
          <w:p w14:paraId="030C7272" w14:textId="601C722C" w:rsidR="00152BEF" w:rsidRPr="00DA0EE1" w:rsidRDefault="00152BEF" w:rsidP="00B22FB1">
            <w:pPr>
              <w:jc w:val="left"/>
              <w:rPr>
                <w:rFonts w:ascii="Arial" w:hAnsi="Arial" w:cs="Arial"/>
                <w:b/>
                <w:highlight w:val="yellow"/>
              </w:rPr>
            </w:pPr>
            <w:r w:rsidRPr="00DA0EE1">
              <w:rPr>
                <w:rFonts w:ascii="Arial" w:hAnsi="Arial" w:cs="Arial"/>
              </w:rPr>
              <w:t>Short method paper on approach to data cleaning</w:t>
            </w:r>
          </w:p>
        </w:tc>
        <w:tc>
          <w:tcPr>
            <w:tcW w:w="2430" w:type="dxa"/>
          </w:tcPr>
          <w:p w14:paraId="0F8F3AD6" w14:textId="2C4BEC15" w:rsidR="00152BEF" w:rsidRPr="00152BEF" w:rsidRDefault="00152BEF" w:rsidP="00152BEF">
            <w:r w:rsidRPr="0021671C">
              <w:rPr>
                <w:rFonts w:ascii="Arial" w:hAnsi="Arial" w:cs="Arial"/>
              </w:rPr>
              <w:t>Within first week of contract</w:t>
            </w:r>
          </w:p>
        </w:tc>
      </w:tr>
      <w:tr w:rsidR="00565591" w14:paraId="5821646A" w14:textId="77777777" w:rsidTr="00B22FB1">
        <w:tc>
          <w:tcPr>
            <w:tcW w:w="1620" w:type="dxa"/>
          </w:tcPr>
          <w:p w14:paraId="5B19C54D" w14:textId="77777777" w:rsidR="00565591" w:rsidRPr="00DA0EE1" w:rsidRDefault="00565591" w:rsidP="005B2B3C">
            <w:pPr>
              <w:pStyle w:val="Heading3"/>
              <w:ind w:left="720" w:firstLine="0"/>
              <w:rPr>
                <w:rFonts w:ascii="Arial" w:hAnsi="Arial" w:cs="Arial"/>
              </w:rPr>
            </w:pPr>
            <w:r w:rsidRPr="00DA0EE1">
              <w:rPr>
                <w:rFonts w:ascii="Arial" w:hAnsi="Arial" w:cs="Arial"/>
              </w:rPr>
              <w:t>3</w:t>
            </w:r>
          </w:p>
        </w:tc>
        <w:tc>
          <w:tcPr>
            <w:tcW w:w="4875" w:type="dxa"/>
          </w:tcPr>
          <w:p w14:paraId="69FBF912" w14:textId="77777777" w:rsidR="00152BEF" w:rsidRDefault="00152BEF" w:rsidP="00152BEF">
            <w:pPr>
              <w:jc w:val="left"/>
              <w:rPr>
                <w:rFonts w:ascii="Arial" w:hAnsi="Arial" w:cs="Arial"/>
              </w:rPr>
            </w:pPr>
            <w:r w:rsidRPr="00DA0EE1">
              <w:rPr>
                <w:rFonts w:ascii="Arial" w:hAnsi="Arial" w:cs="Arial"/>
              </w:rPr>
              <w:t xml:space="preserve">Weekly updates on progress and risks to the delivery of the project </w:t>
            </w:r>
          </w:p>
          <w:p w14:paraId="06B307D9" w14:textId="77ACB3AC" w:rsidR="00152BEF" w:rsidRPr="00DA0EE1" w:rsidRDefault="00152BEF" w:rsidP="00B22FB1">
            <w:pPr>
              <w:jc w:val="left"/>
              <w:rPr>
                <w:rFonts w:ascii="Arial" w:hAnsi="Arial" w:cs="Arial"/>
                <w:b/>
              </w:rPr>
            </w:pPr>
          </w:p>
        </w:tc>
        <w:tc>
          <w:tcPr>
            <w:tcW w:w="2430" w:type="dxa"/>
          </w:tcPr>
          <w:p w14:paraId="1D40C063" w14:textId="4F5D2753" w:rsidR="00152BEF" w:rsidRPr="00152BEF" w:rsidRDefault="00152BEF" w:rsidP="00152BEF">
            <w:pPr>
              <w:pStyle w:val="Heading3"/>
              <w:spacing w:after="0"/>
              <w:ind w:left="0" w:firstLine="0"/>
              <w:jc w:val="left"/>
            </w:pPr>
            <w:r w:rsidRPr="0021671C">
              <w:rPr>
                <w:rFonts w:ascii="Arial" w:hAnsi="Arial" w:cs="Arial"/>
              </w:rPr>
              <w:t>From first week of Contract Award</w:t>
            </w:r>
          </w:p>
        </w:tc>
      </w:tr>
      <w:tr w:rsidR="00565591" w14:paraId="48DC97CA" w14:textId="77777777" w:rsidTr="00B22FB1">
        <w:tc>
          <w:tcPr>
            <w:tcW w:w="1620" w:type="dxa"/>
          </w:tcPr>
          <w:p w14:paraId="1416172B" w14:textId="77777777" w:rsidR="00565591" w:rsidRPr="00DA0EE1" w:rsidRDefault="00565591" w:rsidP="005B2B3C">
            <w:pPr>
              <w:pStyle w:val="Heading3"/>
              <w:ind w:left="720" w:firstLine="0"/>
              <w:rPr>
                <w:rFonts w:ascii="Arial" w:hAnsi="Arial" w:cs="Arial"/>
              </w:rPr>
            </w:pPr>
            <w:r w:rsidRPr="00DA0EE1">
              <w:rPr>
                <w:rFonts w:ascii="Arial" w:hAnsi="Arial" w:cs="Arial"/>
              </w:rPr>
              <w:t>4</w:t>
            </w:r>
          </w:p>
        </w:tc>
        <w:tc>
          <w:tcPr>
            <w:tcW w:w="4875" w:type="dxa"/>
          </w:tcPr>
          <w:p w14:paraId="2E838C3D" w14:textId="77777777" w:rsidR="00565591" w:rsidRPr="00DA0EE1" w:rsidRDefault="00565591" w:rsidP="00B22FB1">
            <w:pPr>
              <w:jc w:val="left"/>
              <w:rPr>
                <w:rFonts w:ascii="Arial" w:hAnsi="Arial" w:cs="Arial"/>
                <w:b/>
              </w:rPr>
            </w:pPr>
            <w:r w:rsidRPr="00DA0EE1">
              <w:rPr>
                <w:rFonts w:ascii="Arial" w:hAnsi="Arial" w:cs="Arial"/>
              </w:rPr>
              <w:t>Agree/share final cleaned dataset for analysis</w:t>
            </w:r>
          </w:p>
        </w:tc>
        <w:tc>
          <w:tcPr>
            <w:tcW w:w="2430" w:type="dxa"/>
          </w:tcPr>
          <w:p w14:paraId="07A7BBCF" w14:textId="0E03F1DC" w:rsidR="00565591" w:rsidRPr="00DA0EE1" w:rsidRDefault="00565591" w:rsidP="00B22FB1">
            <w:pPr>
              <w:pStyle w:val="Heading3"/>
              <w:spacing w:after="0"/>
              <w:ind w:left="0" w:firstLine="0"/>
              <w:jc w:val="left"/>
              <w:rPr>
                <w:rFonts w:ascii="Arial" w:hAnsi="Arial" w:cs="Arial"/>
                <w:b/>
              </w:rPr>
            </w:pPr>
            <w:bookmarkStart w:id="32" w:name="_heading=h.vn2s8pitak6e" w:colFirst="0" w:colLast="0"/>
            <w:bookmarkEnd w:id="32"/>
            <w:r w:rsidRPr="00DA0EE1">
              <w:rPr>
                <w:rFonts w:ascii="Arial" w:hAnsi="Arial" w:cs="Arial"/>
              </w:rPr>
              <w:t xml:space="preserve">w/b </w:t>
            </w:r>
            <w:r w:rsidR="0021671C">
              <w:rPr>
                <w:rFonts w:ascii="Arial" w:hAnsi="Arial" w:cs="Arial"/>
              </w:rPr>
              <w:t>13</w:t>
            </w:r>
            <w:r w:rsidR="0021671C" w:rsidRPr="0021671C">
              <w:rPr>
                <w:rFonts w:ascii="Arial" w:hAnsi="Arial" w:cs="Arial"/>
                <w:vertAlign w:val="superscript"/>
              </w:rPr>
              <w:t>th</w:t>
            </w:r>
            <w:r w:rsidR="0021671C">
              <w:rPr>
                <w:rFonts w:ascii="Arial" w:hAnsi="Arial" w:cs="Arial"/>
              </w:rPr>
              <w:t xml:space="preserve"> December </w:t>
            </w:r>
            <w:r w:rsidR="0021671C" w:rsidRPr="00DA0EE1">
              <w:rPr>
                <w:rFonts w:ascii="Arial" w:hAnsi="Arial" w:cs="Arial"/>
              </w:rPr>
              <w:t>2021</w:t>
            </w:r>
          </w:p>
        </w:tc>
      </w:tr>
      <w:tr w:rsidR="00565591" w14:paraId="6ADD73B5" w14:textId="77777777" w:rsidTr="00B22FB1">
        <w:tc>
          <w:tcPr>
            <w:tcW w:w="1620" w:type="dxa"/>
          </w:tcPr>
          <w:p w14:paraId="51B804F0" w14:textId="77777777" w:rsidR="00565591" w:rsidRPr="00DA0EE1" w:rsidRDefault="00565591" w:rsidP="005B2B3C">
            <w:pPr>
              <w:pStyle w:val="Heading3"/>
              <w:ind w:left="720" w:firstLine="0"/>
              <w:rPr>
                <w:rFonts w:ascii="Arial" w:hAnsi="Arial" w:cs="Arial"/>
              </w:rPr>
            </w:pPr>
            <w:r w:rsidRPr="00DA0EE1">
              <w:rPr>
                <w:rFonts w:ascii="Arial" w:hAnsi="Arial" w:cs="Arial"/>
              </w:rPr>
              <w:t>5</w:t>
            </w:r>
          </w:p>
        </w:tc>
        <w:tc>
          <w:tcPr>
            <w:tcW w:w="4875" w:type="dxa"/>
          </w:tcPr>
          <w:p w14:paraId="1BA23BE3" w14:textId="77777777" w:rsidR="00565591" w:rsidRPr="00DA0EE1" w:rsidRDefault="00565591" w:rsidP="00B22FB1">
            <w:pPr>
              <w:jc w:val="left"/>
              <w:rPr>
                <w:rFonts w:ascii="Arial" w:hAnsi="Arial" w:cs="Arial"/>
                <w:b/>
              </w:rPr>
            </w:pPr>
            <w:r w:rsidRPr="00DA0EE1">
              <w:rPr>
                <w:rFonts w:ascii="Arial" w:hAnsi="Arial" w:cs="Arial"/>
              </w:rPr>
              <w:t xml:space="preserve">Early presentation/workshop on emerging findings and methods covered in topic modelling given by supplier for GEO representatives </w:t>
            </w:r>
          </w:p>
        </w:tc>
        <w:tc>
          <w:tcPr>
            <w:tcW w:w="2430" w:type="dxa"/>
          </w:tcPr>
          <w:p w14:paraId="39E03EFE" w14:textId="1ADC9CAF"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 xml:space="preserve">w/b </w:t>
            </w:r>
            <w:r w:rsidR="0021671C">
              <w:rPr>
                <w:rFonts w:ascii="Arial" w:hAnsi="Arial" w:cs="Arial"/>
              </w:rPr>
              <w:t>10</w:t>
            </w:r>
            <w:r w:rsidR="0021671C" w:rsidRPr="0021671C">
              <w:rPr>
                <w:rFonts w:ascii="Arial" w:hAnsi="Arial" w:cs="Arial"/>
                <w:vertAlign w:val="superscript"/>
              </w:rPr>
              <w:t>th</w:t>
            </w:r>
            <w:r w:rsidR="0021671C">
              <w:rPr>
                <w:rFonts w:ascii="Arial" w:hAnsi="Arial" w:cs="Arial"/>
              </w:rPr>
              <w:t xml:space="preserve"> January 2022</w:t>
            </w:r>
          </w:p>
        </w:tc>
      </w:tr>
      <w:tr w:rsidR="00565591" w14:paraId="5C0DB6DE" w14:textId="77777777" w:rsidTr="00B22FB1">
        <w:tc>
          <w:tcPr>
            <w:tcW w:w="1620" w:type="dxa"/>
          </w:tcPr>
          <w:p w14:paraId="4CACD400" w14:textId="77777777" w:rsidR="00565591" w:rsidRPr="00DA0EE1" w:rsidRDefault="00565591" w:rsidP="00B22FB1">
            <w:pPr>
              <w:pStyle w:val="Heading3"/>
              <w:ind w:left="720" w:firstLine="0"/>
              <w:rPr>
                <w:rFonts w:ascii="Arial" w:hAnsi="Arial" w:cs="Arial"/>
                <w:b/>
              </w:rPr>
            </w:pPr>
            <w:r w:rsidRPr="00DA0EE1">
              <w:rPr>
                <w:rFonts w:ascii="Arial" w:hAnsi="Arial" w:cs="Arial"/>
              </w:rPr>
              <w:t>6</w:t>
            </w:r>
          </w:p>
        </w:tc>
        <w:tc>
          <w:tcPr>
            <w:tcW w:w="4875" w:type="dxa"/>
          </w:tcPr>
          <w:p w14:paraId="1D4DD78C" w14:textId="77777777" w:rsidR="00565591" w:rsidRPr="00DA0EE1" w:rsidRDefault="00565591" w:rsidP="00B22FB1">
            <w:pPr>
              <w:pStyle w:val="Heading3"/>
              <w:spacing w:after="0"/>
              <w:ind w:left="51" w:firstLine="0"/>
              <w:jc w:val="left"/>
              <w:rPr>
                <w:rFonts w:ascii="Arial" w:hAnsi="Arial" w:cs="Arial"/>
                <w:b/>
              </w:rPr>
            </w:pPr>
            <w:r w:rsidRPr="00DA0EE1">
              <w:rPr>
                <w:rFonts w:ascii="Arial" w:hAnsi="Arial" w:cs="Arial"/>
              </w:rPr>
              <w:t>Progress meeting with GEO representatives to update on findings based on latest analysis</w:t>
            </w:r>
          </w:p>
        </w:tc>
        <w:tc>
          <w:tcPr>
            <w:tcW w:w="2430" w:type="dxa"/>
          </w:tcPr>
          <w:p w14:paraId="4E52DDA4" w14:textId="135931D4"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 xml:space="preserve">w/b </w:t>
            </w:r>
            <w:r w:rsidR="00EF77B7">
              <w:rPr>
                <w:rFonts w:ascii="Arial" w:hAnsi="Arial" w:cs="Arial"/>
              </w:rPr>
              <w:t>17</w:t>
            </w:r>
            <w:r w:rsidR="00EF77B7" w:rsidRPr="00EF77B7">
              <w:rPr>
                <w:rFonts w:ascii="Arial" w:hAnsi="Arial" w:cs="Arial"/>
                <w:vertAlign w:val="superscript"/>
              </w:rPr>
              <w:t>th</w:t>
            </w:r>
            <w:r w:rsidR="00EF77B7">
              <w:rPr>
                <w:rFonts w:ascii="Arial" w:hAnsi="Arial" w:cs="Arial"/>
              </w:rPr>
              <w:t xml:space="preserve"> January 2022</w:t>
            </w:r>
          </w:p>
        </w:tc>
      </w:tr>
      <w:tr w:rsidR="00565591" w14:paraId="7E905544" w14:textId="77777777" w:rsidTr="00B22FB1">
        <w:tc>
          <w:tcPr>
            <w:tcW w:w="1620" w:type="dxa"/>
          </w:tcPr>
          <w:p w14:paraId="152D37C5" w14:textId="77777777" w:rsidR="00565591" w:rsidRPr="00DA0EE1" w:rsidRDefault="00565591" w:rsidP="00B22FB1">
            <w:pPr>
              <w:pStyle w:val="Heading3"/>
              <w:ind w:left="720" w:firstLine="0"/>
              <w:rPr>
                <w:rFonts w:ascii="Arial" w:hAnsi="Arial" w:cs="Arial"/>
                <w:b/>
              </w:rPr>
            </w:pPr>
            <w:r w:rsidRPr="00DA0EE1">
              <w:rPr>
                <w:rFonts w:ascii="Arial" w:hAnsi="Arial" w:cs="Arial"/>
              </w:rPr>
              <w:t>7</w:t>
            </w:r>
          </w:p>
        </w:tc>
        <w:tc>
          <w:tcPr>
            <w:tcW w:w="4875" w:type="dxa"/>
          </w:tcPr>
          <w:p w14:paraId="02C1413C" w14:textId="77777777" w:rsidR="00565591" w:rsidRPr="00DA0EE1" w:rsidRDefault="00565591" w:rsidP="00B22FB1">
            <w:pPr>
              <w:pStyle w:val="Heading3"/>
              <w:spacing w:after="0"/>
              <w:ind w:left="51" w:firstLine="0"/>
              <w:jc w:val="left"/>
              <w:rPr>
                <w:rFonts w:ascii="Arial" w:hAnsi="Arial" w:cs="Arial"/>
                <w:b/>
              </w:rPr>
            </w:pPr>
            <w:r w:rsidRPr="00DA0EE1">
              <w:rPr>
                <w:rFonts w:ascii="Arial" w:hAnsi="Arial" w:cs="Arial"/>
              </w:rPr>
              <w:t xml:space="preserve">Delivery of first draft analysis report summarising and synthesising both qualitative and quantitative findings from the consultation </w:t>
            </w:r>
          </w:p>
        </w:tc>
        <w:tc>
          <w:tcPr>
            <w:tcW w:w="2430" w:type="dxa"/>
          </w:tcPr>
          <w:p w14:paraId="4AF044E8" w14:textId="5E0A1F6C"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w/b 3</w:t>
            </w:r>
            <w:r w:rsidR="00EF77B7">
              <w:rPr>
                <w:rFonts w:ascii="Arial" w:hAnsi="Arial" w:cs="Arial"/>
              </w:rPr>
              <w:t>1st</w:t>
            </w:r>
            <w:r w:rsidRPr="00DA0EE1">
              <w:rPr>
                <w:rFonts w:ascii="Arial" w:hAnsi="Arial" w:cs="Arial"/>
              </w:rPr>
              <w:t xml:space="preserve"> Jan</w:t>
            </w:r>
            <w:r w:rsidR="00EF77B7">
              <w:rPr>
                <w:rFonts w:ascii="Arial" w:hAnsi="Arial" w:cs="Arial"/>
              </w:rPr>
              <w:t>uary</w:t>
            </w:r>
            <w:r w:rsidRPr="00DA0EE1">
              <w:rPr>
                <w:rFonts w:ascii="Arial" w:hAnsi="Arial" w:cs="Arial"/>
              </w:rPr>
              <w:t xml:space="preserve"> 2022</w:t>
            </w:r>
          </w:p>
        </w:tc>
      </w:tr>
      <w:tr w:rsidR="00565591" w14:paraId="0AE0AB56" w14:textId="77777777" w:rsidTr="00B22FB1">
        <w:tc>
          <w:tcPr>
            <w:tcW w:w="1620" w:type="dxa"/>
          </w:tcPr>
          <w:p w14:paraId="0FC0C88F" w14:textId="36E6629F" w:rsidR="00565591" w:rsidRPr="00DA0EE1" w:rsidRDefault="00EF77B7" w:rsidP="008B5CB6">
            <w:pPr>
              <w:pStyle w:val="Heading3"/>
              <w:ind w:left="720" w:firstLine="0"/>
              <w:rPr>
                <w:rFonts w:ascii="Arial" w:hAnsi="Arial" w:cs="Arial"/>
              </w:rPr>
            </w:pPr>
            <w:r>
              <w:rPr>
                <w:rFonts w:ascii="Arial" w:hAnsi="Arial" w:cs="Arial"/>
              </w:rPr>
              <w:t>8</w:t>
            </w:r>
          </w:p>
        </w:tc>
        <w:tc>
          <w:tcPr>
            <w:tcW w:w="4875" w:type="dxa"/>
          </w:tcPr>
          <w:p w14:paraId="71DAD3D6" w14:textId="77777777" w:rsidR="00565591" w:rsidRPr="00DA0EE1" w:rsidRDefault="00565591" w:rsidP="00B22FB1">
            <w:pPr>
              <w:jc w:val="left"/>
              <w:rPr>
                <w:rFonts w:ascii="Arial" w:hAnsi="Arial" w:cs="Arial"/>
                <w:b/>
              </w:rPr>
            </w:pPr>
            <w:r w:rsidRPr="00DA0EE1">
              <w:rPr>
                <w:rFonts w:ascii="Arial" w:hAnsi="Arial" w:cs="Arial"/>
              </w:rPr>
              <w:t>A final version of the analysis report, using the GEO publication template and compliant with the GEO style guide and accessibility rules.</w:t>
            </w:r>
          </w:p>
        </w:tc>
        <w:tc>
          <w:tcPr>
            <w:tcW w:w="2430" w:type="dxa"/>
          </w:tcPr>
          <w:p w14:paraId="72FDBA4A" w14:textId="2B4BCA86" w:rsidR="00565591" w:rsidRPr="00DA0EE1" w:rsidRDefault="00565591" w:rsidP="00B22FB1">
            <w:pPr>
              <w:pStyle w:val="Heading3"/>
              <w:spacing w:after="0"/>
              <w:ind w:left="0" w:firstLine="0"/>
              <w:jc w:val="left"/>
              <w:rPr>
                <w:rFonts w:ascii="Arial" w:hAnsi="Arial" w:cs="Arial"/>
                <w:b/>
              </w:rPr>
            </w:pPr>
            <w:bookmarkStart w:id="33" w:name="_heading=h.8rvohxlf7lce" w:colFirst="0" w:colLast="0"/>
            <w:bookmarkEnd w:id="33"/>
            <w:r w:rsidRPr="00DA0EE1">
              <w:rPr>
                <w:rFonts w:ascii="Arial" w:hAnsi="Arial" w:cs="Arial"/>
              </w:rPr>
              <w:t xml:space="preserve">w/b </w:t>
            </w:r>
            <w:r w:rsidR="00EF77B7">
              <w:rPr>
                <w:rFonts w:ascii="Arial" w:hAnsi="Arial" w:cs="Arial"/>
              </w:rPr>
              <w:t>21</w:t>
            </w:r>
            <w:r w:rsidR="00EF77B7" w:rsidRPr="00EF77B7">
              <w:rPr>
                <w:rFonts w:ascii="Arial" w:hAnsi="Arial" w:cs="Arial"/>
                <w:vertAlign w:val="superscript"/>
              </w:rPr>
              <w:t>st</w:t>
            </w:r>
            <w:r w:rsidR="00EF77B7">
              <w:rPr>
                <w:rFonts w:ascii="Arial" w:hAnsi="Arial" w:cs="Arial"/>
              </w:rPr>
              <w:t xml:space="preserve"> February</w:t>
            </w:r>
            <w:r w:rsidRPr="00DA0EE1">
              <w:rPr>
                <w:rFonts w:ascii="Arial" w:hAnsi="Arial" w:cs="Arial"/>
              </w:rPr>
              <w:t xml:space="preserve"> 2022</w:t>
            </w:r>
          </w:p>
        </w:tc>
      </w:tr>
      <w:tr w:rsidR="00565591" w14:paraId="6DABC0EE" w14:textId="77777777" w:rsidTr="00B22FB1">
        <w:tc>
          <w:tcPr>
            <w:tcW w:w="1620" w:type="dxa"/>
          </w:tcPr>
          <w:p w14:paraId="6819BEDB" w14:textId="6BE0311A" w:rsidR="00565591" w:rsidRPr="00DA0EE1" w:rsidRDefault="00EF77B7" w:rsidP="008B5CB6">
            <w:pPr>
              <w:pStyle w:val="Heading3"/>
              <w:ind w:left="720" w:firstLine="0"/>
              <w:rPr>
                <w:rFonts w:ascii="Arial" w:hAnsi="Arial" w:cs="Arial"/>
              </w:rPr>
            </w:pPr>
            <w:r>
              <w:rPr>
                <w:rFonts w:ascii="Arial" w:hAnsi="Arial" w:cs="Arial"/>
              </w:rPr>
              <w:t>9</w:t>
            </w:r>
          </w:p>
        </w:tc>
        <w:tc>
          <w:tcPr>
            <w:tcW w:w="4875" w:type="dxa"/>
          </w:tcPr>
          <w:p w14:paraId="3EBBD5BD" w14:textId="77777777" w:rsidR="00565591" w:rsidRPr="00DA0EE1" w:rsidRDefault="00565591" w:rsidP="00B22FB1">
            <w:pPr>
              <w:jc w:val="left"/>
              <w:rPr>
                <w:rFonts w:ascii="Arial" w:hAnsi="Arial" w:cs="Arial"/>
                <w:b/>
              </w:rPr>
            </w:pPr>
            <w:r w:rsidRPr="00DA0EE1">
              <w:rPr>
                <w:rFonts w:ascii="Arial" w:hAnsi="Arial" w:cs="Arial"/>
              </w:rPr>
              <w:t>A second presentation giving an overview of the methods main findings and implications for policy development. This will need to be provided with speaking notes.</w:t>
            </w:r>
          </w:p>
        </w:tc>
        <w:tc>
          <w:tcPr>
            <w:tcW w:w="2430" w:type="dxa"/>
          </w:tcPr>
          <w:p w14:paraId="47038901" w14:textId="298A92E5" w:rsidR="00565591" w:rsidRPr="00DA0EE1" w:rsidRDefault="00EF77B7" w:rsidP="00B22FB1">
            <w:pPr>
              <w:pStyle w:val="Heading3"/>
              <w:spacing w:after="0"/>
              <w:ind w:left="0" w:firstLine="0"/>
              <w:jc w:val="left"/>
              <w:rPr>
                <w:rFonts w:ascii="Arial" w:hAnsi="Arial" w:cs="Arial"/>
                <w:b/>
              </w:rPr>
            </w:pPr>
            <w:bookmarkStart w:id="34" w:name="_heading=h.txmm83b57ovk" w:colFirst="0" w:colLast="0"/>
            <w:bookmarkEnd w:id="34"/>
            <w:r>
              <w:rPr>
                <w:rFonts w:ascii="Arial" w:hAnsi="Arial" w:cs="Arial"/>
              </w:rPr>
              <w:t>March</w:t>
            </w:r>
            <w:r w:rsidR="00565591" w:rsidRPr="00DA0EE1">
              <w:rPr>
                <w:rFonts w:ascii="Arial" w:hAnsi="Arial" w:cs="Arial"/>
              </w:rPr>
              <w:t xml:space="preserve"> 2022</w:t>
            </w:r>
          </w:p>
        </w:tc>
      </w:tr>
      <w:tr w:rsidR="00565591" w14:paraId="5AE18FE1" w14:textId="77777777" w:rsidTr="00B22FB1">
        <w:tc>
          <w:tcPr>
            <w:tcW w:w="1620" w:type="dxa"/>
          </w:tcPr>
          <w:p w14:paraId="711554EE" w14:textId="37580930" w:rsidR="00565591" w:rsidRPr="00DA0EE1" w:rsidRDefault="00565591" w:rsidP="008B5CB6">
            <w:pPr>
              <w:pStyle w:val="Heading3"/>
              <w:ind w:left="720" w:firstLine="0"/>
              <w:rPr>
                <w:rFonts w:ascii="Arial" w:hAnsi="Arial" w:cs="Arial"/>
              </w:rPr>
            </w:pPr>
            <w:r w:rsidRPr="00DA0EE1">
              <w:rPr>
                <w:rFonts w:ascii="Arial" w:hAnsi="Arial" w:cs="Arial"/>
              </w:rPr>
              <w:t>1</w:t>
            </w:r>
            <w:r w:rsidR="00EF77B7">
              <w:rPr>
                <w:rFonts w:ascii="Arial" w:hAnsi="Arial" w:cs="Arial"/>
              </w:rPr>
              <w:t>0</w:t>
            </w:r>
          </w:p>
        </w:tc>
        <w:tc>
          <w:tcPr>
            <w:tcW w:w="4875" w:type="dxa"/>
          </w:tcPr>
          <w:p w14:paraId="5A683302" w14:textId="77777777" w:rsidR="00565591" w:rsidRPr="00DA0EE1" w:rsidRDefault="00565591" w:rsidP="00B22FB1">
            <w:pPr>
              <w:jc w:val="left"/>
              <w:rPr>
                <w:rFonts w:ascii="Arial" w:hAnsi="Arial" w:cs="Arial"/>
                <w:b/>
              </w:rPr>
            </w:pPr>
            <w:r w:rsidRPr="00DA0EE1">
              <w:rPr>
                <w:rFonts w:ascii="Arial" w:hAnsi="Arial" w:cs="Arial"/>
              </w:rPr>
              <w:t xml:space="preserve">A final quality assured and coded dataset and user guide, easily accessible for interrogation by GEO staff. </w:t>
            </w:r>
          </w:p>
        </w:tc>
        <w:tc>
          <w:tcPr>
            <w:tcW w:w="2430" w:type="dxa"/>
          </w:tcPr>
          <w:p w14:paraId="6A79BA00" w14:textId="77777777" w:rsidR="00565591" w:rsidRPr="00DA0EE1" w:rsidRDefault="00565591" w:rsidP="00B22FB1">
            <w:pPr>
              <w:pStyle w:val="Heading3"/>
              <w:spacing w:after="0"/>
              <w:ind w:left="0" w:firstLine="0"/>
              <w:jc w:val="left"/>
              <w:rPr>
                <w:rFonts w:ascii="Arial" w:hAnsi="Arial" w:cs="Arial"/>
                <w:b/>
              </w:rPr>
            </w:pPr>
            <w:r w:rsidRPr="00DA0EE1">
              <w:rPr>
                <w:rFonts w:ascii="Arial" w:hAnsi="Arial" w:cs="Arial"/>
              </w:rPr>
              <w:t>March 2022</w:t>
            </w:r>
          </w:p>
        </w:tc>
      </w:tr>
    </w:tbl>
    <w:p w14:paraId="1A598A93" w14:textId="77777777" w:rsidR="00565591" w:rsidRDefault="00565591" w:rsidP="00565591">
      <w:pPr>
        <w:pStyle w:val="Heading1"/>
        <w:spacing w:after="120"/>
        <w:rPr>
          <w:b w:val="0"/>
          <w:sz w:val="24"/>
          <w:szCs w:val="24"/>
        </w:rPr>
      </w:pPr>
      <w:bookmarkStart w:id="35" w:name="_heading=h.3rdcrjn" w:colFirst="0" w:colLast="0"/>
      <w:bookmarkEnd w:id="35"/>
    </w:p>
    <w:p w14:paraId="7825E917" w14:textId="77777777" w:rsidR="00565591" w:rsidRPr="00DA0EE1" w:rsidRDefault="00565591" w:rsidP="00565591">
      <w:pPr>
        <w:pStyle w:val="Heading2"/>
        <w:spacing w:after="120"/>
        <w:ind w:left="0" w:firstLine="0"/>
        <w:rPr>
          <w:rFonts w:ascii="Arial" w:hAnsi="Arial" w:cs="Arial"/>
        </w:rPr>
      </w:pPr>
      <w:r w:rsidRPr="00DA0EE1">
        <w:rPr>
          <w:rFonts w:ascii="Arial" w:hAnsi="Arial" w:cs="Arial"/>
          <w:b/>
          <w:sz w:val="28"/>
          <w:szCs w:val="28"/>
        </w:rPr>
        <w:t>Deliverables</w:t>
      </w:r>
    </w:p>
    <w:p w14:paraId="616C0054"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The research report must be accessible, concise and written in plain English, suitable for a non-specialist audience. The report must be written in an objective, unbiased way, and must follow the Authority’s style guidance and be written using the approved Authority report template, which will be made available to the Supplier. All reporting submitted to the Authority must be thoroughly proofread.</w:t>
      </w:r>
    </w:p>
    <w:p w14:paraId="075582CA"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 xml:space="preserve">The Authority will review and comment on at least three drafts prior to agreeing final versions and approving payment of related invoices, pending quality assurance. The Authority’s staff will require an amount of time to be agreed with the Supplier. The Supplier will be expected to redraft the report based on comments, and resubmit the report. The final report will be reviewed, accepted and signed off by the Authority’s </w:t>
      </w:r>
      <w:r w:rsidRPr="00DA0EE1">
        <w:rPr>
          <w:rFonts w:ascii="Arial" w:hAnsi="Arial" w:cs="Arial"/>
        </w:rPr>
        <w:lastRenderedPageBreak/>
        <w:t>Senior Analyst and the Deputy Director of LGBT policy. A timetable for doing this is presented above in the contract milestones/ deliverables timetable above</w:t>
      </w:r>
    </w:p>
    <w:p w14:paraId="768744EA" w14:textId="367FAE26" w:rsidR="0056559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In addition to the delivery of the research report, the Authority requires a final coded dataset (with user guide), which is easily accessible for interrogation by GEO staff, and a pack of presentation slides on the research findings with speaking notes.</w:t>
      </w:r>
    </w:p>
    <w:p w14:paraId="5B48AACA" w14:textId="77777777" w:rsidR="00944122" w:rsidRPr="00944122" w:rsidRDefault="00944122" w:rsidP="00944122"/>
    <w:p w14:paraId="44F59755" w14:textId="77777777" w:rsidR="00565591" w:rsidRPr="00DA0EE1" w:rsidRDefault="00565591" w:rsidP="0006233F">
      <w:pPr>
        <w:pStyle w:val="Heading1"/>
        <w:keepLines w:val="0"/>
        <w:numPr>
          <w:ilvl w:val="0"/>
          <w:numId w:val="6"/>
        </w:numPr>
        <w:tabs>
          <w:tab w:val="clear" w:pos="851"/>
        </w:tabs>
        <w:spacing w:after="120"/>
        <w:ind w:left="709" w:hanging="709"/>
        <w:rPr>
          <w:rFonts w:ascii="Arial" w:hAnsi="Arial" w:cs="Arial"/>
        </w:rPr>
      </w:pPr>
      <w:bookmarkStart w:id="36" w:name="_heading=h.r950zcbbc1jl" w:colFirst="0" w:colLast="0"/>
      <w:bookmarkStart w:id="37" w:name="_heading=h.1w65tlsrbpk9" w:colFirst="0" w:colLast="0"/>
      <w:bookmarkStart w:id="38" w:name="_heading=h.hinn53drsr35" w:colFirst="0" w:colLast="0"/>
      <w:bookmarkStart w:id="39" w:name="_heading=h.wg81j8qd9tm3" w:colFirst="0" w:colLast="0"/>
      <w:bookmarkStart w:id="40" w:name="_heading=h.gaq3hn9pj1dh" w:colFirst="0" w:colLast="0"/>
      <w:bookmarkStart w:id="41" w:name="_heading=h.hn73cdjontrd" w:colFirst="0" w:colLast="0"/>
      <w:bookmarkStart w:id="42" w:name="_heading=h.gjdgxs" w:colFirst="0" w:colLast="0"/>
      <w:bookmarkStart w:id="43" w:name="_heading=h.26in1rg" w:colFirst="0" w:colLast="0"/>
      <w:bookmarkStart w:id="44" w:name="bookmark=id.6ftd6issy65h" w:colFirst="0" w:colLast="0"/>
      <w:bookmarkEnd w:id="36"/>
      <w:bookmarkEnd w:id="37"/>
      <w:bookmarkEnd w:id="38"/>
      <w:bookmarkEnd w:id="39"/>
      <w:bookmarkEnd w:id="40"/>
      <w:bookmarkEnd w:id="41"/>
      <w:bookmarkEnd w:id="42"/>
      <w:bookmarkEnd w:id="43"/>
      <w:bookmarkEnd w:id="44"/>
      <w:r w:rsidRPr="00DA0EE1">
        <w:rPr>
          <w:rFonts w:ascii="Arial" w:hAnsi="Arial" w:cs="Arial"/>
          <w:sz w:val="32"/>
          <w:szCs w:val="32"/>
        </w:rPr>
        <w:t>MANAGEMENT INFORMATION/ REPORTING</w:t>
      </w:r>
    </w:p>
    <w:p w14:paraId="1CBB7AA3" w14:textId="77777777" w:rsidR="00565591" w:rsidRPr="00DA0EE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The Supplier will be expected to work and report to the appropriate Authority staff. Full details of whom the Supplier will be required to report to shall be provided upon contract award.</w:t>
      </w:r>
    </w:p>
    <w:p w14:paraId="5F5C8220" w14:textId="0DCCF010" w:rsidR="00565591" w:rsidRDefault="00565591" w:rsidP="0006233F">
      <w:pPr>
        <w:pStyle w:val="Heading2"/>
        <w:keepNext w:val="0"/>
        <w:keepLines w:val="0"/>
        <w:numPr>
          <w:ilvl w:val="1"/>
          <w:numId w:val="6"/>
        </w:numPr>
        <w:tabs>
          <w:tab w:val="clear" w:pos="1418"/>
        </w:tabs>
        <w:spacing w:after="120"/>
        <w:rPr>
          <w:rFonts w:ascii="Arial" w:hAnsi="Arial" w:cs="Arial"/>
        </w:rPr>
      </w:pPr>
      <w:r w:rsidRPr="00DA0EE1">
        <w:rPr>
          <w:rFonts w:ascii="Arial" w:hAnsi="Arial" w:cs="Arial"/>
        </w:rPr>
        <w:t>Progress reporting should take the form of a clear weekly progress email detailing progress against agreed work milestones and highlighting key tasks undertaken in preceding week, tasks to be undertaken in the following week, and any emerging issues or risks which need to be addressed. The frequency of the progress email may adapt relative to the work schedule, in agreement with the Authority.  The Authority expects the Supplier to engage in discussions via telephone, video conference or face-to-face, when required.</w:t>
      </w:r>
    </w:p>
    <w:p w14:paraId="0A223FC7" w14:textId="77777777" w:rsidR="00944122" w:rsidRPr="00944122" w:rsidRDefault="00944122" w:rsidP="00944122"/>
    <w:p w14:paraId="39CF7C53" w14:textId="77777777" w:rsidR="00565591" w:rsidRPr="00BA7680" w:rsidRDefault="00565591" w:rsidP="0006233F">
      <w:pPr>
        <w:pStyle w:val="Heading1"/>
        <w:keepLines w:val="0"/>
        <w:numPr>
          <w:ilvl w:val="0"/>
          <w:numId w:val="6"/>
        </w:numPr>
        <w:tabs>
          <w:tab w:val="clear" w:pos="851"/>
        </w:tabs>
        <w:rPr>
          <w:rFonts w:ascii="Arial" w:hAnsi="Arial" w:cs="Arial"/>
        </w:rPr>
      </w:pPr>
      <w:bookmarkStart w:id="45" w:name="bookmark=id.nyx4gfqlh8l6" w:colFirst="0" w:colLast="0"/>
      <w:bookmarkStart w:id="46" w:name="_heading=h.btpskpna9fm5" w:colFirst="0" w:colLast="0"/>
      <w:bookmarkEnd w:id="45"/>
      <w:bookmarkEnd w:id="46"/>
      <w:r w:rsidRPr="00BA7680">
        <w:rPr>
          <w:rFonts w:ascii="Arial" w:hAnsi="Arial" w:cs="Arial"/>
          <w:sz w:val="32"/>
          <w:szCs w:val="32"/>
        </w:rPr>
        <w:t>VOLUMES</w:t>
      </w:r>
    </w:p>
    <w:p w14:paraId="67E14AE6" w14:textId="77777777" w:rsidR="00565591" w:rsidRPr="00BA7680" w:rsidRDefault="00565591" w:rsidP="00565591">
      <w:pPr>
        <w:widowControl w:val="0"/>
        <w:spacing w:before="121" w:line="229" w:lineRule="auto"/>
        <w:ind w:left="730" w:right="17" w:hanging="718"/>
        <w:rPr>
          <w:rFonts w:ascii="Arial" w:hAnsi="Arial" w:cs="Arial"/>
        </w:rPr>
      </w:pPr>
      <w:r>
        <w:rPr>
          <w:sz w:val="24"/>
          <w:szCs w:val="24"/>
        </w:rPr>
        <w:t>9.1</w:t>
      </w:r>
      <w:r>
        <w:rPr>
          <w:sz w:val="24"/>
          <w:szCs w:val="24"/>
        </w:rPr>
        <w:tab/>
      </w:r>
      <w:r w:rsidRPr="00BA7680">
        <w:rPr>
          <w:rFonts w:ascii="Arial" w:hAnsi="Arial" w:cs="Arial"/>
        </w:rPr>
        <w:t>This contract is for a one-off request for research services involving qualitative research, quantitative research, reporting, and delivery of a dataset.</w:t>
      </w:r>
    </w:p>
    <w:p w14:paraId="49035616" w14:textId="77777777" w:rsidR="00565591" w:rsidRPr="00BA7680" w:rsidRDefault="00565591" w:rsidP="00565591">
      <w:pPr>
        <w:widowControl w:val="0"/>
        <w:spacing w:before="121" w:line="229" w:lineRule="auto"/>
        <w:ind w:left="730" w:right="17" w:hanging="718"/>
        <w:rPr>
          <w:rFonts w:ascii="Arial" w:hAnsi="Arial" w:cs="Arial"/>
        </w:rPr>
      </w:pPr>
      <w:r w:rsidRPr="00BA7680">
        <w:rPr>
          <w:rFonts w:ascii="Arial" w:hAnsi="Arial" w:cs="Arial"/>
        </w:rPr>
        <w:t xml:space="preserve">9.2      At this time the number of questions in total and by type which the research is to be based on, have yet to be finally decided. It is however anticipated based on past public consultations, that the number of survey responses will be in the region of 100,000. </w:t>
      </w:r>
    </w:p>
    <w:p w14:paraId="200A5F7D" w14:textId="77777777" w:rsidR="00565591" w:rsidRPr="00BA7680" w:rsidRDefault="00565591" w:rsidP="00565591">
      <w:pPr>
        <w:widowControl w:val="0"/>
        <w:spacing w:before="121" w:line="229" w:lineRule="auto"/>
        <w:ind w:left="730" w:right="17" w:hanging="718"/>
        <w:rPr>
          <w:rFonts w:ascii="Arial" w:hAnsi="Arial" w:cs="Arial"/>
        </w:rPr>
      </w:pPr>
      <w:r w:rsidRPr="00BA7680">
        <w:rPr>
          <w:rFonts w:ascii="Arial" w:hAnsi="Arial" w:cs="Arial"/>
        </w:rPr>
        <w:t>9.3      As part of the research the following will be required:</w:t>
      </w:r>
    </w:p>
    <w:p w14:paraId="48FDFB8D"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Written weekly update reports.</w:t>
      </w:r>
    </w:p>
    <w:p w14:paraId="52A83274"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A method paper on the approach to data cleansing.</w:t>
      </w:r>
    </w:p>
    <w:p w14:paraId="19A46B01"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An agreed cleansed data set for analysis.</w:t>
      </w:r>
    </w:p>
    <w:p w14:paraId="53A9B731"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A presentation/workshop of early emerging findings</w:t>
      </w:r>
    </w:p>
    <w:p w14:paraId="30E5A4A0"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A first draft analysis report.</w:t>
      </w:r>
    </w:p>
    <w:p w14:paraId="74E94F16"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Final version of analysis report.</w:t>
      </w:r>
    </w:p>
    <w:p w14:paraId="358BEB57"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Final presentation of methods, main findings and policy development implications (with speaking notes).</w:t>
      </w:r>
    </w:p>
    <w:p w14:paraId="53D03542" w14:textId="77777777" w:rsidR="00565591" w:rsidRPr="00BA7680" w:rsidRDefault="00565591" w:rsidP="0006233F">
      <w:pPr>
        <w:pStyle w:val="ListParagraph"/>
        <w:widowControl w:val="0"/>
        <w:numPr>
          <w:ilvl w:val="0"/>
          <w:numId w:val="10"/>
        </w:numPr>
        <w:pBdr>
          <w:top w:val="none" w:sz="0" w:space="0" w:color="auto"/>
          <w:left w:val="none" w:sz="0" w:space="0" w:color="auto"/>
          <w:bottom w:val="none" w:sz="0" w:space="0" w:color="auto"/>
          <w:right w:val="none" w:sz="0" w:space="0" w:color="auto"/>
          <w:between w:val="none" w:sz="0" w:space="0" w:color="auto"/>
        </w:pBdr>
        <w:spacing w:before="121" w:after="0" w:line="229" w:lineRule="auto"/>
        <w:ind w:right="17"/>
        <w:rPr>
          <w:rFonts w:ascii="Arial" w:hAnsi="Arial" w:cs="Arial"/>
        </w:rPr>
      </w:pPr>
      <w:r w:rsidRPr="00BA7680">
        <w:rPr>
          <w:rFonts w:ascii="Arial" w:hAnsi="Arial" w:cs="Arial"/>
        </w:rPr>
        <w:t xml:space="preserve">Final quality assured and coded data base and user guide.   </w:t>
      </w:r>
    </w:p>
    <w:p w14:paraId="7597F7D8" w14:textId="77777777" w:rsidR="00565591" w:rsidRDefault="00565591" w:rsidP="00565591">
      <w:pPr>
        <w:widowControl w:val="0"/>
        <w:spacing w:before="121" w:line="229" w:lineRule="auto"/>
        <w:ind w:left="730" w:right="17" w:hanging="718"/>
        <w:rPr>
          <w:sz w:val="24"/>
          <w:szCs w:val="24"/>
        </w:rPr>
      </w:pPr>
    </w:p>
    <w:p w14:paraId="620C15A0" w14:textId="77777777" w:rsidR="00565591" w:rsidRPr="00BA7680" w:rsidRDefault="00565591" w:rsidP="0006233F">
      <w:pPr>
        <w:pStyle w:val="Heading1"/>
        <w:keepLines w:val="0"/>
        <w:numPr>
          <w:ilvl w:val="0"/>
          <w:numId w:val="6"/>
        </w:numPr>
        <w:tabs>
          <w:tab w:val="clear" w:pos="851"/>
        </w:tabs>
        <w:spacing w:after="120"/>
        <w:ind w:left="709" w:hanging="709"/>
        <w:rPr>
          <w:rFonts w:ascii="Arial" w:hAnsi="Arial" w:cs="Arial"/>
        </w:rPr>
      </w:pPr>
      <w:bookmarkStart w:id="47" w:name="bookmark=id.9zwoh8h9cwhr" w:colFirst="0" w:colLast="0"/>
      <w:bookmarkStart w:id="48" w:name="_heading=h.lnxbz9" w:colFirst="0" w:colLast="0"/>
      <w:bookmarkEnd w:id="47"/>
      <w:bookmarkEnd w:id="48"/>
      <w:r w:rsidRPr="00BA7680">
        <w:rPr>
          <w:rFonts w:ascii="Arial" w:hAnsi="Arial" w:cs="Arial"/>
          <w:sz w:val="32"/>
          <w:szCs w:val="32"/>
        </w:rPr>
        <w:t>CONTINUOUS IMPROVEMENT</w:t>
      </w:r>
    </w:p>
    <w:p w14:paraId="04A67438" w14:textId="77777777" w:rsidR="00565591" w:rsidRPr="00BA7680"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BA7680">
        <w:rPr>
          <w:rFonts w:ascii="Arial" w:hAnsi="Arial" w:cs="Arial"/>
        </w:rPr>
        <w:t>The Supplier will be expected to continually improve the way in which the required Services are to be delivered throughout the contract duration.</w:t>
      </w:r>
    </w:p>
    <w:p w14:paraId="00C53AB3" w14:textId="77777777" w:rsidR="00565591" w:rsidRPr="00BA7680"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BA7680">
        <w:rPr>
          <w:rFonts w:ascii="Arial" w:hAnsi="Arial" w:cs="Arial"/>
        </w:rPr>
        <w:t xml:space="preserve">The Supplier should present any changes to the way they intend to work or deliver the contract during weekly updates. </w:t>
      </w:r>
    </w:p>
    <w:p w14:paraId="29699AE7" w14:textId="77777777" w:rsidR="00565591" w:rsidRPr="00BA7680"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BA7680">
        <w:rPr>
          <w:rFonts w:ascii="Arial" w:hAnsi="Arial" w:cs="Arial"/>
        </w:rPr>
        <w:lastRenderedPageBreak/>
        <w:t>Changes to the way in which the services are to be delivered must be brought to the Authority’s attention and agreed prior to any changes being implemented.</w:t>
      </w:r>
    </w:p>
    <w:p w14:paraId="6560CF29" w14:textId="77777777" w:rsidR="00565591" w:rsidRPr="00BA7680" w:rsidRDefault="00565591" w:rsidP="0006233F">
      <w:pPr>
        <w:pStyle w:val="Heading1"/>
        <w:keepLines w:val="0"/>
        <w:numPr>
          <w:ilvl w:val="0"/>
          <w:numId w:val="6"/>
        </w:numPr>
        <w:tabs>
          <w:tab w:val="clear" w:pos="851"/>
        </w:tabs>
        <w:spacing w:after="120"/>
        <w:ind w:left="709" w:hanging="709"/>
        <w:rPr>
          <w:rFonts w:ascii="Arial" w:hAnsi="Arial" w:cs="Arial"/>
        </w:rPr>
      </w:pPr>
      <w:bookmarkStart w:id="49" w:name="bookmark=id.ogygl16cruec" w:colFirst="0" w:colLast="0"/>
      <w:bookmarkStart w:id="50" w:name="_heading=h.1ksv4uv" w:colFirst="0" w:colLast="0"/>
      <w:bookmarkEnd w:id="49"/>
      <w:bookmarkEnd w:id="50"/>
      <w:r w:rsidRPr="00BA7680">
        <w:rPr>
          <w:rFonts w:ascii="Arial" w:hAnsi="Arial" w:cs="Arial"/>
          <w:sz w:val="32"/>
          <w:szCs w:val="32"/>
        </w:rPr>
        <w:t>SUSTAINABILITY</w:t>
      </w:r>
    </w:p>
    <w:p w14:paraId="4DF840CB" w14:textId="77777777" w:rsidR="00565591" w:rsidRDefault="00565591" w:rsidP="00565591">
      <w:pPr>
        <w:widowControl w:val="0"/>
        <w:spacing w:before="241"/>
        <w:ind w:left="26"/>
        <w:rPr>
          <w:sz w:val="24"/>
          <w:szCs w:val="24"/>
        </w:rPr>
      </w:pPr>
      <w:r>
        <w:rPr>
          <w:sz w:val="24"/>
          <w:szCs w:val="24"/>
        </w:rPr>
        <w:t>11.1</w:t>
      </w:r>
      <w:r>
        <w:rPr>
          <w:sz w:val="24"/>
          <w:szCs w:val="24"/>
        </w:rPr>
        <w:tab/>
      </w:r>
      <w:r w:rsidRPr="00BA7680">
        <w:rPr>
          <w:rFonts w:ascii="Arial" w:hAnsi="Arial" w:cs="Arial"/>
        </w:rPr>
        <w:t>Not applicable</w:t>
      </w:r>
      <w:r>
        <w:rPr>
          <w:sz w:val="24"/>
          <w:szCs w:val="24"/>
        </w:rPr>
        <w:t xml:space="preserve">. </w:t>
      </w:r>
    </w:p>
    <w:p w14:paraId="26F88982" w14:textId="77777777" w:rsidR="00565591" w:rsidRPr="00BA7680" w:rsidRDefault="00565591" w:rsidP="0006233F">
      <w:pPr>
        <w:pStyle w:val="Heading1"/>
        <w:keepLines w:val="0"/>
        <w:numPr>
          <w:ilvl w:val="0"/>
          <w:numId w:val="6"/>
        </w:numPr>
        <w:tabs>
          <w:tab w:val="clear" w:pos="851"/>
        </w:tabs>
        <w:spacing w:after="120"/>
        <w:ind w:left="709" w:hanging="709"/>
        <w:rPr>
          <w:rFonts w:ascii="Arial" w:hAnsi="Arial" w:cs="Arial"/>
        </w:rPr>
      </w:pPr>
      <w:bookmarkStart w:id="51" w:name="_heading=h.x2ocp6rotgo0" w:colFirst="0" w:colLast="0"/>
      <w:bookmarkStart w:id="52" w:name="bookmark=id.qn5x120hkxx" w:colFirst="0" w:colLast="0"/>
      <w:bookmarkStart w:id="53" w:name="_heading=h.76ly60h4oq97" w:colFirst="0" w:colLast="0"/>
      <w:bookmarkEnd w:id="51"/>
      <w:bookmarkEnd w:id="52"/>
      <w:bookmarkEnd w:id="53"/>
      <w:r w:rsidRPr="00BA7680">
        <w:rPr>
          <w:rFonts w:ascii="Arial" w:hAnsi="Arial" w:cs="Arial"/>
          <w:sz w:val="32"/>
          <w:szCs w:val="32"/>
        </w:rPr>
        <w:t>QUALITY</w:t>
      </w:r>
    </w:p>
    <w:p w14:paraId="27C00D08" w14:textId="77777777" w:rsidR="00565591" w:rsidRPr="00BA7680" w:rsidRDefault="00565591" w:rsidP="0006233F">
      <w:pPr>
        <w:pStyle w:val="Heading2"/>
        <w:keepNext w:val="0"/>
        <w:keepLines w:val="0"/>
        <w:numPr>
          <w:ilvl w:val="1"/>
          <w:numId w:val="6"/>
        </w:numPr>
        <w:tabs>
          <w:tab w:val="clear" w:pos="1418"/>
        </w:tabs>
        <w:spacing w:after="120"/>
        <w:rPr>
          <w:rFonts w:ascii="Arial" w:hAnsi="Arial" w:cs="Arial"/>
        </w:rPr>
      </w:pPr>
      <w:r w:rsidRPr="00BA7680">
        <w:rPr>
          <w:rFonts w:ascii="Arial" w:hAnsi="Arial" w:cs="Arial"/>
        </w:rPr>
        <w:t>Reports should be concise and written in plain English, and be presented in a way that is accessible and engaging for policymakers, ministers and wider stakeholders. The final research report must be written for non-specialists in an objective, unbiased way.</w:t>
      </w:r>
    </w:p>
    <w:p w14:paraId="0DC0A65B" w14:textId="77777777" w:rsidR="00565591" w:rsidRPr="00BA7680" w:rsidRDefault="00565591" w:rsidP="0006233F">
      <w:pPr>
        <w:pStyle w:val="Heading2"/>
        <w:keepNext w:val="0"/>
        <w:keepLines w:val="0"/>
        <w:numPr>
          <w:ilvl w:val="1"/>
          <w:numId w:val="6"/>
        </w:numPr>
        <w:tabs>
          <w:tab w:val="clear" w:pos="1418"/>
        </w:tabs>
        <w:spacing w:after="120"/>
        <w:rPr>
          <w:rFonts w:ascii="Arial" w:hAnsi="Arial" w:cs="Arial"/>
        </w:rPr>
      </w:pPr>
      <w:r w:rsidRPr="00BA7680">
        <w:rPr>
          <w:rFonts w:ascii="Arial" w:hAnsi="Arial" w:cs="Arial"/>
        </w:rPr>
        <w:t>The report should follow the Authority’s style guidance and be written using the Authority’s report template. This will be provided at post-contract award.</w:t>
      </w:r>
    </w:p>
    <w:p w14:paraId="32BA983F" w14:textId="77777777" w:rsidR="00565591" w:rsidRPr="00BA7680" w:rsidRDefault="00565591" w:rsidP="0006233F">
      <w:pPr>
        <w:pStyle w:val="Heading2"/>
        <w:keepNext w:val="0"/>
        <w:keepLines w:val="0"/>
        <w:numPr>
          <w:ilvl w:val="1"/>
          <w:numId w:val="6"/>
        </w:numPr>
        <w:tabs>
          <w:tab w:val="clear" w:pos="1418"/>
        </w:tabs>
        <w:spacing w:after="120"/>
        <w:rPr>
          <w:rFonts w:ascii="Arial" w:hAnsi="Arial" w:cs="Arial"/>
        </w:rPr>
      </w:pPr>
      <w:bookmarkStart w:id="54" w:name="_heading=h.44sinio" w:colFirst="0" w:colLast="0"/>
      <w:bookmarkEnd w:id="54"/>
      <w:r w:rsidRPr="00BA7680">
        <w:rPr>
          <w:rFonts w:ascii="Arial" w:hAnsi="Arial" w:cs="Arial"/>
        </w:rPr>
        <w:t>The Authority will review and provide substantive comments drafts of the report, providing these comments have been addressed and the report is of sufficient quality the Authority will sign off/ agree a final version.</w:t>
      </w:r>
    </w:p>
    <w:p w14:paraId="3B6F82A7" w14:textId="77777777" w:rsidR="00565591" w:rsidRDefault="00565591" w:rsidP="00565591">
      <w:pPr>
        <w:rPr>
          <w:sz w:val="24"/>
          <w:szCs w:val="24"/>
        </w:rPr>
      </w:pPr>
    </w:p>
    <w:p w14:paraId="7F5D9FBD" w14:textId="77777777" w:rsidR="00565591" w:rsidRPr="00523DD4" w:rsidRDefault="00565591" w:rsidP="00565591">
      <w:pPr>
        <w:rPr>
          <w:sz w:val="24"/>
          <w:szCs w:val="24"/>
        </w:rPr>
      </w:pPr>
      <w:bookmarkStart w:id="55" w:name="bookmark=id.mlauoq62lejl" w:colFirst="0" w:colLast="0"/>
      <w:bookmarkEnd w:id="55"/>
    </w:p>
    <w:p w14:paraId="45C6059A" w14:textId="77777777" w:rsidR="00565591" w:rsidRDefault="00565591" w:rsidP="00565591">
      <w:pPr>
        <w:rPr>
          <w:sz w:val="24"/>
          <w:szCs w:val="24"/>
        </w:rPr>
      </w:pPr>
    </w:p>
    <w:p w14:paraId="58D1CD2B" w14:textId="77777777" w:rsidR="00565591" w:rsidRPr="00944122" w:rsidRDefault="00565591" w:rsidP="0006233F">
      <w:pPr>
        <w:pStyle w:val="Heading1"/>
        <w:keepLines w:val="0"/>
        <w:numPr>
          <w:ilvl w:val="0"/>
          <w:numId w:val="6"/>
        </w:numPr>
        <w:tabs>
          <w:tab w:val="clear" w:pos="851"/>
        </w:tabs>
        <w:spacing w:after="120"/>
        <w:ind w:left="709" w:hanging="709"/>
        <w:rPr>
          <w:rFonts w:ascii="Arial" w:hAnsi="Arial" w:cs="Arial"/>
        </w:rPr>
      </w:pPr>
      <w:bookmarkStart w:id="56" w:name="bookmark=id.2kvf4p735856" w:colFirst="0" w:colLast="0"/>
      <w:bookmarkEnd w:id="56"/>
      <w:r w:rsidRPr="00944122">
        <w:rPr>
          <w:rFonts w:ascii="Arial" w:hAnsi="Arial" w:cs="Arial"/>
          <w:sz w:val="32"/>
          <w:szCs w:val="32"/>
        </w:rPr>
        <w:t>STAFF AND CUSTOMER SERVICE</w:t>
      </w:r>
    </w:p>
    <w:p w14:paraId="03B8DDDD" w14:textId="77777777" w:rsidR="00565591" w:rsidRPr="00944122"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944122">
        <w:rPr>
          <w:rFonts w:ascii="Arial" w:hAnsi="Arial" w:cs="Arial"/>
        </w:rPr>
        <w:t>The Supplier shall provide a sufficient level of resource throughout the duration of the contract in order to consistently deliver a quality service.</w:t>
      </w:r>
    </w:p>
    <w:p w14:paraId="662428B2" w14:textId="77777777" w:rsidR="00565591" w:rsidRPr="00944122"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944122">
        <w:rPr>
          <w:rFonts w:ascii="Arial" w:hAnsi="Arial" w:cs="Arial"/>
        </w:rPr>
        <w:t xml:space="preserve">The Supplier’s staff assigned to the contract shall have the relevant qualifications and experience to deliver the contract to the required standard. </w:t>
      </w:r>
    </w:p>
    <w:p w14:paraId="143A2476" w14:textId="77777777" w:rsidR="00565591" w:rsidRPr="00944122"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944122">
        <w:rPr>
          <w:rFonts w:ascii="Arial" w:hAnsi="Arial" w:cs="Arial"/>
        </w:rPr>
        <w:t xml:space="preserve">The Supplier shall ensure that project staff understand the Authority’s vision and objectives and will provide excellent customer service to the Authority throughout the duration of the contract. </w:t>
      </w:r>
    </w:p>
    <w:p w14:paraId="159576A5" w14:textId="77777777" w:rsidR="00565591" w:rsidRDefault="00565591" w:rsidP="00565591">
      <w:pPr>
        <w:rPr>
          <w:sz w:val="24"/>
          <w:szCs w:val="24"/>
        </w:rPr>
      </w:pPr>
    </w:p>
    <w:p w14:paraId="21F55F20" w14:textId="77777777" w:rsidR="00565591" w:rsidRPr="00944122" w:rsidRDefault="00565591" w:rsidP="0006233F">
      <w:pPr>
        <w:pStyle w:val="Heading1"/>
        <w:keepLines w:val="0"/>
        <w:numPr>
          <w:ilvl w:val="0"/>
          <w:numId w:val="6"/>
        </w:numPr>
        <w:tabs>
          <w:tab w:val="clear" w:pos="851"/>
        </w:tabs>
        <w:spacing w:after="120"/>
        <w:ind w:left="709" w:hanging="709"/>
        <w:rPr>
          <w:rFonts w:ascii="Arial" w:hAnsi="Arial" w:cs="Arial"/>
        </w:rPr>
      </w:pPr>
      <w:bookmarkStart w:id="57" w:name="bookmark=id.p5354tapr6xr" w:colFirst="0" w:colLast="0"/>
      <w:bookmarkEnd w:id="57"/>
      <w:r w:rsidRPr="00944122">
        <w:rPr>
          <w:rFonts w:ascii="Arial" w:hAnsi="Arial" w:cs="Arial"/>
          <w:sz w:val="32"/>
          <w:szCs w:val="32"/>
        </w:rPr>
        <w:t xml:space="preserve">SERVICE LEVELS AND PERFORMANCE </w:t>
      </w:r>
    </w:p>
    <w:p w14:paraId="5D4F1787" w14:textId="77777777" w:rsidR="00565591" w:rsidRPr="00944122" w:rsidRDefault="00565591" w:rsidP="0006233F">
      <w:pPr>
        <w:pStyle w:val="Heading2"/>
        <w:keepNext w:val="0"/>
        <w:keepLines w:val="0"/>
        <w:numPr>
          <w:ilvl w:val="1"/>
          <w:numId w:val="6"/>
        </w:numPr>
        <w:tabs>
          <w:tab w:val="clear" w:pos="1418"/>
        </w:tabs>
        <w:spacing w:after="120"/>
        <w:ind w:left="709" w:hanging="709"/>
        <w:rPr>
          <w:rFonts w:ascii="Arial" w:hAnsi="Arial" w:cs="Arial"/>
        </w:rPr>
      </w:pPr>
      <w:r w:rsidRPr="00944122">
        <w:rPr>
          <w:rFonts w:ascii="Arial" w:hAnsi="Arial" w:cs="Arial"/>
        </w:rPr>
        <w:t>The Authority will measure the quality of the Supplier’s delivery by:</w:t>
      </w:r>
    </w:p>
    <w:tbl>
      <w:tblPr>
        <w:tblW w:w="9048"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276"/>
        <w:gridCol w:w="1985"/>
        <w:gridCol w:w="4677"/>
        <w:gridCol w:w="1110"/>
      </w:tblGrid>
      <w:tr w:rsidR="00565591" w:rsidRPr="00944122" w14:paraId="4AF008F6" w14:textId="77777777" w:rsidTr="00B22FB1">
        <w:tc>
          <w:tcPr>
            <w:tcW w:w="1276" w:type="dxa"/>
            <w:shd w:val="clear" w:color="auto" w:fill="B8CCE4"/>
          </w:tcPr>
          <w:p w14:paraId="337AB205" w14:textId="6CBA632C" w:rsidR="00565591" w:rsidRPr="00944122" w:rsidRDefault="002A3F2C" w:rsidP="003E7C6B">
            <w:pPr>
              <w:pStyle w:val="Heading3"/>
              <w:spacing w:after="0"/>
              <w:ind w:left="0" w:firstLine="0"/>
              <w:jc w:val="center"/>
              <w:rPr>
                <w:rFonts w:ascii="Arial" w:hAnsi="Arial" w:cs="Arial"/>
              </w:rPr>
            </w:pPr>
            <w:r w:rsidRPr="00944122">
              <w:rPr>
                <w:rFonts w:ascii="Arial" w:hAnsi="Arial" w:cs="Arial"/>
              </w:rPr>
              <w:lastRenderedPageBreak/>
              <w:t>K</w:t>
            </w:r>
            <w:r w:rsidR="00565591" w:rsidRPr="00944122">
              <w:rPr>
                <w:rFonts w:ascii="Arial" w:hAnsi="Arial" w:cs="Arial"/>
              </w:rPr>
              <w:t>PI/ SLA</w:t>
            </w:r>
          </w:p>
        </w:tc>
        <w:tc>
          <w:tcPr>
            <w:tcW w:w="1985" w:type="dxa"/>
            <w:shd w:val="clear" w:color="auto" w:fill="B8CCE4"/>
          </w:tcPr>
          <w:p w14:paraId="050C301A"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Service Area</w:t>
            </w:r>
          </w:p>
        </w:tc>
        <w:tc>
          <w:tcPr>
            <w:tcW w:w="4677" w:type="dxa"/>
            <w:shd w:val="clear" w:color="auto" w:fill="B8CCE4"/>
          </w:tcPr>
          <w:p w14:paraId="3F9E1775" w14:textId="77777777" w:rsidR="00565591" w:rsidRPr="00944122" w:rsidRDefault="00565591" w:rsidP="00B22FB1">
            <w:pPr>
              <w:pStyle w:val="Heading2"/>
              <w:spacing w:after="120"/>
              <w:jc w:val="center"/>
              <w:rPr>
                <w:rFonts w:ascii="Arial" w:hAnsi="Arial" w:cs="Arial"/>
              </w:rPr>
            </w:pPr>
            <w:r w:rsidRPr="00944122">
              <w:rPr>
                <w:rFonts w:ascii="Arial" w:hAnsi="Arial" w:cs="Arial"/>
              </w:rPr>
              <w:t>KPI/ SLA description</w:t>
            </w:r>
          </w:p>
        </w:tc>
        <w:tc>
          <w:tcPr>
            <w:tcW w:w="1110" w:type="dxa"/>
            <w:shd w:val="clear" w:color="auto" w:fill="B8CCE4"/>
          </w:tcPr>
          <w:p w14:paraId="2EF6BE52" w14:textId="3F95048E" w:rsidR="00565591" w:rsidRPr="00944122" w:rsidRDefault="00342B86" w:rsidP="00342B86">
            <w:pPr>
              <w:pStyle w:val="Heading3"/>
              <w:spacing w:after="0"/>
              <w:ind w:left="0" w:firstLine="0"/>
              <w:jc w:val="center"/>
              <w:rPr>
                <w:rFonts w:ascii="Arial" w:hAnsi="Arial" w:cs="Arial"/>
              </w:rPr>
            </w:pPr>
            <w:r w:rsidRPr="00944122">
              <w:rPr>
                <w:rFonts w:ascii="Arial" w:hAnsi="Arial" w:cs="Arial"/>
              </w:rPr>
              <w:t>Target</w:t>
            </w:r>
          </w:p>
        </w:tc>
      </w:tr>
      <w:tr w:rsidR="00565591" w:rsidRPr="00944122" w14:paraId="2EED724B" w14:textId="77777777" w:rsidTr="00B22FB1">
        <w:tc>
          <w:tcPr>
            <w:tcW w:w="1276" w:type="dxa"/>
          </w:tcPr>
          <w:p w14:paraId="75948F8B"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1</w:t>
            </w:r>
          </w:p>
        </w:tc>
        <w:tc>
          <w:tcPr>
            <w:tcW w:w="1985" w:type="dxa"/>
          </w:tcPr>
          <w:p w14:paraId="5F53C0F4"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All components</w:t>
            </w:r>
          </w:p>
        </w:tc>
        <w:tc>
          <w:tcPr>
            <w:tcW w:w="4677" w:type="dxa"/>
          </w:tcPr>
          <w:p w14:paraId="2B1E3B6A"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Delivery of draft reports to agreed quality and timetable.</w:t>
            </w:r>
          </w:p>
          <w:p w14:paraId="41DA2521" w14:textId="77777777" w:rsidR="00565591" w:rsidRPr="00944122" w:rsidRDefault="00565591" w:rsidP="00B22FB1">
            <w:pPr>
              <w:pStyle w:val="Heading2"/>
              <w:spacing w:after="120"/>
              <w:ind w:left="0" w:firstLine="0"/>
              <w:rPr>
                <w:rFonts w:ascii="Arial" w:hAnsi="Arial" w:cs="Arial"/>
              </w:rPr>
            </w:pPr>
            <w:r w:rsidRPr="00944122">
              <w:rPr>
                <w:rFonts w:ascii="Arial" w:hAnsi="Arial" w:cs="Arial"/>
              </w:rPr>
              <w:t>The Supplier will deliver one objective, authoritative, succinct, well-written research report, summarising and synthesising relevant findings, to publication standards. The report must be well structured and use Plain English, avoiding technical jargon.</w:t>
            </w:r>
          </w:p>
          <w:p w14:paraId="68CF31BC" w14:textId="77777777" w:rsidR="00565591" w:rsidRPr="00944122" w:rsidRDefault="00565591" w:rsidP="00B22FB1">
            <w:pPr>
              <w:rPr>
                <w:rFonts w:ascii="Arial" w:hAnsi="Arial" w:cs="Arial"/>
                <w:b/>
              </w:rPr>
            </w:pPr>
            <w:r w:rsidRPr="00944122">
              <w:rPr>
                <w:rFonts w:ascii="Arial" w:hAnsi="Arial" w:cs="Arial"/>
              </w:rPr>
              <w:t>A draft outline of the structure should be provided by the supplier and agreed with the Authority.</w:t>
            </w:r>
          </w:p>
          <w:p w14:paraId="6FB3F5D3" w14:textId="77777777" w:rsidR="00565591" w:rsidRPr="00944122" w:rsidRDefault="00565591" w:rsidP="00B22FB1">
            <w:pPr>
              <w:rPr>
                <w:rFonts w:ascii="Arial" w:hAnsi="Arial" w:cs="Arial"/>
              </w:rPr>
            </w:pPr>
          </w:p>
          <w:p w14:paraId="65EA9B82"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The report will be quality assured by the Authority. The Authority will provide comments on the content and quality of the reports at least twice. The Supplier is expected to actively engage and respond to comments.</w:t>
            </w:r>
          </w:p>
          <w:p w14:paraId="745CADCE"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The report will be accepted and signed off by one of the Authority’s Senior Analysts and the Deputy Director of LGBT policy.</w:t>
            </w:r>
          </w:p>
          <w:p w14:paraId="2284A10A" w14:textId="77777777" w:rsidR="00565591" w:rsidRPr="00944122" w:rsidRDefault="00565591" w:rsidP="00B22FB1">
            <w:pPr>
              <w:pStyle w:val="Heading2"/>
              <w:spacing w:after="120"/>
              <w:ind w:left="0" w:firstLine="0"/>
              <w:rPr>
                <w:rFonts w:ascii="Arial" w:hAnsi="Arial" w:cs="Arial"/>
                <w:b/>
              </w:rPr>
            </w:pPr>
            <w:bookmarkStart w:id="58" w:name="_heading=h.1t3h5sf" w:colFirst="0" w:colLast="0"/>
            <w:bookmarkEnd w:id="58"/>
            <w:r w:rsidRPr="00944122">
              <w:rPr>
                <w:rFonts w:ascii="Arial" w:hAnsi="Arial" w:cs="Arial"/>
              </w:rPr>
              <w:t>Research report to be presented to be delivered to and agreed by the Authority before the end of the contract (see contract milestones/ deliverables timetable above).</w:t>
            </w:r>
          </w:p>
        </w:tc>
        <w:tc>
          <w:tcPr>
            <w:tcW w:w="1110" w:type="dxa"/>
          </w:tcPr>
          <w:p w14:paraId="5522B102" w14:textId="77777777" w:rsidR="00565591" w:rsidRPr="00944122" w:rsidRDefault="00565591" w:rsidP="00342B86">
            <w:pPr>
              <w:pStyle w:val="Heading3"/>
              <w:spacing w:after="0"/>
              <w:ind w:left="0" w:firstLine="0"/>
              <w:jc w:val="center"/>
              <w:rPr>
                <w:rFonts w:ascii="Arial" w:hAnsi="Arial" w:cs="Arial"/>
              </w:rPr>
            </w:pPr>
            <w:r w:rsidRPr="00944122">
              <w:rPr>
                <w:rFonts w:ascii="Arial" w:hAnsi="Arial" w:cs="Arial"/>
              </w:rPr>
              <w:t>100%</w:t>
            </w:r>
          </w:p>
        </w:tc>
      </w:tr>
      <w:tr w:rsidR="00565591" w:rsidRPr="00944122" w14:paraId="7F89EB9B" w14:textId="77777777" w:rsidTr="00B22FB1">
        <w:tc>
          <w:tcPr>
            <w:tcW w:w="1276" w:type="dxa"/>
          </w:tcPr>
          <w:p w14:paraId="6646758B"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2</w:t>
            </w:r>
          </w:p>
        </w:tc>
        <w:tc>
          <w:tcPr>
            <w:tcW w:w="1985" w:type="dxa"/>
          </w:tcPr>
          <w:p w14:paraId="38184E95"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All components</w:t>
            </w:r>
          </w:p>
        </w:tc>
        <w:tc>
          <w:tcPr>
            <w:tcW w:w="4677" w:type="dxa"/>
          </w:tcPr>
          <w:p w14:paraId="178B71FD"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The Supplier will need to provide:</w:t>
            </w:r>
          </w:p>
          <w:p w14:paraId="5BA0B1CD"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 dataset of all responses from the consultation in an agreed format; and</w:t>
            </w:r>
          </w:p>
          <w:p w14:paraId="3ED1FCD5"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Two presentations on findings throughout the course of the project with specific dates to be agreed in advance with the Authority (see contract milestones/ deliverables timetable above).</w:t>
            </w:r>
          </w:p>
        </w:tc>
        <w:tc>
          <w:tcPr>
            <w:tcW w:w="1110" w:type="dxa"/>
          </w:tcPr>
          <w:p w14:paraId="18DD5EC8" w14:textId="77777777" w:rsidR="00565591" w:rsidRPr="00944122" w:rsidRDefault="00565591" w:rsidP="007D5302">
            <w:pPr>
              <w:pStyle w:val="Heading3"/>
              <w:spacing w:after="0"/>
              <w:ind w:left="0" w:firstLine="0"/>
              <w:jc w:val="center"/>
              <w:rPr>
                <w:rFonts w:ascii="Arial" w:hAnsi="Arial" w:cs="Arial"/>
              </w:rPr>
            </w:pPr>
            <w:r w:rsidRPr="00944122">
              <w:rPr>
                <w:rFonts w:ascii="Arial" w:hAnsi="Arial" w:cs="Arial"/>
              </w:rPr>
              <w:t>100%</w:t>
            </w:r>
          </w:p>
        </w:tc>
      </w:tr>
      <w:tr w:rsidR="00565591" w:rsidRPr="00944122" w14:paraId="1CB517DE" w14:textId="77777777" w:rsidTr="00B22FB1">
        <w:tc>
          <w:tcPr>
            <w:tcW w:w="1276" w:type="dxa"/>
          </w:tcPr>
          <w:p w14:paraId="6920880D" w14:textId="77777777" w:rsidR="00565591" w:rsidRPr="00944122" w:rsidRDefault="00565591" w:rsidP="00D10F81">
            <w:pPr>
              <w:pStyle w:val="Heading3"/>
              <w:spacing w:after="0"/>
              <w:ind w:left="0" w:firstLine="0"/>
              <w:jc w:val="center"/>
              <w:rPr>
                <w:rFonts w:ascii="Arial" w:hAnsi="Arial" w:cs="Arial"/>
              </w:rPr>
            </w:pPr>
            <w:r w:rsidRPr="00944122">
              <w:rPr>
                <w:rFonts w:ascii="Arial" w:hAnsi="Arial" w:cs="Arial"/>
              </w:rPr>
              <w:t>3</w:t>
            </w:r>
          </w:p>
        </w:tc>
        <w:tc>
          <w:tcPr>
            <w:tcW w:w="1985" w:type="dxa"/>
          </w:tcPr>
          <w:p w14:paraId="2010468C"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Communication</w:t>
            </w:r>
          </w:p>
        </w:tc>
        <w:tc>
          <w:tcPr>
            <w:tcW w:w="4677" w:type="dxa"/>
          </w:tcPr>
          <w:p w14:paraId="2B6F2AF3" w14:textId="77777777" w:rsidR="00565591" w:rsidRPr="00944122" w:rsidRDefault="00565591" w:rsidP="00B22FB1">
            <w:pPr>
              <w:pStyle w:val="Heading2"/>
              <w:spacing w:after="120"/>
              <w:ind w:left="0" w:firstLine="0"/>
              <w:rPr>
                <w:rFonts w:ascii="Arial" w:hAnsi="Arial" w:cs="Arial"/>
                <w:b/>
              </w:rPr>
            </w:pPr>
            <w:bookmarkStart w:id="59" w:name="_heading=h.ra2m2dwfluio" w:colFirst="0" w:colLast="0"/>
            <w:bookmarkEnd w:id="59"/>
            <w:r w:rsidRPr="00944122">
              <w:rPr>
                <w:rFonts w:ascii="Arial" w:hAnsi="Arial" w:cs="Arial"/>
              </w:rPr>
              <w:t xml:space="preserve">The Supplier will need to provide weekly progress reports by email against agreed work milestones. </w:t>
            </w:r>
          </w:p>
          <w:p w14:paraId="62CF67B2"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The Supplier will need to contribute to virtual discussions as required.</w:t>
            </w:r>
          </w:p>
          <w:p w14:paraId="49C9F314"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Attendance and active contribution to any meetings.</w:t>
            </w:r>
          </w:p>
        </w:tc>
        <w:tc>
          <w:tcPr>
            <w:tcW w:w="1110" w:type="dxa"/>
          </w:tcPr>
          <w:p w14:paraId="637F10D1"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100%</w:t>
            </w:r>
          </w:p>
        </w:tc>
      </w:tr>
      <w:tr w:rsidR="00565591" w:rsidRPr="00944122" w14:paraId="4AD0FB5F" w14:textId="77777777" w:rsidTr="00B22FB1">
        <w:tc>
          <w:tcPr>
            <w:tcW w:w="1276" w:type="dxa"/>
          </w:tcPr>
          <w:p w14:paraId="6A614F60" w14:textId="77777777" w:rsidR="00565591" w:rsidRPr="00944122" w:rsidRDefault="00565591" w:rsidP="00D10F81">
            <w:pPr>
              <w:pStyle w:val="Heading3"/>
              <w:spacing w:after="0"/>
              <w:ind w:left="0" w:firstLine="0"/>
              <w:jc w:val="center"/>
              <w:rPr>
                <w:rFonts w:ascii="Arial" w:hAnsi="Arial" w:cs="Arial"/>
              </w:rPr>
            </w:pPr>
            <w:r w:rsidRPr="00944122">
              <w:rPr>
                <w:rFonts w:ascii="Arial" w:hAnsi="Arial" w:cs="Arial"/>
              </w:rPr>
              <w:t>4</w:t>
            </w:r>
          </w:p>
        </w:tc>
        <w:tc>
          <w:tcPr>
            <w:tcW w:w="1985" w:type="dxa"/>
          </w:tcPr>
          <w:p w14:paraId="322F0AC4"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Project management</w:t>
            </w:r>
          </w:p>
        </w:tc>
        <w:tc>
          <w:tcPr>
            <w:tcW w:w="4677" w:type="dxa"/>
          </w:tcPr>
          <w:p w14:paraId="51BCC277"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The Supplier will need to circulate all action points from meetings for agreement within two working days of meeting.</w:t>
            </w:r>
          </w:p>
        </w:tc>
        <w:tc>
          <w:tcPr>
            <w:tcW w:w="1110" w:type="dxa"/>
          </w:tcPr>
          <w:p w14:paraId="517D3116"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100%</w:t>
            </w:r>
          </w:p>
        </w:tc>
      </w:tr>
      <w:tr w:rsidR="00565591" w:rsidRPr="00944122" w14:paraId="7270FB87" w14:textId="77777777" w:rsidTr="00B22FB1">
        <w:tc>
          <w:tcPr>
            <w:tcW w:w="1276" w:type="dxa"/>
          </w:tcPr>
          <w:p w14:paraId="4E48584F" w14:textId="77777777" w:rsidR="00565591" w:rsidRPr="00944122" w:rsidRDefault="00565591" w:rsidP="00D10F81">
            <w:pPr>
              <w:pStyle w:val="Heading3"/>
              <w:spacing w:after="0"/>
              <w:ind w:left="0" w:firstLine="0"/>
              <w:jc w:val="center"/>
              <w:rPr>
                <w:rFonts w:ascii="Arial" w:hAnsi="Arial" w:cs="Arial"/>
              </w:rPr>
            </w:pPr>
            <w:r w:rsidRPr="00944122">
              <w:rPr>
                <w:rFonts w:ascii="Arial" w:hAnsi="Arial" w:cs="Arial"/>
              </w:rPr>
              <w:lastRenderedPageBreak/>
              <w:t>5</w:t>
            </w:r>
          </w:p>
        </w:tc>
        <w:tc>
          <w:tcPr>
            <w:tcW w:w="1985" w:type="dxa"/>
          </w:tcPr>
          <w:p w14:paraId="48709EA6"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Account Management</w:t>
            </w:r>
          </w:p>
        </w:tc>
        <w:tc>
          <w:tcPr>
            <w:tcW w:w="4677" w:type="dxa"/>
          </w:tcPr>
          <w:p w14:paraId="238318E1"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Requests or queries from the Authority responded to within 24hrs.</w:t>
            </w:r>
          </w:p>
        </w:tc>
        <w:tc>
          <w:tcPr>
            <w:tcW w:w="1110" w:type="dxa"/>
          </w:tcPr>
          <w:p w14:paraId="775E29A8"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100%</w:t>
            </w:r>
          </w:p>
        </w:tc>
      </w:tr>
      <w:tr w:rsidR="00565591" w:rsidRPr="00944122" w14:paraId="3AC24FDD" w14:textId="77777777" w:rsidTr="00B22FB1">
        <w:tc>
          <w:tcPr>
            <w:tcW w:w="1276" w:type="dxa"/>
          </w:tcPr>
          <w:p w14:paraId="736E60A7" w14:textId="77777777" w:rsidR="00565591" w:rsidRPr="00944122" w:rsidRDefault="00565591" w:rsidP="00D10F81">
            <w:pPr>
              <w:pStyle w:val="Heading3"/>
              <w:spacing w:after="0"/>
              <w:ind w:left="0" w:firstLine="0"/>
              <w:jc w:val="center"/>
              <w:rPr>
                <w:rFonts w:ascii="Arial" w:hAnsi="Arial" w:cs="Arial"/>
              </w:rPr>
            </w:pPr>
            <w:r w:rsidRPr="00944122">
              <w:rPr>
                <w:rFonts w:ascii="Arial" w:hAnsi="Arial" w:cs="Arial"/>
              </w:rPr>
              <w:t>6</w:t>
            </w:r>
          </w:p>
        </w:tc>
        <w:tc>
          <w:tcPr>
            <w:tcW w:w="1985" w:type="dxa"/>
          </w:tcPr>
          <w:p w14:paraId="6C7ED52F"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Account Management</w:t>
            </w:r>
          </w:p>
        </w:tc>
        <w:tc>
          <w:tcPr>
            <w:tcW w:w="4677" w:type="dxa"/>
          </w:tcPr>
          <w:p w14:paraId="58C56947" w14:textId="77777777" w:rsidR="00565591" w:rsidRPr="00944122" w:rsidRDefault="00565591" w:rsidP="00B22FB1">
            <w:pPr>
              <w:pStyle w:val="Heading2"/>
              <w:spacing w:after="120"/>
              <w:ind w:left="0" w:firstLine="0"/>
              <w:rPr>
                <w:rFonts w:ascii="Arial" w:hAnsi="Arial" w:cs="Arial"/>
                <w:b/>
              </w:rPr>
            </w:pPr>
            <w:r w:rsidRPr="00944122">
              <w:rPr>
                <w:rFonts w:ascii="Arial" w:hAnsi="Arial" w:cs="Arial"/>
              </w:rPr>
              <w:t>Complaints escalated within 24hrs and resolved within 72hrs.</w:t>
            </w:r>
          </w:p>
        </w:tc>
        <w:tc>
          <w:tcPr>
            <w:tcW w:w="1110" w:type="dxa"/>
          </w:tcPr>
          <w:p w14:paraId="2864B6B7" w14:textId="77777777" w:rsidR="00565591" w:rsidRPr="00944122" w:rsidRDefault="00565591" w:rsidP="003E7C6B">
            <w:pPr>
              <w:pStyle w:val="Heading3"/>
              <w:spacing w:after="0"/>
              <w:ind w:left="0" w:firstLine="0"/>
              <w:jc w:val="center"/>
              <w:rPr>
                <w:rFonts w:ascii="Arial" w:hAnsi="Arial" w:cs="Arial"/>
              </w:rPr>
            </w:pPr>
            <w:r w:rsidRPr="00944122">
              <w:rPr>
                <w:rFonts w:ascii="Arial" w:hAnsi="Arial" w:cs="Arial"/>
              </w:rPr>
              <w:t>100%</w:t>
            </w:r>
          </w:p>
        </w:tc>
      </w:tr>
    </w:tbl>
    <w:p w14:paraId="4B7EB2C4" w14:textId="77777777" w:rsidR="00565591" w:rsidRPr="00944122" w:rsidRDefault="00565591" w:rsidP="00565591">
      <w:pPr>
        <w:pStyle w:val="Heading2"/>
        <w:spacing w:after="120"/>
        <w:ind w:firstLine="0"/>
        <w:rPr>
          <w:rFonts w:ascii="Arial" w:hAnsi="Arial" w:cs="Arial"/>
        </w:rPr>
      </w:pPr>
    </w:p>
    <w:p w14:paraId="569CEF1B"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rPr>
        <w:t>The Authority will maintain a record of the Supplier’s adherence to the agreed service level and performance timelines. Any non-adherence will result in performance review meetings between the Authority and the Supplier, to provide a full debrief and explanation as to why the service level agreement was not met. Improvement plans will also be established here.</w:t>
      </w:r>
    </w:p>
    <w:p w14:paraId="5D8DB9D8" w14:textId="77777777" w:rsidR="00565591" w:rsidRDefault="00565591" w:rsidP="00565591"/>
    <w:p w14:paraId="211F87E9" w14:textId="77777777" w:rsidR="00565591" w:rsidRPr="00944122" w:rsidRDefault="00565591" w:rsidP="0006233F">
      <w:pPr>
        <w:pStyle w:val="Heading1"/>
        <w:keepLines w:val="0"/>
        <w:numPr>
          <w:ilvl w:val="0"/>
          <w:numId w:val="6"/>
        </w:numPr>
        <w:tabs>
          <w:tab w:val="clear" w:pos="851"/>
        </w:tabs>
        <w:spacing w:after="120"/>
        <w:rPr>
          <w:rFonts w:ascii="Arial" w:hAnsi="Arial" w:cs="Arial"/>
        </w:rPr>
      </w:pPr>
      <w:bookmarkStart w:id="60" w:name="bookmark=id.yfurfnv13r10" w:colFirst="0" w:colLast="0"/>
      <w:bookmarkEnd w:id="60"/>
      <w:r w:rsidRPr="00944122">
        <w:rPr>
          <w:rFonts w:ascii="Arial" w:hAnsi="Arial" w:cs="Arial"/>
          <w:sz w:val="32"/>
          <w:szCs w:val="32"/>
        </w:rPr>
        <w:t>SECURITY AND CONFIDENTIALITY REQUIREMENTS</w:t>
      </w:r>
    </w:p>
    <w:p w14:paraId="51ADB376"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rPr>
        <w:t xml:space="preserve">The Supplier will comply with the General Data Protection Regulation (GDPR) 2018 and all other applicable and appropriate laws of England and Wales.  The Supplier shall have in place appropriate and up-to-date data security protocols, which are compliant with the Authority’s </w:t>
      </w:r>
      <w:hyperlink r:id="rId10" w:history="1">
        <w:r w:rsidRPr="00944122">
          <w:rPr>
            <w:rStyle w:val="Hyperlink"/>
            <w:rFonts w:ascii="Arial" w:hAnsi="Arial" w:cs="Arial"/>
          </w:rPr>
          <w:t>Security policy framework</w:t>
        </w:r>
      </w:hyperlink>
      <w:r w:rsidRPr="00944122">
        <w:rPr>
          <w:rFonts w:ascii="Arial" w:hAnsi="Arial" w:cs="Arial"/>
        </w:rPr>
        <w:t xml:space="preserve"> standards.</w:t>
      </w:r>
    </w:p>
    <w:p w14:paraId="0FCA8A17" w14:textId="77777777" w:rsidR="00565591" w:rsidRDefault="00565591" w:rsidP="00565591">
      <w:pPr>
        <w:rPr>
          <w:sz w:val="24"/>
          <w:szCs w:val="24"/>
        </w:rPr>
      </w:pPr>
    </w:p>
    <w:p w14:paraId="68204E20" w14:textId="77777777" w:rsidR="00565591" w:rsidRPr="00944122" w:rsidRDefault="00565591" w:rsidP="0006233F">
      <w:pPr>
        <w:pStyle w:val="Heading1"/>
        <w:keepLines w:val="0"/>
        <w:numPr>
          <w:ilvl w:val="0"/>
          <w:numId w:val="6"/>
        </w:numPr>
        <w:tabs>
          <w:tab w:val="clear" w:pos="851"/>
        </w:tabs>
        <w:spacing w:after="120"/>
        <w:ind w:left="709" w:hanging="709"/>
        <w:rPr>
          <w:rFonts w:ascii="Arial" w:hAnsi="Arial" w:cs="Arial"/>
        </w:rPr>
      </w:pPr>
      <w:bookmarkStart w:id="61" w:name="bookmark=id.gon2lmwekk0h" w:colFirst="0" w:colLast="0"/>
      <w:bookmarkStart w:id="62" w:name="_heading=h.4i7ojhp" w:colFirst="0" w:colLast="0"/>
      <w:bookmarkEnd w:id="61"/>
      <w:bookmarkEnd w:id="62"/>
      <w:r w:rsidRPr="00944122">
        <w:rPr>
          <w:rFonts w:ascii="Arial" w:hAnsi="Arial" w:cs="Arial"/>
          <w:sz w:val="32"/>
          <w:szCs w:val="32"/>
        </w:rPr>
        <w:t xml:space="preserve">PAYMENT AND INVOICING </w:t>
      </w:r>
    </w:p>
    <w:p w14:paraId="3A61FD30"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highlight w:val="white"/>
        </w:rPr>
        <w:t xml:space="preserve">Payment can only be made following satisfactory delivery of pre-agreed certified products and deliverables. </w:t>
      </w:r>
    </w:p>
    <w:p w14:paraId="5C3AF2ED"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highlight w:val="white"/>
        </w:rPr>
        <w:t xml:space="preserve">Before payment can be considered, each invoice must include a detailed elemental breakdown of work completed and the associated costs. </w:t>
      </w:r>
    </w:p>
    <w:p w14:paraId="5C865BCB"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highlight w:val="white"/>
        </w:rPr>
      </w:pPr>
      <w:r w:rsidRPr="00944122">
        <w:rPr>
          <w:rFonts w:ascii="Arial" w:hAnsi="Arial" w:cs="Arial"/>
          <w:highlight w:val="white"/>
        </w:rPr>
        <w:t xml:space="preserve">Invoices should be submitted to: Cabinet Office, PO Box 405, SSCL, Phoenix House, Celtic Springs Business Park, Newport NP10 8FZ. Email: </w:t>
      </w:r>
      <w:hyperlink r:id="rId11">
        <w:r w:rsidRPr="00944122">
          <w:rPr>
            <w:rFonts w:ascii="Arial" w:hAnsi="Arial" w:cs="Arial"/>
            <w:color w:val="0000FF"/>
            <w:highlight w:val="white"/>
            <w:u w:val="single"/>
          </w:rPr>
          <w:t>APinvoices-CAB-U@sscl.gse.gov.uk</w:t>
        </w:r>
      </w:hyperlink>
      <w:r w:rsidRPr="00944122">
        <w:rPr>
          <w:rFonts w:ascii="Arial" w:hAnsi="Arial" w:cs="Arial"/>
          <w:highlight w:val="white"/>
        </w:rPr>
        <w:t>. Please copy all invoices to the Authority’s project manager.</w:t>
      </w:r>
    </w:p>
    <w:p w14:paraId="297C5197" w14:textId="77777777" w:rsidR="00565591" w:rsidRPr="00944122" w:rsidRDefault="00565591" w:rsidP="0006233F">
      <w:pPr>
        <w:pStyle w:val="Heading2"/>
        <w:keepNext w:val="0"/>
        <w:keepLines w:val="0"/>
        <w:numPr>
          <w:ilvl w:val="1"/>
          <w:numId w:val="6"/>
        </w:numPr>
        <w:tabs>
          <w:tab w:val="clear" w:pos="1418"/>
        </w:tabs>
        <w:spacing w:after="120"/>
        <w:ind w:left="709"/>
        <w:rPr>
          <w:rFonts w:ascii="Arial" w:hAnsi="Arial" w:cs="Arial"/>
        </w:rPr>
      </w:pPr>
      <w:r w:rsidRPr="00944122">
        <w:rPr>
          <w:rFonts w:ascii="Arial" w:hAnsi="Arial" w:cs="Arial"/>
        </w:rPr>
        <w:t>Payment will be made within 30 days following receipt of a correctly submitted invoice as specified above.</w:t>
      </w:r>
    </w:p>
    <w:p w14:paraId="2152D557" w14:textId="77777777" w:rsidR="00565591" w:rsidRDefault="00565591" w:rsidP="00565591">
      <w:pPr>
        <w:rPr>
          <w:sz w:val="24"/>
          <w:szCs w:val="24"/>
        </w:rPr>
      </w:pPr>
    </w:p>
    <w:p w14:paraId="01CF2906" w14:textId="77777777" w:rsidR="00565591" w:rsidRPr="00944122" w:rsidRDefault="00565591" w:rsidP="0006233F">
      <w:pPr>
        <w:pStyle w:val="Heading1"/>
        <w:keepLines w:val="0"/>
        <w:numPr>
          <w:ilvl w:val="0"/>
          <w:numId w:val="6"/>
        </w:numPr>
        <w:tabs>
          <w:tab w:val="clear" w:pos="851"/>
        </w:tabs>
        <w:spacing w:after="120"/>
        <w:ind w:left="709" w:hanging="709"/>
        <w:rPr>
          <w:rFonts w:ascii="Arial" w:hAnsi="Arial" w:cs="Arial"/>
        </w:rPr>
      </w:pPr>
      <w:bookmarkStart w:id="63" w:name="bookmark=id.7elsy5xz0ah9" w:colFirst="0" w:colLast="0"/>
      <w:bookmarkEnd w:id="63"/>
      <w:r w:rsidRPr="00944122">
        <w:rPr>
          <w:rFonts w:ascii="Arial" w:hAnsi="Arial" w:cs="Arial"/>
          <w:sz w:val="32"/>
          <w:szCs w:val="32"/>
        </w:rPr>
        <w:t xml:space="preserve">CONTRACT MANAGEMENT </w:t>
      </w:r>
    </w:p>
    <w:p w14:paraId="03658A6C"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rPr>
        <w:t>Contract management activities shall be undertaken by the Authority in partnership with the appointed Supplier.</w:t>
      </w:r>
    </w:p>
    <w:p w14:paraId="697C1066"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rPr>
        <w:t>A formal Contract Management Plan should be established to provide the key components of a management and operations plan for this Contract.</w:t>
      </w:r>
    </w:p>
    <w:p w14:paraId="578E0E9B" w14:textId="77777777" w:rsidR="00565591" w:rsidRPr="00944122" w:rsidRDefault="00565591" w:rsidP="0006233F">
      <w:pPr>
        <w:pStyle w:val="Heading2"/>
        <w:keepNext w:val="0"/>
        <w:keepLines w:val="0"/>
        <w:numPr>
          <w:ilvl w:val="1"/>
          <w:numId w:val="6"/>
        </w:numPr>
        <w:tabs>
          <w:tab w:val="clear" w:pos="1418"/>
        </w:tabs>
        <w:spacing w:after="120"/>
        <w:rPr>
          <w:rFonts w:ascii="Arial" w:hAnsi="Arial" w:cs="Arial"/>
        </w:rPr>
      </w:pPr>
      <w:r w:rsidRPr="00944122">
        <w:rPr>
          <w:rFonts w:ascii="Arial" w:hAnsi="Arial" w:cs="Arial"/>
        </w:rPr>
        <w:t xml:space="preserve">Progress reporting will take the form of a weekly email update. An initial inception meeting and meetings involving presentations of findings will need to take place. It is anticipated that these will be carried out via video conference.  </w:t>
      </w:r>
    </w:p>
    <w:p w14:paraId="7FD340FF" w14:textId="77777777" w:rsidR="00565591" w:rsidRDefault="00565591" w:rsidP="00565591">
      <w:pPr>
        <w:rPr>
          <w:sz w:val="24"/>
          <w:szCs w:val="24"/>
        </w:rPr>
      </w:pPr>
    </w:p>
    <w:p w14:paraId="66717E08" w14:textId="77777777" w:rsidR="00565591" w:rsidRPr="0064132B" w:rsidRDefault="00565591" w:rsidP="0006233F">
      <w:pPr>
        <w:pStyle w:val="Heading1"/>
        <w:keepLines w:val="0"/>
        <w:numPr>
          <w:ilvl w:val="0"/>
          <w:numId w:val="6"/>
        </w:numPr>
        <w:tabs>
          <w:tab w:val="clear" w:pos="851"/>
        </w:tabs>
        <w:spacing w:after="120"/>
        <w:rPr>
          <w:rFonts w:ascii="Arial" w:hAnsi="Arial" w:cs="Arial"/>
        </w:rPr>
      </w:pPr>
      <w:bookmarkStart w:id="64" w:name="bookmark=id.vlh4liq54t4y" w:colFirst="0" w:colLast="0"/>
      <w:bookmarkEnd w:id="64"/>
      <w:r w:rsidRPr="0064132B">
        <w:rPr>
          <w:rFonts w:ascii="Arial" w:hAnsi="Arial" w:cs="Arial"/>
          <w:sz w:val="32"/>
          <w:szCs w:val="32"/>
        </w:rPr>
        <w:lastRenderedPageBreak/>
        <w:t xml:space="preserve">LOCATION </w:t>
      </w:r>
    </w:p>
    <w:p w14:paraId="2AFCDB70" w14:textId="77777777" w:rsidR="00565591" w:rsidRPr="0064132B" w:rsidRDefault="00565591" w:rsidP="0006233F">
      <w:pPr>
        <w:pStyle w:val="Heading2"/>
        <w:keepNext w:val="0"/>
        <w:keepLines w:val="0"/>
        <w:numPr>
          <w:ilvl w:val="1"/>
          <w:numId w:val="6"/>
        </w:numPr>
        <w:tabs>
          <w:tab w:val="clear" w:pos="1418"/>
        </w:tabs>
        <w:spacing w:after="120"/>
        <w:rPr>
          <w:rFonts w:ascii="Arial" w:hAnsi="Arial" w:cs="Arial"/>
        </w:rPr>
      </w:pPr>
      <w:r w:rsidRPr="0064132B">
        <w:rPr>
          <w:rFonts w:ascii="Arial" w:hAnsi="Arial" w:cs="Arial"/>
        </w:rPr>
        <w:t>The Services will be carried out at the Supplier’s premises.  The Supplier will not be expected to attend the Authority’s offices at any point, for any contract or project meetings, unless otherwise agreed, for example for presentations of findings.</w:t>
      </w:r>
    </w:p>
    <w:p w14:paraId="31F9ADB5" w14:textId="3BC41016" w:rsidR="0013786D" w:rsidRPr="0064132B" w:rsidRDefault="0013127B" w:rsidP="00565591">
      <w:pPr>
        <w:spacing w:after="100"/>
        <w:jc w:val="left"/>
        <w:rPr>
          <w:rFonts w:ascii="Arial" w:eastAsia="Arial" w:hAnsi="Arial" w:cs="Arial"/>
        </w:rPr>
      </w:pPr>
      <w:r w:rsidRPr="0064132B">
        <w:rPr>
          <w:rFonts w:ascii="Arial" w:eastAsia="Arial" w:hAnsi="Arial" w:cs="Arial"/>
        </w:rPr>
        <w:t xml:space="preserve"> </w:t>
      </w:r>
    </w:p>
    <w:p w14:paraId="0B1931A3" w14:textId="1B7D4903" w:rsidR="0013786D" w:rsidRPr="00AE43BF" w:rsidRDefault="002E7F3C" w:rsidP="00AE43BF">
      <w:pPr>
        <w:jc w:val="center"/>
        <w:rPr>
          <w:rFonts w:ascii="Arial" w:eastAsia="Arial" w:hAnsi="Arial" w:cs="Arial"/>
        </w:rPr>
      </w:pPr>
      <w:r>
        <w:br w:type="page"/>
      </w:r>
      <w:bookmarkStart w:id="65" w:name="3dhjn8m" w:colFirst="0" w:colLast="0"/>
      <w:bookmarkEnd w:id="65"/>
      <w:r w:rsidRPr="00C95C24">
        <w:rPr>
          <w:rFonts w:ascii="Arial" w:eastAsia="Arial" w:hAnsi="Arial" w:cs="Arial"/>
          <w:b/>
          <w:smallCaps/>
          <w:sz w:val="24"/>
          <w:szCs w:val="24"/>
        </w:rPr>
        <w:lastRenderedPageBreak/>
        <w:t>Annex B</w:t>
      </w:r>
    </w:p>
    <w:p w14:paraId="6091F6AE" w14:textId="3740E2B6" w:rsidR="0013786D" w:rsidRDefault="002E7F3C">
      <w:pPr>
        <w:spacing w:after="100"/>
        <w:jc w:val="center"/>
        <w:rPr>
          <w:rFonts w:ascii="Arial" w:eastAsia="Arial" w:hAnsi="Arial" w:cs="Arial"/>
          <w:b/>
          <w:sz w:val="24"/>
          <w:szCs w:val="24"/>
        </w:rPr>
      </w:pPr>
      <w:bookmarkStart w:id="66" w:name="1smtxgf" w:colFirst="0" w:colLast="0"/>
      <w:bookmarkEnd w:id="66"/>
      <w:r w:rsidRPr="00C95C24">
        <w:rPr>
          <w:rFonts w:ascii="Arial" w:eastAsia="Arial" w:hAnsi="Arial" w:cs="Arial"/>
          <w:b/>
          <w:sz w:val="24"/>
          <w:szCs w:val="24"/>
        </w:rPr>
        <w:t>Supplier Proposal</w:t>
      </w:r>
    </w:p>
    <w:p w14:paraId="4F46389C" w14:textId="53F69701" w:rsidR="006E44FA" w:rsidRDefault="006E44FA">
      <w:pPr>
        <w:spacing w:after="100"/>
        <w:jc w:val="center"/>
        <w:rPr>
          <w:rFonts w:ascii="Arial" w:eastAsia="Arial" w:hAnsi="Arial" w:cs="Arial"/>
          <w:b/>
          <w:sz w:val="24"/>
          <w:szCs w:val="24"/>
        </w:rPr>
      </w:pPr>
    </w:p>
    <w:p w14:paraId="360BF581" w14:textId="03D61E2C" w:rsidR="006E44FA" w:rsidRDefault="006E44FA">
      <w:pPr>
        <w:spacing w:after="100"/>
        <w:jc w:val="center"/>
        <w:rPr>
          <w:rFonts w:ascii="Arial" w:eastAsia="Arial" w:hAnsi="Arial" w:cs="Arial"/>
          <w:b/>
          <w:sz w:val="24"/>
          <w:szCs w:val="24"/>
        </w:rPr>
      </w:pPr>
      <w:r>
        <w:rPr>
          <w:rFonts w:ascii="Arial" w:eastAsia="Arial" w:hAnsi="Arial" w:cs="Arial"/>
          <w:b/>
          <w:sz w:val="24"/>
          <w:szCs w:val="24"/>
        </w:rPr>
        <w:t>REDACTED</w:t>
      </w:r>
    </w:p>
    <w:p w14:paraId="090BE9F1" w14:textId="7A6A8F96" w:rsidR="00583614" w:rsidRDefault="00583614">
      <w:pPr>
        <w:spacing w:after="100"/>
        <w:jc w:val="center"/>
        <w:rPr>
          <w:rFonts w:ascii="Arial" w:eastAsia="Arial" w:hAnsi="Arial" w:cs="Arial"/>
          <w:b/>
          <w:sz w:val="24"/>
          <w:szCs w:val="24"/>
        </w:rPr>
      </w:pPr>
    </w:p>
    <w:p w14:paraId="51374F2F" w14:textId="77777777" w:rsidR="0013786D" w:rsidRDefault="0013786D">
      <w:pPr>
        <w:spacing w:after="100"/>
        <w:jc w:val="center"/>
        <w:rPr>
          <w:rFonts w:ascii="Arial" w:eastAsia="Arial" w:hAnsi="Arial" w:cs="Arial"/>
          <w:sz w:val="20"/>
          <w:szCs w:val="20"/>
        </w:rPr>
      </w:pPr>
    </w:p>
    <w:p w14:paraId="266F2815" w14:textId="577B68F1" w:rsidR="0013786D" w:rsidRDefault="002E7F3C" w:rsidP="0006233F">
      <w:pPr>
        <w:keepNext/>
        <w:numPr>
          <w:ilvl w:val="1"/>
          <w:numId w:val="1"/>
        </w:numPr>
        <w:spacing w:before="100" w:after="120" w:line="276" w:lineRule="auto"/>
        <w:ind w:left="0" w:firstLine="0"/>
        <w:jc w:val="center"/>
        <w:rPr>
          <w:rFonts w:ascii="Arial" w:eastAsia="Arial" w:hAnsi="Arial" w:cs="Arial"/>
          <w:b/>
          <w:sz w:val="24"/>
          <w:szCs w:val="24"/>
        </w:rPr>
      </w:pPr>
      <w:bookmarkStart w:id="67" w:name="2rrrqc1" w:colFirst="0" w:colLast="0"/>
      <w:bookmarkEnd w:id="67"/>
      <w:r w:rsidRPr="00C95C24">
        <w:rPr>
          <w:rFonts w:ascii="Arial" w:eastAsia="Arial" w:hAnsi="Arial" w:cs="Arial"/>
          <w:b/>
          <w:sz w:val="24"/>
          <w:szCs w:val="24"/>
        </w:rPr>
        <w:t>C</w:t>
      </w:r>
      <w:r w:rsidR="00412467" w:rsidRPr="00C95C24">
        <w:rPr>
          <w:rFonts w:ascii="Arial" w:eastAsia="Arial" w:hAnsi="Arial" w:cs="Arial"/>
          <w:b/>
          <w:sz w:val="24"/>
          <w:szCs w:val="24"/>
        </w:rPr>
        <w:t>ontract</w:t>
      </w:r>
      <w:r w:rsidRPr="00C95C24">
        <w:rPr>
          <w:rFonts w:ascii="Arial" w:eastAsia="Arial" w:hAnsi="Arial" w:cs="Arial"/>
          <w:b/>
          <w:sz w:val="24"/>
          <w:szCs w:val="24"/>
        </w:rPr>
        <w:t xml:space="preserve"> Terms</w:t>
      </w:r>
    </w:p>
    <w:p w14:paraId="0FDB64C0" w14:textId="77777777" w:rsidR="00F611AC" w:rsidRDefault="00F611AC" w:rsidP="00BF4780">
      <w:pPr>
        <w:tabs>
          <w:tab w:val="left" w:pos="175"/>
        </w:tabs>
        <w:spacing w:after="120"/>
        <w:ind w:left="170" w:hanging="170"/>
        <w:jc w:val="center"/>
        <w:rPr>
          <w:rFonts w:ascii="Arial" w:eastAsia="Arial" w:hAnsi="Arial" w:cs="Arial"/>
        </w:rPr>
      </w:pPr>
    </w:p>
    <w:p w14:paraId="60DCAEB6" w14:textId="0FB4382A" w:rsidR="0013786D" w:rsidRDefault="00F611AC" w:rsidP="00BF4780">
      <w:pPr>
        <w:tabs>
          <w:tab w:val="left" w:pos="175"/>
        </w:tabs>
        <w:spacing w:after="120"/>
        <w:ind w:left="170" w:hanging="170"/>
        <w:jc w:val="center"/>
        <w:rPr>
          <w:rFonts w:ascii="Arial" w:eastAsia="Arial" w:hAnsi="Arial" w:cs="Arial"/>
        </w:rPr>
      </w:pPr>
      <w:r>
        <w:rPr>
          <w:rFonts w:ascii="Arial" w:eastAsia="Arial" w:hAnsi="Arial" w:cs="Arial"/>
        </w:rPr>
        <w:t>See Attachment 5b Contract Terms</w:t>
      </w:r>
    </w:p>
    <w:sectPr w:rsidR="0013786D">
      <w:footerReference w:type="default" r:id="rId12"/>
      <w:pgSz w:w="11909" w:h="16834"/>
      <w:pgMar w:top="1526" w:right="1440" w:bottom="180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B0576" w14:textId="77777777" w:rsidR="003E2FBF" w:rsidRDefault="003E2FBF">
      <w:pPr>
        <w:spacing w:after="0"/>
      </w:pPr>
      <w:r>
        <w:separator/>
      </w:r>
    </w:p>
  </w:endnote>
  <w:endnote w:type="continuationSeparator" w:id="0">
    <w:p w14:paraId="696DDFB7" w14:textId="77777777" w:rsidR="003E2FBF" w:rsidRDefault="003E2F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0E09F" w14:textId="3E238C1B" w:rsidR="005F7A25" w:rsidRDefault="005F7A25">
    <w:pPr>
      <w:spacing w:after="0"/>
      <w:jc w:val="left"/>
      <w:rPr>
        <w:rFonts w:ascii="Arial" w:eastAsia="Arial" w:hAnsi="Arial" w:cs="Arial"/>
        <w:sz w:val="16"/>
        <w:szCs w:val="16"/>
      </w:rPr>
    </w:pPr>
  </w:p>
  <w:p w14:paraId="30871D95" w14:textId="474A862F" w:rsidR="005F7A25" w:rsidRDefault="005F7A25"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30269" w14:textId="77777777" w:rsidR="003E2FBF" w:rsidRDefault="003E2FBF">
      <w:pPr>
        <w:spacing w:after="0"/>
      </w:pPr>
      <w:r>
        <w:separator/>
      </w:r>
    </w:p>
  </w:footnote>
  <w:footnote w:type="continuationSeparator" w:id="0">
    <w:p w14:paraId="3CC621E2" w14:textId="77777777" w:rsidR="003E2FBF" w:rsidRDefault="003E2FB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F2D26"/>
    <w:multiLevelType w:val="hybridMultilevel"/>
    <w:tmpl w:val="9A48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C4819"/>
    <w:multiLevelType w:val="hybridMultilevel"/>
    <w:tmpl w:val="41B6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65D8C"/>
    <w:multiLevelType w:val="hybridMultilevel"/>
    <w:tmpl w:val="0534E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74BF1"/>
    <w:multiLevelType w:val="hybridMultilevel"/>
    <w:tmpl w:val="F91E8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97B0F4F"/>
    <w:multiLevelType w:val="hybridMultilevel"/>
    <w:tmpl w:val="DC181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A96799"/>
    <w:multiLevelType w:val="multilevel"/>
    <w:tmpl w:val="4FFC00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2F395B47"/>
    <w:multiLevelType w:val="hybridMultilevel"/>
    <w:tmpl w:val="FC46A4C0"/>
    <w:lvl w:ilvl="0" w:tplc="2EAAA95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E0327"/>
    <w:multiLevelType w:val="multilevel"/>
    <w:tmpl w:val="1C4E3162"/>
    <w:lvl w:ilvl="0">
      <w:start w:val="1"/>
      <w:numFmt w:val="decimal"/>
      <w:lvlText w:val="%1."/>
      <w:lvlJc w:val="left"/>
      <w:pPr>
        <w:ind w:left="720" w:hanging="720"/>
      </w:pPr>
      <w:rPr>
        <w:smallCaps w:val="0"/>
        <w:sz w:val="24"/>
        <w:szCs w:val="24"/>
      </w:rPr>
    </w:lvl>
    <w:lvl w:ilvl="1">
      <w:start w:val="1"/>
      <w:numFmt w:val="decimal"/>
      <w:lvlText w:val="%1.%2"/>
      <w:lvlJc w:val="left"/>
      <w:pPr>
        <w:ind w:left="720" w:hanging="720"/>
      </w:pPr>
      <w:rPr>
        <w:b w:val="0"/>
        <w:smallCaps w:val="0"/>
        <w:sz w:val="24"/>
        <w:szCs w:val="24"/>
      </w:rPr>
    </w:lvl>
    <w:lvl w:ilvl="2">
      <w:start w:val="1"/>
      <w:numFmt w:val="decimal"/>
      <w:lvlText w:val="%1.%2.%3"/>
      <w:lvlJc w:val="left"/>
      <w:pPr>
        <w:ind w:left="1800" w:hanging="1080"/>
      </w:pPr>
      <w:rPr>
        <w:b w:val="0"/>
        <w:smallCaps w:val="0"/>
      </w:rPr>
    </w:lvl>
    <w:lvl w:ilvl="3">
      <w:start w:val="1"/>
      <w:numFmt w:val="lowerLetter"/>
      <w:lvlText w:val="%4)"/>
      <w:lvlJc w:val="left"/>
      <w:pPr>
        <w:ind w:left="2880" w:hanging="1080"/>
      </w:pPr>
      <w:rPr>
        <w:rFonts w:ascii="Arial" w:eastAsia="Arial" w:hAnsi="Arial" w:cs="Arial"/>
        <w:smallCaps w:val="0"/>
      </w:rPr>
    </w:lvl>
    <w:lvl w:ilvl="4">
      <w:start w:val="1"/>
      <w:numFmt w:val="lowerRoman"/>
      <w:lvlText w:val="%5)"/>
      <w:lvlJc w:val="left"/>
      <w:pPr>
        <w:ind w:left="3600" w:hanging="720"/>
      </w:pPr>
      <w:rPr>
        <w:rFonts w:ascii="Arial" w:eastAsia="Arial" w:hAnsi="Arial" w:cs="Arial"/>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8" w15:restartNumberingAfterBreak="0">
    <w:nsid w:val="49852D2C"/>
    <w:multiLevelType w:val="multilevel"/>
    <w:tmpl w:val="78F860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A8B0977"/>
    <w:multiLevelType w:val="multilevel"/>
    <w:tmpl w:val="B63481D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3892"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1" w15:restartNumberingAfterBreak="0">
    <w:nsid w:val="5D1C4DD5"/>
    <w:multiLevelType w:val="hybridMultilevel"/>
    <w:tmpl w:val="595C7F4E"/>
    <w:lvl w:ilvl="0" w:tplc="08090001">
      <w:start w:val="1"/>
      <w:numFmt w:val="bullet"/>
      <w:lvlText w:val=""/>
      <w:lvlJc w:val="left"/>
      <w:pPr>
        <w:ind w:left="732" w:hanging="360"/>
      </w:pPr>
      <w:rPr>
        <w:rFonts w:ascii="Symbol" w:hAnsi="Symbol"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12" w15:restartNumberingAfterBreak="0">
    <w:nsid w:val="5EC20D9A"/>
    <w:multiLevelType w:val="multilevel"/>
    <w:tmpl w:val="E758B7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94A7A3F"/>
    <w:multiLevelType w:val="multilevel"/>
    <w:tmpl w:val="128CC7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70CB71C1"/>
    <w:multiLevelType w:val="hybridMultilevel"/>
    <w:tmpl w:val="9CF4C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0"/>
  </w:num>
  <w:num w:numId="2">
    <w:abstractNumId w:val="16"/>
  </w:num>
  <w:num w:numId="3">
    <w:abstractNumId w:val="14"/>
  </w:num>
  <w:num w:numId="4">
    <w:abstractNumId w:val="9"/>
  </w:num>
  <w:num w:numId="5">
    <w:abstractNumId w:val="13"/>
  </w:num>
  <w:num w:numId="6">
    <w:abstractNumId w:val="7"/>
  </w:num>
  <w:num w:numId="7">
    <w:abstractNumId w:val="12"/>
  </w:num>
  <w:num w:numId="8">
    <w:abstractNumId w:val="8"/>
  </w:num>
  <w:num w:numId="9">
    <w:abstractNumId w:val="5"/>
  </w:num>
  <w:num w:numId="10">
    <w:abstractNumId w:val="11"/>
  </w:num>
  <w:num w:numId="11">
    <w:abstractNumId w:val="4"/>
  </w:num>
  <w:num w:numId="12">
    <w:abstractNumId w:val="0"/>
  </w:num>
  <w:num w:numId="13">
    <w:abstractNumId w:val="6"/>
  </w:num>
  <w:num w:numId="14">
    <w:abstractNumId w:val="1"/>
  </w:num>
  <w:num w:numId="15">
    <w:abstractNumId w:val="2"/>
  </w:num>
  <w:num w:numId="16">
    <w:abstractNumId w:val="15"/>
  </w:num>
  <w:num w:numId="1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6D"/>
    <w:rsid w:val="0000293B"/>
    <w:rsid w:val="00012F98"/>
    <w:rsid w:val="00030160"/>
    <w:rsid w:val="000355F6"/>
    <w:rsid w:val="00053E30"/>
    <w:rsid w:val="000607EB"/>
    <w:rsid w:val="0006233F"/>
    <w:rsid w:val="000633FB"/>
    <w:rsid w:val="00070C32"/>
    <w:rsid w:val="00073AA7"/>
    <w:rsid w:val="00075B0A"/>
    <w:rsid w:val="00082CCC"/>
    <w:rsid w:val="0009239F"/>
    <w:rsid w:val="000959BC"/>
    <w:rsid w:val="000B2DE6"/>
    <w:rsid w:val="000C0875"/>
    <w:rsid w:val="000C3441"/>
    <w:rsid w:val="000C4AB2"/>
    <w:rsid w:val="000C7C65"/>
    <w:rsid w:val="00101164"/>
    <w:rsid w:val="0011690F"/>
    <w:rsid w:val="001175A9"/>
    <w:rsid w:val="00120963"/>
    <w:rsid w:val="00121E44"/>
    <w:rsid w:val="0013127B"/>
    <w:rsid w:val="0013786D"/>
    <w:rsid w:val="00140887"/>
    <w:rsid w:val="0014789F"/>
    <w:rsid w:val="00147C15"/>
    <w:rsid w:val="001516A9"/>
    <w:rsid w:val="00152BEF"/>
    <w:rsid w:val="001537C0"/>
    <w:rsid w:val="0015645B"/>
    <w:rsid w:val="00163222"/>
    <w:rsid w:val="00182337"/>
    <w:rsid w:val="00184BC1"/>
    <w:rsid w:val="00184C9D"/>
    <w:rsid w:val="00186BF3"/>
    <w:rsid w:val="00186E7E"/>
    <w:rsid w:val="00197C67"/>
    <w:rsid w:val="001A1451"/>
    <w:rsid w:val="001B07F4"/>
    <w:rsid w:val="001C00B3"/>
    <w:rsid w:val="001D47B1"/>
    <w:rsid w:val="001D62C1"/>
    <w:rsid w:val="001D6F48"/>
    <w:rsid w:val="001E6F69"/>
    <w:rsid w:val="001F6849"/>
    <w:rsid w:val="00204FBC"/>
    <w:rsid w:val="002051DB"/>
    <w:rsid w:val="002120F3"/>
    <w:rsid w:val="0021671C"/>
    <w:rsid w:val="002265B8"/>
    <w:rsid w:val="00227CC9"/>
    <w:rsid w:val="00231F7F"/>
    <w:rsid w:val="00232B3A"/>
    <w:rsid w:val="00243F40"/>
    <w:rsid w:val="002477E9"/>
    <w:rsid w:val="00260D1D"/>
    <w:rsid w:val="0026163F"/>
    <w:rsid w:val="00271385"/>
    <w:rsid w:val="00272D93"/>
    <w:rsid w:val="002776D7"/>
    <w:rsid w:val="00286944"/>
    <w:rsid w:val="00295498"/>
    <w:rsid w:val="00297513"/>
    <w:rsid w:val="002A3F2C"/>
    <w:rsid w:val="002A496D"/>
    <w:rsid w:val="002C2E86"/>
    <w:rsid w:val="002C5A96"/>
    <w:rsid w:val="002D322F"/>
    <w:rsid w:val="002E1720"/>
    <w:rsid w:val="002E6A6D"/>
    <w:rsid w:val="002E7F3C"/>
    <w:rsid w:val="002F058A"/>
    <w:rsid w:val="00304911"/>
    <w:rsid w:val="0030655F"/>
    <w:rsid w:val="00307DA6"/>
    <w:rsid w:val="00314286"/>
    <w:rsid w:val="0033386C"/>
    <w:rsid w:val="00337E15"/>
    <w:rsid w:val="00342B86"/>
    <w:rsid w:val="00351054"/>
    <w:rsid w:val="00357102"/>
    <w:rsid w:val="00372128"/>
    <w:rsid w:val="00384934"/>
    <w:rsid w:val="00387E5C"/>
    <w:rsid w:val="00390AA7"/>
    <w:rsid w:val="003A17D0"/>
    <w:rsid w:val="003B3272"/>
    <w:rsid w:val="003B47F4"/>
    <w:rsid w:val="003C0D59"/>
    <w:rsid w:val="003C6645"/>
    <w:rsid w:val="003D0B4E"/>
    <w:rsid w:val="003E28F1"/>
    <w:rsid w:val="003E2FBF"/>
    <w:rsid w:val="003E644D"/>
    <w:rsid w:val="003E7C6B"/>
    <w:rsid w:val="003F59DB"/>
    <w:rsid w:val="003F6CD9"/>
    <w:rsid w:val="00404BAB"/>
    <w:rsid w:val="00412467"/>
    <w:rsid w:val="0041540A"/>
    <w:rsid w:val="00416ACE"/>
    <w:rsid w:val="00425F2C"/>
    <w:rsid w:val="00431593"/>
    <w:rsid w:val="00432404"/>
    <w:rsid w:val="00447A1F"/>
    <w:rsid w:val="00456062"/>
    <w:rsid w:val="00461901"/>
    <w:rsid w:val="00464ABF"/>
    <w:rsid w:val="004728EA"/>
    <w:rsid w:val="0049010B"/>
    <w:rsid w:val="004A0B83"/>
    <w:rsid w:val="004A26B2"/>
    <w:rsid w:val="004A5861"/>
    <w:rsid w:val="004C427E"/>
    <w:rsid w:val="004C6A79"/>
    <w:rsid w:val="004E2894"/>
    <w:rsid w:val="00504DA6"/>
    <w:rsid w:val="00534935"/>
    <w:rsid w:val="005504C7"/>
    <w:rsid w:val="005555E8"/>
    <w:rsid w:val="005614E0"/>
    <w:rsid w:val="005618BD"/>
    <w:rsid w:val="00565591"/>
    <w:rsid w:val="00580AB7"/>
    <w:rsid w:val="00583614"/>
    <w:rsid w:val="00586C7D"/>
    <w:rsid w:val="00590CF8"/>
    <w:rsid w:val="005918CB"/>
    <w:rsid w:val="00592BE0"/>
    <w:rsid w:val="005B2B3C"/>
    <w:rsid w:val="005B3369"/>
    <w:rsid w:val="005B4CBC"/>
    <w:rsid w:val="005C58A3"/>
    <w:rsid w:val="005D1A3C"/>
    <w:rsid w:val="005D60AB"/>
    <w:rsid w:val="005D7E5C"/>
    <w:rsid w:val="005F3910"/>
    <w:rsid w:val="005F567F"/>
    <w:rsid w:val="005F7A25"/>
    <w:rsid w:val="00622341"/>
    <w:rsid w:val="00624E60"/>
    <w:rsid w:val="0063621F"/>
    <w:rsid w:val="006410B9"/>
    <w:rsid w:val="0064132B"/>
    <w:rsid w:val="006414A2"/>
    <w:rsid w:val="006427F6"/>
    <w:rsid w:val="006477B7"/>
    <w:rsid w:val="00652D51"/>
    <w:rsid w:val="00663D9C"/>
    <w:rsid w:val="00664BB3"/>
    <w:rsid w:val="00665918"/>
    <w:rsid w:val="00676E22"/>
    <w:rsid w:val="00683C12"/>
    <w:rsid w:val="00686108"/>
    <w:rsid w:val="006904FB"/>
    <w:rsid w:val="006A5A20"/>
    <w:rsid w:val="006A5A7E"/>
    <w:rsid w:val="006B22B3"/>
    <w:rsid w:val="006B6591"/>
    <w:rsid w:val="006C308C"/>
    <w:rsid w:val="006C48A1"/>
    <w:rsid w:val="006D7397"/>
    <w:rsid w:val="006E44FA"/>
    <w:rsid w:val="006E5EEF"/>
    <w:rsid w:val="00701CE7"/>
    <w:rsid w:val="00707D9F"/>
    <w:rsid w:val="00715453"/>
    <w:rsid w:val="007227C8"/>
    <w:rsid w:val="0072366F"/>
    <w:rsid w:val="00723AA0"/>
    <w:rsid w:val="00725D96"/>
    <w:rsid w:val="00726DEC"/>
    <w:rsid w:val="007357A4"/>
    <w:rsid w:val="00740626"/>
    <w:rsid w:val="00744881"/>
    <w:rsid w:val="0075496E"/>
    <w:rsid w:val="00764D25"/>
    <w:rsid w:val="0077004B"/>
    <w:rsid w:val="00791AC5"/>
    <w:rsid w:val="00793DDB"/>
    <w:rsid w:val="007A3F7F"/>
    <w:rsid w:val="007A45AA"/>
    <w:rsid w:val="007B00BD"/>
    <w:rsid w:val="007C1375"/>
    <w:rsid w:val="007C5C5C"/>
    <w:rsid w:val="007C62CD"/>
    <w:rsid w:val="007C66C3"/>
    <w:rsid w:val="007D5302"/>
    <w:rsid w:val="007E25E6"/>
    <w:rsid w:val="007E47CF"/>
    <w:rsid w:val="007F070D"/>
    <w:rsid w:val="007F35C0"/>
    <w:rsid w:val="007F3742"/>
    <w:rsid w:val="0081077C"/>
    <w:rsid w:val="00813634"/>
    <w:rsid w:val="008358AF"/>
    <w:rsid w:val="0085162A"/>
    <w:rsid w:val="008516E8"/>
    <w:rsid w:val="00855D9B"/>
    <w:rsid w:val="00856F94"/>
    <w:rsid w:val="008614F5"/>
    <w:rsid w:val="00884817"/>
    <w:rsid w:val="008A7C71"/>
    <w:rsid w:val="008B5CB6"/>
    <w:rsid w:val="008C4A0E"/>
    <w:rsid w:val="008E56E5"/>
    <w:rsid w:val="008F4923"/>
    <w:rsid w:val="008F5C82"/>
    <w:rsid w:val="008F7DA9"/>
    <w:rsid w:val="009010A3"/>
    <w:rsid w:val="009034F8"/>
    <w:rsid w:val="00905C3D"/>
    <w:rsid w:val="00912506"/>
    <w:rsid w:val="00917F05"/>
    <w:rsid w:val="009227B4"/>
    <w:rsid w:val="00926B24"/>
    <w:rsid w:val="0093577E"/>
    <w:rsid w:val="009363CD"/>
    <w:rsid w:val="00937783"/>
    <w:rsid w:val="00944122"/>
    <w:rsid w:val="00945F6E"/>
    <w:rsid w:val="009526E4"/>
    <w:rsid w:val="0097196E"/>
    <w:rsid w:val="009733B0"/>
    <w:rsid w:val="0097368B"/>
    <w:rsid w:val="0097684E"/>
    <w:rsid w:val="00981CA9"/>
    <w:rsid w:val="0099366E"/>
    <w:rsid w:val="00993DC1"/>
    <w:rsid w:val="009A2264"/>
    <w:rsid w:val="009C2DDF"/>
    <w:rsid w:val="009D65D3"/>
    <w:rsid w:val="00A161F2"/>
    <w:rsid w:val="00A23761"/>
    <w:rsid w:val="00A3760D"/>
    <w:rsid w:val="00A42364"/>
    <w:rsid w:val="00A45656"/>
    <w:rsid w:val="00A63621"/>
    <w:rsid w:val="00A94662"/>
    <w:rsid w:val="00AB13CD"/>
    <w:rsid w:val="00AB2D44"/>
    <w:rsid w:val="00AB5008"/>
    <w:rsid w:val="00AC497F"/>
    <w:rsid w:val="00AD2113"/>
    <w:rsid w:val="00AE2198"/>
    <w:rsid w:val="00AE3872"/>
    <w:rsid w:val="00AE43BF"/>
    <w:rsid w:val="00AE6814"/>
    <w:rsid w:val="00AF3030"/>
    <w:rsid w:val="00B10724"/>
    <w:rsid w:val="00B116C5"/>
    <w:rsid w:val="00B13E9B"/>
    <w:rsid w:val="00B22A5D"/>
    <w:rsid w:val="00B22FB1"/>
    <w:rsid w:val="00B434A8"/>
    <w:rsid w:val="00B44383"/>
    <w:rsid w:val="00B473C2"/>
    <w:rsid w:val="00B6548E"/>
    <w:rsid w:val="00B65D8D"/>
    <w:rsid w:val="00B70C24"/>
    <w:rsid w:val="00B73AB7"/>
    <w:rsid w:val="00B81F34"/>
    <w:rsid w:val="00B931EE"/>
    <w:rsid w:val="00BA1594"/>
    <w:rsid w:val="00BA1F16"/>
    <w:rsid w:val="00BA4C83"/>
    <w:rsid w:val="00BA669E"/>
    <w:rsid w:val="00BA7680"/>
    <w:rsid w:val="00BF4780"/>
    <w:rsid w:val="00C02328"/>
    <w:rsid w:val="00C0435E"/>
    <w:rsid w:val="00C07463"/>
    <w:rsid w:val="00C11B1E"/>
    <w:rsid w:val="00C23E09"/>
    <w:rsid w:val="00C362E3"/>
    <w:rsid w:val="00C36F98"/>
    <w:rsid w:val="00C4024E"/>
    <w:rsid w:val="00C40623"/>
    <w:rsid w:val="00C56FFF"/>
    <w:rsid w:val="00C578B1"/>
    <w:rsid w:val="00C63B6D"/>
    <w:rsid w:val="00C672B5"/>
    <w:rsid w:val="00C6775A"/>
    <w:rsid w:val="00C70942"/>
    <w:rsid w:val="00C80E81"/>
    <w:rsid w:val="00C80F63"/>
    <w:rsid w:val="00C95C24"/>
    <w:rsid w:val="00CA5C6A"/>
    <w:rsid w:val="00CA720C"/>
    <w:rsid w:val="00CB5D30"/>
    <w:rsid w:val="00CC0334"/>
    <w:rsid w:val="00CE0C01"/>
    <w:rsid w:val="00CE0FC8"/>
    <w:rsid w:val="00CE1127"/>
    <w:rsid w:val="00D01794"/>
    <w:rsid w:val="00D10F81"/>
    <w:rsid w:val="00D11A91"/>
    <w:rsid w:val="00D15C3D"/>
    <w:rsid w:val="00D177C5"/>
    <w:rsid w:val="00D22B9C"/>
    <w:rsid w:val="00D26A34"/>
    <w:rsid w:val="00D26D1E"/>
    <w:rsid w:val="00D33145"/>
    <w:rsid w:val="00D34498"/>
    <w:rsid w:val="00D63FE6"/>
    <w:rsid w:val="00D80D4B"/>
    <w:rsid w:val="00D8568C"/>
    <w:rsid w:val="00D86DA9"/>
    <w:rsid w:val="00D91978"/>
    <w:rsid w:val="00D97BBD"/>
    <w:rsid w:val="00DA0EE1"/>
    <w:rsid w:val="00DA1CBF"/>
    <w:rsid w:val="00DA4F75"/>
    <w:rsid w:val="00DB4952"/>
    <w:rsid w:val="00DC08FB"/>
    <w:rsid w:val="00DD27C9"/>
    <w:rsid w:val="00DD67E0"/>
    <w:rsid w:val="00DF5919"/>
    <w:rsid w:val="00E07430"/>
    <w:rsid w:val="00E079E9"/>
    <w:rsid w:val="00E11A65"/>
    <w:rsid w:val="00E24025"/>
    <w:rsid w:val="00E25137"/>
    <w:rsid w:val="00E51BFF"/>
    <w:rsid w:val="00E676F9"/>
    <w:rsid w:val="00E755C6"/>
    <w:rsid w:val="00E76583"/>
    <w:rsid w:val="00E84AEC"/>
    <w:rsid w:val="00EA0115"/>
    <w:rsid w:val="00EA117D"/>
    <w:rsid w:val="00EA563E"/>
    <w:rsid w:val="00EC2753"/>
    <w:rsid w:val="00EC6917"/>
    <w:rsid w:val="00ED0DEB"/>
    <w:rsid w:val="00ED11A6"/>
    <w:rsid w:val="00ED65CA"/>
    <w:rsid w:val="00EF77B7"/>
    <w:rsid w:val="00F00036"/>
    <w:rsid w:val="00F12CA3"/>
    <w:rsid w:val="00F1648E"/>
    <w:rsid w:val="00F174B2"/>
    <w:rsid w:val="00F17B74"/>
    <w:rsid w:val="00F312CB"/>
    <w:rsid w:val="00F611AC"/>
    <w:rsid w:val="00F835C0"/>
    <w:rsid w:val="00F85617"/>
    <w:rsid w:val="00F86162"/>
    <w:rsid w:val="00FA3476"/>
    <w:rsid w:val="00FB1940"/>
    <w:rsid w:val="00FB55A5"/>
    <w:rsid w:val="00FB7BF4"/>
    <w:rsid w:val="00FC0760"/>
    <w:rsid w:val="00FD5A25"/>
    <w:rsid w:val="00FE58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styleId="FootnoteText">
    <w:name w:val="footnote text"/>
    <w:basedOn w:val="Normal"/>
    <w:link w:val="FootnoteTextChar"/>
    <w:uiPriority w:val="99"/>
    <w:semiHidden/>
    <w:unhideWhenUsed/>
    <w:rsid w:val="00464ABF"/>
    <w:pPr>
      <w:spacing w:after="0"/>
    </w:pPr>
    <w:rPr>
      <w:sz w:val="20"/>
      <w:szCs w:val="20"/>
    </w:rPr>
  </w:style>
  <w:style w:type="character" w:customStyle="1" w:styleId="FootnoteTextChar">
    <w:name w:val="Footnote Text Char"/>
    <w:basedOn w:val="DefaultParagraphFont"/>
    <w:link w:val="FootnoteText"/>
    <w:uiPriority w:val="99"/>
    <w:semiHidden/>
    <w:rsid w:val="00464ABF"/>
    <w:rPr>
      <w:sz w:val="20"/>
      <w:szCs w:val="20"/>
    </w:rPr>
  </w:style>
  <w:style w:type="character" w:styleId="FootnoteReference">
    <w:name w:val="footnote reference"/>
    <w:basedOn w:val="DefaultParagraphFont"/>
    <w:uiPriority w:val="99"/>
    <w:semiHidden/>
    <w:unhideWhenUsed/>
    <w:rsid w:val="00464ABF"/>
    <w:rPr>
      <w:vertAlign w:val="superscript"/>
    </w:rPr>
  </w:style>
  <w:style w:type="character" w:styleId="UnresolvedMention">
    <w:name w:val="Unresolved Mention"/>
    <w:basedOn w:val="DefaultParagraphFont"/>
    <w:uiPriority w:val="99"/>
    <w:semiHidden/>
    <w:unhideWhenUsed/>
    <w:rsid w:val="000C7C65"/>
    <w:rPr>
      <w:color w:val="605E5C"/>
      <w:shd w:val="clear" w:color="auto" w:fill="E1DFDD"/>
    </w:rPr>
  </w:style>
  <w:style w:type="paragraph" w:customStyle="1" w:styleId="Chapter">
    <w:name w:val="Chapter"/>
    <w:basedOn w:val="Normal"/>
    <w:next w:val="Normal"/>
    <w:qFormat/>
    <w:rsid w:val="00937783"/>
    <w:pPr>
      <w:pageBreakBefore/>
      <w:widowControl w:val="0"/>
      <w:pBdr>
        <w:top w:val="none" w:sz="0" w:space="0" w:color="auto"/>
        <w:left w:val="none" w:sz="0" w:space="0" w:color="auto"/>
        <w:bottom w:val="single" w:sz="12" w:space="6" w:color="FFC000" w:themeColor="accent4"/>
        <w:right w:val="none" w:sz="0" w:space="0" w:color="auto"/>
        <w:between w:val="none" w:sz="0" w:space="0" w:color="auto"/>
      </w:pBdr>
      <w:overflowPunct w:val="0"/>
      <w:autoSpaceDE w:val="0"/>
      <w:autoSpaceDN w:val="0"/>
      <w:adjustRightInd w:val="0"/>
      <w:spacing w:after="360" w:line="440" w:lineRule="exact"/>
      <w:jc w:val="left"/>
      <w:textAlignment w:val="baseline"/>
    </w:pPr>
    <w:rPr>
      <w:rFonts w:ascii="Arial" w:eastAsia="Times New Roman" w:hAnsi="Arial" w:cs="Mangal"/>
      <w:b/>
      <w:color w:val="323E4F" w:themeColor="text2" w:themeShade="BF"/>
      <w:sz w:val="44"/>
    </w:rPr>
  </w:style>
  <w:style w:type="character" w:styleId="Strong">
    <w:name w:val="Strong"/>
    <w:basedOn w:val="DefaultParagraphFont"/>
    <w:uiPriority w:val="22"/>
    <w:qFormat/>
    <w:rsid w:val="006D7397"/>
    <w:rPr>
      <w:rFonts w:ascii="Arial" w:hAnsi="Arial"/>
      <w:b/>
      <w:bCs/>
      <w:i w:val="0"/>
      <w:color w:val="404040" w:themeColor="text1" w:themeTint="BF"/>
      <w:sz w:val="21"/>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qFormat/>
    <w:rsid w:val="006D7397"/>
  </w:style>
  <w:style w:type="table" w:styleId="PlainTable1">
    <w:name w:val="Plain Table 1"/>
    <w:basedOn w:val="TableNormal"/>
    <w:uiPriority w:val="41"/>
    <w:rsid w:val="006D7397"/>
    <w:pPr>
      <w:pBdr>
        <w:top w:val="none" w:sz="0" w:space="0" w:color="auto"/>
        <w:left w:val="none" w:sz="0" w:space="0" w:color="auto"/>
        <w:bottom w:val="none" w:sz="0" w:space="0" w:color="auto"/>
        <w:right w:val="none" w:sz="0" w:space="0" w:color="auto"/>
        <w:between w:val="none" w:sz="0" w:space="0" w:color="auto"/>
      </w:pBdr>
      <w:spacing w:after="0"/>
      <w:jc w:val="left"/>
    </w:pPr>
    <w:rPr>
      <w:rFonts w:asciiTheme="minorHAnsi" w:eastAsiaTheme="minorHAnsi" w:hAnsiTheme="minorHAnsi" w:cstheme="minorBidi"/>
      <w:color w:val="auto"/>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invoices-CAB-U@sscl.gse.gov.uk" TargetMode="External"/><Relationship Id="rId5" Type="http://schemas.openxmlformats.org/officeDocument/2006/relationships/webSettings" Target="webSettings.xml"/><Relationship Id="rId10" Type="http://schemas.openxmlformats.org/officeDocument/2006/relationships/hyperlink" Target="https://www.gov.uk/government/publications/security-policy-framework" TargetMode="External"/><Relationship Id="rId4" Type="http://schemas.openxmlformats.org/officeDocument/2006/relationships/settings" Target="settings.xml"/><Relationship Id="rId9" Type="http://schemas.openxmlformats.org/officeDocument/2006/relationships/hyperlink" Target="mailto:APinvoices-CAB-U@sscl.gs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6E732-C801-4999-939C-014589D8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15</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Neil Willis</cp:lastModifiedBy>
  <cp:revision>54</cp:revision>
  <cp:lastPrinted>2018-01-30T21:31:00Z</cp:lastPrinted>
  <dcterms:created xsi:type="dcterms:W3CDTF">2019-03-15T14:39:00Z</dcterms:created>
  <dcterms:modified xsi:type="dcterms:W3CDTF">2021-11-15T13:45:00Z</dcterms:modified>
</cp:coreProperties>
</file>