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3ABD8593" w14:textId="728DA5DE" w:rsidR="00B70BF6" w:rsidRPr="00055C7F" w:rsidRDefault="003103A3" w:rsidP="00B70BF6">
      <w:pPr>
        <w:jc w:val="center"/>
        <w:rPr>
          <w:rFonts w:cs="Arial"/>
          <w:b/>
          <w:bCs/>
          <w:sz w:val="30"/>
          <w:szCs w:val="30"/>
        </w:rPr>
      </w:pPr>
      <w:bookmarkStart w:id="2" w:name="_Hlk88561377"/>
      <w:r w:rsidRPr="003103A3">
        <w:rPr>
          <w:rFonts w:ascii="Arial" w:eastAsia="Calibri" w:hAnsi="Arial" w:cs="Arial"/>
          <w:b/>
          <w:bCs/>
          <w:sz w:val="32"/>
          <w:szCs w:val="32"/>
        </w:rPr>
        <w:t>FRC2022-014</w:t>
      </w:r>
      <w:r w:rsidR="00410468">
        <w:rPr>
          <w:rFonts w:ascii="Arial" w:eastAsia="Calibri" w:hAnsi="Arial" w:cs="Arial"/>
          <w:b/>
          <w:bCs/>
          <w:sz w:val="32"/>
          <w:szCs w:val="32"/>
        </w:rPr>
        <w:t>6</w:t>
      </w:r>
      <w:r w:rsidR="00B70BF6">
        <w:rPr>
          <w:rFonts w:ascii="Arial" w:eastAsia="Calibri" w:hAnsi="Arial" w:cs="Arial"/>
          <w:b/>
          <w:bCs/>
          <w:sz w:val="32"/>
          <w:szCs w:val="32"/>
        </w:rPr>
        <w:t xml:space="preserve"> </w:t>
      </w:r>
      <w:bookmarkEnd w:id="2"/>
      <w:r w:rsidR="00B70BF6" w:rsidRPr="00055C7F">
        <w:rPr>
          <w:rFonts w:cs="Arial"/>
          <w:b/>
          <w:bCs/>
          <w:sz w:val="30"/>
          <w:szCs w:val="30"/>
        </w:rPr>
        <w:t>Research Services - Innovation and Competition in the Audit Market</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0C42D527" w:rsidR="00B70BF6" w:rsidRDefault="00B70BF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73AC50F3" w14:textId="77777777" w:rsidR="00B70BF6" w:rsidRPr="00B70BF6" w:rsidRDefault="00B70BF6" w:rsidP="00B70BF6">
      <w:pPr>
        <w:rPr>
          <w:rFonts w:cs="Arial"/>
          <w:sz w:val="22"/>
          <w:szCs w:val="22"/>
        </w:rPr>
      </w:pPr>
      <w:r w:rsidRPr="00B70BF6">
        <w:rPr>
          <w:rFonts w:ascii="Arial" w:eastAsia="Calibri" w:hAnsi="Arial" w:cs="Arial"/>
          <w:sz w:val="22"/>
          <w:szCs w:val="22"/>
        </w:rPr>
        <w:t xml:space="preserve">FRC2022-0146 </w:t>
      </w:r>
      <w:r w:rsidRPr="00B70BF6">
        <w:rPr>
          <w:rFonts w:cs="Arial"/>
          <w:sz w:val="22"/>
          <w:szCs w:val="22"/>
        </w:rPr>
        <w:t>Research Services - Innovation and Competition in the Audit Market</w:t>
      </w:r>
    </w:p>
    <w:p w14:paraId="42ED863D" w14:textId="66B77A4A" w:rsidR="003103A3" w:rsidRPr="003103A3" w:rsidRDefault="003103A3" w:rsidP="003103A3">
      <w:pPr>
        <w:rPr>
          <w:rFonts w:cs="Arial"/>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34FD7F6F" w14:textId="77777777" w:rsidR="00B70BF6" w:rsidRPr="00FA7B83" w:rsidRDefault="00B70BF6" w:rsidP="00B70BF6">
            <w:pPr>
              <w:spacing w:after="120" w:line="276" w:lineRule="auto"/>
              <w:jc w:val="both"/>
              <w:rPr>
                <w:rFonts w:cs="Arial"/>
                <w:szCs w:val="22"/>
              </w:rPr>
            </w:pPr>
            <w:r w:rsidRPr="00FA7B83">
              <w:rPr>
                <w:rFonts w:cs="Arial"/>
                <w:szCs w:val="22"/>
              </w:rPr>
              <w:t>The proposal should be no more than 7 pages in total, excluding annexes, and include:</w:t>
            </w:r>
          </w:p>
          <w:p w14:paraId="7C0EA3BB"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A succinct summary of the proposal, including an estimated timeline of project milestones.</w:t>
            </w:r>
          </w:p>
          <w:p w14:paraId="58AC380A"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 xml:space="preserve">Details of </w:t>
            </w:r>
            <w:r w:rsidRPr="00593CEF">
              <w:rPr>
                <w:rFonts w:cs="Arial"/>
                <w:szCs w:val="22"/>
              </w:rPr>
              <w:t>the proposed approach. This should include a</w:t>
            </w:r>
            <w:r>
              <w:rPr>
                <w:rFonts w:cs="Arial"/>
                <w:szCs w:val="22"/>
              </w:rPr>
              <w:t>n</w:t>
            </w:r>
            <w:r w:rsidRPr="00593CEF">
              <w:rPr>
                <w:rFonts w:cs="Arial"/>
                <w:szCs w:val="22"/>
              </w:rPr>
              <w:t xml:space="preserve"> overview of the review of literature </w:t>
            </w:r>
            <w:r>
              <w:rPr>
                <w:rFonts w:cs="Arial"/>
                <w:szCs w:val="22"/>
              </w:rPr>
              <w:t xml:space="preserve">and </w:t>
            </w:r>
            <w:r w:rsidRPr="00593CEF">
              <w:rPr>
                <w:rFonts w:cs="Arial"/>
                <w:szCs w:val="22"/>
              </w:rPr>
              <w:t>secondary evidence</w:t>
            </w:r>
            <w:r>
              <w:rPr>
                <w:rFonts w:cs="Arial"/>
                <w:szCs w:val="22"/>
              </w:rPr>
              <w:t>,</w:t>
            </w:r>
            <w:r w:rsidRPr="00593CEF">
              <w:rPr>
                <w:rFonts w:cs="Arial"/>
                <w:szCs w:val="22"/>
              </w:rPr>
              <w:t xml:space="preserve"> </w:t>
            </w:r>
            <w:r>
              <w:rPr>
                <w:rFonts w:cs="Arial"/>
                <w:szCs w:val="22"/>
              </w:rPr>
              <w:t xml:space="preserve">as well as a high-level explanation of how you will </w:t>
            </w:r>
            <w:r w:rsidRPr="00593CEF">
              <w:rPr>
                <w:rFonts w:cs="Arial"/>
                <w:szCs w:val="22"/>
              </w:rPr>
              <w:t xml:space="preserve">access </w:t>
            </w:r>
            <w:r>
              <w:rPr>
                <w:rFonts w:cs="Arial"/>
                <w:szCs w:val="22"/>
              </w:rPr>
              <w:t xml:space="preserve">the </w:t>
            </w:r>
            <w:r w:rsidRPr="00593CEF">
              <w:rPr>
                <w:rFonts w:cs="Arial"/>
                <w:szCs w:val="22"/>
              </w:rPr>
              <w:t xml:space="preserve">appropriate expert networks in the field of </w:t>
            </w:r>
            <w:r>
              <w:rPr>
                <w:rFonts w:cs="Arial"/>
                <w:szCs w:val="22"/>
              </w:rPr>
              <w:t>innovation and competition</w:t>
            </w:r>
            <w:r w:rsidRPr="00593CEF">
              <w:rPr>
                <w:rFonts w:cs="Arial"/>
                <w:szCs w:val="22"/>
              </w:rPr>
              <w:t xml:space="preserve"> to </w:t>
            </w:r>
            <w:r>
              <w:rPr>
                <w:rFonts w:cs="Arial"/>
                <w:szCs w:val="22"/>
              </w:rPr>
              <w:t>identify and attract</w:t>
            </w:r>
            <w:r w:rsidRPr="00593CEF">
              <w:rPr>
                <w:rFonts w:cs="Arial"/>
                <w:szCs w:val="22"/>
              </w:rPr>
              <w:t xml:space="preserve"> </w:t>
            </w:r>
            <w:r>
              <w:rPr>
                <w:rFonts w:cs="Arial"/>
                <w:szCs w:val="22"/>
              </w:rPr>
              <w:t>suitable</w:t>
            </w:r>
            <w:r w:rsidRPr="00593CEF">
              <w:rPr>
                <w:rFonts w:cs="Arial"/>
                <w:szCs w:val="22"/>
              </w:rPr>
              <w:t xml:space="preserve"> workshop </w:t>
            </w:r>
            <w:r>
              <w:rPr>
                <w:rFonts w:cs="Arial"/>
                <w:szCs w:val="22"/>
              </w:rPr>
              <w:t>participants</w:t>
            </w:r>
            <w:r w:rsidRPr="00593CEF">
              <w:rPr>
                <w:rFonts w:cs="Arial"/>
                <w:szCs w:val="22"/>
              </w:rPr>
              <w:t xml:space="preserve">. </w:t>
            </w:r>
          </w:p>
          <w:p w14:paraId="61EEC241" w14:textId="77777777" w:rsidR="00B70BF6" w:rsidRPr="00871E24" w:rsidRDefault="00B70BF6" w:rsidP="00B70BF6">
            <w:pPr>
              <w:numPr>
                <w:ilvl w:val="0"/>
                <w:numId w:val="19"/>
              </w:numPr>
              <w:spacing w:before="0" w:after="120" w:line="276" w:lineRule="auto"/>
              <w:ind w:left="720"/>
              <w:jc w:val="both"/>
              <w:rPr>
                <w:rFonts w:cs="Arial"/>
                <w:szCs w:val="22"/>
              </w:rPr>
            </w:pPr>
            <w:r w:rsidRPr="00871E24">
              <w:rPr>
                <w:rFonts w:cs="Arial"/>
                <w:szCs w:val="22"/>
              </w:rPr>
              <w:t>Your and your team’s experience of similar projects and relevant research capability. The researcher should be familiar with the audit market to ensure appropriate evidence gathering and</w:t>
            </w:r>
            <w:r>
              <w:rPr>
                <w:rFonts w:cs="Arial"/>
                <w:szCs w:val="22"/>
              </w:rPr>
              <w:t xml:space="preserve"> relevant</w:t>
            </w:r>
            <w:r w:rsidRPr="00871E24">
              <w:rPr>
                <w:rFonts w:cs="Arial"/>
                <w:szCs w:val="22"/>
              </w:rPr>
              <w:t xml:space="preserve"> findings. </w:t>
            </w:r>
          </w:p>
          <w:p w14:paraId="1F9F23AA"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The arrangements to be put in place for managing this work and quality assuring outputs.</w:t>
            </w:r>
          </w:p>
          <w:p w14:paraId="3727E163"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A budget, including a breakdown of time and costs per activity, in line with the principal project objectives outlined above.</w:t>
            </w:r>
          </w:p>
          <w:p w14:paraId="0FFE6863"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Details of personnel to be involved, including their role for this project and their relevant experience.</w:t>
            </w:r>
          </w:p>
          <w:p w14:paraId="2DF75424"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 xml:space="preserve">CVs for the project team should </w:t>
            </w:r>
            <w:r>
              <w:rPr>
                <w:rFonts w:cs="Arial"/>
                <w:szCs w:val="22"/>
              </w:rPr>
              <w:t xml:space="preserve">also </w:t>
            </w:r>
            <w:r w:rsidRPr="00FA7B83">
              <w:rPr>
                <w:rFonts w:cs="Arial"/>
                <w:szCs w:val="22"/>
              </w:rPr>
              <w:t>be included in an annex, along with any additional information about your organization that you consider relevant.</w:t>
            </w:r>
          </w:p>
          <w:p w14:paraId="0463A912" w14:textId="77777777" w:rsidR="00B70BF6" w:rsidRPr="00FA7B83" w:rsidRDefault="00B70BF6" w:rsidP="00B70BF6">
            <w:pPr>
              <w:numPr>
                <w:ilvl w:val="0"/>
                <w:numId w:val="19"/>
              </w:numPr>
              <w:spacing w:before="0" w:after="120" w:line="276" w:lineRule="auto"/>
              <w:ind w:left="720"/>
              <w:jc w:val="both"/>
              <w:rPr>
                <w:rFonts w:cs="Arial"/>
                <w:szCs w:val="22"/>
              </w:rPr>
            </w:pPr>
            <w:r w:rsidRPr="00FA7B83">
              <w:rPr>
                <w:rFonts w:cs="Arial"/>
                <w:szCs w:val="22"/>
              </w:rPr>
              <w:t>Bids should identify any real or perceived conflicts of interest.</w:t>
            </w:r>
          </w:p>
          <w:p w14:paraId="57060E7B" w14:textId="77777777" w:rsidR="003103A3" w:rsidRDefault="003103A3" w:rsidP="003103A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0D036900" w14:textId="77777777" w:rsidR="00B70BF6" w:rsidRDefault="00B70BF6" w:rsidP="00D82FA3">
            <w:pPr>
              <w:spacing w:before="0" w:after="120" w:line="276" w:lineRule="auto"/>
              <w:jc w:val="both"/>
              <w:rPr>
                <w:rFonts w:cstheme="minorHAnsi"/>
                <w:i/>
                <w:iCs/>
                <w:color w:val="auto"/>
                <w:sz w:val="18"/>
                <w:szCs w:val="18"/>
              </w:rPr>
            </w:pPr>
          </w:p>
          <w:p w14:paraId="6366DEAA"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135D18DD" w14:textId="77777777" w:rsidR="00B70BF6" w:rsidRDefault="00B70BF6" w:rsidP="00D82FA3">
            <w:pPr>
              <w:spacing w:before="0" w:after="120" w:line="276" w:lineRule="auto"/>
              <w:jc w:val="both"/>
              <w:rPr>
                <w:rFonts w:cstheme="minorHAnsi"/>
                <w:i/>
                <w:iCs/>
                <w:color w:val="auto"/>
                <w:sz w:val="18"/>
                <w:szCs w:val="18"/>
              </w:rPr>
            </w:pPr>
          </w:p>
          <w:p w14:paraId="1FB3035B" w14:textId="77777777" w:rsidR="00B70BF6" w:rsidRDefault="00B70BF6" w:rsidP="00D82FA3">
            <w:pPr>
              <w:spacing w:before="0" w:after="120" w:line="276" w:lineRule="auto"/>
              <w:jc w:val="both"/>
              <w:rPr>
                <w:rFonts w:cstheme="minorHAnsi"/>
                <w:i/>
                <w:iCs/>
                <w:color w:val="auto"/>
                <w:sz w:val="18"/>
                <w:szCs w:val="18"/>
              </w:rPr>
            </w:pPr>
          </w:p>
          <w:p w14:paraId="2B59B778" w14:textId="77777777" w:rsidR="00B70BF6" w:rsidRDefault="00B70BF6" w:rsidP="00D82FA3">
            <w:pPr>
              <w:spacing w:before="0" w:after="120" w:line="276" w:lineRule="auto"/>
              <w:jc w:val="both"/>
              <w:rPr>
                <w:rFonts w:cstheme="minorHAnsi"/>
                <w:i/>
                <w:iCs/>
                <w:color w:val="auto"/>
                <w:sz w:val="18"/>
                <w:szCs w:val="18"/>
              </w:rPr>
            </w:pPr>
          </w:p>
          <w:p w14:paraId="578043BC" w14:textId="77777777" w:rsidR="00B70BF6" w:rsidRDefault="00B70BF6" w:rsidP="00D82FA3">
            <w:pPr>
              <w:spacing w:before="0" w:after="120" w:line="276" w:lineRule="auto"/>
              <w:jc w:val="both"/>
              <w:rPr>
                <w:rFonts w:cstheme="minorHAnsi"/>
                <w:i/>
                <w:iCs/>
                <w:color w:val="auto"/>
                <w:sz w:val="18"/>
                <w:szCs w:val="18"/>
              </w:rPr>
            </w:pPr>
          </w:p>
          <w:p w14:paraId="767B262C" w14:textId="77777777" w:rsidR="00B70BF6" w:rsidRDefault="00B70BF6" w:rsidP="00D82FA3">
            <w:pPr>
              <w:spacing w:before="0" w:after="120" w:line="276" w:lineRule="auto"/>
              <w:jc w:val="both"/>
              <w:rPr>
                <w:rFonts w:cstheme="minorHAnsi"/>
                <w:i/>
                <w:iCs/>
                <w:color w:val="auto"/>
                <w:sz w:val="18"/>
                <w:szCs w:val="18"/>
              </w:rPr>
            </w:pPr>
          </w:p>
          <w:p w14:paraId="7A15732A" w14:textId="6EB37ACE" w:rsidR="00B70BF6" w:rsidRPr="001854A0" w:rsidRDefault="00B70BF6" w:rsidP="00D82FA3">
            <w:pPr>
              <w:spacing w:before="0" w:after="120" w:line="276" w:lineRule="auto"/>
              <w:jc w:val="both"/>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4" w:name="_MON_1717933747"/>
          <w:bookmarkEnd w:id="4"/>
          <w:p w14:paraId="1852E126" w14:textId="4E67A457" w:rsidR="0015187A" w:rsidRPr="00934EB0" w:rsidRDefault="008E0D4C"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9188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8" o:title=""/>
                </v:shape>
                <o:OLEObject Type="Embed" ProgID="Word.Document.12" ShapeID="_x0000_i1027" DrawAspect="Icon" ObjectID="_1717933803" r:id="rId9">
                  <o:FieldCodes>\s</o:FieldCodes>
                </o:OLEObject>
              </w:objec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5" type="#_x0000_t75" style="width:75.5pt;height:49pt" o:ole="">
                        <v:imagedata r:id="rId10" o:title=""/>
                      </v:shape>
                      <o:OLEObject Type="Embed" ProgID="Word.Document.12" ShapeID="_x0000_i1025" DrawAspect="Icon" ObjectID="_1717933804"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6" type="#_x0000_t75" style="width:75.5pt;height:49pt" o:ole="">
                        <v:imagedata r:id="rId12" o:title=""/>
                      </v:shape>
                      <o:OLEObject Type="Embed" ProgID="Word.Document.12" ShapeID="_x0000_i1026" DrawAspect="Icon" ObjectID="_1717933805"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E14E9"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8"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2"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2"/>
  </w:num>
  <w:num w:numId="4">
    <w:abstractNumId w:val="2"/>
  </w:num>
  <w:num w:numId="5">
    <w:abstractNumId w:val="11"/>
  </w:num>
  <w:num w:numId="6">
    <w:abstractNumId w:val="7"/>
  </w:num>
  <w:num w:numId="7">
    <w:abstractNumId w:val="21"/>
  </w:num>
  <w:num w:numId="8">
    <w:abstractNumId w:val="26"/>
  </w:num>
  <w:num w:numId="9">
    <w:abstractNumId w:val="0"/>
  </w:num>
  <w:num w:numId="10">
    <w:abstractNumId w:val="15"/>
  </w:num>
  <w:num w:numId="11">
    <w:abstractNumId w:val="1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8"/>
  </w:num>
  <w:num w:numId="15">
    <w:abstractNumId w:val="14"/>
  </w:num>
  <w:num w:numId="16">
    <w:abstractNumId w:val="18"/>
  </w:num>
  <w:num w:numId="17">
    <w:abstractNumId w:val="3"/>
  </w:num>
  <w:num w:numId="18">
    <w:abstractNumId w:val="24"/>
  </w:num>
  <w:num w:numId="19">
    <w:abstractNumId w:val="20"/>
  </w:num>
  <w:num w:numId="20">
    <w:abstractNumId w:val="10"/>
  </w:num>
  <w:num w:numId="21">
    <w:abstractNumId w:val="5"/>
  </w:num>
  <w:num w:numId="22">
    <w:abstractNumId w:val="16"/>
  </w:num>
  <w:num w:numId="23">
    <w:abstractNumId w:val="6"/>
  </w:num>
  <w:num w:numId="24">
    <w:abstractNumId w:val="13"/>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05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6"/>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2022-06-28T14:03:00Z</dcterms:created>
  <dcterms:modified xsi:type="dcterms:W3CDTF">2022-06-28T14:03:00Z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