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35CF" w14:textId="77777777" w:rsidR="00221EED" w:rsidRPr="005854E4" w:rsidRDefault="00221EED" w:rsidP="005854E4">
      <w:pPr>
        <w:pStyle w:val="DeptBullets"/>
        <w:numPr>
          <w:ilvl w:val="0"/>
          <w:numId w:val="0"/>
        </w:numPr>
        <w:spacing w:after="0"/>
        <w:ind w:left="720" w:hanging="360"/>
        <w:jc w:val="center"/>
        <w:rPr>
          <w:b/>
          <w:bCs/>
          <w:szCs w:val="24"/>
        </w:rPr>
      </w:pPr>
      <w:r w:rsidRPr="005854E4">
        <w:rPr>
          <w:b/>
          <w:bCs/>
          <w:szCs w:val="24"/>
        </w:rPr>
        <w:t>PRIOR INFORMATION NOTICE</w:t>
      </w:r>
    </w:p>
    <w:p w14:paraId="5787F268" w14:textId="77777777" w:rsidR="00540673" w:rsidRDefault="00540673" w:rsidP="005854E4">
      <w:pPr>
        <w:pStyle w:val="DeptBullets"/>
        <w:numPr>
          <w:ilvl w:val="0"/>
          <w:numId w:val="0"/>
        </w:numPr>
        <w:spacing w:after="0"/>
        <w:rPr>
          <w:szCs w:val="24"/>
        </w:rPr>
      </w:pPr>
    </w:p>
    <w:p w14:paraId="156B6011" w14:textId="77777777" w:rsidR="00221EED" w:rsidRPr="005854E4" w:rsidRDefault="00221EED" w:rsidP="005854E4">
      <w:pPr>
        <w:pStyle w:val="DeptBullets"/>
        <w:numPr>
          <w:ilvl w:val="0"/>
          <w:numId w:val="0"/>
        </w:numPr>
        <w:spacing w:after="0"/>
        <w:rPr>
          <w:szCs w:val="24"/>
        </w:rPr>
      </w:pPr>
      <w:r w:rsidRPr="005854E4">
        <w:rPr>
          <w:szCs w:val="24"/>
        </w:rPr>
        <w:t xml:space="preserve">This notice is for prior information only </w:t>
      </w:r>
    </w:p>
    <w:p w14:paraId="53512F50" w14:textId="77777777" w:rsidR="005854E4" w:rsidRDefault="005854E4" w:rsidP="005854E4">
      <w:pPr>
        <w:pStyle w:val="DeptBullets"/>
        <w:numPr>
          <w:ilvl w:val="0"/>
          <w:numId w:val="0"/>
        </w:numPr>
        <w:spacing w:after="0"/>
        <w:rPr>
          <w:szCs w:val="24"/>
        </w:rPr>
      </w:pPr>
    </w:p>
    <w:p w14:paraId="6C90E04F" w14:textId="77777777" w:rsidR="00221EED" w:rsidRPr="005854E4" w:rsidRDefault="00221EED" w:rsidP="005854E4">
      <w:pPr>
        <w:pStyle w:val="DeptBullets"/>
        <w:numPr>
          <w:ilvl w:val="0"/>
          <w:numId w:val="0"/>
        </w:numPr>
        <w:spacing w:after="0"/>
        <w:rPr>
          <w:szCs w:val="24"/>
        </w:rPr>
      </w:pPr>
      <w:r w:rsidRPr="005854E4">
        <w:rPr>
          <w:szCs w:val="24"/>
        </w:rPr>
        <w:t xml:space="preserve">Department for Education </w:t>
      </w:r>
    </w:p>
    <w:p w14:paraId="0CFA2526" w14:textId="77777777" w:rsidR="00221EED" w:rsidRPr="005854E4" w:rsidRDefault="00221EED" w:rsidP="005854E4">
      <w:pPr>
        <w:pStyle w:val="DeptBullets"/>
        <w:numPr>
          <w:ilvl w:val="0"/>
          <w:numId w:val="0"/>
        </w:numPr>
        <w:spacing w:after="0"/>
        <w:rPr>
          <w:rFonts w:cs="Arial"/>
          <w:color w:val="0B0C0C"/>
          <w:szCs w:val="24"/>
          <w:lang w:val="en"/>
        </w:rPr>
      </w:pPr>
      <w:r w:rsidRPr="005854E4">
        <w:rPr>
          <w:rFonts w:cs="Arial"/>
          <w:color w:val="0B0C0C"/>
          <w:szCs w:val="24"/>
          <w:lang w:val="en"/>
        </w:rPr>
        <w:t>Sanctuary Buildings, Great Smith Street, Westminster</w:t>
      </w:r>
    </w:p>
    <w:p w14:paraId="736FCC63" w14:textId="77777777" w:rsidR="00221EED" w:rsidRPr="005854E4" w:rsidRDefault="00221EED" w:rsidP="005854E4">
      <w:pPr>
        <w:pStyle w:val="DeptBullets"/>
        <w:numPr>
          <w:ilvl w:val="0"/>
          <w:numId w:val="0"/>
        </w:numPr>
        <w:spacing w:after="0"/>
        <w:rPr>
          <w:rFonts w:cs="Arial"/>
          <w:color w:val="0B0C0C"/>
          <w:szCs w:val="24"/>
          <w:lang w:val="en"/>
        </w:rPr>
      </w:pPr>
      <w:r w:rsidRPr="005854E4">
        <w:rPr>
          <w:rFonts w:cs="Arial"/>
          <w:color w:val="0B0C0C"/>
          <w:szCs w:val="24"/>
          <w:lang w:val="en"/>
        </w:rPr>
        <w:t>London</w:t>
      </w:r>
    </w:p>
    <w:p w14:paraId="2300EAE7" w14:textId="77777777" w:rsidR="00221EED" w:rsidRPr="005854E4" w:rsidRDefault="00221EED" w:rsidP="005854E4">
      <w:pPr>
        <w:pStyle w:val="DeptBullets"/>
        <w:numPr>
          <w:ilvl w:val="0"/>
          <w:numId w:val="0"/>
        </w:numPr>
        <w:spacing w:after="0"/>
        <w:rPr>
          <w:rFonts w:cs="Arial"/>
          <w:color w:val="0B0C0C"/>
          <w:szCs w:val="24"/>
          <w:lang w:val="en"/>
        </w:rPr>
      </w:pPr>
      <w:r w:rsidRPr="005854E4">
        <w:rPr>
          <w:rFonts w:cs="Arial"/>
          <w:color w:val="0B0C0C"/>
          <w:szCs w:val="24"/>
          <w:lang w:val="en"/>
        </w:rPr>
        <w:t>SW1P 3BT</w:t>
      </w:r>
    </w:p>
    <w:p w14:paraId="754059FC" w14:textId="77777777" w:rsidR="00221EED" w:rsidRPr="005854E4" w:rsidRDefault="00221EED" w:rsidP="005854E4">
      <w:pPr>
        <w:pStyle w:val="DeptBullets"/>
        <w:numPr>
          <w:ilvl w:val="0"/>
          <w:numId w:val="0"/>
        </w:numPr>
        <w:spacing w:after="0"/>
        <w:rPr>
          <w:rFonts w:cs="Arial"/>
          <w:color w:val="0B0C0C"/>
          <w:szCs w:val="24"/>
          <w:lang w:val="en"/>
        </w:rPr>
      </w:pPr>
      <w:r w:rsidRPr="005854E4">
        <w:rPr>
          <w:rFonts w:cs="Arial"/>
          <w:color w:val="0B0C0C"/>
          <w:szCs w:val="24"/>
          <w:lang w:val="en"/>
        </w:rPr>
        <w:t>England</w:t>
      </w:r>
    </w:p>
    <w:p w14:paraId="40C90FFC" w14:textId="77777777" w:rsidR="00221EED" w:rsidRPr="005854E4" w:rsidRDefault="005854E4" w:rsidP="005854E4">
      <w:pPr>
        <w:pStyle w:val="DeptBullets"/>
        <w:numPr>
          <w:ilvl w:val="0"/>
          <w:numId w:val="0"/>
        </w:numPr>
        <w:spacing w:after="0"/>
        <w:rPr>
          <w:szCs w:val="24"/>
        </w:rPr>
      </w:pPr>
      <w:r>
        <w:rPr>
          <w:szCs w:val="24"/>
        </w:rPr>
        <w:t>United Kingdom</w:t>
      </w:r>
    </w:p>
    <w:p w14:paraId="7C76FEB3" w14:textId="77777777" w:rsidR="005854E4" w:rsidRDefault="005854E4" w:rsidP="005854E4">
      <w:pPr>
        <w:pStyle w:val="DeptBullets"/>
        <w:numPr>
          <w:ilvl w:val="0"/>
          <w:numId w:val="0"/>
        </w:numPr>
        <w:spacing w:after="0"/>
        <w:ind w:left="720" w:hanging="360"/>
        <w:rPr>
          <w:szCs w:val="24"/>
        </w:rPr>
      </w:pPr>
    </w:p>
    <w:p w14:paraId="7C161627" w14:textId="0175A27D" w:rsidR="005854E4" w:rsidRDefault="00221EED" w:rsidP="005854E4">
      <w:pPr>
        <w:pStyle w:val="DeptBullets"/>
        <w:numPr>
          <w:ilvl w:val="0"/>
          <w:numId w:val="0"/>
        </w:numPr>
        <w:spacing w:after="0"/>
        <w:rPr>
          <w:szCs w:val="24"/>
        </w:rPr>
      </w:pPr>
      <w:r w:rsidRPr="005854E4">
        <w:rPr>
          <w:szCs w:val="24"/>
        </w:rPr>
        <w:t xml:space="preserve">Tel.  </w:t>
      </w:r>
      <w:r w:rsidR="0078097D">
        <w:rPr>
          <w:rFonts w:cs="Arial"/>
          <w:szCs w:val="24"/>
        </w:rPr>
        <w:t xml:space="preserve">07384521553 </w:t>
      </w:r>
      <w:r w:rsidR="005854E4" w:rsidRPr="005854E4">
        <w:rPr>
          <w:rFonts w:cs="Arial"/>
          <w:szCs w:val="24"/>
        </w:rPr>
        <w:t xml:space="preserve">  </w:t>
      </w:r>
    </w:p>
    <w:p w14:paraId="765CE38E" w14:textId="2B7A5416" w:rsidR="00221EED" w:rsidRPr="005854E4" w:rsidRDefault="00221EED" w:rsidP="005854E4">
      <w:pPr>
        <w:pStyle w:val="DeptBullets"/>
        <w:numPr>
          <w:ilvl w:val="0"/>
          <w:numId w:val="0"/>
        </w:numPr>
        <w:spacing w:after="0"/>
        <w:rPr>
          <w:szCs w:val="24"/>
        </w:rPr>
      </w:pPr>
      <w:r w:rsidRPr="005854E4">
        <w:rPr>
          <w:szCs w:val="24"/>
        </w:rPr>
        <w:t xml:space="preserve">E-mail: </w:t>
      </w:r>
      <w:hyperlink r:id="rId10" w:history="1">
        <w:r w:rsidR="0078097D" w:rsidRPr="00440A63">
          <w:rPr>
            <w:rStyle w:val="Hyperlink"/>
            <w:szCs w:val="24"/>
          </w:rPr>
          <w:t>ollie.shortt@education.gov.uk</w:t>
        </w:r>
      </w:hyperlink>
      <w:r w:rsidR="005854E4">
        <w:rPr>
          <w:szCs w:val="24"/>
        </w:rPr>
        <w:t xml:space="preserve"> </w:t>
      </w:r>
    </w:p>
    <w:p w14:paraId="048510E8" w14:textId="7DB19257" w:rsidR="005854E4" w:rsidRDefault="005854E4" w:rsidP="005854E4">
      <w:pPr>
        <w:pStyle w:val="DeptBullets"/>
        <w:numPr>
          <w:ilvl w:val="0"/>
          <w:numId w:val="0"/>
        </w:numPr>
        <w:spacing w:after="0"/>
        <w:rPr>
          <w:szCs w:val="24"/>
        </w:rPr>
      </w:pPr>
    </w:p>
    <w:p w14:paraId="7FE65670" w14:textId="77777777" w:rsidR="00221EED" w:rsidRPr="005854E4" w:rsidRDefault="00221EED" w:rsidP="005854E4">
      <w:pPr>
        <w:pStyle w:val="DeptBullets"/>
        <w:numPr>
          <w:ilvl w:val="0"/>
          <w:numId w:val="0"/>
        </w:numPr>
        <w:spacing w:after="0"/>
        <w:rPr>
          <w:b/>
          <w:bCs/>
          <w:szCs w:val="24"/>
        </w:rPr>
      </w:pPr>
      <w:r w:rsidRPr="005854E4">
        <w:rPr>
          <w:b/>
          <w:bCs/>
          <w:szCs w:val="24"/>
        </w:rPr>
        <w:t>OBJECT OF THE CONTRACT:</w:t>
      </w:r>
    </w:p>
    <w:p w14:paraId="428F15CD" w14:textId="77777777" w:rsidR="005854E4" w:rsidRPr="005854E4" w:rsidRDefault="005854E4" w:rsidP="005854E4">
      <w:pPr>
        <w:pStyle w:val="DeptBullets"/>
        <w:numPr>
          <w:ilvl w:val="0"/>
          <w:numId w:val="0"/>
        </w:numPr>
        <w:spacing w:after="0"/>
        <w:rPr>
          <w:szCs w:val="24"/>
        </w:rPr>
      </w:pPr>
    </w:p>
    <w:p w14:paraId="064430EB" w14:textId="48BDF9B7" w:rsidR="005854E4" w:rsidRDefault="005854E4" w:rsidP="005854E4">
      <w:pPr>
        <w:pStyle w:val="DeptBullets"/>
        <w:numPr>
          <w:ilvl w:val="0"/>
          <w:numId w:val="0"/>
        </w:numPr>
        <w:spacing w:after="0"/>
        <w:rPr>
          <w:szCs w:val="24"/>
        </w:rPr>
      </w:pPr>
      <w:r w:rsidRPr="002E04F8">
        <w:rPr>
          <w:b/>
          <w:szCs w:val="24"/>
        </w:rPr>
        <w:t>TITLE</w:t>
      </w:r>
      <w:r w:rsidR="00221EED" w:rsidRPr="002E04F8">
        <w:rPr>
          <w:b/>
          <w:szCs w:val="24"/>
        </w:rPr>
        <w:t>:</w:t>
      </w:r>
      <w:r>
        <w:rPr>
          <w:szCs w:val="24"/>
        </w:rPr>
        <w:t xml:space="preserve"> </w:t>
      </w:r>
      <w:r w:rsidRPr="007328F2">
        <w:rPr>
          <w:b/>
          <w:szCs w:val="24"/>
        </w:rPr>
        <w:t xml:space="preserve">Provision of journal subscriptions </w:t>
      </w:r>
      <w:r w:rsidR="007328F2" w:rsidRPr="007328F2">
        <w:rPr>
          <w:b/>
          <w:szCs w:val="24"/>
        </w:rPr>
        <w:t xml:space="preserve">for </w:t>
      </w:r>
      <w:r w:rsidRPr="007328F2">
        <w:rPr>
          <w:b/>
          <w:szCs w:val="24"/>
        </w:rPr>
        <w:t>in the Department for Education</w:t>
      </w:r>
    </w:p>
    <w:p w14:paraId="011559E0" w14:textId="77777777" w:rsidR="00221EED" w:rsidRPr="005854E4" w:rsidRDefault="00221EED" w:rsidP="005854E4">
      <w:pPr>
        <w:pStyle w:val="DeptBullets"/>
        <w:numPr>
          <w:ilvl w:val="0"/>
          <w:numId w:val="0"/>
        </w:numPr>
        <w:spacing w:after="0"/>
        <w:rPr>
          <w:szCs w:val="24"/>
        </w:rPr>
      </w:pPr>
      <w:r w:rsidRPr="005854E4">
        <w:rPr>
          <w:szCs w:val="24"/>
        </w:rPr>
        <w:t xml:space="preserve">  </w:t>
      </w:r>
    </w:p>
    <w:p w14:paraId="2B25AA30" w14:textId="348A470B" w:rsidR="00221EED" w:rsidRPr="002E04F8" w:rsidRDefault="00221EED" w:rsidP="005854E4">
      <w:pPr>
        <w:pStyle w:val="DeptBullets"/>
        <w:numPr>
          <w:ilvl w:val="0"/>
          <w:numId w:val="0"/>
        </w:numPr>
        <w:spacing w:after="0"/>
        <w:rPr>
          <w:b/>
          <w:szCs w:val="24"/>
        </w:rPr>
      </w:pPr>
      <w:r w:rsidRPr="002E04F8">
        <w:rPr>
          <w:b/>
          <w:szCs w:val="24"/>
        </w:rPr>
        <w:t xml:space="preserve">MAIN CPV CODE: </w:t>
      </w:r>
      <w:r w:rsidR="0078097D" w:rsidRPr="002E04F8">
        <w:rPr>
          <w:rFonts w:cs="Arial"/>
          <w:b/>
          <w:color w:val="0B0C0C"/>
          <w:lang w:val="en"/>
        </w:rPr>
        <w:t>Journals - 22211000</w:t>
      </w:r>
    </w:p>
    <w:p w14:paraId="5EFEB5AC" w14:textId="77777777" w:rsidR="005854E4" w:rsidRDefault="005854E4" w:rsidP="005854E4">
      <w:pPr>
        <w:pStyle w:val="DeptBullets"/>
        <w:numPr>
          <w:ilvl w:val="0"/>
          <w:numId w:val="0"/>
        </w:numPr>
        <w:spacing w:after="0"/>
        <w:ind w:left="360"/>
        <w:rPr>
          <w:szCs w:val="24"/>
        </w:rPr>
      </w:pPr>
    </w:p>
    <w:p w14:paraId="6C8C82B4" w14:textId="6DC69C68" w:rsidR="00221EED" w:rsidRPr="002E04F8" w:rsidRDefault="00221EED" w:rsidP="005854E4">
      <w:pPr>
        <w:pStyle w:val="DeptBullets"/>
        <w:numPr>
          <w:ilvl w:val="0"/>
          <w:numId w:val="0"/>
        </w:numPr>
        <w:spacing w:after="0"/>
        <w:rPr>
          <w:b/>
          <w:szCs w:val="24"/>
        </w:rPr>
      </w:pPr>
      <w:r w:rsidRPr="002E04F8">
        <w:rPr>
          <w:b/>
          <w:szCs w:val="24"/>
        </w:rPr>
        <w:t>SHORT DESCRIPTION OF SERVICES</w:t>
      </w:r>
      <w:r w:rsidR="002E04F8" w:rsidRPr="002E04F8">
        <w:rPr>
          <w:b/>
          <w:szCs w:val="24"/>
        </w:rPr>
        <w:t>:</w:t>
      </w:r>
      <w:r w:rsidRPr="002E04F8">
        <w:rPr>
          <w:b/>
          <w:szCs w:val="24"/>
        </w:rPr>
        <w:t xml:space="preserve"> </w:t>
      </w:r>
    </w:p>
    <w:p w14:paraId="6CF71AA5" w14:textId="77777777" w:rsidR="00035B89" w:rsidRDefault="00035B89" w:rsidP="005854E4">
      <w:pPr>
        <w:pStyle w:val="DeptBullets"/>
        <w:numPr>
          <w:ilvl w:val="0"/>
          <w:numId w:val="0"/>
        </w:numPr>
        <w:spacing w:after="0"/>
        <w:rPr>
          <w:szCs w:val="24"/>
        </w:rPr>
      </w:pPr>
    </w:p>
    <w:p w14:paraId="72B654A6" w14:textId="06B2A7B5" w:rsidR="00CE4D3E" w:rsidRDefault="00CE4D3E" w:rsidP="00CE4D3E">
      <w:pPr>
        <w:widowControl/>
        <w:overflowPunct/>
        <w:autoSpaceDE/>
        <w:autoSpaceDN/>
        <w:adjustRightInd/>
        <w:textAlignment w:val="auto"/>
        <w:rPr>
          <w:rFonts w:cs="Arial"/>
          <w:szCs w:val="24"/>
          <w:lang w:eastAsia="en-GB"/>
        </w:rPr>
      </w:pPr>
      <w:r w:rsidRPr="00CE4D3E">
        <w:rPr>
          <w:rFonts w:cs="Arial"/>
          <w:szCs w:val="24"/>
          <w:lang w:eastAsia="en-GB"/>
        </w:rPr>
        <w:t>Department</w:t>
      </w:r>
      <w:r w:rsidR="007328F2">
        <w:rPr>
          <w:rFonts w:cs="Arial"/>
          <w:szCs w:val="24"/>
          <w:lang w:eastAsia="en-GB"/>
        </w:rPr>
        <w:t xml:space="preserve"> for Education’s (DfE) intend</w:t>
      </w:r>
      <w:r w:rsidRPr="00CE4D3E">
        <w:rPr>
          <w:rFonts w:cs="Arial"/>
          <w:szCs w:val="24"/>
          <w:lang w:eastAsia="en-GB"/>
        </w:rPr>
        <w:t xml:space="preserve"> to undertake a procurement exercise to select a contractor to provide access to electronic journal subscriptions.</w:t>
      </w:r>
    </w:p>
    <w:p w14:paraId="31B8A0B5" w14:textId="4F7C7CAD" w:rsidR="000B6625" w:rsidRDefault="000B6625" w:rsidP="000B6625">
      <w:pPr>
        <w:pStyle w:val="DeptBullets"/>
        <w:numPr>
          <w:ilvl w:val="0"/>
          <w:numId w:val="0"/>
        </w:numPr>
        <w:spacing w:after="0"/>
        <w:rPr>
          <w:szCs w:val="24"/>
        </w:rPr>
      </w:pPr>
      <w:r w:rsidRPr="005854E4">
        <w:rPr>
          <w:szCs w:val="24"/>
        </w:rPr>
        <w:t>The D</w:t>
      </w:r>
      <w:r>
        <w:rPr>
          <w:szCs w:val="24"/>
        </w:rPr>
        <w:t xml:space="preserve">fE </w:t>
      </w:r>
      <w:r w:rsidRPr="005854E4">
        <w:rPr>
          <w:szCs w:val="24"/>
        </w:rPr>
        <w:t>funds and publishe</w:t>
      </w:r>
      <w:r>
        <w:rPr>
          <w:szCs w:val="24"/>
        </w:rPr>
        <w:t xml:space="preserve">s </w:t>
      </w:r>
      <w:r w:rsidRPr="005854E4">
        <w:rPr>
          <w:szCs w:val="24"/>
        </w:rPr>
        <w:t>research</w:t>
      </w:r>
      <w:r>
        <w:rPr>
          <w:szCs w:val="24"/>
        </w:rPr>
        <w:t xml:space="preserve"> on gov.uk </w:t>
      </w:r>
      <w:r w:rsidRPr="005854E4">
        <w:rPr>
          <w:szCs w:val="24"/>
        </w:rPr>
        <w:t>but</w:t>
      </w:r>
      <w:r>
        <w:rPr>
          <w:szCs w:val="24"/>
        </w:rPr>
        <w:t xml:space="preserve"> also</w:t>
      </w:r>
      <w:r w:rsidRPr="005854E4">
        <w:rPr>
          <w:szCs w:val="24"/>
        </w:rPr>
        <w:t xml:space="preserve"> needs to learn from research by other organisation</w:t>
      </w:r>
      <w:r>
        <w:rPr>
          <w:szCs w:val="24"/>
        </w:rPr>
        <w:t>s, both in the UK and internationally</w:t>
      </w:r>
      <w:r w:rsidRPr="005854E4">
        <w:rPr>
          <w:szCs w:val="24"/>
        </w:rPr>
        <w:t xml:space="preserve">. Most high-quality research is published through </w:t>
      </w:r>
      <w:r>
        <w:rPr>
          <w:szCs w:val="24"/>
        </w:rPr>
        <w:t xml:space="preserve">academic </w:t>
      </w:r>
      <w:r w:rsidRPr="005854E4">
        <w:rPr>
          <w:szCs w:val="24"/>
        </w:rPr>
        <w:t>journal</w:t>
      </w:r>
      <w:r w:rsidR="007328F2">
        <w:rPr>
          <w:szCs w:val="24"/>
        </w:rPr>
        <w:t>s. DFE need sufficient</w:t>
      </w:r>
      <w:r w:rsidRPr="005854E4">
        <w:rPr>
          <w:szCs w:val="24"/>
        </w:rPr>
        <w:t xml:space="preserve"> access to </w:t>
      </w:r>
      <w:r>
        <w:rPr>
          <w:szCs w:val="24"/>
        </w:rPr>
        <w:t xml:space="preserve">that research to </w:t>
      </w:r>
      <w:r w:rsidRPr="005854E4">
        <w:rPr>
          <w:szCs w:val="24"/>
        </w:rPr>
        <w:t xml:space="preserve">ensure that our advice </w:t>
      </w:r>
      <w:r>
        <w:rPr>
          <w:szCs w:val="24"/>
        </w:rPr>
        <w:t>to ministers and internal policy and delivery decisions are</w:t>
      </w:r>
      <w:r w:rsidRPr="005854E4">
        <w:rPr>
          <w:szCs w:val="24"/>
        </w:rPr>
        <w:t xml:space="preserve"> informed by the latest insight and evidence available. </w:t>
      </w:r>
      <w:r>
        <w:rPr>
          <w:szCs w:val="24"/>
        </w:rPr>
        <w:t>Advice is often needed very quickly, so we cannot usually wait to obtain print copies; we need electronic access to as much full text access as feasible. We need coverage of the department’s policy areas and disciplines that can inform policy and delivery decisions. We are looking for a one stop shop for all our journal requirements. It will need to provide a user-friendly interface that can be used by a range of staff without any specialist training, offering different levels of search sophistication for different users.</w:t>
      </w:r>
    </w:p>
    <w:p w14:paraId="054135C6" w14:textId="77777777" w:rsidR="000B6625" w:rsidRPr="00CE4D3E" w:rsidRDefault="000B6625" w:rsidP="00CE4D3E">
      <w:pPr>
        <w:widowControl/>
        <w:overflowPunct/>
        <w:autoSpaceDE/>
        <w:autoSpaceDN/>
        <w:adjustRightInd/>
        <w:textAlignment w:val="auto"/>
        <w:rPr>
          <w:rFonts w:cs="Arial"/>
          <w:szCs w:val="24"/>
          <w:lang w:eastAsia="en-GB"/>
        </w:rPr>
      </w:pPr>
    </w:p>
    <w:p w14:paraId="57DA5957" w14:textId="77777777" w:rsidR="00CE4D3E" w:rsidRPr="00CE49B6" w:rsidRDefault="00CE4D3E" w:rsidP="00CE4D3E">
      <w:pPr>
        <w:widowControl/>
        <w:overflowPunct/>
        <w:autoSpaceDE/>
        <w:autoSpaceDN/>
        <w:adjustRightInd/>
        <w:textAlignment w:val="auto"/>
        <w:rPr>
          <w:rFonts w:cs="Arial"/>
          <w:szCs w:val="24"/>
          <w:lang w:eastAsia="en-GB"/>
        </w:rPr>
      </w:pPr>
      <w:r w:rsidRPr="00CE49B6">
        <w:rPr>
          <w:rFonts w:cs="Arial"/>
          <w:bCs/>
          <w:szCs w:val="24"/>
          <w:lang w:eastAsia="en-GB"/>
        </w:rPr>
        <w:t xml:space="preserve"> The key requirements we are looking for are:</w:t>
      </w:r>
    </w:p>
    <w:p w14:paraId="6EA25451" w14:textId="69FF0B99" w:rsidR="00CE4D3E" w:rsidRPr="00CE49B6" w:rsidRDefault="007328F2" w:rsidP="00CE4D3E">
      <w:pPr>
        <w:widowControl/>
        <w:numPr>
          <w:ilvl w:val="0"/>
          <w:numId w:val="13"/>
        </w:numPr>
        <w:overflowPunct/>
        <w:autoSpaceDE/>
        <w:autoSpaceDN/>
        <w:adjustRightInd/>
        <w:ind w:left="540"/>
        <w:textAlignment w:val="center"/>
        <w:rPr>
          <w:rFonts w:ascii="Calibri" w:hAnsi="Calibri" w:cs="Calibri"/>
          <w:sz w:val="22"/>
          <w:szCs w:val="22"/>
          <w:lang w:eastAsia="en-GB"/>
        </w:rPr>
      </w:pPr>
      <w:r w:rsidRPr="00CE49B6">
        <w:rPr>
          <w:rFonts w:cs="Arial"/>
          <w:bCs/>
          <w:szCs w:val="24"/>
          <w:lang w:eastAsia="en-GB"/>
        </w:rPr>
        <w:t>Access to research journals</w:t>
      </w:r>
      <w:r w:rsidR="00CE4D3E" w:rsidRPr="00CE49B6">
        <w:rPr>
          <w:rFonts w:cs="Arial"/>
          <w:bCs/>
          <w:szCs w:val="24"/>
          <w:lang w:eastAsia="en-GB"/>
        </w:rPr>
        <w:t xml:space="preserve"> cover</w:t>
      </w:r>
      <w:r w:rsidRPr="00CE49B6">
        <w:rPr>
          <w:rFonts w:cs="Arial"/>
          <w:bCs/>
          <w:szCs w:val="24"/>
          <w:lang w:eastAsia="en-GB"/>
        </w:rPr>
        <w:t>ing</w:t>
      </w:r>
      <w:r w:rsidR="00CE4D3E" w:rsidRPr="00CE49B6">
        <w:rPr>
          <w:rFonts w:cs="Arial"/>
          <w:bCs/>
          <w:szCs w:val="24"/>
          <w:lang w:eastAsia="en-GB"/>
        </w:rPr>
        <w:t xml:space="preserve"> all areas that DfE is responsible for, including early years, schools, further and higher education, and children’s services.</w:t>
      </w:r>
    </w:p>
    <w:p w14:paraId="64898EFA" w14:textId="77777777" w:rsidR="00CE4D3E" w:rsidRPr="00CE49B6" w:rsidRDefault="00CE4D3E" w:rsidP="00CE4D3E">
      <w:pPr>
        <w:widowControl/>
        <w:numPr>
          <w:ilvl w:val="0"/>
          <w:numId w:val="13"/>
        </w:numPr>
        <w:overflowPunct/>
        <w:autoSpaceDE/>
        <w:autoSpaceDN/>
        <w:adjustRightInd/>
        <w:ind w:left="540"/>
        <w:textAlignment w:val="center"/>
        <w:rPr>
          <w:rFonts w:ascii="Calibri" w:hAnsi="Calibri" w:cs="Calibri"/>
          <w:sz w:val="22"/>
          <w:szCs w:val="22"/>
          <w:lang w:eastAsia="en-GB"/>
        </w:rPr>
      </w:pPr>
      <w:r w:rsidRPr="00CE49B6">
        <w:rPr>
          <w:rFonts w:cs="Arial"/>
          <w:bCs/>
          <w:szCs w:val="24"/>
          <w:lang w:eastAsia="en-GB"/>
        </w:rPr>
        <w:t>Providing academic scientific evidence only.</w:t>
      </w:r>
    </w:p>
    <w:p w14:paraId="0C3EE7DD" w14:textId="786CE9C9" w:rsidR="00CE4D3E" w:rsidRPr="00CE49B6" w:rsidRDefault="00CE4D3E" w:rsidP="00CE4D3E">
      <w:pPr>
        <w:widowControl/>
        <w:numPr>
          <w:ilvl w:val="0"/>
          <w:numId w:val="13"/>
        </w:numPr>
        <w:overflowPunct/>
        <w:autoSpaceDE/>
        <w:autoSpaceDN/>
        <w:adjustRightInd/>
        <w:ind w:left="540"/>
        <w:textAlignment w:val="center"/>
        <w:rPr>
          <w:rFonts w:ascii="Calibri" w:hAnsi="Calibri" w:cs="Calibri"/>
          <w:sz w:val="22"/>
          <w:szCs w:val="22"/>
          <w:lang w:eastAsia="en-GB"/>
        </w:rPr>
      </w:pPr>
      <w:r w:rsidRPr="00CE49B6">
        <w:rPr>
          <w:rFonts w:cs="Arial"/>
          <w:bCs/>
          <w:szCs w:val="24"/>
          <w:lang w:eastAsia="en-GB"/>
        </w:rPr>
        <w:t>Accessible through a single sign in.</w:t>
      </w:r>
    </w:p>
    <w:p w14:paraId="0551B1DE" w14:textId="77777777" w:rsidR="007328F2" w:rsidRPr="00CE4D3E" w:rsidRDefault="007328F2" w:rsidP="007328F2">
      <w:pPr>
        <w:widowControl/>
        <w:overflowPunct/>
        <w:autoSpaceDE/>
        <w:autoSpaceDN/>
        <w:adjustRightInd/>
        <w:ind w:left="540"/>
        <w:textAlignment w:val="center"/>
        <w:rPr>
          <w:rFonts w:ascii="Calibri" w:hAnsi="Calibri" w:cs="Calibri"/>
          <w:sz w:val="22"/>
          <w:szCs w:val="22"/>
          <w:lang w:eastAsia="en-GB"/>
        </w:rPr>
      </w:pPr>
    </w:p>
    <w:p w14:paraId="6451B0FF" w14:textId="77777777" w:rsidR="00CE4D3E" w:rsidRPr="00CE4D3E" w:rsidRDefault="00CE4D3E" w:rsidP="00CE4D3E">
      <w:pPr>
        <w:widowControl/>
        <w:overflowPunct/>
        <w:autoSpaceDE/>
        <w:autoSpaceDN/>
        <w:adjustRightInd/>
        <w:textAlignment w:val="auto"/>
        <w:rPr>
          <w:rFonts w:cs="Arial"/>
          <w:szCs w:val="24"/>
          <w:lang w:eastAsia="en-GB"/>
        </w:rPr>
      </w:pPr>
      <w:r w:rsidRPr="00CE4D3E">
        <w:rPr>
          <w:rFonts w:cs="Arial"/>
          <w:szCs w:val="24"/>
          <w:lang w:eastAsia="en-GB"/>
        </w:rPr>
        <w:t xml:space="preserve"> Other essential elements:</w:t>
      </w:r>
    </w:p>
    <w:p w14:paraId="2D000AD1"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t>Relevance to all DfE staff and professions including researchers, economists, other analysts, policy and delivery</w:t>
      </w:r>
    </w:p>
    <w:p w14:paraId="75ABC824"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t xml:space="preserve">Would be useful to any large organisation including management, leadership, organisational and behaviour change. </w:t>
      </w:r>
    </w:p>
    <w:p w14:paraId="5A2A1393"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lastRenderedPageBreak/>
        <w:t>High level of full-text access.</w:t>
      </w:r>
    </w:p>
    <w:p w14:paraId="1B3DCA0B"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t>Includes international English-language evidence.</w:t>
      </w:r>
    </w:p>
    <w:p w14:paraId="2C7CC118"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t>Offers timely usage data and advice on how we can develop our coverage to better meet DfE user needs in future.</w:t>
      </w:r>
    </w:p>
    <w:p w14:paraId="490878EE" w14:textId="77777777" w:rsidR="00CE4D3E" w:rsidRPr="00CE4D3E" w:rsidRDefault="00CE4D3E" w:rsidP="00CE4D3E">
      <w:pPr>
        <w:widowControl/>
        <w:numPr>
          <w:ilvl w:val="0"/>
          <w:numId w:val="14"/>
        </w:numPr>
        <w:overflowPunct/>
        <w:autoSpaceDE/>
        <w:autoSpaceDN/>
        <w:adjustRightInd/>
        <w:ind w:left="540"/>
        <w:textAlignment w:val="center"/>
        <w:rPr>
          <w:rFonts w:ascii="Calibri" w:hAnsi="Calibri" w:cs="Calibri"/>
          <w:sz w:val="22"/>
          <w:szCs w:val="22"/>
          <w:lang w:eastAsia="en-GB"/>
        </w:rPr>
      </w:pPr>
      <w:r w:rsidRPr="00CE4D3E">
        <w:rPr>
          <w:rFonts w:cs="Arial"/>
          <w:szCs w:val="24"/>
          <w:lang w:eastAsia="en-GB"/>
        </w:rPr>
        <w:t xml:space="preserve">Integrated open access content. </w:t>
      </w:r>
    </w:p>
    <w:p w14:paraId="651419AD" w14:textId="77777777" w:rsidR="00CE4D3E" w:rsidRPr="00CE4D3E" w:rsidRDefault="00CE4D3E" w:rsidP="00CE4D3E">
      <w:pPr>
        <w:widowControl/>
        <w:overflowPunct/>
        <w:autoSpaceDE/>
        <w:autoSpaceDN/>
        <w:adjustRightInd/>
        <w:ind w:left="540"/>
        <w:textAlignment w:val="auto"/>
        <w:rPr>
          <w:rFonts w:cs="Arial"/>
          <w:szCs w:val="24"/>
          <w:lang w:eastAsia="en-GB"/>
        </w:rPr>
      </w:pPr>
      <w:r w:rsidRPr="00CE4D3E">
        <w:rPr>
          <w:rFonts w:cs="Arial"/>
          <w:szCs w:val="24"/>
          <w:lang w:eastAsia="en-GB"/>
        </w:rPr>
        <w:t> </w:t>
      </w:r>
    </w:p>
    <w:p w14:paraId="2C66F8D9" w14:textId="75DD74EF" w:rsidR="00561B6C" w:rsidRDefault="00CE4D3E" w:rsidP="00561B6C">
      <w:pPr>
        <w:widowControl/>
        <w:overflowPunct/>
        <w:autoSpaceDE/>
        <w:autoSpaceDN/>
        <w:adjustRightInd/>
        <w:textAlignment w:val="auto"/>
        <w:rPr>
          <w:rFonts w:cs="Arial"/>
          <w:szCs w:val="24"/>
          <w:lang w:eastAsia="en-GB"/>
        </w:rPr>
      </w:pPr>
      <w:r w:rsidRPr="00CE4D3E">
        <w:rPr>
          <w:rFonts w:cs="Arial"/>
          <w:szCs w:val="24"/>
          <w:lang w:eastAsia="en-GB"/>
        </w:rPr>
        <w:t>In order to support the development and shaping of DFE’s requirement, we will be holding supplier engagement sessions via Skype. These will include open discussions to go through the Department’s requirements in more detail as well as structured 1-2-1 sessions with prospective suppliers following this in which we will work through a set of questions to gain further insight of the marketplace. These discussion</w:t>
      </w:r>
      <w:r w:rsidR="00035B89">
        <w:rPr>
          <w:rFonts w:cs="Arial"/>
          <w:szCs w:val="24"/>
          <w:lang w:eastAsia="en-GB"/>
        </w:rPr>
        <w:t>s</w:t>
      </w:r>
      <w:r w:rsidRPr="00CE4D3E">
        <w:rPr>
          <w:rFonts w:cs="Arial"/>
          <w:szCs w:val="24"/>
          <w:lang w:eastAsia="en-GB"/>
        </w:rPr>
        <w:t xml:space="preserve"> will be open for innovative opportunities and alternatives which fulfil our requirements from supplier input</w:t>
      </w:r>
      <w:r w:rsidR="00561B6C">
        <w:rPr>
          <w:rFonts w:cs="Arial"/>
          <w:szCs w:val="24"/>
          <w:lang w:eastAsia="en-GB"/>
        </w:rPr>
        <w:t>.</w:t>
      </w:r>
      <w:r w:rsidR="009D254F">
        <w:rPr>
          <w:rFonts w:cs="Arial"/>
          <w:szCs w:val="24"/>
          <w:lang w:eastAsia="en-GB"/>
        </w:rPr>
        <w:t xml:space="preserve"> </w:t>
      </w:r>
      <w:r w:rsidR="00E55C17">
        <w:rPr>
          <w:rFonts w:cs="Arial"/>
          <w:szCs w:val="24"/>
          <w:lang w:eastAsia="en-GB"/>
        </w:rPr>
        <w:t xml:space="preserve">To express your interest in this opportunity and </w:t>
      </w:r>
      <w:r w:rsidR="00AB5571">
        <w:rPr>
          <w:rFonts w:cs="Arial"/>
          <w:szCs w:val="24"/>
          <w:lang w:eastAsia="en-GB"/>
        </w:rPr>
        <w:t xml:space="preserve">sign up for our market engagement sessions </w:t>
      </w:r>
      <w:r w:rsidR="007328F2">
        <w:rPr>
          <w:rFonts w:cs="Arial"/>
          <w:szCs w:val="24"/>
          <w:lang w:eastAsia="en-GB"/>
        </w:rPr>
        <w:t xml:space="preserve">which are scheduled to be held w/c 02/12/2019 </w:t>
      </w:r>
      <w:r w:rsidR="00AB5571">
        <w:rPr>
          <w:rFonts w:cs="Arial"/>
          <w:szCs w:val="24"/>
          <w:lang w:eastAsia="en-GB"/>
        </w:rPr>
        <w:t xml:space="preserve">please contact </w:t>
      </w:r>
      <w:hyperlink r:id="rId11" w:history="1">
        <w:r w:rsidR="0056383E" w:rsidRPr="002034B1">
          <w:rPr>
            <w:rStyle w:val="Hyperlink"/>
            <w:rFonts w:cs="Arial"/>
            <w:szCs w:val="24"/>
            <w:lang w:eastAsia="en-GB"/>
          </w:rPr>
          <w:t>ollie.shortt@education.gov.uk</w:t>
        </w:r>
      </w:hyperlink>
      <w:r w:rsidR="007328F2">
        <w:rPr>
          <w:rFonts w:cs="Arial"/>
          <w:szCs w:val="24"/>
          <w:lang w:eastAsia="en-GB"/>
        </w:rPr>
        <w:t>.</w:t>
      </w:r>
      <w:r w:rsidR="0056383E">
        <w:rPr>
          <w:rFonts w:cs="Arial"/>
          <w:szCs w:val="24"/>
          <w:lang w:eastAsia="en-GB"/>
        </w:rPr>
        <w:t xml:space="preserve"> </w:t>
      </w:r>
      <w:bookmarkStart w:id="0" w:name="_GoBack"/>
      <w:bookmarkEnd w:id="0"/>
    </w:p>
    <w:p w14:paraId="17540E04" w14:textId="0EAA6F5F" w:rsidR="00483773" w:rsidRDefault="00483773" w:rsidP="00561B6C">
      <w:pPr>
        <w:widowControl/>
        <w:overflowPunct/>
        <w:autoSpaceDE/>
        <w:autoSpaceDN/>
        <w:adjustRightInd/>
        <w:textAlignment w:val="auto"/>
        <w:rPr>
          <w:rFonts w:cs="Arial"/>
          <w:szCs w:val="24"/>
          <w:lang w:eastAsia="en-GB"/>
        </w:rPr>
      </w:pPr>
    </w:p>
    <w:p w14:paraId="3B7F40AA" w14:textId="77777777" w:rsidR="00483773" w:rsidRDefault="00483773" w:rsidP="00561B6C">
      <w:pPr>
        <w:widowControl/>
        <w:overflowPunct/>
        <w:autoSpaceDE/>
        <w:autoSpaceDN/>
        <w:adjustRightInd/>
        <w:textAlignment w:val="auto"/>
        <w:rPr>
          <w:rFonts w:cs="Arial"/>
          <w:szCs w:val="24"/>
          <w:lang w:eastAsia="en-GB"/>
        </w:rPr>
      </w:pPr>
    </w:p>
    <w:p w14:paraId="4733584A" w14:textId="0DA4699D" w:rsidR="00221EED" w:rsidRDefault="002E04F8" w:rsidP="00561B6C">
      <w:pPr>
        <w:widowControl/>
        <w:overflowPunct/>
        <w:autoSpaceDE/>
        <w:autoSpaceDN/>
        <w:adjustRightInd/>
        <w:textAlignment w:val="auto"/>
        <w:rPr>
          <w:szCs w:val="24"/>
        </w:rPr>
      </w:pPr>
      <w:r>
        <w:rPr>
          <w:szCs w:val="24"/>
        </w:rPr>
        <w:t xml:space="preserve">FURTHER </w:t>
      </w:r>
      <w:r w:rsidR="00221EED" w:rsidRPr="005854E4">
        <w:rPr>
          <w:szCs w:val="24"/>
        </w:rPr>
        <w:t>DESCRIPTION OF SERVICES</w:t>
      </w:r>
      <w:r>
        <w:rPr>
          <w:szCs w:val="24"/>
        </w:rPr>
        <w:t>:</w:t>
      </w:r>
      <w:r w:rsidR="00221EED" w:rsidRPr="005854E4">
        <w:rPr>
          <w:szCs w:val="24"/>
        </w:rPr>
        <w:t xml:space="preserve"> </w:t>
      </w:r>
    </w:p>
    <w:p w14:paraId="17CEDF49" w14:textId="77777777" w:rsidR="005854E4" w:rsidRPr="005854E4" w:rsidRDefault="005854E4" w:rsidP="005854E4">
      <w:pPr>
        <w:pStyle w:val="DeptBullets"/>
        <w:numPr>
          <w:ilvl w:val="0"/>
          <w:numId w:val="0"/>
        </w:numPr>
        <w:spacing w:after="0"/>
        <w:rPr>
          <w:szCs w:val="24"/>
        </w:rPr>
      </w:pPr>
    </w:p>
    <w:p w14:paraId="7658A32C" w14:textId="539AF4D5" w:rsidR="003A5974" w:rsidRDefault="005A4A3D" w:rsidP="005854E4">
      <w:pPr>
        <w:pStyle w:val="DeptBullets"/>
        <w:numPr>
          <w:ilvl w:val="0"/>
          <w:numId w:val="0"/>
        </w:numPr>
        <w:spacing w:after="0"/>
        <w:rPr>
          <w:szCs w:val="24"/>
        </w:rPr>
      </w:pPr>
      <w:r w:rsidRPr="005854E4">
        <w:rPr>
          <w:szCs w:val="24"/>
        </w:rPr>
        <w:t xml:space="preserve">The </w:t>
      </w:r>
      <w:r w:rsidR="00540673" w:rsidRPr="005854E4">
        <w:rPr>
          <w:szCs w:val="24"/>
        </w:rPr>
        <w:t>D</w:t>
      </w:r>
      <w:r w:rsidR="003D4994">
        <w:rPr>
          <w:szCs w:val="24"/>
        </w:rPr>
        <w:t xml:space="preserve">fE </w:t>
      </w:r>
      <w:r w:rsidRPr="005854E4">
        <w:rPr>
          <w:szCs w:val="24"/>
        </w:rPr>
        <w:t>funds and publishe</w:t>
      </w:r>
      <w:r w:rsidR="003A5974">
        <w:rPr>
          <w:szCs w:val="24"/>
        </w:rPr>
        <w:t xml:space="preserve">s </w:t>
      </w:r>
      <w:r w:rsidR="00540673" w:rsidRPr="005854E4">
        <w:rPr>
          <w:szCs w:val="24"/>
        </w:rPr>
        <w:t>research</w:t>
      </w:r>
      <w:r w:rsidR="00B87B45">
        <w:rPr>
          <w:szCs w:val="24"/>
        </w:rPr>
        <w:t xml:space="preserve"> </w:t>
      </w:r>
      <w:r w:rsidR="00280D11">
        <w:rPr>
          <w:szCs w:val="24"/>
        </w:rPr>
        <w:t xml:space="preserve">on gov.uk </w:t>
      </w:r>
      <w:r w:rsidR="00540673" w:rsidRPr="005854E4">
        <w:rPr>
          <w:szCs w:val="24"/>
        </w:rPr>
        <w:t>but</w:t>
      </w:r>
      <w:r w:rsidR="003A5974">
        <w:rPr>
          <w:szCs w:val="24"/>
        </w:rPr>
        <w:t xml:space="preserve"> also</w:t>
      </w:r>
      <w:r w:rsidRPr="005854E4">
        <w:rPr>
          <w:szCs w:val="24"/>
        </w:rPr>
        <w:t xml:space="preserve"> needs to learn from research by other organisation</w:t>
      </w:r>
      <w:r w:rsidR="00540673">
        <w:rPr>
          <w:szCs w:val="24"/>
        </w:rPr>
        <w:t>s</w:t>
      </w:r>
      <w:r w:rsidR="00CF23CE">
        <w:rPr>
          <w:szCs w:val="24"/>
        </w:rPr>
        <w:t>, both in the UK and internationally</w:t>
      </w:r>
      <w:r w:rsidRPr="005854E4">
        <w:rPr>
          <w:szCs w:val="24"/>
        </w:rPr>
        <w:t xml:space="preserve">. Most </w:t>
      </w:r>
      <w:r w:rsidR="00540673" w:rsidRPr="005854E4">
        <w:rPr>
          <w:szCs w:val="24"/>
        </w:rPr>
        <w:t>high-quality</w:t>
      </w:r>
      <w:r w:rsidRPr="005854E4">
        <w:rPr>
          <w:szCs w:val="24"/>
        </w:rPr>
        <w:t xml:space="preserve"> research is published through </w:t>
      </w:r>
      <w:r w:rsidR="00B15FA6">
        <w:rPr>
          <w:szCs w:val="24"/>
        </w:rPr>
        <w:t xml:space="preserve">academic </w:t>
      </w:r>
      <w:r w:rsidRPr="005854E4">
        <w:rPr>
          <w:szCs w:val="24"/>
        </w:rPr>
        <w:t>journal</w:t>
      </w:r>
      <w:r w:rsidR="00210366">
        <w:rPr>
          <w:szCs w:val="24"/>
        </w:rPr>
        <w:t>s. W</w:t>
      </w:r>
      <w:r w:rsidRPr="005854E4">
        <w:rPr>
          <w:szCs w:val="24"/>
        </w:rPr>
        <w:t xml:space="preserve">e need good access to </w:t>
      </w:r>
      <w:r w:rsidR="00210366">
        <w:rPr>
          <w:szCs w:val="24"/>
        </w:rPr>
        <w:t xml:space="preserve">that </w:t>
      </w:r>
      <w:r w:rsidR="00A72476">
        <w:rPr>
          <w:szCs w:val="24"/>
        </w:rPr>
        <w:t>research</w:t>
      </w:r>
      <w:r w:rsidR="00210366">
        <w:rPr>
          <w:szCs w:val="24"/>
        </w:rPr>
        <w:t xml:space="preserve"> to </w:t>
      </w:r>
      <w:r w:rsidRPr="005854E4">
        <w:rPr>
          <w:szCs w:val="24"/>
        </w:rPr>
        <w:t xml:space="preserve">ensure that our advice </w:t>
      </w:r>
      <w:r w:rsidR="0064189B">
        <w:rPr>
          <w:szCs w:val="24"/>
        </w:rPr>
        <w:t xml:space="preserve">to ministers and internal </w:t>
      </w:r>
      <w:r w:rsidR="00B15FA6">
        <w:rPr>
          <w:szCs w:val="24"/>
        </w:rPr>
        <w:t xml:space="preserve">policy and delivery </w:t>
      </w:r>
      <w:r w:rsidR="0064189B">
        <w:rPr>
          <w:szCs w:val="24"/>
        </w:rPr>
        <w:t>decisions are</w:t>
      </w:r>
      <w:r w:rsidRPr="005854E4">
        <w:rPr>
          <w:szCs w:val="24"/>
        </w:rPr>
        <w:t xml:space="preserve"> informed by the latest insight and evidence available. </w:t>
      </w:r>
      <w:r w:rsidR="00A72476">
        <w:rPr>
          <w:szCs w:val="24"/>
        </w:rPr>
        <w:t>Advice is often needed very quickly, so we cannot usually wait to obtain print copies</w:t>
      </w:r>
      <w:r w:rsidR="00280D11">
        <w:rPr>
          <w:szCs w:val="24"/>
        </w:rPr>
        <w:t xml:space="preserve">; we need </w:t>
      </w:r>
      <w:r w:rsidR="00DA45ED">
        <w:rPr>
          <w:szCs w:val="24"/>
        </w:rPr>
        <w:t>electronic access to as</w:t>
      </w:r>
      <w:r w:rsidR="00280D11">
        <w:rPr>
          <w:szCs w:val="24"/>
        </w:rPr>
        <w:t xml:space="preserve"> much full text access as feasible</w:t>
      </w:r>
      <w:r w:rsidR="00A72476">
        <w:rPr>
          <w:szCs w:val="24"/>
        </w:rPr>
        <w:t xml:space="preserve">. </w:t>
      </w:r>
      <w:r w:rsidR="007B330A">
        <w:rPr>
          <w:szCs w:val="24"/>
        </w:rPr>
        <w:t xml:space="preserve">We need coverage </w:t>
      </w:r>
      <w:r w:rsidR="00106449">
        <w:rPr>
          <w:szCs w:val="24"/>
        </w:rPr>
        <w:t>of</w:t>
      </w:r>
      <w:r w:rsidR="007B330A">
        <w:rPr>
          <w:szCs w:val="24"/>
        </w:rPr>
        <w:t xml:space="preserve"> the </w:t>
      </w:r>
      <w:r w:rsidR="00106449">
        <w:rPr>
          <w:szCs w:val="24"/>
        </w:rPr>
        <w:t xml:space="preserve">department’s </w:t>
      </w:r>
      <w:r w:rsidR="007B330A">
        <w:rPr>
          <w:szCs w:val="24"/>
        </w:rPr>
        <w:t xml:space="preserve">policy areas </w:t>
      </w:r>
      <w:r w:rsidR="00B15FA6">
        <w:rPr>
          <w:szCs w:val="24"/>
        </w:rPr>
        <w:t>and disciplines that can inform policy and delivery decisions.</w:t>
      </w:r>
      <w:r w:rsidR="001920DB">
        <w:rPr>
          <w:szCs w:val="24"/>
        </w:rPr>
        <w:t xml:space="preserve"> </w:t>
      </w:r>
      <w:r w:rsidR="00CF23CE">
        <w:rPr>
          <w:szCs w:val="24"/>
        </w:rPr>
        <w:t>W</w:t>
      </w:r>
      <w:r w:rsidR="004B16F5">
        <w:rPr>
          <w:szCs w:val="24"/>
        </w:rPr>
        <w:t xml:space="preserve">e are looking for a one stop shop for all our journal requirements. </w:t>
      </w:r>
      <w:r w:rsidR="003A5974">
        <w:rPr>
          <w:szCs w:val="24"/>
        </w:rPr>
        <w:t>It will need to provide a user-friendly interface that can be used by a range of staff without any specialist training</w:t>
      </w:r>
      <w:r w:rsidR="00B75CCD">
        <w:rPr>
          <w:szCs w:val="24"/>
        </w:rPr>
        <w:t xml:space="preserve">, offering </w:t>
      </w:r>
      <w:r w:rsidR="00CF23CE">
        <w:rPr>
          <w:szCs w:val="24"/>
        </w:rPr>
        <w:t>different levels of search sophistication for different users.</w:t>
      </w:r>
    </w:p>
    <w:p w14:paraId="4178BCE8" w14:textId="77777777" w:rsidR="003A5974" w:rsidRDefault="003A5974" w:rsidP="005854E4">
      <w:pPr>
        <w:pStyle w:val="DeptBullets"/>
        <w:numPr>
          <w:ilvl w:val="0"/>
          <w:numId w:val="0"/>
        </w:numPr>
        <w:spacing w:after="0"/>
        <w:rPr>
          <w:szCs w:val="24"/>
        </w:rPr>
      </w:pPr>
    </w:p>
    <w:p w14:paraId="4FF3D5BD" w14:textId="5B8ACB10" w:rsidR="00DA45ED" w:rsidRDefault="005136EF" w:rsidP="005854E4">
      <w:pPr>
        <w:pStyle w:val="DeptBullets"/>
        <w:numPr>
          <w:ilvl w:val="0"/>
          <w:numId w:val="0"/>
        </w:numPr>
        <w:spacing w:after="0"/>
        <w:rPr>
          <w:szCs w:val="24"/>
        </w:rPr>
      </w:pPr>
      <w:r>
        <w:rPr>
          <w:szCs w:val="24"/>
        </w:rPr>
        <w:t xml:space="preserve">The service would </w:t>
      </w:r>
      <w:r w:rsidR="00FB5AF0">
        <w:rPr>
          <w:szCs w:val="24"/>
        </w:rPr>
        <w:t>need to</w:t>
      </w:r>
      <w:r>
        <w:rPr>
          <w:szCs w:val="24"/>
        </w:rPr>
        <w:t xml:space="preserve"> provide the</w:t>
      </w:r>
      <w:r w:rsidR="007328F2">
        <w:rPr>
          <w:szCs w:val="24"/>
        </w:rPr>
        <w:t xml:space="preserve"> D</w:t>
      </w:r>
      <w:r w:rsidR="00FB5AF0">
        <w:rPr>
          <w:szCs w:val="24"/>
        </w:rPr>
        <w:t xml:space="preserve">epartment with the </w:t>
      </w:r>
      <w:r>
        <w:rPr>
          <w:szCs w:val="24"/>
        </w:rPr>
        <w:t xml:space="preserve">opportunity to continually </w:t>
      </w:r>
      <w:r w:rsidR="00445E92">
        <w:rPr>
          <w:szCs w:val="24"/>
        </w:rPr>
        <w:t>review and develop</w:t>
      </w:r>
      <w:r>
        <w:rPr>
          <w:szCs w:val="24"/>
        </w:rPr>
        <w:t xml:space="preserve"> the subscriptions </w:t>
      </w:r>
      <w:r w:rsidR="00445E92">
        <w:rPr>
          <w:szCs w:val="24"/>
        </w:rPr>
        <w:t>included</w:t>
      </w:r>
      <w:r w:rsidR="00DC5B67">
        <w:rPr>
          <w:szCs w:val="24"/>
        </w:rPr>
        <w:t xml:space="preserve"> as part of the </w:t>
      </w:r>
      <w:r w:rsidR="00C067EC">
        <w:rPr>
          <w:szCs w:val="24"/>
        </w:rPr>
        <w:t xml:space="preserve">service </w:t>
      </w:r>
      <w:r w:rsidR="0085638C">
        <w:rPr>
          <w:szCs w:val="24"/>
        </w:rPr>
        <w:t>contract</w:t>
      </w:r>
      <w:r>
        <w:rPr>
          <w:szCs w:val="24"/>
        </w:rPr>
        <w:t>, taking into account of changes in the journals market</w:t>
      </w:r>
      <w:r w:rsidR="009112BA">
        <w:rPr>
          <w:szCs w:val="24"/>
        </w:rPr>
        <w:t xml:space="preserve"> as well as any changes in the department’s needs (for example if departmental  responsibilities change</w:t>
      </w:r>
      <w:r w:rsidR="00463F38">
        <w:rPr>
          <w:szCs w:val="24"/>
        </w:rPr>
        <w:t>)</w:t>
      </w:r>
      <w:r>
        <w:rPr>
          <w:szCs w:val="24"/>
        </w:rPr>
        <w:t xml:space="preserve">. </w:t>
      </w:r>
      <w:r w:rsidR="002842AE">
        <w:rPr>
          <w:szCs w:val="24"/>
        </w:rPr>
        <w:t xml:space="preserve">We need a contractor who can provide advice on the products than best meet our needs and manage individual subscriptions and renewals for us. </w:t>
      </w:r>
      <w:r w:rsidR="003A5974">
        <w:rPr>
          <w:szCs w:val="24"/>
        </w:rPr>
        <w:t>To help the department to review its journal subscriptions, it would also</w:t>
      </w:r>
      <w:r>
        <w:rPr>
          <w:szCs w:val="24"/>
        </w:rPr>
        <w:t xml:space="preserve"> need to provide data on </w:t>
      </w:r>
      <w:r w:rsidR="003A5974">
        <w:rPr>
          <w:szCs w:val="24"/>
        </w:rPr>
        <w:t>usage.</w:t>
      </w:r>
    </w:p>
    <w:p w14:paraId="585B9C1C" w14:textId="77777777" w:rsidR="00DA45ED" w:rsidRDefault="00DA45ED" w:rsidP="005854E4">
      <w:pPr>
        <w:pStyle w:val="DeptBullets"/>
        <w:numPr>
          <w:ilvl w:val="0"/>
          <w:numId w:val="0"/>
        </w:numPr>
        <w:spacing w:after="0"/>
        <w:rPr>
          <w:szCs w:val="24"/>
        </w:rPr>
      </w:pPr>
    </w:p>
    <w:p w14:paraId="4D80BFF4" w14:textId="269EACEB" w:rsidR="004B16F5" w:rsidRDefault="004B16F5" w:rsidP="005854E4">
      <w:pPr>
        <w:pStyle w:val="DeptBullets"/>
        <w:numPr>
          <w:ilvl w:val="0"/>
          <w:numId w:val="0"/>
        </w:numPr>
        <w:spacing w:after="0"/>
        <w:rPr>
          <w:szCs w:val="24"/>
        </w:rPr>
      </w:pPr>
      <w:r>
        <w:rPr>
          <w:szCs w:val="24"/>
        </w:rPr>
        <w:t>The department is seeking suppliers that will provide services that are value for money and seeks efficiencies in how services are accessed and delivered.</w:t>
      </w:r>
      <w:r w:rsidR="00451A01">
        <w:rPr>
          <w:szCs w:val="24"/>
        </w:rPr>
        <w:t xml:space="preserve"> </w:t>
      </w:r>
      <w:r w:rsidR="00247FE5">
        <w:rPr>
          <w:szCs w:val="24"/>
        </w:rPr>
        <w:t xml:space="preserve">Given the </w:t>
      </w:r>
      <w:r w:rsidR="00C067EC">
        <w:rPr>
          <w:szCs w:val="24"/>
        </w:rPr>
        <w:t xml:space="preserve">potential range and volume </w:t>
      </w:r>
      <w:r w:rsidR="00817CBB">
        <w:rPr>
          <w:szCs w:val="24"/>
        </w:rPr>
        <w:t xml:space="preserve">of our needs </w:t>
      </w:r>
      <w:r w:rsidR="00247FE5">
        <w:rPr>
          <w:szCs w:val="24"/>
        </w:rPr>
        <w:t xml:space="preserve">we are </w:t>
      </w:r>
      <w:r w:rsidR="00247FE5" w:rsidRPr="002842AE">
        <w:rPr>
          <w:szCs w:val="24"/>
          <w:u w:val="single"/>
        </w:rPr>
        <w:t>not</w:t>
      </w:r>
      <w:r w:rsidR="00247FE5">
        <w:rPr>
          <w:szCs w:val="24"/>
        </w:rPr>
        <w:t xml:space="preserve"> looking to provide an itemised list of journals we need to subscribe to but are rather looking </w:t>
      </w:r>
      <w:r w:rsidR="00C850C9">
        <w:rPr>
          <w:szCs w:val="24"/>
        </w:rPr>
        <w:t>for a supplier who has the expertise to advise us on the best ways to meet our needs</w:t>
      </w:r>
      <w:r w:rsidR="005C6D90">
        <w:rPr>
          <w:szCs w:val="24"/>
        </w:rPr>
        <w:t xml:space="preserve"> and who will be proactive throughout the life of the contract in finding ways to meet them</w:t>
      </w:r>
      <w:r w:rsidR="00C850C9">
        <w:rPr>
          <w:szCs w:val="24"/>
        </w:rPr>
        <w:t xml:space="preserve">. </w:t>
      </w:r>
    </w:p>
    <w:p w14:paraId="5F50CF0D" w14:textId="77777777" w:rsidR="00D93259" w:rsidRDefault="00D93259" w:rsidP="005854E4">
      <w:pPr>
        <w:pStyle w:val="DeptBullets"/>
        <w:numPr>
          <w:ilvl w:val="0"/>
          <w:numId w:val="0"/>
        </w:numPr>
        <w:spacing w:after="0"/>
        <w:rPr>
          <w:szCs w:val="24"/>
        </w:rPr>
      </w:pPr>
    </w:p>
    <w:p w14:paraId="3A2416A4" w14:textId="77777777" w:rsidR="000574F2" w:rsidRDefault="00D93259" w:rsidP="000574F2">
      <w:pPr>
        <w:pStyle w:val="DeptBullets"/>
        <w:numPr>
          <w:ilvl w:val="0"/>
          <w:numId w:val="0"/>
        </w:numPr>
        <w:spacing w:after="0"/>
        <w:rPr>
          <w:rFonts w:cs="Arial"/>
          <w:szCs w:val="24"/>
        </w:rPr>
      </w:pPr>
      <w:r>
        <w:rPr>
          <w:szCs w:val="24"/>
        </w:rPr>
        <w:lastRenderedPageBreak/>
        <w:t xml:space="preserve">We do </w:t>
      </w:r>
      <w:r w:rsidRPr="00AC16E3">
        <w:rPr>
          <w:szCs w:val="24"/>
          <w:u w:val="single"/>
        </w:rPr>
        <w:t>not</w:t>
      </w:r>
      <w:r>
        <w:rPr>
          <w:szCs w:val="24"/>
        </w:rPr>
        <w:t xml:space="preserve"> need news coverage</w:t>
      </w:r>
      <w:r w:rsidR="00C067EC">
        <w:rPr>
          <w:szCs w:val="24"/>
        </w:rPr>
        <w:t xml:space="preserve"> or profession and trade membership bulletins and journals</w:t>
      </w:r>
      <w:r>
        <w:rPr>
          <w:szCs w:val="24"/>
        </w:rPr>
        <w:t xml:space="preserve">. We also do </w:t>
      </w:r>
      <w:r w:rsidRPr="00D93259">
        <w:rPr>
          <w:szCs w:val="24"/>
          <w:u w:val="single"/>
        </w:rPr>
        <w:t xml:space="preserve">not </w:t>
      </w:r>
      <w:r>
        <w:rPr>
          <w:szCs w:val="24"/>
        </w:rPr>
        <w:t xml:space="preserve">require historical research; we are interested in previous research but research from the past </w:t>
      </w:r>
      <w:r w:rsidR="000574F2">
        <w:rPr>
          <w:szCs w:val="24"/>
        </w:rPr>
        <w:t>30</w:t>
      </w:r>
      <w:r>
        <w:rPr>
          <w:szCs w:val="24"/>
        </w:rPr>
        <w:t xml:space="preserve"> years or so is ample.</w:t>
      </w:r>
      <w:r w:rsidR="000574F2" w:rsidRPr="000574F2">
        <w:rPr>
          <w:rFonts w:cs="Arial"/>
          <w:szCs w:val="24"/>
        </w:rPr>
        <w:t xml:space="preserve"> </w:t>
      </w:r>
    </w:p>
    <w:p w14:paraId="15856128" w14:textId="77777777" w:rsidR="000574F2" w:rsidRDefault="000574F2" w:rsidP="000574F2">
      <w:pPr>
        <w:pStyle w:val="DeptBullets"/>
        <w:numPr>
          <w:ilvl w:val="0"/>
          <w:numId w:val="0"/>
        </w:numPr>
        <w:spacing w:after="0"/>
        <w:rPr>
          <w:rFonts w:cs="Arial"/>
          <w:szCs w:val="24"/>
        </w:rPr>
      </w:pPr>
    </w:p>
    <w:p w14:paraId="38ECEB43" w14:textId="1426D8CA" w:rsidR="00D93259" w:rsidRDefault="00E82955" w:rsidP="000574F2">
      <w:pPr>
        <w:pStyle w:val="DeptBullets"/>
        <w:numPr>
          <w:ilvl w:val="0"/>
          <w:numId w:val="0"/>
        </w:numPr>
        <w:spacing w:after="0"/>
        <w:rPr>
          <w:szCs w:val="24"/>
        </w:rPr>
      </w:pPr>
      <w:r>
        <w:rPr>
          <w:rFonts w:cs="Arial"/>
          <w:szCs w:val="24"/>
        </w:rPr>
        <w:t xml:space="preserve">In order to drive up engagement with available evidence we want a cost-effective way to be able to access </w:t>
      </w:r>
      <w:r w:rsidR="000574F2">
        <w:rPr>
          <w:rFonts w:cs="Arial"/>
          <w:szCs w:val="24"/>
        </w:rPr>
        <w:t xml:space="preserve">electronic copies of </w:t>
      </w:r>
      <w:r>
        <w:rPr>
          <w:rFonts w:cs="Arial"/>
          <w:szCs w:val="24"/>
        </w:rPr>
        <w:t xml:space="preserve">full </w:t>
      </w:r>
      <w:r w:rsidR="000574F2" w:rsidRPr="00104080">
        <w:rPr>
          <w:rFonts w:cs="Arial"/>
          <w:szCs w:val="24"/>
        </w:rPr>
        <w:t>articles</w:t>
      </w:r>
      <w:r>
        <w:rPr>
          <w:rFonts w:cs="Arial"/>
          <w:szCs w:val="24"/>
        </w:rPr>
        <w:t xml:space="preserve"> as often as is possible</w:t>
      </w:r>
      <w:r w:rsidR="00306845">
        <w:rPr>
          <w:rFonts w:cs="Arial"/>
          <w:szCs w:val="24"/>
        </w:rPr>
        <w:t xml:space="preserve">. </w:t>
      </w:r>
    </w:p>
    <w:p w14:paraId="740A37DD" w14:textId="77777777" w:rsidR="005854E4" w:rsidRDefault="005854E4" w:rsidP="003A5974">
      <w:pPr>
        <w:pStyle w:val="DeptBullets"/>
        <w:numPr>
          <w:ilvl w:val="0"/>
          <w:numId w:val="0"/>
        </w:numPr>
        <w:spacing w:after="0"/>
        <w:rPr>
          <w:szCs w:val="24"/>
        </w:rPr>
      </w:pPr>
    </w:p>
    <w:p w14:paraId="470E00E9" w14:textId="77777777" w:rsidR="00922097" w:rsidRPr="00922097" w:rsidRDefault="00922097" w:rsidP="00922097">
      <w:pPr>
        <w:pStyle w:val="DeptBullets"/>
        <w:numPr>
          <w:ilvl w:val="0"/>
          <w:numId w:val="0"/>
        </w:numPr>
        <w:spacing w:after="0"/>
        <w:ind w:left="357" w:hanging="357"/>
        <w:rPr>
          <w:i/>
          <w:iCs/>
          <w:szCs w:val="24"/>
        </w:rPr>
      </w:pPr>
      <w:r w:rsidRPr="00922097">
        <w:rPr>
          <w:i/>
          <w:iCs/>
          <w:szCs w:val="24"/>
        </w:rPr>
        <w:t>Current subscriptions:</w:t>
      </w:r>
    </w:p>
    <w:p w14:paraId="7F45CC93" w14:textId="77777777" w:rsidR="00922097" w:rsidRDefault="00922097" w:rsidP="00922097">
      <w:pPr>
        <w:widowControl/>
        <w:overflowPunct/>
        <w:autoSpaceDE/>
        <w:autoSpaceDN/>
        <w:adjustRightInd/>
        <w:textAlignment w:val="auto"/>
        <w:rPr>
          <w:rFonts w:cs="Arial"/>
          <w:szCs w:val="24"/>
        </w:rPr>
      </w:pPr>
    </w:p>
    <w:p w14:paraId="33C60CC1" w14:textId="769D15F4" w:rsidR="00922097" w:rsidRDefault="00922097" w:rsidP="00922097">
      <w:pPr>
        <w:pStyle w:val="DeptBullets"/>
      </w:pPr>
      <w:r w:rsidRPr="00922097">
        <w:t xml:space="preserve">Education Research Complete, Psychology and Behavioural Sciences Collection, SocINDEX with Full text, Business Source Premier. </w:t>
      </w:r>
    </w:p>
    <w:p w14:paraId="4FE40A93" w14:textId="77777777" w:rsidR="00922097" w:rsidRPr="00922097" w:rsidRDefault="00922097" w:rsidP="00922097">
      <w:pPr>
        <w:pStyle w:val="DeptBullets"/>
      </w:pPr>
      <w:r w:rsidRPr="00922097">
        <w:t>OECD iLibrary</w:t>
      </w:r>
    </w:p>
    <w:p w14:paraId="7A7687A9" w14:textId="77777777" w:rsidR="00922097" w:rsidRDefault="00922097" w:rsidP="00922097">
      <w:pPr>
        <w:pStyle w:val="DeptBullets"/>
      </w:pPr>
      <w:r w:rsidRPr="00922097">
        <w:rPr>
          <w:u w:val="single"/>
        </w:rPr>
        <w:t xml:space="preserve">Individual </w:t>
      </w:r>
      <w:r w:rsidRPr="00104080">
        <w:rPr>
          <w:u w:val="single"/>
        </w:rPr>
        <w:t xml:space="preserve">subscriptions to </w:t>
      </w:r>
      <w:r w:rsidRPr="00922097">
        <w:rPr>
          <w:u w:val="single"/>
        </w:rPr>
        <w:t xml:space="preserve">certain </w:t>
      </w:r>
      <w:r w:rsidRPr="00104080">
        <w:rPr>
          <w:u w:val="single"/>
        </w:rPr>
        <w:t>academic journals</w:t>
      </w:r>
      <w:r w:rsidRPr="0029682A">
        <w:t xml:space="preserve">: </w:t>
      </w:r>
      <w:hyperlink r:id="rId12" w:tgtFrame="_blank" w:history="1">
        <w:r w:rsidRPr="0029682A">
          <w:rPr>
            <w:color w:val="0066CC"/>
            <w:u w:val="single"/>
            <w:lang w:eastAsia="en-GB"/>
          </w:rPr>
          <w:t>Adoption and Fostering</w:t>
        </w:r>
      </w:hyperlink>
      <w:r w:rsidRPr="0029682A">
        <w:rPr>
          <w:color w:val="0066CC"/>
          <w:u w:val="single"/>
          <w:lang w:eastAsia="en-GB"/>
        </w:rPr>
        <w:t xml:space="preserve">, </w:t>
      </w:r>
      <w:hyperlink r:id="rId13" w:tgtFrame="_blank" w:history="1">
        <w:r w:rsidRPr="00BF0765">
          <w:rPr>
            <w:color w:val="0066CC"/>
            <w:u w:val="single"/>
            <w:lang w:eastAsia="en-GB"/>
          </w:rPr>
          <w:t>British Journal of Educational Studies</w:t>
        </w:r>
      </w:hyperlink>
      <w:r w:rsidRPr="0029682A">
        <w:rPr>
          <w:lang w:eastAsia="en-GB"/>
        </w:rPr>
        <w:t xml:space="preserve">, </w:t>
      </w:r>
      <w:hyperlink r:id="rId14" w:tgtFrame="_blank" w:history="1">
        <w:r w:rsidRPr="00BF0765">
          <w:rPr>
            <w:color w:val="0066CC"/>
            <w:u w:val="single"/>
            <w:lang w:eastAsia="en-GB"/>
          </w:rPr>
          <w:t>British Journal of Sociology of Education</w:t>
        </w:r>
      </w:hyperlink>
      <w:r w:rsidRPr="0029682A">
        <w:rPr>
          <w:lang w:eastAsia="en-GB"/>
        </w:rPr>
        <w:t xml:space="preserve">, </w:t>
      </w:r>
      <w:hyperlink r:id="rId15" w:tgtFrame="_blank" w:history="1">
        <w:r w:rsidRPr="00BF0765">
          <w:rPr>
            <w:color w:val="0066CC"/>
            <w:u w:val="single"/>
            <w:lang w:eastAsia="en-GB"/>
          </w:rPr>
          <w:t>Economics of Education Review</w:t>
        </w:r>
      </w:hyperlink>
      <w:r w:rsidRPr="0029682A">
        <w:rPr>
          <w:lang w:eastAsia="en-GB"/>
        </w:rPr>
        <w:t xml:space="preserve">, </w:t>
      </w:r>
      <w:hyperlink r:id="rId16" w:tgtFrame="_blank" w:history="1">
        <w:r w:rsidRPr="00BF0765">
          <w:rPr>
            <w:color w:val="0066CC"/>
            <w:u w:val="single"/>
            <w:lang w:eastAsia="en-GB"/>
          </w:rPr>
          <w:t>Educational Research</w:t>
        </w:r>
      </w:hyperlink>
      <w:r w:rsidRPr="0029682A">
        <w:rPr>
          <w:lang w:eastAsia="en-GB"/>
        </w:rPr>
        <w:t xml:space="preserve">, </w:t>
      </w:r>
      <w:hyperlink r:id="rId17" w:tgtFrame="_blank" w:history="1">
        <w:r w:rsidRPr="00BF0765">
          <w:rPr>
            <w:color w:val="0066CC"/>
            <w:u w:val="single"/>
            <w:lang w:eastAsia="en-GB"/>
          </w:rPr>
          <w:t>Educational Review</w:t>
        </w:r>
      </w:hyperlink>
      <w:r w:rsidRPr="0029682A">
        <w:rPr>
          <w:lang w:eastAsia="en-GB"/>
        </w:rPr>
        <w:t xml:space="preserve">; </w:t>
      </w:r>
      <w:hyperlink r:id="rId18" w:tgtFrame="_blank" w:history="1">
        <w:r w:rsidRPr="00BF0765">
          <w:rPr>
            <w:color w:val="0066CC"/>
            <w:u w:val="single"/>
            <w:lang w:eastAsia="en-GB"/>
          </w:rPr>
          <w:t>Educational Studies</w:t>
        </w:r>
      </w:hyperlink>
      <w:r w:rsidRPr="0029682A">
        <w:rPr>
          <w:lang w:eastAsia="en-GB"/>
        </w:rPr>
        <w:t xml:space="preserve">; </w:t>
      </w:r>
      <w:hyperlink r:id="rId19" w:tgtFrame="_blank" w:history="1">
        <w:r w:rsidRPr="00BF0765">
          <w:rPr>
            <w:color w:val="0066CC"/>
            <w:u w:val="single"/>
            <w:lang w:eastAsia="en-GB"/>
          </w:rPr>
          <w:t>Journal of Education Policy</w:t>
        </w:r>
      </w:hyperlink>
      <w:r w:rsidRPr="0029682A">
        <w:rPr>
          <w:lang w:eastAsia="en-GB"/>
        </w:rPr>
        <w:t xml:space="preserve">; </w:t>
      </w:r>
      <w:hyperlink r:id="rId20" w:tgtFrame="_blank" w:history="1">
        <w:r w:rsidRPr="00BF0765">
          <w:rPr>
            <w:color w:val="0066CC"/>
            <w:u w:val="single"/>
            <w:lang w:eastAsia="en-GB"/>
          </w:rPr>
          <w:t>Oxford Review of Education</w:t>
        </w:r>
      </w:hyperlink>
      <w:r w:rsidRPr="0029682A">
        <w:rPr>
          <w:lang w:eastAsia="en-GB"/>
        </w:rPr>
        <w:t xml:space="preserve">; </w:t>
      </w:r>
      <w:hyperlink r:id="rId21" w:tgtFrame="_blank" w:history="1">
        <w:r w:rsidRPr="00BF0765">
          <w:rPr>
            <w:color w:val="0066CC"/>
            <w:u w:val="single"/>
            <w:lang w:eastAsia="en-GB"/>
          </w:rPr>
          <w:t>Research Papers in Education</w:t>
        </w:r>
      </w:hyperlink>
      <w:r w:rsidRPr="0029682A">
        <w:rPr>
          <w:lang w:eastAsia="en-GB"/>
        </w:rPr>
        <w:t xml:space="preserve">, </w:t>
      </w:r>
      <w:hyperlink r:id="rId22" w:tgtFrame="_blank" w:history="1">
        <w:r w:rsidRPr="0029682A">
          <w:rPr>
            <w:color w:val="0066CC"/>
            <w:u w:val="single"/>
            <w:lang w:eastAsia="en-GB"/>
          </w:rPr>
          <w:t>School Leadership and Management</w:t>
        </w:r>
      </w:hyperlink>
      <w:r w:rsidRPr="0029682A">
        <w:rPr>
          <w:lang w:eastAsia="en-GB"/>
        </w:rPr>
        <w:t xml:space="preserve">, </w:t>
      </w:r>
      <w:r w:rsidRPr="0029682A">
        <w:t xml:space="preserve">National Bureau of Economic Research </w:t>
      </w:r>
      <w:r>
        <w:t>W</w:t>
      </w:r>
      <w:r w:rsidRPr="0029682A">
        <w:t>orking Paper Series, Children’s and Economics programmes</w:t>
      </w:r>
    </w:p>
    <w:p w14:paraId="162DCF82" w14:textId="431AD8B7" w:rsidR="00221EED" w:rsidRPr="005854E4" w:rsidRDefault="00221EED" w:rsidP="005854E4">
      <w:pPr>
        <w:pStyle w:val="DeptBullets"/>
        <w:numPr>
          <w:ilvl w:val="0"/>
          <w:numId w:val="0"/>
        </w:numPr>
        <w:spacing w:after="0"/>
        <w:ind w:left="357" w:hanging="357"/>
        <w:rPr>
          <w:szCs w:val="24"/>
        </w:rPr>
      </w:pPr>
    </w:p>
    <w:p w14:paraId="767E74E2" w14:textId="77777777" w:rsidR="00AF1C07" w:rsidRPr="005854E4" w:rsidRDefault="00AF1C07" w:rsidP="005854E4">
      <w:pPr>
        <w:pStyle w:val="DeptBullets"/>
        <w:numPr>
          <w:ilvl w:val="0"/>
          <w:numId w:val="0"/>
        </w:numPr>
        <w:spacing w:after="0"/>
        <w:rPr>
          <w:szCs w:val="24"/>
        </w:rPr>
      </w:pPr>
    </w:p>
    <w:sectPr w:rsidR="00AF1C07" w:rsidRPr="005854E4">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D42A6" w16cid:durableId="2174F290"/>
  <w16cid:commentId w16cid:paraId="0465554B" w16cid:durableId="2174F292"/>
  <w16cid:commentId w16cid:paraId="3E85C7FB" w16cid:durableId="2174F2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A9BE" w14:textId="77777777" w:rsidR="00F35BDB" w:rsidRDefault="00F35BDB">
      <w:r>
        <w:separator/>
      </w:r>
    </w:p>
  </w:endnote>
  <w:endnote w:type="continuationSeparator" w:id="0">
    <w:p w14:paraId="4C369EB0" w14:textId="77777777" w:rsidR="00F35BDB" w:rsidRDefault="00F35BDB">
      <w:r>
        <w:continuationSeparator/>
      </w:r>
    </w:p>
  </w:endnote>
  <w:endnote w:type="continuationNotice" w:id="1">
    <w:p w14:paraId="562EE98D" w14:textId="77777777" w:rsidR="00F35BDB" w:rsidRDefault="00F35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E3547" w14:textId="77777777" w:rsidR="00F35BDB" w:rsidRDefault="00F35BDB">
      <w:r>
        <w:separator/>
      </w:r>
    </w:p>
  </w:footnote>
  <w:footnote w:type="continuationSeparator" w:id="0">
    <w:p w14:paraId="483E0383" w14:textId="77777777" w:rsidR="00F35BDB" w:rsidRDefault="00F35BDB">
      <w:r>
        <w:continuationSeparator/>
      </w:r>
    </w:p>
  </w:footnote>
  <w:footnote w:type="continuationNotice" w:id="1">
    <w:p w14:paraId="0469EAC7" w14:textId="77777777" w:rsidR="00F35BDB" w:rsidRDefault="00F35B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3F5062B"/>
    <w:multiLevelType w:val="multilevel"/>
    <w:tmpl w:val="84C0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249E5"/>
    <w:multiLevelType w:val="multilevel"/>
    <w:tmpl w:val="595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3D324E"/>
    <w:multiLevelType w:val="multilevel"/>
    <w:tmpl w:val="26D0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529C0"/>
    <w:multiLevelType w:val="hybridMultilevel"/>
    <w:tmpl w:val="C576BD9E"/>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EDC03EF"/>
    <w:multiLevelType w:val="hybridMultilevel"/>
    <w:tmpl w:val="97A28BD4"/>
    <w:lvl w:ilvl="0" w:tplc="179C1FE8">
      <w:start w:val="1"/>
      <w:numFmt w:val="bullet"/>
      <w:pStyle w:val="DeptBullets"/>
      <w:lvlText w:val=""/>
      <w:lvlJc w:val="left"/>
      <w:pPr>
        <w:tabs>
          <w:tab w:val="num" w:pos="360"/>
        </w:tabs>
        <w:ind w:left="360" w:hanging="360"/>
      </w:pPr>
      <w:rPr>
        <w:rFonts w:ascii="Symbol" w:hAnsi="Symbol" w:hint="default"/>
      </w:rPr>
    </w:lvl>
    <w:lvl w:ilvl="1" w:tplc="179C1FE8">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6B5426"/>
    <w:multiLevelType w:val="hybridMultilevel"/>
    <w:tmpl w:val="E19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81BE1"/>
    <w:multiLevelType w:val="hybridMultilevel"/>
    <w:tmpl w:val="7E26EA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9334E"/>
    <w:multiLevelType w:val="hybridMultilevel"/>
    <w:tmpl w:val="C8C8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
  </w:num>
  <w:num w:numId="3">
    <w:abstractNumId w:val="13"/>
  </w:num>
  <w:num w:numId="4">
    <w:abstractNumId w:val="0"/>
  </w:num>
  <w:num w:numId="5">
    <w:abstractNumId w:val="7"/>
  </w:num>
  <w:num w:numId="6">
    <w:abstractNumId w:val="12"/>
  </w:num>
  <w:num w:numId="7">
    <w:abstractNumId w:val="8"/>
  </w:num>
  <w:num w:numId="8">
    <w:abstractNumId w:val="9"/>
  </w:num>
  <w:num w:numId="9">
    <w:abstractNumId w:val="11"/>
  </w:num>
  <w:num w:numId="10">
    <w:abstractNumId w:val="6"/>
  </w:num>
  <w:num w:numId="11">
    <w:abstractNumId w:val="4"/>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ED"/>
    <w:rsid w:val="00000CE5"/>
    <w:rsid w:val="0000311B"/>
    <w:rsid w:val="00011F78"/>
    <w:rsid w:val="00014B21"/>
    <w:rsid w:val="00021C3B"/>
    <w:rsid w:val="00022DB6"/>
    <w:rsid w:val="00032805"/>
    <w:rsid w:val="00035B89"/>
    <w:rsid w:val="00041864"/>
    <w:rsid w:val="00044C5D"/>
    <w:rsid w:val="0004776A"/>
    <w:rsid w:val="00054480"/>
    <w:rsid w:val="000574F2"/>
    <w:rsid w:val="000636CD"/>
    <w:rsid w:val="00073DE2"/>
    <w:rsid w:val="00082480"/>
    <w:rsid w:val="000833EF"/>
    <w:rsid w:val="000A0C1B"/>
    <w:rsid w:val="000B1468"/>
    <w:rsid w:val="000B6625"/>
    <w:rsid w:val="000B7023"/>
    <w:rsid w:val="000E4B42"/>
    <w:rsid w:val="000F16C4"/>
    <w:rsid w:val="000F1701"/>
    <w:rsid w:val="000F4E59"/>
    <w:rsid w:val="00104080"/>
    <w:rsid w:val="00106449"/>
    <w:rsid w:val="00115944"/>
    <w:rsid w:val="00116F59"/>
    <w:rsid w:val="001362FD"/>
    <w:rsid w:val="001366BB"/>
    <w:rsid w:val="001372F2"/>
    <w:rsid w:val="00146BE4"/>
    <w:rsid w:val="00153F85"/>
    <w:rsid w:val="00163AB3"/>
    <w:rsid w:val="00180A06"/>
    <w:rsid w:val="00181218"/>
    <w:rsid w:val="00182783"/>
    <w:rsid w:val="001920DB"/>
    <w:rsid w:val="00195F8E"/>
    <w:rsid w:val="001A25A1"/>
    <w:rsid w:val="001A54FA"/>
    <w:rsid w:val="001B05C8"/>
    <w:rsid w:val="001B6DF9"/>
    <w:rsid w:val="001C1920"/>
    <w:rsid w:val="001D55BC"/>
    <w:rsid w:val="001D7FB3"/>
    <w:rsid w:val="002009C2"/>
    <w:rsid w:val="0020774A"/>
    <w:rsid w:val="00210366"/>
    <w:rsid w:val="00211C37"/>
    <w:rsid w:val="00212D24"/>
    <w:rsid w:val="00217581"/>
    <w:rsid w:val="00221EED"/>
    <w:rsid w:val="002335B0"/>
    <w:rsid w:val="002338A1"/>
    <w:rsid w:val="002405B0"/>
    <w:rsid w:val="00242AF4"/>
    <w:rsid w:val="00247FE5"/>
    <w:rsid w:val="00263954"/>
    <w:rsid w:val="00266064"/>
    <w:rsid w:val="0027611C"/>
    <w:rsid w:val="00280D11"/>
    <w:rsid w:val="002840D0"/>
    <w:rsid w:val="002842AE"/>
    <w:rsid w:val="002864A2"/>
    <w:rsid w:val="00295EFC"/>
    <w:rsid w:val="0029682A"/>
    <w:rsid w:val="002B651E"/>
    <w:rsid w:val="002C03E8"/>
    <w:rsid w:val="002D2A7A"/>
    <w:rsid w:val="002E04F8"/>
    <w:rsid w:val="002E28FA"/>
    <w:rsid w:val="00306845"/>
    <w:rsid w:val="00310708"/>
    <w:rsid w:val="00312BD3"/>
    <w:rsid w:val="00347A3B"/>
    <w:rsid w:val="003536E9"/>
    <w:rsid w:val="00367EEB"/>
    <w:rsid w:val="00370895"/>
    <w:rsid w:val="00392AE9"/>
    <w:rsid w:val="003A27E4"/>
    <w:rsid w:val="003A5974"/>
    <w:rsid w:val="003B78F9"/>
    <w:rsid w:val="003C437A"/>
    <w:rsid w:val="003C7F26"/>
    <w:rsid w:val="003D4994"/>
    <w:rsid w:val="003D74A2"/>
    <w:rsid w:val="003D7A13"/>
    <w:rsid w:val="003E0380"/>
    <w:rsid w:val="003E1B86"/>
    <w:rsid w:val="00402829"/>
    <w:rsid w:val="00426227"/>
    <w:rsid w:val="00430DC5"/>
    <w:rsid w:val="00445E92"/>
    <w:rsid w:val="00450D89"/>
    <w:rsid w:val="00451A01"/>
    <w:rsid w:val="004533A7"/>
    <w:rsid w:val="004577C0"/>
    <w:rsid w:val="00460505"/>
    <w:rsid w:val="00463122"/>
    <w:rsid w:val="00463F38"/>
    <w:rsid w:val="0047711D"/>
    <w:rsid w:val="00480E77"/>
    <w:rsid w:val="00483773"/>
    <w:rsid w:val="00484C39"/>
    <w:rsid w:val="004955D9"/>
    <w:rsid w:val="004B16F5"/>
    <w:rsid w:val="004E633C"/>
    <w:rsid w:val="00511CA5"/>
    <w:rsid w:val="005136EF"/>
    <w:rsid w:val="005150CE"/>
    <w:rsid w:val="00530814"/>
    <w:rsid w:val="00540673"/>
    <w:rsid w:val="00545301"/>
    <w:rsid w:val="0056184E"/>
    <w:rsid w:val="00561B6C"/>
    <w:rsid w:val="0056383E"/>
    <w:rsid w:val="00565333"/>
    <w:rsid w:val="00581B61"/>
    <w:rsid w:val="0058526C"/>
    <w:rsid w:val="005854E4"/>
    <w:rsid w:val="00591B39"/>
    <w:rsid w:val="005A4A3D"/>
    <w:rsid w:val="005B1CC3"/>
    <w:rsid w:val="005B5A07"/>
    <w:rsid w:val="005C1372"/>
    <w:rsid w:val="005C17E9"/>
    <w:rsid w:val="005C25B8"/>
    <w:rsid w:val="005C3AE5"/>
    <w:rsid w:val="005C4F0F"/>
    <w:rsid w:val="005C6D90"/>
    <w:rsid w:val="00607A4B"/>
    <w:rsid w:val="00610354"/>
    <w:rsid w:val="00612C70"/>
    <w:rsid w:val="00620D4F"/>
    <w:rsid w:val="0062704E"/>
    <w:rsid w:val="00634682"/>
    <w:rsid w:val="0063507E"/>
    <w:rsid w:val="006363E9"/>
    <w:rsid w:val="006365EA"/>
    <w:rsid w:val="0064189B"/>
    <w:rsid w:val="00653382"/>
    <w:rsid w:val="006858D6"/>
    <w:rsid w:val="00687908"/>
    <w:rsid w:val="00694DDF"/>
    <w:rsid w:val="006A0189"/>
    <w:rsid w:val="006A1127"/>
    <w:rsid w:val="006A2F72"/>
    <w:rsid w:val="006A3278"/>
    <w:rsid w:val="006A4B43"/>
    <w:rsid w:val="006B74D8"/>
    <w:rsid w:val="006C3BC5"/>
    <w:rsid w:val="006D3C03"/>
    <w:rsid w:val="006D3EBD"/>
    <w:rsid w:val="006D68BA"/>
    <w:rsid w:val="006E6F0B"/>
    <w:rsid w:val="007104E4"/>
    <w:rsid w:val="007328F2"/>
    <w:rsid w:val="007442BB"/>
    <w:rsid w:val="007463C5"/>
    <w:rsid w:val="00746846"/>
    <w:rsid w:val="007510C3"/>
    <w:rsid w:val="0075287C"/>
    <w:rsid w:val="0076458E"/>
    <w:rsid w:val="00767063"/>
    <w:rsid w:val="0078091B"/>
    <w:rsid w:val="0078097D"/>
    <w:rsid w:val="007940AE"/>
    <w:rsid w:val="007A10F9"/>
    <w:rsid w:val="007A4C02"/>
    <w:rsid w:val="007B330A"/>
    <w:rsid w:val="007B49CD"/>
    <w:rsid w:val="007B593B"/>
    <w:rsid w:val="007B5A46"/>
    <w:rsid w:val="007C0346"/>
    <w:rsid w:val="007C1BC2"/>
    <w:rsid w:val="007D0DBA"/>
    <w:rsid w:val="007D2AE7"/>
    <w:rsid w:val="007D4DB0"/>
    <w:rsid w:val="007E7DE4"/>
    <w:rsid w:val="007F073B"/>
    <w:rsid w:val="007F336C"/>
    <w:rsid w:val="00805C72"/>
    <w:rsid w:val="00817CBB"/>
    <w:rsid w:val="00831225"/>
    <w:rsid w:val="008428AB"/>
    <w:rsid w:val="0085638C"/>
    <w:rsid w:val="00863664"/>
    <w:rsid w:val="0088151C"/>
    <w:rsid w:val="008817AB"/>
    <w:rsid w:val="00883F29"/>
    <w:rsid w:val="008843A4"/>
    <w:rsid w:val="008B1C49"/>
    <w:rsid w:val="008B67CC"/>
    <w:rsid w:val="008B71A0"/>
    <w:rsid w:val="008D1228"/>
    <w:rsid w:val="008E3BDA"/>
    <w:rsid w:val="008F452F"/>
    <w:rsid w:val="00905ADC"/>
    <w:rsid w:val="00906C33"/>
    <w:rsid w:val="009112BA"/>
    <w:rsid w:val="009173AF"/>
    <w:rsid w:val="00922097"/>
    <w:rsid w:val="00932946"/>
    <w:rsid w:val="009424FA"/>
    <w:rsid w:val="009426CB"/>
    <w:rsid w:val="00951FE2"/>
    <w:rsid w:val="00954E7B"/>
    <w:rsid w:val="00963073"/>
    <w:rsid w:val="0097315A"/>
    <w:rsid w:val="009A3F0A"/>
    <w:rsid w:val="009B3EFE"/>
    <w:rsid w:val="009B493A"/>
    <w:rsid w:val="009D1A9E"/>
    <w:rsid w:val="009D254F"/>
    <w:rsid w:val="009D3D73"/>
    <w:rsid w:val="009E73AD"/>
    <w:rsid w:val="009F5357"/>
    <w:rsid w:val="009F66DC"/>
    <w:rsid w:val="009F7653"/>
    <w:rsid w:val="00A00569"/>
    <w:rsid w:val="00A05383"/>
    <w:rsid w:val="00A13ADB"/>
    <w:rsid w:val="00A21E85"/>
    <w:rsid w:val="00A2712A"/>
    <w:rsid w:val="00A3306B"/>
    <w:rsid w:val="00A343D7"/>
    <w:rsid w:val="00A36044"/>
    <w:rsid w:val="00A366A9"/>
    <w:rsid w:val="00A36D92"/>
    <w:rsid w:val="00A46912"/>
    <w:rsid w:val="00A470A1"/>
    <w:rsid w:val="00A4734B"/>
    <w:rsid w:val="00A53A94"/>
    <w:rsid w:val="00A540FC"/>
    <w:rsid w:val="00A64099"/>
    <w:rsid w:val="00A676CF"/>
    <w:rsid w:val="00A72476"/>
    <w:rsid w:val="00A81999"/>
    <w:rsid w:val="00A96425"/>
    <w:rsid w:val="00AB5571"/>
    <w:rsid w:val="00AB6016"/>
    <w:rsid w:val="00AC16E3"/>
    <w:rsid w:val="00AC2A37"/>
    <w:rsid w:val="00AD0E50"/>
    <w:rsid w:val="00AD632D"/>
    <w:rsid w:val="00AF0554"/>
    <w:rsid w:val="00AF1C07"/>
    <w:rsid w:val="00AF737F"/>
    <w:rsid w:val="00B006DF"/>
    <w:rsid w:val="00B05ECD"/>
    <w:rsid w:val="00B06172"/>
    <w:rsid w:val="00B15FA6"/>
    <w:rsid w:val="00B16A24"/>
    <w:rsid w:val="00B16A8C"/>
    <w:rsid w:val="00B250DD"/>
    <w:rsid w:val="00B275C1"/>
    <w:rsid w:val="00B430A1"/>
    <w:rsid w:val="00B4545A"/>
    <w:rsid w:val="00B64036"/>
    <w:rsid w:val="00B6522B"/>
    <w:rsid w:val="00B65709"/>
    <w:rsid w:val="00B67DF2"/>
    <w:rsid w:val="00B7160C"/>
    <w:rsid w:val="00B72D88"/>
    <w:rsid w:val="00B72EE0"/>
    <w:rsid w:val="00B733EA"/>
    <w:rsid w:val="00B75CCD"/>
    <w:rsid w:val="00B77F55"/>
    <w:rsid w:val="00B85BF7"/>
    <w:rsid w:val="00B87B45"/>
    <w:rsid w:val="00B907A4"/>
    <w:rsid w:val="00B939CC"/>
    <w:rsid w:val="00BC547B"/>
    <w:rsid w:val="00BD4B6C"/>
    <w:rsid w:val="00BF0765"/>
    <w:rsid w:val="00C067EC"/>
    <w:rsid w:val="00C37933"/>
    <w:rsid w:val="00C37E96"/>
    <w:rsid w:val="00C408C7"/>
    <w:rsid w:val="00C47EEA"/>
    <w:rsid w:val="00C519D0"/>
    <w:rsid w:val="00C62CEC"/>
    <w:rsid w:val="00C65AAA"/>
    <w:rsid w:val="00C70ACB"/>
    <w:rsid w:val="00C850C9"/>
    <w:rsid w:val="00C91C6A"/>
    <w:rsid w:val="00C94361"/>
    <w:rsid w:val="00CA4FEC"/>
    <w:rsid w:val="00CD7921"/>
    <w:rsid w:val="00CE084B"/>
    <w:rsid w:val="00CE49B6"/>
    <w:rsid w:val="00CE4D3E"/>
    <w:rsid w:val="00CE580B"/>
    <w:rsid w:val="00CE5A95"/>
    <w:rsid w:val="00CF23CE"/>
    <w:rsid w:val="00D023B2"/>
    <w:rsid w:val="00D02D57"/>
    <w:rsid w:val="00D06CE3"/>
    <w:rsid w:val="00D118D6"/>
    <w:rsid w:val="00D20266"/>
    <w:rsid w:val="00D20C29"/>
    <w:rsid w:val="00D30105"/>
    <w:rsid w:val="00D33842"/>
    <w:rsid w:val="00D429B7"/>
    <w:rsid w:val="00D47915"/>
    <w:rsid w:val="00D51FDD"/>
    <w:rsid w:val="00D5528E"/>
    <w:rsid w:val="00D57D6E"/>
    <w:rsid w:val="00D61F5A"/>
    <w:rsid w:val="00D656C2"/>
    <w:rsid w:val="00D73628"/>
    <w:rsid w:val="00D93259"/>
    <w:rsid w:val="00DA23A3"/>
    <w:rsid w:val="00DA45ED"/>
    <w:rsid w:val="00DA5D5D"/>
    <w:rsid w:val="00DB4C12"/>
    <w:rsid w:val="00DC11C4"/>
    <w:rsid w:val="00DC3D96"/>
    <w:rsid w:val="00DC5B67"/>
    <w:rsid w:val="00DF5D01"/>
    <w:rsid w:val="00E0081E"/>
    <w:rsid w:val="00E02094"/>
    <w:rsid w:val="00E10F4C"/>
    <w:rsid w:val="00E2419F"/>
    <w:rsid w:val="00E366D6"/>
    <w:rsid w:val="00E55C17"/>
    <w:rsid w:val="00E63D8B"/>
    <w:rsid w:val="00E65F0A"/>
    <w:rsid w:val="00E77AED"/>
    <w:rsid w:val="00E81F4B"/>
    <w:rsid w:val="00E82955"/>
    <w:rsid w:val="00E97DC7"/>
    <w:rsid w:val="00EA11BE"/>
    <w:rsid w:val="00EC3052"/>
    <w:rsid w:val="00EC644A"/>
    <w:rsid w:val="00EC6A3F"/>
    <w:rsid w:val="00EF6802"/>
    <w:rsid w:val="00F30554"/>
    <w:rsid w:val="00F348D2"/>
    <w:rsid w:val="00F35BDB"/>
    <w:rsid w:val="00F4485F"/>
    <w:rsid w:val="00F44B6A"/>
    <w:rsid w:val="00F521C7"/>
    <w:rsid w:val="00F60BF8"/>
    <w:rsid w:val="00F64863"/>
    <w:rsid w:val="00F66CEE"/>
    <w:rsid w:val="00F960C1"/>
    <w:rsid w:val="00FA0331"/>
    <w:rsid w:val="00FA090C"/>
    <w:rsid w:val="00FA4B51"/>
    <w:rsid w:val="00FB5AF0"/>
    <w:rsid w:val="00FC049C"/>
    <w:rsid w:val="00FC1C0E"/>
    <w:rsid w:val="00FC5ED8"/>
    <w:rsid w:val="00FD314B"/>
    <w:rsid w:val="00FE162F"/>
    <w:rsid w:val="00FE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2260"/>
  <w15:chartTrackingRefBased/>
  <w15:docId w15:val="{FBE56F9E-790B-4BA5-A721-CC6C54F3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0"/>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NormalWeb">
    <w:name w:val="Normal (Web)"/>
    <w:basedOn w:val="Normal"/>
    <w:uiPriority w:val="99"/>
    <w:semiHidden/>
    <w:unhideWhenUsed/>
    <w:rsid w:val="00A470A1"/>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BalloonText">
    <w:name w:val="Balloon Text"/>
    <w:basedOn w:val="Normal"/>
    <w:link w:val="BalloonTextChar"/>
    <w:semiHidden/>
    <w:unhideWhenUsed/>
    <w:rsid w:val="005A4A3D"/>
    <w:rPr>
      <w:rFonts w:ascii="Segoe UI" w:hAnsi="Segoe UI" w:cs="Segoe UI"/>
      <w:sz w:val="18"/>
      <w:szCs w:val="18"/>
    </w:rPr>
  </w:style>
  <w:style w:type="character" w:customStyle="1" w:styleId="BalloonTextChar">
    <w:name w:val="Balloon Text Char"/>
    <w:basedOn w:val="DefaultParagraphFont"/>
    <w:link w:val="BalloonText"/>
    <w:semiHidden/>
    <w:rsid w:val="005A4A3D"/>
    <w:rPr>
      <w:rFonts w:ascii="Segoe UI" w:hAnsi="Segoe UI" w:cs="Segoe UI"/>
      <w:sz w:val="18"/>
      <w:szCs w:val="18"/>
      <w:lang w:eastAsia="en-US"/>
    </w:rPr>
  </w:style>
  <w:style w:type="character" w:styleId="Hyperlink">
    <w:name w:val="Hyperlink"/>
    <w:basedOn w:val="DefaultParagraphFont"/>
    <w:unhideWhenUsed/>
    <w:rsid w:val="005854E4"/>
    <w:rPr>
      <w:color w:val="0000FF" w:themeColor="hyperlink"/>
      <w:u w:val="single"/>
    </w:rPr>
  </w:style>
  <w:style w:type="character" w:customStyle="1" w:styleId="UnresolvedMention1">
    <w:name w:val="Unresolved Mention1"/>
    <w:basedOn w:val="DefaultParagraphFont"/>
    <w:uiPriority w:val="99"/>
    <w:semiHidden/>
    <w:unhideWhenUsed/>
    <w:rsid w:val="005854E4"/>
    <w:rPr>
      <w:color w:val="605E5C"/>
      <w:shd w:val="clear" w:color="auto" w:fill="E1DFDD"/>
    </w:rPr>
  </w:style>
  <w:style w:type="character" w:styleId="CommentReference">
    <w:name w:val="annotation reference"/>
    <w:basedOn w:val="DefaultParagraphFont"/>
    <w:semiHidden/>
    <w:unhideWhenUsed/>
    <w:rsid w:val="00073DE2"/>
    <w:rPr>
      <w:sz w:val="16"/>
      <w:szCs w:val="16"/>
    </w:rPr>
  </w:style>
  <w:style w:type="paragraph" w:styleId="CommentText">
    <w:name w:val="annotation text"/>
    <w:basedOn w:val="Normal"/>
    <w:link w:val="CommentTextChar"/>
    <w:semiHidden/>
    <w:unhideWhenUsed/>
    <w:rsid w:val="00073DE2"/>
    <w:rPr>
      <w:sz w:val="20"/>
    </w:rPr>
  </w:style>
  <w:style w:type="character" w:customStyle="1" w:styleId="CommentTextChar">
    <w:name w:val="Comment Text Char"/>
    <w:basedOn w:val="DefaultParagraphFont"/>
    <w:link w:val="CommentText"/>
    <w:semiHidden/>
    <w:rsid w:val="00073DE2"/>
    <w:rPr>
      <w:rFonts w:ascii="Arial" w:hAnsi="Arial"/>
      <w:lang w:eastAsia="en-US"/>
    </w:rPr>
  </w:style>
  <w:style w:type="paragraph" w:styleId="CommentSubject">
    <w:name w:val="annotation subject"/>
    <w:basedOn w:val="CommentText"/>
    <w:next w:val="CommentText"/>
    <w:link w:val="CommentSubjectChar"/>
    <w:semiHidden/>
    <w:unhideWhenUsed/>
    <w:rsid w:val="00073DE2"/>
    <w:rPr>
      <w:b/>
      <w:bCs/>
    </w:rPr>
  </w:style>
  <w:style w:type="character" w:customStyle="1" w:styleId="CommentSubjectChar">
    <w:name w:val="Comment Subject Char"/>
    <w:basedOn w:val="CommentTextChar"/>
    <w:link w:val="CommentSubject"/>
    <w:semiHidden/>
    <w:rsid w:val="00073DE2"/>
    <w:rPr>
      <w:rFonts w:ascii="Arial" w:hAnsi="Arial"/>
      <w:b/>
      <w:bCs/>
      <w:lang w:eastAsia="en-US"/>
    </w:rPr>
  </w:style>
  <w:style w:type="character" w:customStyle="1" w:styleId="UnresolvedMention">
    <w:name w:val="Unresolved Mention"/>
    <w:basedOn w:val="DefaultParagraphFont"/>
    <w:uiPriority w:val="99"/>
    <w:semiHidden/>
    <w:unhideWhenUsed/>
    <w:rsid w:val="00C94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6807">
      <w:bodyDiv w:val="1"/>
      <w:marLeft w:val="0"/>
      <w:marRight w:val="0"/>
      <w:marTop w:val="0"/>
      <w:marBottom w:val="0"/>
      <w:divBdr>
        <w:top w:val="none" w:sz="0" w:space="0" w:color="auto"/>
        <w:left w:val="none" w:sz="0" w:space="0" w:color="auto"/>
        <w:bottom w:val="none" w:sz="0" w:space="0" w:color="auto"/>
        <w:right w:val="none" w:sz="0" w:space="0" w:color="auto"/>
      </w:divBdr>
    </w:div>
    <w:div w:id="1113936145">
      <w:bodyDiv w:val="1"/>
      <w:marLeft w:val="0"/>
      <w:marRight w:val="0"/>
      <w:marTop w:val="0"/>
      <w:marBottom w:val="0"/>
      <w:divBdr>
        <w:top w:val="none" w:sz="0" w:space="0" w:color="auto"/>
        <w:left w:val="none" w:sz="0" w:space="0" w:color="auto"/>
        <w:bottom w:val="none" w:sz="0" w:space="0" w:color="auto"/>
        <w:right w:val="none" w:sz="0" w:space="0" w:color="auto"/>
      </w:divBdr>
    </w:div>
    <w:div w:id="1686400060">
      <w:bodyDiv w:val="1"/>
      <w:marLeft w:val="0"/>
      <w:marRight w:val="0"/>
      <w:marTop w:val="0"/>
      <w:marBottom w:val="0"/>
      <w:divBdr>
        <w:top w:val="none" w:sz="0" w:space="0" w:color="auto"/>
        <w:left w:val="none" w:sz="0" w:space="0" w:color="auto"/>
        <w:bottom w:val="none" w:sz="0" w:space="0" w:color="auto"/>
        <w:right w:val="none" w:sz="0" w:space="0" w:color="auto"/>
      </w:divBdr>
    </w:div>
    <w:div w:id="2005282421">
      <w:marLeft w:val="0"/>
      <w:marRight w:val="0"/>
      <w:marTop w:val="0"/>
      <w:marBottom w:val="0"/>
      <w:divBdr>
        <w:top w:val="none" w:sz="0" w:space="0" w:color="auto"/>
        <w:left w:val="none" w:sz="0" w:space="0" w:color="auto"/>
        <w:bottom w:val="none" w:sz="0" w:space="0" w:color="auto"/>
        <w:right w:val="none" w:sz="0" w:space="0" w:color="auto"/>
      </w:divBdr>
      <w:divsChild>
        <w:div w:id="786118740">
          <w:marLeft w:val="0"/>
          <w:marRight w:val="0"/>
          <w:marTop w:val="0"/>
          <w:marBottom w:val="0"/>
          <w:divBdr>
            <w:top w:val="none" w:sz="0" w:space="0" w:color="auto"/>
            <w:left w:val="none" w:sz="0" w:space="0" w:color="auto"/>
            <w:bottom w:val="none" w:sz="0" w:space="0" w:color="auto"/>
            <w:right w:val="none" w:sz="0" w:space="0" w:color="auto"/>
          </w:divBdr>
          <w:divsChild>
            <w:div w:id="636304733">
              <w:marLeft w:val="0"/>
              <w:marRight w:val="0"/>
              <w:marTop w:val="0"/>
              <w:marBottom w:val="0"/>
              <w:divBdr>
                <w:top w:val="none" w:sz="0" w:space="0" w:color="auto"/>
                <w:left w:val="none" w:sz="0" w:space="0" w:color="auto"/>
                <w:bottom w:val="none" w:sz="0" w:space="0" w:color="auto"/>
                <w:right w:val="none" w:sz="0" w:space="0" w:color="auto"/>
              </w:divBdr>
              <w:divsChild>
                <w:div w:id="1759516558">
                  <w:marLeft w:val="0"/>
                  <w:marRight w:val="0"/>
                  <w:marTop w:val="0"/>
                  <w:marBottom w:val="0"/>
                  <w:divBdr>
                    <w:top w:val="none" w:sz="0" w:space="0" w:color="auto"/>
                    <w:left w:val="none" w:sz="0" w:space="0" w:color="auto"/>
                    <w:bottom w:val="none" w:sz="0" w:space="0" w:color="auto"/>
                    <w:right w:val="none" w:sz="0" w:space="0" w:color="auto"/>
                  </w:divBdr>
                  <w:divsChild>
                    <w:div w:id="1226448380">
                      <w:marLeft w:val="0"/>
                      <w:marRight w:val="0"/>
                      <w:marTop w:val="0"/>
                      <w:marBottom w:val="0"/>
                      <w:divBdr>
                        <w:top w:val="none" w:sz="0" w:space="0" w:color="auto"/>
                        <w:left w:val="none" w:sz="0" w:space="0" w:color="auto"/>
                        <w:bottom w:val="none" w:sz="0" w:space="0" w:color="auto"/>
                        <w:right w:val="none" w:sz="0" w:space="0" w:color="auto"/>
                      </w:divBdr>
                      <w:divsChild>
                        <w:div w:id="1665082786">
                          <w:marLeft w:val="0"/>
                          <w:marRight w:val="0"/>
                          <w:marTop w:val="0"/>
                          <w:marBottom w:val="0"/>
                          <w:divBdr>
                            <w:top w:val="none" w:sz="0" w:space="0" w:color="auto"/>
                            <w:left w:val="none" w:sz="0" w:space="0" w:color="auto"/>
                            <w:bottom w:val="none" w:sz="0" w:space="0" w:color="auto"/>
                            <w:right w:val="none" w:sz="0" w:space="0" w:color="auto"/>
                          </w:divBdr>
                          <w:divsChild>
                            <w:div w:id="2074810502">
                              <w:marLeft w:val="0"/>
                              <w:marRight w:val="0"/>
                              <w:marTop w:val="0"/>
                              <w:marBottom w:val="0"/>
                              <w:divBdr>
                                <w:top w:val="none" w:sz="0" w:space="0" w:color="auto"/>
                                <w:left w:val="none" w:sz="0" w:space="0" w:color="auto"/>
                                <w:bottom w:val="none" w:sz="0" w:space="0" w:color="auto"/>
                                <w:right w:val="none" w:sz="0" w:space="0" w:color="auto"/>
                              </w:divBdr>
                              <w:divsChild>
                                <w:div w:id="983893005">
                                  <w:marLeft w:val="0"/>
                                  <w:marRight w:val="0"/>
                                  <w:marTop w:val="0"/>
                                  <w:marBottom w:val="0"/>
                                  <w:divBdr>
                                    <w:top w:val="none" w:sz="0" w:space="0" w:color="auto"/>
                                    <w:left w:val="none" w:sz="0" w:space="0" w:color="auto"/>
                                    <w:bottom w:val="none" w:sz="0" w:space="0" w:color="auto"/>
                                    <w:right w:val="none" w:sz="0" w:space="0" w:color="auto"/>
                                  </w:divBdr>
                                  <w:divsChild>
                                    <w:div w:id="1304769812">
                                      <w:marLeft w:val="0"/>
                                      <w:marRight w:val="0"/>
                                      <w:marTop w:val="0"/>
                                      <w:marBottom w:val="0"/>
                                      <w:divBdr>
                                        <w:top w:val="none" w:sz="0" w:space="0" w:color="auto"/>
                                        <w:left w:val="none" w:sz="0" w:space="0" w:color="auto"/>
                                        <w:bottom w:val="none" w:sz="0" w:space="0" w:color="auto"/>
                                        <w:right w:val="none" w:sz="0" w:space="0" w:color="auto"/>
                                      </w:divBdr>
                                      <w:divsChild>
                                        <w:div w:id="2669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66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andfonline.com/loi/rbje20" TargetMode="External"/><Relationship Id="rId18" Type="http://schemas.openxmlformats.org/officeDocument/2006/relationships/hyperlink" Target="http://www.tandfonline.com/loi/ceds20" TargetMode="External"/><Relationship Id="rId3" Type="http://schemas.openxmlformats.org/officeDocument/2006/relationships/customXml" Target="../customXml/item3.xml"/><Relationship Id="rId21" Type="http://schemas.openxmlformats.org/officeDocument/2006/relationships/hyperlink" Target="http://www.tandfonline.com/loi/rred20" TargetMode="External"/><Relationship Id="rId7" Type="http://schemas.openxmlformats.org/officeDocument/2006/relationships/webSettings" Target="webSettings.xml"/><Relationship Id="rId12" Type="http://schemas.openxmlformats.org/officeDocument/2006/relationships/hyperlink" Target="http://aaf.sagepub.com/" TargetMode="External"/><Relationship Id="rId17" Type="http://schemas.openxmlformats.org/officeDocument/2006/relationships/hyperlink" Target="http://www.tandfonline.com/loi/cedr20"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tandfonline.com/loi/rere20" TargetMode="External"/><Relationship Id="rId20" Type="http://schemas.openxmlformats.org/officeDocument/2006/relationships/hyperlink" Target="http://www.tandfonline.com/loi/core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lie.shortt@education.gov.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ciencedirect.com/science/journal/02727757" TargetMode="External"/><Relationship Id="rId23" Type="http://schemas.openxmlformats.org/officeDocument/2006/relationships/fontTable" Target="fontTable.xml"/><Relationship Id="rId10" Type="http://schemas.openxmlformats.org/officeDocument/2006/relationships/hyperlink" Target="mailto:ollie.shortt@education.gov.uk" TargetMode="External"/><Relationship Id="rId19" Type="http://schemas.openxmlformats.org/officeDocument/2006/relationships/hyperlink" Target="http://www.tandfonline.com/loi/tedp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andfonline.com/loi/cbse20" TargetMode="External"/><Relationship Id="rId22" Type="http://schemas.openxmlformats.org/officeDocument/2006/relationships/hyperlink" Target="http://www.tandfonline.com/loi/csl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FC6290B560C0439AEDABBA870D932A" ma:contentTypeVersion="6" ma:contentTypeDescription="Create a new document." ma:contentTypeScope="" ma:versionID="1d9ca7835f5702d9bc65176e7d4ab202">
  <xsd:schema xmlns:xsd="http://www.w3.org/2001/XMLSchema" xmlns:xs="http://www.w3.org/2001/XMLSchema" xmlns:p="http://schemas.microsoft.com/office/2006/metadata/properties" xmlns:ns3="c15de3aa-da84-475b-b7c2-d7b140d78f74" xmlns:ns4="bb45dd38-e119-4885-8ff1-026775d460e6" targetNamespace="http://schemas.microsoft.com/office/2006/metadata/properties" ma:root="true" ma:fieldsID="2164f13a62cc2e79b423e6f6c7057d67" ns3:_="" ns4:_="">
    <xsd:import namespace="c15de3aa-da84-475b-b7c2-d7b140d78f74"/>
    <xsd:import namespace="bb45dd38-e119-4885-8ff1-026775d460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de3aa-da84-475b-b7c2-d7b140d78f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5dd38-e119-4885-8ff1-026775d460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71EFD-AF85-4FD5-8994-F5ECD370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0FA53-FFC5-4A3E-943D-8762D23AC9CC}">
  <ds:schemaRefs>
    <ds:schemaRef ds:uri="http://schemas.microsoft.com/sharepoint/v3/contenttype/forms"/>
  </ds:schemaRefs>
</ds:datastoreItem>
</file>

<file path=customXml/itemProps3.xml><?xml version="1.0" encoding="utf-8"?>
<ds:datastoreItem xmlns:ds="http://schemas.openxmlformats.org/officeDocument/2006/customXml" ds:itemID="{273F38FD-B6E4-4A3E-9C39-DD49A8FB5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de3aa-da84-475b-b7c2-d7b140d78f74"/>
    <ds:schemaRef ds:uri="bb45dd38-e119-4885-8ff1-026775d46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Chloe</dc:creator>
  <cp:keywords/>
  <dc:description/>
  <cp:lastModifiedBy>SHORTT, Ollie</cp:lastModifiedBy>
  <cp:revision>3</cp:revision>
  <dcterms:created xsi:type="dcterms:W3CDTF">2019-11-20T16:04:00Z</dcterms:created>
  <dcterms:modified xsi:type="dcterms:W3CDTF">2019-11-20T16:10:00Z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0x010100ACFC6290B560C0439AEDABBA870D932A</vt:lpwstr>
  </property>
</Properties>
</file>