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2562" w14:textId="3AF395C2" w:rsidR="00BC38BB" w:rsidRDefault="00E400CF">
      <w:pPr>
        <w:rPr>
          <w:rFonts w:ascii="Arial" w:hAnsi="Arial" w:cs="Arial"/>
        </w:rPr>
      </w:pPr>
      <w:r>
        <w:rPr>
          <w:rFonts w:ascii="Arial" w:hAnsi="Arial" w:cs="Arial"/>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37D5284A" w14:textId="07777607" w:rsidR="00E400CF" w:rsidRDefault="00E400CF">
      <w:pPr>
        <w:rPr>
          <w:rFonts w:ascii="Arial" w:hAnsi="Arial" w:cs="Arial"/>
        </w:rPr>
      </w:pPr>
    </w:p>
    <w:p w14:paraId="0CF7A78A" w14:textId="3A8749B1"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Council’s Requirements</w:t>
      </w:r>
    </w:p>
    <w:p w14:paraId="57561319" w14:textId="3212BF8E" w:rsidR="00E400CF" w:rsidRPr="00D26839" w:rsidRDefault="00D26839" w:rsidP="26C71245">
      <w:pPr>
        <w:ind w:left="720"/>
        <w:rPr>
          <w:rFonts w:ascii="Arial" w:hAnsi="Arial" w:cs="Arial"/>
          <w:sz w:val="24"/>
          <w:szCs w:val="24"/>
        </w:rPr>
      </w:pPr>
      <w:r w:rsidRPr="26C71245">
        <w:rPr>
          <w:rFonts w:ascii="Arial" w:hAnsi="Arial" w:cs="Arial"/>
          <w:sz w:val="24"/>
          <w:szCs w:val="24"/>
        </w:rPr>
        <w:t xml:space="preserve">The Revenues and Benefits department want to procure a software tool used to verify identification for Housing Benefit and Council Tax Support customers thereby removing the burden of the customer supplying documents to the Council, making the housing benefit claim faster, improving the customer journey and ensuring probity.  </w:t>
      </w:r>
    </w:p>
    <w:p w14:paraId="0AB84EB2" w14:textId="5CD6BB8D"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Insurance Requirements</w:t>
      </w:r>
    </w:p>
    <w:p w14:paraId="77A6E8D1" w14:textId="2B7292A9" w:rsidR="00E400CF" w:rsidRPr="00D26839" w:rsidRDefault="00D26839" w:rsidP="00D26839">
      <w:pPr>
        <w:ind w:left="720"/>
        <w:rPr>
          <w:rFonts w:ascii="Arial" w:hAnsi="Arial" w:cs="Arial"/>
          <w:sz w:val="24"/>
          <w:szCs w:val="24"/>
        </w:rPr>
      </w:pPr>
      <w:bookmarkStart w:id="0" w:name="_Hlk64190512"/>
      <w:r w:rsidRPr="00D26839">
        <w:rPr>
          <w:rFonts w:ascii="Arial" w:hAnsi="Arial" w:cs="Arial"/>
          <w:sz w:val="24"/>
          <w:szCs w:val="24"/>
          <w:lang w:eastAsia="en-GB"/>
        </w:rPr>
        <w:t xml:space="preserve">Public liability insurance and employment liability </w:t>
      </w:r>
      <w:bookmarkEnd w:id="0"/>
      <w:r w:rsidRPr="00D26839">
        <w:rPr>
          <w:rFonts w:ascii="Arial" w:hAnsi="Arial" w:cs="Arial"/>
          <w:sz w:val="24"/>
          <w:szCs w:val="24"/>
          <w:lang w:eastAsia="en-GB"/>
        </w:rPr>
        <w:t>insurance (</w:t>
      </w:r>
      <w:r w:rsidR="00A15C54">
        <w:rPr>
          <w:rFonts w:ascii="Arial" w:hAnsi="Arial" w:cs="Arial"/>
          <w:sz w:val="24"/>
          <w:szCs w:val="24"/>
          <w:lang w:eastAsia="en-GB"/>
        </w:rPr>
        <w:t>£</w:t>
      </w:r>
      <w:r w:rsidRPr="00D26839">
        <w:rPr>
          <w:rFonts w:ascii="Arial" w:hAnsi="Arial" w:cs="Arial"/>
          <w:sz w:val="24"/>
          <w:szCs w:val="24"/>
          <w:lang w:eastAsia="en-GB"/>
        </w:rPr>
        <w:t>500K)</w:t>
      </w:r>
    </w:p>
    <w:p w14:paraId="3518133D" w14:textId="6449A5E8"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Quality Standards</w:t>
      </w:r>
    </w:p>
    <w:p w14:paraId="0DDD6B26" w14:textId="517280BE" w:rsidR="00EA0DC9" w:rsidRPr="00413732" w:rsidRDefault="00EA0DC9" w:rsidP="00D735CE">
      <w:pPr>
        <w:ind w:left="720"/>
        <w:rPr>
          <w:rFonts w:ascii="Arial" w:hAnsi="Arial" w:cs="Arial"/>
          <w:color w:val="0D0D0D" w:themeColor="text1" w:themeTint="F2"/>
        </w:rPr>
      </w:pPr>
      <w:r w:rsidRPr="00413732">
        <w:rPr>
          <w:rFonts w:ascii="Arial" w:hAnsi="Arial" w:cs="Arial"/>
          <w:color w:val="0D0D0D" w:themeColor="text1" w:themeTint="F2"/>
        </w:rPr>
        <w:t>Verify customer identity, thereby preventing fraud.  Minimising evidence collection from customers, particularly face to face contact.</w:t>
      </w:r>
    </w:p>
    <w:p w14:paraId="50A9AA48" w14:textId="064DE2BF" w:rsidR="00E400CF" w:rsidRDefault="0083139A" w:rsidP="3D3AB859">
      <w:pPr>
        <w:ind w:left="720"/>
        <w:rPr>
          <w:rFonts w:ascii="Arial" w:hAnsi="Arial" w:cs="Arial"/>
        </w:rPr>
      </w:pPr>
      <w:r>
        <w:rPr>
          <w:rFonts w:ascii="Arial" w:hAnsi="Arial" w:cs="Arial"/>
        </w:rPr>
        <w:t xml:space="preserve">The provider to ensure that </w:t>
      </w:r>
      <w:r w:rsidR="19EA9991" w:rsidRPr="3D3AB859">
        <w:rPr>
          <w:rFonts w:ascii="Arial" w:hAnsi="Arial" w:cs="Arial"/>
        </w:rPr>
        <w:t>all data remains secure and that it complies with the GDPR framework.</w:t>
      </w:r>
    </w:p>
    <w:p w14:paraId="5123B42E" w14:textId="7CF89530" w:rsidR="0083139A" w:rsidRPr="00D735CE" w:rsidRDefault="0083139A" w:rsidP="3D3AB859">
      <w:pPr>
        <w:ind w:left="720"/>
        <w:rPr>
          <w:rFonts w:ascii="Arial" w:hAnsi="Arial" w:cs="Arial"/>
        </w:rPr>
      </w:pPr>
      <w:r>
        <w:rPr>
          <w:rFonts w:ascii="Arial" w:hAnsi="Arial" w:cs="Arial"/>
        </w:rPr>
        <w:t>The provider to attend performance review meetings when requested</w:t>
      </w:r>
      <w:r w:rsidR="00DE3DF3">
        <w:rPr>
          <w:rFonts w:ascii="Arial" w:hAnsi="Arial" w:cs="Arial"/>
        </w:rPr>
        <w:t xml:space="preserve"> (virtually or in person) </w:t>
      </w:r>
      <w:r>
        <w:rPr>
          <w:rFonts w:ascii="Arial" w:hAnsi="Arial" w:cs="Arial"/>
        </w:rPr>
        <w:t xml:space="preserve">and provide appropriate </w:t>
      </w:r>
      <w:r w:rsidR="00EA0DC9">
        <w:rPr>
          <w:rFonts w:ascii="Arial" w:hAnsi="Arial" w:cs="Arial"/>
        </w:rPr>
        <w:t xml:space="preserve">management and performance </w:t>
      </w:r>
      <w:r>
        <w:rPr>
          <w:rFonts w:ascii="Arial" w:hAnsi="Arial" w:cs="Arial"/>
        </w:rPr>
        <w:t>reports.</w:t>
      </w:r>
    </w:p>
    <w:p w14:paraId="071C2905" w14:textId="2C778F65" w:rsidR="00E400CF" w:rsidRPr="00D735CE" w:rsidRDefault="0083139A" w:rsidP="3D3AB859">
      <w:pPr>
        <w:ind w:left="720"/>
        <w:rPr>
          <w:rFonts w:ascii="Arial" w:hAnsi="Arial" w:cs="Arial"/>
        </w:rPr>
      </w:pPr>
      <w:r>
        <w:rPr>
          <w:rFonts w:ascii="Arial" w:hAnsi="Arial" w:cs="Arial"/>
        </w:rPr>
        <w:t xml:space="preserve">The provider to ensure </w:t>
      </w:r>
      <w:r w:rsidR="0A902B77" w:rsidRPr="3D3AB859">
        <w:rPr>
          <w:rFonts w:ascii="Arial" w:hAnsi="Arial" w:cs="Arial"/>
        </w:rPr>
        <w:t>fraud prevention.</w:t>
      </w:r>
      <w:r w:rsidR="1654F3FB" w:rsidRPr="3D3AB859">
        <w:rPr>
          <w:rFonts w:ascii="Arial" w:hAnsi="Arial" w:cs="Arial"/>
        </w:rPr>
        <w:t xml:space="preserve"> </w:t>
      </w:r>
    </w:p>
    <w:p w14:paraId="65E1162A" w14:textId="6E6C988F"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Experience</w:t>
      </w:r>
    </w:p>
    <w:p w14:paraId="40BF3558" w14:textId="10F2FCAD" w:rsidR="00E400CF" w:rsidRPr="00D735CE" w:rsidRDefault="00303166" w:rsidP="00D735CE">
      <w:pPr>
        <w:ind w:left="720"/>
        <w:rPr>
          <w:rFonts w:ascii="Arial" w:hAnsi="Arial" w:cs="Arial"/>
        </w:rPr>
      </w:pPr>
      <w:r>
        <w:rPr>
          <w:rFonts w:ascii="Arial" w:hAnsi="Arial" w:cs="Arial"/>
        </w:rPr>
        <w:t xml:space="preserve">Previous experience of </w:t>
      </w:r>
      <w:r w:rsidR="00D735CE">
        <w:rPr>
          <w:rFonts w:ascii="Arial" w:hAnsi="Arial" w:cs="Arial"/>
        </w:rPr>
        <w:t>delivering a successful service in a similar environment.</w:t>
      </w:r>
    </w:p>
    <w:p w14:paraId="44BF6F99" w14:textId="0D5161D7" w:rsidR="00D26839" w:rsidRPr="00583173" w:rsidRDefault="00E400CF" w:rsidP="00D26839">
      <w:pPr>
        <w:pStyle w:val="ListParagraph"/>
        <w:numPr>
          <w:ilvl w:val="0"/>
          <w:numId w:val="1"/>
        </w:numPr>
        <w:rPr>
          <w:rFonts w:ascii="Arial" w:hAnsi="Arial" w:cs="Arial"/>
          <w:b/>
          <w:bCs/>
        </w:rPr>
      </w:pPr>
      <w:r w:rsidRPr="00583173">
        <w:rPr>
          <w:rFonts w:ascii="Arial" w:hAnsi="Arial" w:cs="Arial"/>
          <w:b/>
          <w:bCs/>
        </w:rPr>
        <w:t>Key Performance Indicators</w:t>
      </w:r>
    </w:p>
    <w:p w14:paraId="472AF8E7" w14:textId="6EAB271A" w:rsidR="00D26839" w:rsidRDefault="00DE3DF3" w:rsidP="00D26839">
      <w:pPr>
        <w:ind w:left="720"/>
        <w:rPr>
          <w:rFonts w:ascii="Arial" w:hAnsi="Arial" w:cs="Arial"/>
        </w:rPr>
      </w:pPr>
      <w:r>
        <w:rPr>
          <w:rFonts w:ascii="Arial" w:hAnsi="Arial" w:cs="Arial"/>
        </w:rPr>
        <w:t>80</w:t>
      </w:r>
      <w:r w:rsidR="00D26839">
        <w:rPr>
          <w:rFonts w:ascii="Arial" w:hAnsi="Arial" w:cs="Arial"/>
        </w:rPr>
        <w:t xml:space="preserve">% Pass Rate – Thus improving the customer journey and ensuring </w:t>
      </w:r>
      <w:r w:rsidR="00303166">
        <w:rPr>
          <w:rFonts w:ascii="Arial" w:hAnsi="Arial" w:cs="Arial"/>
        </w:rPr>
        <w:t xml:space="preserve">that these customers no longer </w:t>
      </w:r>
      <w:proofErr w:type="gramStart"/>
      <w:r w:rsidR="00303166">
        <w:rPr>
          <w:rFonts w:ascii="Arial" w:hAnsi="Arial" w:cs="Arial"/>
        </w:rPr>
        <w:t>have to</w:t>
      </w:r>
      <w:proofErr w:type="gramEnd"/>
      <w:r w:rsidR="00303166">
        <w:rPr>
          <w:rFonts w:ascii="Arial" w:hAnsi="Arial" w:cs="Arial"/>
        </w:rPr>
        <w:t xml:space="preserve"> submit identification at our Customer Centre buildings.</w:t>
      </w:r>
    </w:p>
    <w:p w14:paraId="36A521D2" w14:textId="4BEE6BF2" w:rsidR="00E400CF" w:rsidRDefault="00D41481" w:rsidP="00B53F3E">
      <w:pPr>
        <w:ind w:left="720"/>
        <w:rPr>
          <w:rFonts w:ascii="Arial" w:hAnsi="Arial" w:cs="Arial"/>
        </w:rPr>
      </w:pPr>
      <w:r>
        <w:rPr>
          <w:rFonts w:ascii="Arial" w:hAnsi="Arial" w:cs="Arial"/>
        </w:rPr>
        <w:t xml:space="preserve">100% </w:t>
      </w:r>
      <w:r w:rsidR="00D735CE">
        <w:rPr>
          <w:rFonts w:ascii="Arial" w:hAnsi="Arial" w:cs="Arial"/>
        </w:rPr>
        <w:t xml:space="preserve">Accuracy rate – Every electronic claim </w:t>
      </w:r>
      <w:r w:rsidR="00B53F3E">
        <w:rPr>
          <w:rFonts w:ascii="Arial" w:hAnsi="Arial" w:cs="Arial"/>
        </w:rPr>
        <w:t>will be verified digitally</w:t>
      </w:r>
    </w:p>
    <w:p w14:paraId="14B009B8" w14:textId="1AC06FD4" w:rsidR="00DE3DF3" w:rsidRPr="00B53F3E" w:rsidRDefault="00DE3DF3" w:rsidP="00B53F3E">
      <w:pPr>
        <w:ind w:left="720"/>
        <w:rPr>
          <w:rFonts w:ascii="Arial" w:hAnsi="Arial" w:cs="Arial"/>
        </w:rPr>
      </w:pPr>
      <w:r>
        <w:rPr>
          <w:rFonts w:ascii="Arial" w:hAnsi="Arial" w:cs="Arial"/>
        </w:rPr>
        <w:t>99% Availabilit</w:t>
      </w:r>
      <w:r w:rsidR="00413732">
        <w:rPr>
          <w:rFonts w:ascii="Arial" w:hAnsi="Arial" w:cs="Arial"/>
        </w:rPr>
        <w:t>y.</w:t>
      </w:r>
      <w:r>
        <w:rPr>
          <w:rFonts w:ascii="Arial" w:hAnsi="Arial" w:cs="Arial"/>
        </w:rPr>
        <w:t xml:space="preserve"> </w:t>
      </w:r>
      <w:r w:rsidR="00413732">
        <w:rPr>
          <w:rFonts w:ascii="Arial" w:hAnsi="Arial" w:cs="Arial"/>
          <w:color w:val="FF0000"/>
        </w:rPr>
        <w:t xml:space="preserve"> </w:t>
      </w:r>
    </w:p>
    <w:p w14:paraId="67F72C10" w14:textId="77777777" w:rsidR="00E400CF" w:rsidRPr="00E400CF" w:rsidRDefault="00E400CF" w:rsidP="00E400CF">
      <w:pPr>
        <w:pStyle w:val="ListParagraph"/>
        <w:rPr>
          <w:rFonts w:ascii="Arial" w:hAnsi="Arial" w:cs="Arial"/>
        </w:rPr>
      </w:pPr>
    </w:p>
    <w:p w14:paraId="07F1F2AB" w14:textId="6FC1CDE8"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Frequency of Contract Meetings</w:t>
      </w:r>
    </w:p>
    <w:p w14:paraId="79052FEB" w14:textId="681CC65D" w:rsidR="00B3121F" w:rsidRPr="00B3121F" w:rsidRDefault="00991201" w:rsidP="00B3121F">
      <w:pPr>
        <w:ind w:left="720"/>
        <w:rPr>
          <w:rFonts w:ascii="Arial" w:hAnsi="Arial" w:cs="Arial"/>
        </w:rPr>
      </w:pPr>
      <w:r>
        <w:rPr>
          <w:rFonts w:ascii="Arial" w:hAnsi="Arial" w:cs="Arial"/>
        </w:rPr>
        <w:t xml:space="preserve">Meetings to be held when required.  </w:t>
      </w:r>
    </w:p>
    <w:p w14:paraId="76585F9B" w14:textId="71BDC5A3" w:rsidR="00E400CF" w:rsidRPr="00373BEE" w:rsidRDefault="00E400CF" w:rsidP="00373BEE">
      <w:pPr>
        <w:ind w:left="720"/>
        <w:rPr>
          <w:rFonts w:ascii="Arial" w:hAnsi="Arial" w:cs="Arial"/>
        </w:rPr>
      </w:pPr>
    </w:p>
    <w:p w14:paraId="36C9CA08" w14:textId="7F5DC718"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Contract Management Arrangements</w:t>
      </w:r>
    </w:p>
    <w:p w14:paraId="0B868B5D" w14:textId="1E7D8E54" w:rsidR="00E400CF" w:rsidRPr="0046427C" w:rsidRDefault="00991201" w:rsidP="0046427C">
      <w:pPr>
        <w:ind w:left="720"/>
        <w:rPr>
          <w:rFonts w:ascii="Arial" w:hAnsi="Arial" w:cs="Arial"/>
          <w:iCs/>
        </w:rPr>
      </w:pPr>
      <w:r w:rsidRPr="00991201">
        <w:rPr>
          <w:rFonts w:ascii="Arial" w:hAnsi="Arial" w:cs="Arial"/>
          <w:iCs/>
        </w:rPr>
        <w:t xml:space="preserve">It is an online tool that will be managed by </w:t>
      </w:r>
      <w:r w:rsidR="00DE3DF3">
        <w:rPr>
          <w:rFonts w:ascii="Arial" w:hAnsi="Arial" w:cs="Arial"/>
          <w:iCs/>
        </w:rPr>
        <w:t>the Performance Manager</w:t>
      </w:r>
      <w:r w:rsidRPr="00991201">
        <w:rPr>
          <w:rFonts w:ascii="Arial" w:hAnsi="Arial" w:cs="Arial"/>
          <w:iCs/>
        </w:rPr>
        <w:t xml:space="preserve"> </w:t>
      </w:r>
      <w:r>
        <w:rPr>
          <w:rFonts w:ascii="Arial" w:hAnsi="Arial" w:cs="Arial"/>
          <w:iCs/>
        </w:rPr>
        <w:t>s</w:t>
      </w:r>
      <w:r w:rsidRPr="00991201">
        <w:rPr>
          <w:rFonts w:ascii="Arial" w:hAnsi="Arial" w:cs="Arial"/>
          <w:iCs/>
        </w:rPr>
        <w:t xml:space="preserve">upported by a team of managers.  The progress on benefit claims is monitored and managed </w:t>
      </w:r>
      <w:proofErr w:type="gramStart"/>
      <w:r w:rsidRPr="00991201">
        <w:rPr>
          <w:rFonts w:ascii="Arial" w:hAnsi="Arial" w:cs="Arial"/>
          <w:iCs/>
        </w:rPr>
        <w:t>on a daily basis</w:t>
      </w:r>
      <w:proofErr w:type="gramEnd"/>
      <w:r w:rsidRPr="00991201">
        <w:rPr>
          <w:rFonts w:ascii="Arial" w:hAnsi="Arial" w:cs="Arial"/>
          <w:iCs/>
        </w:rPr>
        <w:t xml:space="preserve"> and any issues of performance of the software are raised directly with the provider.</w:t>
      </w:r>
    </w:p>
    <w:sectPr w:rsidR="00E400CF" w:rsidRPr="0046427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A710" w14:textId="77777777" w:rsidR="00E400CF" w:rsidRDefault="00E400CF" w:rsidP="00E400CF">
      <w:pPr>
        <w:spacing w:after="0" w:line="240" w:lineRule="auto"/>
      </w:pPr>
      <w:r>
        <w:separator/>
      </w:r>
    </w:p>
  </w:endnote>
  <w:endnote w:type="continuationSeparator" w:id="0">
    <w:p w14:paraId="0A15BD34" w14:textId="77777777" w:rsidR="00E400CF" w:rsidRDefault="00E400CF" w:rsidP="00E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76F6" w14:textId="77777777" w:rsidR="00E400CF" w:rsidRDefault="00E40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101" w14:textId="77777777" w:rsidR="00E400CF" w:rsidRDefault="00E400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DF3C" w14:textId="77777777" w:rsidR="00E400CF" w:rsidRDefault="00E40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3028" w14:textId="77777777" w:rsidR="00E400CF" w:rsidRDefault="00E400CF" w:rsidP="00E400CF">
      <w:pPr>
        <w:spacing w:after="0" w:line="240" w:lineRule="auto"/>
      </w:pPr>
      <w:r>
        <w:separator/>
      </w:r>
    </w:p>
  </w:footnote>
  <w:footnote w:type="continuationSeparator" w:id="0">
    <w:p w14:paraId="2962977F" w14:textId="77777777" w:rsidR="00E400CF" w:rsidRDefault="00E400CF" w:rsidP="00E4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5007" w14:textId="77777777" w:rsidR="00E400CF" w:rsidRDefault="00E40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6EE" w14:textId="7D3A29CB" w:rsidR="00E400CF" w:rsidRPr="00E400CF" w:rsidRDefault="00E400CF" w:rsidP="00E400CF">
    <w:pPr>
      <w:pStyle w:val="Header"/>
      <w:jc w:val="center"/>
      <w:rPr>
        <w:rFonts w:ascii="Arial" w:hAnsi="Arial" w:cs="Arial"/>
        <w:b/>
        <w:bCs/>
        <w:sz w:val="36"/>
        <w:szCs w:val="36"/>
      </w:rPr>
    </w:pPr>
    <w:r w:rsidRPr="00E400CF">
      <w:rPr>
        <w:rFonts w:ascii="Arial" w:hAnsi="Arial" w:cs="Arial"/>
        <w:b/>
        <w:bCs/>
        <w:sz w:val="36"/>
        <w:szCs w:val="36"/>
      </w:rPr>
      <w:t>Appendix F - Specification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9488" w14:textId="77777777" w:rsidR="00E400CF" w:rsidRDefault="00E4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44B16"/>
    <w:rsid w:val="00261F4F"/>
    <w:rsid w:val="002F61D0"/>
    <w:rsid w:val="00303166"/>
    <w:rsid w:val="00373BEE"/>
    <w:rsid w:val="00413732"/>
    <w:rsid w:val="0046427C"/>
    <w:rsid w:val="00583173"/>
    <w:rsid w:val="005B6AC3"/>
    <w:rsid w:val="0083139A"/>
    <w:rsid w:val="00991201"/>
    <w:rsid w:val="00A15C54"/>
    <w:rsid w:val="00B3121F"/>
    <w:rsid w:val="00B41BD1"/>
    <w:rsid w:val="00B53F3E"/>
    <w:rsid w:val="00B56F12"/>
    <w:rsid w:val="00B779EE"/>
    <w:rsid w:val="00BC38BB"/>
    <w:rsid w:val="00C9398A"/>
    <w:rsid w:val="00D26839"/>
    <w:rsid w:val="00D41481"/>
    <w:rsid w:val="00D735CE"/>
    <w:rsid w:val="00DA2634"/>
    <w:rsid w:val="00DE3DF3"/>
    <w:rsid w:val="00E400CF"/>
    <w:rsid w:val="00EA0DC9"/>
    <w:rsid w:val="00F1227F"/>
    <w:rsid w:val="00FF5D95"/>
    <w:rsid w:val="049D88BE"/>
    <w:rsid w:val="0A902B77"/>
    <w:rsid w:val="1654F3FB"/>
    <w:rsid w:val="17798D69"/>
    <w:rsid w:val="19EA9991"/>
    <w:rsid w:val="26C71245"/>
    <w:rsid w:val="3054CC2E"/>
    <w:rsid w:val="38E0F49D"/>
    <w:rsid w:val="3A7CC4FE"/>
    <w:rsid w:val="3D3AB859"/>
    <w:rsid w:val="3DC4559D"/>
    <w:rsid w:val="47D55D92"/>
    <w:rsid w:val="4DF5292C"/>
    <w:rsid w:val="705C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92F5FF3"/>
  <w15:chartTrackingRefBased/>
  <w15:docId w15:val="{1C577026-9080-43D6-9BC7-66EAA3E3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2c31d2-3284-4f45-8ff5-0e62dfdca15c">
      <UserInfo>
        <DisplayName>Richard Shaw</DisplayName>
        <AccountId>1125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D0CF5F37FBD4582ED3E32F604BDE1" ma:contentTypeVersion="12" ma:contentTypeDescription="Create a new document." ma:contentTypeScope="" ma:versionID="c864b3ca1d3e11ff457b2d23b4505075">
  <xsd:schema xmlns:xsd="http://www.w3.org/2001/XMLSchema" xmlns:xs="http://www.w3.org/2001/XMLSchema" xmlns:p="http://schemas.microsoft.com/office/2006/metadata/properties" xmlns:ns3="dd2c31d2-3284-4f45-8ff5-0e62dfdca15c" xmlns:ns4="4fe6e351-1045-43fb-b3c0-97ea249ed930" targetNamespace="http://schemas.microsoft.com/office/2006/metadata/properties" ma:root="true" ma:fieldsID="f5291851da0aab5c86735a798b15e2c4" ns3:_="" ns4:_="">
    <xsd:import namespace="dd2c31d2-3284-4f45-8ff5-0e62dfdca15c"/>
    <xsd:import namespace="4fe6e351-1045-43fb-b3c0-97ea249ed9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31d2-3284-4f45-8ff5-0e62dfdca1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6e351-1045-43fb-b3c0-97ea249ed93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206F5-72DE-4612-8FE4-430E24CD78A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d2c31d2-3284-4f45-8ff5-0e62dfdca15c"/>
    <ds:schemaRef ds:uri="4fe6e351-1045-43fb-b3c0-97ea249ed930"/>
    <ds:schemaRef ds:uri="http://www.w3.org/XML/1998/namespace"/>
    <ds:schemaRef ds:uri="http://purl.org/dc/dcmitype/"/>
  </ds:schemaRefs>
</ds:datastoreItem>
</file>

<file path=customXml/itemProps2.xml><?xml version="1.0" encoding="utf-8"?>
<ds:datastoreItem xmlns:ds="http://schemas.openxmlformats.org/officeDocument/2006/customXml" ds:itemID="{3EA5E349-2378-46F2-9C2F-07A5390D32EF}">
  <ds:schemaRefs>
    <ds:schemaRef ds:uri="http://schemas.microsoft.com/sharepoint/v3/contenttype/forms"/>
  </ds:schemaRefs>
</ds:datastoreItem>
</file>

<file path=customXml/itemProps3.xml><?xml version="1.0" encoding="utf-8"?>
<ds:datastoreItem xmlns:ds="http://schemas.openxmlformats.org/officeDocument/2006/customXml" ds:itemID="{1F5041AA-414C-443C-906C-DEDF9C76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31d2-3284-4f45-8ff5-0e62dfdca15c"/>
    <ds:schemaRef ds:uri="4fe6e351-1045-43fb-b3c0-97ea249ed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Malcolm DeVela</cp:lastModifiedBy>
  <cp:revision>3</cp:revision>
  <dcterms:created xsi:type="dcterms:W3CDTF">2022-01-05T11:55:00Z</dcterms:created>
  <dcterms:modified xsi:type="dcterms:W3CDTF">2022-01-05T12:11:00Z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0x010100135D0CF5F37FBD4582ED3E32F604BDE1</vt:lpwstr>
  </property>
</Properties>
</file>