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934DA" w14:textId="77777777" w:rsidR="00BE4373" w:rsidRDefault="00BE4373"/>
    <w:p w14:paraId="3C6B732D" w14:textId="7EB874E3" w:rsidR="00BE4373" w:rsidRPr="00BE4373" w:rsidRDefault="00BE4373" w:rsidP="00BE4373">
      <w:pPr>
        <w:jc w:val="center"/>
        <w:rPr>
          <w:b/>
          <w:bCs/>
          <w:sz w:val="40"/>
          <w:szCs w:val="40"/>
        </w:rPr>
      </w:pPr>
      <w:r w:rsidRPr="00BE4373">
        <w:rPr>
          <w:b/>
          <w:bCs/>
          <w:sz w:val="40"/>
          <w:szCs w:val="40"/>
        </w:rPr>
        <w:t>Invitation to Tender</w:t>
      </w:r>
    </w:p>
    <w:p w14:paraId="69267BB4" w14:textId="77777777" w:rsidR="00BE4373" w:rsidRPr="00BE4373" w:rsidRDefault="00BE4373" w:rsidP="00BE4373">
      <w:pPr>
        <w:jc w:val="center"/>
        <w:rPr>
          <w:b/>
          <w:bCs/>
          <w:sz w:val="40"/>
          <w:szCs w:val="40"/>
        </w:rPr>
      </w:pPr>
    </w:p>
    <w:p w14:paraId="05340C4E" w14:textId="012E52AE" w:rsidR="00D11EE8" w:rsidRPr="00BE4373" w:rsidRDefault="00442FF2" w:rsidP="00BE4373">
      <w:pPr>
        <w:jc w:val="center"/>
        <w:rPr>
          <w:b/>
          <w:bCs/>
          <w:sz w:val="40"/>
          <w:szCs w:val="40"/>
        </w:rPr>
      </w:pPr>
      <w:r w:rsidRPr="00BE4373">
        <w:rPr>
          <w:b/>
          <w:bCs/>
          <w:sz w:val="40"/>
          <w:szCs w:val="40"/>
        </w:rPr>
        <w:t>European Social</w:t>
      </w:r>
      <w:r w:rsidR="00D11EE8" w:rsidRPr="00BE4373">
        <w:rPr>
          <w:b/>
          <w:bCs/>
          <w:sz w:val="40"/>
          <w:szCs w:val="40"/>
        </w:rPr>
        <w:t xml:space="preserve"> </w:t>
      </w:r>
      <w:r w:rsidRPr="00BE4373">
        <w:rPr>
          <w:b/>
          <w:bCs/>
          <w:sz w:val="40"/>
          <w:szCs w:val="40"/>
        </w:rPr>
        <w:t>Fund</w:t>
      </w:r>
      <w:r w:rsidR="00D11EE8" w:rsidRPr="00BE4373">
        <w:rPr>
          <w:b/>
          <w:bCs/>
          <w:sz w:val="40"/>
          <w:szCs w:val="40"/>
        </w:rPr>
        <w:t xml:space="preserve"> – Employer Led Skills Project</w:t>
      </w:r>
    </w:p>
    <w:p w14:paraId="2FB42993" w14:textId="77777777" w:rsidR="00BE4373" w:rsidRDefault="00BE4373" w:rsidP="00BE4373">
      <w:pPr>
        <w:jc w:val="center"/>
        <w:rPr>
          <w:b/>
          <w:bCs/>
          <w:sz w:val="40"/>
          <w:szCs w:val="40"/>
        </w:rPr>
      </w:pPr>
    </w:p>
    <w:p w14:paraId="6576DF0B" w14:textId="0569321D" w:rsidR="0017792E" w:rsidRPr="00BE4373" w:rsidRDefault="00D506E0" w:rsidP="00BE4373">
      <w:pPr>
        <w:jc w:val="center"/>
        <w:rPr>
          <w:b/>
          <w:bCs/>
          <w:sz w:val="40"/>
          <w:szCs w:val="40"/>
        </w:rPr>
      </w:pPr>
      <w:r w:rsidRPr="00BE4373">
        <w:rPr>
          <w:b/>
          <w:bCs/>
          <w:sz w:val="40"/>
          <w:szCs w:val="40"/>
        </w:rPr>
        <w:t>Specification</w:t>
      </w:r>
      <w:r w:rsidR="0017792E" w:rsidRPr="00BE4373">
        <w:rPr>
          <w:b/>
          <w:bCs/>
          <w:sz w:val="40"/>
          <w:szCs w:val="40"/>
        </w:rPr>
        <w:t xml:space="preserve"> Reference: Manufacturing Sector - Employer Led Skills Support</w:t>
      </w:r>
    </w:p>
    <w:p w14:paraId="5D4F236D" w14:textId="77777777" w:rsidR="00960D19" w:rsidRDefault="00960D19"/>
    <w:p w14:paraId="1A208088" w14:textId="77777777" w:rsidR="00960D19" w:rsidRDefault="00960D19"/>
    <w:p w14:paraId="060F1BC9" w14:textId="0E8D459B" w:rsidR="00D11EE8" w:rsidRPr="0017792E" w:rsidRDefault="004E0560">
      <w:r>
        <w:t xml:space="preserve">ESF </w:t>
      </w:r>
      <w:r w:rsidR="00442FF2" w:rsidRPr="0017792E">
        <w:t>Priority Axis:  Priority Axis 2: Skills for Growth</w:t>
      </w:r>
      <w:r w:rsidR="00D11EE8" w:rsidRPr="0017792E">
        <w:t xml:space="preserve"> </w:t>
      </w:r>
    </w:p>
    <w:p w14:paraId="61E4BF79" w14:textId="70F3D91A" w:rsidR="00D11EE8" w:rsidRPr="0017792E" w:rsidRDefault="004E0560">
      <w:r>
        <w:t xml:space="preserve">ESF </w:t>
      </w:r>
      <w:r w:rsidR="00442FF2" w:rsidRPr="0017792E">
        <w:t>Investment Priority</w:t>
      </w:r>
      <w:r w:rsidR="00D11EE8" w:rsidRPr="0017792E">
        <w:t xml:space="preserve"> </w:t>
      </w:r>
      <w:r w:rsidR="00442FF2" w:rsidRPr="0017792E">
        <w:t>2.1: Enhancing equal access to lifelong learning</w:t>
      </w:r>
    </w:p>
    <w:p w14:paraId="5206058B" w14:textId="561F29BA" w:rsidR="00D11EE8" w:rsidRPr="0017792E" w:rsidRDefault="00442FF2">
      <w:r w:rsidRPr="0017792E">
        <w:t>Area:</w:t>
      </w:r>
      <w:r w:rsidR="00D11EE8" w:rsidRPr="0017792E">
        <w:t xml:space="preserve"> </w:t>
      </w:r>
      <w:r w:rsidRPr="0017792E">
        <w:t>Cornwall</w:t>
      </w:r>
      <w:r w:rsidR="00D11EE8" w:rsidRPr="0017792E">
        <w:t xml:space="preserve"> </w:t>
      </w:r>
      <w:r w:rsidRPr="0017792E">
        <w:t>and Isles of Scilly</w:t>
      </w:r>
      <w:r w:rsidR="00D11EE8" w:rsidRPr="0017792E">
        <w:t xml:space="preserve"> </w:t>
      </w:r>
      <w:r w:rsidR="00C86C71">
        <w:t>(C&amp;IoS)</w:t>
      </w:r>
    </w:p>
    <w:p w14:paraId="3B9B5EF4" w14:textId="7E7C1567" w:rsidR="00D11EE8" w:rsidRPr="0017792E" w:rsidRDefault="00442FF2">
      <w:r w:rsidRPr="0017792E">
        <w:t>Opens:</w:t>
      </w:r>
      <w:r w:rsidR="00D11EE8" w:rsidRPr="0017792E">
        <w:t xml:space="preserve"> 1st </w:t>
      </w:r>
      <w:r w:rsidR="003841F4">
        <w:t>August</w:t>
      </w:r>
      <w:r w:rsidRPr="0017792E">
        <w:t xml:space="preserve"> 20</w:t>
      </w:r>
      <w:r w:rsidR="00D11EE8" w:rsidRPr="0017792E">
        <w:t>20</w:t>
      </w:r>
    </w:p>
    <w:p w14:paraId="24F75A07" w14:textId="4873E475" w:rsidR="00D11EE8" w:rsidRPr="0017792E" w:rsidRDefault="00442FF2">
      <w:r w:rsidRPr="0017792E">
        <w:t>Closes:</w:t>
      </w:r>
      <w:r w:rsidR="00D11EE8" w:rsidRPr="0017792E">
        <w:t xml:space="preserve"> 14th </w:t>
      </w:r>
      <w:r w:rsidR="003841F4">
        <w:t>August</w:t>
      </w:r>
      <w:r w:rsidRPr="0017792E">
        <w:t xml:space="preserve"> 20</w:t>
      </w:r>
      <w:r w:rsidR="00D11EE8" w:rsidRPr="0017792E">
        <w:t>20</w:t>
      </w:r>
    </w:p>
    <w:p w14:paraId="77B626B8" w14:textId="77777777" w:rsidR="00635B74" w:rsidRDefault="00635B74"/>
    <w:p w14:paraId="76029C16" w14:textId="2B22F8F9" w:rsidR="00442FF2" w:rsidRPr="00625EFA" w:rsidRDefault="00442FF2">
      <w:pPr>
        <w:rPr>
          <w:b/>
          <w:bCs/>
        </w:rPr>
      </w:pPr>
      <w:r w:rsidRPr="00625EFA">
        <w:rPr>
          <w:b/>
          <w:bCs/>
        </w:rPr>
        <w:t>Contents</w:t>
      </w:r>
    </w:p>
    <w:p w14:paraId="0E9F6313" w14:textId="65D4B238" w:rsidR="00BB2804" w:rsidRDefault="00BB2804" w:rsidP="002335F4">
      <w:pPr>
        <w:pStyle w:val="ListParagraph"/>
        <w:numPr>
          <w:ilvl w:val="0"/>
          <w:numId w:val="2"/>
        </w:numPr>
      </w:pPr>
      <w:r>
        <w:t>About Cornwall Marine Network</w:t>
      </w:r>
    </w:p>
    <w:p w14:paraId="5611B12E" w14:textId="0A0C7EDD" w:rsidR="002335F4" w:rsidRDefault="00A72CAE" w:rsidP="002335F4">
      <w:pPr>
        <w:pStyle w:val="ListParagraph"/>
        <w:numPr>
          <w:ilvl w:val="0"/>
          <w:numId w:val="2"/>
        </w:numPr>
      </w:pPr>
      <w:r>
        <w:t>Background and</w:t>
      </w:r>
      <w:r w:rsidR="00442FF2" w:rsidRPr="00442FF2">
        <w:t xml:space="preserve"> Context</w:t>
      </w:r>
    </w:p>
    <w:p w14:paraId="3662082B" w14:textId="59B9EAD0" w:rsidR="002335F4" w:rsidRDefault="00A72CAE" w:rsidP="00934F3B">
      <w:pPr>
        <w:pStyle w:val="ListParagraph"/>
        <w:numPr>
          <w:ilvl w:val="1"/>
          <w:numId w:val="2"/>
        </w:numPr>
        <w:ind w:left="993" w:hanging="284"/>
      </w:pPr>
      <w:r>
        <w:t>Background</w:t>
      </w:r>
    </w:p>
    <w:p w14:paraId="232C17D1" w14:textId="70A8A258" w:rsidR="002335F4" w:rsidRDefault="00A72CAE" w:rsidP="00934F3B">
      <w:pPr>
        <w:pStyle w:val="ListParagraph"/>
        <w:numPr>
          <w:ilvl w:val="1"/>
          <w:numId w:val="2"/>
        </w:numPr>
        <w:ind w:left="993" w:hanging="284"/>
      </w:pPr>
      <w:r>
        <w:t>Context</w:t>
      </w:r>
    </w:p>
    <w:p w14:paraId="1068FFAF" w14:textId="4AAA1AC5" w:rsidR="00A72CAE" w:rsidRDefault="00A72CAE" w:rsidP="00934F3B">
      <w:pPr>
        <w:pStyle w:val="ListParagraph"/>
        <w:numPr>
          <w:ilvl w:val="1"/>
          <w:numId w:val="2"/>
        </w:numPr>
        <w:ind w:left="993" w:hanging="284"/>
      </w:pPr>
      <w:r>
        <w:t>Additionality</w:t>
      </w:r>
    </w:p>
    <w:p w14:paraId="7AD1E482" w14:textId="2B7794BF" w:rsidR="00460D5D" w:rsidRDefault="00460D5D" w:rsidP="00934F3B">
      <w:pPr>
        <w:pStyle w:val="ListParagraph"/>
        <w:numPr>
          <w:ilvl w:val="1"/>
          <w:numId w:val="2"/>
        </w:numPr>
        <w:ind w:left="993" w:hanging="284"/>
      </w:pPr>
      <w:r>
        <w:t>Eligible participants</w:t>
      </w:r>
    </w:p>
    <w:p w14:paraId="06BAC554" w14:textId="0A57F4E5" w:rsidR="002335F4" w:rsidRDefault="00D506E0" w:rsidP="002335F4">
      <w:pPr>
        <w:pStyle w:val="ListParagraph"/>
        <w:numPr>
          <w:ilvl w:val="0"/>
          <w:numId w:val="2"/>
        </w:numPr>
      </w:pPr>
      <w:r>
        <w:t>Specification</w:t>
      </w:r>
      <w:r w:rsidRPr="00442FF2">
        <w:t xml:space="preserve"> </w:t>
      </w:r>
      <w:r w:rsidR="00A72CAE">
        <w:t>Requirements</w:t>
      </w:r>
    </w:p>
    <w:p w14:paraId="6B5AA5D1" w14:textId="5BEF3FEB" w:rsidR="00A72CAE" w:rsidRDefault="00A72CAE" w:rsidP="00460D5D">
      <w:pPr>
        <w:pStyle w:val="ListParagraph"/>
        <w:numPr>
          <w:ilvl w:val="1"/>
          <w:numId w:val="2"/>
        </w:numPr>
        <w:ind w:left="993" w:hanging="284"/>
      </w:pPr>
      <w:r>
        <w:t>Budget</w:t>
      </w:r>
    </w:p>
    <w:p w14:paraId="0474061F" w14:textId="5AC288AA" w:rsidR="00A72CAE" w:rsidRDefault="00A72CAE" w:rsidP="00460D5D">
      <w:pPr>
        <w:pStyle w:val="ListParagraph"/>
        <w:numPr>
          <w:ilvl w:val="1"/>
          <w:numId w:val="2"/>
        </w:numPr>
        <w:ind w:left="993" w:hanging="284"/>
      </w:pPr>
      <w:r>
        <w:t>Location</w:t>
      </w:r>
    </w:p>
    <w:p w14:paraId="7401CF73" w14:textId="59B07552" w:rsidR="00A72CAE" w:rsidRDefault="00A72CAE" w:rsidP="00460D5D">
      <w:pPr>
        <w:pStyle w:val="ListParagraph"/>
        <w:numPr>
          <w:ilvl w:val="1"/>
          <w:numId w:val="2"/>
        </w:numPr>
        <w:ind w:left="993" w:hanging="284"/>
      </w:pPr>
      <w:r>
        <w:t>Duration</w:t>
      </w:r>
    </w:p>
    <w:p w14:paraId="6191A8AC" w14:textId="562D838E" w:rsidR="00A72CAE" w:rsidRDefault="00A72CAE" w:rsidP="00460D5D">
      <w:pPr>
        <w:pStyle w:val="ListParagraph"/>
        <w:numPr>
          <w:ilvl w:val="1"/>
          <w:numId w:val="2"/>
        </w:numPr>
        <w:ind w:left="993" w:hanging="284"/>
      </w:pPr>
      <w:r>
        <w:lastRenderedPageBreak/>
        <w:t>Objectives</w:t>
      </w:r>
    </w:p>
    <w:p w14:paraId="2B1CBE32" w14:textId="337B4DBD" w:rsidR="00595414" w:rsidRDefault="00595414" w:rsidP="00611F24">
      <w:pPr>
        <w:pStyle w:val="ListParagraph"/>
        <w:numPr>
          <w:ilvl w:val="1"/>
          <w:numId w:val="2"/>
        </w:numPr>
        <w:ind w:left="993" w:hanging="284"/>
      </w:pPr>
      <w:r>
        <w:t>Match Funding</w:t>
      </w:r>
    </w:p>
    <w:p w14:paraId="1C62256E" w14:textId="5B4337E8" w:rsidR="00595414" w:rsidRDefault="00595414" w:rsidP="00611F24">
      <w:pPr>
        <w:pStyle w:val="ListParagraph"/>
        <w:numPr>
          <w:ilvl w:val="1"/>
          <w:numId w:val="2"/>
        </w:numPr>
        <w:ind w:left="993" w:hanging="284"/>
      </w:pPr>
      <w:r>
        <w:t>Audit</w:t>
      </w:r>
    </w:p>
    <w:p w14:paraId="2AD756A0" w14:textId="2197B48D" w:rsidR="00595414" w:rsidRDefault="00595414" w:rsidP="00611F24">
      <w:pPr>
        <w:pStyle w:val="ListParagraph"/>
        <w:numPr>
          <w:ilvl w:val="1"/>
          <w:numId w:val="2"/>
        </w:numPr>
        <w:ind w:left="993" w:hanging="284"/>
      </w:pPr>
      <w:r>
        <w:t>Selection</w:t>
      </w:r>
    </w:p>
    <w:p w14:paraId="53F64429" w14:textId="44ED4504" w:rsidR="0064273E" w:rsidRDefault="0064273E" w:rsidP="00611F24">
      <w:pPr>
        <w:pStyle w:val="ListParagraph"/>
        <w:numPr>
          <w:ilvl w:val="1"/>
          <w:numId w:val="2"/>
        </w:numPr>
        <w:ind w:left="993" w:hanging="284"/>
      </w:pPr>
      <w:r>
        <w:t>CMN role</w:t>
      </w:r>
    </w:p>
    <w:p w14:paraId="5D7D7A1A" w14:textId="68A8D4A4" w:rsidR="000B6E03" w:rsidRDefault="000B6E03" w:rsidP="00611F24">
      <w:pPr>
        <w:pStyle w:val="ListParagraph"/>
        <w:numPr>
          <w:ilvl w:val="1"/>
          <w:numId w:val="2"/>
        </w:numPr>
        <w:ind w:left="993" w:hanging="284"/>
      </w:pPr>
      <w:r>
        <w:t>State Aid</w:t>
      </w:r>
    </w:p>
    <w:p w14:paraId="5AE0691D" w14:textId="10A44B57" w:rsidR="002335F4" w:rsidRDefault="00442FF2" w:rsidP="002335F4">
      <w:pPr>
        <w:pStyle w:val="ListParagraph"/>
        <w:numPr>
          <w:ilvl w:val="0"/>
          <w:numId w:val="2"/>
        </w:numPr>
      </w:pPr>
      <w:r w:rsidRPr="00442FF2">
        <w:t>Required</w:t>
      </w:r>
      <w:r w:rsidR="00D506E0">
        <w:t xml:space="preserve"> </w:t>
      </w:r>
      <w:r w:rsidRPr="00442FF2">
        <w:t>Deliverables</w:t>
      </w:r>
    </w:p>
    <w:p w14:paraId="09EB0527" w14:textId="70A1F4DA" w:rsidR="00154C37" w:rsidRDefault="00154C37" w:rsidP="00154C37">
      <w:pPr>
        <w:pStyle w:val="ListParagraph"/>
        <w:numPr>
          <w:ilvl w:val="1"/>
          <w:numId w:val="2"/>
        </w:numPr>
      </w:pPr>
      <w:r>
        <w:t>Outputs</w:t>
      </w:r>
    </w:p>
    <w:p w14:paraId="103B3F71" w14:textId="076FAA56" w:rsidR="00154C37" w:rsidRDefault="00154C37" w:rsidP="00154C37">
      <w:pPr>
        <w:pStyle w:val="ListParagraph"/>
        <w:numPr>
          <w:ilvl w:val="1"/>
          <w:numId w:val="2"/>
        </w:numPr>
      </w:pPr>
      <w:r>
        <w:t>Results</w:t>
      </w:r>
    </w:p>
    <w:p w14:paraId="4B1A79DF" w14:textId="780A8900" w:rsidR="00280A0C" w:rsidRDefault="00033666" w:rsidP="00280A0C">
      <w:pPr>
        <w:pStyle w:val="ListParagraph"/>
        <w:numPr>
          <w:ilvl w:val="0"/>
          <w:numId w:val="2"/>
        </w:numPr>
      </w:pPr>
      <w:r>
        <w:t>Cross Cutting Themes</w:t>
      </w:r>
      <w:r w:rsidR="00442FF2" w:rsidRPr="00442FF2">
        <w:t xml:space="preserve"> </w:t>
      </w:r>
    </w:p>
    <w:p w14:paraId="4F1D31F0" w14:textId="6C328AA4" w:rsidR="00280A0C" w:rsidRDefault="00033666" w:rsidP="00280A0C">
      <w:pPr>
        <w:pStyle w:val="ListParagraph"/>
        <w:numPr>
          <w:ilvl w:val="0"/>
          <w:numId w:val="2"/>
        </w:numPr>
      </w:pPr>
      <w:r w:rsidRPr="00033666">
        <w:t>Application Process &amp; Prioritisation Methodolog</w:t>
      </w:r>
      <w:r>
        <w:t>y</w:t>
      </w:r>
    </w:p>
    <w:p w14:paraId="260EF9A7" w14:textId="77777777" w:rsidR="004C037D" w:rsidRDefault="004C037D" w:rsidP="00280A0C">
      <w:pPr>
        <w:pStyle w:val="ListParagraph"/>
        <w:numPr>
          <w:ilvl w:val="0"/>
          <w:numId w:val="2"/>
        </w:numPr>
      </w:pPr>
      <w:r>
        <w:t>Timetable</w:t>
      </w:r>
    </w:p>
    <w:p w14:paraId="0C48B83A" w14:textId="77777777" w:rsidR="004C037D" w:rsidRDefault="004C037D" w:rsidP="00280A0C">
      <w:pPr>
        <w:pStyle w:val="ListParagraph"/>
        <w:numPr>
          <w:ilvl w:val="0"/>
          <w:numId w:val="2"/>
        </w:numPr>
      </w:pPr>
      <w:r>
        <w:t>Submission Requirements</w:t>
      </w:r>
    </w:p>
    <w:p w14:paraId="5A927DFB" w14:textId="4F4B44A6" w:rsidR="00953E46" w:rsidRDefault="001E1AF3" w:rsidP="00625EFA">
      <w:pPr>
        <w:pStyle w:val="ListParagraph"/>
        <w:numPr>
          <w:ilvl w:val="0"/>
          <w:numId w:val="2"/>
        </w:numPr>
      </w:pPr>
      <w:r>
        <w:t>General Information</w:t>
      </w:r>
      <w:r w:rsidR="00625EFA">
        <w:br/>
      </w:r>
    </w:p>
    <w:p w14:paraId="1EC6B64D" w14:textId="51869043" w:rsidR="00945392" w:rsidRDefault="00765D80" w:rsidP="00945392">
      <w:pPr>
        <w:pStyle w:val="ListParagraph"/>
        <w:numPr>
          <w:ilvl w:val="0"/>
          <w:numId w:val="1"/>
        </w:numPr>
      </w:pPr>
      <w:r w:rsidRPr="00E371D9">
        <w:rPr>
          <w:b/>
          <w:bCs/>
        </w:rPr>
        <w:t>About Cornwall Marine Network</w:t>
      </w:r>
      <w:r w:rsidR="00945392">
        <w:t>:</w:t>
      </w:r>
      <w:r w:rsidR="00945392">
        <w:br/>
      </w:r>
    </w:p>
    <w:p w14:paraId="484C711A" w14:textId="23AC23E4" w:rsidR="00945392" w:rsidRDefault="00945392" w:rsidP="00945392">
      <w:pPr>
        <w:pStyle w:val="ListParagraph"/>
        <w:ind w:left="360"/>
      </w:pPr>
      <w:r>
        <w:t xml:space="preserve">Cornwall Marine Network (CMN) has secured project funding through the European Structural and Investment Funds (ESIF), known locally as the Cornwall and Isles of Scilly Growth Programme, from the European Union’s European </w:t>
      </w:r>
      <w:r w:rsidR="00C12B8C">
        <w:t>Social Fund</w:t>
      </w:r>
      <w:r>
        <w:t xml:space="preserve"> for a project named </w:t>
      </w:r>
      <w:r w:rsidR="005C2ECB">
        <w:t>Employer Led Skills (ELS)</w:t>
      </w:r>
      <w:r>
        <w:t xml:space="preserve"> Cornwall and is seeking to </w:t>
      </w:r>
      <w:r w:rsidR="007043F6">
        <w:t xml:space="preserve">procure a new sub-contractor to deliver </w:t>
      </w:r>
      <w:r w:rsidR="00E75AF8">
        <w:t>some aspects</w:t>
      </w:r>
      <w:r>
        <w:t xml:space="preserve"> of the project</w:t>
      </w:r>
      <w:r w:rsidR="00E75AF8">
        <w:t xml:space="preserve"> in the Manufacturing sector</w:t>
      </w:r>
      <w:r>
        <w:t>.</w:t>
      </w:r>
    </w:p>
    <w:p w14:paraId="379BD713" w14:textId="77777777" w:rsidR="00945392" w:rsidRDefault="00945392" w:rsidP="00945392">
      <w:pPr>
        <w:pStyle w:val="ListParagraph"/>
        <w:ind w:left="360"/>
      </w:pPr>
    </w:p>
    <w:p w14:paraId="55A98186" w14:textId="5BE320A3" w:rsidR="00945392" w:rsidRDefault="00945392" w:rsidP="00945392">
      <w:pPr>
        <w:pStyle w:val="ListParagraph"/>
        <w:ind w:left="360"/>
      </w:pPr>
      <w:r>
        <w:t>CMN is a not for profit company, limited by guarantee, set up in 2002 to help marine businesses improve their prosperity and sustainability. In the last 15 years it has worked to secure project funding to deliver a range of services to its now more than 300 member businesses and has successfully delivered more than 100 business support projects to its marine member businesses since 2005, creating more than 3,000 new jobs and seeing the key to the current and future success as continuing to support members through innovative training, marketing initiatives and business support including productivity and innovation improvements</w:t>
      </w:r>
      <w:r w:rsidR="00194B36">
        <w:t xml:space="preserve">. CMN has extended this effective role to </w:t>
      </w:r>
      <w:r w:rsidR="00511FA0">
        <w:t>include services to other sectors through a network of Delivery Partners.</w:t>
      </w:r>
      <w:r w:rsidR="00C12B8C">
        <w:br/>
      </w:r>
    </w:p>
    <w:p w14:paraId="134511A4" w14:textId="6B6B16AF" w:rsidR="00280A0C" w:rsidRDefault="00ED6C4D" w:rsidP="00194E66">
      <w:pPr>
        <w:pStyle w:val="ListParagraph"/>
        <w:numPr>
          <w:ilvl w:val="0"/>
          <w:numId w:val="1"/>
        </w:numPr>
      </w:pPr>
      <w:r w:rsidRPr="00E371D9">
        <w:rPr>
          <w:b/>
          <w:bCs/>
        </w:rPr>
        <w:t>Background and</w:t>
      </w:r>
      <w:r w:rsidR="0017792E" w:rsidRPr="00E371D9">
        <w:rPr>
          <w:b/>
          <w:bCs/>
        </w:rPr>
        <w:t xml:space="preserve"> Context:</w:t>
      </w:r>
      <w:r w:rsidR="00194E66">
        <w:br/>
      </w:r>
    </w:p>
    <w:p w14:paraId="12D48121" w14:textId="49A5FB61" w:rsidR="00F27846" w:rsidRDefault="006743AF" w:rsidP="00F27846">
      <w:pPr>
        <w:pStyle w:val="ListParagraph"/>
        <w:numPr>
          <w:ilvl w:val="1"/>
          <w:numId w:val="1"/>
        </w:numPr>
      </w:pPr>
      <w:r w:rsidRPr="00E371D9">
        <w:rPr>
          <w:b/>
          <w:bCs/>
        </w:rPr>
        <w:t>Background</w:t>
      </w:r>
      <w:r w:rsidR="00280A0C">
        <w:t xml:space="preserve">: </w:t>
      </w:r>
      <w:r w:rsidR="00C86C71">
        <w:br/>
      </w:r>
      <w:r w:rsidR="00C86C71" w:rsidRPr="00F87399">
        <w:t xml:space="preserve">One of the dominant contributory factors to the region’s productivity and economic growth is the level of education, </w:t>
      </w:r>
      <w:proofErr w:type="gramStart"/>
      <w:r w:rsidR="00C86C71" w:rsidRPr="00F87399">
        <w:t>training</w:t>
      </w:r>
      <w:proofErr w:type="gramEnd"/>
      <w:r w:rsidR="00C86C71" w:rsidRPr="00F87399">
        <w:t xml:space="preserve"> and skills within the working age population. This specification seeks to address a range of issues concerning</w:t>
      </w:r>
      <w:r w:rsidR="001A29C9" w:rsidRPr="00F87399">
        <w:t xml:space="preserve"> the development and </w:t>
      </w:r>
      <w:r w:rsidR="00C86C71" w:rsidRPr="00F87399">
        <w:t xml:space="preserve">upskilling </w:t>
      </w:r>
      <w:r w:rsidR="001A29C9" w:rsidRPr="00F87399">
        <w:t xml:space="preserve">of </w:t>
      </w:r>
      <w:r w:rsidR="00C86C71" w:rsidRPr="00F87399">
        <w:t xml:space="preserve">the </w:t>
      </w:r>
      <w:r w:rsidR="001A29C9" w:rsidRPr="00F87399">
        <w:t xml:space="preserve">manufacturing </w:t>
      </w:r>
      <w:r w:rsidR="00C86C71" w:rsidRPr="00F87399">
        <w:t>workforce</w:t>
      </w:r>
      <w:r w:rsidR="001A29C9" w:rsidRPr="00F87399">
        <w:t>. It aims to help businesses to d</w:t>
      </w:r>
      <w:r w:rsidR="00C86C71" w:rsidRPr="00F87399">
        <w:t>evelop</w:t>
      </w:r>
      <w:r w:rsidR="008E33EF">
        <w:t xml:space="preserve"> and</w:t>
      </w:r>
      <w:r w:rsidR="001A29C9" w:rsidRPr="00F87399">
        <w:t xml:space="preserve"> grow,</w:t>
      </w:r>
      <w:r w:rsidR="005D7A31" w:rsidRPr="00F87399">
        <w:t xml:space="preserve"> </w:t>
      </w:r>
      <w:r w:rsidR="001A29C9" w:rsidRPr="00F87399">
        <w:t>become more resilient</w:t>
      </w:r>
      <w:r w:rsidR="005D7A31" w:rsidRPr="00F87399">
        <w:t xml:space="preserve"> and more productive. </w:t>
      </w:r>
      <w:r w:rsidR="00E32DE5">
        <w:br/>
      </w:r>
      <w:r w:rsidR="00E32DE5">
        <w:br/>
      </w:r>
      <w:r w:rsidR="006F47BF">
        <w:lastRenderedPageBreak/>
        <w:t xml:space="preserve">There are approximately </w:t>
      </w:r>
      <w:r w:rsidR="004F0935">
        <w:t>1</w:t>
      </w:r>
      <w:r w:rsidR="008E33EF">
        <w:t>,</w:t>
      </w:r>
      <w:r w:rsidR="004F0935">
        <w:t>3</w:t>
      </w:r>
      <w:r w:rsidR="00C8641F">
        <w:t>00 manufacturing units in C&amp;IoS</w:t>
      </w:r>
      <w:r w:rsidR="00B75F4E">
        <w:t xml:space="preserve"> who employ</w:t>
      </w:r>
      <w:r w:rsidR="005F5FA6">
        <w:t>ed</w:t>
      </w:r>
      <w:r w:rsidR="00B75F4E">
        <w:t xml:space="preserve"> </w:t>
      </w:r>
      <w:r w:rsidR="005D4D2A">
        <w:t xml:space="preserve">around </w:t>
      </w:r>
      <w:r w:rsidR="004F0935">
        <w:t xml:space="preserve">21,500 (2012 figures for 2011), of which 5,200 </w:t>
      </w:r>
      <w:r w:rsidR="005F5FA6">
        <w:t>were</w:t>
      </w:r>
      <w:r w:rsidR="004F0935">
        <w:t xml:space="preserve"> </w:t>
      </w:r>
      <w:proofErr w:type="spellStart"/>
      <w:r w:rsidR="004F0935">
        <w:t>self employed</w:t>
      </w:r>
      <w:proofErr w:type="spellEnd"/>
      <w:r w:rsidR="004F0935">
        <w:t xml:space="preserve">, on a workplace basis – i.e. 16,300 in employment. </w:t>
      </w:r>
      <w:r w:rsidR="005F5FA6">
        <w:t xml:space="preserve">This dropped to 15,500 by 2017. </w:t>
      </w:r>
      <w:r w:rsidR="00BA4638">
        <w:t>Overall, m</w:t>
      </w:r>
      <w:r w:rsidR="004F0935">
        <w:t xml:space="preserve">anufacturing accounts </w:t>
      </w:r>
      <w:r w:rsidR="005F5FA6">
        <w:t xml:space="preserve">for almost </w:t>
      </w:r>
      <w:r w:rsidR="006573BD">
        <w:t>10</w:t>
      </w:r>
      <w:r w:rsidR="004F0935">
        <w:t xml:space="preserve">% of </w:t>
      </w:r>
      <w:r w:rsidR="00BA4638">
        <w:t>the</w:t>
      </w:r>
      <w:r w:rsidR="004F0935">
        <w:t xml:space="preserve"> total </w:t>
      </w:r>
      <w:r w:rsidR="00BA4638">
        <w:t>workforce</w:t>
      </w:r>
      <w:r w:rsidR="0045557A">
        <w:t xml:space="preserve"> </w:t>
      </w:r>
      <w:r w:rsidR="004F0935">
        <w:t>which is consistent with the GVA figures below.</w:t>
      </w:r>
      <w:r w:rsidR="004F0935">
        <w:br/>
      </w:r>
      <w:r w:rsidR="006573BD">
        <w:br/>
        <w:t>The Manufacturing sector delivers almost £800m to the economy but by addressing low productivity this contribution will increase rapidly.</w:t>
      </w:r>
      <w:r w:rsidR="006573BD">
        <w:br/>
      </w:r>
      <w:r w:rsidR="004F0935">
        <w:br/>
      </w:r>
      <w:r w:rsidR="00E32DE5">
        <w:t>M</w:t>
      </w:r>
      <w:r w:rsidR="00E32DE5" w:rsidRPr="00E32DE5">
        <w:t>anufacturing in C</w:t>
      </w:r>
      <w:r w:rsidR="00E32DE5">
        <w:t>&amp;</w:t>
      </w:r>
      <w:r w:rsidR="00E32DE5" w:rsidRPr="00E32DE5">
        <w:t>IoS has experienced the highest sectoral growth in</w:t>
      </w:r>
      <w:r w:rsidR="00400A23">
        <w:t xml:space="preserve"> terms of </w:t>
      </w:r>
      <w:r w:rsidR="00E32DE5" w:rsidRPr="00E32DE5">
        <w:t>GVA per job from 2012 to 2017 at 24%</w:t>
      </w:r>
      <w:r w:rsidR="00400A23">
        <w:t xml:space="preserve"> considerably above the local average</w:t>
      </w:r>
      <w:r w:rsidR="00093AC0">
        <w:t>. In addition</w:t>
      </w:r>
      <w:r w:rsidR="008A2B88">
        <w:t xml:space="preserve">, the </w:t>
      </w:r>
      <w:proofErr w:type="gramStart"/>
      <w:r w:rsidR="008A2B88">
        <w:t>cross cutting</w:t>
      </w:r>
      <w:proofErr w:type="gramEnd"/>
      <w:r w:rsidR="008A2B88">
        <w:t xml:space="preserve"> nature of the sector</w:t>
      </w:r>
      <w:r w:rsidR="008A2B88" w:rsidRPr="008A2B88">
        <w:t xml:space="preserve"> can </w:t>
      </w:r>
      <w:r w:rsidR="008A2B88">
        <w:t xml:space="preserve">help </w:t>
      </w:r>
      <w:r w:rsidR="00FE7301">
        <w:t>spread</w:t>
      </w:r>
      <w:r w:rsidR="008A2B88" w:rsidRPr="008A2B88">
        <w:t xml:space="preserve"> innovation and productivity</w:t>
      </w:r>
      <w:r w:rsidR="00FE7301">
        <w:t xml:space="preserve">. These </w:t>
      </w:r>
      <w:r w:rsidR="00D14E97">
        <w:t>aspects are strengths within the local manufacturing sector</w:t>
      </w:r>
      <w:r w:rsidR="008A2B88" w:rsidRPr="008A2B88">
        <w:t xml:space="preserve"> </w:t>
      </w:r>
      <w:r w:rsidR="00D14E97">
        <w:t xml:space="preserve">and </w:t>
      </w:r>
      <w:r w:rsidR="001759E1">
        <w:t xml:space="preserve">can help </w:t>
      </w:r>
      <w:r w:rsidR="008A2B88" w:rsidRPr="008A2B88">
        <w:t>improv</w:t>
      </w:r>
      <w:r w:rsidR="001759E1">
        <w:t>e</w:t>
      </w:r>
      <w:r w:rsidR="008A2B88" w:rsidRPr="008A2B88">
        <w:t xml:space="preserve"> productivity </w:t>
      </w:r>
      <w:r w:rsidR="001759E1">
        <w:t>across</w:t>
      </w:r>
      <w:r w:rsidR="008A2B88" w:rsidRPr="008A2B88">
        <w:t xml:space="preserve"> the wider economy.</w:t>
      </w:r>
      <w:r w:rsidR="00D94C10">
        <w:br/>
      </w:r>
      <w:r w:rsidR="00A81BA6">
        <w:br/>
      </w:r>
      <w:r w:rsidR="00F27846">
        <w:t>The Employer Led Skills (ELS) project will address the following strategic objectives:</w:t>
      </w:r>
    </w:p>
    <w:p w14:paraId="7D6A938B" w14:textId="77777777" w:rsidR="00F27846" w:rsidRDefault="00F27846" w:rsidP="00D94C10">
      <w:pPr>
        <w:pStyle w:val="ListParagraph"/>
        <w:numPr>
          <w:ilvl w:val="2"/>
          <w:numId w:val="7"/>
        </w:numPr>
      </w:pPr>
      <w:r>
        <w:t>To address the basic skills needs of employed people, particularly in SMEs and micro businesses.</w:t>
      </w:r>
    </w:p>
    <w:p w14:paraId="7CAB436A" w14:textId="77777777" w:rsidR="00F27846" w:rsidRDefault="00F27846" w:rsidP="00AA1565">
      <w:pPr>
        <w:pStyle w:val="ListParagraph"/>
        <w:numPr>
          <w:ilvl w:val="3"/>
          <w:numId w:val="7"/>
        </w:numPr>
      </w:pPr>
      <w:r>
        <w:t xml:space="preserve">The ELS project will engage 1,303 participants without basic skills and support 353 participants to gain a basic skill. </w:t>
      </w:r>
    </w:p>
    <w:p w14:paraId="51462687" w14:textId="77777777" w:rsidR="00F27846" w:rsidRDefault="00F27846" w:rsidP="00D94C10">
      <w:pPr>
        <w:pStyle w:val="ListParagraph"/>
        <w:numPr>
          <w:ilvl w:val="2"/>
          <w:numId w:val="7"/>
        </w:numPr>
      </w:pPr>
      <w:r>
        <w:t xml:space="preserve">To increase the skills levels of employed people from the existing level to the next level up, to encourage progression in employment. </w:t>
      </w:r>
    </w:p>
    <w:p w14:paraId="0B40EDFA" w14:textId="77777777" w:rsidR="00F27846" w:rsidRDefault="00F27846" w:rsidP="000531D1">
      <w:pPr>
        <w:pStyle w:val="ListParagraph"/>
        <w:numPr>
          <w:ilvl w:val="3"/>
          <w:numId w:val="7"/>
        </w:numPr>
      </w:pPr>
      <w:r>
        <w:t xml:space="preserve">The ELS project will support 833 participants to gain a Level 2 or below unit / qualification. </w:t>
      </w:r>
    </w:p>
    <w:p w14:paraId="54F636A2" w14:textId="77777777" w:rsidR="00F27846" w:rsidRDefault="00F27846" w:rsidP="00D94C10">
      <w:pPr>
        <w:pStyle w:val="ListParagraph"/>
        <w:numPr>
          <w:ilvl w:val="2"/>
          <w:numId w:val="7"/>
        </w:numPr>
      </w:pPr>
      <w:r>
        <w:t xml:space="preserve">To increase the number of people with technical and job specific skills, particularly at L3 and above and into higher and advanced level apprenticeships. </w:t>
      </w:r>
    </w:p>
    <w:p w14:paraId="049AC224" w14:textId="77777777" w:rsidR="00F27846" w:rsidRDefault="00F27846" w:rsidP="000531D1">
      <w:pPr>
        <w:pStyle w:val="ListParagraph"/>
        <w:numPr>
          <w:ilvl w:val="3"/>
          <w:numId w:val="7"/>
        </w:numPr>
      </w:pPr>
      <w:r>
        <w:t xml:space="preserve">The ELS project will support 269 participants to gain a Level 3 and above unit / qualification. </w:t>
      </w:r>
    </w:p>
    <w:p w14:paraId="40169806" w14:textId="77777777" w:rsidR="00F27846" w:rsidRDefault="00F27846" w:rsidP="00D94C10">
      <w:pPr>
        <w:pStyle w:val="ListParagraph"/>
        <w:numPr>
          <w:ilvl w:val="2"/>
          <w:numId w:val="7"/>
        </w:numPr>
      </w:pPr>
      <w:r>
        <w:t xml:space="preserve">To increase the skills levels of employed women to encourage progression in employment and help address the gender employment and wage gap. </w:t>
      </w:r>
    </w:p>
    <w:p w14:paraId="3DD2F9D1" w14:textId="77777777" w:rsidR="00F27846" w:rsidRDefault="00F27846" w:rsidP="000531D1">
      <w:pPr>
        <w:pStyle w:val="ListParagraph"/>
        <w:numPr>
          <w:ilvl w:val="3"/>
          <w:numId w:val="7"/>
        </w:numPr>
      </w:pPr>
      <w:r>
        <w:t xml:space="preserve">The ELS project will support and encourage 594 employed women to progress within their employment and career pathway. In addition, women will be upskilled with transferrable skills to enable them to move into and within sectors where they are traditionally under-represented. </w:t>
      </w:r>
    </w:p>
    <w:p w14:paraId="17141088" w14:textId="61C6A662" w:rsidR="007843FA" w:rsidRDefault="007843FA" w:rsidP="00194E66">
      <w:pPr>
        <w:pStyle w:val="ListParagraph"/>
      </w:pPr>
    </w:p>
    <w:p w14:paraId="0B5B4C5D" w14:textId="77777777" w:rsidR="00D81C05" w:rsidRDefault="00C422AA" w:rsidP="00D81C05">
      <w:pPr>
        <w:pStyle w:val="ListParagraph"/>
        <w:numPr>
          <w:ilvl w:val="1"/>
          <w:numId w:val="1"/>
        </w:numPr>
      </w:pPr>
      <w:r w:rsidRPr="00E371D9">
        <w:rPr>
          <w:b/>
          <w:bCs/>
        </w:rPr>
        <w:t>Context</w:t>
      </w:r>
      <w:r>
        <w:t>:</w:t>
      </w:r>
      <w:r w:rsidR="007843FA">
        <w:t xml:space="preserve"> </w:t>
      </w:r>
    </w:p>
    <w:p w14:paraId="3BE8B56C" w14:textId="77777777" w:rsidR="00E371D9" w:rsidRDefault="007843FA" w:rsidP="00A81BA6">
      <w:pPr>
        <w:pStyle w:val="ListParagraph"/>
      </w:pPr>
      <w:r>
        <w:br/>
      </w:r>
      <w:r w:rsidR="00C422AA" w:rsidRPr="00F87399">
        <w:t>In C&amp;IoS the percentage of people with no qualifications remain</w:t>
      </w:r>
      <w:r w:rsidR="00C422AA">
        <w:t>s</w:t>
      </w:r>
      <w:r w:rsidR="00C422AA" w:rsidRPr="00F87399">
        <w:t xml:space="preserve"> relatively static</w:t>
      </w:r>
      <w:r w:rsidR="00C422AA">
        <w:t>,</w:t>
      </w:r>
      <w:r w:rsidR="00C422AA" w:rsidRPr="00F87399">
        <w:t xml:space="preserve"> in terms of </w:t>
      </w:r>
      <w:r w:rsidR="00C422AA">
        <w:t>the</w:t>
      </w:r>
      <w:r w:rsidR="00C422AA" w:rsidRPr="00F87399">
        <w:t xml:space="preserve"> percentages of those in employment.</w:t>
      </w:r>
      <w:r w:rsidR="00C422AA">
        <w:t xml:space="preserve"> In addition, t</w:t>
      </w:r>
      <w:r w:rsidR="00C422AA" w:rsidRPr="00656747">
        <w:t>he</w:t>
      </w:r>
      <w:r w:rsidR="00C422AA">
        <w:t>re are</w:t>
      </w:r>
      <w:r w:rsidR="00C422AA" w:rsidRPr="00656747">
        <w:t xml:space="preserve"> substantial number</w:t>
      </w:r>
      <w:r w:rsidR="00C422AA">
        <w:t>s</w:t>
      </w:r>
      <w:r w:rsidR="00C422AA" w:rsidRPr="00656747">
        <w:t xml:space="preserve"> of employees without level 2 qualifications </w:t>
      </w:r>
      <w:r w:rsidR="00C422AA">
        <w:t xml:space="preserve">underpinning the arguments for creating the Employer Led Skills project. Furthermore, productivity across the sector </w:t>
      </w:r>
      <w:proofErr w:type="gramStart"/>
      <w:r w:rsidR="00C422AA">
        <w:t>lags behind</w:t>
      </w:r>
      <w:proofErr w:type="gramEnd"/>
      <w:r w:rsidR="00C422AA">
        <w:t xml:space="preserve"> that of England and the EU so if we are to address these deficits, we need a focused programme of </w:t>
      </w:r>
      <w:r w:rsidR="00C422AA">
        <w:lastRenderedPageBreak/>
        <w:t>support in the manufacturing sector to drive up</w:t>
      </w:r>
      <w:r w:rsidR="00C422AA" w:rsidRPr="00656747">
        <w:t xml:space="preserve"> growth in knowledge and skills</w:t>
      </w:r>
      <w:r w:rsidR="00C422AA">
        <w:t xml:space="preserve">. As </w:t>
      </w:r>
      <w:r w:rsidR="00C422AA" w:rsidRPr="00656747">
        <w:t>a result</w:t>
      </w:r>
      <w:r w:rsidR="00C422AA">
        <w:t xml:space="preserve"> of this focused investment through ELS in </w:t>
      </w:r>
      <w:r w:rsidR="00C422AA" w:rsidRPr="00656747">
        <w:t xml:space="preserve">new </w:t>
      </w:r>
      <w:r w:rsidR="00C422AA">
        <w:t>and/</w:t>
      </w:r>
      <w:r w:rsidR="00C422AA" w:rsidRPr="00656747">
        <w:t xml:space="preserve">or different approaches to engagement and delivery </w:t>
      </w:r>
      <w:r w:rsidR="00C422AA">
        <w:t>we will see stronger economic performance from the sector.</w:t>
      </w:r>
    </w:p>
    <w:p w14:paraId="22A2D69B" w14:textId="77777777" w:rsidR="00E371D9" w:rsidRDefault="00E371D9" w:rsidP="00A81BA6">
      <w:pPr>
        <w:pStyle w:val="ListParagraph"/>
      </w:pPr>
    </w:p>
    <w:p w14:paraId="133C9160" w14:textId="77777777" w:rsidR="00C33E40" w:rsidRDefault="00E371D9" w:rsidP="001757CA">
      <w:pPr>
        <w:pStyle w:val="ListParagraph"/>
        <w:numPr>
          <w:ilvl w:val="1"/>
          <w:numId w:val="1"/>
        </w:numPr>
      </w:pPr>
      <w:r w:rsidRPr="008461AE">
        <w:rPr>
          <w:b/>
          <w:bCs/>
        </w:rPr>
        <w:t>Additionality</w:t>
      </w:r>
      <w:r>
        <w:t xml:space="preserve"> – It is important for applicants to ensure that proposals do not</w:t>
      </w:r>
      <w:r w:rsidRPr="00B7244B">
        <w:t xml:space="preserve"> duplicate existing activities or activities that do not address market failure. ESF can only be used to achieve additional activity or bring forward activity more quickly. Applicants must be able to demonstrate that proposals are additional to activity that would have occurred anyway </w:t>
      </w:r>
      <w:r>
        <w:t>and/</w:t>
      </w:r>
      <w:r w:rsidRPr="00B7244B">
        <w:t xml:space="preserve">or enables activity to be brought forward and delivered more quickly than otherwise would be the case in response to </w:t>
      </w:r>
      <w:r>
        <w:t>the</w:t>
      </w:r>
      <w:r w:rsidRPr="00B7244B">
        <w:t xml:space="preserve"> demand</w:t>
      </w:r>
      <w:r>
        <w:t xml:space="preserve"> established by sectoral development work and needs analysis.</w:t>
      </w:r>
      <w:r w:rsidR="00C33E40">
        <w:br/>
      </w:r>
    </w:p>
    <w:p w14:paraId="09149114" w14:textId="3496A915" w:rsidR="0011556C" w:rsidRDefault="00C33E40" w:rsidP="00F114E5">
      <w:pPr>
        <w:pStyle w:val="ListParagraph"/>
        <w:numPr>
          <w:ilvl w:val="1"/>
          <w:numId w:val="1"/>
        </w:numPr>
      </w:pPr>
      <w:r w:rsidRPr="0011556C">
        <w:rPr>
          <w:b/>
          <w:bCs/>
        </w:rPr>
        <w:t xml:space="preserve">Eligible participants </w:t>
      </w:r>
      <w:r w:rsidRPr="00C33E40">
        <w:t>-</w:t>
      </w:r>
      <w:r>
        <w:t xml:space="preserve"> </w:t>
      </w:r>
      <w:r w:rsidR="0011556C">
        <w:t>Employees – full time or part time, including furloughed staff (further guidance available re those with zero-hour contracts) and the Self Employed</w:t>
      </w:r>
      <w:r w:rsidR="008B0013">
        <w:t xml:space="preserve">. </w:t>
      </w:r>
      <w:r w:rsidR="006B2CAE">
        <w:t>All manufacturing sector businesses in C&amp;IoS.</w:t>
      </w:r>
    </w:p>
    <w:p w14:paraId="2885C116" w14:textId="750E6249" w:rsidR="007843FA" w:rsidRDefault="007843FA" w:rsidP="001322BE">
      <w:pPr>
        <w:pStyle w:val="ListParagraph"/>
      </w:pPr>
      <w:r>
        <w:br/>
      </w:r>
    </w:p>
    <w:p w14:paraId="06B5A51B" w14:textId="50706954" w:rsidR="00E43D2E" w:rsidRPr="00C645D6" w:rsidRDefault="007843FA" w:rsidP="007843FA">
      <w:pPr>
        <w:pStyle w:val="ListParagraph"/>
        <w:numPr>
          <w:ilvl w:val="0"/>
          <w:numId w:val="1"/>
        </w:numPr>
        <w:rPr>
          <w:b/>
          <w:bCs/>
        </w:rPr>
      </w:pPr>
      <w:r w:rsidRPr="00C645D6">
        <w:rPr>
          <w:b/>
          <w:bCs/>
        </w:rPr>
        <w:t xml:space="preserve">Specification </w:t>
      </w:r>
      <w:r w:rsidR="00D73B2D" w:rsidRPr="00C645D6">
        <w:rPr>
          <w:b/>
          <w:bCs/>
        </w:rPr>
        <w:t>Requirements</w:t>
      </w:r>
      <w:r w:rsidR="00E43D2E" w:rsidRPr="00C645D6">
        <w:rPr>
          <w:b/>
          <w:bCs/>
        </w:rPr>
        <w:t>:</w:t>
      </w:r>
      <w:r w:rsidR="00E43D2E" w:rsidRPr="00C645D6">
        <w:rPr>
          <w:b/>
          <w:bCs/>
        </w:rPr>
        <w:br/>
      </w:r>
    </w:p>
    <w:p w14:paraId="370EC321" w14:textId="700D4949" w:rsidR="001757CA" w:rsidRDefault="0046571E" w:rsidP="00E43D2E">
      <w:pPr>
        <w:pStyle w:val="ListParagraph"/>
        <w:numPr>
          <w:ilvl w:val="1"/>
          <w:numId w:val="1"/>
        </w:numPr>
      </w:pPr>
      <w:r w:rsidRPr="00C645D6">
        <w:rPr>
          <w:b/>
          <w:bCs/>
        </w:rPr>
        <w:t>Budget</w:t>
      </w:r>
      <w:r w:rsidR="00E43D2E">
        <w:t xml:space="preserve"> – CMN expects to allocate up to </w:t>
      </w:r>
      <w:r w:rsidR="00E43D2E" w:rsidRPr="00CE7AB8">
        <w:rPr>
          <w:b/>
          <w:bCs/>
        </w:rPr>
        <w:t>£85,000</w:t>
      </w:r>
      <w:r w:rsidR="00723F34" w:rsidRPr="00CE7AB8">
        <w:rPr>
          <w:b/>
          <w:bCs/>
        </w:rPr>
        <w:t xml:space="preserve"> of ESF</w:t>
      </w:r>
      <w:r w:rsidR="009B1210">
        <w:t xml:space="preserve"> inclusive of VAT</w:t>
      </w:r>
      <w:r w:rsidR="00E43D2E" w:rsidRPr="00CE7AB8">
        <w:rPr>
          <w:b/>
          <w:bCs/>
        </w:rPr>
        <w:t>.</w:t>
      </w:r>
      <w:r w:rsidR="00E43D2E">
        <w:t xml:space="preserve"> CMN reserves the right to </w:t>
      </w:r>
      <w:r w:rsidR="00D34D1A">
        <w:t xml:space="preserve">increase </w:t>
      </w:r>
      <w:r w:rsidR="00E43D2E">
        <w:t xml:space="preserve">this allocation </w:t>
      </w:r>
      <w:r w:rsidR="00917182">
        <w:t>by up to 15%</w:t>
      </w:r>
      <w:r w:rsidR="006916EE">
        <w:t xml:space="preserve"> </w:t>
      </w:r>
      <w:r w:rsidR="00E43D2E">
        <w:t>subject to the quality of the proposals received.</w:t>
      </w:r>
      <w:r w:rsidR="001757CA">
        <w:br/>
      </w:r>
    </w:p>
    <w:p w14:paraId="4E19B01C" w14:textId="2E23B595" w:rsidR="00E43D2E" w:rsidRDefault="001757CA" w:rsidP="00E43D2E">
      <w:pPr>
        <w:pStyle w:val="ListParagraph"/>
        <w:numPr>
          <w:ilvl w:val="1"/>
          <w:numId w:val="1"/>
        </w:numPr>
      </w:pPr>
      <w:r w:rsidRPr="00E371D9">
        <w:rPr>
          <w:b/>
          <w:bCs/>
        </w:rPr>
        <w:t>Location</w:t>
      </w:r>
      <w:r>
        <w:t>: Learning delivery should be based in C&amp;IoS</w:t>
      </w:r>
      <w:r w:rsidR="00445341">
        <w:t>.</w:t>
      </w:r>
      <w:r w:rsidR="00344909">
        <w:br/>
      </w:r>
    </w:p>
    <w:p w14:paraId="6684D2B2" w14:textId="37B1CB25" w:rsidR="005359FE" w:rsidRDefault="005359FE" w:rsidP="00E43D2E">
      <w:pPr>
        <w:pStyle w:val="ListParagraph"/>
        <w:numPr>
          <w:ilvl w:val="1"/>
          <w:numId w:val="1"/>
        </w:numPr>
      </w:pPr>
      <w:r w:rsidRPr="00C645D6">
        <w:rPr>
          <w:b/>
          <w:bCs/>
        </w:rPr>
        <w:t>Duration</w:t>
      </w:r>
      <w:r>
        <w:t xml:space="preserve"> – </w:t>
      </w:r>
      <w:r w:rsidR="006C36D0">
        <w:t>Projects</w:t>
      </w:r>
      <w:r>
        <w:t xml:space="preserve"> will be completed by 31</w:t>
      </w:r>
      <w:r w:rsidRPr="005359FE">
        <w:rPr>
          <w:vertAlign w:val="superscript"/>
        </w:rPr>
        <w:t>st</w:t>
      </w:r>
      <w:r>
        <w:t xml:space="preserve"> March 2023.</w:t>
      </w:r>
      <w:r w:rsidR="00445341">
        <w:t xml:space="preserve"> </w:t>
      </w:r>
      <w:r w:rsidR="00C44AAD">
        <w:t xml:space="preserve">The end date may be </w:t>
      </w:r>
      <w:r w:rsidR="00917182">
        <w:t>extended</w:t>
      </w:r>
      <w:r w:rsidR="00C44AAD">
        <w:t xml:space="preserve"> by 6 months to 30</w:t>
      </w:r>
      <w:r w:rsidR="00C44AAD" w:rsidRPr="00C44AAD">
        <w:rPr>
          <w:vertAlign w:val="superscript"/>
        </w:rPr>
        <w:t>th</w:t>
      </w:r>
      <w:r w:rsidR="00C44AAD">
        <w:t xml:space="preserve"> September 2023 subject to </w:t>
      </w:r>
      <w:r w:rsidR="001F4093">
        <w:t>further dialogue with DWP.</w:t>
      </w:r>
      <w:r w:rsidR="00344909">
        <w:br/>
      </w:r>
    </w:p>
    <w:p w14:paraId="465B3B74" w14:textId="3BE12796" w:rsidR="00D73B2D" w:rsidRDefault="00D73B2D" w:rsidP="00E43D2E">
      <w:pPr>
        <w:pStyle w:val="ListParagraph"/>
        <w:numPr>
          <w:ilvl w:val="1"/>
          <w:numId w:val="1"/>
        </w:numPr>
      </w:pPr>
      <w:r w:rsidRPr="00C645D6">
        <w:rPr>
          <w:b/>
          <w:bCs/>
        </w:rPr>
        <w:t>Objectives</w:t>
      </w:r>
      <w:r w:rsidR="00A76CCA">
        <w:t xml:space="preserve"> -</w:t>
      </w:r>
    </w:p>
    <w:p w14:paraId="5F20B7E1" w14:textId="5AD31AAF" w:rsidR="00B345C0" w:rsidRDefault="00AC5B55" w:rsidP="00B345C0">
      <w:pPr>
        <w:pStyle w:val="ListParagraph"/>
        <w:numPr>
          <w:ilvl w:val="2"/>
          <w:numId w:val="1"/>
        </w:numPr>
      </w:pPr>
      <w:r>
        <w:t>Applicants</w:t>
      </w:r>
      <w:r w:rsidR="001A084B">
        <w:t xml:space="preserve"> will be required to establish a sector led skills development programme which will address </w:t>
      </w:r>
      <w:r w:rsidR="006A6386">
        <w:t xml:space="preserve">the </w:t>
      </w:r>
      <w:r w:rsidR="001A084B">
        <w:t>four key themes identified</w:t>
      </w:r>
      <w:r w:rsidR="004340E7">
        <w:t xml:space="preserve"> through the</w:t>
      </w:r>
      <w:r w:rsidR="005E3FB7">
        <w:t xml:space="preserve"> ESF</w:t>
      </w:r>
      <w:r w:rsidR="004340E7">
        <w:t xml:space="preserve"> Developing Skills for Business project</w:t>
      </w:r>
      <w:r w:rsidR="001A084B">
        <w:t xml:space="preserve"> as critical to the sector’s sustainability and growth. </w:t>
      </w:r>
      <w:r>
        <w:t>The four themes are:</w:t>
      </w:r>
    </w:p>
    <w:p w14:paraId="734B9C7C" w14:textId="3ACCD554" w:rsidR="00B345C0" w:rsidRDefault="00B345C0" w:rsidP="00B345C0">
      <w:pPr>
        <w:pStyle w:val="ListParagraph"/>
        <w:numPr>
          <w:ilvl w:val="3"/>
          <w:numId w:val="6"/>
        </w:numPr>
      </w:pPr>
      <w:r>
        <w:t>Continuous Improvement</w:t>
      </w:r>
    </w:p>
    <w:p w14:paraId="36BF34BD" w14:textId="77777777" w:rsidR="00B345C0" w:rsidRDefault="00B345C0" w:rsidP="00B345C0">
      <w:pPr>
        <w:pStyle w:val="ListParagraph"/>
        <w:numPr>
          <w:ilvl w:val="3"/>
          <w:numId w:val="6"/>
        </w:numPr>
      </w:pPr>
      <w:r>
        <w:t>Leadership/Management</w:t>
      </w:r>
    </w:p>
    <w:p w14:paraId="6056FB85" w14:textId="552BA0C2" w:rsidR="00B345C0" w:rsidRDefault="00B345C0" w:rsidP="00B345C0">
      <w:pPr>
        <w:pStyle w:val="ListParagraph"/>
        <w:numPr>
          <w:ilvl w:val="3"/>
          <w:numId w:val="6"/>
        </w:numPr>
      </w:pPr>
      <w:r>
        <w:t>Train the Trainer</w:t>
      </w:r>
    </w:p>
    <w:p w14:paraId="35A1F8C2" w14:textId="0308D800" w:rsidR="001A084B" w:rsidRDefault="00B345C0" w:rsidP="00973351">
      <w:pPr>
        <w:pStyle w:val="ListParagraph"/>
        <w:numPr>
          <w:ilvl w:val="3"/>
          <w:numId w:val="6"/>
        </w:numPr>
      </w:pPr>
      <w:r>
        <w:t>Supply Chain &amp; Procurement</w:t>
      </w:r>
      <w:r w:rsidR="00AB2195">
        <w:br/>
      </w:r>
    </w:p>
    <w:p w14:paraId="0F9D171D" w14:textId="3A7841BB" w:rsidR="00A96496" w:rsidRDefault="00AC5B55" w:rsidP="001A084B">
      <w:pPr>
        <w:pStyle w:val="ListParagraph"/>
        <w:numPr>
          <w:ilvl w:val="2"/>
          <w:numId w:val="1"/>
        </w:numPr>
      </w:pPr>
      <w:r>
        <w:t xml:space="preserve">Applicants </w:t>
      </w:r>
      <w:r w:rsidR="008960D4">
        <w:t xml:space="preserve">will be responsible for </w:t>
      </w:r>
      <w:r>
        <w:t>deliver</w:t>
      </w:r>
      <w:r w:rsidR="00E51691">
        <w:t>ing</w:t>
      </w:r>
      <w:r>
        <w:t xml:space="preserve"> the outputs and results</w:t>
      </w:r>
      <w:r w:rsidR="001655FB">
        <w:t xml:space="preserve"> identified in section </w:t>
      </w:r>
      <w:r w:rsidR="004C152B">
        <w:t>4</w:t>
      </w:r>
      <w:r w:rsidR="001655FB">
        <w:t xml:space="preserve"> below</w:t>
      </w:r>
      <w:r w:rsidR="00C228F3">
        <w:t xml:space="preserve">. </w:t>
      </w:r>
      <w:r w:rsidR="00A96496">
        <w:br/>
      </w:r>
    </w:p>
    <w:p w14:paraId="18AA6B6B" w14:textId="77777777" w:rsidR="003E146D" w:rsidRDefault="00A96496" w:rsidP="00A96496">
      <w:pPr>
        <w:pStyle w:val="ListParagraph"/>
        <w:numPr>
          <w:ilvl w:val="2"/>
          <w:numId w:val="1"/>
        </w:numPr>
      </w:pPr>
      <w:r>
        <w:lastRenderedPageBreak/>
        <w:t>Applicants will set out how they will achieve the deliverables set out within their proposal. Given the nature of the four key themes it is recognised that bespoke programmes are likely, but it should be possible to reflect skills outcomes at levels</w:t>
      </w:r>
      <w:r w:rsidR="00384ADC">
        <w:t xml:space="preserve"> 1,</w:t>
      </w:r>
      <w:r>
        <w:t xml:space="preserve"> 2 or 3 either in the form of accredited or non-accredited provision. </w:t>
      </w:r>
      <w:r w:rsidR="003E146D">
        <w:br/>
      </w:r>
    </w:p>
    <w:p w14:paraId="54CCAD3B" w14:textId="74582786" w:rsidR="00C13D24" w:rsidRDefault="003E146D" w:rsidP="00A96496">
      <w:pPr>
        <w:pStyle w:val="ListParagraph"/>
        <w:numPr>
          <w:ilvl w:val="2"/>
          <w:numId w:val="1"/>
        </w:numPr>
      </w:pPr>
      <w:r>
        <w:t xml:space="preserve">Applicants will </w:t>
      </w:r>
      <w:r w:rsidR="00890000">
        <w:t>have the capacity to deliver online</w:t>
      </w:r>
      <w:r w:rsidR="007E3365">
        <w:t>,</w:t>
      </w:r>
      <w:r w:rsidR="00890000">
        <w:t xml:space="preserve"> as well as face to face delivery in C&amp;IoS</w:t>
      </w:r>
      <w:r w:rsidR="009425DC">
        <w:t xml:space="preserve"> over the term of this tender</w:t>
      </w:r>
      <w:r w:rsidR="007E3365">
        <w:t>.</w:t>
      </w:r>
      <w:r w:rsidR="00C13D24">
        <w:br/>
      </w:r>
    </w:p>
    <w:p w14:paraId="0977D2CD" w14:textId="77777777" w:rsidR="00491591" w:rsidRDefault="00A96496" w:rsidP="005053DB">
      <w:pPr>
        <w:pStyle w:val="ListParagraph"/>
        <w:numPr>
          <w:ilvl w:val="2"/>
          <w:numId w:val="1"/>
        </w:numPr>
      </w:pPr>
      <w:r>
        <w:t>Applicants will describe how they will capture and record the targets</w:t>
      </w:r>
      <w:r w:rsidR="004D03DA">
        <w:t>.</w:t>
      </w:r>
    </w:p>
    <w:p w14:paraId="7DF168B7" w14:textId="77777777" w:rsidR="00491591" w:rsidRDefault="00491591" w:rsidP="00491591">
      <w:pPr>
        <w:pStyle w:val="ListParagraph"/>
        <w:ind w:left="1080"/>
      </w:pPr>
    </w:p>
    <w:p w14:paraId="4BA6E0F9" w14:textId="64A256D7" w:rsidR="000F175D" w:rsidRDefault="00491591" w:rsidP="005053DB">
      <w:pPr>
        <w:pStyle w:val="ListParagraph"/>
        <w:numPr>
          <w:ilvl w:val="2"/>
          <w:numId w:val="1"/>
        </w:numPr>
      </w:pPr>
      <w:r>
        <w:t>Applicants</w:t>
      </w:r>
      <w:r w:rsidR="00F93690">
        <w:t xml:space="preserve"> will</w:t>
      </w:r>
      <w:r w:rsidR="00A96496">
        <w:t xml:space="preserve"> report quantitative and qualitative performance information to CMN</w:t>
      </w:r>
      <w:r>
        <w:t xml:space="preserve"> on a quarterly basis </w:t>
      </w:r>
      <w:r w:rsidR="009314CF">
        <w:t xml:space="preserve">using the ELS </w:t>
      </w:r>
      <w:r w:rsidR="009A3A9B">
        <w:t xml:space="preserve">Progress Report Template. </w:t>
      </w:r>
      <w:r w:rsidR="00973351">
        <w:br/>
      </w:r>
    </w:p>
    <w:p w14:paraId="08D885CE" w14:textId="77777777" w:rsidR="007842D0" w:rsidRDefault="00C228F3" w:rsidP="001A084B">
      <w:pPr>
        <w:pStyle w:val="ListParagraph"/>
        <w:numPr>
          <w:ilvl w:val="2"/>
          <w:numId w:val="1"/>
        </w:numPr>
      </w:pPr>
      <w:r>
        <w:t>Applicants</w:t>
      </w:r>
      <w:r w:rsidR="00E51691">
        <w:t xml:space="preserve"> should</w:t>
      </w:r>
      <w:r w:rsidR="00AC5B55">
        <w:t xml:space="preserve"> provide a response outlining how they intend to engage businesses and potential participants</w:t>
      </w:r>
      <w:r w:rsidR="00F00DB8">
        <w:t>.</w:t>
      </w:r>
      <w:r w:rsidR="007842D0">
        <w:br/>
      </w:r>
    </w:p>
    <w:p w14:paraId="5309C4B9" w14:textId="08C6645F" w:rsidR="001A084B" w:rsidRDefault="00623680" w:rsidP="00DE65EC">
      <w:pPr>
        <w:pStyle w:val="ListParagraph"/>
        <w:numPr>
          <w:ilvl w:val="2"/>
          <w:numId w:val="1"/>
        </w:numPr>
      </w:pPr>
      <w:r>
        <w:t>Applicants will outline their t</w:t>
      </w:r>
      <w:r w:rsidRPr="00623680">
        <w:t xml:space="preserve">rack record </w:t>
      </w:r>
      <w:r w:rsidR="00245C3D">
        <w:t>in the delivery of provision against the four themes identified above</w:t>
      </w:r>
      <w:r w:rsidR="005D1DEF">
        <w:t>.</w:t>
      </w:r>
      <w:r w:rsidR="00973351">
        <w:br/>
      </w:r>
    </w:p>
    <w:p w14:paraId="5F69DC1E" w14:textId="77777777" w:rsidR="00824B3E" w:rsidRDefault="007D3C3C" w:rsidP="007D3C3C">
      <w:pPr>
        <w:pStyle w:val="ListParagraph"/>
        <w:numPr>
          <w:ilvl w:val="2"/>
          <w:numId w:val="1"/>
        </w:numPr>
      </w:pPr>
      <w:r>
        <w:t>Applicants should consider</w:t>
      </w:r>
      <w:r w:rsidR="00767537">
        <w:t xml:space="preserve"> in their response:</w:t>
      </w:r>
    </w:p>
    <w:p w14:paraId="2B88DD53" w14:textId="66A9B334" w:rsidR="00824B3E" w:rsidRDefault="00824B3E" w:rsidP="00824B3E">
      <w:pPr>
        <w:pStyle w:val="ListParagraph"/>
        <w:numPr>
          <w:ilvl w:val="3"/>
          <w:numId w:val="1"/>
        </w:numPr>
      </w:pPr>
      <w:r>
        <w:t>H</w:t>
      </w:r>
      <w:r w:rsidR="007D3C3C">
        <w:t>ow many courses could be delivered and at what level</w:t>
      </w:r>
      <w:r w:rsidR="00E70954">
        <w:t>.</w:t>
      </w:r>
      <w:r w:rsidR="007D3C3C">
        <w:t xml:space="preserve"> </w:t>
      </w:r>
    </w:p>
    <w:p w14:paraId="16072068" w14:textId="3DA43251" w:rsidR="00824B3E" w:rsidRDefault="00824B3E" w:rsidP="00824B3E">
      <w:pPr>
        <w:pStyle w:val="ListParagraph"/>
        <w:numPr>
          <w:ilvl w:val="3"/>
          <w:numId w:val="1"/>
        </w:numPr>
      </w:pPr>
      <w:r>
        <w:t>H</w:t>
      </w:r>
      <w:r w:rsidR="007D3C3C">
        <w:t xml:space="preserve">ow many participants would be targeted for each </w:t>
      </w:r>
      <w:proofErr w:type="gramStart"/>
      <w:r w:rsidR="007D3C3C">
        <w:t>course</w:t>
      </w:r>
      <w:r w:rsidR="005E7260">
        <w:t>.</w:t>
      </w:r>
      <w:proofErr w:type="gramEnd"/>
    </w:p>
    <w:p w14:paraId="591D575C" w14:textId="40DA1645" w:rsidR="00973351" w:rsidRDefault="00824B3E" w:rsidP="00973351">
      <w:pPr>
        <w:pStyle w:val="ListParagraph"/>
        <w:numPr>
          <w:ilvl w:val="3"/>
          <w:numId w:val="1"/>
        </w:numPr>
      </w:pPr>
      <w:r>
        <w:t>W</w:t>
      </w:r>
      <w:r w:rsidR="007D3C3C">
        <w:t>hich businesses would be targeted</w:t>
      </w:r>
      <w:r>
        <w:t xml:space="preserve"> and how you will engage </w:t>
      </w:r>
      <w:proofErr w:type="gramStart"/>
      <w:r>
        <w:t>businesses</w:t>
      </w:r>
      <w:r w:rsidR="005E7260">
        <w:t>.</w:t>
      </w:r>
      <w:proofErr w:type="gramEnd"/>
      <w:r w:rsidR="007D3C3C">
        <w:t xml:space="preserve"> </w:t>
      </w:r>
    </w:p>
    <w:p w14:paraId="228CD322" w14:textId="7675D7DF" w:rsidR="00973351" w:rsidRDefault="009105AD" w:rsidP="00973351">
      <w:pPr>
        <w:pStyle w:val="ListParagraph"/>
        <w:numPr>
          <w:ilvl w:val="3"/>
          <w:numId w:val="1"/>
        </w:numPr>
      </w:pPr>
      <w:r>
        <w:t>How</w:t>
      </w:r>
      <w:r w:rsidR="00973351">
        <w:t xml:space="preserve"> </w:t>
      </w:r>
      <w:r>
        <w:t xml:space="preserve">you </w:t>
      </w:r>
      <w:r w:rsidR="00701306">
        <w:t xml:space="preserve">will </w:t>
      </w:r>
      <w:r w:rsidR="00973351">
        <w:t>target individuals within sector businesses to help progress their careers and in turn, support business and sectoral growth.</w:t>
      </w:r>
    </w:p>
    <w:p w14:paraId="38CCCD45" w14:textId="028935CD" w:rsidR="001A084B" w:rsidRDefault="00AB2195" w:rsidP="002D489C">
      <w:pPr>
        <w:pStyle w:val="ListParagraph"/>
        <w:numPr>
          <w:ilvl w:val="3"/>
          <w:numId w:val="1"/>
        </w:numPr>
      </w:pPr>
      <w:r>
        <w:t>H</w:t>
      </w:r>
      <w:r w:rsidR="007D3C3C">
        <w:t>ow much the programme will cost to deliver</w:t>
      </w:r>
      <w:r w:rsidR="005E7260">
        <w:t>.</w:t>
      </w:r>
    </w:p>
    <w:p w14:paraId="3CD052BE" w14:textId="4FDF73CC" w:rsidR="00023B74" w:rsidRDefault="005E7260" w:rsidP="002D489C">
      <w:pPr>
        <w:pStyle w:val="ListParagraph"/>
        <w:numPr>
          <w:ilvl w:val="3"/>
          <w:numId w:val="1"/>
        </w:numPr>
      </w:pPr>
      <w:r>
        <w:t>What each course will consist of.</w:t>
      </w:r>
    </w:p>
    <w:p w14:paraId="1FCB7E85" w14:textId="77777777" w:rsidR="001A084B" w:rsidRDefault="001A084B" w:rsidP="007D3C3C">
      <w:pPr>
        <w:pStyle w:val="ListParagraph"/>
        <w:ind w:left="1080"/>
      </w:pPr>
    </w:p>
    <w:p w14:paraId="37A78D74" w14:textId="726C2436" w:rsidR="00B7244B" w:rsidRDefault="00DE73D1" w:rsidP="00E43D2E">
      <w:pPr>
        <w:pStyle w:val="ListParagraph"/>
        <w:numPr>
          <w:ilvl w:val="1"/>
          <w:numId w:val="1"/>
        </w:numPr>
      </w:pPr>
      <w:r w:rsidRPr="00C645D6">
        <w:rPr>
          <w:b/>
          <w:bCs/>
        </w:rPr>
        <w:t>Match Funding</w:t>
      </w:r>
      <w:r>
        <w:t xml:space="preserve"> </w:t>
      </w:r>
      <w:r w:rsidR="00A608B2">
        <w:t>–</w:t>
      </w:r>
      <w:r>
        <w:t xml:space="preserve"> </w:t>
      </w:r>
      <w:r w:rsidR="00A608B2">
        <w:t xml:space="preserve">Applicants will </w:t>
      </w:r>
      <w:r w:rsidR="00C645D6">
        <w:t xml:space="preserve">be responsible for </w:t>
      </w:r>
      <w:r w:rsidR="003F62C4">
        <w:t>securing</w:t>
      </w:r>
      <w:r w:rsidR="00A608B2">
        <w:t xml:space="preserve"> eligible match funding for the balance of costs. This match funding must not be from another EU source. </w:t>
      </w:r>
      <w:r w:rsidR="003E0616">
        <w:t>The m</w:t>
      </w:r>
      <w:r w:rsidR="00E829AF">
        <w:t xml:space="preserve">atch funding </w:t>
      </w:r>
      <w:r w:rsidR="00B6538B">
        <w:t xml:space="preserve">required </w:t>
      </w:r>
      <w:r w:rsidR="00911683">
        <w:t xml:space="preserve">is </w:t>
      </w:r>
      <w:r w:rsidR="00B6538B">
        <w:t>50</w:t>
      </w:r>
      <w:r w:rsidR="00E829AF">
        <w:t>%</w:t>
      </w:r>
      <w:r w:rsidR="00EB0365">
        <w:t xml:space="preserve"> of total </w:t>
      </w:r>
      <w:r w:rsidR="0021776D">
        <w:t xml:space="preserve">delivery costs; </w:t>
      </w:r>
      <w:proofErr w:type="spellStart"/>
      <w:r w:rsidR="0021776D">
        <w:t>i.e</w:t>
      </w:r>
      <w:proofErr w:type="spellEnd"/>
      <w:r w:rsidR="0021776D">
        <w:t xml:space="preserve"> ESF plus match</w:t>
      </w:r>
      <w:r w:rsidR="007D027B">
        <w:t xml:space="preserve">. </w:t>
      </w:r>
      <w:r w:rsidR="003E0616">
        <w:t xml:space="preserve">This </w:t>
      </w:r>
      <w:r w:rsidR="005047E6">
        <w:t>directly supports one of the</w:t>
      </w:r>
      <w:r w:rsidR="007D027B">
        <w:t xml:space="preserve"> Employment &amp; Skills Strategy </w:t>
      </w:r>
      <w:r w:rsidR="00547305">
        <w:t xml:space="preserve">objectives </w:t>
      </w:r>
      <w:r w:rsidR="005047E6">
        <w:t>to</w:t>
      </w:r>
      <w:r w:rsidR="00547305">
        <w:t xml:space="preserve"> </w:t>
      </w:r>
      <w:r w:rsidR="008461AE">
        <w:t>secur</w:t>
      </w:r>
      <w:r w:rsidR="005047E6">
        <w:t>e</w:t>
      </w:r>
      <w:r w:rsidR="008461AE">
        <w:t xml:space="preserve"> </w:t>
      </w:r>
      <w:r w:rsidR="00882EEC">
        <w:t>increased contributions from employers</w:t>
      </w:r>
      <w:r w:rsidR="00262007">
        <w:t xml:space="preserve"> as we progress towards </w:t>
      </w:r>
      <w:r w:rsidR="00E76B18">
        <w:t>the end of the current ESIF programme</w:t>
      </w:r>
      <w:r w:rsidR="00882EEC">
        <w:t>.</w:t>
      </w:r>
      <w:r w:rsidR="008461AE">
        <w:br/>
      </w:r>
    </w:p>
    <w:p w14:paraId="457D51F2" w14:textId="59DD417D" w:rsidR="00595414" w:rsidRDefault="002C7DB3" w:rsidP="00C40F8D">
      <w:pPr>
        <w:pStyle w:val="ListParagraph"/>
        <w:numPr>
          <w:ilvl w:val="1"/>
          <w:numId w:val="1"/>
        </w:numPr>
      </w:pPr>
      <w:r w:rsidRPr="00E70954">
        <w:rPr>
          <w:b/>
          <w:bCs/>
        </w:rPr>
        <w:t>Audit</w:t>
      </w:r>
      <w:r>
        <w:t xml:space="preserve"> – All claims will be subject to audit by CMN and other bodies such as DWP</w:t>
      </w:r>
      <w:r w:rsidR="00E76B18">
        <w:t>,</w:t>
      </w:r>
      <w:r w:rsidR="002E797B">
        <w:t xml:space="preserve"> which is </w:t>
      </w:r>
      <w:r>
        <w:t xml:space="preserve">the Managing Authority for ESF funds in England. </w:t>
      </w:r>
      <w:r w:rsidR="00384CA8">
        <w:t>Non-compliance with the terms and conditions set out in the SLA may lead to financial penalties.</w:t>
      </w:r>
      <w:r w:rsidR="002E797B">
        <w:br/>
      </w:r>
    </w:p>
    <w:p w14:paraId="41C18685" w14:textId="1C481A9E" w:rsidR="003C1D1B" w:rsidRDefault="002D489C" w:rsidP="0022033C">
      <w:pPr>
        <w:pStyle w:val="ListParagraph"/>
        <w:numPr>
          <w:ilvl w:val="1"/>
          <w:numId w:val="1"/>
        </w:numPr>
      </w:pPr>
      <w:r w:rsidRPr="00595414">
        <w:rPr>
          <w:b/>
          <w:bCs/>
        </w:rPr>
        <w:t>Selection</w:t>
      </w:r>
      <w:r>
        <w:t xml:space="preserve"> – All proposals will be scored in line with the criteria specified in Annex 1</w:t>
      </w:r>
      <w:r w:rsidR="003C1D1B">
        <w:br/>
      </w:r>
    </w:p>
    <w:p w14:paraId="5441B4B2" w14:textId="3A7F8192" w:rsidR="000B6E03" w:rsidRDefault="003C1D1B" w:rsidP="00595414">
      <w:pPr>
        <w:pStyle w:val="ListParagraph"/>
        <w:numPr>
          <w:ilvl w:val="1"/>
          <w:numId w:val="1"/>
        </w:numPr>
      </w:pPr>
      <w:r w:rsidRPr="003C1D1B">
        <w:rPr>
          <w:b/>
          <w:bCs/>
        </w:rPr>
        <w:lastRenderedPageBreak/>
        <w:t>Cornwall Marine Network</w:t>
      </w:r>
      <w:r>
        <w:t xml:space="preserve"> -</w:t>
      </w:r>
      <w:r w:rsidRPr="003C1D1B">
        <w:t xml:space="preserve"> </w:t>
      </w:r>
      <w:r>
        <w:t xml:space="preserve">CMN will provide the </w:t>
      </w:r>
      <w:r w:rsidR="00F1172D">
        <w:t xml:space="preserve">formal paperwork </w:t>
      </w:r>
      <w:r>
        <w:t>sign-up process</w:t>
      </w:r>
      <w:r w:rsidR="00F1172D">
        <w:t>, including eligibility checks,</w:t>
      </w:r>
      <w:r>
        <w:t xml:space="preserve"> once participants have been </w:t>
      </w:r>
      <w:r w:rsidR="00F1172D">
        <w:t>identified</w:t>
      </w:r>
      <w:r>
        <w:t xml:space="preserve"> to </w:t>
      </w:r>
      <w:r w:rsidR="00D6499C">
        <w:t>confirm</w:t>
      </w:r>
      <w:r>
        <w:t xml:space="preserve"> </w:t>
      </w:r>
      <w:r w:rsidR="00F678E6">
        <w:t>eligibility</w:t>
      </w:r>
      <w:r w:rsidR="00D6499C">
        <w:t>. This is</w:t>
      </w:r>
      <w:r w:rsidR="00F678E6">
        <w:t xml:space="preserve"> to ensure </w:t>
      </w:r>
      <w:r w:rsidR="0022033C">
        <w:t>consisten</w:t>
      </w:r>
      <w:r w:rsidR="00F678E6">
        <w:t>cy</w:t>
      </w:r>
      <w:r w:rsidR="00C85418">
        <w:t xml:space="preserve"> in the</w:t>
      </w:r>
      <w:r>
        <w:t xml:space="preserve"> recording and handling of data.</w:t>
      </w:r>
      <w:r w:rsidR="00843ABA">
        <w:br/>
      </w:r>
    </w:p>
    <w:p w14:paraId="47455FDF" w14:textId="77777777" w:rsidR="000B6E03" w:rsidRDefault="000B6E03" w:rsidP="000B6E03">
      <w:pPr>
        <w:pStyle w:val="ListParagraph"/>
        <w:numPr>
          <w:ilvl w:val="1"/>
          <w:numId w:val="1"/>
        </w:numPr>
      </w:pPr>
      <w:r w:rsidRPr="00792D99">
        <w:rPr>
          <w:b/>
          <w:bCs/>
        </w:rPr>
        <w:t>State Aid</w:t>
      </w:r>
      <w:r>
        <w:t xml:space="preserve"> – Funding offered through the ELS is </w:t>
      </w:r>
      <w:r w:rsidRPr="00C24458">
        <w:t>defined under the Commission Regulation (European Union) No 1407/2013, OJ L352/1</w:t>
      </w:r>
      <w:r>
        <w:t xml:space="preserve"> using the De Minimis exemption</w:t>
      </w:r>
      <w:r w:rsidRPr="00C24458">
        <w:t>. This allows any one organisation</w:t>
      </w:r>
      <w:r>
        <w:t xml:space="preserve"> </w:t>
      </w:r>
      <w:r w:rsidRPr="00C24458">
        <w:t>to receive up to €200,000 of De Minimis aid (cash grant equivalent)</w:t>
      </w:r>
      <w:r>
        <w:t xml:space="preserve"> </w:t>
      </w:r>
      <w:r w:rsidRPr="00C24458">
        <w:t>over a rolling three-year period. The European Commission considers that public funding which complies with the De Minimis regulation has a negligible impact on trade and competition and does not require notification and approval</w:t>
      </w:r>
      <w:r>
        <w:t xml:space="preserve"> </w:t>
      </w:r>
      <w:r w:rsidRPr="00C24458">
        <w:t>of the Commission.</w:t>
      </w:r>
      <w:r>
        <w:t xml:space="preserve"> </w:t>
      </w:r>
    </w:p>
    <w:p w14:paraId="4B7BB8CA" w14:textId="77777777" w:rsidR="000B6E03" w:rsidRDefault="000B6E03" w:rsidP="000B6E03">
      <w:pPr>
        <w:pStyle w:val="ListParagraph"/>
        <w:numPr>
          <w:ilvl w:val="2"/>
          <w:numId w:val="1"/>
        </w:numPr>
      </w:pPr>
      <w:r>
        <w:t xml:space="preserve">Applicants will be expected to advise potential participants and beneficiary businesses as such. </w:t>
      </w:r>
    </w:p>
    <w:p w14:paraId="099D3773" w14:textId="77777777" w:rsidR="00D25277" w:rsidRDefault="000B6E03" w:rsidP="000B6E03">
      <w:pPr>
        <w:pStyle w:val="ListParagraph"/>
        <w:numPr>
          <w:ilvl w:val="2"/>
          <w:numId w:val="1"/>
        </w:numPr>
      </w:pPr>
      <w:r>
        <w:t>Applicants will also need to consider their own position in respect of the receipt of State Aid.</w:t>
      </w:r>
      <w:r w:rsidRPr="00375E8C">
        <w:t xml:space="preserve"> </w:t>
      </w:r>
      <w:r w:rsidRPr="00E40ED2">
        <w:t xml:space="preserve">Guidance for </w:t>
      </w:r>
      <w:r>
        <w:t xml:space="preserve">applicants </w:t>
      </w:r>
      <w:r w:rsidRPr="00E40ED2">
        <w:t xml:space="preserve">explaining more about </w:t>
      </w:r>
      <w:r>
        <w:t xml:space="preserve">the </w:t>
      </w:r>
      <w:r w:rsidRPr="00E40ED2">
        <w:t xml:space="preserve">State Aid </w:t>
      </w:r>
      <w:r>
        <w:t>requirements will be</w:t>
      </w:r>
      <w:r w:rsidRPr="00E40ED2">
        <w:t xml:space="preserve"> available</w:t>
      </w:r>
      <w:r>
        <w:t xml:space="preserve"> on request but we recommend that applicants seek independent legal advice to avoid any uncertainty.</w:t>
      </w:r>
      <w:r w:rsidR="00D25277">
        <w:br/>
      </w:r>
    </w:p>
    <w:p w14:paraId="279760C4" w14:textId="6F64FC75" w:rsidR="00384CA8" w:rsidRDefault="00D25277" w:rsidP="00D25277">
      <w:pPr>
        <w:pStyle w:val="ListParagraph"/>
        <w:numPr>
          <w:ilvl w:val="1"/>
          <w:numId w:val="1"/>
        </w:numPr>
      </w:pPr>
      <w:r w:rsidRPr="00EB7BB6">
        <w:rPr>
          <w:b/>
          <w:bCs/>
        </w:rPr>
        <w:t>Publicity</w:t>
      </w:r>
      <w:r>
        <w:t xml:space="preserve"> - In order to comply with the necessary publicity regulations that accompany ESIF funds, all promotional material, meeting invites, questionnaires and reports must at all times comply with the latest guidelines.</w:t>
      </w:r>
      <w:r>
        <w:br/>
      </w:r>
      <w:r>
        <w:br/>
        <w:t>The Secretary of State has published the National European Guidance to assist grant recipients to comply with the Regulations referred to in the paragraph above. The chosen provider will be required to agree all project paperwork design with the project manager at the start of the contract to ensure that the necessary conditions have been met.</w:t>
      </w:r>
      <w:r>
        <w:br/>
      </w:r>
      <w:r>
        <w:br/>
        <w:t xml:space="preserve">The appointed provider must comply with the publicity requirements in all activities, events, and literature developed as part of this contract. The link to the ESF publicity requirements is </w:t>
      </w:r>
      <w:hyperlink r:id="rId7" w:history="1">
        <w:r w:rsidRPr="00AF5B55">
          <w:rPr>
            <w:rStyle w:val="Hyperlink"/>
          </w:rPr>
          <w:t>https://www.gov.uk/government/uploads/system/uploads/attachment_data/file/634288/ESIF_Branding_and_Publicity_Requirements.pdf</w:t>
        </w:r>
      </w:hyperlink>
      <w:r w:rsidR="00595414">
        <w:br/>
      </w:r>
    </w:p>
    <w:p w14:paraId="2D528B73" w14:textId="77777777" w:rsidR="00384CA8" w:rsidRPr="00DD26FE" w:rsidRDefault="00384CA8" w:rsidP="00384CA8">
      <w:pPr>
        <w:pStyle w:val="ListParagraph"/>
        <w:numPr>
          <w:ilvl w:val="0"/>
          <w:numId w:val="1"/>
        </w:numPr>
        <w:rPr>
          <w:b/>
          <w:bCs/>
        </w:rPr>
      </w:pPr>
      <w:r w:rsidRPr="00DD26FE">
        <w:rPr>
          <w:b/>
          <w:bCs/>
        </w:rPr>
        <w:t>Required Deliverables:</w:t>
      </w:r>
    </w:p>
    <w:p w14:paraId="22002A42" w14:textId="1F7315AA" w:rsidR="00641D18" w:rsidRDefault="003864D1" w:rsidP="00384CA8">
      <w:pPr>
        <w:pStyle w:val="ListParagraph"/>
        <w:numPr>
          <w:ilvl w:val="1"/>
          <w:numId w:val="1"/>
        </w:numPr>
      </w:pPr>
      <w:r w:rsidRPr="003864D1">
        <w:rPr>
          <w:b/>
          <w:bCs/>
        </w:rPr>
        <w:t>Outputs</w:t>
      </w:r>
      <w:r>
        <w:t xml:space="preserve"> - </w:t>
      </w:r>
      <w:r w:rsidR="001D11EE">
        <w:t xml:space="preserve">Proposals will set out how they will contribute to the overall ELS output target of 3,090 plus participants. </w:t>
      </w:r>
      <w:r w:rsidR="00DD26FE">
        <w:t>Applicants</w:t>
      </w:r>
      <w:r w:rsidR="001D11EE">
        <w:t xml:space="preserve"> will </w:t>
      </w:r>
      <w:r w:rsidR="007A627C">
        <w:t xml:space="preserve">aim to </w:t>
      </w:r>
      <w:r w:rsidR="001D11EE">
        <w:t xml:space="preserve">deliver </w:t>
      </w:r>
      <w:r w:rsidR="007A627C">
        <w:t>the following</w:t>
      </w:r>
      <w:r w:rsidR="001D11EE">
        <w:t xml:space="preserve"> outputs.  </w:t>
      </w:r>
    </w:p>
    <w:tbl>
      <w:tblPr>
        <w:tblStyle w:val="TableGrid"/>
        <w:tblW w:w="0" w:type="auto"/>
        <w:tblInd w:w="720" w:type="dxa"/>
        <w:tblLook w:val="04A0" w:firstRow="1" w:lastRow="0" w:firstColumn="1" w:lastColumn="0" w:noHBand="0" w:noVBand="1"/>
      </w:tblPr>
      <w:tblGrid>
        <w:gridCol w:w="1062"/>
        <w:gridCol w:w="4578"/>
        <w:gridCol w:w="2656"/>
      </w:tblGrid>
      <w:tr w:rsidR="00641D18" w14:paraId="30FECEE3" w14:textId="77777777" w:rsidTr="00961C08">
        <w:tc>
          <w:tcPr>
            <w:tcW w:w="1062" w:type="dxa"/>
          </w:tcPr>
          <w:p w14:paraId="7B61F878" w14:textId="77777777" w:rsidR="00641D18" w:rsidRDefault="00641D18" w:rsidP="00961C08">
            <w:pPr>
              <w:ind w:left="360"/>
            </w:pPr>
            <w:r>
              <w:t>ID</w:t>
            </w:r>
          </w:p>
        </w:tc>
        <w:tc>
          <w:tcPr>
            <w:tcW w:w="4728" w:type="dxa"/>
          </w:tcPr>
          <w:p w14:paraId="78861345" w14:textId="584406C0" w:rsidR="00641D18" w:rsidRDefault="007A627C" w:rsidP="00961C08">
            <w:pPr>
              <w:ind w:left="360"/>
            </w:pPr>
            <w:r>
              <w:t>Output</w:t>
            </w:r>
            <w:r w:rsidR="00641D18">
              <w:t xml:space="preserve"> indicator</w:t>
            </w:r>
          </w:p>
        </w:tc>
        <w:tc>
          <w:tcPr>
            <w:tcW w:w="2732" w:type="dxa"/>
          </w:tcPr>
          <w:p w14:paraId="4A9E2BB0" w14:textId="77777777" w:rsidR="00641D18" w:rsidRDefault="00641D18" w:rsidP="00961C08">
            <w:pPr>
              <w:ind w:left="360"/>
            </w:pPr>
            <w:r>
              <w:t>Target</w:t>
            </w:r>
          </w:p>
        </w:tc>
      </w:tr>
      <w:tr w:rsidR="00641D18" w14:paraId="630C4D74" w14:textId="77777777" w:rsidTr="00961C08">
        <w:tc>
          <w:tcPr>
            <w:tcW w:w="1062" w:type="dxa"/>
          </w:tcPr>
          <w:p w14:paraId="3A53AD09" w14:textId="77777777" w:rsidR="00641D18" w:rsidRDefault="00641D18" w:rsidP="00961C08">
            <w:pPr>
              <w:ind w:left="360"/>
            </w:pPr>
            <w:r w:rsidRPr="001F294C">
              <w:t>O1</w:t>
            </w:r>
          </w:p>
        </w:tc>
        <w:tc>
          <w:tcPr>
            <w:tcW w:w="4728" w:type="dxa"/>
          </w:tcPr>
          <w:p w14:paraId="3722128E" w14:textId="0BFAE46A" w:rsidR="00641D18" w:rsidRDefault="00641D18" w:rsidP="00961C08">
            <w:pPr>
              <w:ind w:left="360"/>
            </w:pPr>
            <w:r w:rsidRPr="001F294C">
              <w:t>Participants</w:t>
            </w:r>
            <w:r w:rsidRPr="00701D49">
              <w:t xml:space="preserve"> </w:t>
            </w:r>
            <w:r w:rsidR="00327129">
              <w:t>(total)</w:t>
            </w:r>
            <w:r w:rsidR="009D5EA4">
              <w:t>*</w:t>
            </w:r>
          </w:p>
        </w:tc>
        <w:tc>
          <w:tcPr>
            <w:tcW w:w="2732" w:type="dxa"/>
          </w:tcPr>
          <w:p w14:paraId="312E94B9" w14:textId="77777777" w:rsidR="00641D18" w:rsidRDefault="00641D18" w:rsidP="00961C08">
            <w:pPr>
              <w:ind w:left="360"/>
            </w:pPr>
            <w:r>
              <w:t>300</w:t>
            </w:r>
          </w:p>
        </w:tc>
      </w:tr>
      <w:tr w:rsidR="00641D18" w14:paraId="2B818444" w14:textId="77777777" w:rsidTr="00961C08">
        <w:tc>
          <w:tcPr>
            <w:tcW w:w="1062" w:type="dxa"/>
          </w:tcPr>
          <w:p w14:paraId="6A044995" w14:textId="77777777" w:rsidR="00641D18" w:rsidRDefault="00641D18" w:rsidP="00961C08">
            <w:pPr>
              <w:ind w:left="360"/>
            </w:pPr>
            <w:r>
              <w:t>O4</w:t>
            </w:r>
          </w:p>
        </w:tc>
        <w:tc>
          <w:tcPr>
            <w:tcW w:w="4728" w:type="dxa"/>
          </w:tcPr>
          <w:p w14:paraId="4187CF4B" w14:textId="77777777" w:rsidR="00641D18" w:rsidRDefault="00641D18" w:rsidP="00961C08">
            <w:pPr>
              <w:ind w:left="360"/>
            </w:pPr>
            <w:r w:rsidRPr="001F294C">
              <w:t>Participants over 50 years of age</w:t>
            </w:r>
            <w:r>
              <w:t xml:space="preserve"> </w:t>
            </w:r>
          </w:p>
        </w:tc>
        <w:tc>
          <w:tcPr>
            <w:tcW w:w="2732" w:type="dxa"/>
          </w:tcPr>
          <w:p w14:paraId="122834E2" w14:textId="77777777" w:rsidR="00641D18" w:rsidRDefault="00641D18" w:rsidP="00961C08">
            <w:pPr>
              <w:ind w:left="360"/>
            </w:pPr>
            <w:r w:rsidRPr="00701D49">
              <w:t>2</w:t>
            </w:r>
            <w:r>
              <w:t>1</w:t>
            </w:r>
          </w:p>
        </w:tc>
      </w:tr>
      <w:tr w:rsidR="00641D18" w14:paraId="2AF8BCDA" w14:textId="77777777" w:rsidTr="00961C08">
        <w:tc>
          <w:tcPr>
            <w:tcW w:w="1062" w:type="dxa"/>
          </w:tcPr>
          <w:p w14:paraId="22BBE717" w14:textId="77777777" w:rsidR="00641D18" w:rsidRDefault="00641D18" w:rsidP="00961C08">
            <w:pPr>
              <w:ind w:left="360"/>
            </w:pPr>
            <w:r>
              <w:t>O5</w:t>
            </w:r>
          </w:p>
        </w:tc>
        <w:tc>
          <w:tcPr>
            <w:tcW w:w="4728" w:type="dxa"/>
          </w:tcPr>
          <w:p w14:paraId="1D9D34A6" w14:textId="77777777" w:rsidR="00641D18" w:rsidRDefault="00641D18" w:rsidP="00961C08">
            <w:pPr>
              <w:ind w:left="360"/>
            </w:pPr>
            <w:r w:rsidRPr="001F294C">
              <w:t>Participants from ethnic minorities</w:t>
            </w:r>
          </w:p>
        </w:tc>
        <w:tc>
          <w:tcPr>
            <w:tcW w:w="2732" w:type="dxa"/>
          </w:tcPr>
          <w:p w14:paraId="32F98F3C" w14:textId="77777777" w:rsidR="00641D18" w:rsidRDefault="00641D18" w:rsidP="00961C08">
            <w:pPr>
              <w:ind w:left="360"/>
            </w:pPr>
            <w:r>
              <w:t>6</w:t>
            </w:r>
          </w:p>
        </w:tc>
      </w:tr>
      <w:tr w:rsidR="00641D18" w14:paraId="793E86E0" w14:textId="77777777" w:rsidTr="00961C08">
        <w:tc>
          <w:tcPr>
            <w:tcW w:w="1062" w:type="dxa"/>
          </w:tcPr>
          <w:p w14:paraId="2371B8AF" w14:textId="77777777" w:rsidR="00641D18" w:rsidRDefault="00641D18" w:rsidP="00961C08">
            <w:pPr>
              <w:ind w:left="360"/>
            </w:pPr>
            <w:r>
              <w:t>CO16</w:t>
            </w:r>
          </w:p>
        </w:tc>
        <w:tc>
          <w:tcPr>
            <w:tcW w:w="4728" w:type="dxa"/>
          </w:tcPr>
          <w:p w14:paraId="5CC6E1F9" w14:textId="77777777" w:rsidR="00641D18" w:rsidRDefault="00641D18" w:rsidP="00961C08">
            <w:pPr>
              <w:ind w:left="360"/>
            </w:pPr>
            <w:r w:rsidRPr="001F294C">
              <w:t>Participants with disabilities</w:t>
            </w:r>
          </w:p>
        </w:tc>
        <w:tc>
          <w:tcPr>
            <w:tcW w:w="2732" w:type="dxa"/>
          </w:tcPr>
          <w:p w14:paraId="54D7E379" w14:textId="77777777" w:rsidR="00641D18" w:rsidRDefault="00641D18" w:rsidP="00961C08">
            <w:pPr>
              <w:ind w:left="360"/>
            </w:pPr>
            <w:r>
              <w:t>33</w:t>
            </w:r>
          </w:p>
        </w:tc>
      </w:tr>
      <w:tr w:rsidR="00641D18" w14:paraId="68F145C9" w14:textId="77777777" w:rsidTr="00961C08">
        <w:tc>
          <w:tcPr>
            <w:tcW w:w="1062" w:type="dxa"/>
          </w:tcPr>
          <w:p w14:paraId="6EC92B1F" w14:textId="77777777" w:rsidR="00641D18" w:rsidRDefault="00641D18" w:rsidP="00961C08">
            <w:pPr>
              <w:ind w:left="360"/>
            </w:pPr>
            <w:r w:rsidRPr="001F294C">
              <w:t>CO14</w:t>
            </w:r>
          </w:p>
        </w:tc>
        <w:tc>
          <w:tcPr>
            <w:tcW w:w="4728" w:type="dxa"/>
          </w:tcPr>
          <w:p w14:paraId="368825E5" w14:textId="77777777" w:rsidR="00641D18" w:rsidRPr="001F294C" w:rsidRDefault="00641D18" w:rsidP="00961C08">
            <w:pPr>
              <w:ind w:left="360"/>
            </w:pPr>
            <w:r w:rsidRPr="001F294C">
              <w:t>Participants who live in a single adult household with dependent children</w:t>
            </w:r>
          </w:p>
        </w:tc>
        <w:tc>
          <w:tcPr>
            <w:tcW w:w="2732" w:type="dxa"/>
          </w:tcPr>
          <w:p w14:paraId="20228FBF" w14:textId="77777777" w:rsidR="00641D18" w:rsidRPr="00701D49" w:rsidRDefault="00641D18" w:rsidP="00961C08">
            <w:pPr>
              <w:ind w:left="360"/>
            </w:pPr>
            <w:r>
              <w:t>15</w:t>
            </w:r>
          </w:p>
        </w:tc>
      </w:tr>
      <w:tr w:rsidR="00641D18" w14:paraId="3BE96BC1" w14:textId="77777777" w:rsidTr="00961C08">
        <w:tc>
          <w:tcPr>
            <w:tcW w:w="1062" w:type="dxa"/>
          </w:tcPr>
          <w:p w14:paraId="0B0F2117" w14:textId="77777777" w:rsidR="00641D18" w:rsidRPr="001F294C" w:rsidRDefault="00641D18" w:rsidP="00961C08">
            <w:pPr>
              <w:ind w:left="360"/>
            </w:pPr>
            <w:r>
              <w:lastRenderedPageBreak/>
              <w:t>O6</w:t>
            </w:r>
          </w:p>
        </w:tc>
        <w:tc>
          <w:tcPr>
            <w:tcW w:w="4728" w:type="dxa"/>
          </w:tcPr>
          <w:p w14:paraId="5E752680" w14:textId="77777777" w:rsidR="00641D18" w:rsidRPr="001F294C" w:rsidRDefault="00641D18" w:rsidP="00961C08">
            <w:pPr>
              <w:ind w:left="360"/>
            </w:pPr>
            <w:r w:rsidRPr="001F294C">
              <w:t>Participants without basic skills</w:t>
            </w:r>
          </w:p>
        </w:tc>
        <w:tc>
          <w:tcPr>
            <w:tcW w:w="2732" w:type="dxa"/>
          </w:tcPr>
          <w:p w14:paraId="4F52F0B7" w14:textId="77777777" w:rsidR="00641D18" w:rsidRPr="00701D49" w:rsidRDefault="00641D18" w:rsidP="00961C08">
            <w:pPr>
              <w:ind w:left="360"/>
            </w:pPr>
            <w:r>
              <w:t>123</w:t>
            </w:r>
          </w:p>
        </w:tc>
      </w:tr>
    </w:tbl>
    <w:p w14:paraId="10789F49" w14:textId="4DF43F04" w:rsidR="009435F7" w:rsidRPr="00734B8F" w:rsidRDefault="00734B8F" w:rsidP="00734B8F">
      <w:pPr>
        <w:ind w:left="1418" w:hanging="698"/>
        <w:rPr>
          <w:i/>
          <w:iCs/>
        </w:rPr>
      </w:pPr>
      <w:r>
        <w:rPr>
          <w:i/>
          <w:iCs/>
        </w:rPr>
        <w:br/>
      </w:r>
      <w:r w:rsidR="007F7AA4" w:rsidRPr="00734B8F">
        <w:rPr>
          <w:i/>
          <w:iCs/>
        </w:rPr>
        <w:t xml:space="preserve">Note: * The participant output target is </w:t>
      </w:r>
      <w:r w:rsidR="00FB5327" w:rsidRPr="00734B8F">
        <w:rPr>
          <w:i/>
          <w:iCs/>
        </w:rPr>
        <w:t xml:space="preserve">based on 300 separate individuals. </w:t>
      </w:r>
      <w:r w:rsidR="00A651BA" w:rsidRPr="00734B8F">
        <w:rPr>
          <w:i/>
          <w:iCs/>
        </w:rPr>
        <w:t>If a single</w:t>
      </w:r>
      <w:r w:rsidR="00FB5327" w:rsidRPr="00734B8F">
        <w:rPr>
          <w:i/>
          <w:iCs/>
        </w:rPr>
        <w:t xml:space="preserve"> participant </w:t>
      </w:r>
      <w:r w:rsidR="00A651BA" w:rsidRPr="00734B8F">
        <w:rPr>
          <w:i/>
          <w:iCs/>
        </w:rPr>
        <w:t xml:space="preserve">is supported more than once </w:t>
      </w:r>
      <w:r w:rsidR="001C5F9A" w:rsidRPr="00734B8F">
        <w:rPr>
          <w:i/>
          <w:iCs/>
        </w:rPr>
        <w:t>it will be</w:t>
      </w:r>
      <w:r w:rsidR="00D40785" w:rsidRPr="00734B8F">
        <w:rPr>
          <w:i/>
          <w:iCs/>
        </w:rPr>
        <w:t xml:space="preserve"> counted as added value</w:t>
      </w:r>
      <w:r w:rsidR="001C5F9A" w:rsidRPr="00734B8F">
        <w:rPr>
          <w:i/>
          <w:iCs/>
        </w:rPr>
        <w:t xml:space="preserve"> and not against this output target</w:t>
      </w:r>
      <w:r w:rsidR="00D40785" w:rsidRPr="00734B8F">
        <w:rPr>
          <w:i/>
          <w:iCs/>
        </w:rPr>
        <w:t>.</w:t>
      </w:r>
    </w:p>
    <w:p w14:paraId="2B6B5D80" w14:textId="48E74818" w:rsidR="00701D49" w:rsidRPr="00641D18" w:rsidRDefault="001F294C" w:rsidP="00384CA8">
      <w:pPr>
        <w:pStyle w:val="ListParagraph"/>
        <w:numPr>
          <w:ilvl w:val="1"/>
          <w:numId w:val="1"/>
        </w:numPr>
        <w:rPr>
          <w:b/>
          <w:bCs/>
        </w:rPr>
      </w:pPr>
      <w:r w:rsidRPr="00641D18">
        <w:rPr>
          <w:b/>
          <w:bCs/>
        </w:rPr>
        <w:t>Results</w:t>
      </w:r>
      <w:r w:rsidR="00641D18">
        <w:rPr>
          <w:b/>
          <w:bCs/>
        </w:rPr>
        <w:t xml:space="preserve"> -</w:t>
      </w:r>
    </w:p>
    <w:tbl>
      <w:tblPr>
        <w:tblStyle w:val="TableGrid"/>
        <w:tblW w:w="0" w:type="auto"/>
        <w:tblInd w:w="720" w:type="dxa"/>
        <w:tblLook w:val="04A0" w:firstRow="1" w:lastRow="0" w:firstColumn="1" w:lastColumn="0" w:noHBand="0" w:noVBand="1"/>
      </w:tblPr>
      <w:tblGrid>
        <w:gridCol w:w="941"/>
        <w:gridCol w:w="4659"/>
        <w:gridCol w:w="2696"/>
      </w:tblGrid>
      <w:tr w:rsidR="00701D49" w14:paraId="2E6C2CC3" w14:textId="77777777" w:rsidTr="00701D49">
        <w:tc>
          <w:tcPr>
            <w:tcW w:w="948" w:type="dxa"/>
          </w:tcPr>
          <w:p w14:paraId="5C24CB12" w14:textId="5A0A5124" w:rsidR="00701D49" w:rsidRDefault="001F294C" w:rsidP="001F294C">
            <w:pPr>
              <w:ind w:left="360"/>
            </w:pPr>
            <w:r>
              <w:t>ID</w:t>
            </w:r>
          </w:p>
        </w:tc>
        <w:tc>
          <w:tcPr>
            <w:tcW w:w="4803" w:type="dxa"/>
          </w:tcPr>
          <w:p w14:paraId="0A8F5C04" w14:textId="00E79A0E" w:rsidR="00701D49" w:rsidRDefault="001F294C" w:rsidP="001F294C">
            <w:pPr>
              <w:ind w:left="360"/>
            </w:pPr>
            <w:r>
              <w:t>Result indicator</w:t>
            </w:r>
          </w:p>
        </w:tc>
        <w:tc>
          <w:tcPr>
            <w:tcW w:w="2771" w:type="dxa"/>
          </w:tcPr>
          <w:p w14:paraId="38C9BD33" w14:textId="79A62AA3" w:rsidR="00701D49" w:rsidRDefault="001F294C" w:rsidP="001F294C">
            <w:pPr>
              <w:ind w:left="360"/>
            </w:pPr>
            <w:r>
              <w:t>Target</w:t>
            </w:r>
          </w:p>
        </w:tc>
      </w:tr>
      <w:tr w:rsidR="00701D49" w14:paraId="5273D702" w14:textId="77777777" w:rsidTr="00701D49">
        <w:tc>
          <w:tcPr>
            <w:tcW w:w="948" w:type="dxa"/>
          </w:tcPr>
          <w:p w14:paraId="06FE0983" w14:textId="3DEB9CCD" w:rsidR="00701D49" w:rsidRDefault="00701D49" w:rsidP="001F294C">
            <w:pPr>
              <w:ind w:left="360"/>
            </w:pPr>
            <w:r w:rsidRPr="00701D49">
              <w:t>R3</w:t>
            </w:r>
          </w:p>
        </w:tc>
        <w:tc>
          <w:tcPr>
            <w:tcW w:w="4803" w:type="dxa"/>
          </w:tcPr>
          <w:p w14:paraId="5ABFA3CE" w14:textId="3E2577F8" w:rsidR="00701D49" w:rsidRDefault="00701D49" w:rsidP="001F294C">
            <w:pPr>
              <w:ind w:left="360"/>
            </w:pPr>
            <w:r w:rsidRPr="00701D49">
              <w:t>Participants gaining basic skills</w:t>
            </w:r>
          </w:p>
        </w:tc>
        <w:tc>
          <w:tcPr>
            <w:tcW w:w="2771" w:type="dxa"/>
          </w:tcPr>
          <w:p w14:paraId="04FBFF0A" w14:textId="66A29452" w:rsidR="00701D49" w:rsidRDefault="00701D49" w:rsidP="001F294C">
            <w:pPr>
              <w:ind w:left="360"/>
            </w:pPr>
            <w:r w:rsidRPr="00701D49">
              <w:t>11%</w:t>
            </w:r>
          </w:p>
        </w:tc>
      </w:tr>
      <w:tr w:rsidR="00701D49" w14:paraId="4D1577FC" w14:textId="77777777" w:rsidTr="00701D49">
        <w:tc>
          <w:tcPr>
            <w:tcW w:w="948" w:type="dxa"/>
          </w:tcPr>
          <w:p w14:paraId="410C404B" w14:textId="4F7216DA" w:rsidR="00701D49" w:rsidRDefault="00701D49" w:rsidP="001F294C">
            <w:pPr>
              <w:ind w:left="360"/>
            </w:pPr>
            <w:r w:rsidRPr="00701D49">
              <w:t>R6</w:t>
            </w:r>
          </w:p>
        </w:tc>
        <w:tc>
          <w:tcPr>
            <w:tcW w:w="4803" w:type="dxa"/>
          </w:tcPr>
          <w:p w14:paraId="0E0B4B8D" w14:textId="164264E9" w:rsidR="00701D49" w:rsidRDefault="00701D49" w:rsidP="001F294C">
            <w:pPr>
              <w:ind w:left="360"/>
            </w:pPr>
            <w:r w:rsidRPr="00701D49">
              <w:t>Participants gaining level 2 or below or a unit of a level 2 or below qualification (excluding basic skills)</w:t>
            </w:r>
          </w:p>
        </w:tc>
        <w:tc>
          <w:tcPr>
            <w:tcW w:w="2771" w:type="dxa"/>
          </w:tcPr>
          <w:p w14:paraId="625E0C94" w14:textId="52A48B41" w:rsidR="00701D49" w:rsidRDefault="00701D49" w:rsidP="001F294C">
            <w:pPr>
              <w:ind w:left="360"/>
            </w:pPr>
            <w:r w:rsidRPr="00701D49">
              <w:t>25%</w:t>
            </w:r>
          </w:p>
        </w:tc>
      </w:tr>
      <w:tr w:rsidR="00701D49" w14:paraId="7DA2D19B" w14:textId="77777777" w:rsidTr="00701D49">
        <w:tc>
          <w:tcPr>
            <w:tcW w:w="948" w:type="dxa"/>
          </w:tcPr>
          <w:p w14:paraId="4BA8DFCE" w14:textId="6C224F49" w:rsidR="00701D49" w:rsidRDefault="00701D49" w:rsidP="001F294C">
            <w:pPr>
              <w:ind w:left="360"/>
            </w:pPr>
            <w:r w:rsidRPr="00701D49">
              <w:t>R7</w:t>
            </w:r>
          </w:p>
        </w:tc>
        <w:tc>
          <w:tcPr>
            <w:tcW w:w="4803" w:type="dxa"/>
          </w:tcPr>
          <w:p w14:paraId="289EB2D6" w14:textId="38D77C4C" w:rsidR="00701D49" w:rsidRDefault="00701D49" w:rsidP="001F294C">
            <w:pPr>
              <w:ind w:left="360"/>
            </w:pPr>
            <w:r w:rsidRPr="00701D49">
              <w:t>Participants gaining level 3 or above or a unit of a level 3 or above qualification</w:t>
            </w:r>
          </w:p>
        </w:tc>
        <w:tc>
          <w:tcPr>
            <w:tcW w:w="2771" w:type="dxa"/>
          </w:tcPr>
          <w:p w14:paraId="6B3F7CC7" w14:textId="308C54F7" w:rsidR="00701D49" w:rsidRDefault="00701D49" w:rsidP="001F294C">
            <w:pPr>
              <w:ind w:left="360"/>
            </w:pPr>
            <w:r w:rsidRPr="00701D49">
              <w:t>8%</w:t>
            </w:r>
          </w:p>
        </w:tc>
      </w:tr>
      <w:tr w:rsidR="00701D49" w14:paraId="2EB31402" w14:textId="77777777" w:rsidTr="00701D49">
        <w:tc>
          <w:tcPr>
            <w:tcW w:w="948" w:type="dxa"/>
          </w:tcPr>
          <w:p w14:paraId="6A501620" w14:textId="76B2A4E4" w:rsidR="00701D49" w:rsidRDefault="00701D49" w:rsidP="001F294C">
            <w:pPr>
              <w:ind w:left="360"/>
            </w:pPr>
            <w:r w:rsidRPr="00701D49">
              <w:t>R8</w:t>
            </w:r>
          </w:p>
        </w:tc>
        <w:tc>
          <w:tcPr>
            <w:tcW w:w="4803" w:type="dxa"/>
          </w:tcPr>
          <w:p w14:paraId="1D6DBC58" w14:textId="524C1A11" w:rsidR="00701D49" w:rsidRDefault="00701D49" w:rsidP="001F294C">
            <w:pPr>
              <w:ind w:left="360"/>
            </w:pPr>
            <w:r w:rsidRPr="00701D49">
              <w:t>Employed females gaining improved labour market status</w:t>
            </w:r>
          </w:p>
        </w:tc>
        <w:tc>
          <w:tcPr>
            <w:tcW w:w="2771" w:type="dxa"/>
          </w:tcPr>
          <w:p w14:paraId="15DF32F8" w14:textId="412A930D" w:rsidR="00701D49" w:rsidRDefault="00701D49" w:rsidP="001F294C">
            <w:pPr>
              <w:ind w:left="360"/>
            </w:pPr>
            <w:r w:rsidRPr="00701D49">
              <w:t>35%</w:t>
            </w:r>
          </w:p>
        </w:tc>
      </w:tr>
    </w:tbl>
    <w:p w14:paraId="74BD288A" w14:textId="67DF2B6A" w:rsidR="000940D4" w:rsidRDefault="000940D4" w:rsidP="00847159"/>
    <w:p w14:paraId="370C4388" w14:textId="7DB4F2E2" w:rsidR="00330CF5" w:rsidRDefault="00C91569" w:rsidP="000940D4">
      <w:pPr>
        <w:pStyle w:val="ListParagraph"/>
        <w:numPr>
          <w:ilvl w:val="0"/>
          <w:numId w:val="1"/>
        </w:numPr>
      </w:pPr>
      <w:r w:rsidRPr="000940D4">
        <w:rPr>
          <w:b/>
          <w:bCs/>
        </w:rPr>
        <w:t>Cross Cutting Themes</w:t>
      </w:r>
      <w:r>
        <w:t xml:space="preserve"> - All applications received under this specification should demonstrate how the </w:t>
      </w:r>
      <w:r w:rsidR="00EB283E">
        <w:t>cross-cutting</w:t>
      </w:r>
      <w:r>
        <w:t xml:space="preserve"> </w:t>
      </w:r>
      <w:r w:rsidR="00EB283E">
        <w:t>t</w:t>
      </w:r>
      <w:r>
        <w:t xml:space="preserve">hemes </w:t>
      </w:r>
      <w:r w:rsidR="009022BF">
        <w:t>will</w:t>
      </w:r>
      <w:r>
        <w:t xml:space="preserve"> be addressed in the</w:t>
      </w:r>
      <w:r w:rsidR="00EB283E">
        <w:t>ir</w:t>
      </w:r>
      <w:r>
        <w:t xml:space="preserve"> project design and development. </w:t>
      </w:r>
      <w:r w:rsidR="00EB283E">
        <w:t>The cross-cutting</w:t>
      </w:r>
      <w:r>
        <w:t xml:space="preserve"> themes for ESF are ‘gender equality and equal opportunities’ and ‘sustainable development’.  All </w:t>
      </w:r>
      <w:r w:rsidR="009022BF">
        <w:t>proposal</w:t>
      </w:r>
      <w:r w:rsidR="00673BCA">
        <w:t>s</w:t>
      </w:r>
      <w:r>
        <w:t xml:space="preserve"> must </w:t>
      </w:r>
      <w:r w:rsidR="009022BF">
        <w:t>include</w:t>
      </w:r>
      <w:r>
        <w:t xml:space="preserve"> a gender and equal opportunities policy and implementation plan</w:t>
      </w:r>
      <w:r w:rsidR="009022BF">
        <w:t xml:space="preserve"> that should </w:t>
      </w:r>
      <w:r>
        <w:t xml:space="preserve">fit </w:t>
      </w:r>
      <w:r w:rsidR="00BE3BDE">
        <w:t>strategically a</w:t>
      </w:r>
      <w:r>
        <w:t>t local and programme level whilst also adding value</w:t>
      </w:r>
      <w:r w:rsidR="008B2387">
        <w:t>.</w:t>
      </w:r>
      <w:r w:rsidR="00BE3BDE">
        <w:t xml:space="preserve"> </w:t>
      </w:r>
      <w:r w:rsidR="00C24458">
        <w:t>This</w:t>
      </w:r>
      <w:r w:rsidR="00BE3BDE">
        <w:t xml:space="preserve"> may include control of wa</w:t>
      </w:r>
      <w:r w:rsidR="00C24458">
        <w:t>s</w:t>
      </w:r>
      <w:r w:rsidR="00BE3BDE">
        <w:t>te in manufacturing, use of renewables, a focus on those over 50 to enable sustainable inclusion and improved productivity, or women within the workforce</w:t>
      </w:r>
      <w:r w:rsidR="00DD55C3">
        <w:t xml:space="preserve"> </w:t>
      </w:r>
      <w:r w:rsidR="00BE3BDE">
        <w:t xml:space="preserve">where </w:t>
      </w:r>
      <w:r w:rsidR="00C24458">
        <w:t>the project</w:t>
      </w:r>
      <w:r w:rsidR="00BE3BDE">
        <w:t xml:space="preserve"> would see</w:t>
      </w:r>
      <w:r w:rsidR="00C24458">
        <w:t xml:space="preserve"> improved </w:t>
      </w:r>
      <w:r w:rsidR="00BE3BDE">
        <w:t>equality and progressio</w:t>
      </w:r>
      <w:r w:rsidR="00C24458">
        <w:t>n for example.</w:t>
      </w:r>
      <w:r w:rsidR="00DD55C3">
        <w:t xml:space="preserve"> </w:t>
      </w:r>
      <w:r w:rsidR="00BA7FDF">
        <w:br/>
      </w:r>
    </w:p>
    <w:p w14:paraId="02512CA7" w14:textId="77777777" w:rsidR="00BA7FDF" w:rsidRPr="00DD4ECB" w:rsidRDefault="00BA7FDF" w:rsidP="00BA7FDF">
      <w:pPr>
        <w:pStyle w:val="ListParagraph"/>
        <w:numPr>
          <w:ilvl w:val="0"/>
          <w:numId w:val="1"/>
        </w:numPr>
        <w:rPr>
          <w:b/>
          <w:bCs/>
        </w:rPr>
      </w:pPr>
      <w:r w:rsidRPr="00DD4ECB">
        <w:rPr>
          <w:b/>
          <w:bCs/>
        </w:rPr>
        <w:t>Application Process &amp; Prioritisation Methodology:</w:t>
      </w:r>
    </w:p>
    <w:p w14:paraId="77916FB9" w14:textId="77777777" w:rsidR="00F2572D" w:rsidRDefault="00F2572D" w:rsidP="00F2572D">
      <w:pPr>
        <w:pStyle w:val="ListParagraph"/>
        <w:numPr>
          <w:ilvl w:val="1"/>
          <w:numId w:val="1"/>
        </w:numPr>
      </w:pPr>
      <w:r>
        <w:t xml:space="preserve">All applications will need to be eligible under the European Social Fund Operational Programme for England 2014 to 2020.  The ESF Operational Programme is available for applicants to read at - </w:t>
      </w:r>
      <w:hyperlink r:id="rId8" w:history="1">
        <w:r>
          <w:rPr>
            <w:rStyle w:val="Hyperlink"/>
          </w:rPr>
          <w:t>https://assets.publishing.service.gov.uk/government/uploads/system/uploads/attachment_data/file/750497/ESF__operational_programme_2014_2020.pdf</w:t>
        </w:r>
      </w:hyperlink>
      <w:r>
        <w:t xml:space="preserve"> .</w:t>
      </w:r>
    </w:p>
    <w:p w14:paraId="217813D4" w14:textId="430163AE" w:rsidR="00F2572D" w:rsidRDefault="00F2572D" w:rsidP="00F2572D">
      <w:pPr>
        <w:pStyle w:val="ListParagraph"/>
        <w:numPr>
          <w:ilvl w:val="1"/>
          <w:numId w:val="1"/>
        </w:numPr>
      </w:pPr>
      <w:r>
        <w:t>This specification sets out the requirements for applicants to consider before applying. Applications against this specification will be assessed as part of a one stage appraisal process and successful applicants must be legally constituted to enter into a Service Level Agreement with CMN.</w:t>
      </w:r>
    </w:p>
    <w:p w14:paraId="169D7D2A" w14:textId="77777777" w:rsidR="00F2572D" w:rsidRDefault="00F2572D" w:rsidP="00F2572D">
      <w:pPr>
        <w:pStyle w:val="ListParagraph"/>
        <w:numPr>
          <w:ilvl w:val="1"/>
          <w:numId w:val="1"/>
        </w:numPr>
      </w:pPr>
      <w:r w:rsidRPr="00F2572D">
        <w:t>Procurement</w:t>
      </w:r>
      <w:r>
        <w:t xml:space="preserve"> - </w:t>
      </w:r>
      <w:r w:rsidRPr="00330CF5">
        <w:t xml:space="preserve">Robust and transparent procurement is required to ensure that </w:t>
      </w:r>
      <w:r>
        <w:t xml:space="preserve">CMN </w:t>
      </w:r>
      <w:r w:rsidRPr="00330CF5">
        <w:t>consider</w:t>
      </w:r>
      <w:r>
        <w:t>s:</w:t>
      </w:r>
    </w:p>
    <w:p w14:paraId="32D7833C" w14:textId="77777777" w:rsidR="00F2572D" w:rsidRDefault="00F2572D" w:rsidP="00F2572D">
      <w:pPr>
        <w:pStyle w:val="ListParagraph"/>
        <w:numPr>
          <w:ilvl w:val="2"/>
          <w:numId w:val="1"/>
        </w:numPr>
      </w:pPr>
      <w:r w:rsidRPr="00330CF5">
        <w:t xml:space="preserve">value for </w:t>
      </w:r>
      <w:proofErr w:type="gramStart"/>
      <w:r w:rsidRPr="00330CF5">
        <w:t>money;</w:t>
      </w:r>
      <w:proofErr w:type="gramEnd"/>
      <w:r w:rsidRPr="00330CF5">
        <w:t xml:space="preserve"> </w:t>
      </w:r>
    </w:p>
    <w:p w14:paraId="10D25982" w14:textId="77777777" w:rsidR="00F2572D" w:rsidRDefault="00F2572D" w:rsidP="00F2572D">
      <w:pPr>
        <w:pStyle w:val="ListParagraph"/>
        <w:numPr>
          <w:ilvl w:val="2"/>
          <w:numId w:val="1"/>
        </w:numPr>
      </w:pPr>
      <w:r w:rsidRPr="00330CF5">
        <w:t>maximis</w:t>
      </w:r>
      <w:r>
        <w:t>es the</w:t>
      </w:r>
      <w:r w:rsidRPr="00330CF5">
        <w:t xml:space="preserve"> efficient use of public money; </w:t>
      </w:r>
      <w:r>
        <w:t>and</w:t>
      </w:r>
    </w:p>
    <w:p w14:paraId="70C0995B" w14:textId="77777777" w:rsidR="00F2572D" w:rsidRDefault="00F2572D" w:rsidP="00F2572D">
      <w:pPr>
        <w:pStyle w:val="ListParagraph"/>
        <w:numPr>
          <w:ilvl w:val="2"/>
          <w:numId w:val="1"/>
        </w:numPr>
      </w:pPr>
      <w:r w:rsidRPr="00330CF5">
        <w:t>maintain</w:t>
      </w:r>
      <w:r>
        <w:t>s</w:t>
      </w:r>
      <w:r w:rsidRPr="00330CF5">
        <w:t xml:space="preserve"> competitiveness and fairness across the European Union.</w:t>
      </w:r>
      <w:r>
        <w:t xml:space="preserve"> </w:t>
      </w:r>
    </w:p>
    <w:p w14:paraId="3C35BF75" w14:textId="3CD6CC2F" w:rsidR="000B6E03" w:rsidRDefault="00F2572D" w:rsidP="00F2572D">
      <w:pPr>
        <w:pStyle w:val="ListParagraph"/>
        <w:numPr>
          <w:ilvl w:val="1"/>
          <w:numId w:val="1"/>
        </w:numPr>
      </w:pPr>
      <w:r>
        <w:lastRenderedPageBreak/>
        <w:t>This specification identifies specific requirements for all applicants to consider in respect of their proposals. CMN will appraise proposals against these requirements.</w:t>
      </w:r>
    </w:p>
    <w:p w14:paraId="4B8DC10B" w14:textId="6D003673" w:rsidR="00BA7FDF" w:rsidRDefault="00BA7FDF" w:rsidP="00BA7FDF">
      <w:pPr>
        <w:pStyle w:val="ListParagraph"/>
        <w:numPr>
          <w:ilvl w:val="1"/>
          <w:numId w:val="1"/>
        </w:numPr>
      </w:pPr>
      <w:r>
        <w:t xml:space="preserve">This specification is being assessed </w:t>
      </w:r>
      <w:r w:rsidR="00DD4ECB">
        <w:t>in</w:t>
      </w:r>
      <w:r>
        <w:t xml:space="preserve"> a ‘</w:t>
      </w:r>
      <w:r w:rsidR="00DD4ECB">
        <w:t>single</w:t>
      </w:r>
      <w:r>
        <w:t xml:space="preserve"> stage’ process.</w:t>
      </w:r>
    </w:p>
    <w:p w14:paraId="79C7D488" w14:textId="5814D40D" w:rsidR="00BA7FDF" w:rsidRDefault="00BA7FDF" w:rsidP="00BA7FDF">
      <w:pPr>
        <w:pStyle w:val="ListParagraph"/>
        <w:numPr>
          <w:ilvl w:val="1"/>
          <w:numId w:val="1"/>
        </w:numPr>
      </w:pPr>
      <w:r>
        <w:t xml:space="preserve">CMN will check applicant eligibility; activity and expenditure eligibility; and the fit with the specification as initial </w:t>
      </w:r>
      <w:r w:rsidR="00473C80">
        <w:t>g</w:t>
      </w:r>
      <w:r>
        <w:t xml:space="preserve">ateway criteria. Proposals that pass this stage </w:t>
      </w:r>
      <w:r w:rsidR="00FE4314">
        <w:t xml:space="preserve">will then be considered against the following points: </w:t>
      </w:r>
      <w:r>
        <w:t>Strategic fit;</w:t>
      </w:r>
      <w:r w:rsidR="00FE4314">
        <w:t xml:space="preserve"> </w:t>
      </w:r>
      <w:r>
        <w:t>Value for money;</w:t>
      </w:r>
      <w:r w:rsidR="00FE4314">
        <w:t xml:space="preserve"> </w:t>
      </w:r>
      <w:r>
        <w:t>Management &amp; control;</w:t>
      </w:r>
      <w:r w:rsidR="00FE4314">
        <w:t xml:space="preserve"> </w:t>
      </w:r>
      <w:r>
        <w:t>Deliverability</w:t>
      </w:r>
      <w:r w:rsidR="00FE4314">
        <w:t xml:space="preserve"> </w:t>
      </w:r>
      <w:r>
        <w:t>and State Aid compliance.</w:t>
      </w:r>
      <w:r w:rsidR="00FE4314">
        <w:t xml:space="preserve"> </w:t>
      </w:r>
      <w:r>
        <w:t>The assessment and any prioritisation will be undertaken using only the information supplied as part of the application process.</w:t>
      </w:r>
    </w:p>
    <w:p w14:paraId="69E08746" w14:textId="21B5D6BF" w:rsidR="00B71553" w:rsidRDefault="00262AEF" w:rsidP="00E17451">
      <w:pPr>
        <w:pStyle w:val="ListParagraph"/>
        <w:numPr>
          <w:ilvl w:val="1"/>
          <w:numId w:val="1"/>
        </w:numPr>
      </w:pPr>
      <w:r>
        <w:t xml:space="preserve">Questions can be addressed to </w:t>
      </w:r>
      <w:r w:rsidR="00B71553">
        <w:t xml:space="preserve">CMN by email to </w:t>
      </w:r>
      <w:hyperlink r:id="rId9" w:history="1">
        <w:r w:rsidR="00B71553" w:rsidRPr="00C12AC9">
          <w:rPr>
            <w:rStyle w:val="Hyperlink"/>
          </w:rPr>
          <w:t>mark.williams@cornwallmarine.net</w:t>
        </w:r>
      </w:hyperlink>
      <w:r w:rsidR="00B71553">
        <w:t>. All questions and answers will be published for the benefit of all potential applicants on the CMN website.</w:t>
      </w:r>
    </w:p>
    <w:p w14:paraId="0F99532F" w14:textId="26929876" w:rsidR="00B71553" w:rsidRDefault="00B71553" w:rsidP="00BA7FDF">
      <w:pPr>
        <w:pStyle w:val="ListParagraph"/>
        <w:numPr>
          <w:ilvl w:val="1"/>
          <w:numId w:val="1"/>
        </w:numPr>
      </w:pPr>
      <w:r>
        <w:t xml:space="preserve">CMN will also </w:t>
      </w:r>
      <w:r w:rsidR="0068711E">
        <w:t>complete a Financial Due Diligence exercise and ask applicants to provide:</w:t>
      </w:r>
    </w:p>
    <w:p w14:paraId="60EFB790" w14:textId="45B79A25" w:rsidR="0068711E" w:rsidRDefault="0068711E" w:rsidP="0068711E">
      <w:pPr>
        <w:pStyle w:val="ListParagraph"/>
        <w:numPr>
          <w:ilvl w:val="2"/>
          <w:numId w:val="1"/>
        </w:numPr>
      </w:pPr>
      <w:r>
        <w:t>Proof of trading – financial accounts/s</w:t>
      </w:r>
      <w:r w:rsidR="004B0852">
        <w:t>t</w:t>
      </w:r>
      <w:r>
        <w:t>atements</w:t>
      </w:r>
    </w:p>
    <w:p w14:paraId="3E121DB4" w14:textId="77777777" w:rsidR="00F61BDB" w:rsidRDefault="0068711E" w:rsidP="00053A68">
      <w:pPr>
        <w:pStyle w:val="ListParagraph"/>
        <w:numPr>
          <w:ilvl w:val="2"/>
          <w:numId w:val="1"/>
        </w:numPr>
      </w:pPr>
      <w:r>
        <w:t xml:space="preserve">Proof of Existence </w:t>
      </w:r>
      <w:r w:rsidR="004B0852">
        <w:t>– Certificate of Incorporation, VAT Registration Certificate, etc.</w:t>
      </w:r>
    </w:p>
    <w:p w14:paraId="53A3E0A0" w14:textId="77777777" w:rsidR="00F61BDB" w:rsidRDefault="00F61BDB" w:rsidP="00F61BDB">
      <w:pPr>
        <w:pStyle w:val="ListParagraph"/>
        <w:numPr>
          <w:ilvl w:val="1"/>
          <w:numId w:val="1"/>
        </w:numPr>
      </w:pPr>
      <w:r>
        <w:t>Evaluation Methodology:</w:t>
      </w:r>
    </w:p>
    <w:p w14:paraId="3864DEE7" w14:textId="1D0EA281" w:rsidR="00F61BDB" w:rsidRDefault="00F61BDB" w:rsidP="00F61BDB">
      <w:pPr>
        <w:pStyle w:val="ListParagraph"/>
        <w:numPr>
          <w:ilvl w:val="2"/>
          <w:numId w:val="1"/>
        </w:numPr>
      </w:pPr>
      <w:r>
        <w:t xml:space="preserve">As a deliverer of public funds, CMN will </w:t>
      </w:r>
      <w:r w:rsidR="00CE6D42">
        <w:t xml:space="preserve">advertise this </w:t>
      </w:r>
      <w:r w:rsidR="00FE1737">
        <w:t>tender</w:t>
      </w:r>
      <w:r>
        <w:t xml:space="preserve"> in accordance with public contracting regulations.</w:t>
      </w:r>
    </w:p>
    <w:p w14:paraId="082C0D4E" w14:textId="79EF3E91" w:rsidR="00F155D5" w:rsidRDefault="00F61BDB" w:rsidP="00350283">
      <w:pPr>
        <w:pStyle w:val="ListParagraph"/>
        <w:numPr>
          <w:ilvl w:val="2"/>
          <w:numId w:val="1"/>
        </w:numPr>
        <w:ind w:hanging="371"/>
      </w:pPr>
      <w:r>
        <w:t xml:space="preserve">The decision to award the contract will be based on </w:t>
      </w:r>
      <w:proofErr w:type="gramStart"/>
      <w:r>
        <w:t>a number of</w:t>
      </w:r>
      <w:proofErr w:type="gramEnd"/>
      <w:r>
        <w:t xml:space="preserve"> criteria:</w:t>
      </w:r>
    </w:p>
    <w:tbl>
      <w:tblPr>
        <w:tblStyle w:val="TableGrid"/>
        <w:tblW w:w="0" w:type="auto"/>
        <w:tblInd w:w="1129" w:type="dxa"/>
        <w:tblLook w:val="04A0" w:firstRow="1" w:lastRow="0" w:firstColumn="1" w:lastColumn="0" w:noHBand="0" w:noVBand="1"/>
      </w:tblPr>
      <w:tblGrid>
        <w:gridCol w:w="3686"/>
        <w:gridCol w:w="1984"/>
        <w:gridCol w:w="2217"/>
      </w:tblGrid>
      <w:tr w:rsidR="00350283" w14:paraId="4B060146" w14:textId="77777777" w:rsidTr="00F22C43">
        <w:tc>
          <w:tcPr>
            <w:tcW w:w="3686" w:type="dxa"/>
          </w:tcPr>
          <w:p w14:paraId="3838EAE3" w14:textId="370732EA" w:rsidR="00350283" w:rsidRDefault="00F22C43" w:rsidP="00E1061C">
            <w:pPr>
              <w:jc w:val="center"/>
            </w:pPr>
            <w:r>
              <w:t>Criteria</w:t>
            </w:r>
          </w:p>
        </w:tc>
        <w:tc>
          <w:tcPr>
            <w:tcW w:w="1984" w:type="dxa"/>
          </w:tcPr>
          <w:p w14:paraId="7A97E240" w14:textId="06C54A08" w:rsidR="00350283" w:rsidRDefault="00E1061C" w:rsidP="00151BA8">
            <w:pPr>
              <w:jc w:val="center"/>
            </w:pPr>
            <w:r>
              <w:t>Score</w:t>
            </w:r>
            <w:r w:rsidR="00A13C63">
              <w:t xml:space="preserve"> (0=not addressed, 5=Fully addressed</w:t>
            </w:r>
            <w:r w:rsidR="00E53DFB">
              <w:t>)</w:t>
            </w:r>
          </w:p>
        </w:tc>
        <w:tc>
          <w:tcPr>
            <w:tcW w:w="2217" w:type="dxa"/>
          </w:tcPr>
          <w:p w14:paraId="2FCF9EA6" w14:textId="478F92D2" w:rsidR="00350283" w:rsidRDefault="00E1061C" w:rsidP="00EC6423">
            <w:pPr>
              <w:jc w:val="center"/>
            </w:pPr>
            <w:r>
              <w:t>Weight</w:t>
            </w:r>
            <w:r w:rsidR="00D63193">
              <w:t>i</w:t>
            </w:r>
            <w:r>
              <w:t>ng</w:t>
            </w:r>
            <w:r w:rsidR="00EC6423">
              <w:t xml:space="preserve"> (%)</w:t>
            </w:r>
          </w:p>
        </w:tc>
      </w:tr>
      <w:tr w:rsidR="00335225" w14:paraId="19B40A42" w14:textId="77777777" w:rsidTr="00F22C43">
        <w:tc>
          <w:tcPr>
            <w:tcW w:w="3686" w:type="dxa"/>
          </w:tcPr>
          <w:p w14:paraId="2D5CE71F" w14:textId="77777777" w:rsidR="00335225" w:rsidRDefault="00335225" w:rsidP="00335225">
            <w:r>
              <w:t>Best value for money</w:t>
            </w:r>
          </w:p>
          <w:p w14:paraId="0B0F8643" w14:textId="77777777" w:rsidR="00335225" w:rsidRDefault="00335225" w:rsidP="00350283"/>
        </w:tc>
        <w:tc>
          <w:tcPr>
            <w:tcW w:w="1984" w:type="dxa"/>
          </w:tcPr>
          <w:p w14:paraId="6D9E7328" w14:textId="7D2B9F28" w:rsidR="00335225" w:rsidRDefault="00EC142C" w:rsidP="00151BA8">
            <w:pPr>
              <w:jc w:val="center"/>
            </w:pPr>
            <w:r>
              <w:t>0-</w:t>
            </w:r>
            <w:r w:rsidR="00151BA8">
              <w:t>5</w:t>
            </w:r>
          </w:p>
        </w:tc>
        <w:tc>
          <w:tcPr>
            <w:tcW w:w="2217" w:type="dxa"/>
          </w:tcPr>
          <w:p w14:paraId="72B4B5EC" w14:textId="2BD1EDB6" w:rsidR="00335225" w:rsidRDefault="00EC6423" w:rsidP="00EC6423">
            <w:pPr>
              <w:jc w:val="center"/>
            </w:pPr>
            <w:r>
              <w:t>20</w:t>
            </w:r>
          </w:p>
        </w:tc>
      </w:tr>
      <w:tr w:rsidR="00350283" w14:paraId="5EAB3892" w14:textId="77777777" w:rsidTr="00F22C43">
        <w:tc>
          <w:tcPr>
            <w:tcW w:w="3686" w:type="dxa"/>
          </w:tcPr>
          <w:p w14:paraId="6C50191F" w14:textId="36FCF6EE" w:rsidR="00350283" w:rsidRDefault="00350283" w:rsidP="00350283">
            <w:r>
              <w:t>Understanding of the brief, including clarity and credibility of the proposal.</w:t>
            </w:r>
          </w:p>
        </w:tc>
        <w:tc>
          <w:tcPr>
            <w:tcW w:w="1984" w:type="dxa"/>
          </w:tcPr>
          <w:p w14:paraId="57E0A0D6" w14:textId="016E5B56" w:rsidR="00350283" w:rsidRDefault="00EC142C" w:rsidP="00151BA8">
            <w:pPr>
              <w:jc w:val="center"/>
            </w:pPr>
            <w:r>
              <w:t>0-5</w:t>
            </w:r>
          </w:p>
        </w:tc>
        <w:tc>
          <w:tcPr>
            <w:tcW w:w="2217" w:type="dxa"/>
          </w:tcPr>
          <w:p w14:paraId="5F872535" w14:textId="64AC2ECE" w:rsidR="00350283" w:rsidRDefault="00EC6423" w:rsidP="00EC6423">
            <w:pPr>
              <w:jc w:val="center"/>
            </w:pPr>
            <w:r>
              <w:t>15</w:t>
            </w:r>
          </w:p>
        </w:tc>
      </w:tr>
      <w:tr w:rsidR="00EC142C" w14:paraId="66C67BF2" w14:textId="77777777" w:rsidTr="00F22C43">
        <w:tc>
          <w:tcPr>
            <w:tcW w:w="3686" w:type="dxa"/>
          </w:tcPr>
          <w:p w14:paraId="1C02D2B8" w14:textId="77777777" w:rsidR="00EC142C" w:rsidRDefault="00EC142C" w:rsidP="00EC142C">
            <w:r>
              <w:t>Proposed delivery model addresses the objectives outlined above.</w:t>
            </w:r>
          </w:p>
          <w:p w14:paraId="69A61C77" w14:textId="77777777" w:rsidR="00EC142C" w:rsidRDefault="00EC142C" w:rsidP="00EC142C"/>
        </w:tc>
        <w:tc>
          <w:tcPr>
            <w:tcW w:w="1984" w:type="dxa"/>
          </w:tcPr>
          <w:p w14:paraId="249F02DC" w14:textId="3DC5C66A" w:rsidR="00EC142C" w:rsidRDefault="00EC142C" w:rsidP="00EC142C">
            <w:pPr>
              <w:jc w:val="center"/>
            </w:pPr>
            <w:r w:rsidRPr="00442B2F">
              <w:t>0-5</w:t>
            </w:r>
          </w:p>
        </w:tc>
        <w:tc>
          <w:tcPr>
            <w:tcW w:w="2217" w:type="dxa"/>
          </w:tcPr>
          <w:p w14:paraId="033D6E8B" w14:textId="76D72278" w:rsidR="00EC142C" w:rsidRDefault="00EC6423" w:rsidP="00EC6423">
            <w:pPr>
              <w:jc w:val="center"/>
            </w:pPr>
            <w:r>
              <w:t>15</w:t>
            </w:r>
          </w:p>
        </w:tc>
      </w:tr>
      <w:tr w:rsidR="00EC142C" w14:paraId="042A9B75" w14:textId="77777777" w:rsidTr="00F22C43">
        <w:tc>
          <w:tcPr>
            <w:tcW w:w="3686" w:type="dxa"/>
          </w:tcPr>
          <w:p w14:paraId="3B1C248A" w14:textId="77777777" w:rsidR="00EC142C" w:rsidRDefault="00EC142C" w:rsidP="00EC142C">
            <w:r>
              <w:t>Quality of the approach to the work.</w:t>
            </w:r>
          </w:p>
          <w:p w14:paraId="678DEE9F" w14:textId="77777777" w:rsidR="00EC142C" w:rsidRDefault="00EC142C" w:rsidP="00EC142C"/>
        </w:tc>
        <w:tc>
          <w:tcPr>
            <w:tcW w:w="1984" w:type="dxa"/>
          </w:tcPr>
          <w:p w14:paraId="4B083655" w14:textId="72E68CA9" w:rsidR="00EC142C" w:rsidRDefault="00EC142C" w:rsidP="00EC142C">
            <w:pPr>
              <w:jc w:val="center"/>
            </w:pPr>
            <w:r w:rsidRPr="00442B2F">
              <w:t>0-5</w:t>
            </w:r>
          </w:p>
        </w:tc>
        <w:tc>
          <w:tcPr>
            <w:tcW w:w="2217" w:type="dxa"/>
          </w:tcPr>
          <w:p w14:paraId="15193C4A" w14:textId="25D29BF6" w:rsidR="00EC142C" w:rsidRDefault="00EC6423" w:rsidP="00EC6423">
            <w:pPr>
              <w:jc w:val="center"/>
            </w:pPr>
            <w:r>
              <w:t>15</w:t>
            </w:r>
          </w:p>
        </w:tc>
      </w:tr>
      <w:tr w:rsidR="00EC142C" w14:paraId="05D428C6" w14:textId="77777777" w:rsidTr="00F22C43">
        <w:tc>
          <w:tcPr>
            <w:tcW w:w="3686" w:type="dxa"/>
          </w:tcPr>
          <w:p w14:paraId="719A904C" w14:textId="37370013" w:rsidR="00EC142C" w:rsidRDefault="00EC142C" w:rsidP="00EC142C">
            <w:r>
              <w:t>Capabilities and experience of delivering similar programmes</w:t>
            </w:r>
          </w:p>
        </w:tc>
        <w:tc>
          <w:tcPr>
            <w:tcW w:w="1984" w:type="dxa"/>
          </w:tcPr>
          <w:p w14:paraId="519EA7AC" w14:textId="077A2113" w:rsidR="00EC142C" w:rsidRDefault="00EC142C" w:rsidP="00EC142C">
            <w:pPr>
              <w:jc w:val="center"/>
            </w:pPr>
            <w:r w:rsidRPr="00442B2F">
              <w:t>0-5</w:t>
            </w:r>
          </w:p>
        </w:tc>
        <w:tc>
          <w:tcPr>
            <w:tcW w:w="2217" w:type="dxa"/>
          </w:tcPr>
          <w:p w14:paraId="4E935942" w14:textId="0C56CB74" w:rsidR="00EC142C" w:rsidRDefault="00EC6423" w:rsidP="00EC6423">
            <w:pPr>
              <w:jc w:val="center"/>
            </w:pPr>
            <w:r>
              <w:t>15</w:t>
            </w:r>
          </w:p>
        </w:tc>
      </w:tr>
      <w:tr w:rsidR="00350283" w14:paraId="26C04172" w14:textId="77777777" w:rsidTr="00F22C43">
        <w:tc>
          <w:tcPr>
            <w:tcW w:w="3686" w:type="dxa"/>
          </w:tcPr>
          <w:p w14:paraId="372CE7B5" w14:textId="59E74503" w:rsidR="00350283" w:rsidRDefault="00C713A5" w:rsidP="00350283">
            <w:r>
              <w:t>Equality</w:t>
            </w:r>
            <w:r w:rsidR="00D63193">
              <w:t xml:space="preserve"> &amp; Diversity policy in place</w:t>
            </w:r>
          </w:p>
        </w:tc>
        <w:tc>
          <w:tcPr>
            <w:tcW w:w="1984" w:type="dxa"/>
          </w:tcPr>
          <w:p w14:paraId="50C1D1EF" w14:textId="55AAD148" w:rsidR="00350283" w:rsidRDefault="0062222F" w:rsidP="00151BA8">
            <w:pPr>
              <w:jc w:val="center"/>
            </w:pPr>
            <w:r>
              <w:t>0-5</w:t>
            </w:r>
          </w:p>
        </w:tc>
        <w:tc>
          <w:tcPr>
            <w:tcW w:w="2217" w:type="dxa"/>
          </w:tcPr>
          <w:p w14:paraId="369FAD18" w14:textId="21288356" w:rsidR="00350283" w:rsidRDefault="00EC6423" w:rsidP="00EC6423">
            <w:pPr>
              <w:jc w:val="center"/>
            </w:pPr>
            <w:r>
              <w:t>10</w:t>
            </w:r>
          </w:p>
        </w:tc>
      </w:tr>
      <w:tr w:rsidR="0076254C" w14:paraId="6D98909E" w14:textId="77777777" w:rsidTr="00F22C43">
        <w:tc>
          <w:tcPr>
            <w:tcW w:w="3686" w:type="dxa"/>
          </w:tcPr>
          <w:p w14:paraId="323FF1C7" w14:textId="01D40EC6" w:rsidR="0076254C" w:rsidRDefault="00D63193" w:rsidP="00350283">
            <w:r>
              <w:t>Environmental policy in place</w:t>
            </w:r>
          </w:p>
        </w:tc>
        <w:tc>
          <w:tcPr>
            <w:tcW w:w="1984" w:type="dxa"/>
          </w:tcPr>
          <w:p w14:paraId="5A2B1F0E" w14:textId="5D9FCC1C" w:rsidR="0076254C" w:rsidRDefault="0062222F" w:rsidP="00151BA8">
            <w:pPr>
              <w:jc w:val="center"/>
            </w:pPr>
            <w:r>
              <w:t>0-5</w:t>
            </w:r>
          </w:p>
        </w:tc>
        <w:tc>
          <w:tcPr>
            <w:tcW w:w="2217" w:type="dxa"/>
          </w:tcPr>
          <w:p w14:paraId="43534C07" w14:textId="72B5CA0B" w:rsidR="0076254C" w:rsidRDefault="00EC6423" w:rsidP="00EC6423">
            <w:pPr>
              <w:jc w:val="center"/>
            </w:pPr>
            <w:r>
              <w:t>10</w:t>
            </w:r>
          </w:p>
        </w:tc>
      </w:tr>
      <w:tr w:rsidR="0076254C" w14:paraId="52880403" w14:textId="77777777" w:rsidTr="00F22C43">
        <w:tc>
          <w:tcPr>
            <w:tcW w:w="3686" w:type="dxa"/>
          </w:tcPr>
          <w:p w14:paraId="1B4D585C" w14:textId="77777777" w:rsidR="0076254C" w:rsidRDefault="0076254C" w:rsidP="00350283"/>
        </w:tc>
        <w:tc>
          <w:tcPr>
            <w:tcW w:w="1984" w:type="dxa"/>
          </w:tcPr>
          <w:p w14:paraId="01437E1E" w14:textId="2462E789" w:rsidR="0076254C" w:rsidRDefault="007D622F" w:rsidP="00151BA8">
            <w:pPr>
              <w:jc w:val="center"/>
            </w:pPr>
            <w:r>
              <w:t>Max. 35 points</w:t>
            </w:r>
          </w:p>
        </w:tc>
        <w:tc>
          <w:tcPr>
            <w:tcW w:w="2217" w:type="dxa"/>
          </w:tcPr>
          <w:p w14:paraId="1549FD53" w14:textId="49A35EA6" w:rsidR="0076254C" w:rsidRDefault="00EC6423" w:rsidP="00EC6423">
            <w:pPr>
              <w:jc w:val="center"/>
            </w:pPr>
            <w:r>
              <w:t>100</w:t>
            </w:r>
          </w:p>
        </w:tc>
      </w:tr>
    </w:tbl>
    <w:p w14:paraId="28AFF4F5" w14:textId="77777777" w:rsidR="00E836BB" w:rsidRDefault="00E836BB" w:rsidP="00343747"/>
    <w:p w14:paraId="044DAA53" w14:textId="1A3DD94D" w:rsidR="00F155D5" w:rsidRDefault="00F61BDB" w:rsidP="00F155D5">
      <w:pPr>
        <w:pStyle w:val="ListParagraph"/>
        <w:numPr>
          <w:ilvl w:val="2"/>
          <w:numId w:val="1"/>
        </w:numPr>
      </w:pPr>
      <w:r>
        <w:t xml:space="preserve">Each </w:t>
      </w:r>
      <w:r w:rsidR="00462410">
        <w:t>proposal</w:t>
      </w:r>
      <w:r>
        <w:t xml:space="preserve"> will be checked for completeness and compliance with all requirements.</w:t>
      </w:r>
    </w:p>
    <w:p w14:paraId="1F499673" w14:textId="77777777" w:rsidR="001C06DD" w:rsidRDefault="00F61BDB" w:rsidP="001C06DD">
      <w:pPr>
        <w:pStyle w:val="ListParagraph"/>
        <w:numPr>
          <w:ilvl w:val="2"/>
          <w:numId w:val="1"/>
        </w:numPr>
      </w:pPr>
      <w:r>
        <w:t xml:space="preserve">During the evaluation of </w:t>
      </w:r>
      <w:r w:rsidR="00F155D5">
        <w:t>proposals</w:t>
      </w:r>
      <w:r>
        <w:t xml:space="preserve">, CMN reserves the right to seek clarification in writing from </w:t>
      </w:r>
      <w:r w:rsidR="00F155D5">
        <w:t>applicants</w:t>
      </w:r>
      <w:r>
        <w:t xml:space="preserve"> to assist it in its consideration of the service procurement.</w:t>
      </w:r>
    </w:p>
    <w:p w14:paraId="6B2BCBAF" w14:textId="676BC2AD" w:rsidR="00635B74" w:rsidRDefault="00F61BDB" w:rsidP="001C06DD">
      <w:pPr>
        <w:pStyle w:val="ListParagraph"/>
        <w:numPr>
          <w:ilvl w:val="2"/>
          <w:numId w:val="1"/>
        </w:numPr>
      </w:pPr>
      <w:r>
        <w:t xml:space="preserve">CMN is not bound to accept the lowest price or any </w:t>
      </w:r>
      <w:r w:rsidR="001C06DD">
        <w:t>proposal</w:t>
      </w:r>
      <w:r>
        <w:t xml:space="preserve">. CMN will not reimburse any expense incurred in preparing </w:t>
      </w:r>
      <w:r w:rsidR="001C06DD">
        <w:t>proposals</w:t>
      </w:r>
      <w:r>
        <w:t xml:space="preserve">. Any contract award will be conditional on </w:t>
      </w:r>
      <w:r>
        <w:lastRenderedPageBreak/>
        <w:t>the contract being approved</w:t>
      </w:r>
      <w:r w:rsidR="00635B74">
        <w:br/>
      </w:r>
    </w:p>
    <w:p w14:paraId="24B3BF57" w14:textId="2A93AB22" w:rsidR="009C6973" w:rsidRPr="0017792E" w:rsidRDefault="00D35752" w:rsidP="009C6973">
      <w:pPr>
        <w:pStyle w:val="ListParagraph"/>
        <w:numPr>
          <w:ilvl w:val="0"/>
          <w:numId w:val="1"/>
        </w:numPr>
      </w:pPr>
      <w:r w:rsidRPr="004C037D">
        <w:rPr>
          <w:b/>
          <w:bCs/>
        </w:rPr>
        <w:t>Timetable</w:t>
      </w:r>
      <w:r>
        <w:t>:</w:t>
      </w:r>
      <w:r w:rsidR="005355DD">
        <w:t xml:space="preserve"> The anticipated timetable for submission of the </w:t>
      </w:r>
      <w:r w:rsidR="005D2B47">
        <w:t>tender is set out below.</w:t>
      </w:r>
      <w:r w:rsidR="009C6973">
        <w:br/>
      </w:r>
    </w:p>
    <w:tbl>
      <w:tblPr>
        <w:tblStyle w:val="TableGrid"/>
        <w:tblW w:w="0" w:type="auto"/>
        <w:tblInd w:w="360" w:type="dxa"/>
        <w:tblLook w:val="04A0" w:firstRow="1" w:lastRow="0" w:firstColumn="1" w:lastColumn="0" w:noHBand="0" w:noVBand="1"/>
      </w:tblPr>
      <w:tblGrid>
        <w:gridCol w:w="4328"/>
        <w:gridCol w:w="4328"/>
      </w:tblGrid>
      <w:tr w:rsidR="0098216B" w14:paraId="57F8C1D5" w14:textId="77777777" w:rsidTr="0098216B">
        <w:tc>
          <w:tcPr>
            <w:tcW w:w="4328" w:type="dxa"/>
          </w:tcPr>
          <w:p w14:paraId="40339647" w14:textId="1E73748E" w:rsidR="0098216B" w:rsidRDefault="0098216B" w:rsidP="0098216B">
            <w:pPr>
              <w:pStyle w:val="ListParagraph"/>
              <w:ind w:left="0"/>
            </w:pPr>
            <w:r w:rsidRPr="00233181">
              <w:t>Milestone</w:t>
            </w:r>
          </w:p>
        </w:tc>
        <w:tc>
          <w:tcPr>
            <w:tcW w:w="4328" w:type="dxa"/>
          </w:tcPr>
          <w:p w14:paraId="1618FEEF" w14:textId="4E4B4054" w:rsidR="0098216B" w:rsidRDefault="0098216B" w:rsidP="0098216B">
            <w:pPr>
              <w:pStyle w:val="ListParagraph"/>
              <w:ind w:left="0"/>
            </w:pPr>
            <w:r w:rsidRPr="00233181">
              <w:t>Date</w:t>
            </w:r>
          </w:p>
        </w:tc>
      </w:tr>
      <w:tr w:rsidR="0098216B" w14:paraId="50DCF031" w14:textId="77777777" w:rsidTr="0098216B">
        <w:tc>
          <w:tcPr>
            <w:tcW w:w="4328" w:type="dxa"/>
          </w:tcPr>
          <w:p w14:paraId="7D30EC41" w14:textId="37EFC111" w:rsidR="0098216B" w:rsidRDefault="0098216B" w:rsidP="0098216B">
            <w:pPr>
              <w:pStyle w:val="ListParagraph"/>
              <w:ind w:left="0"/>
            </w:pPr>
            <w:r w:rsidRPr="00233181">
              <w:t>Issue Invitation to Tender</w:t>
            </w:r>
          </w:p>
        </w:tc>
        <w:tc>
          <w:tcPr>
            <w:tcW w:w="4328" w:type="dxa"/>
          </w:tcPr>
          <w:p w14:paraId="58E47EAF" w14:textId="0BC09F4B" w:rsidR="0098216B" w:rsidRDefault="0098216B" w:rsidP="0098216B">
            <w:pPr>
              <w:pStyle w:val="ListParagraph"/>
              <w:ind w:left="0"/>
            </w:pPr>
            <w:r w:rsidRPr="00233181">
              <w:t>Day 0 (</w:t>
            </w:r>
            <w:r w:rsidR="00C0375E">
              <w:t>3</w:t>
            </w:r>
            <w:r w:rsidR="00FA50E1">
              <w:t>1</w:t>
            </w:r>
            <w:r w:rsidR="00FA50E1" w:rsidRPr="00FA50E1">
              <w:rPr>
                <w:vertAlign w:val="superscript"/>
              </w:rPr>
              <w:t>st</w:t>
            </w:r>
            <w:r w:rsidR="00FA50E1">
              <w:t xml:space="preserve"> </w:t>
            </w:r>
            <w:r w:rsidR="00C0375E">
              <w:t>July</w:t>
            </w:r>
            <w:r w:rsidRPr="00233181">
              <w:t xml:space="preserve"> 2020)</w:t>
            </w:r>
          </w:p>
        </w:tc>
      </w:tr>
      <w:tr w:rsidR="0098216B" w14:paraId="730022D9" w14:textId="77777777" w:rsidTr="0098216B">
        <w:tc>
          <w:tcPr>
            <w:tcW w:w="4328" w:type="dxa"/>
          </w:tcPr>
          <w:p w14:paraId="08162046" w14:textId="207470F1" w:rsidR="0098216B" w:rsidRDefault="0098216B" w:rsidP="0098216B">
            <w:pPr>
              <w:pStyle w:val="ListParagraph"/>
              <w:ind w:left="0"/>
            </w:pPr>
            <w:r w:rsidRPr="00233181">
              <w:t xml:space="preserve">Final date for receipt of clarifications </w:t>
            </w:r>
          </w:p>
        </w:tc>
        <w:tc>
          <w:tcPr>
            <w:tcW w:w="4328" w:type="dxa"/>
          </w:tcPr>
          <w:p w14:paraId="53E0D2B4" w14:textId="0EB29697" w:rsidR="0098216B" w:rsidRDefault="00A87A0F" w:rsidP="0098216B">
            <w:pPr>
              <w:pStyle w:val="ListParagraph"/>
              <w:ind w:left="0"/>
            </w:pPr>
            <w:r>
              <w:t>Friday</w:t>
            </w:r>
            <w:r w:rsidR="0098216B" w:rsidRPr="00233181">
              <w:t xml:space="preserve"> </w:t>
            </w:r>
            <w:r>
              <w:t>7</w:t>
            </w:r>
            <w:r w:rsidR="0098216B" w:rsidRPr="00233181">
              <w:t xml:space="preserve">th </w:t>
            </w:r>
            <w:r>
              <w:t>August</w:t>
            </w:r>
            <w:r w:rsidR="0098216B" w:rsidRPr="00233181">
              <w:t>, 2020</w:t>
            </w:r>
          </w:p>
        </w:tc>
      </w:tr>
      <w:tr w:rsidR="0098216B" w14:paraId="33BB9130" w14:textId="77777777" w:rsidTr="0098216B">
        <w:tc>
          <w:tcPr>
            <w:tcW w:w="4328" w:type="dxa"/>
          </w:tcPr>
          <w:p w14:paraId="77688909" w14:textId="41F38147" w:rsidR="0098216B" w:rsidRDefault="0098216B" w:rsidP="0098216B">
            <w:pPr>
              <w:pStyle w:val="ListParagraph"/>
              <w:ind w:left="0"/>
            </w:pPr>
            <w:r w:rsidRPr="00233181">
              <w:t xml:space="preserve">Final date for response to clarifications </w:t>
            </w:r>
          </w:p>
        </w:tc>
        <w:tc>
          <w:tcPr>
            <w:tcW w:w="4328" w:type="dxa"/>
          </w:tcPr>
          <w:p w14:paraId="005E10EA" w14:textId="593BAF51" w:rsidR="0098216B" w:rsidRDefault="0098216B" w:rsidP="0098216B">
            <w:pPr>
              <w:pStyle w:val="ListParagraph"/>
              <w:ind w:left="0"/>
            </w:pPr>
            <w:r w:rsidRPr="00233181">
              <w:t>Tuesday 1</w:t>
            </w:r>
            <w:r w:rsidR="009D49BD">
              <w:t>1</w:t>
            </w:r>
            <w:r w:rsidRPr="00233181">
              <w:t xml:space="preserve">th </w:t>
            </w:r>
            <w:r w:rsidR="009D49BD">
              <w:t>August</w:t>
            </w:r>
            <w:r w:rsidRPr="00233181">
              <w:t>, 2020</w:t>
            </w:r>
          </w:p>
        </w:tc>
      </w:tr>
      <w:tr w:rsidR="0098216B" w14:paraId="09558851" w14:textId="77777777" w:rsidTr="0098216B">
        <w:tc>
          <w:tcPr>
            <w:tcW w:w="4328" w:type="dxa"/>
          </w:tcPr>
          <w:p w14:paraId="46F761DD" w14:textId="13FCDE27" w:rsidR="0098216B" w:rsidRPr="004850D8" w:rsidRDefault="0098216B" w:rsidP="0098216B">
            <w:pPr>
              <w:pStyle w:val="ListParagraph"/>
              <w:ind w:left="0"/>
              <w:rPr>
                <w:b/>
                <w:bCs/>
              </w:rPr>
            </w:pPr>
            <w:r w:rsidRPr="004850D8">
              <w:rPr>
                <w:b/>
                <w:bCs/>
              </w:rPr>
              <w:t xml:space="preserve">Deadline to return the </w:t>
            </w:r>
            <w:r w:rsidR="00910EAA">
              <w:rPr>
                <w:b/>
                <w:bCs/>
              </w:rPr>
              <w:t>proposal</w:t>
            </w:r>
            <w:r w:rsidRPr="004850D8">
              <w:rPr>
                <w:b/>
                <w:bCs/>
              </w:rPr>
              <w:t xml:space="preserve"> to CMN</w:t>
            </w:r>
          </w:p>
        </w:tc>
        <w:tc>
          <w:tcPr>
            <w:tcW w:w="4328" w:type="dxa"/>
          </w:tcPr>
          <w:p w14:paraId="1B7241DD" w14:textId="2DA8C6B1" w:rsidR="0098216B" w:rsidRPr="004850D8" w:rsidRDefault="0098216B" w:rsidP="0098216B">
            <w:pPr>
              <w:pStyle w:val="ListParagraph"/>
              <w:ind w:left="0"/>
              <w:rPr>
                <w:b/>
                <w:bCs/>
              </w:rPr>
            </w:pPr>
            <w:r w:rsidRPr="004850D8">
              <w:rPr>
                <w:b/>
                <w:bCs/>
              </w:rPr>
              <w:t>5pm Friday 1</w:t>
            </w:r>
            <w:r w:rsidR="00FA2537">
              <w:rPr>
                <w:b/>
                <w:bCs/>
              </w:rPr>
              <w:t>4</w:t>
            </w:r>
            <w:r w:rsidRPr="004850D8">
              <w:rPr>
                <w:b/>
                <w:bCs/>
              </w:rPr>
              <w:t xml:space="preserve">th </w:t>
            </w:r>
            <w:r w:rsidR="00FA2537">
              <w:rPr>
                <w:b/>
                <w:bCs/>
              </w:rPr>
              <w:t>August</w:t>
            </w:r>
            <w:r w:rsidRPr="004850D8">
              <w:rPr>
                <w:b/>
                <w:bCs/>
              </w:rPr>
              <w:t>, 2020</w:t>
            </w:r>
          </w:p>
        </w:tc>
      </w:tr>
      <w:tr w:rsidR="0098216B" w14:paraId="16C0928E" w14:textId="77777777" w:rsidTr="0098216B">
        <w:tc>
          <w:tcPr>
            <w:tcW w:w="4328" w:type="dxa"/>
          </w:tcPr>
          <w:p w14:paraId="315B346A" w14:textId="721F1345" w:rsidR="0098216B" w:rsidRDefault="0098216B" w:rsidP="0098216B">
            <w:pPr>
              <w:pStyle w:val="ListParagraph"/>
              <w:ind w:left="0"/>
            </w:pPr>
            <w:r w:rsidRPr="00233181">
              <w:t xml:space="preserve">Evaluation of </w:t>
            </w:r>
            <w:r w:rsidR="00910EAA">
              <w:t>proposal</w:t>
            </w:r>
            <w:r w:rsidRPr="00233181">
              <w:t xml:space="preserve"> by CMN - commencement</w:t>
            </w:r>
          </w:p>
        </w:tc>
        <w:tc>
          <w:tcPr>
            <w:tcW w:w="4328" w:type="dxa"/>
          </w:tcPr>
          <w:p w14:paraId="12F687B3" w14:textId="2A88C669" w:rsidR="0098216B" w:rsidRDefault="0098216B" w:rsidP="0098216B">
            <w:pPr>
              <w:pStyle w:val="ListParagraph"/>
              <w:ind w:left="0"/>
            </w:pPr>
            <w:r w:rsidRPr="00233181">
              <w:t xml:space="preserve">Monday </w:t>
            </w:r>
            <w:r w:rsidR="00D21B5C">
              <w:t>17</w:t>
            </w:r>
            <w:r w:rsidRPr="00233181">
              <w:t xml:space="preserve">th </w:t>
            </w:r>
            <w:r w:rsidR="00EF19BF">
              <w:t>August</w:t>
            </w:r>
            <w:r w:rsidRPr="00233181">
              <w:t>, 2020</w:t>
            </w:r>
          </w:p>
        </w:tc>
      </w:tr>
      <w:tr w:rsidR="0098216B" w14:paraId="611C3E08" w14:textId="77777777" w:rsidTr="0098216B">
        <w:tc>
          <w:tcPr>
            <w:tcW w:w="4328" w:type="dxa"/>
          </w:tcPr>
          <w:p w14:paraId="74C311B9" w14:textId="3B1B8988" w:rsidR="0098216B" w:rsidRDefault="0098216B" w:rsidP="0098216B">
            <w:pPr>
              <w:pStyle w:val="ListParagraph"/>
              <w:ind w:left="0"/>
            </w:pPr>
            <w:r w:rsidRPr="00233181">
              <w:t xml:space="preserve">Successful and unsuccessful quoting organisation informed </w:t>
            </w:r>
          </w:p>
        </w:tc>
        <w:tc>
          <w:tcPr>
            <w:tcW w:w="4328" w:type="dxa"/>
          </w:tcPr>
          <w:p w14:paraId="7A8BD2A0" w14:textId="7F58F2F4" w:rsidR="0098216B" w:rsidRDefault="00407361" w:rsidP="0098216B">
            <w:pPr>
              <w:pStyle w:val="ListParagraph"/>
              <w:ind w:left="0"/>
            </w:pPr>
            <w:r>
              <w:t>Friday 2</w:t>
            </w:r>
            <w:r w:rsidR="00802B79">
              <w:t>1st</w:t>
            </w:r>
            <w:r>
              <w:t xml:space="preserve"> </w:t>
            </w:r>
            <w:r w:rsidR="00D21B5C">
              <w:t>August</w:t>
            </w:r>
            <w:r>
              <w:t>, 2020</w:t>
            </w:r>
          </w:p>
        </w:tc>
      </w:tr>
      <w:tr w:rsidR="0098216B" w14:paraId="6B944A19" w14:textId="77777777" w:rsidTr="0098216B">
        <w:tc>
          <w:tcPr>
            <w:tcW w:w="4328" w:type="dxa"/>
          </w:tcPr>
          <w:p w14:paraId="1384A721" w14:textId="5BC91615" w:rsidR="0098216B" w:rsidRDefault="002335F0" w:rsidP="0098216B">
            <w:pPr>
              <w:pStyle w:val="ListParagraph"/>
              <w:ind w:left="0"/>
            </w:pPr>
            <w:r>
              <w:t xml:space="preserve">SLA sent </w:t>
            </w:r>
          </w:p>
        </w:tc>
        <w:tc>
          <w:tcPr>
            <w:tcW w:w="4328" w:type="dxa"/>
          </w:tcPr>
          <w:p w14:paraId="630C57E1" w14:textId="4DBF011F" w:rsidR="0098216B" w:rsidRDefault="000B3CD1" w:rsidP="0098216B">
            <w:pPr>
              <w:pStyle w:val="ListParagraph"/>
              <w:ind w:left="0"/>
            </w:pPr>
            <w:r>
              <w:t xml:space="preserve">Tuesday </w:t>
            </w:r>
            <w:r w:rsidR="00D60EA2">
              <w:t>2</w:t>
            </w:r>
            <w:r w:rsidR="00802B79">
              <w:t>5</w:t>
            </w:r>
            <w:r w:rsidR="00D60EA2" w:rsidRPr="00D60EA2">
              <w:rPr>
                <w:vertAlign w:val="superscript"/>
              </w:rPr>
              <w:t>th</w:t>
            </w:r>
            <w:r w:rsidR="00D60EA2">
              <w:t xml:space="preserve"> </w:t>
            </w:r>
            <w:r w:rsidR="00802B79">
              <w:t>August</w:t>
            </w:r>
            <w:r w:rsidR="00D60EA2">
              <w:t>, 2020</w:t>
            </w:r>
          </w:p>
        </w:tc>
      </w:tr>
      <w:tr w:rsidR="0098216B" w14:paraId="74552A61" w14:textId="77777777" w:rsidTr="0098216B">
        <w:tc>
          <w:tcPr>
            <w:tcW w:w="4328" w:type="dxa"/>
          </w:tcPr>
          <w:p w14:paraId="32EB887C" w14:textId="7ADFE127" w:rsidR="0098216B" w:rsidRDefault="002335F0" w:rsidP="0098216B">
            <w:pPr>
              <w:pStyle w:val="ListParagraph"/>
              <w:ind w:left="0"/>
            </w:pPr>
            <w:r>
              <w:t>Signed SLA returned</w:t>
            </w:r>
          </w:p>
        </w:tc>
        <w:tc>
          <w:tcPr>
            <w:tcW w:w="4328" w:type="dxa"/>
          </w:tcPr>
          <w:p w14:paraId="10DFCA00" w14:textId="28215350" w:rsidR="0098216B" w:rsidRDefault="00D60EA2" w:rsidP="0098216B">
            <w:pPr>
              <w:pStyle w:val="ListParagraph"/>
              <w:ind w:left="0"/>
            </w:pPr>
            <w:r>
              <w:t xml:space="preserve">Friday </w:t>
            </w:r>
            <w:r w:rsidR="003212FD">
              <w:t>28</w:t>
            </w:r>
            <w:r w:rsidR="003212FD" w:rsidRPr="003212FD">
              <w:rPr>
                <w:vertAlign w:val="superscript"/>
              </w:rPr>
              <w:t>th</w:t>
            </w:r>
            <w:r w:rsidR="003212FD">
              <w:t xml:space="preserve"> August</w:t>
            </w:r>
            <w:r>
              <w:t>, 2020</w:t>
            </w:r>
          </w:p>
        </w:tc>
      </w:tr>
      <w:tr w:rsidR="002335F0" w14:paraId="1EA83F94" w14:textId="77777777" w:rsidTr="0098216B">
        <w:tc>
          <w:tcPr>
            <w:tcW w:w="4328" w:type="dxa"/>
          </w:tcPr>
          <w:p w14:paraId="14C0164F" w14:textId="29C2EAFC" w:rsidR="002335F0" w:rsidRDefault="002335F0" w:rsidP="0098216B">
            <w:pPr>
              <w:pStyle w:val="ListParagraph"/>
              <w:ind w:left="0"/>
            </w:pPr>
            <w:r>
              <w:t xml:space="preserve">Project Inception </w:t>
            </w:r>
            <w:r w:rsidR="00610F4B">
              <w:t>meeting and start date</w:t>
            </w:r>
          </w:p>
        </w:tc>
        <w:tc>
          <w:tcPr>
            <w:tcW w:w="4328" w:type="dxa"/>
          </w:tcPr>
          <w:p w14:paraId="28249657" w14:textId="468CAC65" w:rsidR="002335F0" w:rsidRDefault="009C6973" w:rsidP="0098216B">
            <w:pPr>
              <w:pStyle w:val="ListParagraph"/>
              <w:ind w:left="0"/>
            </w:pPr>
            <w:r>
              <w:t>To be mutually agreed.</w:t>
            </w:r>
          </w:p>
        </w:tc>
      </w:tr>
    </w:tbl>
    <w:p w14:paraId="6EF555F9" w14:textId="77777777" w:rsidR="009C6973" w:rsidRPr="009C6973" w:rsidRDefault="009C6973" w:rsidP="009C6973">
      <w:pPr>
        <w:rPr>
          <w:b/>
          <w:bCs/>
        </w:rPr>
      </w:pPr>
    </w:p>
    <w:p w14:paraId="4221A4DC" w14:textId="5CD043F6" w:rsidR="00DC477B" w:rsidRPr="004C037D" w:rsidRDefault="00DC477B" w:rsidP="00DC477B">
      <w:pPr>
        <w:pStyle w:val="ListParagraph"/>
        <w:numPr>
          <w:ilvl w:val="0"/>
          <w:numId w:val="1"/>
        </w:numPr>
        <w:rPr>
          <w:b/>
          <w:bCs/>
        </w:rPr>
      </w:pPr>
      <w:r w:rsidRPr="004C037D">
        <w:rPr>
          <w:b/>
          <w:bCs/>
        </w:rPr>
        <w:t>Submission Requirements</w:t>
      </w:r>
      <w:r w:rsidR="004C037D">
        <w:rPr>
          <w:b/>
          <w:bCs/>
        </w:rPr>
        <w:t>:</w:t>
      </w:r>
    </w:p>
    <w:p w14:paraId="1FBE5461" w14:textId="7A2ED114" w:rsidR="00DC477B" w:rsidRPr="00DC477B" w:rsidRDefault="00DC477B" w:rsidP="00C34108">
      <w:pPr>
        <w:pStyle w:val="ListParagraph"/>
        <w:numPr>
          <w:ilvl w:val="0"/>
          <w:numId w:val="11"/>
        </w:numPr>
      </w:pPr>
      <w:r w:rsidRPr="00DC477B">
        <w:t xml:space="preserve">Please submit the </w:t>
      </w:r>
      <w:r w:rsidR="00910EAA">
        <w:t>proposal</w:t>
      </w:r>
      <w:r w:rsidRPr="00DC477B">
        <w:t xml:space="preserve"> document</w:t>
      </w:r>
      <w:r w:rsidR="00910EAA">
        <w:t>/s</w:t>
      </w:r>
      <w:r w:rsidRPr="00DC477B">
        <w:t xml:space="preserve"> by email or post or in person by </w:t>
      </w:r>
      <w:r>
        <w:t>5pm</w:t>
      </w:r>
      <w:r w:rsidR="004850D8">
        <w:t xml:space="preserve"> on Friday 1</w:t>
      </w:r>
      <w:r w:rsidR="0053076A">
        <w:t>4</w:t>
      </w:r>
      <w:r w:rsidR="004850D8" w:rsidRPr="00C34108">
        <w:rPr>
          <w:vertAlign w:val="superscript"/>
        </w:rPr>
        <w:t>th</w:t>
      </w:r>
      <w:r w:rsidR="004850D8">
        <w:t xml:space="preserve"> </w:t>
      </w:r>
      <w:proofErr w:type="gramStart"/>
      <w:r w:rsidR="0053076A">
        <w:t>August</w:t>
      </w:r>
      <w:r w:rsidR="004850D8">
        <w:t>,</w:t>
      </w:r>
      <w:proofErr w:type="gramEnd"/>
      <w:r w:rsidR="004850D8">
        <w:t xml:space="preserve"> 2020</w:t>
      </w:r>
    </w:p>
    <w:p w14:paraId="63B7D983" w14:textId="51C1B5E8" w:rsidR="00DC477B" w:rsidRPr="00DC477B" w:rsidRDefault="00DC477B" w:rsidP="00C34108">
      <w:pPr>
        <w:pStyle w:val="ListParagraph"/>
        <w:numPr>
          <w:ilvl w:val="0"/>
          <w:numId w:val="11"/>
        </w:numPr>
      </w:pPr>
      <w:r w:rsidRPr="00DC477B">
        <w:t xml:space="preserve">If submitting electronically, please send by email to </w:t>
      </w:r>
      <w:hyperlink r:id="rId10" w:history="1">
        <w:r w:rsidR="00B045A5" w:rsidRPr="00AF5B55">
          <w:rPr>
            <w:rStyle w:val="Hyperlink"/>
          </w:rPr>
          <w:t>mark.williams@cornwallmarine.net</w:t>
        </w:r>
      </w:hyperlink>
      <w:r w:rsidR="00B045A5">
        <w:t xml:space="preserve"> </w:t>
      </w:r>
      <w:r w:rsidRPr="00DC477B">
        <w:t>with the following wording in the subject box: “</w:t>
      </w:r>
      <w:r w:rsidR="00B045A5">
        <w:t xml:space="preserve">ELS Manufacturing </w:t>
      </w:r>
      <w:r w:rsidR="00597A45">
        <w:t>Proposal -</w:t>
      </w:r>
      <w:r w:rsidRPr="00DC477B">
        <w:t xml:space="preserve"> Strictly Confidential.”</w:t>
      </w:r>
    </w:p>
    <w:p w14:paraId="1F207359" w14:textId="505247D5" w:rsidR="00DC477B" w:rsidRPr="00DC477B" w:rsidRDefault="00597A45" w:rsidP="00C34108">
      <w:pPr>
        <w:pStyle w:val="ListParagraph"/>
        <w:numPr>
          <w:ilvl w:val="0"/>
          <w:numId w:val="11"/>
        </w:numPr>
      </w:pPr>
      <w:r>
        <w:t>Applicants</w:t>
      </w:r>
      <w:r w:rsidR="00DC477B" w:rsidRPr="00DC477B">
        <w:t xml:space="preserve"> are advised to request an acknowledgement of receipt when submitting by email.</w:t>
      </w:r>
    </w:p>
    <w:p w14:paraId="1689F364" w14:textId="454AF741" w:rsidR="00BF6A13" w:rsidRDefault="00DC477B" w:rsidP="00BF6A13">
      <w:pPr>
        <w:pStyle w:val="ListParagraph"/>
        <w:numPr>
          <w:ilvl w:val="0"/>
          <w:numId w:val="11"/>
        </w:numPr>
      </w:pPr>
      <w:r w:rsidRPr="00DC477B">
        <w:t>If submitting by post or in person, the quotation document must be enclosed in a sealed envelope, marked as follows:</w:t>
      </w:r>
      <w:r w:rsidR="00EC6DC6">
        <w:br/>
      </w:r>
      <w:r w:rsidRPr="00DC477B">
        <w:t>“</w:t>
      </w:r>
      <w:r w:rsidR="0082180B" w:rsidRPr="0082180B">
        <w:t>ELS Manufacturing Proposal</w:t>
      </w:r>
      <w:r w:rsidR="0082180B">
        <w:t xml:space="preserve"> -</w:t>
      </w:r>
      <w:r w:rsidRPr="00DC477B">
        <w:t xml:space="preserve"> Strictly Confidential.”</w:t>
      </w:r>
      <w:r w:rsidR="00BF6A13">
        <w:t xml:space="preserve"> </w:t>
      </w:r>
      <w:r w:rsidR="0082180B">
        <w:t xml:space="preserve">Mark Williams, Senior </w:t>
      </w:r>
      <w:r w:rsidRPr="00DC477B">
        <w:t xml:space="preserve">Project </w:t>
      </w:r>
      <w:r w:rsidR="0082180B">
        <w:t xml:space="preserve">Officer, </w:t>
      </w:r>
      <w:r w:rsidRPr="00DC477B">
        <w:t>Cornwall Marine Network</w:t>
      </w:r>
      <w:r w:rsidR="00B37062">
        <w:t xml:space="preserve">, </w:t>
      </w:r>
      <w:r w:rsidRPr="00DC477B">
        <w:t>Maritime Business Centre</w:t>
      </w:r>
      <w:r w:rsidR="00B37062">
        <w:t xml:space="preserve">, </w:t>
      </w:r>
      <w:r w:rsidRPr="00DC477B">
        <w:t>Units 7a &amp; 7b Falmouth Business Park</w:t>
      </w:r>
      <w:r w:rsidR="00B37062">
        <w:t xml:space="preserve">, </w:t>
      </w:r>
      <w:r w:rsidRPr="00DC477B">
        <w:t>Bickland Water Road</w:t>
      </w:r>
      <w:r w:rsidR="00B37062">
        <w:t xml:space="preserve">, </w:t>
      </w:r>
      <w:r w:rsidRPr="00DC477B">
        <w:t>Falmouth</w:t>
      </w:r>
      <w:r w:rsidR="00B37062">
        <w:t xml:space="preserve">, </w:t>
      </w:r>
      <w:r w:rsidRPr="00DC477B">
        <w:t>TR11 4SZ</w:t>
      </w:r>
    </w:p>
    <w:p w14:paraId="7260CBB2" w14:textId="3CEA7828" w:rsidR="00BF6A13" w:rsidRDefault="00DC477B" w:rsidP="00081459">
      <w:pPr>
        <w:pStyle w:val="ListParagraph"/>
        <w:numPr>
          <w:ilvl w:val="1"/>
          <w:numId w:val="12"/>
        </w:numPr>
      </w:pPr>
      <w:r w:rsidRPr="00DC477B">
        <w:t xml:space="preserve">The </w:t>
      </w:r>
      <w:r w:rsidR="00961882">
        <w:t>proposal</w:t>
      </w:r>
      <w:r w:rsidRPr="00DC477B">
        <w:t xml:space="preserve"> should be clearly marked for Cornwall Marine Network, issued on a letterhead that includes your company name, company number and VAT number.</w:t>
      </w:r>
    </w:p>
    <w:p w14:paraId="48EA901F" w14:textId="2E0E3700" w:rsidR="00DC477B" w:rsidRPr="00DC477B" w:rsidRDefault="00DC477B" w:rsidP="00081459">
      <w:pPr>
        <w:pStyle w:val="ListParagraph"/>
        <w:numPr>
          <w:ilvl w:val="1"/>
          <w:numId w:val="12"/>
        </w:numPr>
      </w:pPr>
      <w:r w:rsidRPr="00DC477B">
        <w:t xml:space="preserve">In you are delivering the </w:t>
      </w:r>
      <w:r w:rsidR="00101E74">
        <w:t>proposal</w:t>
      </w:r>
      <w:r w:rsidRPr="00DC477B">
        <w:t xml:space="preserve"> by hand or courier it should be delivered to Reception at Cornwall Marine Network during normal working hours (9.00am to 5.00pm Monday to Friday and an official receipt obtained.</w:t>
      </w:r>
    </w:p>
    <w:p w14:paraId="69A7E14E" w14:textId="36D3699D" w:rsidR="00DC477B" w:rsidRPr="00DC477B" w:rsidRDefault="00DC477B" w:rsidP="00C34108">
      <w:pPr>
        <w:pStyle w:val="ListParagraph"/>
        <w:numPr>
          <w:ilvl w:val="1"/>
          <w:numId w:val="12"/>
        </w:numPr>
      </w:pPr>
      <w:r w:rsidRPr="00DC477B">
        <w:t xml:space="preserve">Please </w:t>
      </w:r>
      <w:r w:rsidR="007A4911">
        <w:t xml:space="preserve">ensure you cover </w:t>
      </w:r>
      <w:r w:rsidRPr="00DC477B">
        <w:t xml:space="preserve">all the elements of the </w:t>
      </w:r>
      <w:r w:rsidR="007A4911">
        <w:t>specification o</w:t>
      </w:r>
      <w:r w:rsidRPr="00DC477B">
        <w:t xml:space="preserve">bjectives </w:t>
      </w:r>
      <w:r w:rsidR="007A4911">
        <w:t xml:space="preserve">and your costings should be </w:t>
      </w:r>
      <w:r w:rsidRPr="00DC477B">
        <w:t>inclusive of VAT (where this element applies)</w:t>
      </w:r>
      <w:r w:rsidR="00DE7351">
        <w:br/>
      </w:r>
    </w:p>
    <w:p w14:paraId="5A899F90" w14:textId="37D95AE2" w:rsidR="00590B1B" w:rsidRDefault="000113F6" w:rsidP="00094631">
      <w:pPr>
        <w:pStyle w:val="ListParagraph"/>
        <w:numPr>
          <w:ilvl w:val="0"/>
          <w:numId w:val="1"/>
        </w:numPr>
      </w:pPr>
      <w:r w:rsidRPr="009B5C94">
        <w:rPr>
          <w:b/>
          <w:bCs/>
        </w:rPr>
        <w:t>General Informa</w:t>
      </w:r>
      <w:r w:rsidR="009B5C94" w:rsidRPr="009B5C94">
        <w:rPr>
          <w:b/>
          <w:bCs/>
        </w:rPr>
        <w:t>tion</w:t>
      </w:r>
      <w:r w:rsidR="009B5C94">
        <w:t xml:space="preserve">: </w:t>
      </w:r>
      <w:r w:rsidR="00B15145">
        <w:t xml:space="preserve">All proposals </w:t>
      </w:r>
      <w:r w:rsidR="00B15145" w:rsidRPr="00960C09">
        <w:rPr>
          <w:b/>
          <w:bCs/>
        </w:rPr>
        <w:t>must</w:t>
      </w:r>
      <w:r w:rsidR="00B15145">
        <w:t xml:space="preserve"> </w:t>
      </w:r>
      <w:r w:rsidR="00510A3B">
        <w:t>consider</w:t>
      </w:r>
      <w:r w:rsidR="00B15145">
        <w:t xml:space="preserve"> </w:t>
      </w:r>
      <w:r w:rsidR="00C713A5" w:rsidRPr="004C152B">
        <w:rPr>
          <w:b/>
          <w:bCs/>
        </w:rPr>
        <w:t>all</w:t>
      </w:r>
      <w:r w:rsidR="00C713A5">
        <w:t xml:space="preserve"> of </w:t>
      </w:r>
      <w:r w:rsidR="00B15145">
        <w:t xml:space="preserve">the following </w:t>
      </w:r>
      <w:r w:rsidR="00C713A5">
        <w:t xml:space="preserve">points </w:t>
      </w:r>
      <w:r w:rsidR="00B15145">
        <w:t xml:space="preserve">as pre-requisite if the </w:t>
      </w:r>
      <w:r w:rsidR="00590B1B">
        <w:t>proposal</w:t>
      </w:r>
      <w:r w:rsidR="00B15145">
        <w:t xml:space="preserve"> is to be </w:t>
      </w:r>
      <w:proofErr w:type="gramStart"/>
      <w:r w:rsidR="00B15145">
        <w:t>considered;</w:t>
      </w:r>
      <w:proofErr w:type="gramEnd"/>
    </w:p>
    <w:p w14:paraId="62CC8EEB" w14:textId="77777777" w:rsidR="00927DA2" w:rsidRDefault="00B15145" w:rsidP="00B15145">
      <w:pPr>
        <w:pStyle w:val="ListParagraph"/>
        <w:numPr>
          <w:ilvl w:val="1"/>
          <w:numId w:val="1"/>
        </w:numPr>
      </w:pPr>
      <w:r w:rsidRPr="007A4095">
        <w:rPr>
          <w:b/>
          <w:bCs/>
        </w:rPr>
        <w:t>Equality and Diversity</w:t>
      </w:r>
      <w:r w:rsidR="00590B1B">
        <w:t xml:space="preserve"> - </w:t>
      </w:r>
      <w:r>
        <w:t xml:space="preserve">CMN is committed to providing services in a way that promotes equality of opportunity. It is expected that the successful </w:t>
      </w:r>
      <w:r w:rsidR="00927DA2">
        <w:t>applicant</w:t>
      </w:r>
      <w:r>
        <w:t xml:space="preserve"> will be equally </w:t>
      </w:r>
      <w:r>
        <w:lastRenderedPageBreak/>
        <w:t>committed to equality and diversity in its provision and will ensure compliance with all anti-discrimination legislation. You will be required to provide a copy of your signed Equality and Diversity Policies/Practices if successful in securing this contract.</w:t>
      </w:r>
      <w:r w:rsidR="00927DA2">
        <w:br/>
      </w:r>
    </w:p>
    <w:p w14:paraId="6F1AA266" w14:textId="77777777" w:rsidR="00933636" w:rsidRDefault="00B15145" w:rsidP="00B15145">
      <w:pPr>
        <w:pStyle w:val="ListParagraph"/>
        <w:numPr>
          <w:ilvl w:val="1"/>
          <w:numId w:val="1"/>
        </w:numPr>
      </w:pPr>
      <w:r w:rsidRPr="00EB7BB6">
        <w:rPr>
          <w:b/>
          <w:bCs/>
        </w:rPr>
        <w:t>Environmental Policy</w:t>
      </w:r>
      <w:r w:rsidR="00927DA2">
        <w:t xml:space="preserve"> - </w:t>
      </w:r>
      <w:r>
        <w:t xml:space="preserve">CMN is committed to sustainable development and the promotion of good environmental management. The successful </w:t>
      </w:r>
      <w:r w:rsidR="00927DA2">
        <w:t>app</w:t>
      </w:r>
      <w:r w:rsidR="00933636">
        <w:t>licant</w:t>
      </w:r>
      <w:r>
        <w:t xml:space="preserve"> will be committed to a process of improvement </w:t>
      </w:r>
      <w:proofErr w:type="gramStart"/>
      <w:r>
        <w:t>with regard to</w:t>
      </w:r>
      <w:proofErr w:type="gramEnd"/>
      <w:r>
        <w:t xml:space="preserve"> environmental issues. You will be required to provide a copy of your signed Environmental Policies/Practices if successful in securing this contract.</w:t>
      </w:r>
      <w:r w:rsidR="00933636">
        <w:br/>
      </w:r>
    </w:p>
    <w:p w14:paraId="4DE64A4D" w14:textId="77777777" w:rsidR="00B65119" w:rsidRDefault="00B15145" w:rsidP="00B65119">
      <w:pPr>
        <w:pStyle w:val="ListParagraph"/>
        <w:numPr>
          <w:ilvl w:val="1"/>
          <w:numId w:val="1"/>
        </w:numPr>
      </w:pPr>
      <w:r w:rsidRPr="00EB7BB6">
        <w:rPr>
          <w:b/>
          <w:bCs/>
        </w:rPr>
        <w:t>Indemnity and Insurance</w:t>
      </w:r>
      <w:r w:rsidR="00933636">
        <w:t xml:space="preserve"> - </w:t>
      </w:r>
      <w:r>
        <w:t xml:space="preserve">The </w:t>
      </w:r>
      <w:r w:rsidR="003E5D65">
        <w:t xml:space="preserve">successful </w:t>
      </w:r>
      <w:r w:rsidR="00933636">
        <w:t>applicant</w:t>
      </w:r>
      <w:r>
        <w:t xml:space="preserve"> must </w:t>
      </w:r>
      <w:proofErr w:type="gramStart"/>
      <w:r>
        <w:t>effect</w:t>
      </w:r>
      <w:proofErr w:type="gramEnd"/>
      <w:r>
        <w:t xml:space="preserve"> and maintain with reputable insurers such policy or policies of insurance as may be necessary to cover the </w:t>
      </w:r>
      <w:r w:rsidR="003E5D65">
        <w:t xml:space="preserve">provider’s </w:t>
      </w:r>
      <w:r>
        <w:t>obligations and liabilities under this contract, including but not limited to:</w:t>
      </w:r>
    </w:p>
    <w:p w14:paraId="2CB4765A" w14:textId="167C0A18" w:rsidR="00B65119" w:rsidRDefault="00B15145" w:rsidP="00B15145">
      <w:pPr>
        <w:pStyle w:val="ListParagraph"/>
        <w:numPr>
          <w:ilvl w:val="2"/>
          <w:numId w:val="1"/>
        </w:numPr>
      </w:pPr>
      <w:r>
        <w:t xml:space="preserve">Professional indemnity insurance with a limit of liability of not less than £1 </w:t>
      </w:r>
      <w:r w:rsidR="005118C6">
        <w:t>million.</w:t>
      </w:r>
    </w:p>
    <w:p w14:paraId="39473E16" w14:textId="7D4BED96" w:rsidR="00B65119" w:rsidRDefault="00B15145" w:rsidP="00B15145">
      <w:pPr>
        <w:pStyle w:val="ListParagraph"/>
        <w:numPr>
          <w:ilvl w:val="2"/>
          <w:numId w:val="1"/>
        </w:numPr>
      </w:pPr>
      <w:r>
        <w:t xml:space="preserve">Public liability insurance with a limit of liability of not less than £5 </w:t>
      </w:r>
      <w:r w:rsidR="005118C6">
        <w:t>million.</w:t>
      </w:r>
    </w:p>
    <w:p w14:paraId="08DA47EE" w14:textId="77777777" w:rsidR="00716726" w:rsidRDefault="00B15145" w:rsidP="00716726">
      <w:pPr>
        <w:pStyle w:val="ListParagraph"/>
        <w:numPr>
          <w:ilvl w:val="2"/>
          <w:numId w:val="1"/>
        </w:numPr>
      </w:pPr>
      <w:r>
        <w:t>Employers liability insurance with a limit of liability of not less than £5 million.</w:t>
      </w:r>
    </w:p>
    <w:p w14:paraId="3DEFBEC1" w14:textId="0ED364AE" w:rsidR="00716726" w:rsidRDefault="00B15145" w:rsidP="00716726">
      <w:pPr>
        <w:pStyle w:val="ListParagraph"/>
        <w:numPr>
          <w:ilvl w:val="2"/>
          <w:numId w:val="1"/>
        </w:numPr>
      </w:pPr>
      <w:r>
        <w:t>All insurances shall cover for any one occurrence or series of occurrences arising out of any one event during the performance of this contract.</w:t>
      </w:r>
      <w:r w:rsidR="00716726">
        <w:br/>
      </w:r>
    </w:p>
    <w:p w14:paraId="4E5C2B17" w14:textId="77777777" w:rsidR="003938E8" w:rsidRDefault="00B15145" w:rsidP="00B15145">
      <w:pPr>
        <w:pStyle w:val="ListParagraph"/>
        <w:numPr>
          <w:ilvl w:val="1"/>
          <w:numId w:val="1"/>
        </w:numPr>
      </w:pPr>
      <w:r w:rsidRPr="00EB7BB6">
        <w:rPr>
          <w:b/>
          <w:bCs/>
        </w:rPr>
        <w:t>Exclusions</w:t>
      </w:r>
      <w:r w:rsidR="00716726">
        <w:t xml:space="preserve"> - </w:t>
      </w:r>
      <w:r>
        <w:t xml:space="preserve">CMN shall exclude the </w:t>
      </w:r>
      <w:r w:rsidR="003938E8">
        <w:t>applicant</w:t>
      </w:r>
      <w:r>
        <w:t xml:space="preserve">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14:paraId="7C63AB5C" w14:textId="77777777" w:rsidR="003938E8" w:rsidRDefault="00B15145" w:rsidP="00B15145">
      <w:pPr>
        <w:pStyle w:val="ListParagraph"/>
        <w:numPr>
          <w:ilvl w:val="2"/>
          <w:numId w:val="1"/>
        </w:numPr>
      </w:pPr>
      <w:r>
        <w:t>Participation in a criminal organisation</w:t>
      </w:r>
    </w:p>
    <w:p w14:paraId="3A647476" w14:textId="77777777" w:rsidR="003938E8" w:rsidRDefault="00B15145" w:rsidP="00B15145">
      <w:pPr>
        <w:pStyle w:val="ListParagraph"/>
        <w:numPr>
          <w:ilvl w:val="2"/>
          <w:numId w:val="1"/>
        </w:numPr>
      </w:pPr>
      <w:r>
        <w:t>Corruption</w:t>
      </w:r>
    </w:p>
    <w:p w14:paraId="5AC8D5ED" w14:textId="77777777" w:rsidR="003938E8" w:rsidRDefault="00B15145" w:rsidP="00B15145">
      <w:pPr>
        <w:pStyle w:val="ListParagraph"/>
        <w:numPr>
          <w:ilvl w:val="2"/>
          <w:numId w:val="1"/>
        </w:numPr>
      </w:pPr>
      <w:r>
        <w:t>Fraud</w:t>
      </w:r>
    </w:p>
    <w:p w14:paraId="7E82F014" w14:textId="77777777" w:rsidR="003938E8" w:rsidRDefault="00B15145" w:rsidP="00B15145">
      <w:pPr>
        <w:pStyle w:val="ListParagraph"/>
        <w:numPr>
          <w:ilvl w:val="2"/>
          <w:numId w:val="1"/>
        </w:numPr>
      </w:pPr>
      <w:r>
        <w:t>Terrorist offences or offences linked to terrorist activities</w:t>
      </w:r>
    </w:p>
    <w:p w14:paraId="5FBCD2C4" w14:textId="77777777" w:rsidR="003938E8" w:rsidRDefault="00B15145" w:rsidP="00B15145">
      <w:pPr>
        <w:pStyle w:val="ListParagraph"/>
        <w:numPr>
          <w:ilvl w:val="2"/>
          <w:numId w:val="1"/>
        </w:numPr>
      </w:pPr>
      <w:r>
        <w:t>Money laundering or terrorist financing</w:t>
      </w:r>
    </w:p>
    <w:p w14:paraId="762FE98F" w14:textId="48FF410D" w:rsidR="00B15145" w:rsidRDefault="00B15145" w:rsidP="00906C9F">
      <w:pPr>
        <w:pStyle w:val="ListParagraph"/>
        <w:numPr>
          <w:ilvl w:val="2"/>
          <w:numId w:val="1"/>
        </w:numPr>
      </w:pPr>
      <w:r>
        <w:t>Child labour and other forms of trafficking in human beings</w:t>
      </w:r>
      <w:r w:rsidR="0070335C">
        <w:br/>
      </w:r>
    </w:p>
    <w:p w14:paraId="4C01CECF" w14:textId="76295B54" w:rsidR="00CF6F27" w:rsidRDefault="00B15145" w:rsidP="00B15145">
      <w:pPr>
        <w:pStyle w:val="ListParagraph"/>
        <w:numPr>
          <w:ilvl w:val="1"/>
          <w:numId w:val="1"/>
        </w:numPr>
      </w:pPr>
      <w:r w:rsidRPr="00EB7BB6">
        <w:rPr>
          <w:b/>
          <w:bCs/>
        </w:rPr>
        <w:t>Sub-contracting</w:t>
      </w:r>
      <w:r w:rsidR="0070335C">
        <w:t xml:space="preserve"> - </w:t>
      </w:r>
      <w:r w:rsidR="00995A3E">
        <w:t>Applicants</w:t>
      </w:r>
      <w:r>
        <w:t xml:space="preserve"> should note that a </w:t>
      </w:r>
      <w:proofErr w:type="gramStart"/>
      <w:r>
        <w:t>consortia</w:t>
      </w:r>
      <w:proofErr w:type="gramEnd"/>
      <w:r>
        <w:t xml:space="preserve"> can submit a quote but the sub-contracting of aspects of this commission after appointment will not be allowed.</w:t>
      </w:r>
      <w:r w:rsidR="00CF6F27">
        <w:br/>
      </w:r>
    </w:p>
    <w:p w14:paraId="01CF77C6" w14:textId="7B3F72CC" w:rsidR="00332555" w:rsidRDefault="00B15145" w:rsidP="00B15145">
      <w:pPr>
        <w:pStyle w:val="ListParagraph"/>
        <w:numPr>
          <w:ilvl w:val="1"/>
          <w:numId w:val="1"/>
        </w:numPr>
      </w:pPr>
      <w:r w:rsidRPr="00EB7BB6">
        <w:rPr>
          <w:b/>
          <w:bCs/>
        </w:rPr>
        <w:t>Content ownership</w:t>
      </w:r>
      <w:r w:rsidR="00CF6F27">
        <w:t xml:space="preserve"> - </w:t>
      </w:r>
      <w:r>
        <w:t xml:space="preserve">By submitting a </w:t>
      </w:r>
      <w:r w:rsidR="00C7466B">
        <w:t>proposal</w:t>
      </w:r>
      <w:r>
        <w:t xml:space="preserve">, the </w:t>
      </w:r>
      <w:r w:rsidR="00C7466B">
        <w:t>provider</w:t>
      </w:r>
      <w:r>
        <w:t xml:space="preserve"> acknowledges that the copyright to all material produced during the project will be the property of CMN.</w:t>
      </w:r>
      <w:r w:rsidR="00332555">
        <w:br/>
      </w:r>
    </w:p>
    <w:p w14:paraId="3134EDDE" w14:textId="37D772F8" w:rsidR="00CA57C8" w:rsidRDefault="00B15145" w:rsidP="00B15145">
      <w:pPr>
        <w:pStyle w:val="ListParagraph"/>
        <w:numPr>
          <w:ilvl w:val="1"/>
          <w:numId w:val="1"/>
        </w:numPr>
      </w:pPr>
      <w:r w:rsidRPr="00EB7BB6">
        <w:rPr>
          <w:b/>
          <w:bCs/>
        </w:rPr>
        <w:t>Document Retention</w:t>
      </w:r>
      <w:r w:rsidR="00332555">
        <w:t xml:space="preserve"> - </w:t>
      </w:r>
      <w:r>
        <w:t xml:space="preserve">All documentation (electronic and hard copy) produced as part of this contract will need to be returned to CMN at the end of the contract so that we can retain them for future reference/audit. The </w:t>
      </w:r>
      <w:r w:rsidR="00C7466B">
        <w:t>provider</w:t>
      </w:r>
      <w:r>
        <w:t xml:space="preserve"> will not be expected to store these documents for future reference.</w:t>
      </w:r>
      <w:r w:rsidR="00F06E6C">
        <w:br/>
      </w:r>
    </w:p>
    <w:p w14:paraId="5EE11693" w14:textId="77777777" w:rsidR="00AF6A7C" w:rsidRPr="00EB7BB6" w:rsidRDefault="00F06E6C" w:rsidP="00F06E6C">
      <w:pPr>
        <w:pStyle w:val="ListParagraph"/>
        <w:numPr>
          <w:ilvl w:val="1"/>
          <w:numId w:val="1"/>
        </w:numPr>
        <w:rPr>
          <w:b/>
          <w:bCs/>
        </w:rPr>
      </w:pPr>
      <w:r w:rsidRPr="00EB7BB6">
        <w:rPr>
          <w:b/>
          <w:bCs/>
        </w:rPr>
        <w:lastRenderedPageBreak/>
        <w:t xml:space="preserve">Disclaimer </w:t>
      </w:r>
    </w:p>
    <w:p w14:paraId="17B7017E" w14:textId="77777777" w:rsidR="00AF6A7C" w:rsidRDefault="00F06E6C" w:rsidP="00AF6A7C">
      <w:pPr>
        <w:pStyle w:val="ListParagraph"/>
        <w:numPr>
          <w:ilvl w:val="2"/>
          <w:numId w:val="1"/>
        </w:numPr>
      </w:pPr>
      <w:r>
        <w:t xml:space="preserve">The issue of this documentation does not commit CMN to award any contract pursuant to the quoting process or </w:t>
      </w:r>
      <w:proofErr w:type="gramStart"/>
      <w:r>
        <w:t>enter into</w:t>
      </w:r>
      <w:proofErr w:type="gramEnd"/>
      <w:r>
        <w:t xml:space="preserve"> a contractual relationship with any provider of the service. Nothing in the documentation or in any other communications made between CMN or its agents and any other party, or any part thereof, shall be taken as constituting a contract, agreement or representation between CMN and any other party (save for a formal award of contract made in writing by or on behalf of CMN).</w:t>
      </w:r>
    </w:p>
    <w:p w14:paraId="3A6CD7A8" w14:textId="0B5219B6" w:rsidR="00AF6A7C" w:rsidRDefault="00017096" w:rsidP="00AF6A7C">
      <w:pPr>
        <w:pStyle w:val="ListParagraph"/>
        <w:numPr>
          <w:ilvl w:val="2"/>
          <w:numId w:val="1"/>
        </w:numPr>
      </w:pPr>
      <w:r>
        <w:t>Providers</w:t>
      </w:r>
      <w:r w:rsidR="00F06E6C">
        <w:t xml:space="preserve"> must obtain for themselves, at their own responsibility and expense, all information necessary for the preparation of their quote responses. Information supplied to the </w:t>
      </w:r>
      <w:r>
        <w:t>providers</w:t>
      </w:r>
      <w:r w:rsidR="00F06E6C">
        <w:t xml:space="preserve"> by CMN or any information contained in CMN’s publications is supplied only for general guidance in the preparation of the quote response. </w:t>
      </w:r>
      <w:r>
        <w:t>Provide</w:t>
      </w:r>
      <w:r w:rsidR="00BC2785">
        <w:t>rs</w:t>
      </w:r>
      <w:r w:rsidR="00F06E6C">
        <w:t xml:space="preserve"> must satisfy themselves by their own investigations as to the accuracy of any such information and no responsibility is accepted by CMN for any loss or damage of whatever kind and howsoever caused arising from the use by </w:t>
      </w:r>
      <w:r w:rsidR="00BC2785">
        <w:t>providers</w:t>
      </w:r>
      <w:r w:rsidR="00F06E6C">
        <w:t xml:space="preserve"> of such information.</w:t>
      </w:r>
    </w:p>
    <w:p w14:paraId="5776AF6D" w14:textId="77777777" w:rsidR="00BC2785" w:rsidRDefault="00F06E6C" w:rsidP="00BC2785">
      <w:pPr>
        <w:pStyle w:val="ListParagraph"/>
        <w:numPr>
          <w:ilvl w:val="2"/>
          <w:numId w:val="1"/>
        </w:numPr>
      </w:pPr>
      <w:r>
        <w:t>No representation by way of explanation or otherwise to persons or corporations quoting or desirous of quoting as to the meaning of the Invitation to Quote, contract or other quote documents or as to any other matter or thing to be done under the proposed contract shall bind CMN unless such representation is in writing and duly signed by the CEO of CMN. All such correspondence shall be returned with the quotation documents and shall form part of the contract.</w:t>
      </w:r>
    </w:p>
    <w:p w14:paraId="7EF3D7D5" w14:textId="77777777" w:rsidR="00B101E7" w:rsidRDefault="00B101E7" w:rsidP="00B101E7">
      <w:pPr>
        <w:pStyle w:val="ListParagraph"/>
        <w:numPr>
          <w:ilvl w:val="2"/>
          <w:numId w:val="1"/>
        </w:numPr>
      </w:pPr>
      <w:r w:rsidRPr="00885FE8">
        <w:rPr>
          <w:b/>
          <w:bCs/>
        </w:rPr>
        <w:t>Payment terms</w:t>
      </w:r>
      <w:r>
        <w:t xml:space="preserve"> - Based on quarterly invoices, paid in arrears, with supporting claim evidence subject to approval prior to payment.  </w:t>
      </w:r>
    </w:p>
    <w:p w14:paraId="2A675644" w14:textId="198ED6CA" w:rsidR="00B101E7" w:rsidRDefault="00F06E6C" w:rsidP="00B101E7">
      <w:pPr>
        <w:pStyle w:val="ListParagraph"/>
        <w:numPr>
          <w:ilvl w:val="2"/>
          <w:numId w:val="1"/>
        </w:numPr>
      </w:pPr>
      <w:r>
        <w:t>CMN reserves the right to vary or change all or any part of the basis of the procedures for the procurement process at any time or not to proceed with the proposed procurement at all.</w:t>
      </w:r>
    </w:p>
    <w:sectPr w:rsidR="00B101E7" w:rsidSect="00682E7A">
      <w:headerReference w:type="default" r:id="rId11"/>
      <w:footerReference w:type="default" r:id="rId12"/>
      <w:pgSz w:w="11906" w:h="16838"/>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F7E82" w14:textId="77777777" w:rsidR="007860CC" w:rsidRDefault="007860CC" w:rsidP="00B85413">
      <w:pPr>
        <w:spacing w:after="0" w:line="240" w:lineRule="auto"/>
      </w:pPr>
      <w:r>
        <w:separator/>
      </w:r>
    </w:p>
  </w:endnote>
  <w:endnote w:type="continuationSeparator" w:id="0">
    <w:p w14:paraId="5FAA6504" w14:textId="77777777" w:rsidR="007860CC" w:rsidRDefault="007860CC" w:rsidP="00B8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599178"/>
      <w:docPartObj>
        <w:docPartGallery w:val="Page Numbers (Bottom of Page)"/>
        <w:docPartUnique/>
      </w:docPartObj>
    </w:sdtPr>
    <w:sdtEndPr>
      <w:rPr>
        <w:noProof/>
      </w:rPr>
    </w:sdtEndPr>
    <w:sdtContent>
      <w:p w14:paraId="3A820F2E" w14:textId="0428F19E" w:rsidR="00EF561F" w:rsidRDefault="00EF56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037051" w14:textId="147886D8" w:rsidR="00985068" w:rsidRDefault="003A5DE5">
    <w:pPr>
      <w:pStyle w:val="Footer"/>
    </w:pPr>
    <w:r>
      <w:t>23</w:t>
    </w:r>
    <w:r w:rsidR="00EF561F">
      <w:t xml:space="preserve"> </w:t>
    </w:r>
    <w:r>
      <w:t>July</w:t>
    </w:r>
    <w:r w:rsidR="00EF561F">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870F8" w14:textId="77777777" w:rsidR="007860CC" w:rsidRDefault="007860CC" w:rsidP="00B85413">
      <w:pPr>
        <w:spacing w:after="0" w:line="240" w:lineRule="auto"/>
      </w:pPr>
      <w:r>
        <w:separator/>
      </w:r>
    </w:p>
  </w:footnote>
  <w:footnote w:type="continuationSeparator" w:id="0">
    <w:p w14:paraId="78FBE37D" w14:textId="77777777" w:rsidR="007860CC" w:rsidRDefault="007860CC" w:rsidP="00B8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7625D" w14:textId="641C2C11" w:rsidR="00B85413" w:rsidRDefault="00BE4373" w:rsidP="00BE4373">
    <w:pPr>
      <w:pStyle w:val="Header"/>
      <w:tabs>
        <w:tab w:val="clear" w:pos="4513"/>
        <w:tab w:val="clear" w:pos="9026"/>
        <w:tab w:val="left" w:pos="6720"/>
      </w:tabs>
    </w:pPr>
    <w:r>
      <w:tab/>
    </w:r>
    <w:r w:rsidRPr="00616E3D">
      <w:rPr>
        <w:rFonts w:cstheme="minorHAnsi"/>
        <w:noProof/>
        <w:lang w:eastAsia="en-GB"/>
      </w:rPr>
      <w:drawing>
        <wp:inline distT="0" distB="0" distL="0" distR="0" wp14:anchorId="27D36D7B" wp14:editId="751BD156">
          <wp:extent cx="1114425" cy="1122045"/>
          <wp:effectExtent l="0" t="0" r="952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639"/>
                  <a:stretch/>
                </pic:blipFill>
                <pic:spPr bwMode="auto">
                  <a:xfrm>
                    <a:off x="0" y="0"/>
                    <a:ext cx="1143184" cy="1151000"/>
                  </a:xfrm>
                  <a:prstGeom prst="rect">
                    <a:avLst/>
                  </a:prstGeom>
                  <a:noFill/>
                  <a:ln>
                    <a:noFill/>
                  </a:ln>
                  <a:extLst>
                    <a:ext uri="{53640926-AAD7-44D8-BBD7-CCE9431645EC}">
                      <a14:shadowObscured xmlns:a14="http://schemas.microsoft.com/office/drawing/2010/main"/>
                    </a:ext>
                  </a:extLst>
                </pic:spPr>
              </pic:pic>
            </a:graphicData>
          </a:graphic>
        </wp:inline>
      </w:drawing>
    </w:r>
    <w:r>
      <w:rPr>
        <w:rFonts w:cstheme="minorHAnsi"/>
        <w:noProof/>
        <w:lang w:eastAsia="en-GB"/>
      </w:rPr>
      <w:drawing>
        <wp:anchor distT="0" distB="0" distL="114300" distR="114300" simplePos="0" relativeHeight="251659264" behindDoc="0" locked="0" layoutInCell="1" allowOverlap="1" wp14:anchorId="2AF072E2" wp14:editId="6574180C">
          <wp:simplePos x="0" y="0"/>
          <wp:positionH relativeFrom="column">
            <wp:posOffset>0</wp:posOffset>
          </wp:positionH>
          <wp:positionV relativeFrom="paragraph">
            <wp:posOffset>-635</wp:posOffset>
          </wp:positionV>
          <wp:extent cx="770868" cy="113347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0868" cy="1133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5461"/>
    <w:multiLevelType w:val="multilevel"/>
    <w:tmpl w:val="CD4EA666"/>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7615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62387F"/>
    <w:multiLevelType w:val="hybridMultilevel"/>
    <w:tmpl w:val="C4FEC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D607BCA">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E15D04"/>
    <w:multiLevelType w:val="multilevel"/>
    <w:tmpl w:val="5FAE34D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4C64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E1A2C7E"/>
    <w:multiLevelType w:val="multilevel"/>
    <w:tmpl w:val="34FE6AEC"/>
    <w:lvl w:ilvl="0">
      <w:start w:val="1"/>
      <w:numFmt w:val="lowerLetter"/>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43F41CD9"/>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4EF197D"/>
    <w:multiLevelType w:val="hybridMultilevel"/>
    <w:tmpl w:val="11321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0B673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88A6C12"/>
    <w:multiLevelType w:val="multilevel"/>
    <w:tmpl w:val="4B2AE8A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05576BC"/>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C130D4"/>
    <w:multiLevelType w:val="multilevel"/>
    <w:tmpl w:val="CD4EA666"/>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7276684"/>
    <w:multiLevelType w:val="hybridMultilevel"/>
    <w:tmpl w:val="310AB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4C68F1"/>
    <w:multiLevelType w:val="multilevel"/>
    <w:tmpl w:val="4B2AE8A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0"/>
  </w:num>
  <w:num w:numId="2">
    <w:abstractNumId w:val="2"/>
  </w:num>
  <w:num w:numId="3">
    <w:abstractNumId w:val="4"/>
  </w:num>
  <w:num w:numId="4">
    <w:abstractNumId w:val="1"/>
  </w:num>
  <w:num w:numId="5">
    <w:abstractNumId w:val="8"/>
  </w:num>
  <w:num w:numId="6">
    <w:abstractNumId w:val="3"/>
  </w:num>
  <w:num w:numId="7">
    <w:abstractNumId w:val="9"/>
  </w:num>
  <w:num w:numId="8">
    <w:abstractNumId w:val="12"/>
  </w:num>
  <w:num w:numId="9">
    <w:abstractNumId w:val="7"/>
  </w:num>
  <w:num w:numId="10">
    <w:abstractNumId w:val="13"/>
  </w:num>
  <w:num w:numId="11">
    <w:abstractNumId w:val="5"/>
  </w:num>
  <w:num w:numId="12">
    <w:abstractNumId w:val="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F2"/>
    <w:rsid w:val="000044DE"/>
    <w:rsid w:val="000113F6"/>
    <w:rsid w:val="000152FE"/>
    <w:rsid w:val="00017096"/>
    <w:rsid w:val="00023B74"/>
    <w:rsid w:val="00033666"/>
    <w:rsid w:val="000531D1"/>
    <w:rsid w:val="00053A68"/>
    <w:rsid w:val="00072097"/>
    <w:rsid w:val="00093AC0"/>
    <w:rsid w:val="000940D4"/>
    <w:rsid w:val="000B3CD1"/>
    <w:rsid w:val="000B3E9A"/>
    <w:rsid w:val="000B6E03"/>
    <w:rsid w:val="000C0A30"/>
    <w:rsid w:val="000D12CF"/>
    <w:rsid w:val="000D1E66"/>
    <w:rsid w:val="000F175D"/>
    <w:rsid w:val="000F20A5"/>
    <w:rsid w:val="00101E74"/>
    <w:rsid w:val="00103E56"/>
    <w:rsid w:val="00107975"/>
    <w:rsid w:val="0011556C"/>
    <w:rsid w:val="001306F7"/>
    <w:rsid w:val="001322BE"/>
    <w:rsid w:val="001362E9"/>
    <w:rsid w:val="00151BA8"/>
    <w:rsid w:val="00154C37"/>
    <w:rsid w:val="001655FB"/>
    <w:rsid w:val="001757CA"/>
    <w:rsid w:val="001759E1"/>
    <w:rsid w:val="001775F9"/>
    <w:rsid w:val="0017792E"/>
    <w:rsid w:val="00194B36"/>
    <w:rsid w:val="00194E66"/>
    <w:rsid w:val="001A084B"/>
    <w:rsid w:val="001A29C9"/>
    <w:rsid w:val="001A5823"/>
    <w:rsid w:val="001B1B9A"/>
    <w:rsid w:val="001C06DD"/>
    <w:rsid w:val="001C5F9A"/>
    <w:rsid w:val="001D11EE"/>
    <w:rsid w:val="001D33DF"/>
    <w:rsid w:val="001E1AF3"/>
    <w:rsid w:val="001F294C"/>
    <w:rsid w:val="001F4093"/>
    <w:rsid w:val="0021776D"/>
    <w:rsid w:val="0022033C"/>
    <w:rsid w:val="002335F0"/>
    <w:rsid w:val="002335F4"/>
    <w:rsid w:val="002348E4"/>
    <w:rsid w:val="00245C3D"/>
    <w:rsid w:val="0025227E"/>
    <w:rsid w:val="00262007"/>
    <w:rsid w:val="00262A18"/>
    <w:rsid w:val="00262AEF"/>
    <w:rsid w:val="00280A0C"/>
    <w:rsid w:val="00280D92"/>
    <w:rsid w:val="00297E36"/>
    <w:rsid w:val="002C58D6"/>
    <w:rsid w:val="002C7DB3"/>
    <w:rsid w:val="002D489C"/>
    <w:rsid w:val="002E797B"/>
    <w:rsid w:val="002F05C6"/>
    <w:rsid w:val="00302925"/>
    <w:rsid w:val="003212FD"/>
    <w:rsid w:val="00327129"/>
    <w:rsid w:val="00330CF5"/>
    <w:rsid w:val="00331474"/>
    <w:rsid w:val="00332555"/>
    <w:rsid w:val="00333820"/>
    <w:rsid w:val="00335225"/>
    <w:rsid w:val="003352F5"/>
    <w:rsid w:val="00343747"/>
    <w:rsid w:val="00344909"/>
    <w:rsid w:val="00350283"/>
    <w:rsid w:val="00355A30"/>
    <w:rsid w:val="00366589"/>
    <w:rsid w:val="003722D4"/>
    <w:rsid w:val="00375E8C"/>
    <w:rsid w:val="003841F4"/>
    <w:rsid w:val="00384ADC"/>
    <w:rsid w:val="00384CA8"/>
    <w:rsid w:val="003864D1"/>
    <w:rsid w:val="003938E8"/>
    <w:rsid w:val="003938ED"/>
    <w:rsid w:val="003979C2"/>
    <w:rsid w:val="003A5DE5"/>
    <w:rsid w:val="003C1D1B"/>
    <w:rsid w:val="003D6489"/>
    <w:rsid w:val="003D780B"/>
    <w:rsid w:val="003E0616"/>
    <w:rsid w:val="003E146D"/>
    <w:rsid w:val="003E23FE"/>
    <w:rsid w:val="003E5D65"/>
    <w:rsid w:val="003F10FD"/>
    <w:rsid w:val="003F4076"/>
    <w:rsid w:val="003F494B"/>
    <w:rsid w:val="003F62C4"/>
    <w:rsid w:val="00400A23"/>
    <w:rsid w:val="00407361"/>
    <w:rsid w:val="00425692"/>
    <w:rsid w:val="004340E7"/>
    <w:rsid w:val="00435DF6"/>
    <w:rsid w:val="0044169C"/>
    <w:rsid w:val="00442FF2"/>
    <w:rsid w:val="00445341"/>
    <w:rsid w:val="0045557A"/>
    <w:rsid w:val="00460D5D"/>
    <w:rsid w:val="00462410"/>
    <w:rsid w:val="0046571E"/>
    <w:rsid w:val="00473C80"/>
    <w:rsid w:val="00483E4F"/>
    <w:rsid w:val="004850D8"/>
    <w:rsid w:val="00491591"/>
    <w:rsid w:val="004B0852"/>
    <w:rsid w:val="004C037D"/>
    <w:rsid w:val="004C152B"/>
    <w:rsid w:val="004D03DA"/>
    <w:rsid w:val="004E0560"/>
    <w:rsid w:val="004E6BEA"/>
    <w:rsid w:val="004F0935"/>
    <w:rsid w:val="005047E6"/>
    <w:rsid w:val="005053DB"/>
    <w:rsid w:val="00510A3B"/>
    <w:rsid w:val="005118C6"/>
    <w:rsid w:val="00511FA0"/>
    <w:rsid w:val="005139C6"/>
    <w:rsid w:val="00523B21"/>
    <w:rsid w:val="0053076A"/>
    <w:rsid w:val="005355DD"/>
    <w:rsid w:val="005359FE"/>
    <w:rsid w:val="00547305"/>
    <w:rsid w:val="005660CC"/>
    <w:rsid w:val="00575C9D"/>
    <w:rsid w:val="00590B1B"/>
    <w:rsid w:val="005912F9"/>
    <w:rsid w:val="00591C88"/>
    <w:rsid w:val="00595414"/>
    <w:rsid w:val="00596E85"/>
    <w:rsid w:val="00597A45"/>
    <w:rsid w:val="005A157B"/>
    <w:rsid w:val="005B3E77"/>
    <w:rsid w:val="005C2ECB"/>
    <w:rsid w:val="005C3FEB"/>
    <w:rsid w:val="005D1DEF"/>
    <w:rsid w:val="005D2B47"/>
    <w:rsid w:val="005D4D2A"/>
    <w:rsid w:val="005D7A31"/>
    <w:rsid w:val="005E3FB7"/>
    <w:rsid w:val="005E7260"/>
    <w:rsid w:val="005E7861"/>
    <w:rsid w:val="005F5FA6"/>
    <w:rsid w:val="00610F4B"/>
    <w:rsid w:val="00611F24"/>
    <w:rsid w:val="0062222F"/>
    <w:rsid w:val="00623680"/>
    <w:rsid w:val="00625EFA"/>
    <w:rsid w:val="0062706C"/>
    <w:rsid w:val="00635B74"/>
    <w:rsid w:val="00641D18"/>
    <w:rsid w:val="0064273E"/>
    <w:rsid w:val="00656747"/>
    <w:rsid w:val="006573BD"/>
    <w:rsid w:val="00673BCA"/>
    <w:rsid w:val="006743AF"/>
    <w:rsid w:val="00682E7A"/>
    <w:rsid w:val="00685B06"/>
    <w:rsid w:val="0068711E"/>
    <w:rsid w:val="00687153"/>
    <w:rsid w:val="006916EE"/>
    <w:rsid w:val="006A6386"/>
    <w:rsid w:val="006B2CAE"/>
    <w:rsid w:val="006C36D0"/>
    <w:rsid w:val="006C5D5F"/>
    <w:rsid w:val="006F47BF"/>
    <w:rsid w:val="00701306"/>
    <w:rsid w:val="00701D49"/>
    <w:rsid w:val="00702AD8"/>
    <w:rsid w:val="0070335C"/>
    <w:rsid w:val="007043F6"/>
    <w:rsid w:val="00713206"/>
    <w:rsid w:val="00716726"/>
    <w:rsid w:val="00723F34"/>
    <w:rsid w:val="00734B8F"/>
    <w:rsid w:val="00756262"/>
    <w:rsid w:val="0076254C"/>
    <w:rsid w:val="00765062"/>
    <w:rsid w:val="00765D80"/>
    <w:rsid w:val="00767537"/>
    <w:rsid w:val="007842D0"/>
    <w:rsid w:val="007843FA"/>
    <w:rsid w:val="007860CC"/>
    <w:rsid w:val="00792D99"/>
    <w:rsid w:val="007A4095"/>
    <w:rsid w:val="007A4911"/>
    <w:rsid w:val="007A627C"/>
    <w:rsid w:val="007D027B"/>
    <w:rsid w:val="007D1C87"/>
    <w:rsid w:val="007D3C3C"/>
    <w:rsid w:val="007D622F"/>
    <w:rsid w:val="007E3365"/>
    <w:rsid w:val="007F7AA4"/>
    <w:rsid w:val="00802B79"/>
    <w:rsid w:val="008136EC"/>
    <w:rsid w:val="008170F1"/>
    <w:rsid w:val="0082180B"/>
    <w:rsid w:val="00824B3E"/>
    <w:rsid w:val="00824FEA"/>
    <w:rsid w:val="008268FF"/>
    <w:rsid w:val="0083201E"/>
    <w:rsid w:val="0083249F"/>
    <w:rsid w:val="008358AB"/>
    <w:rsid w:val="00843ABA"/>
    <w:rsid w:val="008461AE"/>
    <w:rsid w:val="00847159"/>
    <w:rsid w:val="00861F88"/>
    <w:rsid w:val="00866658"/>
    <w:rsid w:val="00882EEC"/>
    <w:rsid w:val="00885FE8"/>
    <w:rsid w:val="00890000"/>
    <w:rsid w:val="00890F1F"/>
    <w:rsid w:val="008933F5"/>
    <w:rsid w:val="008960D4"/>
    <w:rsid w:val="008A2B88"/>
    <w:rsid w:val="008A75F7"/>
    <w:rsid w:val="008B0013"/>
    <w:rsid w:val="008B2387"/>
    <w:rsid w:val="008C1FCE"/>
    <w:rsid w:val="008E33EF"/>
    <w:rsid w:val="009022BF"/>
    <w:rsid w:val="00906C9F"/>
    <w:rsid w:val="009105AD"/>
    <w:rsid w:val="00910EAA"/>
    <w:rsid w:val="0091120C"/>
    <w:rsid w:val="00911683"/>
    <w:rsid w:val="0091286B"/>
    <w:rsid w:val="0091411A"/>
    <w:rsid w:val="00917182"/>
    <w:rsid w:val="00927DA2"/>
    <w:rsid w:val="009314CF"/>
    <w:rsid w:val="0093183E"/>
    <w:rsid w:val="00933636"/>
    <w:rsid w:val="00934F3B"/>
    <w:rsid w:val="009425DC"/>
    <w:rsid w:val="009432EB"/>
    <w:rsid w:val="009435F7"/>
    <w:rsid w:val="00945392"/>
    <w:rsid w:val="00953E46"/>
    <w:rsid w:val="00960C09"/>
    <w:rsid w:val="00960D19"/>
    <w:rsid w:val="00961882"/>
    <w:rsid w:val="00963C44"/>
    <w:rsid w:val="00973351"/>
    <w:rsid w:val="0098216B"/>
    <w:rsid w:val="00983B3E"/>
    <w:rsid w:val="00985068"/>
    <w:rsid w:val="00995A3E"/>
    <w:rsid w:val="009A3A9B"/>
    <w:rsid w:val="009B1210"/>
    <w:rsid w:val="009B5C94"/>
    <w:rsid w:val="009C6973"/>
    <w:rsid w:val="009D49BD"/>
    <w:rsid w:val="009D5EA4"/>
    <w:rsid w:val="00A13C63"/>
    <w:rsid w:val="00A404F4"/>
    <w:rsid w:val="00A608B2"/>
    <w:rsid w:val="00A615D6"/>
    <w:rsid w:val="00A651BA"/>
    <w:rsid w:val="00A72CAE"/>
    <w:rsid w:val="00A76CCA"/>
    <w:rsid w:val="00A80A3A"/>
    <w:rsid w:val="00A81BA6"/>
    <w:rsid w:val="00A87A0F"/>
    <w:rsid w:val="00A912D2"/>
    <w:rsid w:val="00A96496"/>
    <w:rsid w:val="00AA07A4"/>
    <w:rsid w:val="00AA1565"/>
    <w:rsid w:val="00AB2195"/>
    <w:rsid w:val="00AC5B55"/>
    <w:rsid w:val="00AF6A7C"/>
    <w:rsid w:val="00B045A5"/>
    <w:rsid w:val="00B101E7"/>
    <w:rsid w:val="00B15145"/>
    <w:rsid w:val="00B168CF"/>
    <w:rsid w:val="00B23181"/>
    <w:rsid w:val="00B24155"/>
    <w:rsid w:val="00B33A8F"/>
    <w:rsid w:val="00B345C0"/>
    <w:rsid w:val="00B37062"/>
    <w:rsid w:val="00B4286F"/>
    <w:rsid w:val="00B65119"/>
    <w:rsid w:val="00B6538B"/>
    <w:rsid w:val="00B71553"/>
    <w:rsid w:val="00B7244B"/>
    <w:rsid w:val="00B75F4E"/>
    <w:rsid w:val="00B76AD4"/>
    <w:rsid w:val="00B85413"/>
    <w:rsid w:val="00B86304"/>
    <w:rsid w:val="00B86608"/>
    <w:rsid w:val="00BA4638"/>
    <w:rsid w:val="00BA7D2C"/>
    <w:rsid w:val="00BA7FDF"/>
    <w:rsid w:val="00BB2804"/>
    <w:rsid w:val="00BC2785"/>
    <w:rsid w:val="00BD4CAF"/>
    <w:rsid w:val="00BE3BDE"/>
    <w:rsid w:val="00BE4373"/>
    <w:rsid w:val="00BF6A13"/>
    <w:rsid w:val="00C03193"/>
    <w:rsid w:val="00C0375E"/>
    <w:rsid w:val="00C12B8C"/>
    <w:rsid w:val="00C13D24"/>
    <w:rsid w:val="00C14E7F"/>
    <w:rsid w:val="00C228F3"/>
    <w:rsid w:val="00C23723"/>
    <w:rsid w:val="00C24458"/>
    <w:rsid w:val="00C33E40"/>
    <w:rsid w:val="00C34108"/>
    <w:rsid w:val="00C40F8D"/>
    <w:rsid w:val="00C422AA"/>
    <w:rsid w:val="00C44AAD"/>
    <w:rsid w:val="00C478C7"/>
    <w:rsid w:val="00C53D64"/>
    <w:rsid w:val="00C55896"/>
    <w:rsid w:val="00C645D6"/>
    <w:rsid w:val="00C653F7"/>
    <w:rsid w:val="00C713A5"/>
    <w:rsid w:val="00C7466B"/>
    <w:rsid w:val="00C85418"/>
    <w:rsid w:val="00C8641F"/>
    <w:rsid w:val="00C86C71"/>
    <w:rsid w:val="00C91569"/>
    <w:rsid w:val="00CA57C8"/>
    <w:rsid w:val="00CE6D42"/>
    <w:rsid w:val="00CE7AB8"/>
    <w:rsid w:val="00CF6F27"/>
    <w:rsid w:val="00D11950"/>
    <w:rsid w:val="00D11EE8"/>
    <w:rsid w:val="00D14E97"/>
    <w:rsid w:val="00D21B5C"/>
    <w:rsid w:val="00D22D38"/>
    <w:rsid w:val="00D25277"/>
    <w:rsid w:val="00D34D1A"/>
    <w:rsid w:val="00D35752"/>
    <w:rsid w:val="00D40785"/>
    <w:rsid w:val="00D506E0"/>
    <w:rsid w:val="00D60EA2"/>
    <w:rsid w:val="00D63193"/>
    <w:rsid w:val="00D6499C"/>
    <w:rsid w:val="00D73B2D"/>
    <w:rsid w:val="00D81C05"/>
    <w:rsid w:val="00D86E44"/>
    <w:rsid w:val="00D90450"/>
    <w:rsid w:val="00D94C10"/>
    <w:rsid w:val="00DB4E65"/>
    <w:rsid w:val="00DC477B"/>
    <w:rsid w:val="00DD26FE"/>
    <w:rsid w:val="00DD44DC"/>
    <w:rsid w:val="00DD4ECB"/>
    <w:rsid w:val="00DD55C3"/>
    <w:rsid w:val="00DE7351"/>
    <w:rsid w:val="00DE73D1"/>
    <w:rsid w:val="00DF63AF"/>
    <w:rsid w:val="00E1061C"/>
    <w:rsid w:val="00E17451"/>
    <w:rsid w:val="00E17B19"/>
    <w:rsid w:val="00E32DE5"/>
    <w:rsid w:val="00E35BBE"/>
    <w:rsid w:val="00E36607"/>
    <w:rsid w:val="00E371D9"/>
    <w:rsid w:val="00E40ED2"/>
    <w:rsid w:val="00E43165"/>
    <w:rsid w:val="00E43D2E"/>
    <w:rsid w:val="00E51691"/>
    <w:rsid w:val="00E53DFB"/>
    <w:rsid w:val="00E70954"/>
    <w:rsid w:val="00E75AF8"/>
    <w:rsid w:val="00E76B18"/>
    <w:rsid w:val="00E76FBD"/>
    <w:rsid w:val="00E829AF"/>
    <w:rsid w:val="00E836BB"/>
    <w:rsid w:val="00EB0365"/>
    <w:rsid w:val="00EB283E"/>
    <w:rsid w:val="00EB299F"/>
    <w:rsid w:val="00EB3DBC"/>
    <w:rsid w:val="00EB420F"/>
    <w:rsid w:val="00EB428A"/>
    <w:rsid w:val="00EB7BB6"/>
    <w:rsid w:val="00EC142C"/>
    <w:rsid w:val="00EC4496"/>
    <w:rsid w:val="00EC6423"/>
    <w:rsid w:val="00EC6DC6"/>
    <w:rsid w:val="00ED6C4D"/>
    <w:rsid w:val="00EF19BF"/>
    <w:rsid w:val="00EF561F"/>
    <w:rsid w:val="00F004A4"/>
    <w:rsid w:val="00F00DB8"/>
    <w:rsid w:val="00F06E6C"/>
    <w:rsid w:val="00F1070D"/>
    <w:rsid w:val="00F1172D"/>
    <w:rsid w:val="00F155D5"/>
    <w:rsid w:val="00F22C43"/>
    <w:rsid w:val="00F23D5F"/>
    <w:rsid w:val="00F2572D"/>
    <w:rsid w:val="00F27846"/>
    <w:rsid w:val="00F57DC8"/>
    <w:rsid w:val="00F61BDB"/>
    <w:rsid w:val="00F64E79"/>
    <w:rsid w:val="00F678E6"/>
    <w:rsid w:val="00F87399"/>
    <w:rsid w:val="00F93690"/>
    <w:rsid w:val="00F97DA1"/>
    <w:rsid w:val="00FA2537"/>
    <w:rsid w:val="00FA50E1"/>
    <w:rsid w:val="00FB00F5"/>
    <w:rsid w:val="00FB2690"/>
    <w:rsid w:val="00FB5327"/>
    <w:rsid w:val="00FE1737"/>
    <w:rsid w:val="00FE4314"/>
    <w:rsid w:val="00FE7301"/>
    <w:rsid w:val="00FF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EBD5"/>
  <w15:chartTrackingRefBased/>
  <w15:docId w15:val="{561F0DE4-55AC-450C-B960-DFD8A791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92E"/>
    <w:pPr>
      <w:ind w:left="720"/>
      <w:contextualSpacing/>
    </w:pPr>
  </w:style>
  <w:style w:type="table" w:styleId="TableGrid">
    <w:name w:val="Table Grid"/>
    <w:basedOn w:val="TableNormal"/>
    <w:uiPriority w:val="59"/>
    <w:rsid w:val="00701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1553"/>
    <w:rPr>
      <w:color w:val="0000FF" w:themeColor="hyperlink"/>
      <w:u w:val="single"/>
    </w:rPr>
  </w:style>
  <w:style w:type="character" w:styleId="UnresolvedMention">
    <w:name w:val="Unresolved Mention"/>
    <w:basedOn w:val="DefaultParagraphFont"/>
    <w:uiPriority w:val="99"/>
    <w:semiHidden/>
    <w:unhideWhenUsed/>
    <w:rsid w:val="00B71553"/>
    <w:rPr>
      <w:color w:val="605E5C"/>
      <w:shd w:val="clear" w:color="auto" w:fill="E1DFDD"/>
    </w:rPr>
  </w:style>
  <w:style w:type="paragraph" w:styleId="Header">
    <w:name w:val="header"/>
    <w:basedOn w:val="Normal"/>
    <w:link w:val="HeaderChar"/>
    <w:uiPriority w:val="99"/>
    <w:unhideWhenUsed/>
    <w:rsid w:val="00B85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13"/>
  </w:style>
  <w:style w:type="paragraph" w:styleId="Footer">
    <w:name w:val="footer"/>
    <w:basedOn w:val="Normal"/>
    <w:link w:val="FooterChar"/>
    <w:uiPriority w:val="99"/>
    <w:unhideWhenUsed/>
    <w:rsid w:val="00B85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413"/>
  </w:style>
  <w:style w:type="character" w:styleId="FollowedHyperlink">
    <w:name w:val="FollowedHyperlink"/>
    <w:basedOn w:val="DefaultParagraphFont"/>
    <w:uiPriority w:val="99"/>
    <w:semiHidden/>
    <w:unhideWhenUsed/>
    <w:rsid w:val="00EC4496"/>
    <w:rPr>
      <w:color w:val="800080" w:themeColor="followedHyperlink"/>
      <w:u w:val="single"/>
    </w:rPr>
  </w:style>
  <w:style w:type="paragraph" w:customStyle="1" w:styleId="TableParagraph">
    <w:name w:val="Table Paragraph"/>
    <w:basedOn w:val="Normal"/>
    <w:uiPriority w:val="1"/>
    <w:qFormat/>
    <w:rsid w:val="00053A68"/>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567266">
      <w:bodyDiv w:val="1"/>
      <w:marLeft w:val="0"/>
      <w:marRight w:val="0"/>
      <w:marTop w:val="0"/>
      <w:marBottom w:val="0"/>
      <w:divBdr>
        <w:top w:val="none" w:sz="0" w:space="0" w:color="auto"/>
        <w:left w:val="none" w:sz="0" w:space="0" w:color="auto"/>
        <w:bottom w:val="none" w:sz="0" w:space="0" w:color="auto"/>
        <w:right w:val="none" w:sz="0" w:space="0" w:color="auto"/>
      </w:divBdr>
    </w:div>
    <w:div w:id="959266723">
      <w:bodyDiv w:val="1"/>
      <w:marLeft w:val="0"/>
      <w:marRight w:val="0"/>
      <w:marTop w:val="0"/>
      <w:marBottom w:val="0"/>
      <w:divBdr>
        <w:top w:val="none" w:sz="0" w:space="0" w:color="auto"/>
        <w:left w:val="none" w:sz="0" w:space="0" w:color="auto"/>
        <w:bottom w:val="none" w:sz="0" w:space="0" w:color="auto"/>
        <w:right w:val="none" w:sz="0" w:space="0" w:color="auto"/>
      </w:divBdr>
    </w:div>
    <w:div w:id="1402554575">
      <w:bodyDiv w:val="1"/>
      <w:marLeft w:val="0"/>
      <w:marRight w:val="0"/>
      <w:marTop w:val="0"/>
      <w:marBottom w:val="0"/>
      <w:divBdr>
        <w:top w:val="none" w:sz="0" w:space="0" w:color="auto"/>
        <w:left w:val="none" w:sz="0" w:space="0" w:color="auto"/>
        <w:bottom w:val="none" w:sz="0" w:space="0" w:color="auto"/>
        <w:right w:val="none" w:sz="0" w:space="0" w:color="auto"/>
      </w:divBdr>
    </w:div>
    <w:div w:id="1411847923">
      <w:bodyDiv w:val="1"/>
      <w:marLeft w:val="0"/>
      <w:marRight w:val="0"/>
      <w:marTop w:val="0"/>
      <w:marBottom w:val="0"/>
      <w:divBdr>
        <w:top w:val="none" w:sz="0" w:space="0" w:color="auto"/>
        <w:left w:val="none" w:sz="0" w:space="0" w:color="auto"/>
        <w:bottom w:val="none" w:sz="0" w:space="0" w:color="auto"/>
        <w:right w:val="none" w:sz="0" w:space="0" w:color="auto"/>
      </w:divBdr>
    </w:div>
    <w:div w:id="2059696453">
      <w:bodyDiv w:val="1"/>
      <w:marLeft w:val="0"/>
      <w:marRight w:val="0"/>
      <w:marTop w:val="0"/>
      <w:marBottom w:val="0"/>
      <w:divBdr>
        <w:top w:val="none" w:sz="0" w:space="0" w:color="auto"/>
        <w:left w:val="none" w:sz="0" w:space="0" w:color="auto"/>
        <w:bottom w:val="none" w:sz="0" w:space="0" w:color="auto"/>
        <w:right w:val="none" w:sz="0" w:space="0" w:color="auto"/>
      </w:divBdr>
      <w:divsChild>
        <w:div w:id="834682821">
          <w:marLeft w:val="0"/>
          <w:marRight w:val="0"/>
          <w:marTop w:val="0"/>
          <w:marBottom w:val="0"/>
          <w:divBdr>
            <w:top w:val="none" w:sz="0" w:space="0" w:color="auto"/>
            <w:left w:val="none" w:sz="0" w:space="0" w:color="auto"/>
            <w:bottom w:val="none" w:sz="0" w:space="0" w:color="auto"/>
            <w:right w:val="none" w:sz="0" w:space="0" w:color="auto"/>
          </w:divBdr>
          <w:divsChild>
            <w:div w:id="13799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50497/ESF__operational_programme_2014_202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uploads/system/uploads/attachment_data/file/634288/ESIF_Branding_and_Publicity_Requirement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k.williams@cornwallmarine.net" TargetMode="External"/><Relationship Id="rId4" Type="http://schemas.openxmlformats.org/officeDocument/2006/relationships/webSettings" Target="webSettings.xml"/><Relationship Id="rId9" Type="http://schemas.openxmlformats.org/officeDocument/2006/relationships/hyperlink" Target="mailto:mark.williams@cornwallmarine.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3427</Words>
  <Characters>19538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williams</dc:creator>
  <cp:keywords/>
  <dc:description/>
  <cp:lastModifiedBy>mark williams</cp:lastModifiedBy>
  <cp:revision>7</cp:revision>
  <dcterms:created xsi:type="dcterms:W3CDTF">2020-07-23T15:15:00Z</dcterms:created>
  <dcterms:modified xsi:type="dcterms:W3CDTF">2020-07-30T10:23:00Z</dcterms:modified>
</cp:coreProperties>
</file>