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21" w:rsidRDefault="00287A08" w:rsidP="00987221">
      <w:pPr>
        <w:spacing w:line="264" w:lineRule="auto"/>
        <w:rPr>
          <w:rFonts w:ascii="Times New Roman" w:hAnsi="Times New Roman"/>
        </w:rPr>
      </w:pPr>
      <w:r>
        <w:rPr>
          <w:rFonts w:ascii="Times New Roman" w:hAnsi="Times New Roman"/>
          <w:b/>
          <w:bCs/>
        </w:rPr>
        <w:tab/>
      </w:r>
      <w:r w:rsidR="00987221">
        <w:rPr>
          <w:rFonts w:ascii="Times New Roman" w:hAnsi="Times New Roman"/>
          <w:b/>
          <w:bCs/>
        </w:rPr>
        <w:t>BACKGROUND INFORMATION</w:t>
      </w:r>
    </w:p>
    <w:p w:rsidR="00987221" w:rsidRDefault="00987221" w:rsidP="00987221">
      <w:pPr>
        <w:spacing w:line="264" w:lineRule="auto"/>
        <w:jc w:val="both"/>
        <w:rPr>
          <w:rFonts w:ascii="Times New Roman" w:hAnsi="Times New Roman"/>
        </w:rPr>
      </w:pPr>
    </w:p>
    <w:p w:rsidR="00987221" w:rsidRDefault="00987221" w:rsidP="00987221">
      <w:pPr>
        <w:spacing w:line="264" w:lineRule="auto"/>
        <w:ind w:left="720"/>
        <w:jc w:val="both"/>
        <w:rPr>
          <w:rFonts w:ascii="Times New Roman" w:hAnsi="Times New Roman"/>
        </w:rPr>
      </w:pPr>
      <w:r>
        <w:rPr>
          <w:rFonts w:ascii="Times New Roman" w:hAnsi="Times New Roman"/>
        </w:rPr>
        <w:t xml:space="preserve">The Foreign and Commonwealth Office is seeking to place a contract for the delivery of Minor FM Contract at the British Embassy </w:t>
      </w:r>
      <w:r w:rsidR="00053888">
        <w:rPr>
          <w:rFonts w:ascii="Times New Roman" w:hAnsi="Times New Roman"/>
        </w:rPr>
        <w:t>Juba</w:t>
      </w:r>
      <w:r>
        <w:rPr>
          <w:rFonts w:ascii="Times New Roman" w:hAnsi="Times New Roman"/>
        </w:rPr>
        <w:t xml:space="preserve">, </w:t>
      </w:r>
      <w:r w:rsidR="00053888">
        <w:rPr>
          <w:rFonts w:ascii="Times New Roman" w:hAnsi="Times New Roman"/>
        </w:rPr>
        <w:t>South Sudan</w:t>
      </w:r>
      <w:r>
        <w:rPr>
          <w:rFonts w:ascii="Times New Roman" w:hAnsi="Times New Roman"/>
        </w:rPr>
        <w:t>.</w:t>
      </w:r>
    </w:p>
    <w:p w:rsidR="00987221" w:rsidRDefault="00987221" w:rsidP="00987221">
      <w:pPr>
        <w:spacing w:line="264" w:lineRule="auto"/>
        <w:jc w:val="both"/>
        <w:rPr>
          <w:rFonts w:ascii="Times New Roman" w:hAnsi="Times New Roman"/>
        </w:rPr>
      </w:pPr>
    </w:p>
    <w:p w:rsidR="00987221" w:rsidRDefault="00987221" w:rsidP="00987221">
      <w:pPr>
        <w:numPr>
          <w:ilvl w:val="1"/>
          <w:numId w:val="1"/>
        </w:numPr>
        <w:spacing w:line="264" w:lineRule="auto"/>
        <w:jc w:val="both"/>
        <w:rPr>
          <w:rFonts w:ascii="Times New Roman" w:hAnsi="Times New Roman"/>
          <w:b/>
          <w:bCs/>
        </w:rPr>
      </w:pPr>
      <w:bookmarkStart w:id="0" w:name="_Toc292887909"/>
      <w:bookmarkStart w:id="1" w:name="_Toc258931649"/>
      <w:bookmarkEnd w:id="0"/>
      <w:r>
        <w:rPr>
          <w:rFonts w:ascii="Times New Roman" w:hAnsi="Times New Roman"/>
          <w:b/>
          <w:bCs/>
        </w:rPr>
        <w:t>THE REQUIREMENT</w:t>
      </w:r>
      <w:bookmarkEnd w:id="1"/>
    </w:p>
    <w:p w:rsidR="00987221" w:rsidRDefault="00987221" w:rsidP="00987221">
      <w:pPr>
        <w:spacing w:line="264" w:lineRule="auto"/>
        <w:ind w:left="720"/>
        <w:jc w:val="both"/>
        <w:rPr>
          <w:rFonts w:ascii="Times New Roman" w:hAnsi="Times New Roman"/>
          <w:b/>
          <w:bCs/>
        </w:rPr>
      </w:pPr>
    </w:p>
    <w:p w:rsidR="00FE76D9" w:rsidRPr="00FE76D9" w:rsidRDefault="00987221" w:rsidP="00FE76D9">
      <w:pPr>
        <w:ind w:left="709"/>
      </w:pPr>
      <w:r>
        <w:t xml:space="preserve">The </w:t>
      </w:r>
      <w:r w:rsidR="00053888">
        <w:t>Juba</w:t>
      </w:r>
      <w:r>
        <w:t xml:space="preserve"> Estate comprises of the British Embassy offices </w:t>
      </w:r>
      <w:r w:rsidR="00053888">
        <w:t xml:space="preserve">located in the grounds of </w:t>
      </w:r>
      <w:r w:rsidR="00FE76D9">
        <w:t xml:space="preserve">the EU compound in </w:t>
      </w:r>
      <w:proofErr w:type="spellStart"/>
      <w:r w:rsidR="00FE76D9">
        <w:t>Tongping</w:t>
      </w:r>
      <w:proofErr w:type="spellEnd"/>
      <w:r w:rsidR="00FE76D9">
        <w:t xml:space="preserve"> and</w:t>
      </w:r>
      <w:r>
        <w:t xml:space="preserve"> Residential Properties. </w:t>
      </w:r>
      <w:r w:rsidR="00FE76D9" w:rsidRPr="00FE76D9">
        <w:t>The number of residential properties maintained under this contract is likely to vary between 13 and 23 across 4 compounds.</w:t>
      </w:r>
    </w:p>
    <w:p w:rsidR="00FE76D9" w:rsidRDefault="00FE76D9" w:rsidP="00FE76D9"/>
    <w:p w:rsidR="00987221" w:rsidRDefault="00987221" w:rsidP="00FE76D9">
      <w:pPr>
        <w:ind w:left="709"/>
      </w:pPr>
      <w:r>
        <w:t>The property maintenance is under the management of the Estate Management section which is part of Post’s Corporate Services.  Maintenance is managed by Estate Manager and works request is through emails or phone calls to the appropriate contractor for completion.</w:t>
      </w:r>
    </w:p>
    <w:p w:rsidR="00053888" w:rsidRDefault="00053888" w:rsidP="00987221">
      <w:pPr>
        <w:ind w:firstLine="709"/>
        <w:rPr>
          <w:b/>
          <w:bCs/>
          <w:u w:val="single"/>
        </w:rPr>
      </w:pPr>
    </w:p>
    <w:p w:rsidR="00987221" w:rsidRDefault="00987221" w:rsidP="00987221">
      <w:pPr>
        <w:ind w:firstLine="709"/>
        <w:rPr>
          <w:b/>
          <w:bCs/>
          <w:u w:val="single"/>
        </w:rPr>
      </w:pPr>
      <w:r>
        <w:rPr>
          <w:b/>
          <w:bCs/>
          <w:u w:val="single"/>
        </w:rPr>
        <w:t>Objective</w:t>
      </w:r>
    </w:p>
    <w:p w:rsidR="00987221" w:rsidRDefault="00987221" w:rsidP="00987221"/>
    <w:p w:rsidR="00987221" w:rsidRDefault="00987221" w:rsidP="00053888"/>
    <w:p w:rsidR="00987221" w:rsidRDefault="00987221" w:rsidP="00987221">
      <w:pPr>
        <w:ind w:left="709"/>
      </w:pPr>
      <w:r>
        <w:t xml:space="preserve">To maintain &amp; upkeep the British Embassy facilities to ensure that it is properly managed and run in good condition. Ensure the safety aspect of the facility, the equipment, and the embassy staff. </w:t>
      </w:r>
    </w:p>
    <w:p w:rsidR="00987221" w:rsidRDefault="00987221" w:rsidP="00987221">
      <w:pPr>
        <w:rPr>
          <w:b/>
          <w:bCs/>
          <w:sz w:val="28"/>
          <w:szCs w:val="28"/>
          <w:u w:val="single"/>
        </w:rPr>
      </w:pPr>
    </w:p>
    <w:p w:rsidR="00987221" w:rsidRDefault="00987221" w:rsidP="00987221">
      <w:pPr>
        <w:ind w:firstLine="709"/>
        <w:rPr>
          <w:b/>
          <w:bCs/>
          <w:sz w:val="20"/>
          <w:szCs w:val="20"/>
          <w:u w:val="single"/>
        </w:rPr>
      </w:pPr>
      <w:r>
        <w:rPr>
          <w:b/>
          <w:bCs/>
          <w:u w:val="single"/>
        </w:rPr>
        <w:t>Scope of work</w:t>
      </w:r>
    </w:p>
    <w:p w:rsidR="00987221" w:rsidRDefault="00987221" w:rsidP="00987221">
      <w:pPr>
        <w:ind w:firstLine="709"/>
        <w:rPr>
          <w:b/>
          <w:bCs/>
          <w:sz w:val="28"/>
          <w:szCs w:val="28"/>
        </w:rPr>
      </w:pPr>
    </w:p>
    <w:p w:rsidR="00987221" w:rsidRDefault="00987221" w:rsidP="00987221">
      <w:pPr>
        <w:ind w:left="709"/>
        <w:rPr>
          <w:sz w:val="20"/>
          <w:szCs w:val="20"/>
        </w:rPr>
      </w:pPr>
      <w:r>
        <w:t xml:space="preserve">The Facilities Management (FM) Company shall be required to provide maintenance and support services on a 24/7 365 days to the British Embassy </w:t>
      </w:r>
      <w:r w:rsidR="00053888">
        <w:t>Juba</w:t>
      </w:r>
      <w:r>
        <w:t>.</w:t>
      </w:r>
    </w:p>
    <w:p w:rsidR="00987221" w:rsidRDefault="00987221" w:rsidP="00987221">
      <w:pPr>
        <w:ind w:firstLine="709"/>
      </w:pPr>
    </w:p>
    <w:p w:rsidR="00987221" w:rsidRDefault="00987221" w:rsidP="00987221">
      <w:pPr>
        <w:ind w:left="709"/>
      </w:pPr>
      <w:r>
        <w:t xml:space="preserve">The scope covers Technical Services (Planned and Reactive maintenance), and Soft Services. </w:t>
      </w:r>
    </w:p>
    <w:p w:rsidR="00987221" w:rsidRDefault="00987221" w:rsidP="00987221"/>
    <w:p w:rsidR="00987221" w:rsidRDefault="00987221" w:rsidP="00987221">
      <w:pPr>
        <w:pStyle w:val="Default"/>
        <w:spacing w:line="260" w:lineRule="exact"/>
        <w:jc w:val="both"/>
        <w:rPr>
          <w:rFonts w:ascii="Calibri" w:hAnsi="Calibri"/>
          <w:b/>
          <w:bCs/>
          <w:sz w:val="22"/>
          <w:szCs w:val="22"/>
        </w:rPr>
      </w:pPr>
      <w:r>
        <w:rPr>
          <w:rFonts w:ascii="Calibri" w:hAnsi="Calibri"/>
          <w:b/>
          <w:bCs/>
          <w:sz w:val="22"/>
          <w:szCs w:val="22"/>
        </w:rPr>
        <w:t xml:space="preserve">Flexibility &amp; Responsiveness to Change </w:t>
      </w:r>
    </w:p>
    <w:p w:rsidR="00987221" w:rsidRDefault="00987221" w:rsidP="00987221">
      <w:pPr>
        <w:pStyle w:val="Default"/>
        <w:spacing w:line="260" w:lineRule="exact"/>
        <w:jc w:val="both"/>
        <w:rPr>
          <w:rFonts w:ascii="Calibri" w:hAnsi="Calibri"/>
          <w:sz w:val="22"/>
          <w:szCs w:val="22"/>
        </w:rPr>
      </w:pPr>
    </w:p>
    <w:p w:rsidR="00987221" w:rsidRDefault="00987221" w:rsidP="00987221">
      <w:pPr>
        <w:pStyle w:val="Default"/>
        <w:numPr>
          <w:ilvl w:val="0"/>
          <w:numId w:val="2"/>
        </w:numPr>
        <w:spacing w:line="260" w:lineRule="exact"/>
        <w:ind w:left="567" w:hanging="567"/>
        <w:jc w:val="both"/>
        <w:rPr>
          <w:rFonts w:ascii="Calibri" w:hAnsi="Calibri"/>
          <w:sz w:val="22"/>
          <w:szCs w:val="22"/>
        </w:rPr>
      </w:pPr>
      <w:r>
        <w:rPr>
          <w:rFonts w:ascii="Calibri" w:hAnsi="Calibri"/>
          <w:sz w:val="22"/>
          <w:szCs w:val="22"/>
        </w:rPr>
        <w:t xml:space="preserve">A supplier who is flexible in its approach and has the ability to cope with changing environments, processes and requirements. </w:t>
      </w:r>
    </w:p>
    <w:p w:rsidR="00987221" w:rsidRDefault="00987221" w:rsidP="00987221">
      <w:pPr>
        <w:pStyle w:val="Default"/>
        <w:numPr>
          <w:ilvl w:val="0"/>
          <w:numId w:val="2"/>
        </w:numPr>
        <w:spacing w:line="260" w:lineRule="exact"/>
        <w:ind w:left="567" w:hanging="567"/>
        <w:jc w:val="both"/>
        <w:rPr>
          <w:rFonts w:ascii="Calibri" w:hAnsi="Calibri"/>
          <w:sz w:val="22"/>
          <w:szCs w:val="22"/>
        </w:rPr>
      </w:pPr>
      <w:r>
        <w:rPr>
          <w:rFonts w:ascii="Calibri" w:hAnsi="Calibri"/>
          <w:sz w:val="22"/>
          <w:szCs w:val="22"/>
        </w:rPr>
        <w:t xml:space="preserve">A supplier who is proactive in meeting the changing requirements of external bodies who the Authority works closely with (e.g. other Government Departments, co-located Missions and Embassies) </w:t>
      </w:r>
    </w:p>
    <w:p w:rsidR="00987221" w:rsidRDefault="00987221" w:rsidP="00987221">
      <w:pPr>
        <w:pStyle w:val="Default"/>
        <w:numPr>
          <w:ilvl w:val="0"/>
          <w:numId w:val="2"/>
        </w:numPr>
        <w:spacing w:line="260" w:lineRule="exact"/>
        <w:ind w:left="567" w:hanging="567"/>
        <w:jc w:val="both"/>
        <w:rPr>
          <w:rFonts w:ascii="Calibri" w:hAnsi="Calibri"/>
          <w:sz w:val="22"/>
          <w:szCs w:val="22"/>
        </w:rPr>
      </w:pPr>
      <w:r>
        <w:rPr>
          <w:rFonts w:ascii="Calibri" w:hAnsi="Calibri"/>
          <w:sz w:val="22"/>
          <w:szCs w:val="22"/>
        </w:rPr>
        <w:t xml:space="preserve">A supplier who is able to proactively engage with and respond to changing requirements by local and national authorities of Tunisia. </w:t>
      </w:r>
    </w:p>
    <w:p w:rsidR="00987221" w:rsidRDefault="00987221" w:rsidP="00987221">
      <w:pPr>
        <w:pStyle w:val="Default"/>
        <w:spacing w:line="260" w:lineRule="exact"/>
        <w:jc w:val="both"/>
        <w:rPr>
          <w:rFonts w:ascii="Calibri" w:hAnsi="Calibri"/>
          <w:sz w:val="22"/>
          <w:szCs w:val="22"/>
        </w:rPr>
      </w:pPr>
    </w:p>
    <w:p w:rsidR="00987221" w:rsidRDefault="00987221" w:rsidP="00987221">
      <w:pPr>
        <w:pStyle w:val="Default"/>
        <w:spacing w:line="260" w:lineRule="exact"/>
        <w:jc w:val="both"/>
        <w:rPr>
          <w:rFonts w:ascii="Calibri" w:hAnsi="Calibri"/>
          <w:b/>
          <w:bCs/>
          <w:sz w:val="22"/>
          <w:szCs w:val="22"/>
        </w:rPr>
      </w:pPr>
      <w:r>
        <w:rPr>
          <w:rFonts w:ascii="Calibri" w:hAnsi="Calibri"/>
          <w:b/>
          <w:bCs/>
          <w:sz w:val="22"/>
          <w:szCs w:val="22"/>
        </w:rPr>
        <w:t xml:space="preserve">Compliance </w:t>
      </w:r>
    </w:p>
    <w:p w:rsidR="00987221" w:rsidRDefault="00987221" w:rsidP="00987221">
      <w:pPr>
        <w:pStyle w:val="Default"/>
        <w:spacing w:line="260" w:lineRule="exact"/>
        <w:jc w:val="both"/>
        <w:rPr>
          <w:rFonts w:ascii="Calibri" w:hAnsi="Calibri"/>
          <w:sz w:val="22"/>
          <w:szCs w:val="22"/>
        </w:rPr>
      </w:pPr>
    </w:p>
    <w:p w:rsidR="00987221" w:rsidRDefault="00987221" w:rsidP="00987221">
      <w:pPr>
        <w:pStyle w:val="Default"/>
        <w:numPr>
          <w:ilvl w:val="0"/>
          <w:numId w:val="2"/>
        </w:numPr>
        <w:spacing w:line="260" w:lineRule="exact"/>
        <w:ind w:left="567" w:hanging="567"/>
        <w:jc w:val="both"/>
        <w:rPr>
          <w:rFonts w:ascii="Calibri" w:hAnsi="Calibri"/>
          <w:sz w:val="22"/>
          <w:szCs w:val="22"/>
        </w:rPr>
      </w:pPr>
      <w:r>
        <w:rPr>
          <w:rFonts w:ascii="Calibri" w:hAnsi="Calibri"/>
          <w:sz w:val="22"/>
          <w:szCs w:val="22"/>
        </w:rPr>
        <w:t xml:space="preserve">A supplier who fully complies with all contractual obligations, national and international laws. </w:t>
      </w:r>
    </w:p>
    <w:p w:rsidR="00987221" w:rsidRDefault="00987221" w:rsidP="00987221">
      <w:pPr>
        <w:pStyle w:val="Default"/>
        <w:numPr>
          <w:ilvl w:val="0"/>
          <w:numId w:val="2"/>
        </w:numPr>
        <w:spacing w:line="260" w:lineRule="exact"/>
        <w:ind w:left="567" w:hanging="567"/>
        <w:jc w:val="both"/>
        <w:rPr>
          <w:rFonts w:ascii="Calibri" w:hAnsi="Calibri"/>
          <w:sz w:val="22"/>
          <w:szCs w:val="22"/>
        </w:rPr>
      </w:pPr>
      <w:r>
        <w:rPr>
          <w:rFonts w:ascii="Calibri" w:hAnsi="Calibri"/>
          <w:sz w:val="22"/>
          <w:szCs w:val="22"/>
        </w:rPr>
        <w:t>A supplier who fully complies with environmental and sustainability requirements.</w:t>
      </w:r>
    </w:p>
    <w:p w:rsidR="00053888" w:rsidRDefault="00053888" w:rsidP="00987221">
      <w:pPr>
        <w:pStyle w:val="Default"/>
        <w:numPr>
          <w:ilvl w:val="0"/>
          <w:numId w:val="2"/>
        </w:numPr>
        <w:spacing w:line="260" w:lineRule="exact"/>
        <w:ind w:left="567" w:hanging="567"/>
        <w:jc w:val="both"/>
        <w:rPr>
          <w:rFonts w:ascii="Calibri" w:hAnsi="Calibri"/>
          <w:sz w:val="22"/>
          <w:szCs w:val="22"/>
        </w:rPr>
      </w:pPr>
      <w:r>
        <w:rPr>
          <w:rFonts w:ascii="Calibri" w:hAnsi="Calibri"/>
          <w:sz w:val="22"/>
          <w:szCs w:val="22"/>
        </w:rPr>
        <w:t>A supplier who</w:t>
      </w:r>
      <w:r w:rsidR="003240C6">
        <w:rPr>
          <w:rFonts w:ascii="Calibri" w:hAnsi="Calibri"/>
          <w:sz w:val="22"/>
          <w:szCs w:val="22"/>
        </w:rPr>
        <w:t xml:space="preserve"> fully</w:t>
      </w:r>
      <w:r>
        <w:rPr>
          <w:rFonts w:ascii="Calibri" w:hAnsi="Calibri"/>
          <w:sz w:val="22"/>
          <w:szCs w:val="22"/>
        </w:rPr>
        <w:t xml:space="preserve"> complies with the Foreign Office’s health and safety standards. </w:t>
      </w:r>
    </w:p>
    <w:p w:rsidR="00987221" w:rsidRDefault="00987221" w:rsidP="00987221"/>
    <w:p w:rsidR="00076204" w:rsidRDefault="00076204"/>
    <w:sectPr w:rsidR="00076204" w:rsidSect="000762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A08" w:rsidRDefault="00287A08" w:rsidP="00F17B41">
      <w:r>
        <w:separator/>
      </w:r>
    </w:p>
  </w:endnote>
  <w:endnote w:type="continuationSeparator" w:id="0">
    <w:p w:rsidR="00287A08" w:rsidRDefault="00287A08" w:rsidP="00F17B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08" w:rsidRDefault="00287A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08" w:rsidRDefault="00287A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08" w:rsidRDefault="00287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A08" w:rsidRDefault="00287A08" w:rsidP="00F17B41">
      <w:r>
        <w:separator/>
      </w:r>
    </w:p>
  </w:footnote>
  <w:footnote w:type="continuationSeparator" w:id="0">
    <w:p w:rsidR="00287A08" w:rsidRDefault="00287A08" w:rsidP="00F17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08" w:rsidRDefault="00287A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08" w:rsidRDefault="00287A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08" w:rsidRDefault="00287A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6D4"/>
    <w:multiLevelType w:val="hybridMultilevel"/>
    <w:tmpl w:val="377262C8"/>
    <w:lvl w:ilvl="0" w:tplc="08090001">
      <w:start w:val="1"/>
      <w:numFmt w:val="bullet"/>
      <w:lvlText w:val=""/>
      <w:lvlJc w:val="left"/>
      <w:pPr>
        <w:ind w:left="1287" w:hanging="360"/>
      </w:pPr>
      <w:rPr>
        <w:rFonts w:ascii="Symbol" w:hAnsi="Symbol" w:hint="default"/>
      </w:rPr>
    </w:lvl>
    <w:lvl w:ilvl="1" w:tplc="08090003">
      <w:numFmt w:val="bullet"/>
      <w:lvlText w:val="•"/>
      <w:lvlJc w:val="left"/>
      <w:pPr>
        <w:ind w:left="2007" w:hanging="360"/>
      </w:pPr>
      <w:rPr>
        <w:rFonts w:ascii="Calibri" w:eastAsia="Calibri" w:hAnsi="Calibri" w:cs="Arial" w:hint="default"/>
      </w:rPr>
    </w:lvl>
    <w:lvl w:ilvl="2" w:tplc="08090005">
      <w:start w:val="1"/>
      <w:numFmt w:val="bullet"/>
      <w:lvlText w:val=""/>
      <w:lvlJc w:val="left"/>
      <w:pPr>
        <w:ind w:left="2727"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987221"/>
    <w:rsid w:val="00053888"/>
    <w:rsid w:val="00076204"/>
    <w:rsid w:val="00287A08"/>
    <w:rsid w:val="003240C6"/>
    <w:rsid w:val="00966F36"/>
    <w:rsid w:val="00987221"/>
    <w:rsid w:val="00AA549B"/>
    <w:rsid w:val="00F17B41"/>
    <w:rsid w:val="00FC22B3"/>
    <w:rsid w:val="00FE76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21"/>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87221"/>
    <w:pPr>
      <w:autoSpaceDE w:val="0"/>
      <w:autoSpaceDN w:val="0"/>
    </w:pPr>
    <w:rPr>
      <w:rFonts w:ascii="Arial" w:hAnsi="Arial" w:cs="Arial"/>
      <w:color w:val="000000"/>
      <w:sz w:val="24"/>
      <w:szCs w:val="24"/>
    </w:rPr>
  </w:style>
  <w:style w:type="paragraph" w:styleId="Header">
    <w:name w:val="header"/>
    <w:basedOn w:val="Normal"/>
    <w:link w:val="HeaderChar"/>
    <w:uiPriority w:val="99"/>
    <w:semiHidden/>
    <w:unhideWhenUsed/>
    <w:rsid w:val="00F17B41"/>
    <w:pPr>
      <w:tabs>
        <w:tab w:val="center" w:pos="4513"/>
        <w:tab w:val="right" w:pos="9026"/>
      </w:tabs>
    </w:pPr>
  </w:style>
  <w:style w:type="character" w:customStyle="1" w:styleId="HeaderChar">
    <w:name w:val="Header Char"/>
    <w:basedOn w:val="DefaultParagraphFont"/>
    <w:link w:val="Header"/>
    <w:uiPriority w:val="99"/>
    <w:semiHidden/>
    <w:rsid w:val="00F17B41"/>
    <w:rPr>
      <w:rFonts w:ascii="Calibri" w:hAnsi="Calibri" w:cs="Times New Roman"/>
      <w:lang w:eastAsia="en-GB"/>
    </w:rPr>
  </w:style>
  <w:style w:type="paragraph" w:styleId="Footer">
    <w:name w:val="footer"/>
    <w:basedOn w:val="Normal"/>
    <w:link w:val="FooterChar"/>
    <w:uiPriority w:val="99"/>
    <w:semiHidden/>
    <w:unhideWhenUsed/>
    <w:rsid w:val="00F17B41"/>
    <w:pPr>
      <w:tabs>
        <w:tab w:val="center" w:pos="4513"/>
        <w:tab w:val="right" w:pos="9026"/>
      </w:tabs>
    </w:pPr>
  </w:style>
  <w:style w:type="character" w:customStyle="1" w:styleId="FooterChar">
    <w:name w:val="Footer Char"/>
    <w:basedOn w:val="DefaultParagraphFont"/>
    <w:link w:val="Footer"/>
    <w:uiPriority w:val="99"/>
    <w:semiHidden/>
    <w:rsid w:val="00F17B41"/>
    <w:rPr>
      <w:rFonts w:ascii="Calibri" w:hAnsi="Calibri" w:cs="Times New Roman"/>
      <w:lang w:eastAsia="en-GB"/>
    </w:rPr>
  </w:style>
</w:styles>
</file>

<file path=word/webSettings.xml><?xml version="1.0" encoding="utf-8"?>
<w:webSettings xmlns:r="http://schemas.openxmlformats.org/officeDocument/2006/relationships" xmlns:w="http://schemas.openxmlformats.org/wordprocessingml/2006/main">
  <w:divs>
    <w:div w:id="28117611">
      <w:bodyDiv w:val="1"/>
      <w:marLeft w:val="0"/>
      <w:marRight w:val="0"/>
      <w:marTop w:val="0"/>
      <w:marBottom w:val="0"/>
      <w:divBdr>
        <w:top w:val="none" w:sz="0" w:space="0" w:color="auto"/>
        <w:left w:val="none" w:sz="0" w:space="0" w:color="auto"/>
        <w:bottom w:val="none" w:sz="0" w:space="0" w:color="auto"/>
        <w:right w:val="none" w:sz="0" w:space="0" w:color="auto"/>
      </w:divBdr>
    </w:div>
    <w:div w:id="58407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PQQ front sheet </vt:lpstr>
    </vt:vector>
  </TitlesOfParts>
  <Company>FCO</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front sheet </dc:title>
  <dc:subject/>
  <dc:creator>jlovell</dc:creator>
  <cp:keywords/>
  <dc:description/>
  <cp:lastModifiedBy>jlovell</cp:lastModifiedBy>
  <cp:revision>5</cp:revision>
  <dcterms:created xsi:type="dcterms:W3CDTF">2016-12-01T15:45:00Z</dcterms:created>
  <dcterms:modified xsi:type="dcterms:W3CDTF">2016-12-05T09:30:00Z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2016-12-01T00:00:00Z</vt:filetime>
  </property>
</Properties>
</file>