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ED6" w:rsidRDefault="00F86ED6" w:rsidP="00836C62">
      <w:bookmarkStart w:id="0" w:name="_Toc237853515"/>
      <w:bookmarkStart w:id="1" w:name="_Toc309923869"/>
    </w:p>
    <w:p w:rsidR="00F86ED6" w:rsidRDefault="00F86ED6" w:rsidP="00836C62"/>
    <w:p w:rsidR="00F86ED6" w:rsidRDefault="00F86ED6" w:rsidP="00836C62"/>
    <w:p w:rsidR="00A96CAE" w:rsidRDefault="00A96CAE" w:rsidP="00836C62"/>
    <w:p w:rsidR="00A96CAE" w:rsidRDefault="00A96CAE" w:rsidP="00836C62"/>
    <w:p w:rsidR="00A96CAE" w:rsidRPr="00400A29" w:rsidRDefault="00A96CAE" w:rsidP="00A96CAE">
      <w:pPr>
        <w:pStyle w:val="Title"/>
        <w:jc w:val="right"/>
        <w:rPr>
          <w:rFonts w:asciiTheme="minorHAnsi" w:hAnsiTheme="minorHAnsi"/>
          <w:color w:val="548DD4" w:themeColor="text2" w:themeTint="99"/>
          <w:sz w:val="32"/>
          <w:szCs w:val="32"/>
        </w:rPr>
      </w:pPr>
      <w:r w:rsidRPr="00400A29">
        <w:rPr>
          <w:rFonts w:asciiTheme="minorHAnsi" w:hAnsiTheme="minorHAnsi"/>
          <w:color w:val="548DD4" w:themeColor="text2" w:themeTint="99"/>
          <w:sz w:val="32"/>
          <w:szCs w:val="32"/>
        </w:rPr>
        <w:t>Appendix 1</w:t>
      </w:r>
    </w:p>
    <w:p w:rsidR="008B12DC" w:rsidRDefault="008B12DC" w:rsidP="004857FD">
      <w:pPr>
        <w:jc w:val="both"/>
        <w:rPr>
          <w:rFonts w:ascii="Calibri Light" w:hAnsi="Calibri Light"/>
          <w:b/>
          <w:color w:val="548DD4" w:themeColor="text2" w:themeTint="99"/>
          <w:sz w:val="32"/>
          <w:szCs w:val="32"/>
        </w:rPr>
      </w:pPr>
    </w:p>
    <w:p w:rsidR="006E4E31" w:rsidRDefault="00A95B9E" w:rsidP="004857FD">
      <w:pPr>
        <w:jc w:val="both"/>
        <w:rPr>
          <w:rFonts w:ascii="Calibri Light" w:hAnsi="Calibri Light"/>
          <w:b/>
          <w:color w:val="548DD4" w:themeColor="text2" w:themeTint="99"/>
          <w:sz w:val="32"/>
          <w:szCs w:val="32"/>
        </w:rPr>
      </w:pPr>
      <w:r w:rsidRPr="007528F5">
        <w:rPr>
          <w:rFonts w:ascii="Calibri Light" w:hAnsi="Calibri Light"/>
          <w:b/>
          <w:color w:val="548DD4" w:themeColor="text2" w:themeTint="99"/>
          <w:sz w:val="32"/>
          <w:szCs w:val="32"/>
        </w:rPr>
        <w:t>Frame</w:t>
      </w:r>
      <w:r w:rsidR="004857FD">
        <w:rPr>
          <w:rFonts w:ascii="Calibri Light" w:hAnsi="Calibri Light"/>
          <w:b/>
          <w:color w:val="548DD4" w:themeColor="text2" w:themeTint="99"/>
          <w:sz w:val="32"/>
          <w:szCs w:val="32"/>
        </w:rPr>
        <w:t xml:space="preserve">work Agreement </w:t>
      </w:r>
      <w:r w:rsidR="006E4E31">
        <w:rPr>
          <w:rFonts w:ascii="Calibri Light" w:hAnsi="Calibri Light"/>
          <w:b/>
          <w:color w:val="548DD4" w:themeColor="text2" w:themeTint="99"/>
          <w:sz w:val="32"/>
          <w:szCs w:val="32"/>
        </w:rPr>
        <w:t>for:</w:t>
      </w:r>
    </w:p>
    <w:p w:rsidR="00A95B9E" w:rsidRPr="004857FD" w:rsidRDefault="006E4E31" w:rsidP="004857FD">
      <w:pPr>
        <w:jc w:val="both"/>
        <w:rPr>
          <w:rFonts w:ascii="Calibri Light" w:hAnsi="Calibri Light"/>
          <w:b/>
          <w:color w:val="548DD4" w:themeColor="text2" w:themeTint="99"/>
          <w:sz w:val="32"/>
          <w:szCs w:val="32"/>
          <w:u w:val="single"/>
        </w:rPr>
      </w:pPr>
      <w:r>
        <w:rPr>
          <w:rFonts w:ascii="Calibri Light" w:hAnsi="Calibri Light"/>
          <w:b/>
          <w:color w:val="548DD4" w:themeColor="text2" w:themeTint="99"/>
          <w:sz w:val="32"/>
          <w:szCs w:val="32"/>
        </w:rPr>
        <w:t xml:space="preserve">The Delivery, </w:t>
      </w:r>
      <w:r w:rsidR="000A256C">
        <w:rPr>
          <w:rFonts w:ascii="Calibri Light" w:hAnsi="Calibri Light"/>
          <w:b/>
          <w:color w:val="548DD4" w:themeColor="text2" w:themeTint="99"/>
          <w:sz w:val="32"/>
          <w:szCs w:val="32"/>
        </w:rPr>
        <w:t>Supply</w:t>
      </w:r>
      <w:r>
        <w:rPr>
          <w:rFonts w:ascii="Calibri Light" w:hAnsi="Calibri Light"/>
          <w:b/>
          <w:color w:val="548DD4" w:themeColor="text2" w:themeTint="99"/>
          <w:sz w:val="32"/>
          <w:szCs w:val="32"/>
        </w:rPr>
        <w:t xml:space="preserve"> and Installation of Washroom Products, Associated Goods and Services</w:t>
      </w:r>
    </w:p>
    <w:p w:rsidR="00A95B9E" w:rsidRPr="004857FD" w:rsidRDefault="00A95B9E" w:rsidP="00A95B9E">
      <w:pPr>
        <w:jc w:val="center"/>
        <w:rPr>
          <w:rFonts w:asciiTheme="majorHAnsi" w:hAnsiTheme="majorHAnsi"/>
          <w:b/>
          <w:color w:val="548DD4" w:themeColor="text2" w:themeTint="99"/>
          <w:sz w:val="32"/>
          <w:szCs w:val="32"/>
          <w:u w:val="single"/>
        </w:rPr>
      </w:pPr>
    </w:p>
    <w:p w:rsidR="00F86ED6" w:rsidRPr="00400A29" w:rsidRDefault="00F86ED6" w:rsidP="005030A5">
      <w:pPr>
        <w:pStyle w:val="Title"/>
        <w:rPr>
          <w:rFonts w:ascii="Calibri" w:hAnsi="Calibri"/>
          <w:color w:val="548DD4" w:themeColor="text2" w:themeTint="99"/>
          <w:sz w:val="32"/>
          <w:szCs w:val="32"/>
          <w:u w:val="single"/>
        </w:rPr>
      </w:pPr>
      <w:r w:rsidRPr="00400A29">
        <w:rPr>
          <w:rFonts w:ascii="Calibri" w:hAnsi="Calibri"/>
          <w:color w:val="548DD4" w:themeColor="text2" w:themeTint="99"/>
          <w:sz w:val="32"/>
          <w:szCs w:val="32"/>
        </w:rPr>
        <w:t xml:space="preserve">Ref: </w:t>
      </w:r>
      <w:r w:rsidR="006E4E31">
        <w:rPr>
          <w:rFonts w:ascii="Calibri" w:hAnsi="Calibri"/>
          <w:color w:val="548DD4" w:themeColor="text2" w:themeTint="99"/>
          <w:sz w:val="32"/>
          <w:szCs w:val="32"/>
        </w:rPr>
        <w:t>JAN 4074 NW</w:t>
      </w:r>
    </w:p>
    <w:p w:rsidR="00F86ED6" w:rsidRPr="00400A29" w:rsidRDefault="00F86ED6" w:rsidP="00836C62">
      <w:pPr>
        <w:rPr>
          <w:rFonts w:ascii="Calibri" w:hAnsi="Calibri"/>
          <w:color w:val="548DD4" w:themeColor="text2" w:themeTint="99"/>
          <w:sz w:val="32"/>
          <w:szCs w:val="32"/>
        </w:rPr>
      </w:pPr>
    </w:p>
    <w:p w:rsidR="00F86ED6" w:rsidRPr="007528F5" w:rsidRDefault="00F86ED6" w:rsidP="00836C62">
      <w:pPr>
        <w:rPr>
          <w:color w:val="548DD4" w:themeColor="text2" w:themeTint="99"/>
        </w:rPr>
      </w:pPr>
    </w:p>
    <w:p w:rsidR="00F86ED6" w:rsidRPr="00400A29" w:rsidRDefault="00B64A7C" w:rsidP="005030A5">
      <w:pPr>
        <w:pStyle w:val="Title"/>
        <w:rPr>
          <w:rFonts w:asciiTheme="minorHAnsi" w:hAnsiTheme="minorHAnsi"/>
          <w:color w:val="548DD4" w:themeColor="text2" w:themeTint="99"/>
          <w:sz w:val="32"/>
          <w:szCs w:val="32"/>
        </w:rPr>
      </w:pPr>
      <w:r w:rsidRPr="00400A29">
        <w:rPr>
          <w:rFonts w:asciiTheme="minorHAnsi" w:hAnsiTheme="minorHAnsi"/>
          <w:color w:val="548DD4" w:themeColor="text2" w:themeTint="99"/>
          <w:sz w:val="32"/>
          <w:szCs w:val="32"/>
        </w:rPr>
        <w:t>Call O</w:t>
      </w:r>
      <w:r w:rsidR="00F86ED6" w:rsidRPr="00400A29">
        <w:rPr>
          <w:rFonts w:asciiTheme="minorHAnsi" w:hAnsiTheme="minorHAnsi"/>
          <w:color w:val="548DD4" w:themeColor="text2" w:themeTint="99"/>
          <w:sz w:val="32"/>
          <w:szCs w:val="32"/>
        </w:rPr>
        <w:t>ff Procedure</w:t>
      </w:r>
    </w:p>
    <w:p w:rsidR="00F86ED6" w:rsidRPr="00F86ED6" w:rsidRDefault="00F86ED6" w:rsidP="00836C62"/>
    <w:p w:rsidR="00F86ED6" w:rsidRDefault="00F86ED6" w:rsidP="00836C62">
      <w:r>
        <w:br w:type="page"/>
      </w:r>
    </w:p>
    <w:bookmarkEnd w:id="0"/>
    <w:bookmarkEnd w:id="1"/>
    <w:p w:rsidR="00F27704" w:rsidRPr="00861B44" w:rsidRDefault="00D1578E" w:rsidP="00D1578E">
      <w:pPr>
        <w:pStyle w:val="Heading2"/>
        <w:rPr>
          <w:color w:val="8DB3E2" w:themeColor="text2" w:themeTint="66"/>
        </w:rPr>
      </w:pPr>
      <w:r w:rsidRPr="00861B44">
        <w:rPr>
          <w:color w:val="8DB3E2" w:themeColor="text2" w:themeTint="66"/>
        </w:rPr>
        <w:lastRenderedPageBreak/>
        <w:t>1</w:t>
      </w:r>
      <w:r w:rsidRPr="00861B44">
        <w:rPr>
          <w:rFonts w:asciiTheme="minorHAnsi" w:hAnsiTheme="minorHAnsi"/>
          <w:color w:val="8DB3E2" w:themeColor="text2" w:themeTint="66"/>
          <w:sz w:val="32"/>
          <w:szCs w:val="32"/>
        </w:rPr>
        <w:tab/>
      </w:r>
      <w:r w:rsidR="00F86ED6" w:rsidRPr="00861B44">
        <w:rPr>
          <w:rFonts w:asciiTheme="minorHAnsi" w:hAnsiTheme="minorHAnsi"/>
          <w:color w:val="8DB3E2" w:themeColor="text2" w:themeTint="66"/>
          <w:sz w:val="32"/>
          <w:szCs w:val="32"/>
        </w:rPr>
        <w:t>Introduction</w:t>
      </w:r>
    </w:p>
    <w:p w:rsidR="009D09C5" w:rsidRPr="00861B44" w:rsidRDefault="009D09C5" w:rsidP="009D09C5">
      <w:pPr>
        <w:pStyle w:val="Level1"/>
        <w:rPr>
          <w:color w:val="8DB3E2" w:themeColor="text2" w:themeTint="66"/>
        </w:rPr>
      </w:pPr>
    </w:p>
    <w:p w:rsidR="00075BB6" w:rsidRDefault="009D09C5" w:rsidP="009D09C5">
      <w:pPr>
        <w:pStyle w:val="Level1"/>
        <w:tabs>
          <w:tab w:val="clear" w:pos="0"/>
        </w:tabs>
      </w:pPr>
      <w:r w:rsidRPr="009D09C5">
        <w:t>1.</w:t>
      </w:r>
      <w:r>
        <w:t>1</w:t>
      </w:r>
      <w:r>
        <w:tab/>
      </w:r>
      <w:r w:rsidR="00075BB6">
        <w:t xml:space="preserve">A </w:t>
      </w:r>
      <w:r w:rsidR="00516EF8">
        <w:t>Member</w:t>
      </w:r>
      <w:r w:rsidR="00075BB6">
        <w:t xml:space="preserve"> that </w:t>
      </w:r>
      <w:r w:rsidR="00F27704" w:rsidRPr="009D09C5">
        <w:t xml:space="preserve">decides to source the Goods and Services </w:t>
      </w:r>
      <w:r w:rsidR="004E4C73">
        <w:t xml:space="preserve">available </w:t>
      </w:r>
      <w:r w:rsidR="00F27704" w:rsidRPr="009D09C5">
        <w:t xml:space="preserve">through the Framework </w:t>
      </w:r>
      <w:r w:rsidR="004E4C73">
        <w:t>Agreement</w:t>
      </w:r>
      <w:r w:rsidR="00075BB6">
        <w:t xml:space="preserve"> can award a contract or place</w:t>
      </w:r>
      <w:r w:rsidR="006A628B">
        <w:t xml:space="preserve"> an order in the following two</w:t>
      </w:r>
      <w:r w:rsidR="00075BB6">
        <w:t xml:space="preserve"> ways.  The options available </w:t>
      </w:r>
      <w:r w:rsidR="00ED1B82">
        <w:t xml:space="preserve">for this Framework Agreement </w:t>
      </w:r>
      <w:r w:rsidR="00075BB6">
        <w:t xml:space="preserve">are Direct Award and Further Competition and contracts shall be awarded in accordance with the </w:t>
      </w:r>
      <w:r w:rsidR="00A721A1">
        <w:t xml:space="preserve">Framework Agreement Terms and Conditions and the </w:t>
      </w:r>
      <w:r w:rsidR="00075BB6">
        <w:t>procedures laid down in Regulation 33 which are outlined below.</w:t>
      </w:r>
    </w:p>
    <w:p w:rsidR="00075BB6" w:rsidRDefault="00075BB6" w:rsidP="009D09C5">
      <w:pPr>
        <w:pStyle w:val="Level1"/>
        <w:tabs>
          <w:tab w:val="clear" w:pos="0"/>
        </w:tabs>
      </w:pPr>
    </w:p>
    <w:p w:rsidR="00075BB6" w:rsidRDefault="00075BB6" w:rsidP="009D09C5">
      <w:pPr>
        <w:pStyle w:val="Level1"/>
        <w:tabs>
          <w:tab w:val="clear" w:pos="0"/>
        </w:tabs>
      </w:pPr>
      <w:r>
        <w:t>1.2</w:t>
      </w:r>
      <w:r>
        <w:tab/>
        <w:t xml:space="preserve">A </w:t>
      </w:r>
      <w:r w:rsidR="00516EF8">
        <w:t>Member</w:t>
      </w:r>
      <w:r>
        <w:t xml:space="preserve"> may only Call Off from the Framework Agreement where they were clearly identified in the Call for Competition (OJEU Notice) and may only place contracts or orders with Suppliers who were party to the Framework Agreement when it concluded.</w:t>
      </w:r>
    </w:p>
    <w:p w:rsidR="00075BB6" w:rsidRDefault="00075BB6" w:rsidP="009D09C5">
      <w:pPr>
        <w:pStyle w:val="Level1"/>
        <w:tabs>
          <w:tab w:val="clear" w:pos="0"/>
        </w:tabs>
      </w:pPr>
    </w:p>
    <w:p w:rsidR="00075BB6" w:rsidRDefault="00075BB6" w:rsidP="009D09C5">
      <w:pPr>
        <w:pStyle w:val="Level1"/>
        <w:tabs>
          <w:tab w:val="clear" w:pos="0"/>
        </w:tabs>
      </w:pPr>
      <w:r w:rsidRPr="00BF534A">
        <w:t>1.3</w:t>
      </w:r>
      <w:r w:rsidRPr="00BF534A">
        <w:tab/>
        <w:t>Contracts based on the Framework Agreement cannot entail substantial modifications to the terms laid down in that Framework Agreement.</w:t>
      </w:r>
    </w:p>
    <w:p w:rsidR="00A721A1" w:rsidRDefault="00075BB6" w:rsidP="00ED1B82">
      <w:pPr>
        <w:pStyle w:val="Level1"/>
        <w:tabs>
          <w:tab w:val="clear" w:pos="0"/>
        </w:tabs>
      </w:pPr>
      <w:r>
        <w:t xml:space="preserve">   </w:t>
      </w:r>
      <w:r w:rsidR="004E4C73">
        <w:t xml:space="preserve"> </w:t>
      </w:r>
    </w:p>
    <w:p w:rsidR="00F86ED6" w:rsidRPr="00861B44" w:rsidRDefault="00ED1B82" w:rsidP="00116870">
      <w:pPr>
        <w:pStyle w:val="Heading2"/>
        <w:rPr>
          <w:rFonts w:asciiTheme="minorHAnsi" w:hAnsiTheme="minorHAnsi"/>
          <w:color w:val="548DD4" w:themeColor="text2" w:themeTint="99"/>
          <w:sz w:val="32"/>
          <w:szCs w:val="32"/>
        </w:rPr>
      </w:pPr>
      <w:r w:rsidRPr="00861B44">
        <w:rPr>
          <w:rFonts w:asciiTheme="minorHAnsi" w:hAnsiTheme="minorHAnsi"/>
          <w:color w:val="548DD4" w:themeColor="text2" w:themeTint="99"/>
          <w:sz w:val="32"/>
          <w:szCs w:val="32"/>
        </w:rPr>
        <w:t>2</w:t>
      </w:r>
      <w:r w:rsidR="00A721A1" w:rsidRPr="00861B44">
        <w:rPr>
          <w:rFonts w:asciiTheme="minorHAnsi" w:hAnsiTheme="minorHAnsi"/>
          <w:color w:val="548DD4" w:themeColor="text2" w:themeTint="99"/>
          <w:sz w:val="32"/>
          <w:szCs w:val="32"/>
        </w:rPr>
        <w:tab/>
      </w:r>
      <w:r w:rsidR="009D09C5" w:rsidRPr="00861B44">
        <w:rPr>
          <w:rFonts w:asciiTheme="minorHAnsi" w:hAnsiTheme="minorHAnsi"/>
          <w:color w:val="548DD4" w:themeColor="text2" w:themeTint="99"/>
          <w:sz w:val="32"/>
          <w:szCs w:val="32"/>
        </w:rPr>
        <w:t>Direct Award</w:t>
      </w:r>
    </w:p>
    <w:p w:rsidR="00CC4E2E" w:rsidRDefault="00116870" w:rsidP="00836C62">
      <w:r>
        <w:t>Where a Framework Agreement has been concluded with more than one Supplier and</w:t>
      </w:r>
      <w:r w:rsidR="00836C62" w:rsidRPr="00836C62">
        <w:t xml:space="preserve"> the Framework is sufficiently specified to clearly meet all </w:t>
      </w:r>
      <w:r w:rsidR="009605C6">
        <w:t>the Member Institution’s’</w:t>
      </w:r>
      <w:r w:rsidR="00836C62" w:rsidRPr="00836C62">
        <w:t xml:space="preserve"> requirements</w:t>
      </w:r>
      <w:r>
        <w:t xml:space="preserve"> then the Member can Direct Award.  The Member</w:t>
      </w:r>
      <w:r w:rsidR="00836C62" w:rsidRPr="00836C62">
        <w:t xml:space="preserve"> can use the Direct Award process as long as they meet all the conditions below.</w:t>
      </w:r>
    </w:p>
    <w:p w:rsidR="00516EF8" w:rsidRPr="00352DFC" w:rsidRDefault="00516EF8" w:rsidP="00836C62">
      <w:r w:rsidRPr="00352DFC">
        <w:t xml:space="preserve">Members </w:t>
      </w:r>
      <w:r w:rsidR="00BF534A">
        <w:t xml:space="preserve">Institution’s </w:t>
      </w:r>
      <w:r w:rsidRPr="00352DFC">
        <w:t>will utilise a direct award in the following circumstances:</w:t>
      </w:r>
    </w:p>
    <w:p w:rsidR="00516EF8" w:rsidRPr="00BF534A" w:rsidRDefault="00516EF8" w:rsidP="00836C62">
      <w:r w:rsidRPr="00BF534A">
        <w:t>a)</w:t>
      </w:r>
      <w:r w:rsidR="00BF534A" w:rsidRPr="00BF534A">
        <w:t xml:space="preserve"> Where a Member Institution’s </w:t>
      </w:r>
      <w:r w:rsidR="00CF5ADD" w:rsidRPr="00BF534A">
        <w:t>financial regulations allow</w:t>
      </w:r>
      <w:r w:rsidR="00DB1F84" w:rsidRPr="00BF534A">
        <w:t xml:space="preserve"> and the M</w:t>
      </w:r>
      <w:r w:rsidR="00352DFC" w:rsidRPr="00BF534A">
        <w:t xml:space="preserve">ember does not wish to </w:t>
      </w:r>
      <w:r w:rsidR="00BF534A" w:rsidRPr="00BF534A">
        <w:t>open up competition.</w:t>
      </w:r>
    </w:p>
    <w:p w:rsidR="00516EF8" w:rsidRPr="00352DFC" w:rsidRDefault="00516EF8" w:rsidP="00836C62">
      <w:r w:rsidRPr="00BF534A">
        <w:t>b)</w:t>
      </w:r>
      <w:r w:rsidR="00352DFC" w:rsidRPr="00BF534A">
        <w:t xml:space="preserve"> If </w:t>
      </w:r>
      <w:r w:rsidR="00DB1F84" w:rsidRPr="00BF534A">
        <w:t>only one supplier can meet the M</w:t>
      </w:r>
      <w:r w:rsidR="00352DFC" w:rsidRPr="00BF534A">
        <w:t>ember</w:t>
      </w:r>
      <w:r w:rsidR="00BF534A" w:rsidRPr="00BF534A">
        <w:t xml:space="preserve"> Institution’s</w:t>
      </w:r>
      <w:r w:rsidR="006A50C2">
        <w:t xml:space="preserve"> requirements</w:t>
      </w:r>
      <w:r w:rsidR="00352DFC" w:rsidRPr="00BF534A">
        <w:t>.</w:t>
      </w:r>
    </w:p>
    <w:p w:rsidR="00CC4E2E" w:rsidRPr="00861B44" w:rsidRDefault="009605C6" w:rsidP="004E4C73">
      <w:pPr>
        <w:pStyle w:val="Heading3"/>
        <w:rPr>
          <w:rFonts w:asciiTheme="minorHAnsi" w:hAnsiTheme="minorHAnsi"/>
          <w:color w:val="548DD4" w:themeColor="text2" w:themeTint="99"/>
        </w:rPr>
      </w:pPr>
      <w:r w:rsidRPr="00861B44">
        <w:rPr>
          <w:rFonts w:asciiTheme="minorHAnsi" w:hAnsiTheme="minorHAnsi"/>
          <w:color w:val="548DD4" w:themeColor="text2" w:themeTint="99"/>
        </w:rPr>
        <w:t>2</w:t>
      </w:r>
      <w:r w:rsidR="00A721A1" w:rsidRPr="00861B44">
        <w:rPr>
          <w:rFonts w:asciiTheme="minorHAnsi" w:hAnsiTheme="minorHAnsi"/>
          <w:color w:val="548DD4" w:themeColor="text2" w:themeTint="99"/>
        </w:rPr>
        <w:t>.1</w:t>
      </w:r>
      <w:r w:rsidR="00A721A1" w:rsidRPr="00861B44">
        <w:rPr>
          <w:rFonts w:asciiTheme="minorHAnsi" w:hAnsiTheme="minorHAnsi"/>
          <w:color w:val="548DD4" w:themeColor="text2" w:themeTint="99"/>
        </w:rPr>
        <w:tab/>
      </w:r>
      <w:r w:rsidR="004E4C73" w:rsidRPr="00861B44">
        <w:rPr>
          <w:rFonts w:asciiTheme="minorHAnsi" w:hAnsiTheme="minorHAnsi"/>
          <w:color w:val="548DD4" w:themeColor="text2" w:themeTint="99"/>
        </w:rPr>
        <w:t>Direct Award Conditions</w:t>
      </w:r>
    </w:p>
    <w:p w:rsidR="005C26F9" w:rsidRDefault="005C26F9" w:rsidP="00836C62">
      <w:bookmarkStart w:id="2" w:name="_Ref225318024"/>
      <w:r>
        <w:t xml:space="preserve">Members can award a contract directly if a </w:t>
      </w:r>
      <w:r w:rsidR="00516EF8">
        <w:t>Member</w:t>
      </w:r>
      <w:r>
        <w:t xml:space="preserve"> can determine that it meets all of the following conditions:</w:t>
      </w:r>
    </w:p>
    <w:p w:rsidR="005C26F9" w:rsidRDefault="009605C6" w:rsidP="00D1578E">
      <w:pPr>
        <w:pStyle w:val="Level2"/>
      </w:pPr>
      <w:r>
        <w:t>2</w:t>
      </w:r>
      <w:r w:rsidR="005C26F9">
        <w:t>.1.1</w:t>
      </w:r>
      <w:r w:rsidR="005C26F9">
        <w:tab/>
      </w:r>
      <w:r>
        <w:t>the Member Institution’s</w:t>
      </w:r>
      <w:r w:rsidR="005C26F9" w:rsidRPr="005C26F9">
        <w:t xml:space="preserve"> requirements can be met by the Suppliers awarded to the Framework</w:t>
      </w:r>
      <w:r w:rsidR="005C26F9">
        <w:t>;</w:t>
      </w:r>
      <w:r w:rsidR="005C26F9" w:rsidRPr="005C26F9">
        <w:t xml:space="preserve"> and</w:t>
      </w:r>
    </w:p>
    <w:p w:rsidR="007165D0" w:rsidRPr="005C26F9" w:rsidRDefault="007165D0" w:rsidP="00D1578E">
      <w:pPr>
        <w:pStyle w:val="Level2"/>
      </w:pPr>
    </w:p>
    <w:p w:rsidR="005C26F9" w:rsidRDefault="009605C6" w:rsidP="00D1578E">
      <w:pPr>
        <w:pStyle w:val="Level2"/>
      </w:pPr>
      <w:r>
        <w:t>2</w:t>
      </w:r>
      <w:r w:rsidR="00D1578E">
        <w:t>.1.2</w:t>
      </w:r>
      <w:r w:rsidR="00D1578E">
        <w:tab/>
        <w:t>t</w:t>
      </w:r>
      <w:r w:rsidR="005C26F9" w:rsidRPr="005C26F9">
        <w:t>he Suppliers have the capacity to service their requirements</w:t>
      </w:r>
      <w:r w:rsidR="005C26F9">
        <w:t>; and</w:t>
      </w:r>
    </w:p>
    <w:p w:rsidR="007165D0" w:rsidRPr="005C26F9" w:rsidRDefault="007165D0" w:rsidP="00D1578E">
      <w:pPr>
        <w:pStyle w:val="Level2"/>
      </w:pPr>
    </w:p>
    <w:p w:rsidR="005C26F9" w:rsidRDefault="009605C6" w:rsidP="00D1578E">
      <w:pPr>
        <w:pStyle w:val="Level2"/>
      </w:pPr>
      <w:r>
        <w:t>2</w:t>
      </w:r>
      <w:r w:rsidR="005C26F9" w:rsidRPr="005C26F9">
        <w:t>.1.3</w:t>
      </w:r>
      <w:r w:rsidR="005C26F9" w:rsidRPr="005C26F9">
        <w:tab/>
      </w:r>
      <w:r w:rsidR="00D1578E">
        <w:t>t</w:t>
      </w:r>
      <w:r w:rsidR="005C26F9" w:rsidRPr="005C26F9">
        <w:t>he Terms and Conditions of the Framework Agreement</w:t>
      </w:r>
      <w:r w:rsidR="005C26F9">
        <w:t xml:space="preserve"> are specific and do not require negotiation or amendment.</w:t>
      </w:r>
    </w:p>
    <w:p w:rsidR="005C26F9" w:rsidRDefault="005C26F9" w:rsidP="00D1578E">
      <w:pPr>
        <w:pStyle w:val="Level2"/>
      </w:pPr>
    </w:p>
    <w:p w:rsidR="00D1578E" w:rsidRPr="00FB63BD" w:rsidRDefault="009605C6" w:rsidP="00D1578E">
      <w:pPr>
        <w:pStyle w:val="Heading3"/>
        <w:rPr>
          <w:rFonts w:asciiTheme="minorHAnsi" w:hAnsiTheme="minorHAnsi"/>
          <w:color w:val="548DD4" w:themeColor="text2" w:themeTint="99"/>
        </w:rPr>
      </w:pPr>
      <w:r w:rsidRPr="00FB63BD">
        <w:rPr>
          <w:rFonts w:asciiTheme="minorHAnsi" w:hAnsiTheme="minorHAnsi"/>
          <w:color w:val="548DD4" w:themeColor="text2" w:themeTint="99"/>
        </w:rPr>
        <w:t>2</w:t>
      </w:r>
      <w:r w:rsidR="00A721A1" w:rsidRPr="00FB63BD">
        <w:rPr>
          <w:rFonts w:asciiTheme="minorHAnsi" w:hAnsiTheme="minorHAnsi"/>
          <w:color w:val="548DD4" w:themeColor="text2" w:themeTint="99"/>
        </w:rPr>
        <w:t>.2</w:t>
      </w:r>
      <w:r w:rsidR="00A721A1" w:rsidRPr="00FB63BD">
        <w:rPr>
          <w:rFonts w:asciiTheme="minorHAnsi" w:hAnsiTheme="minorHAnsi"/>
          <w:color w:val="548DD4" w:themeColor="text2" w:themeTint="99"/>
        </w:rPr>
        <w:tab/>
      </w:r>
      <w:r w:rsidR="00D1578E" w:rsidRPr="00FB63BD">
        <w:rPr>
          <w:rFonts w:asciiTheme="minorHAnsi" w:hAnsiTheme="minorHAnsi"/>
          <w:color w:val="548DD4" w:themeColor="text2" w:themeTint="99"/>
        </w:rPr>
        <w:t>Direct Award Process</w:t>
      </w:r>
    </w:p>
    <w:p w:rsidR="00D1578E" w:rsidRDefault="00D1578E" w:rsidP="00A721A1">
      <w:r w:rsidRPr="00D1578E">
        <w:t xml:space="preserve">Any </w:t>
      </w:r>
      <w:r w:rsidR="00516EF8">
        <w:t>Member</w:t>
      </w:r>
      <w:r w:rsidRPr="00D1578E">
        <w:t xml:space="preserve"> awarding a contract through the Framework Agreement without holding a further competition shall:</w:t>
      </w:r>
    </w:p>
    <w:p w:rsidR="00D1578E" w:rsidRDefault="00D1578E" w:rsidP="00836C62"/>
    <w:p w:rsidR="00D1578E" w:rsidRDefault="009605C6" w:rsidP="00D1578E">
      <w:pPr>
        <w:pStyle w:val="Level2"/>
      </w:pPr>
      <w:r>
        <w:lastRenderedPageBreak/>
        <w:t>2</w:t>
      </w:r>
      <w:r w:rsidR="00D1578E" w:rsidRPr="00D1578E">
        <w:t>.2.1</w:t>
      </w:r>
      <w:r w:rsidR="00D1578E" w:rsidRPr="00D1578E">
        <w:tab/>
        <w:t xml:space="preserve">develop a clear Statement of Requirements setting out its requirements for the available goods and services; and </w:t>
      </w:r>
    </w:p>
    <w:p w:rsidR="007165D0" w:rsidRPr="00D1578E" w:rsidRDefault="007165D0" w:rsidP="00D1578E">
      <w:pPr>
        <w:pStyle w:val="Level2"/>
      </w:pPr>
    </w:p>
    <w:p w:rsidR="00D1578E" w:rsidRDefault="009605C6" w:rsidP="00D1578E">
      <w:pPr>
        <w:pStyle w:val="Level2"/>
      </w:pPr>
      <w:r>
        <w:t>2</w:t>
      </w:r>
      <w:r w:rsidR="00D1578E">
        <w:t>.2.2</w:t>
      </w:r>
      <w:r w:rsidR="00D1578E">
        <w:tab/>
      </w:r>
      <w:r w:rsidR="00D1578E" w:rsidRPr="009605C6">
        <w:t>apply the award criteria set out in the Framework Agreement ITT document to all Suppliers capable of meeting the Statement of Requirements in order to establish which of the Framework Suppliers provides the most economically advantageous solution; and</w:t>
      </w:r>
    </w:p>
    <w:p w:rsidR="007165D0" w:rsidRDefault="007165D0" w:rsidP="00D1578E">
      <w:pPr>
        <w:pStyle w:val="Level2"/>
      </w:pPr>
    </w:p>
    <w:p w:rsidR="00D1578E" w:rsidRPr="00D1578E" w:rsidRDefault="009605C6" w:rsidP="00D1578E">
      <w:pPr>
        <w:pStyle w:val="Level2"/>
      </w:pPr>
      <w:r>
        <w:t>2</w:t>
      </w:r>
      <w:r w:rsidR="00D1578E">
        <w:t>.2.3</w:t>
      </w:r>
      <w:r w:rsidR="00D1578E">
        <w:tab/>
        <w:t>award its contract for the Goods and Services by placing an Order with the most economically advantageous Supplier, making reference to the Framework in the Order.</w:t>
      </w:r>
    </w:p>
    <w:p w:rsidR="005C26F9" w:rsidRPr="005C26F9" w:rsidRDefault="005C26F9" w:rsidP="00D1578E">
      <w:pPr>
        <w:pStyle w:val="Level2"/>
      </w:pPr>
    </w:p>
    <w:p w:rsidR="005C26F9" w:rsidRPr="00FB63BD" w:rsidRDefault="009605C6" w:rsidP="00A721A1">
      <w:pPr>
        <w:pStyle w:val="Heading2"/>
        <w:rPr>
          <w:rFonts w:asciiTheme="minorHAnsi" w:hAnsiTheme="minorHAnsi"/>
          <w:color w:val="548DD4" w:themeColor="text2" w:themeTint="99"/>
          <w:sz w:val="32"/>
          <w:szCs w:val="32"/>
        </w:rPr>
      </w:pPr>
      <w:r w:rsidRPr="00FB63BD">
        <w:rPr>
          <w:rFonts w:asciiTheme="minorHAnsi" w:hAnsiTheme="minorHAnsi"/>
          <w:color w:val="548DD4" w:themeColor="text2" w:themeTint="99"/>
          <w:sz w:val="32"/>
          <w:szCs w:val="32"/>
        </w:rPr>
        <w:t>3</w:t>
      </w:r>
      <w:r w:rsidR="00075BB6" w:rsidRPr="00FB63BD">
        <w:rPr>
          <w:rFonts w:asciiTheme="minorHAnsi" w:hAnsiTheme="minorHAnsi"/>
          <w:color w:val="548DD4" w:themeColor="text2" w:themeTint="99"/>
          <w:sz w:val="32"/>
          <w:szCs w:val="32"/>
        </w:rPr>
        <w:tab/>
      </w:r>
      <w:r w:rsidR="00A721A1" w:rsidRPr="00FB63BD">
        <w:rPr>
          <w:rFonts w:asciiTheme="minorHAnsi" w:hAnsiTheme="minorHAnsi"/>
          <w:color w:val="548DD4" w:themeColor="text2" w:themeTint="99"/>
          <w:sz w:val="32"/>
          <w:szCs w:val="32"/>
        </w:rPr>
        <w:t xml:space="preserve">Award </w:t>
      </w:r>
      <w:r w:rsidR="006E4E31" w:rsidRPr="00FB63BD">
        <w:rPr>
          <w:rFonts w:asciiTheme="minorHAnsi" w:hAnsiTheme="minorHAnsi"/>
          <w:color w:val="548DD4" w:themeColor="text2" w:themeTint="99"/>
          <w:sz w:val="32"/>
          <w:szCs w:val="32"/>
        </w:rPr>
        <w:t>through</w:t>
      </w:r>
      <w:r w:rsidR="00A721A1" w:rsidRPr="00FB63BD">
        <w:rPr>
          <w:rFonts w:asciiTheme="minorHAnsi" w:hAnsiTheme="minorHAnsi"/>
          <w:color w:val="548DD4" w:themeColor="text2" w:themeTint="99"/>
          <w:sz w:val="32"/>
          <w:szCs w:val="32"/>
        </w:rPr>
        <w:t xml:space="preserve"> </w:t>
      </w:r>
      <w:r w:rsidR="00075BB6" w:rsidRPr="00FB63BD">
        <w:rPr>
          <w:rFonts w:asciiTheme="minorHAnsi" w:hAnsiTheme="minorHAnsi"/>
          <w:color w:val="548DD4" w:themeColor="text2" w:themeTint="99"/>
          <w:sz w:val="32"/>
          <w:szCs w:val="32"/>
        </w:rPr>
        <w:t>Further Competition</w:t>
      </w:r>
    </w:p>
    <w:p w:rsidR="007165D0" w:rsidRDefault="00A721A1" w:rsidP="00A721A1">
      <w:r>
        <w:t xml:space="preserve">Where the </w:t>
      </w:r>
      <w:r w:rsidR="00516EF8">
        <w:t>Member</w:t>
      </w:r>
      <w:r w:rsidR="006A50C2">
        <w:t>’s requirements</w:t>
      </w:r>
      <w:r>
        <w:t xml:space="preserve"> or the Framework Agreement does not meet the conditions of Direct Award then Members are required to Award through Further Competition.  Through this process the competition should be based on the same terms and award criteria laid out in the Framework Agreement as well as contract specific terms determined by the </w:t>
      </w:r>
      <w:r w:rsidR="00516EF8">
        <w:t>Member</w:t>
      </w:r>
      <w:r w:rsidR="00BF534A">
        <w:t xml:space="preserve"> Institution</w:t>
      </w:r>
      <w:r>
        <w:t xml:space="preserve">.  </w:t>
      </w:r>
    </w:p>
    <w:p w:rsidR="00516EF8" w:rsidRPr="009605C6" w:rsidRDefault="00516EF8" w:rsidP="00516EF8">
      <w:r w:rsidRPr="009605C6">
        <w:t>Members will utilise a mini competition in the following circumstances:</w:t>
      </w:r>
    </w:p>
    <w:p w:rsidR="00352DFC" w:rsidRPr="009605C6" w:rsidRDefault="00352DFC" w:rsidP="00352DFC">
      <w:pPr>
        <w:pStyle w:val="ListParagraph"/>
        <w:numPr>
          <w:ilvl w:val="0"/>
          <w:numId w:val="15"/>
        </w:numPr>
      </w:pPr>
      <w:r w:rsidRPr="009605C6">
        <w:t>Where Members and / or OJEU financial regulations thresholds require.</w:t>
      </w:r>
    </w:p>
    <w:p w:rsidR="00352DFC" w:rsidRPr="009605C6" w:rsidRDefault="00352DFC" w:rsidP="00352DFC">
      <w:pPr>
        <w:pStyle w:val="ListParagraph"/>
        <w:numPr>
          <w:ilvl w:val="0"/>
          <w:numId w:val="15"/>
        </w:numPr>
      </w:pPr>
      <w:r w:rsidRPr="009605C6">
        <w:t>If their requirements can be met by more than one of the suppliers awarded on to the framework.</w:t>
      </w:r>
    </w:p>
    <w:p w:rsidR="00352DFC" w:rsidRPr="009605C6" w:rsidRDefault="00352DFC" w:rsidP="00352DFC">
      <w:pPr>
        <w:pStyle w:val="ListParagraph"/>
        <w:numPr>
          <w:ilvl w:val="0"/>
          <w:numId w:val="15"/>
        </w:numPr>
      </w:pPr>
      <w:r w:rsidRPr="009605C6">
        <w:t>Where the original weightings</w:t>
      </w:r>
      <w:r w:rsidR="00AB130A" w:rsidRPr="009605C6">
        <w:t xml:space="preserve"> of award criteria </w:t>
      </w:r>
      <w:r w:rsidRPr="009605C6">
        <w:t xml:space="preserve">are amended, </w:t>
      </w:r>
      <w:r w:rsidRPr="00BF534A">
        <w:t xml:space="preserve">supplemented </w:t>
      </w:r>
      <w:r w:rsidR="00AB130A" w:rsidRPr="00BF534A">
        <w:t>with other relevant criteria and /</w:t>
      </w:r>
      <w:r w:rsidRPr="00BF534A">
        <w:t xml:space="preserve">or </w:t>
      </w:r>
      <w:r w:rsidR="00AB130A" w:rsidRPr="00BF534A">
        <w:t>removing criteria which are deemed by the Member as not relevant.</w:t>
      </w:r>
      <w:r w:rsidR="00AB130A" w:rsidRPr="009605C6">
        <w:t xml:space="preserve"> </w:t>
      </w:r>
      <w:r w:rsidRPr="009605C6">
        <w:t xml:space="preserve"> </w:t>
      </w:r>
      <w:r w:rsidR="00AB130A" w:rsidRPr="009605C6">
        <w:t>This process should not materially change the conditions of the Framework Agreement. Such refinement could include, but is not limited to:</w:t>
      </w:r>
    </w:p>
    <w:p w:rsidR="00AB130A" w:rsidRPr="009605C6" w:rsidRDefault="00AB130A" w:rsidP="00AB130A">
      <w:pPr>
        <w:pStyle w:val="Default"/>
        <w:numPr>
          <w:ilvl w:val="0"/>
          <w:numId w:val="16"/>
        </w:numPr>
        <w:spacing w:after="68"/>
        <w:rPr>
          <w:rFonts w:asciiTheme="minorHAnsi" w:hAnsiTheme="minorHAnsi" w:cs="Arial"/>
          <w:sz w:val="22"/>
          <w:szCs w:val="22"/>
        </w:rPr>
      </w:pPr>
      <w:r w:rsidRPr="009605C6">
        <w:rPr>
          <w:rFonts w:asciiTheme="minorHAnsi" w:hAnsiTheme="minorHAnsi" w:cs="Arial"/>
          <w:sz w:val="22"/>
          <w:szCs w:val="22"/>
        </w:rPr>
        <w:t xml:space="preserve">particular delivery timescales; </w:t>
      </w:r>
    </w:p>
    <w:p w:rsidR="00AB130A" w:rsidRPr="009605C6" w:rsidRDefault="00AB130A" w:rsidP="00AB130A">
      <w:pPr>
        <w:pStyle w:val="Default"/>
        <w:numPr>
          <w:ilvl w:val="0"/>
          <w:numId w:val="16"/>
        </w:numPr>
        <w:spacing w:after="68"/>
        <w:rPr>
          <w:rFonts w:asciiTheme="minorHAnsi" w:hAnsiTheme="minorHAnsi" w:cs="Arial"/>
          <w:sz w:val="22"/>
          <w:szCs w:val="22"/>
        </w:rPr>
      </w:pPr>
      <w:r w:rsidRPr="009605C6">
        <w:rPr>
          <w:rFonts w:asciiTheme="minorHAnsi" w:hAnsiTheme="minorHAnsi" w:cs="Arial"/>
          <w:sz w:val="22"/>
          <w:szCs w:val="22"/>
        </w:rPr>
        <w:t xml:space="preserve">particular invoicing arrangements and payment profiles; </w:t>
      </w:r>
    </w:p>
    <w:p w:rsidR="00AB130A" w:rsidRDefault="00AB130A" w:rsidP="00AB130A">
      <w:pPr>
        <w:pStyle w:val="Default"/>
        <w:numPr>
          <w:ilvl w:val="0"/>
          <w:numId w:val="16"/>
        </w:numPr>
        <w:spacing w:after="68"/>
        <w:rPr>
          <w:rFonts w:asciiTheme="minorHAnsi" w:hAnsiTheme="minorHAnsi" w:cs="Arial"/>
          <w:sz w:val="22"/>
          <w:szCs w:val="22"/>
        </w:rPr>
      </w:pPr>
      <w:r w:rsidRPr="009605C6">
        <w:rPr>
          <w:rFonts w:asciiTheme="minorHAnsi" w:hAnsiTheme="minorHAnsi" w:cs="Arial"/>
          <w:sz w:val="22"/>
          <w:szCs w:val="22"/>
        </w:rPr>
        <w:t>particular turnover requirements due to the project size;</w:t>
      </w:r>
    </w:p>
    <w:p w:rsidR="00E908B2" w:rsidRPr="009605C6" w:rsidRDefault="00E908B2" w:rsidP="00AB130A">
      <w:pPr>
        <w:pStyle w:val="Default"/>
        <w:numPr>
          <w:ilvl w:val="0"/>
          <w:numId w:val="16"/>
        </w:numPr>
        <w:spacing w:after="68"/>
        <w:rPr>
          <w:rFonts w:asciiTheme="minorHAnsi" w:hAnsiTheme="minorHAnsi" w:cs="Arial"/>
          <w:sz w:val="22"/>
          <w:szCs w:val="22"/>
        </w:rPr>
      </w:pPr>
      <w:r>
        <w:rPr>
          <w:rFonts w:asciiTheme="minorHAnsi" w:hAnsiTheme="minorHAnsi" w:cs="Arial"/>
          <w:sz w:val="22"/>
          <w:szCs w:val="22"/>
        </w:rPr>
        <w:t>particular insurance thresholds due to project size;</w:t>
      </w:r>
    </w:p>
    <w:p w:rsidR="00AB130A" w:rsidRPr="009605C6" w:rsidRDefault="00AB130A" w:rsidP="00AB130A">
      <w:pPr>
        <w:pStyle w:val="Default"/>
        <w:numPr>
          <w:ilvl w:val="0"/>
          <w:numId w:val="16"/>
        </w:numPr>
        <w:spacing w:after="68"/>
        <w:rPr>
          <w:rFonts w:asciiTheme="minorHAnsi" w:hAnsiTheme="minorHAnsi" w:cs="Arial"/>
          <w:sz w:val="22"/>
          <w:szCs w:val="22"/>
        </w:rPr>
      </w:pPr>
      <w:r w:rsidRPr="009605C6">
        <w:rPr>
          <w:rFonts w:asciiTheme="minorHAnsi" w:hAnsiTheme="minorHAnsi" w:cs="Arial"/>
          <w:sz w:val="22"/>
          <w:szCs w:val="22"/>
        </w:rPr>
        <w:t xml:space="preserve">additional security needs; </w:t>
      </w:r>
    </w:p>
    <w:p w:rsidR="00AB130A" w:rsidRPr="009605C6" w:rsidRDefault="00AB130A" w:rsidP="00AB130A">
      <w:pPr>
        <w:pStyle w:val="Default"/>
        <w:numPr>
          <w:ilvl w:val="0"/>
          <w:numId w:val="16"/>
        </w:numPr>
        <w:spacing w:after="68"/>
        <w:rPr>
          <w:rFonts w:asciiTheme="minorHAnsi" w:hAnsiTheme="minorHAnsi" w:cs="Arial"/>
          <w:sz w:val="22"/>
          <w:szCs w:val="22"/>
        </w:rPr>
      </w:pPr>
      <w:r w:rsidRPr="009605C6">
        <w:rPr>
          <w:rFonts w:asciiTheme="minorHAnsi" w:hAnsiTheme="minorHAnsi" w:cs="Arial"/>
          <w:sz w:val="22"/>
          <w:szCs w:val="22"/>
        </w:rPr>
        <w:t xml:space="preserve">incidental charges; </w:t>
      </w:r>
    </w:p>
    <w:p w:rsidR="00AB130A" w:rsidRPr="009605C6" w:rsidRDefault="00AB130A" w:rsidP="00AB130A">
      <w:pPr>
        <w:pStyle w:val="Default"/>
        <w:numPr>
          <w:ilvl w:val="0"/>
          <w:numId w:val="16"/>
        </w:numPr>
        <w:spacing w:after="68"/>
        <w:rPr>
          <w:rFonts w:asciiTheme="minorHAnsi" w:hAnsiTheme="minorHAnsi" w:cs="Arial"/>
          <w:sz w:val="22"/>
          <w:szCs w:val="22"/>
        </w:rPr>
      </w:pPr>
      <w:r w:rsidRPr="009605C6">
        <w:rPr>
          <w:rFonts w:asciiTheme="minorHAnsi" w:hAnsiTheme="minorHAnsi" w:cs="Arial"/>
          <w:sz w:val="22"/>
          <w:szCs w:val="22"/>
        </w:rPr>
        <w:t xml:space="preserve">particular associated services, </w:t>
      </w:r>
      <w:r w:rsidR="006803A9" w:rsidRPr="009605C6">
        <w:rPr>
          <w:rFonts w:asciiTheme="minorHAnsi" w:hAnsiTheme="minorHAnsi" w:cs="Arial"/>
          <w:sz w:val="22"/>
          <w:szCs w:val="22"/>
        </w:rPr>
        <w:t>e.g.</w:t>
      </w:r>
      <w:r w:rsidRPr="009605C6">
        <w:rPr>
          <w:rFonts w:asciiTheme="minorHAnsi" w:hAnsiTheme="minorHAnsi" w:cs="Arial"/>
          <w:sz w:val="22"/>
          <w:szCs w:val="22"/>
        </w:rPr>
        <w:t xml:space="preserve"> installation, maintenance and training; </w:t>
      </w:r>
    </w:p>
    <w:p w:rsidR="00AB130A" w:rsidRPr="009605C6" w:rsidRDefault="00AB130A" w:rsidP="00AB130A">
      <w:pPr>
        <w:pStyle w:val="Default"/>
        <w:numPr>
          <w:ilvl w:val="0"/>
          <w:numId w:val="16"/>
        </w:numPr>
        <w:spacing w:after="68"/>
        <w:rPr>
          <w:rFonts w:asciiTheme="minorHAnsi" w:hAnsiTheme="minorHAnsi" w:cs="Arial"/>
          <w:sz w:val="22"/>
          <w:szCs w:val="22"/>
        </w:rPr>
      </w:pPr>
      <w:r w:rsidRPr="009605C6">
        <w:rPr>
          <w:rFonts w:asciiTheme="minorHAnsi" w:hAnsiTheme="minorHAnsi" w:cs="Arial"/>
          <w:sz w:val="22"/>
          <w:szCs w:val="22"/>
        </w:rPr>
        <w:t xml:space="preserve">particular mixes of quality systems and rates; </w:t>
      </w:r>
    </w:p>
    <w:p w:rsidR="00AB130A" w:rsidRPr="009605C6" w:rsidRDefault="00AB130A" w:rsidP="00AB130A">
      <w:pPr>
        <w:pStyle w:val="Default"/>
        <w:numPr>
          <w:ilvl w:val="0"/>
          <w:numId w:val="16"/>
        </w:numPr>
        <w:spacing w:after="68"/>
        <w:rPr>
          <w:rFonts w:asciiTheme="minorHAnsi" w:hAnsiTheme="minorHAnsi" w:cs="Arial"/>
          <w:sz w:val="22"/>
          <w:szCs w:val="22"/>
        </w:rPr>
      </w:pPr>
      <w:r w:rsidRPr="009605C6">
        <w:rPr>
          <w:rFonts w:asciiTheme="minorHAnsi" w:hAnsiTheme="minorHAnsi" w:cs="Arial"/>
          <w:sz w:val="22"/>
          <w:szCs w:val="22"/>
        </w:rPr>
        <w:t xml:space="preserve">particular mixes of rates and quality; </w:t>
      </w:r>
    </w:p>
    <w:p w:rsidR="00AB130A" w:rsidRPr="009605C6" w:rsidRDefault="00AB130A" w:rsidP="00AB130A">
      <w:pPr>
        <w:pStyle w:val="Default"/>
        <w:numPr>
          <w:ilvl w:val="0"/>
          <w:numId w:val="16"/>
        </w:numPr>
        <w:spacing w:after="68"/>
        <w:rPr>
          <w:rFonts w:asciiTheme="minorHAnsi" w:hAnsiTheme="minorHAnsi" w:cs="Arial"/>
          <w:sz w:val="22"/>
          <w:szCs w:val="22"/>
        </w:rPr>
      </w:pPr>
      <w:r w:rsidRPr="009605C6">
        <w:rPr>
          <w:rFonts w:asciiTheme="minorHAnsi" w:hAnsiTheme="minorHAnsi" w:cs="Arial"/>
          <w:sz w:val="22"/>
          <w:szCs w:val="22"/>
        </w:rPr>
        <w:t xml:space="preserve">where the terms include a price mechanism; </w:t>
      </w:r>
    </w:p>
    <w:p w:rsidR="00AB130A" w:rsidRDefault="00AB130A" w:rsidP="00AB130A">
      <w:pPr>
        <w:pStyle w:val="Default"/>
        <w:numPr>
          <w:ilvl w:val="0"/>
          <w:numId w:val="16"/>
        </w:numPr>
        <w:rPr>
          <w:rFonts w:asciiTheme="minorHAnsi" w:hAnsiTheme="minorHAnsi" w:cs="Arial"/>
          <w:sz w:val="22"/>
          <w:szCs w:val="22"/>
        </w:rPr>
      </w:pPr>
      <w:r w:rsidRPr="00AB130A">
        <w:rPr>
          <w:rFonts w:asciiTheme="minorHAnsi" w:hAnsiTheme="minorHAnsi" w:cs="Arial"/>
          <w:sz w:val="22"/>
          <w:szCs w:val="22"/>
        </w:rPr>
        <w:t xml:space="preserve">individual special terms (e.g. specific to the particular goods/services/goods and services that will be provided to meet a particular requirement under the Framework Agreement); </w:t>
      </w:r>
    </w:p>
    <w:p w:rsidR="004857FD" w:rsidRDefault="004857FD" w:rsidP="004857FD">
      <w:pPr>
        <w:rPr>
          <w:rFonts w:cs="Times New Roman"/>
          <w:sz w:val="24"/>
          <w:szCs w:val="24"/>
        </w:rPr>
      </w:pPr>
    </w:p>
    <w:p w:rsidR="004857FD" w:rsidRPr="004857FD" w:rsidRDefault="00285DCF" w:rsidP="004857FD">
      <w:pPr>
        <w:rPr>
          <w:b/>
          <w:bCs/>
          <w:sz w:val="22"/>
          <w:szCs w:val="22"/>
        </w:rPr>
      </w:pPr>
      <w:r>
        <w:rPr>
          <w:b/>
          <w:bCs/>
        </w:rPr>
        <w:t xml:space="preserve"> Further </w:t>
      </w:r>
      <w:r w:rsidR="004857FD" w:rsidRPr="004857FD">
        <w:rPr>
          <w:b/>
          <w:bCs/>
        </w:rPr>
        <w:t>Competition</w:t>
      </w:r>
    </w:p>
    <w:p w:rsidR="004857FD" w:rsidRPr="004857FD" w:rsidRDefault="004857FD" w:rsidP="004857FD">
      <w:pPr>
        <w:rPr>
          <w:rFonts w:cs="Times New Roman"/>
        </w:rPr>
      </w:pPr>
      <w:r w:rsidRPr="004857FD">
        <w:t>Instituti</w:t>
      </w:r>
      <w:r w:rsidR="00285DCF">
        <w:t xml:space="preserve">ons wishing to undertake a further </w:t>
      </w:r>
      <w:r w:rsidR="00874EC2">
        <w:t xml:space="preserve">competition within a particular lot </w:t>
      </w:r>
      <w:r w:rsidRPr="004857FD">
        <w:t>may do so. </w:t>
      </w:r>
      <w:r w:rsidR="00874EC2">
        <w:t xml:space="preserve"> All the supplier(s) appointed </w:t>
      </w:r>
      <w:r w:rsidRPr="004857FD">
        <w:t xml:space="preserve">to the </w:t>
      </w:r>
      <w:r w:rsidR="00874EC2">
        <w:t>relevant lot</w:t>
      </w:r>
      <w:r w:rsidRPr="004857FD">
        <w:t xml:space="preserve"> must be invited to submit responses to the institution’s mini-competition tender document.</w:t>
      </w:r>
    </w:p>
    <w:p w:rsidR="004857FD" w:rsidRPr="004857FD" w:rsidRDefault="004857FD" w:rsidP="004857FD"/>
    <w:p w:rsidR="004857FD" w:rsidRDefault="004857FD" w:rsidP="004857FD">
      <w:r w:rsidRPr="004857FD">
        <w:lastRenderedPageBreak/>
        <w:t>The original framework agreement evaluation criteria should be applied in the mini-competition tender document, though some of the weightings may be amended if deemed appropriate to the Institutions requirements.  As this is a Most Economically Advantageous Tender (MEAT) Framework agreement, both technical and commercial evaluation criteria must be used in a mini competition tender process.</w:t>
      </w:r>
    </w:p>
    <w:p w:rsidR="001A77B9" w:rsidRPr="004857FD" w:rsidRDefault="001A77B9" w:rsidP="004857FD">
      <w:r>
        <w:t>The Award Criteria for Each Lot can be varied up to 20% from</w:t>
      </w:r>
      <w:r w:rsidR="00874EC2">
        <w:t xml:space="preserve"> the original tender weightings for each criterion or overall.</w:t>
      </w:r>
    </w:p>
    <w:p w:rsidR="007165D0" w:rsidRPr="00FB63BD" w:rsidRDefault="009605C6" w:rsidP="007165D0">
      <w:pPr>
        <w:pStyle w:val="Heading3"/>
        <w:rPr>
          <w:rFonts w:asciiTheme="minorHAnsi" w:hAnsiTheme="minorHAnsi"/>
          <w:color w:val="548DD4" w:themeColor="text2" w:themeTint="99"/>
        </w:rPr>
      </w:pPr>
      <w:r w:rsidRPr="00FB63BD">
        <w:rPr>
          <w:rFonts w:asciiTheme="minorHAnsi" w:hAnsiTheme="minorHAnsi"/>
          <w:color w:val="548DD4" w:themeColor="text2" w:themeTint="99"/>
        </w:rPr>
        <w:t>3</w:t>
      </w:r>
      <w:r w:rsidR="007165D0" w:rsidRPr="00FB63BD">
        <w:rPr>
          <w:rFonts w:asciiTheme="minorHAnsi" w:hAnsiTheme="minorHAnsi"/>
          <w:color w:val="548DD4" w:themeColor="text2" w:themeTint="99"/>
        </w:rPr>
        <w:t>.1</w:t>
      </w:r>
      <w:r w:rsidR="007165D0" w:rsidRPr="00FB63BD">
        <w:rPr>
          <w:rFonts w:asciiTheme="minorHAnsi" w:hAnsiTheme="minorHAnsi"/>
          <w:color w:val="548DD4" w:themeColor="text2" w:themeTint="99"/>
        </w:rPr>
        <w:tab/>
        <w:t>Further Competition Conditions</w:t>
      </w:r>
    </w:p>
    <w:p w:rsidR="00A721A1" w:rsidRDefault="00A721A1" w:rsidP="00A721A1">
      <w:r>
        <w:t>A Further Competition should be undertaken under the following conditions:</w:t>
      </w:r>
    </w:p>
    <w:p w:rsidR="007528F5" w:rsidRDefault="007528F5" w:rsidP="00FB63BD">
      <w:pPr>
        <w:pStyle w:val="Level2"/>
      </w:pPr>
      <w:r>
        <w:t>3.1.1</w:t>
      </w:r>
      <w:r>
        <w:tab/>
        <w:t>the Member Institution’s</w:t>
      </w:r>
      <w:r w:rsidRPr="005C26F9">
        <w:t xml:space="preserve"> </w:t>
      </w:r>
      <w:r>
        <w:t xml:space="preserve">requirements </w:t>
      </w:r>
      <w:r w:rsidRPr="005C26F9">
        <w:t>can be met by the Suppliers awarded to the Framework</w:t>
      </w:r>
      <w:r>
        <w:t>;</w:t>
      </w:r>
      <w:r w:rsidRPr="005C26F9">
        <w:t xml:space="preserve"> and</w:t>
      </w:r>
    </w:p>
    <w:p w:rsidR="007528F5" w:rsidRDefault="007528F5" w:rsidP="00FB63BD">
      <w:pPr>
        <w:pStyle w:val="Level2"/>
        <w:ind w:left="0" w:firstLine="0"/>
      </w:pPr>
      <w:r>
        <w:t>3.1.2</w:t>
      </w:r>
      <w:r>
        <w:tab/>
        <w:t>t</w:t>
      </w:r>
      <w:r w:rsidRPr="005C26F9">
        <w:t>he Suppliers have the capacity to service their requirements</w:t>
      </w:r>
      <w:r>
        <w:t>; but</w:t>
      </w:r>
    </w:p>
    <w:p w:rsidR="00FB63BD" w:rsidRDefault="00FB63BD" w:rsidP="00FB63BD">
      <w:pPr>
        <w:pStyle w:val="Level2"/>
        <w:ind w:left="0" w:firstLine="0"/>
        <w:rPr>
          <w:rFonts w:eastAsiaTheme="minorEastAsia" w:cstheme="minorBidi"/>
        </w:rPr>
      </w:pPr>
    </w:p>
    <w:p w:rsidR="007528F5" w:rsidRDefault="007528F5" w:rsidP="00FB63BD">
      <w:pPr>
        <w:pStyle w:val="Level2"/>
        <w:ind w:left="0" w:firstLine="0"/>
      </w:pPr>
      <w:r>
        <w:t>3.1.3</w:t>
      </w:r>
      <w:r>
        <w:tab/>
        <w:t>the terms of the contract are not sufficiently laid out in the Framework Agreement; or</w:t>
      </w:r>
    </w:p>
    <w:p w:rsidR="007165D0" w:rsidRDefault="007165D0" w:rsidP="00AB0F35">
      <w:pPr>
        <w:pStyle w:val="Level2"/>
        <w:ind w:left="0" w:firstLine="0"/>
      </w:pPr>
    </w:p>
    <w:p w:rsidR="00A721A1" w:rsidRDefault="009605C6" w:rsidP="007165D0">
      <w:pPr>
        <w:pStyle w:val="Level2"/>
      </w:pPr>
      <w:r>
        <w:t>3</w:t>
      </w:r>
      <w:r w:rsidR="007165D0">
        <w:t>.1.4</w:t>
      </w:r>
      <w:r w:rsidR="007165D0">
        <w:tab/>
        <w:t>the terms of the contract require minor modification to meet the specific requirements of the Member.</w:t>
      </w:r>
      <w:r w:rsidR="00A721A1">
        <w:tab/>
      </w:r>
    </w:p>
    <w:p w:rsidR="007165D0" w:rsidRDefault="007165D0" w:rsidP="007165D0">
      <w:pPr>
        <w:pStyle w:val="Level2"/>
      </w:pPr>
    </w:p>
    <w:p w:rsidR="007165D0" w:rsidRPr="00FB63BD" w:rsidRDefault="009605C6" w:rsidP="007165D0">
      <w:pPr>
        <w:pStyle w:val="Heading3"/>
        <w:rPr>
          <w:rFonts w:asciiTheme="minorHAnsi" w:hAnsiTheme="minorHAnsi"/>
          <w:color w:val="548DD4" w:themeColor="text2" w:themeTint="99"/>
        </w:rPr>
      </w:pPr>
      <w:r w:rsidRPr="00FB63BD">
        <w:rPr>
          <w:rFonts w:asciiTheme="minorHAnsi" w:hAnsiTheme="minorHAnsi"/>
          <w:color w:val="548DD4" w:themeColor="text2" w:themeTint="99"/>
        </w:rPr>
        <w:t>3</w:t>
      </w:r>
      <w:r w:rsidR="007165D0" w:rsidRPr="00FB63BD">
        <w:rPr>
          <w:rFonts w:asciiTheme="minorHAnsi" w:hAnsiTheme="minorHAnsi"/>
          <w:color w:val="548DD4" w:themeColor="text2" w:themeTint="99"/>
        </w:rPr>
        <w:t>.2</w:t>
      </w:r>
      <w:r w:rsidR="007165D0" w:rsidRPr="00FB63BD">
        <w:rPr>
          <w:rFonts w:asciiTheme="minorHAnsi" w:hAnsiTheme="minorHAnsi"/>
          <w:color w:val="548DD4" w:themeColor="text2" w:themeTint="99"/>
        </w:rPr>
        <w:tab/>
        <w:t>Further Competition Process</w:t>
      </w:r>
    </w:p>
    <w:bookmarkEnd w:id="2"/>
    <w:p w:rsidR="007165D0" w:rsidRDefault="007165D0" w:rsidP="007165D0">
      <w:r w:rsidRPr="00D1578E">
        <w:t xml:space="preserve">Any </w:t>
      </w:r>
      <w:r w:rsidR="00516EF8">
        <w:t>Member</w:t>
      </w:r>
      <w:r w:rsidRPr="00D1578E">
        <w:t xml:space="preserve"> awarding a contract through the Framework Agreement </w:t>
      </w:r>
      <w:r>
        <w:t>by conducting</w:t>
      </w:r>
      <w:r w:rsidRPr="00D1578E">
        <w:t xml:space="preserve"> a further competition shall:</w:t>
      </w:r>
    </w:p>
    <w:p w:rsidR="007165D0" w:rsidRDefault="009605C6" w:rsidP="007165D0">
      <w:pPr>
        <w:pStyle w:val="Level2"/>
      </w:pPr>
      <w:r>
        <w:t>3</w:t>
      </w:r>
      <w:r w:rsidR="007165D0">
        <w:t>.2.1</w:t>
      </w:r>
      <w:r w:rsidR="007165D0">
        <w:tab/>
      </w:r>
      <w:bookmarkStart w:id="3" w:name="_Ref225318014"/>
      <w:r w:rsidR="007165D0" w:rsidRPr="00D1578E">
        <w:t xml:space="preserve">develop a clear Statement of Requirements setting out its requirements for the available goods and services; and </w:t>
      </w:r>
    </w:p>
    <w:p w:rsidR="007165D0" w:rsidRDefault="007165D0" w:rsidP="007165D0">
      <w:pPr>
        <w:pStyle w:val="Level2"/>
      </w:pPr>
    </w:p>
    <w:p w:rsidR="007165D0" w:rsidRDefault="009605C6" w:rsidP="007165D0">
      <w:pPr>
        <w:pStyle w:val="Level2"/>
      </w:pPr>
      <w:r>
        <w:t>3</w:t>
      </w:r>
      <w:r w:rsidR="007165D0">
        <w:t>.2.2</w:t>
      </w:r>
      <w:r w:rsidR="007165D0">
        <w:tab/>
        <w:t>consult in writing, all the Suppliers awarded to the Framework Agreement who are capable of meeting the requirements; and</w:t>
      </w:r>
    </w:p>
    <w:p w:rsidR="007165D0" w:rsidRDefault="007165D0" w:rsidP="007165D0">
      <w:pPr>
        <w:pStyle w:val="Level2"/>
      </w:pPr>
    </w:p>
    <w:p w:rsidR="007165D0" w:rsidRDefault="009605C6" w:rsidP="007165D0">
      <w:pPr>
        <w:pStyle w:val="Level2"/>
      </w:pPr>
      <w:r>
        <w:t>3</w:t>
      </w:r>
      <w:r w:rsidR="007165D0">
        <w:t>.2.3</w:t>
      </w:r>
      <w:r w:rsidR="007165D0">
        <w:tab/>
        <w:t>set a deadline for response which is sufficiently long to allow tenders to be submitted taking into account factors such as the complexity of the contract and the time needed; and</w:t>
      </w:r>
    </w:p>
    <w:p w:rsidR="009605C6" w:rsidRDefault="009605C6" w:rsidP="007165D0">
      <w:pPr>
        <w:pStyle w:val="Level2"/>
      </w:pPr>
    </w:p>
    <w:p w:rsidR="009605C6" w:rsidRDefault="009605C6" w:rsidP="007165D0">
      <w:pPr>
        <w:pStyle w:val="Level2"/>
      </w:pPr>
      <w:r>
        <w:t>3.2.4</w:t>
      </w:r>
      <w:r>
        <w:tab/>
      </w:r>
      <w:r w:rsidR="00DF2A65">
        <w:t>invite all suppliers awarded a place on the framework agreement for the relevant lot; and</w:t>
      </w:r>
    </w:p>
    <w:p w:rsidR="007165D0" w:rsidRDefault="007165D0" w:rsidP="007165D0">
      <w:pPr>
        <w:pStyle w:val="Level2"/>
      </w:pPr>
    </w:p>
    <w:p w:rsidR="007165D0" w:rsidRDefault="009605C6" w:rsidP="007165D0">
      <w:pPr>
        <w:pStyle w:val="Level2"/>
      </w:pPr>
      <w:r>
        <w:t>3</w:t>
      </w:r>
      <w:r w:rsidR="007165D0">
        <w:t>.2.</w:t>
      </w:r>
      <w:r w:rsidR="00CA0DCB">
        <w:t>5</w:t>
      </w:r>
      <w:r w:rsidR="007165D0">
        <w:tab/>
        <w:t>require tenders to be submitted in writing; and</w:t>
      </w:r>
    </w:p>
    <w:p w:rsidR="007165D0" w:rsidRDefault="007165D0" w:rsidP="007165D0">
      <w:pPr>
        <w:pStyle w:val="Level2"/>
      </w:pPr>
    </w:p>
    <w:p w:rsidR="007165D0" w:rsidRDefault="009605C6" w:rsidP="007165D0">
      <w:pPr>
        <w:pStyle w:val="Level2"/>
      </w:pPr>
      <w:r>
        <w:t>3</w:t>
      </w:r>
      <w:r w:rsidR="007165D0">
        <w:t>.2.</w:t>
      </w:r>
      <w:r w:rsidR="00CA0DCB">
        <w:t>6</w:t>
      </w:r>
      <w:r w:rsidR="007165D0">
        <w:tab/>
        <w:t>the content of the tenders shall not be opened until the deadline for reply has expired; and</w:t>
      </w:r>
    </w:p>
    <w:p w:rsidR="007165D0" w:rsidRDefault="007165D0" w:rsidP="007165D0">
      <w:pPr>
        <w:pStyle w:val="Level2"/>
      </w:pPr>
    </w:p>
    <w:p w:rsidR="005030A5" w:rsidRDefault="009605C6" w:rsidP="007165D0">
      <w:pPr>
        <w:pStyle w:val="Level2"/>
      </w:pPr>
      <w:r>
        <w:t>3</w:t>
      </w:r>
      <w:r w:rsidR="007165D0">
        <w:t>.2.</w:t>
      </w:r>
      <w:r w:rsidR="00CA0DCB">
        <w:t>7</w:t>
      </w:r>
      <w:r w:rsidR="007165D0">
        <w:tab/>
      </w:r>
      <w:r w:rsidR="005030A5">
        <w:t xml:space="preserve">each contract shall be awarded to the tenderer that has submitted the best tender on the </w:t>
      </w:r>
      <w:r w:rsidR="005030A5" w:rsidRPr="00CA0DCB">
        <w:t>basis of the award criteria set out in the Fr</w:t>
      </w:r>
      <w:r w:rsidR="00DF2A65" w:rsidRPr="00CA0DCB">
        <w:t xml:space="preserve">amework Agreement ITT documents. </w:t>
      </w:r>
      <w:r w:rsidR="00CA0DCB">
        <w:t>The weightings of Award Criteria may be amended for this Framework Agreement if deemed appropriate to the Member Institut</w:t>
      </w:r>
      <w:r w:rsidR="006A50C2">
        <w:t xml:space="preserve">ion.  </w:t>
      </w:r>
    </w:p>
    <w:p w:rsidR="00E40446" w:rsidRDefault="00E40446" w:rsidP="007165D0">
      <w:pPr>
        <w:pStyle w:val="Level2"/>
      </w:pPr>
    </w:p>
    <w:p w:rsidR="00E40446" w:rsidRPr="00D1578E" w:rsidRDefault="009605C6" w:rsidP="00E40446">
      <w:pPr>
        <w:pStyle w:val="Level2"/>
      </w:pPr>
      <w:r>
        <w:t>3</w:t>
      </w:r>
      <w:r w:rsidR="00E40446">
        <w:t>.2.</w:t>
      </w:r>
      <w:r w:rsidR="00CA0DCB">
        <w:t>8</w:t>
      </w:r>
      <w:r w:rsidR="00E40446">
        <w:tab/>
        <w:t>award its contract for the Goods and Services by placing an Order with the most economically advantageous Supplier, making reference to the Framework in the Order.</w:t>
      </w:r>
    </w:p>
    <w:p w:rsidR="00E40446" w:rsidRDefault="00E40446" w:rsidP="007165D0">
      <w:pPr>
        <w:pStyle w:val="Level2"/>
      </w:pPr>
    </w:p>
    <w:p w:rsidR="00F27704" w:rsidRPr="00FB63BD" w:rsidRDefault="007165D0" w:rsidP="00E40446">
      <w:pPr>
        <w:pStyle w:val="Heading2"/>
        <w:rPr>
          <w:rFonts w:asciiTheme="minorHAnsi" w:hAnsiTheme="minorHAnsi"/>
          <w:sz w:val="32"/>
          <w:szCs w:val="32"/>
        </w:rPr>
      </w:pPr>
      <w:r>
        <w:t xml:space="preserve"> </w:t>
      </w:r>
      <w:bookmarkEnd w:id="3"/>
      <w:r w:rsidR="00CA0DCB" w:rsidRPr="00FB63BD">
        <w:rPr>
          <w:rFonts w:asciiTheme="minorHAnsi" w:hAnsiTheme="minorHAnsi"/>
          <w:color w:val="548DD4" w:themeColor="text2" w:themeTint="99"/>
          <w:sz w:val="32"/>
          <w:szCs w:val="32"/>
        </w:rPr>
        <w:t>4</w:t>
      </w:r>
      <w:r w:rsidR="005030A5" w:rsidRPr="00FB63BD">
        <w:rPr>
          <w:rFonts w:asciiTheme="minorHAnsi" w:hAnsiTheme="minorHAnsi"/>
          <w:color w:val="548DD4" w:themeColor="text2" w:themeTint="99"/>
          <w:sz w:val="32"/>
          <w:szCs w:val="32"/>
        </w:rPr>
        <w:tab/>
        <w:t>No Award</w:t>
      </w:r>
    </w:p>
    <w:p w:rsidR="00F27704" w:rsidRDefault="00F27704" w:rsidP="005030A5">
      <w:r w:rsidRPr="00F86ED6">
        <w:t xml:space="preserve">Notwithstanding the fact that the </w:t>
      </w:r>
      <w:r w:rsidR="00516EF8">
        <w:t>Member</w:t>
      </w:r>
      <w:r w:rsidRPr="00F86ED6">
        <w:t xml:space="preserve"> </w:t>
      </w:r>
      <w:r w:rsidR="00CA0DCB">
        <w:t xml:space="preserve">Institution </w:t>
      </w:r>
      <w:r w:rsidRPr="00F86ED6">
        <w:t xml:space="preserve">has followed a procedure as set out above, the </w:t>
      </w:r>
      <w:r w:rsidR="00516EF8">
        <w:t>Member</w:t>
      </w:r>
      <w:r w:rsidRPr="00F86ED6">
        <w:t xml:space="preserve"> </w:t>
      </w:r>
      <w:r w:rsidR="00BF534A">
        <w:t xml:space="preserve">Institution </w:t>
      </w:r>
      <w:r w:rsidRPr="00F86ED6">
        <w:t xml:space="preserve">shall be entitled at all times to decline to make an award for its Goods and Services </w:t>
      </w:r>
      <w:r w:rsidRPr="00F86ED6">
        <w:lastRenderedPageBreak/>
        <w:t xml:space="preserve">Requirements.  Nothing in this Framework Agreement shall oblige any </w:t>
      </w:r>
      <w:r w:rsidR="00516EF8">
        <w:t>Member</w:t>
      </w:r>
      <w:r w:rsidR="00BF534A">
        <w:t xml:space="preserve"> Institution </w:t>
      </w:r>
      <w:r w:rsidRPr="00F86ED6">
        <w:t xml:space="preserve">to place any Order for the </w:t>
      </w:r>
      <w:r w:rsidR="00516EF8">
        <w:t>a</w:t>
      </w:r>
      <w:r w:rsidRPr="00F86ED6">
        <w:t>vailable Goods and Services.</w:t>
      </w:r>
    </w:p>
    <w:p w:rsidR="00F27704" w:rsidRPr="00FA3B2B" w:rsidRDefault="00BF534A" w:rsidP="005030A5">
      <w:pPr>
        <w:pStyle w:val="Heading2"/>
        <w:rPr>
          <w:rFonts w:asciiTheme="minorHAnsi" w:hAnsiTheme="minorHAnsi"/>
          <w:color w:val="548DD4" w:themeColor="text2" w:themeTint="99"/>
          <w:sz w:val="32"/>
          <w:szCs w:val="32"/>
        </w:rPr>
      </w:pPr>
      <w:bookmarkStart w:id="4" w:name="_Ref225318212"/>
      <w:r w:rsidRPr="00FA3B2B">
        <w:rPr>
          <w:rFonts w:asciiTheme="minorHAnsi" w:hAnsiTheme="minorHAnsi"/>
          <w:color w:val="548DD4" w:themeColor="text2" w:themeTint="99"/>
          <w:sz w:val="32"/>
          <w:szCs w:val="32"/>
        </w:rPr>
        <w:t>5</w:t>
      </w:r>
      <w:r w:rsidR="005030A5" w:rsidRPr="00FA3B2B">
        <w:rPr>
          <w:rFonts w:asciiTheme="minorHAnsi" w:hAnsiTheme="minorHAnsi"/>
          <w:color w:val="548DD4" w:themeColor="text2" w:themeTint="99"/>
          <w:sz w:val="32"/>
          <w:szCs w:val="32"/>
        </w:rPr>
        <w:tab/>
      </w:r>
      <w:r w:rsidR="00F27704" w:rsidRPr="00FA3B2B">
        <w:rPr>
          <w:rFonts w:asciiTheme="minorHAnsi" w:hAnsiTheme="minorHAnsi"/>
          <w:color w:val="548DD4" w:themeColor="text2" w:themeTint="99"/>
          <w:sz w:val="32"/>
          <w:szCs w:val="32"/>
        </w:rPr>
        <w:t>Responsibility for Awards</w:t>
      </w:r>
      <w:bookmarkEnd w:id="4"/>
    </w:p>
    <w:p w:rsidR="00F27704" w:rsidRDefault="00F27704" w:rsidP="005030A5">
      <w:bookmarkStart w:id="5" w:name="_Ref172434346"/>
      <w:r w:rsidRPr="00F86ED6">
        <w:t xml:space="preserve">The Supplier acknowledges that each </w:t>
      </w:r>
      <w:r w:rsidR="00516EF8">
        <w:t>Member</w:t>
      </w:r>
      <w:r w:rsidRPr="00F86ED6">
        <w:t xml:space="preserve"> </w:t>
      </w:r>
      <w:r w:rsidR="00BF534A">
        <w:t xml:space="preserve">Institution </w:t>
      </w:r>
      <w:r w:rsidRPr="00F86ED6">
        <w:t xml:space="preserve">is independently responsible for the conduct its award of Call-Off Agreements under the Framework </w:t>
      </w:r>
      <w:r w:rsidR="00BF534A">
        <w:t xml:space="preserve">Agreement </w:t>
      </w:r>
      <w:r w:rsidRPr="00F86ED6">
        <w:t xml:space="preserve">and that the </w:t>
      </w:r>
      <w:r w:rsidR="00516EF8">
        <w:t>NWUPC</w:t>
      </w:r>
      <w:r w:rsidRPr="00F86ED6">
        <w:t xml:space="preserve"> is not responsible or accountable for and shall have no liability whatsoever in relation to:</w:t>
      </w:r>
    </w:p>
    <w:p w:rsidR="007528F5" w:rsidRDefault="007528F5" w:rsidP="005030A5"/>
    <w:p w:rsidR="007528F5" w:rsidRDefault="007528F5" w:rsidP="007528F5">
      <w:pPr>
        <w:pStyle w:val="Level2"/>
      </w:pPr>
      <w:r>
        <w:t>5.1.1</w:t>
      </w:r>
      <w:r>
        <w:tab/>
      </w:r>
      <w:r w:rsidRPr="00F86ED6">
        <w:t xml:space="preserve">the conduct of Other Contracting Bodies in relation to the Framework; or </w:t>
      </w:r>
    </w:p>
    <w:p w:rsidR="007528F5" w:rsidRPr="00F86ED6" w:rsidRDefault="007528F5" w:rsidP="007528F5">
      <w:pPr>
        <w:pStyle w:val="Level2"/>
      </w:pPr>
    </w:p>
    <w:p w:rsidR="007528F5" w:rsidRDefault="007528F5" w:rsidP="007528F5">
      <w:pPr>
        <w:pStyle w:val="Level2"/>
      </w:pPr>
      <w:r>
        <w:t>5.1.2</w:t>
      </w:r>
      <w:r>
        <w:tab/>
      </w:r>
      <w:r w:rsidRPr="00F86ED6">
        <w:t xml:space="preserve">the performance or non-performance of any Call-Off Agreements and/or Lease Agreements between the Supplier and Other Contracting Bodies entered into pursuant to the Framework.  </w:t>
      </w:r>
    </w:p>
    <w:p w:rsidR="00F27704" w:rsidRPr="00FA3B2B" w:rsidRDefault="00BF534A" w:rsidP="005030A5">
      <w:pPr>
        <w:pStyle w:val="Heading2"/>
        <w:rPr>
          <w:rFonts w:asciiTheme="minorHAnsi" w:hAnsiTheme="minorHAnsi"/>
          <w:color w:val="548DD4" w:themeColor="text2" w:themeTint="99"/>
          <w:sz w:val="32"/>
          <w:szCs w:val="32"/>
        </w:rPr>
      </w:pPr>
      <w:bookmarkStart w:id="6" w:name="_Ref176143668"/>
      <w:bookmarkEnd w:id="5"/>
      <w:r w:rsidRPr="00FA3B2B">
        <w:rPr>
          <w:rFonts w:asciiTheme="minorHAnsi" w:hAnsiTheme="minorHAnsi"/>
          <w:color w:val="548DD4" w:themeColor="text2" w:themeTint="99"/>
          <w:sz w:val="32"/>
          <w:szCs w:val="32"/>
        </w:rPr>
        <w:t>6</w:t>
      </w:r>
      <w:r w:rsidR="005030A5" w:rsidRPr="00FA3B2B">
        <w:rPr>
          <w:rFonts w:asciiTheme="minorHAnsi" w:hAnsiTheme="minorHAnsi"/>
          <w:color w:val="548DD4" w:themeColor="text2" w:themeTint="99"/>
          <w:sz w:val="32"/>
          <w:szCs w:val="32"/>
        </w:rPr>
        <w:tab/>
      </w:r>
      <w:r w:rsidR="00F27704" w:rsidRPr="00FA3B2B">
        <w:rPr>
          <w:rFonts w:asciiTheme="minorHAnsi" w:hAnsiTheme="minorHAnsi"/>
          <w:color w:val="548DD4" w:themeColor="text2" w:themeTint="99"/>
          <w:sz w:val="32"/>
          <w:szCs w:val="32"/>
        </w:rPr>
        <w:t>Form of Order</w:t>
      </w:r>
      <w:bookmarkEnd w:id="6"/>
    </w:p>
    <w:p w:rsidR="00F27704" w:rsidRDefault="00BF534A" w:rsidP="005030A5">
      <w:pPr>
        <w:pStyle w:val="Level1"/>
      </w:pPr>
      <w:bookmarkStart w:id="7" w:name="_Ref172375230"/>
      <w:bookmarkStart w:id="8" w:name="_Ref172434401"/>
      <w:bookmarkStart w:id="9" w:name="_Ref172461264"/>
      <w:r>
        <w:t>6</w:t>
      </w:r>
      <w:r w:rsidR="005030A5">
        <w:t>.1</w:t>
      </w:r>
      <w:r w:rsidR="005030A5">
        <w:tab/>
        <w:t>Each</w:t>
      </w:r>
      <w:r w:rsidR="00F27704" w:rsidRPr="00F86ED6">
        <w:t xml:space="preserve"> </w:t>
      </w:r>
      <w:r w:rsidR="00516EF8">
        <w:t>Member</w:t>
      </w:r>
      <w:r w:rsidR="00F27704" w:rsidRPr="00F86ED6">
        <w:t xml:space="preserve"> </w:t>
      </w:r>
      <w:r>
        <w:t xml:space="preserve">Institution </w:t>
      </w:r>
      <w:r w:rsidR="00F27704" w:rsidRPr="00F86ED6">
        <w:t>may place an Order with the Supplier by serving an order in writing including systems of ordering involving facsimile, electronic mail or other on-line solutions.</w:t>
      </w:r>
      <w:bookmarkEnd w:id="7"/>
      <w:r w:rsidR="00F27704" w:rsidRPr="00F86ED6">
        <w:t xml:space="preserve"> </w:t>
      </w:r>
      <w:bookmarkEnd w:id="8"/>
      <w:bookmarkEnd w:id="9"/>
    </w:p>
    <w:p w:rsidR="005030A5" w:rsidRPr="00F86ED6" w:rsidRDefault="005030A5" w:rsidP="005030A5">
      <w:pPr>
        <w:pStyle w:val="Level1"/>
      </w:pPr>
    </w:p>
    <w:p w:rsidR="00390BC9" w:rsidRDefault="00BF534A" w:rsidP="005030A5">
      <w:pPr>
        <w:pStyle w:val="Level1"/>
      </w:pPr>
      <w:r>
        <w:t>6</w:t>
      </w:r>
      <w:r w:rsidR="005030A5">
        <w:t>.2</w:t>
      </w:r>
      <w:r w:rsidR="005030A5">
        <w:tab/>
      </w:r>
      <w:r w:rsidR="00F27704" w:rsidRPr="00F86ED6">
        <w:t xml:space="preserve">The </w:t>
      </w:r>
      <w:r w:rsidR="00516EF8">
        <w:t>Member</w:t>
      </w:r>
      <w:r>
        <w:t xml:space="preserve"> Institution</w:t>
      </w:r>
      <w:r w:rsidR="00F27704" w:rsidRPr="00F86ED6">
        <w:t xml:space="preserve"> in placing an Order shall enter </w:t>
      </w:r>
      <w:r w:rsidR="005030A5">
        <w:t xml:space="preserve">into </w:t>
      </w:r>
      <w:r w:rsidR="00F27704" w:rsidRPr="00F86ED6">
        <w:t xml:space="preserve">a Call-Off Agreement and/or Lease Agreement with the Supplier for the provision of Goods and Services referred to in that Order. </w:t>
      </w:r>
    </w:p>
    <w:p w:rsidR="00BF534A" w:rsidRDefault="00BF534A" w:rsidP="005030A5">
      <w:pPr>
        <w:pStyle w:val="Level1"/>
      </w:pPr>
    </w:p>
    <w:p w:rsidR="00BF534A" w:rsidRDefault="00BF534A" w:rsidP="005030A5">
      <w:pPr>
        <w:pStyle w:val="Level1"/>
      </w:pPr>
      <w:r>
        <w:tab/>
      </w:r>
    </w:p>
    <w:p w:rsidR="00BF534A" w:rsidRPr="00F86ED6" w:rsidRDefault="00BF534A" w:rsidP="00BF534A">
      <w:pPr>
        <w:pStyle w:val="Level1"/>
        <w:tabs>
          <w:tab w:val="clear" w:pos="0"/>
        </w:tabs>
        <w:ind w:firstLine="0"/>
      </w:pPr>
    </w:p>
    <w:sectPr w:rsidR="00BF534A" w:rsidRPr="00F86ED6" w:rsidSect="00F86ED6">
      <w:headerReference w:type="default" r:id="rId8"/>
      <w:footerReference w:type="default" r:id="rId9"/>
      <w:headerReference w:type="first" r:id="rId10"/>
      <w:footerReference w:type="first" r:id="rId11"/>
      <w:pgSz w:w="11906" w:h="16838"/>
      <w:pgMar w:top="1440" w:right="1440" w:bottom="1440" w:left="1440" w:header="708" w:footer="4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ED6" w:rsidRDefault="00F86ED6" w:rsidP="00836C62">
      <w:r>
        <w:separator/>
      </w:r>
    </w:p>
  </w:endnote>
  <w:endnote w:type="continuationSeparator" w:id="0">
    <w:p w:rsidR="00F86ED6" w:rsidRDefault="00F86ED6" w:rsidP="00836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7992553"/>
      <w:docPartObj>
        <w:docPartGallery w:val="Page Numbers (Bottom of Page)"/>
        <w:docPartUnique/>
      </w:docPartObj>
    </w:sdtPr>
    <w:sdtEndPr/>
    <w:sdtContent>
      <w:sdt>
        <w:sdtPr>
          <w:id w:val="-517620489"/>
          <w:docPartObj>
            <w:docPartGallery w:val="Page Numbers (Top of Page)"/>
            <w:docPartUnique/>
          </w:docPartObj>
        </w:sdtPr>
        <w:sdtEndPr/>
        <w:sdtContent>
          <w:p w:rsidR="00F86ED6" w:rsidRPr="00F86ED6" w:rsidRDefault="00F86ED6" w:rsidP="006F2328">
            <w:pPr>
              <w:pStyle w:val="Footer"/>
              <w:ind w:left="4819" w:firstLine="3101"/>
            </w:pPr>
            <w:r w:rsidRPr="00F86ED6">
              <w:t xml:space="preserve">Page </w:t>
            </w:r>
            <w:r w:rsidRPr="00F86ED6">
              <w:fldChar w:fldCharType="begin"/>
            </w:r>
            <w:r w:rsidRPr="00F86ED6">
              <w:instrText xml:space="preserve"> PAGE </w:instrText>
            </w:r>
            <w:r w:rsidRPr="00F86ED6">
              <w:fldChar w:fldCharType="separate"/>
            </w:r>
            <w:r w:rsidR="006803A9">
              <w:rPr>
                <w:noProof/>
              </w:rPr>
              <w:t>4</w:t>
            </w:r>
            <w:r w:rsidRPr="00F86ED6">
              <w:fldChar w:fldCharType="end"/>
            </w:r>
            <w:r w:rsidRPr="00F86ED6">
              <w:t xml:space="preserve"> of </w:t>
            </w:r>
            <w:r w:rsidR="006803A9">
              <w:fldChar w:fldCharType="begin"/>
            </w:r>
            <w:r w:rsidR="006803A9">
              <w:instrText xml:space="preserve"> NUMPAGES  </w:instrText>
            </w:r>
            <w:r w:rsidR="006803A9">
              <w:fldChar w:fldCharType="separate"/>
            </w:r>
            <w:r w:rsidR="006803A9">
              <w:rPr>
                <w:noProof/>
              </w:rPr>
              <w:t>5</w:t>
            </w:r>
            <w:r w:rsidR="006803A9">
              <w:rPr>
                <w:noProof/>
              </w:rPr>
              <w:fldChar w:fldCharType="end"/>
            </w:r>
          </w:p>
        </w:sdtContent>
      </w:sdt>
    </w:sdtContent>
  </w:sdt>
  <w:p w:rsidR="00F86ED6" w:rsidRPr="006F2328" w:rsidRDefault="00852BC7" w:rsidP="00836C62">
    <w:pPr>
      <w:pStyle w:val="Footer"/>
      <w:rPr>
        <w:sz w:val="16"/>
        <w:szCs w:val="16"/>
      </w:rPr>
    </w:pPr>
    <w:r>
      <w:rPr>
        <w:sz w:val="16"/>
        <w:szCs w:val="16"/>
      </w:rPr>
      <w:t>IR 11</w:t>
    </w:r>
    <w:r w:rsidRPr="00852BC7">
      <w:rPr>
        <w:sz w:val="16"/>
        <w:szCs w:val="16"/>
        <w:vertAlign w:val="superscript"/>
      </w:rPr>
      <w:t>th</w:t>
    </w:r>
    <w:r>
      <w:rPr>
        <w:sz w:val="16"/>
        <w:szCs w:val="16"/>
      </w:rPr>
      <w:t xml:space="preserve"> March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F0B" w:rsidRDefault="00A01537" w:rsidP="00125F0B">
    <w:pPr>
      <w:pStyle w:val="Footer"/>
      <w:ind w:left="-426"/>
      <w:jc w:val="center"/>
      <w:rPr>
        <w:rFonts w:ascii="Arial" w:hAnsi="Arial" w:cs="Arial"/>
        <w:sz w:val="12"/>
      </w:rPr>
    </w:pPr>
    <w:r>
      <w:rPr>
        <w:noProof/>
        <w:sz w:val="16"/>
        <w:szCs w:val="16"/>
        <w:lang w:eastAsia="en-GB"/>
      </w:rPr>
      <w:drawing>
        <wp:anchor distT="0" distB="0" distL="114300" distR="114300" simplePos="0" relativeHeight="251667456" behindDoc="1" locked="0" layoutInCell="1" allowOverlap="1" wp14:anchorId="65FC747A" wp14:editId="210D47CF">
          <wp:simplePos x="0" y="0"/>
          <wp:positionH relativeFrom="column">
            <wp:posOffset>5324475</wp:posOffset>
          </wp:positionH>
          <wp:positionV relativeFrom="paragraph">
            <wp:posOffset>-1466850</wp:posOffset>
          </wp:positionV>
          <wp:extent cx="685800" cy="909263"/>
          <wp:effectExtent l="0" t="0" r="0" b="5715"/>
          <wp:wrapTight wrapText="bothSides">
            <wp:wrapPolygon edited="0">
              <wp:start x="0" y="0"/>
              <wp:lineTo x="0" y="21283"/>
              <wp:lineTo x="21000" y="21283"/>
              <wp:lineTo x="210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SE_V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909263"/>
                  </a:xfrm>
                  <a:prstGeom prst="rect">
                    <a:avLst/>
                  </a:prstGeom>
                </pic:spPr>
              </pic:pic>
            </a:graphicData>
          </a:graphic>
          <wp14:sizeRelH relativeFrom="page">
            <wp14:pctWidth>0</wp14:pctWidth>
          </wp14:sizeRelH>
          <wp14:sizeRelV relativeFrom="page">
            <wp14:pctHeight>0</wp14:pctHeight>
          </wp14:sizeRelV>
        </wp:anchor>
      </w:drawing>
    </w:r>
    <w:r w:rsidR="00F86ED6" w:rsidRPr="005030A5">
      <w:rPr>
        <w:rFonts w:ascii="Arial" w:hAnsi="Arial" w:cs="Arial"/>
        <w:noProof/>
        <w:sz w:val="12"/>
        <w:szCs w:val="16"/>
        <w:lang w:eastAsia="en-GB"/>
      </w:rPr>
      <w:drawing>
        <wp:anchor distT="0" distB="0" distL="114300" distR="114300" simplePos="0" relativeHeight="251662336" behindDoc="0" locked="0" layoutInCell="1" allowOverlap="1" wp14:anchorId="3B71DB40" wp14:editId="19F4F23B">
          <wp:simplePos x="0" y="0"/>
          <wp:positionH relativeFrom="page">
            <wp:posOffset>5507355</wp:posOffset>
          </wp:positionH>
          <wp:positionV relativeFrom="page">
            <wp:posOffset>9109075</wp:posOffset>
          </wp:positionV>
          <wp:extent cx="1432800" cy="316800"/>
          <wp:effectExtent l="0" t="0" r="0" b="7620"/>
          <wp:wrapNone/>
          <wp:docPr id="7" name="Picture 2" descr="IIP_GOLD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P_GOLD_LOGO_RGB.jpg"/>
                  <pic:cNvPicPr>
                    <a:picLocks noChangeAspect="1" noChangeArrowheads="1"/>
                  </pic:cNvPicPr>
                </pic:nvPicPr>
                <pic:blipFill>
                  <a:blip r:embed="rId2"/>
                  <a:srcRect/>
                  <a:stretch>
                    <a:fillRect/>
                  </a:stretch>
                </pic:blipFill>
                <pic:spPr bwMode="auto">
                  <a:xfrm>
                    <a:off x="0" y="0"/>
                    <a:ext cx="1432800" cy="316800"/>
                  </a:xfrm>
                  <a:prstGeom prst="rect">
                    <a:avLst/>
                  </a:prstGeom>
                  <a:noFill/>
                </pic:spPr>
              </pic:pic>
            </a:graphicData>
          </a:graphic>
          <wp14:sizeRelH relativeFrom="margin">
            <wp14:pctWidth>0</wp14:pctWidth>
          </wp14:sizeRelH>
          <wp14:sizeRelV relativeFrom="margin">
            <wp14:pctHeight>0</wp14:pctHeight>
          </wp14:sizeRelV>
        </wp:anchor>
      </w:drawing>
    </w:r>
    <w:r w:rsidR="00125F0B" w:rsidRPr="00125F0B">
      <w:rPr>
        <w:rFonts w:ascii="Arial" w:hAnsi="Arial" w:cs="Arial"/>
        <w:sz w:val="12"/>
      </w:rPr>
      <w:t xml:space="preserve"> </w:t>
    </w:r>
    <w:r w:rsidR="00125F0B">
      <w:rPr>
        <w:rFonts w:ascii="Arial" w:hAnsi="Arial" w:cs="Arial"/>
        <w:sz w:val="12"/>
      </w:rPr>
      <w:t xml:space="preserve">Bangor University; Edge Hill University; </w:t>
    </w:r>
    <w:proofErr w:type="spellStart"/>
    <w:r w:rsidR="00125F0B" w:rsidRPr="00D05FC0">
      <w:rPr>
        <w:rFonts w:ascii="Arial" w:hAnsi="Arial" w:cs="Arial"/>
        <w:sz w:val="12"/>
        <w:szCs w:val="12"/>
      </w:rPr>
      <w:t>Glyndŵr</w:t>
    </w:r>
    <w:bookmarkStart w:id="10" w:name="_GoBack"/>
    <w:bookmarkEnd w:id="10"/>
    <w:proofErr w:type="spellEnd"/>
    <w:r w:rsidR="00125F0B" w:rsidRPr="00D05FC0">
      <w:rPr>
        <w:rFonts w:ascii="Arial" w:hAnsi="Arial" w:cs="Arial"/>
        <w:sz w:val="12"/>
        <w:szCs w:val="12"/>
      </w:rPr>
      <w:t xml:space="preserve"> University</w:t>
    </w:r>
    <w:r w:rsidR="00125F0B">
      <w:rPr>
        <w:rFonts w:ascii="Arial" w:hAnsi="Arial" w:cs="Arial"/>
        <w:sz w:val="12"/>
        <w:szCs w:val="12"/>
      </w:rPr>
      <w:t>;</w:t>
    </w:r>
    <w:r w:rsidR="00125F0B" w:rsidRPr="00D05FC0">
      <w:rPr>
        <w:rFonts w:ascii="Arial" w:hAnsi="Arial" w:cs="Arial"/>
        <w:sz w:val="12"/>
        <w:szCs w:val="12"/>
      </w:rPr>
      <w:t xml:space="preserve"> </w:t>
    </w:r>
    <w:r w:rsidR="00125F0B">
      <w:rPr>
        <w:rFonts w:ascii="Arial" w:hAnsi="Arial" w:cs="Arial"/>
        <w:sz w:val="12"/>
      </w:rPr>
      <w:t xml:space="preserve">Harper Adams University; </w:t>
    </w:r>
    <w:proofErr w:type="spellStart"/>
    <w:r w:rsidR="00125F0B">
      <w:rPr>
        <w:rFonts w:ascii="Arial" w:hAnsi="Arial" w:cs="Arial"/>
        <w:sz w:val="12"/>
      </w:rPr>
      <w:t>Keele</w:t>
    </w:r>
    <w:proofErr w:type="spellEnd"/>
    <w:r w:rsidR="00125F0B">
      <w:rPr>
        <w:rFonts w:ascii="Arial" w:hAnsi="Arial" w:cs="Arial"/>
        <w:sz w:val="12"/>
      </w:rPr>
      <w:t xml:space="preserve"> University; Lancaster University; Liverpool John Moores University; </w:t>
    </w:r>
  </w:p>
  <w:p w:rsidR="00125F0B" w:rsidRDefault="00125F0B" w:rsidP="00125F0B">
    <w:pPr>
      <w:pStyle w:val="Footer"/>
      <w:ind w:left="-426"/>
      <w:jc w:val="center"/>
      <w:rPr>
        <w:rFonts w:ascii="Arial" w:hAnsi="Arial" w:cs="Arial"/>
        <w:sz w:val="12"/>
      </w:rPr>
    </w:pPr>
    <w:r>
      <w:rPr>
        <w:rFonts w:ascii="Arial" w:hAnsi="Arial" w:cs="Arial"/>
        <w:sz w:val="12"/>
      </w:rPr>
      <w:t xml:space="preserve">Liverpool </w:t>
    </w:r>
    <w:smartTag w:uri="urn:schemas-microsoft-com:office:smarttags" w:element="PlaceName">
      <w:r>
        <w:rPr>
          <w:rFonts w:ascii="Arial" w:hAnsi="Arial" w:cs="Arial"/>
          <w:sz w:val="12"/>
        </w:rPr>
        <w:t>Hope</w:t>
      </w:r>
    </w:smartTag>
    <w:r>
      <w:rPr>
        <w:rFonts w:ascii="Arial" w:hAnsi="Arial" w:cs="Arial"/>
        <w:sz w:val="12"/>
      </w:rPr>
      <w:t xml:space="preserve"> </w:t>
    </w:r>
    <w:smartTag w:uri="urn:schemas-microsoft-com:office:smarttags" w:element="PlaceName">
      <w:r>
        <w:rPr>
          <w:rFonts w:ascii="Arial" w:hAnsi="Arial" w:cs="Arial"/>
          <w:sz w:val="12"/>
        </w:rPr>
        <w:t>University</w:t>
      </w:r>
    </w:smartTag>
    <w:r>
      <w:rPr>
        <w:rFonts w:ascii="Arial" w:hAnsi="Arial" w:cs="Arial"/>
        <w:sz w:val="12"/>
      </w:rPr>
      <w:t xml:space="preserve">; Liverpool School of Tropical Medicine; </w:t>
    </w:r>
    <w:smartTag w:uri="urn:schemas-microsoft-com:office:smarttags" w:element="place">
      <w:smartTag w:uri="urn:schemas-microsoft-com:office:smarttags" w:element="PlaceName">
        <w:r>
          <w:rPr>
            <w:rFonts w:ascii="Arial" w:hAnsi="Arial" w:cs="Arial"/>
            <w:sz w:val="12"/>
          </w:rPr>
          <w:t>Manchester</w:t>
        </w:r>
      </w:smartTag>
      <w:r>
        <w:rPr>
          <w:rFonts w:ascii="Arial" w:hAnsi="Arial" w:cs="Arial"/>
          <w:sz w:val="12"/>
        </w:rPr>
        <w:t xml:space="preserve"> </w:t>
      </w:r>
      <w:smartTag w:uri="urn:schemas-microsoft-com:office:smarttags" w:element="PlaceName">
        <w:r>
          <w:rPr>
            <w:rFonts w:ascii="Arial" w:hAnsi="Arial" w:cs="Arial"/>
            <w:sz w:val="12"/>
          </w:rPr>
          <w:t>Metropolitan</w:t>
        </w:r>
      </w:smartTag>
      <w:r>
        <w:rPr>
          <w:rFonts w:ascii="Arial" w:hAnsi="Arial" w:cs="Arial"/>
          <w:sz w:val="12"/>
        </w:rPr>
        <w:t xml:space="preserve"> </w:t>
      </w:r>
      <w:smartTag w:uri="urn:schemas-microsoft-com:office:smarttags" w:element="PlaceType">
        <w:r>
          <w:rPr>
            <w:rFonts w:ascii="Arial" w:hAnsi="Arial" w:cs="Arial"/>
            <w:sz w:val="12"/>
          </w:rPr>
          <w:t>University</w:t>
        </w:r>
      </w:smartTag>
    </w:smartTag>
    <w:r>
      <w:rPr>
        <w:rFonts w:ascii="Arial" w:hAnsi="Arial" w:cs="Arial"/>
        <w:sz w:val="12"/>
      </w:rPr>
      <w:t>; Queen’s University Belfast</w:t>
    </w:r>
  </w:p>
  <w:p w:rsidR="00125F0B" w:rsidRDefault="00125F0B" w:rsidP="00125F0B">
    <w:pPr>
      <w:pStyle w:val="Footer"/>
      <w:ind w:left="-426"/>
      <w:jc w:val="center"/>
      <w:rPr>
        <w:rFonts w:ascii="Arial" w:hAnsi="Arial" w:cs="Arial"/>
        <w:sz w:val="12"/>
      </w:rPr>
    </w:pPr>
    <w:r>
      <w:rPr>
        <w:rFonts w:ascii="Arial" w:hAnsi="Arial" w:cs="Arial"/>
        <w:sz w:val="12"/>
      </w:rPr>
      <w:t>Royal Northern College of Music (RNCM)</w:t>
    </w:r>
    <w:r>
      <w:rPr>
        <w:rFonts w:ascii="Arial" w:hAnsi="Arial" w:cs="Arial"/>
        <w:noProof/>
        <w:sz w:val="20"/>
        <w:lang w:eastAsia="en-GB"/>
      </w:rPr>
      <mc:AlternateContent>
        <mc:Choice Requires="wps">
          <w:drawing>
            <wp:anchor distT="0" distB="0" distL="114300" distR="114300" simplePos="0" relativeHeight="251665408" behindDoc="0" locked="0" layoutInCell="1" allowOverlap="1" wp14:anchorId="0A04DB6F" wp14:editId="7762E4F2">
              <wp:simplePos x="0" y="0"/>
              <wp:positionH relativeFrom="page">
                <wp:posOffset>683895</wp:posOffset>
              </wp:positionH>
              <wp:positionV relativeFrom="paragraph">
                <wp:posOffset>431800</wp:posOffset>
              </wp:positionV>
              <wp:extent cx="5939790" cy="0"/>
              <wp:effectExtent l="7620" t="12700" r="1524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9790" cy="0"/>
                      </a:xfrm>
                      <a:prstGeom prst="line">
                        <a:avLst/>
                      </a:prstGeom>
                      <a:noFill/>
                      <a:ln w="12700">
                        <a:solidFill>
                          <a:srgbClr val="0073C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3CDCE"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85pt,34pt" to="521.5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" strokecolor="#0073c6" strokeweight="1pt">
              <w10:wrap anchorx="page"/>
            </v:line>
          </w:pict>
        </mc:Fallback>
      </mc:AlternateContent>
    </w:r>
    <w:r>
      <w:rPr>
        <w:rFonts w:ascii="Arial" w:hAnsi="Arial" w:cs="Arial"/>
        <w:sz w:val="12"/>
      </w:rPr>
      <w:t xml:space="preserve">; Staffordshire University; University of Bolton; University of Central Lancashire; University of Chester; University of Cumbria; </w:t>
    </w:r>
  </w:p>
  <w:p w:rsidR="00125F0B" w:rsidRDefault="00125F0B" w:rsidP="00125F0B">
    <w:pPr>
      <w:pStyle w:val="Footer"/>
      <w:ind w:left="-426"/>
      <w:jc w:val="center"/>
      <w:rPr>
        <w:rFonts w:ascii="Arial" w:hAnsi="Arial" w:cs="Arial"/>
        <w:sz w:val="12"/>
      </w:rPr>
    </w:pPr>
    <w:r>
      <w:rPr>
        <w:rFonts w:ascii="Arial" w:hAnsi="Arial" w:cs="Arial"/>
        <w:sz w:val="12"/>
      </w:rPr>
      <w:t xml:space="preserve">University of </w:t>
    </w:r>
    <w:smartTag w:uri="urn:schemas-microsoft-com:office:smarttags" w:element="PlaceName">
      <w:r>
        <w:rPr>
          <w:rFonts w:ascii="Arial" w:hAnsi="Arial" w:cs="Arial"/>
          <w:sz w:val="12"/>
        </w:rPr>
        <w:t>Liverpool</w:t>
      </w:r>
    </w:smartTag>
    <w:r>
      <w:rPr>
        <w:rFonts w:ascii="Arial" w:hAnsi="Arial" w:cs="Arial"/>
        <w:sz w:val="12"/>
      </w:rPr>
      <w:t xml:space="preserve">; </w:t>
    </w:r>
    <w:smartTag w:uri="urn:schemas-microsoft-com:office:smarttags" w:element="PlaceType">
      <w:r>
        <w:rPr>
          <w:rFonts w:ascii="Arial" w:hAnsi="Arial" w:cs="Arial"/>
          <w:sz w:val="12"/>
        </w:rPr>
        <w:t>University</w:t>
      </w:r>
    </w:smartTag>
    <w:r>
      <w:rPr>
        <w:rFonts w:ascii="Arial" w:hAnsi="Arial" w:cs="Arial"/>
        <w:sz w:val="12"/>
      </w:rPr>
      <w:t xml:space="preserve"> of </w:t>
    </w:r>
    <w:smartTag w:uri="urn:schemas-microsoft-com:office:smarttags" w:element="PlaceName">
      <w:r>
        <w:rPr>
          <w:rFonts w:ascii="Arial" w:hAnsi="Arial" w:cs="Arial"/>
          <w:sz w:val="12"/>
        </w:rPr>
        <w:t>Manchester</w:t>
      </w:r>
    </w:smartTag>
    <w:r>
      <w:rPr>
        <w:rFonts w:ascii="Arial" w:hAnsi="Arial" w:cs="Arial"/>
        <w:sz w:val="12"/>
      </w:rPr>
      <w:t xml:space="preserve">; </w:t>
    </w:r>
    <w:smartTag w:uri="urn:schemas-microsoft-com:office:smarttags" w:element="PlaceType">
      <w:r>
        <w:rPr>
          <w:rFonts w:ascii="Arial" w:hAnsi="Arial" w:cs="Arial"/>
          <w:sz w:val="12"/>
        </w:rPr>
        <w:t>University</w:t>
      </w:r>
    </w:smartTag>
    <w:r>
      <w:rPr>
        <w:rFonts w:ascii="Arial" w:hAnsi="Arial" w:cs="Arial"/>
        <w:sz w:val="12"/>
      </w:rPr>
      <w:t xml:space="preserve"> of </w:t>
    </w:r>
    <w:smartTag w:uri="urn:schemas-microsoft-com:office:smarttags" w:element="PlaceName">
      <w:r>
        <w:rPr>
          <w:rFonts w:ascii="Arial" w:hAnsi="Arial" w:cs="Arial"/>
          <w:sz w:val="12"/>
        </w:rPr>
        <w:t>Salford</w:t>
      </w:r>
    </w:smartTag>
    <w:r>
      <w:rPr>
        <w:rFonts w:ascii="Arial" w:hAnsi="Arial" w:cs="Arial"/>
        <w:sz w:val="12"/>
      </w:rPr>
      <w:t xml:space="preserve">; </w:t>
    </w:r>
    <w:smartTag w:uri="urn:schemas-microsoft-com:office:smarttags" w:element="PlaceType">
      <w:r>
        <w:rPr>
          <w:rFonts w:ascii="Arial" w:hAnsi="Arial" w:cs="Arial"/>
          <w:sz w:val="12"/>
        </w:rPr>
        <w:t>University</w:t>
      </w:r>
    </w:smartTag>
    <w:r>
      <w:rPr>
        <w:rFonts w:ascii="Arial" w:hAnsi="Arial" w:cs="Arial"/>
        <w:sz w:val="12"/>
      </w:rPr>
      <w:t xml:space="preserve"> of </w:t>
    </w:r>
    <w:smartTag w:uri="urn:schemas-microsoft-com:office:smarttags" w:element="PlaceName">
      <w:r>
        <w:rPr>
          <w:rFonts w:ascii="Arial" w:hAnsi="Arial" w:cs="Arial"/>
          <w:sz w:val="12"/>
        </w:rPr>
        <w:t>Ulster</w:t>
      </w:r>
    </w:smartTag>
    <w:r>
      <w:rPr>
        <w:rFonts w:ascii="Arial" w:hAnsi="Arial" w:cs="Arial"/>
        <w:sz w:val="12"/>
      </w:rPr>
      <w:t xml:space="preserve">; </w:t>
    </w:r>
    <w:smartTag w:uri="urn:schemas-microsoft-com:office:smarttags" w:element="place">
      <w:smartTag w:uri="urn:schemas-microsoft-com:office:smarttags" w:element="PlaceType">
        <w:r>
          <w:rPr>
            <w:rFonts w:ascii="Arial" w:hAnsi="Arial" w:cs="Arial"/>
            <w:sz w:val="12"/>
          </w:rPr>
          <w:t>University</w:t>
        </w:r>
      </w:smartTag>
      <w:r>
        <w:rPr>
          <w:rFonts w:ascii="Arial" w:hAnsi="Arial" w:cs="Arial"/>
          <w:sz w:val="12"/>
        </w:rPr>
        <w:t xml:space="preserve"> of </w:t>
      </w:r>
      <w:smartTag w:uri="urn:schemas-microsoft-com:office:smarttags" w:element="PlaceName">
        <w:r>
          <w:rPr>
            <w:rFonts w:ascii="Arial" w:hAnsi="Arial" w:cs="Arial"/>
            <w:sz w:val="12"/>
          </w:rPr>
          <w:t>Worcester</w:t>
        </w:r>
      </w:smartTag>
    </w:smartTag>
    <w:r>
      <w:rPr>
        <w:rFonts w:ascii="Arial" w:hAnsi="Arial" w:cs="Arial"/>
        <w:sz w:val="12"/>
      </w:rPr>
      <w:cr/>
      <w:t>Associate Members: Newcastle-under-Lyme College; St Mary’s University College Belfast;</w:t>
    </w:r>
  </w:p>
  <w:p w:rsidR="00125F0B" w:rsidRDefault="00125F0B" w:rsidP="00125F0B">
    <w:pPr>
      <w:pStyle w:val="Footer"/>
      <w:ind w:left="-426"/>
      <w:jc w:val="center"/>
      <w:rPr>
        <w:rFonts w:ascii="Arial" w:hAnsi="Arial" w:cs="Arial"/>
        <w:sz w:val="12"/>
      </w:rPr>
    </w:pPr>
    <w:r>
      <w:rPr>
        <w:rFonts w:ascii="Arial" w:hAnsi="Arial" w:cs="Arial"/>
        <w:sz w:val="12"/>
      </w:rPr>
      <w:t xml:space="preserve">Stoke on Trent College; </w:t>
    </w:r>
    <w:proofErr w:type="spellStart"/>
    <w:r>
      <w:rPr>
        <w:rFonts w:ascii="Arial" w:hAnsi="Arial" w:cs="Arial"/>
        <w:sz w:val="12"/>
      </w:rPr>
      <w:t>Stranmillis</w:t>
    </w:r>
    <w:proofErr w:type="spellEnd"/>
    <w:r>
      <w:rPr>
        <w:rFonts w:ascii="Arial" w:hAnsi="Arial" w:cs="Arial"/>
        <w:sz w:val="12"/>
      </w:rPr>
      <w:t xml:space="preserve"> University College: Universities Superannuation Scheme Ltd (USS)</w:t>
    </w:r>
  </w:p>
  <w:p w:rsidR="00125F0B" w:rsidRDefault="00125F0B" w:rsidP="00125F0B">
    <w:pPr>
      <w:pStyle w:val="Footer"/>
      <w:ind w:left="-426"/>
      <w:jc w:val="center"/>
      <w:rPr>
        <w:rFonts w:ascii="Arial" w:hAnsi="Arial" w:cs="Arial"/>
        <w:sz w:val="12"/>
      </w:rPr>
    </w:pPr>
  </w:p>
  <w:p w:rsidR="00125F0B" w:rsidRDefault="00125F0B" w:rsidP="00125F0B">
    <w:pPr>
      <w:pStyle w:val="Footer"/>
      <w:ind w:left="-426"/>
      <w:jc w:val="center"/>
      <w:rPr>
        <w:rFonts w:ascii="Arial" w:hAnsi="Arial" w:cs="Arial"/>
        <w:sz w:val="12"/>
      </w:rPr>
    </w:pPr>
  </w:p>
  <w:p w:rsidR="00F86ED6" w:rsidRPr="005030A5" w:rsidRDefault="00125F0B" w:rsidP="00125F0B">
    <w:pPr>
      <w:pStyle w:val="Footer"/>
      <w:ind w:left="-426"/>
      <w:jc w:val="center"/>
      <w:rPr>
        <w:rFonts w:ascii="Arial" w:hAnsi="Arial" w:cs="Arial"/>
        <w:sz w:val="12"/>
        <w:szCs w:val="16"/>
      </w:rPr>
    </w:pPr>
    <w:r>
      <w:rPr>
        <w:rFonts w:ascii="Arial" w:hAnsi="Arial" w:cs="Arial"/>
        <w:sz w:val="12"/>
      </w:rPr>
      <w:t>Registered (</w:t>
    </w:r>
    <w:smartTag w:uri="urn:schemas-microsoft-com:office:smarttags" w:element="country-region">
      <w:r>
        <w:rPr>
          <w:rFonts w:ascii="Arial" w:hAnsi="Arial" w:cs="Arial"/>
          <w:sz w:val="12"/>
        </w:rPr>
        <w:t>England</w:t>
      </w:r>
    </w:smartTag>
    <w:r>
      <w:rPr>
        <w:rFonts w:ascii="Arial" w:hAnsi="Arial" w:cs="Arial"/>
        <w:sz w:val="12"/>
      </w:rPr>
      <w:t xml:space="preserve"> &amp; </w:t>
    </w:r>
    <w:smartTag w:uri="urn:schemas-microsoft-com:office:smarttags" w:element="country-region">
      <w:smartTag w:uri="urn:schemas-microsoft-com:office:smarttags" w:element="place">
        <w:r>
          <w:rPr>
            <w:rFonts w:ascii="Arial" w:hAnsi="Arial" w:cs="Arial"/>
            <w:sz w:val="12"/>
          </w:rPr>
          <w:t>Wales</w:t>
        </w:r>
      </w:smartTag>
    </w:smartTag>
    <w:r>
      <w:rPr>
        <w:rFonts w:ascii="Arial" w:hAnsi="Arial" w:cs="Arial"/>
        <w:sz w:val="12"/>
      </w:rPr>
      <w:t>) No. 4045190 Registered Office: Albert House, 17 Bloom Street, Manchester M1 3HZ</w:t>
    </w:r>
    <w:r w:rsidR="00F86ED6" w:rsidRPr="005030A5">
      <w:rPr>
        <w:rFonts w:ascii="Arial" w:hAnsi="Arial" w:cs="Arial"/>
        <w:sz w:val="12"/>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ED6" w:rsidRDefault="00F86ED6" w:rsidP="00836C62">
      <w:r>
        <w:separator/>
      </w:r>
    </w:p>
  </w:footnote>
  <w:footnote w:type="continuationSeparator" w:id="0">
    <w:p w:rsidR="00F86ED6" w:rsidRDefault="00F86ED6" w:rsidP="00836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ED6" w:rsidRDefault="00F86ED6" w:rsidP="00836C62">
    <w:pPr>
      <w:pStyle w:val="Header"/>
    </w:pPr>
  </w:p>
  <w:p w:rsidR="00F86ED6" w:rsidRDefault="00F86ED6" w:rsidP="00836C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ED6" w:rsidRDefault="00F86ED6" w:rsidP="00836C62">
    <w:pPr>
      <w:pStyle w:val="Header"/>
    </w:pPr>
    <w:r>
      <w:rPr>
        <w:noProof/>
        <w:lang w:eastAsia="en-GB"/>
      </w:rPr>
      <w:drawing>
        <wp:anchor distT="0" distB="0" distL="114300" distR="114300" simplePos="0" relativeHeight="251659264" behindDoc="0" locked="0" layoutInCell="1" allowOverlap="1" wp14:anchorId="3CAEA89B" wp14:editId="1387291D">
          <wp:simplePos x="0" y="0"/>
          <wp:positionH relativeFrom="page">
            <wp:posOffset>314325</wp:posOffset>
          </wp:positionH>
          <wp:positionV relativeFrom="page">
            <wp:posOffset>429895</wp:posOffset>
          </wp:positionV>
          <wp:extent cx="3740400" cy="1260000"/>
          <wp:effectExtent l="0" t="0" r="0" b="0"/>
          <wp:wrapThrough wrapText="bothSides">
            <wp:wrapPolygon edited="0">
              <wp:start x="2860" y="980"/>
              <wp:lineTo x="2200" y="1960"/>
              <wp:lineTo x="550" y="5552"/>
              <wp:lineTo x="330" y="12085"/>
              <wp:lineTo x="1210" y="17310"/>
              <wp:lineTo x="1320" y="17637"/>
              <wp:lineTo x="2750" y="19597"/>
              <wp:lineTo x="2970" y="20250"/>
              <wp:lineTo x="4181" y="20250"/>
              <wp:lineTo x="4401" y="19597"/>
              <wp:lineTo x="5831" y="17637"/>
              <wp:lineTo x="5831" y="17310"/>
              <wp:lineTo x="19803" y="14698"/>
              <wp:lineTo x="20133" y="12085"/>
              <wp:lineTo x="18153" y="12085"/>
              <wp:lineTo x="21453" y="10125"/>
              <wp:lineTo x="21453" y="6859"/>
              <wp:lineTo x="10012" y="6532"/>
              <wp:lineTo x="4731" y="1960"/>
              <wp:lineTo x="4181" y="980"/>
              <wp:lineTo x="2860" y="98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wupc logo text 1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0400" cy="12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3D927C5C"/>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12630DE7"/>
    <w:multiLevelType w:val="hybridMultilevel"/>
    <w:tmpl w:val="80107ED2"/>
    <w:lvl w:ilvl="0" w:tplc="6B0E542C">
      <w:start w:val="1"/>
      <w:numFmt w:val="lowerLetter"/>
      <w:lvlText w:val="%1)"/>
      <w:lvlJc w:val="left"/>
      <w:pPr>
        <w:ind w:left="332" w:hanging="360"/>
      </w:pPr>
      <w:rPr>
        <w:rFonts w:hint="default"/>
      </w:rPr>
    </w:lvl>
    <w:lvl w:ilvl="1" w:tplc="08090019" w:tentative="1">
      <w:start w:val="1"/>
      <w:numFmt w:val="lowerLetter"/>
      <w:lvlText w:val="%2."/>
      <w:lvlJc w:val="left"/>
      <w:pPr>
        <w:ind w:left="1052" w:hanging="360"/>
      </w:pPr>
    </w:lvl>
    <w:lvl w:ilvl="2" w:tplc="0809001B" w:tentative="1">
      <w:start w:val="1"/>
      <w:numFmt w:val="lowerRoman"/>
      <w:lvlText w:val="%3."/>
      <w:lvlJc w:val="right"/>
      <w:pPr>
        <w:ind w:left="1772" w:hanging="180"/>
      </w:pPr>
    </w:lvl>
    <w:lvl w:ilvl="3" w:tplc="0809000F" w:tentative="1">
      <w:start w:val="1"/>
      <w:numFmt w:val="decimal"/>
      <w:lvlText w:val="%4."/>
      <w:lvlJc w:val="left"/>
      <w:pPr>
        <w:ind w:left="2492" w:hanging="360"/>
      </w:pPr>
    </w:lvl>
    <w:lvl w:ilvl="4" w:tplc="08090019" w:tentative="1">
      <w:start w:val="1"/>
      <w:numFmt w:val="lowerLetter"/>
      <w:lvlText w:val="%5."/>
      <w:lvlJc w:val="left"/>
      <w:pPr>
        <w:ind w:left="3212" w:hanging="360"/>
      </w:pPr>
    </w:lvl>
    <w:lvl w:ilvl="5" w:tplc="0809001B" w:tentative="1">
      <w:start w:val="1"/>
      <w:numFmt w:val="lowerRoman"/>
      <w:lvlText w:val="%6."/>
      <w:lvlJc w:val="right"/>
      <w:pPr>
        <w:ind w:left="3932" w:hanging="180"/>
      </w:pPr>
    </w:lvl>
    <w:lvl w:ilvl="6" w:tplc="0809000F" w:tentative="1">
      <w:start w:val="1"/>
      <w:numFmt w:val="decimal"/>
      <w:lvlText w:val="%7."/>
      <w:lvlJc w:val="left"/>
      <w:pPr>
        <w:ind w:left="4652" w:hanging="360"/>
      </w:pPr>
    </w:lvl>
    <w:lvl w:ilvl="7" w:tplc="08090019" w:tentative="1">
      <w:start w:val="1"/>
      <w:numFmt w:val="lowerLetter"/>
      <w:lvlText w:val="%8."/>
      <w:lvlJc w:val="left"/>
      <w:pPr>
        <w:ind w:left="5372" w:hanging="360"/>
      </w:pPr>
    </w:lvl>
    <w:lvl w:ilvl="8" w:tplc="0809001B" w:tentative="1">
      <w:start w:val="1"/>
      <w:numFmt w:val="lowerRoman"/>
      <w:lvlText w:val="%9."/>
      <w:lvlJc w:val="right"/>
      <w:pPr>
        <w:ind w:left="6092" w:hanging="180"/>
      </w:pPr>
    </w:lvl>
  </w:abstractNum>
  <w:abstractNum w:abstractNumId="3" w15:restartNumberingAfterBreak="0">
    <w:nsid w:val="24A15B05"/>
    <w:multiLevelType w:val="hybridMultilevel"/>
    <w:tmpl w:val="A9324CC0"/>
    <w:lvl w:ilvl="0" w:tplc="BCF46BDE">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9A5268"/>
    <w:multiLevelType w:val="hybridMultilevel"/>
    <w:tmpl w:val="400A19B4"/>
    <w:lvl w:ilvl="0" w:tplc="81DA0B04">
      <w:start w:val="1"/>
      <w:numFmt w:val="bullet"/>
      <w:lvlText w:val=""/>
      <w:lvlJc w:val="left"/>
      <w:pPr>
        <w:tabs>
          <w:tab w:val="num" w:pos="2880"/>
        </w:tabs>
        <w:ind w:left="2880" w:hanging="360"/>
      </w:pPr>
      <w:rPr>
        <w:rFonts w:ascii="Symbol" w:hAnsi="Symbol" w:hint="default"/>
        <w:color w:val="auto"/>
      </w:rPr>
    </w:lvl>
    <w:lvl w:ilvl="1" w:tplc="04090019">
      <w:start w:val="1"/>
      <w:numFmt w:val="bullet"/>
      <w:lvlText w:val="o"/>
      <w:lvlJc w:val="left"/>
      <w:pPr>
        <w:tabs>
          <w:tab w:val="num" w:pos="3960"/>
        </w:tabs>
        <w:ind w:left="3960" w:hanging="360"/>
      </w:pPr>
      <w:rPr>
        <w:rFonts w:ascii="Courier New" w:hAnsi="Courier New" w:cs="Courier New" w:hint="default"/>
      </w:rPr>
    </w:lvl>
    <w:lvl w:ilvl="2" w:tplc="0409001B">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cs="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cs="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5" w15:restartNumberingAfterBreak="0">
    <w:nsid w:val="5F3B2062"/>
    <w:multiLevelType w:val="hybridMultilevel"/>
    <w:tmpl w:val="B1826C82"/>
    <w:lvl w:ilvl="0" w:tplc="001EFC38">
      <w:start w:val="1"/>
      <w:numFmt w:val="lowerLetter"/>
      <w:lvlText w:val="%1)"/>
      <w:lvlJc w:val="left"/>
      <w:pPr>
        <w:ind w:left="332" w:hanging="360"/>
      </w:pPr>
      <w:rPr>
        <w:rFonts w:hint="default"/>
      </w:rPr>
    </w:lvl>
    <w:lvl w:ilvl="1" w:tplc="08090019" w:tentative="1">
      <w:start w:val="1"/>
      <w:numFmt w:val="lowerLetter"/>
      <w:lvlText w:val="%2."/>
      <w:lvlJc w:val="left"/>
      <w:pPr>
        <w:ind w:left="1052" w:hanging="360"/>
      </w:pPr>
    </w:lvl>
    <w:lvl w:ilvl="2" w:tplc="0809001B" w:tentative="1">
      <w:start w:val="1"/>
      <w:numFmt w:val="lowerRoman"/>
      <w:lvlText w:val="%3."/>
      <w:lvlJc w:val="right"/>
      <w:pPr>
        <w:ind w:left="1772" w:hanging="180"/>
      </w:pPr>
    </w:lvl>
    <w:lvl w:ilvl="3" w:tplc="0809000F" w:tentative="1">
      <w:start w:val="1"/>
      <w:numFmt w:val="decimal"/>
      <w:lvlText w:val="%4."/>
      <w:lvlJc w:val="left"/>
      <w:pPr>
        <w:ind w:left="2492" w:hanging="360"/>
      </w:pPr>
    </w:lvl>
    <w:lvl w:ilvl="4" w:tplc="08090019" w:tentative="1">
      <w:start w:val="1"/>
      <w:numFmt w:val="lowerLetter"/>
      <w:lvlText w:val="%5."/>
      <w:lvlJc w:val="left"/>
      <w:pPr>
        <w:ind w:left="3212" w:hanging="360"/>
      </w:pPr>
    </w:lvl>
    <w:lvl w:ilvl="5" w:tplc="0809001B" w:tentative="1">
      <w:start w:val="1"/>
      <w:numFmt w:val="lowerRoman"/>
      <w:lvlText w:val="%6."/>
      <w:lvlJc w:val="right"/>
      <w:pPr>
        <w:ind w:left="3932" w:hanging="180"/>
      </w:pPr>
    </w:lvl>
    <w:lvl w:ilvl="6" w:tplc="0809000F" w:tentative="1">
      <w:start w:val="1"/>
      <w:numFmt w:val="decimal"/>
      <w:lvlText w:val="%7."/>
      <w:lvlJc w:val="left"/>
      <w:pPr>
        <w:ind w:left="4652" w:hanging="360"/>
      </w:pPr>
    </w:lvl>
    <w:lvl w:ilvl="7" w:tplc="08090019" w:tentative="1">
      <w:start w:val="1"/>
      <w:numFmt w:val="lowerLetter"/>
      <w:lvlText w:val="%8."/>
      <w:lvlJc w:val="left"/>
      <w:pPr>
        <w:ind w:left="5372" w:hanging="360"/>
      </w:pPr>
    </w:lvl>
    <w:lvl w:ilvl="8" w:tplc="0809001B" w:tentative="1">
      <w:start w:val="1"/>
      <w:numFmt w:val="lowerRoman"/>
      <w:lvlText w:val="%9."/>
      <w:lvlJc w:val="right"/>
      <w:pPr>
        <w:ind w:left="6092" w:hanging="180"/>
      </w:pPr>
    </w:lvl>
  </w:abstractNum>
  <w:abstractNum w:abstractNumId="6" w15:restartNumberingAfterBreak="0">
    <w:nsid w:val="64AD1396"/>
    <w:multiLevelType w:val="hybridMultilevel"/>
    <w:tmpl w:val="222EA69C"/>
    <w:lvl w:ilvl="0" w:tplc="2C868BF2">
      <w:start w:val="1"/>
      <w:numFmt w:val="bullet"/>
      <w:lvlText w:val=""/>
      <w:lvlJc w:val="left"/>
      <w:pPr>
        <w:tabs>
          <w:tab w:val="num" w:pos="2880"/>
        </w:tabs>
        <w:ind w:left="2880" w:hanging="360"/>
      </w:pPr>
      <w:rPr>
        <w:rFonts w:ascii="Wingdings" w:hAnsi="Wingdings" w:hint="default"/>
        <w:color w:val="3366FF"/>
      </w:rPr>
    </w:lvl>
    <w:lvl w:ilvl="1" w:tplc="04090019" w:tentative="1">
      <w:start w:val="1"/>
      <w:numFmt w:val="bullet"/>
      <w:lvlText w:val="o"/>
      <w:lvlJc w:val="left"/>
      <w:pPr>
        <w:tabs>
          <w:tab w:val="num" w:pos="3960"/>
        </w:tabs>
        <w:ind w:left="3960" w:hanging="360"/>
      </w:pPr>
      <w:rPr>
        <w:rFonts w:ascii="Courier New" w:hAnsi="Courier New" w:cs="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cs="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cs="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7" w15:restartNumberingAfterBreak="0">
    <w:nsid w:val="70524CB4"/>
    <w:multiLevelType w:val="hybridMultilevel"/>
    <w:tmpl w:val="8ACE7B64"/>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C532DB"/>
    <w:multiLevelType w:val="multilevel"/>
    <w:tmpl w:val="F26E02DE"/>
    <w:lvl w:ilvl="0">
      <w:start w:val="1"/>
      <w:numFmt w:val="decimal"/>
      <w:lvlText w:val="%1."/>
      <w:lvlJc w:val="left"/>
      <w:pPr>
        <w:tabs>
          <w:tab w:val="num" w:pos="432"/>
        </w:tabs>
        <w:ind w:left="432" w:hanging="432"/>
      </w:pPr>
      <w:rPr>
        <w:rFonts w:asciiTheme="minorHAnsi" w:hAnsiTheme="minorHAnsi" w:cstheme="minorHAnsi" w:hint="default"/>
        <w:b w:val="0"/>
        <w:i w:val="0"/>
        <w:sz w:val="22"/>
        <w:szCs w:val="22"/>
        <w:u w:val="none"/>
      </w:rPr>
    </w:lvl>
    <w:lvl w:ilvl="1">
      <w:start w:val="1"/>
      <w:numFmt w:val="decimal"/>
      <w:lvlText w:val="%1.%2"/>
      <w:lvlJc w:val="left"/>
      <w:pPr>
        <w:tabs>
          <w:tab w:val="num" w:pos="1080"/>
        </w:tabs>
        <w:ind w:left="1080" w:hanging="648"/>
      </w:pPr>
      <w:rPr>
        <w:rFonts w:asciiTheme="minorHAnsi" w:hAnsiTheme="minorHAnsi" w:cstheme="minorHAnsi"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9" w15:restartNumberingAfterBreak="0">
    <w:nsid w:val="7F84305A"/>
    <w:multiLevelType w:val="hybridMultilevel"/>
    <w:tmpl w:val="7DACBEC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4"/>
  </w:num>
  <w:num w:numId="6">
    <w:abstractNumId w:val="1"/>
  </w:num>
  <w:num w:numId="7">
    <w:abstractNumId w:val="8"/>
    <w:lvlOverride w:ilvl="0">
      <w:startOverride w:val="1"/>
    </w:lvlOverride>
    <w:lvlOverride w:ilvl="1">
      <w:startOverride w:val="1"/>
    </w:lvlOverride>
  </w:num>
  <w:num w:numId="8">
    <w:abstractNumId w:val="8"/>
    <w:lvlOverride w:ilvl="0">
      <w:startOverride w:val="1"/>
    </w:lvlOverride>
    <w:lvlOverride w:ilvl="1">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num>
  <w:num w:numId="12">
    <w:abstractNumId w:val="2"/>
  </w:num>
  <w:num w:numId="13">
    <w:abstractNumId w:val="3"/>
  </w:num>
  <w:num w:numId="14">
    <w:abstractNumId w:val="7"/>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704"/>
    <w:rsid w:val="00075BB6"/>
    <w:rsid w:val="000A256C"/>
    <w:rsid w:val="000C03EE"/>
    <w:rsid w:val="00116870"/>
    <w:rsid w:val="00125F0B"/>
    <w:rsid w:val="001713B0"/>
    <w:rsid w:val="001A77B9"/>
    <w:rsid w:val="001D7365"/>
    <w:rsid w:val="001E008C"/>
    <w:rsid w:val="00285DCF"/>
    <w:rsid w:val="002D1302"/>
    <w:rsid w:val="002F7E96"/>
    <w:rsid w:val="00352DFC"/>
    <w:rsid w:val="00366FE4"/>
    <w:rsid w:val="00390BC9"/>
    <w:rsid w:val="00400A29"/>
    <w:rsid w:val="004857FD"/>
    <w:rsid w:val="004E4C73"/>
    <w:rsid w:val="005030A5"/>
    <w:rsid w:val="00516EF8"/>
    <w:rsid w:val="005602F0"/>
    <w:rsid w:val="005C26F9"/>
    <w:rsid w:val="00646110"/>
    <w:rsid w:val="006803A9"/>
    <w:rsid w:val="006A50C2"/>
    <w:rsid w:val="006A628B"/>
    <w:rsid w:val="006B4196"/>
    <w:rsid w:val="006E4E31"/>
    <w:rsid w:val="006F2328"/>
    <w:rsid w:val="007165D0"/>
    <w:rsid w:val="00752323"/>
    <w:rsid w:val="007528F5"/>
    <w:rsid w:val="007C3250"/>
    <w:rsid w:val="00836C62"/>
    <w:rsid w:val="00852BC7"/>
    <w:rsid w:val="00861B44"/>
    <w:rsid w:val="008746DE"/>
    <w:rsid w:val="00874EC2"/>
    <w:rsid w:val="008B12DC"/>
    <w:rsid w:val="008F6A68"/>
    <w:rsid w:val="009605C6"/>
    <w:rsid w:val="009D09C5"/>
    <w:rsid w:val="009F36A9"/>
    <w:rsid w:val="00A01537"/>
    <w:rsid w:val="00A266AD"/>
    <w:rsid w:val="00A547F8"/>
    <w:rsid w:val="00A721A1"/>
    <w:rsid w:val="00A95B9E"/>
    <w:rsid w:val="00A96CAE"/>
    <w:rsid w:val="00AB0F35"/>
    <w:rsid w:val="00AB130A"/>
    <w:rsid w:val="00B64A7C"/>
    <w:rsid w:val="00BD3030"/>
    <w:rsid w:val="00BE3E3A"/>
    <w:rsid w:val="00BF534A"/>
    <w:rsid w:val="00C71856"/>
    <w:rsid w:val="00C97DD5"/>
    <w:rsid w:val="00CA0DCB"/>
    <w:rsid w:val="00CA7450"/>
    <w:rsid w:val="00CC4E2E"/>
    <w:rsid w:val="00CE50A3"/>
    <w:rsid w:val="00CF5ADD"/>
    <w:rsid w:val="00D1578E"/>
    <w:rsid w:val="00D47DBE"/>
    <w:rsid w:val="00D76F82"/>
    <w:rsid w:val="00D8328A"/>
    <w:rsid w:val="00DB1F84"/>
    <w:rsid w:val="00DC24C7"/>
    <w:rsid w:val="00DF2A65"/>
    <w:rsid w:val="00E22127"/>
    <w:rsid w:val="00E40446"/>
    <w:rsid w:val="00E66C25"/>
    <w:rsid w:val="00E908B2"/>
    <w:rsid w:val="00ED1B82"/>
    <w:rsid w:val="00ED1C2B"/>
    <w:rsid w:val="00F10FF2"/>
    <w:rsid w:val="00F2615E"/>
    <w:rsid w:val="00F27704"/>
    <w:rsid w:val="00F826CA"/>
    <w:rsid w:val="00F86ED6"/>
    <w:rsid w:val="00FA3B2B"/>
    <w:rsid w:val="00FB6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7345"/>
    <o:shapelayout v:ext="edit">
      <o:idmap v:ext="edit" data="1"/>
    </o:shapelayout>
  </w:shapeDefaults>
  <w:decimalSymbol w:val="."/>
  <w:listSeparator w:val=","/>
  <w15:docId w15:val="{CBFFBE38-0FBE-4634-B03E-BF589C40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BC7"/>
  </w:style>
  <w:style w:type="paragraph" w:styleId="Heading1">
    <w:name w:val="heading 1"/>
    <w:basedOn w:val="Normal"/>
    <w:next w:val="Normal"/>
    <w:link w:val="Heading1Char"/>
    <w:uiPriority w:val="9"/>
    <w:qFormat/>
    <w:rsid w:val="00852BC7"/>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852BC7"/>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unhideWhenUsed/>
    <w:qFormat/>
    <w:rsid w:val="00852BC7"/>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852BC7"/>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852BC7"/>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Heading6">
    <w:name w:val="heading 6"/>
    <w:basedOn w:val="Normal"/>
    <w:next w:val="Normal"/>
    <w:link w:val="Heading6Char"/>
    <w:uiPriority w:val="9"/>
    <w:semiHidden/>
    <w:unhideWhenUsed/>
    <w:qFormat/>
    <w:rsid w:val="00852BC7"/>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Heading7">
    <w:name w:val="heading 7"/>
    <w:basedOn w:val="Normal"/>
    <w:next w:val="Normal"/>
    <w:link w:val="Heading7Char"/>
    <w:uiPriority w:val="9"/>
    <w:semiHidden/>
    <w:unhideWhenUsed/>
    <w:qFormat/>
    <w:rsid w:val="00852BC7"/>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unhideWhenUsed/>
    <w:qFormat/>
    <w:rsid w:val="00852BC7"/>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unhideWhenUsed/>
    <w:qFormat/>
    <w:rsid w:val="00852BC7"/>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9D09C5"/>
    <w:pPr>
      <w:tabs>
        <w:tab w:val="num" w:pos="0"/>
      </w:tabs>
      <w:spacing w:after="0"/>
      <w:ind w:hanging="567"/>
      <w:contextualSpacing/>
      <w:jc w:val="both"/>
    </w:pPr>
    <w:rPr>
      <w:rFonts w:eastAsia="Times New Roman" w:cstheme="minorHAnsi"/>
      <w:szCs w:val="20"/>
    </w:rPr>
  </w:style>
  <w:style w:type="paragraph" w:customStyle="1" w:styleId="Level2">
    <w:name w:val="Level 2"/>
    <w:rsid w:val="00D1578E"/>
    <w:pPr>
      <w:keepNext/>
      <w:keepLines/>
      <w:spacing w:after="0" w:line="240" w:lineRule="auto"/>
      <w:ind w:left="720" w:hanging="720"/>
      <w:contextualSpacing/>
      <w:jc w:val="both"/>
    </w:pPr>
    <w:rPr>
      <w:rFonts w:eastAsia="Times New Roman" w:cstheme="minorHAnsi"/>
    </w:rPr>
  </w:style>
  <w:style w:type="paragraph" w:customStyle="1" w:styleId="ScheduleLevel3">
    <w:name w:val="Schedule Level 3"/>
    <w:basedOn w:val="Normal"/>
    <w:rsid w:val="00F27704"/>
    <w:pPr>
      <w:numPr>
        <w:ilvl w:val="2"/>
        <w:numId w:val="1"/>
      </w:numPr>
    </w:pPr>
  </w:style>
  <w:style w:type="paragraph" w:customStyle="1" w:styleId="ScheduleLevel4">
    <w:name w:val="Schedule Level 4"/>
    <w:basedOn w:val="Normal"/>
    <w:rsid w:val="00F27704"/>
    <w:pPr>
      <w:numPr>
        <w:ilvl w:val="3"/>
        <w:numId w:val="1"/>
      </w:numPr>
    </w:pPr>
  </w:style>
  <w:style w:type="paragraph" w:customStyle="1" w:styleId="ScheduleLevel5">
    <w:name w:val="Schedule Level 5"/>
    <w:basedOn w:val="Normal"/>
    <w:rsid w:val="00F27704"/>
    <w:pPr>
      <w:numPr>
        <w:ilvl w:val="4"/>
        <w:numId w:val="1"/>
      </w:numPr>
    </w:pPr>
  </w:style>
  <w:style w:type="paragraph" w:customStyle="1" w:styleId="ScheduleLevel6">
    <w:name w:val="Schedule Level 6"/>
    <w:basedOn w:val="Normal"/>
    <w:rsid w:val="00F27704"/>
    <w:pPr>
      <w:numPr>
        <w:ilvl w:val="5"/>
        <w:numId w:val="1"/>
      </w:numPr>
    </w:pPr>
  </w:style>
  <w:style w:type="paragraph" w:customStyle="1" w:styleId="ScheduleLevel7">
    <w:name w:val="Schedule Level 7"/>
    <w:basedOn w:val="Normal"/>
    <w:rsid w:val="00F27704"/>
    <w:pPr>
      <w:numPr>
        <w:ilvl w:val="6"/>
        <w:numId w:val="1"/>
      </w:numPr>
    </w:pPr>
  </w:style>
  <w:style w:type="paragraph" w:customStyle="1" w:styleId="ScheduleLevel8">
    <w:name w:val="Schedule Level 8"/>
    <w:basedOn w:val="Normal"/>
    <w:rsid w:val="00F27704"/>
    <w:pPr>
      <w:numPr>
        <w:ilvl w:val="7"/>
        <w:numId w:val="1"/>
      </w:numPr>
    </w:pPr>
  </w:style>
  <w:style w:type="paragraph" w:customStyle="1" w:styleId="ScheduleLevel9">
    <w:name w:val="Schedule Level 9"/>
    <w:basedOn w:val="Normal"/>
    <w:rsid w:val="00F27704"/>
    <w:pPr>
      <w:numPr>
        <w:ilvl w:val="8"/>
        <w:numId w:val="1"/>
      </w:numPr>
    </w:pPr>
  </w:style>
  <w:style w:type="paragraph" w:customStyle="1" w:styleId="ScheduleHeader">
    <w:name w:val="Schedule Header"/>
    <w:basedOn w:val="Normal"/>
    <w:next w:val="Normal"/>
    <w:rsid w:val="00F27704"/>
    <w:pPr>
      <w:jc w:val="center"/>
    </w:pPr>
    <w:rPr>
      <w:b/>
      <w:caps/>
      <w:u w:val="single"/>
    </w:rPr>
  </w:style>
  <w:style w:type="paragraph" w:customStyle="1" w:styleId="ScheduleLevel1Heading">
    <w:name w:val="Schedule Level 1 Heading"/>
    <w:basedOn w:val="Level1"/>
    <w:next w:val="Level1"/>
    <w:rsid w:val="00F27704"/>
    <w:pPr>
      <w:keepNext/>
    </w:pPr>
    <w:rPr>
      <w:b/>
      <w:caps/>
      <w:u w:val="single"/>
    </w:rPr>
  </w:style>
  <w:style w:type="paragraph" w:customStyle="1" w:styleId="ScheduleLevel2Heading">
    <w:name w:val="Schedule Level 2 Heading"/>
    <w:basedOn w:val="Level2"/>
    <w:next w:val="Level2"/>
    <w:rsid w:val="00F27704"/>
    <w:rPr>
      <w:b/>
      <w:u w:val="single"/>
    </w:rPr>
  </w:style>
  <w:style w:type="character" w:customStyle="1" w:styleId="Heading8Char">
    <w:name w:val="Heading 8 Char"/>
    <w:basedOn w:val="DefaultParagraphFont"/>
    <w:link w:val="Heading8"/>
    <w:uiPriority w:val="9"/>
    <w:rsid w:val="00852BC7"/>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rsid w:val="00852BC7"/>
    <w:rPr>
      <w:rFonts w:asciiTheme="majorHAnsi" w:eastAsiaTheme="majorEastAsia" w:hAnsiTheme="majorHAnsi" w:cstheme="majorBidi"/>
      <w:i/>
      <w:iCs/>
      <w:color w:val="632423" w:themeColor="accent2" w:themeShade="80"/>
      <w:sz w:val="22"/>
      <w:szCs w:val="22"/>
    </w:rPr>
  </w:style>
  <w:style w:type="paragraph" w:styleId="BalloonText">
    <w:name w:val="Balloon Text"/>
    <w:basedOn w:val="Normal"/>
    <w:link w:val="BalloonTextChar"/>
    <w:uiPriority w:val="99"/>
    <w:semiHidden/>
    <w:unhideWhenUsed/>
    <w:rsid w:val="00F826CA"/>
    <w:rPr>
      <w:rFonts w:ascii="Tahoma" w:hAnsi="Tahoma" w:cs="Tahoma"/>
      <w:sz w:val="16"/>
      <w:szCs w:val="16"/>
    </w:rPr>
  </w:style>
  <w:style w:type="character" w:customStyle="1" w:styleId="BalloonTextChar">
    <w:name w:val="Balloon Text Char"/>
    <w:basedOn w:val="DefaultParagraphFont"/>
    <w:link w:val="BalloonText"/>
    <w:uiPriority w:val="99"/>
    <w:semiHidden/>
    <w:rsid w:val="00F826CA"/>
    <w:rPr>
      <w:rFonts w:ascii="Tahoma" w:eastAsia="Times New Roman" w:hAnsi="Tahoma" w:cs="Tahoma"/>
      <w:sz w:val="16"/>
      <w:szCs w:val="16"/>
    </w:rPr>
  </w:style>
  <w:style w:type="paragraph" w:styleId="Header">
    <w:name w:val="header"/>
    <w:basedOn w:val="Normal"/>
    <w:link w:val="HeaderChar"/>
    <w:uiPriority w:val="99"/>
    <w:unhideWhenUsed/>
    <w:rsid w:val="00F86ED6"/>
    <w:pPr>
      <w:tabs>
        <w:tab w:val="center" w:pos="4513"/>
        <w:tab w:val="right" w:pos="9026"/>
      </w:tabs>
    </w:pPr>
  </w:style>
  <w:style w:type="character" w:customStyle="1" w:styleId="HeaderChar">
    <w:name w:val="Header Char"/>
    <w:basedOn w:val="DefaultParagraphFont"/>
    <w:link w:val="Header"/>
    <w:uiPriority w:val="99"/>
    <w:rsid w:val="00F86ED6"/>
    <w:rPr>
      <w:rFonts w:ascii="Arial" w:eastAsia="Times New Roman" w:hAnsi="Arial" w:cs="Times New Roman"/>
      <w:szCs w:val="20"/>
    </w:rPr>
  </w:style>
  <w:style w:type="paragraph" w:styleId="Footer">
    <w:name w:val="footer"/>
    <w:basedOn w:val="Normal"/>
    <w:link w:val="FooterChar"/>
    <w:uiPriority w:val="99"/>
    <w:unhideWhenUsed/>
    <w:rsid w:val="00F86ED6"/>
    <w:pPr>
      <w:tabs>
        <w:tab w:val="center" w:pos="4513"/>
        <w:tab w:val="right" w:pos="9026"/>
      </w:tabs>
    </w:pPr>
  </w:style>
  <w:style w:type="character" w:customStyle="1" w:styleId="FooterChar">
    <w:name w:val="Footer Char"/>
    <w:basedOn w:val="DefaultParagraphFont"/>
    <w:link w:val="Footer"/>
    <w:uiPriority w:val="99"/>
    <w:rsid w:val="00F86ED6"/>
    <w:rPr>
      <w:rFonts w:ascii="Arial" w:eastAsia="Times New Roman" w:hAnsi="Arial" w:cs="Times New Roman"/>
      <w:szCs w:val="20"/>
    </w:rPr>
  </w:style>
  <w:style w:type="paragraph" w:customStyle="1" w:styleId="01-Level1-BB">
    <w:name w:val="01-Level1-BB"/>
    <w:basedOn w:val="Normal"/>
    <w:next w:val="Normal"/>
    <w:uiPriority w:val="99"/>
    <w:rsid w:val="00F86ED6"/>
    <w:pPr>
      <w:numPr>
        <w:numId w:val="6"/>
      </w:numPr>
    </w:pPr>
    <w:rPr>
      <w:b/>
    </w:rPr>
  </w:style>
  <w:style w:type="paragraph" w:customStyle="1" w:styleId="01-Level2-BB">
    <w:name w:val="01-Level2-BB"/>
    <w:basedOn w:val="Normal"/>
    <w:next w:val="Normal"/>
    <w:uiPriority w:val="99"/>
    <w:rsid w:val="00F86ED6"/>
    <w:pPr>
      <w:numPr>
        <w:ilvl w:val="1"/>
        <w:numId w:val="6"/>
      </w:numPr>
    </w:pPr>
  </w:style>
  <w:style w:type="paragraph" w:customStyle="1" w:styleId="01-Level3-BB">
    <w:name w:val="01-Level3-BB"/>
    <w:basedOn w:val="Normal"/>
    <w:next w:val="Normal"/>
    <w:uiPriority w:val="99"/>
    <w:rsid w:val="00F86ED6"/>
    <w:pPr>
      <w:numPr>
        <w:ilvl w:val="2"/>
        <w:numId w:val="6"/>
      </w:numPr>
    </w:pPr>
  </w:style>
  <w:style w:type="paragraph" w:customStyle="1" w:styleId="01-Level4-BB">
    <w:name w:val="01-Level4-BB"/>
    <w:basedOn w:val="Normal"/>
    <w:next w:val="Normal"/>
    <w:uiPriority w:val="99"/>
    <w:rsid w:val="00F86ED6"/>
    <w:pPr>
      <w:numPr>
        <w:ilvl w:val="3"/>
        <w:numId w:val="6"/>
      </w:numPr>
    </w:pPr>
  </w:style>
  <w:style w:type="paragraph" w:customStyle="1" w:styleId="01-Level5-BB">
    <w:name w:val="01-Level5-BB"/>
    <w:basedOn w:val="Normal"/>
    <w:next w:val="Normal"/>
    <w:uiPriority w:val="99"/>
    <w:rsid w:val="00F86ED6"/>
    <w:pPr>
      <w:numPr>
        <w:ilvl w:val="4"/>
        <w:numId w:val="6"/>
      </w:numPr>
    </w:pPr>
  </w:style>
  <w:style w:type="character" w:customStyle="1" w:styleId="Heading1Char">
    <w:name w:val="Heading 1 Char"/>
    <w:basedOn w:val="DefaultParagraphFont"/>
    <w:link w:val="Heading1"/>
    <w:uiPriority w:val="9"/>
    <w:rsid w:val="00852BC7"/>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852BC7"/>
    <w:rPr>
      <w:rFonts w:asciiTheme="majorHAnsi" w:eastAsiaTheme="majorEastAsia" w:hAnsiTheme="majorHAnsi" w:cstheme="majorBidi"/>
      <w:color w:val="C0504D" w:themeColor="accent2"/>
      <w:sz w:val="36"/>
      <w:szCs w:val="36"/>
    </w:rPr>
  </w:style>
  <w:style w:type="paragraph" w:styleId="NoSpacing">
    <w:name w:val="No Spacing"/>
    <w:uiPriority w:val="1"/>
    <w:qFormat/>
    <w:rsid w:val="00852BC7"/>
    <w:pPr>
      <w:spacing w:after="0" w:line="240" w:lineRule="auto"/>
    </w:pPr>
  </w:style>
  <w:style w:type="paragraph" w:styleId="Title">
    <w:name w:val="Title"/>
    <w:basedOn w:val="Normal"/>
    <w:next w:val="Normal"/>
    <w:link w:val="TitleChar"/>
    <w:uiPriority w:val="10"/>
    <w:qFormat/>
    <w:rsid w:val="00852BC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52BC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852BC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52BC7"/>
    <w:rPr>
      <w:caps/>
      <w:color w:val="404040" w:themeColor="text1" w:themeTint="BF"/>
      <w:spacing w:val="20"/>
      <w:sz w:val="28"/>
      <w:szCs w:val="28"/>
    </w:rPr>
  </w:style>
  <w:style w:type="character" w:styleId="SubtleEmphasis">
    <w:name w:val="Subtle Emphasis"/>
    <w:basedOn w:val="DefaultParagraphFont"/>
    <w:uiPriority w:val="19"/>
    <w:qFormat/>
    <w:rsid w:val="00852BC7"/>
    <w:rPr>
      <w:i/>
      <w:iCs/>
      <w:color w:val="595959" w:themeColor="text1" w:themeTint="A6"/>
    </w:rPr>
  </w:style>
  <w:style w:type="character" w:styleId="Emphasis">
    <w:name w:val="Emphasis"/>
    <w:basedOn w:val="DefaultParagraphFont"/>
    <w:uiPriority w:val="20"/>
    <w:qFormat/>
    <w:rsid w:val="00852BC7"/>
    <w:rPr>
      <w:i/>
      <w:iCs/>
      <w:color w:val="000000" w:themeColor="text1"/>
    </w:rPr>
  </w:style>
  <w:style w:type="character" w:styleId="IntenseEmphasis">
    <w:name w:val="Intense Emphasis"/>
    <w:basedOn w:val="DefaultParagraphFont"/>
    <w:uiPriority w:val="21"/>
    <w:qFormat/>
    <w:rsid w:val="00852BC7"/>
    <w:rPr>
      <w:b/>
      <w:bCs/>
      <w:i/>
      <w:iCs/>
      <w:caps w:val="0"/>
      <w:smallCaps w:val="0"/>
      <w:strike w:val="0"/>
      <w:dstrike w:val="0"/>
      <w:color w:val="C0504D" w:themeColor="accent2"/>
    </w:rPr>
  </w:style>
  <w:style w:type="character" w:styleId="Strong">
    <w:name w:val="Strong"/>
    <w:basedOn w:val="DefaultParagraphFont"/>
    <w:uiPriority w:val="22"/>
    <w:qFormat/>
    <w:rsid w:val="00852BC7"/>
    <w:rPr>
      <w:b/>
      <w:bCs/>
    </w:rPr>
  </w:style>
  <w:style w:type="paragraph" w:styleId="Quote">
    <w:name w:val="Quote"/>
    <w:basedOn w:val="Normal"/>
    <w:next w:val="Normal"/>
    <w:link w:val="QuoteChar"/>
    <w:uiPriority w:val="29"/>
    <w:qFormat/>
    <w:rsid w:val="00852BC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52BC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852BC7"/>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52BC7"/>
    <w:rPr>
      <w:rFonts w:asciiTheme="majorHAnsi" w:eastAsiaTheme="majorEastAsia" w:hAnsiTheme="majorHAnsi" w:cstheme="majorBidi"/>
      <w:sz w:val="24"/>
      <w:szCs w:val="24"/>
    </w:rPr>
  </w:style>
  <w:style w:type="character" w:styleId="SubtleReference">
    <w:name w:val="Subtle Reference"/>
    <w:basedOn w:val="DefaultParagraphFont"/>
    <w:uiPriority w:val="31"/>
    <w:qFormat/>
    <w:rsid w:val="00852BC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52BC7"/>
    <w:rPr>
      <w:b/>
      <w:bCs/>
      <w:caps w:val="0"/>
      <w:smallCaps/>
      <w:color w:val="auto"/>
      <w:spacing w:val="0"/>
      <w:u w:val="single"/>
    </w:rPr>
  </w:style>
  <w:style w:type="character" w:styleId="BookTitle">
    <w:name w:val="Book Title"/>
    <w:basedOn w:val="DefaultParagraphFont"/>
    <w:uiPriority w:val="33"/>
    <w:qFormat/>
    <w:rsid w:val="00852BC7"/>
    <w:rPr>
      <w:b/>
      <w:bCs/>
      <w:caps w:val="0"/>
      <w:smallCaps/>
      <w:spacing w:val="0"/>
    </w:rPr>
  </w:style>
  <w:style w:type="paragraph" w:styleId="ListParagraph">
    <w:name w:val="List Paragraph"/>
    <w:basedOn w:val="Normal"/>
    <w:uiPriority w:val="34"/>
    <w:qFormat/>
    <w:rsid w:val="009D09C5"/>
    <w:pPr>
      <w:ind w:left="720"/>
      <w:contextualSpacing/>
    </w:pPr>
  </w:style>
  <w:style w:type="character" w:customStyle="1" w:styleId="Heading3Char">
    <w:name w:val="Heading 3 Char"/>
    <w:basedOn w:val="DefaultParagraphFont"/>
    <w:link w:val="Heading3"/>
    <w:uiPriority w:val="9"/>
    <w:rsid w:val="00852BC7"/>
    <w:rPr>
      <w:rFonts w:asciiTheme="majorHAnsi" w:eastAsiaTheme="majorEastAsia" w:hAnsiTheme="majorHAnsi" w:cstheme="majorBidi"/>
      <w:color w:val="943634" w:themeColor="accent2" w:themeShade="BF"/>
      <w:sz w:val="32"/>
      <w:szCs w:val="32"/>
    </w:rPr>
  </w:style>
  <w:style w:type="paragraph" w:customStyle="1" w:styleId="Default">
    <w:name w:val="Default"/>
    <w:rsid w:val="00AB130A"/>
    <w:pPr>
      <w:autoSpaceDE w:val="0"/>
      <w:autoSpaceDN w:val="0"/>
      <w:adjustRightInd w:val="0"/>
      <w:spacing w:after="0" w:line="240" w:lineRule="auto"/>
    </w:pPr>
    <w:rPr>
      <w:rFonts w:ascii="Symbol" w:hAnsi="Symbol" w:cs="Symbol"/>
      <w:color w:val="000000"/>
      <w:sz w:val="24"/>
      <w:szCs w:val="24"/>
    </w:rPr>
  </w:style>
  <w:style w:type="character" w:customStyle="1" w:styleId="Heading4Char">
    <w:name w:val="Heading 4 Char"/>
    <w:basedOn w:val="DefaultParagraphFont"/>
    <w:link w:val="Heading4"/>
    <w:uiPriority w:val="9"/>
    <w:semiHidden/>
    <w:rsid w:val="00852BC7"/>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852BC7"/>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852BC7"/>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852BC7"/>
    <w:rPr>
      <w:rFonts w:asciiTheme="majorHAnsi" w:eastAsiaTheme="majorEastAsia" w:hAnsiTheme="majorHAnsi" w:cstheme="majorBidi"/>
      <w:b/>
      <w:bCs/>
      <w:color w:val="632423" w:themeColor="accent2" w:themeShade="80"/>
      <w:sz w:val="22"/>
      <w:szCs w:val="22"/>
    </w:rPr>
  </w:style>
  <w:style w:type="paragraph" w:styleId="Caption">
    <w:name w:val="caption"/>
    <w:basedOn w:val="Normal"/>
    <w:next w:val="Normal"/>
    <w:uiPriority w:val="35"/>
    <w:semiHidden/>
    <w:unhideWhenUsed/>
    <w:qFormat/>
    <w:rsid w:val="00852BC7"/>
    <w:pPr>
      <w:spacing w:line="240" w:lineRule="auto"/>
    </w:pPr>
    <w:rPr>
      <w:b/>
      <w:bCs/>
      <w:color w:val="404040" w:themeColor="text1" w:themeTint="BF"/>
      <w:sz w:val="16"/>
      <w:szCs w:val="16"/>
    </w:rPr>
  </w:style>
  <w:style w:type="paragraph" w:styleId="TOCHeading">
    <w:name w:val="TOC Heading"/>
    <w:basedOn w:val="Heading1"/>
    <w:next w:val="Normal"/>
    <w:uiPriority w:val="39"/>
    <w:semiHidden/>
    <w:unhideWhenUsed/>
    <w:qFormat/>
    <w:rsid w:val="00852BC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991284">
      <w:bodyDiv w:val="1"/>
      <w:marLeft w:val="0"/>
      <w:marRight w:val="0"/>
      <w:marTop w:val="0"/>
      <w:marBottom w:val="0"/>
      <w:divBdr>
        <w:top w:val="none" w:sz="0" w:space="0" w:color="auto"/>
        <w:left w:val="none" w:sz="0" w:space="0" w:color="auto"/>
        <w:bottom w:val="none" w:sz="0" w:space="0" w:color="auto"/>
        <w:right w:val="none" w:sz="0" w:space="0" w:color="auto"/>
      </w:divBdr>
    </w:div>
    <w:div w:id="1505852909">
      <w:bodyDiv w:val="1"/>
      <w:marLeft w:val="0"/>
      <w:marRight w:val="0"/>
      <w:marTop w:val="0"/>
      <w:marBottom w:val="0"/>
      <w:divBdr>
        <w:top w:val="none" w:sz="0" w:space="0" w:color="auto"/>
        <w:left w:val="none" w:sz="0" w:space="0" w:color="auto"/>
        <w:bottom w:val="none" w:sz="0" w:space="0" w:color="auto"/>
        <w:right w:val="none" w:sz="0" w:space="0" w:color="auto"/>
      </w:divBdr>
    </w:div>
    <w:div w:id="210576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A43A2-0C6A-4AC3-92E3-B2B08E587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call off procedures</vt:lpstr>
    </vt:vector>
  </TitlesOfParts>
  <Company>University of Manchester</Company>
  <LinksUpToDate>false</LinksUpToDate>
  <CharactersWithSpaces>8204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off procedures</dc:title>
  <dc:creator>nwupcmh2</dc:creator>
  <cp:lastModifiedBy>David Lamb</cp:lastModifiedBy>
  <cp:revision>5</cp:revision>
  <cp:lastPrinted>2015-12-07T11:31:00Z</cp:lastPrinted>
  <dcterms:created xsi:type="dcterms:W3CDTF">2016-05-17T12:51:00Z</dcterms:created>
  <dcterms:modified xsi:type="dcterms:W3CDTF">2016-08-10T08:27:00Z</dcterms:modified>
</cp:coreProperties>
</file>