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54D30" w14:textId="77777777" w:rsidR="00F8601F" w:rsidRDefault="001B3E83">
      <w:pPr>
        <w:rPr>
          <w:rFonts w:ascii="Arial" w:eastAsia="Arial" w:hAnsi="Arial" w:cs="Arial"/>
          <w:sz w:val="20"/>
          <w:szCs w:val="20"/>
        </w:rPr>
      </w:pPr>
      <w:r>
        <w:rPr>
          <w:rFonts w:ascii="Arial" w:eastAsia="Arial" w:hAnsi="Arial" w:cs="Arial"/>
          <w:b/>
          <w:sz w:val="36"/>
          <w:szCs w:val="36"/>
        </w:rPr>
        <w:t>Joint Schedule 5 (Corporate Social Responsibility)</w:t>
      </w:r>
    </w:p>
    <w:p w14:paraId="66954D31"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66954D32"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0"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6954D33" w14:textId="77777777"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66954D34" w14:textId="77777777"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6954D35" w14:textId="77777777"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14:paraId="66954D36" w14:textId="77777777"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66954D37"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66954D38"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6954D39" w14:textId="77777777"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6954D3A" w14:textId="77777777"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66954D3B" w14:textId="77777777"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14:paraId="66954D3C"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66954D3D"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66954D3E"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14:paraId="66954D3F"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14:paraId="66954D40"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w:t>
      </w:r>
      <w:proofErr w:type="gramStart"/>
      <w:r>
        <w:rPr>
          <w:rFonts w:ascii="Arial" w:eastAsia="Arial" w:hAnsi="Arial" w:cs="Arial"/>
          <w:sz w:val="24"/>
          <w:szCs w:val="24"/>
        </w:rPr>
        <w:t>employees</w:t>
      </w:r>
      <w:proofErr w:type="gramEnd"/>
      <w:r>
        <w:rPr>
          <w:rFonts w:ascii="Arial" w:eastAsia="Arial" w:hAnsi="Arial" w:cs="Arial"/>
          <w:sz w:val="24"/>
          <w:szCs w:val="24"/>
        </w:rPr>
        <w:t xml:space="preserve">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14:paraId="66954D41"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14:paraId="66954D42"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66954D43"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6954D44"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954D45"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6954D46" w14:textId="77777777"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66954D47"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66954D48"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66954D49"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6954D4A"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14:paraId="66954D4B" w14:textId="77777777"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14:paraId="66954D4C"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66954D4D"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66954D4E"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14:paraId="66954D4F" w14:textId="77777777"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66954D50"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66954D51"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66954D52" w14:textId="77777777"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66954D53" w14:textId="77777777"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14:paraId="66954D54"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66954D55"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6954D56" w14:textId="77777777"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66954D57"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14:paraId="66954D58"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66954D59" w14:textId="77777777"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66954D5A" w14:textId="77777777"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66954D5B" w14:textId="77777777"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66954D5C" w14:textId="77777777" w:rsidR="00F8601F" w:rsidRDefault="001B3E83">
      <w:pPr>
        <w:keepNext/>
        <w:numPr>
          <w:ilvl w:val="1"/>
          <w:numId w:val="1"/>
        </w:numPr>
        <w:spacing w:before="120" w:after="120" w:line="240" w:lineRule="auto"/>
        <w:ind w:left="900" w:hanging="616"/>
      </w:pPr>
      <w:bookmarkStart w:id="0" w:name="_gjdgxs" w:colFirst="0" w:colLast="0"/>
      <w:bookmarkEnd w:id="0"/>
      <w:r>
        <w:rPr>
          <w:rFonts w:ascii="Arial" w:eastAsia="Arial" w:hAnsi="Arial" w:cs="Arial"/>
          <w:sz w:val="24"/>
          <w:szCs w:val="24"/>
        </w:rPr>
        <w:t>Working hours may exceed 60 hours in any seven day period only in exceptional circumstances where all of the following are met:</w:t>
      </w:r>
    </w:p>
    <w:p w14:paraId="66954D5D"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14:paraId="66954D5E"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66954D5F" w14:textId="77777777"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14:paraId="66954D60" w14:textId="77777777"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the employer can demonstrate that exceptional circumstances apply such as unexpected production peaks, </w:t>
      </w:r>
      <w:proofErr w:type="gramStart"/>
      <w:r>
        <w:rPr>
          <w:rFonts w:ascii="Arial" w:eastAsia="Arial" w:hAnsi="Arial" w:cs="Arial"/>
          <w:sz w:val="24"/>
          <w:szCs w:val="24"/>
        </w:rPr>
        <w:t>accidents</w:t>
      </w:r>
      <w:proofErr w:type="gramEnd"/>
      <w:r>
        <w:rPr>
          <w:rFonts w:ascii="Arial" w:eastAsia="Arial" w:hAnsi="Arial" w:cs="Arial"/>
          <w:sz w:val="24"/>
          <w:szCs w:val="24"/>
        </w:rPr>
        <w:t xml:space="preserve"> or emergencies.</w:t>
      </w:r>
    </w:p>
    <w:p w14:paraId="66954D61" w14:textId="77777777"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6954D62" w14:textId="77777777" w:rsidR="00F8601F" w:rsidRDefault="00F8601F">
      <w:pPr>
        <w:spacing w:after="0" w:line="240" w:lineRule="auto"/>
        <w:rPr>
          <w:rFonts w:ascii="Arial" w:eastAsia="Arial" w:hAnsi="Arial" w:cs="Arial"/>
          <w:color w:val="FFFFFF"/>
          <w:sz w:val="24"/>
          <w:szCs w:val="24"/>
          <w:highlight w:val="cyan"/>
        </w:rPr>
      </w:pPr>
    </w:p>
    <w:p w14:paraId="66954D63" w14:textId="77777777"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66954D64" w14:textId="77777777"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66954D65" w14:textId="77777777" w:rsidR="00F8601F" w:rsidRDefault="00293296" w:rsidP="003325D3">
      <w:pPr>
        <w:spacing w:before="120" w:after="120" w:line="240" w:lineRule="auto"/>
        <w:ind w:left="1402" w:hanging="360"/>
        <w:rPr>
          <w:rFonts w:ascii="Arial" w:eastAsia="Arial" w:hAnsi="Arial" w:cs="Arial"/>
          <w:sz w:val="24"/>
          <w:szCs w:val="24"/>
        </w:rPr>
      </w:pPr>
      <w:hyperlink r:id="rId12" w:history="1">
        <w:r w:rsidR="003325D3" w:rsidRPr="00227DE4">
          <w:rPr>
            <w:rStyle w:val="Hyperlink"/>
            <w:rFonts w:ascii="Arial" w:eastAsia="Arial" w:hAnsi="Arial" w:cs="Arial"/>
            <w:sz w:val="24"/>
            <w:szCs w:val="24"/>
          </w:rPr>
          <w:t>https://www.gov.uk/government/collections/sustainable-procurement-the-government-buying-standards-gbs</w:t>
        </w:r>
      </w:hyperlink>
    </w:p>
    <w:p w14:paraId="66954D66" w14:textId="77777777" w:rsidR="003325D3" w:rsidRDefault="003325D3" w:rsidP="003325D3">
      <w:pPr>
        <w:spacing w:before="120" w:after="120" w:line="240" w:lineRule="auto"/>
        <w:ind w:left="1260" w:hanging="360"/>
        <w:rPr>
          <w:rFonts w:ascii="Arial" w:eastAsia="Arial" w:hAnsi="Arial" w:cs="Arial"/>
          <w:b/>
          <w:sz w:val="24"/>
          <w:szCs w:val="24"/>
        </w:rPr>
      </w:pPr>
    </w:p>
    <w:p w14:paraId="66954D67" w14:textId="77777777" w:rsidR="00F8601F" w:rsidRDefault="00F8601F">
      <w:pPr>
        <w:rPr>
          <w:rFonts w:ascii="Arial" w:eastAsia="Arial" w:hAnsi="Arial" w:cs="Arial"/>
          <w:b/>
          <w:smallCaps/>
          <w:sz w:val="24"/>
          <w:szCs w:val="24"/>
        </w:rPr>
      </w:pPr>
    </w:p>
    <w:p w14:paraId="66954D68" w14:textId="77777777" w:rsidR="0093667B" w:rsidRDefault="0093667B">
      <w:pPr>
        <w:rPr>
          <w:rFonts w:ascii="Arial" w:eastAsia="Arial" w:hAnsi="Arial" w:cs="Arial"/>
          <w:b/>
          <w:smallCaps/>
          <w:sz w:val="24"/>
          <w:szCs w:val="24"/>
        </w:rPr>
      </w:pPr>
    </w:p>
    <w:p w14:paraId="66954D69" w14:textId="77777777" w:rsidR="0093667B" w:rsidRPr="0093667B" w:rsidRDefault="0093667B" w:rsidP="0093667B">
      <w:pPr>
        <w:rPr>
          <w:rFonts w:ascii="Arial" w:eastAsia="Arial" w:hAnsi="Arial" w:cs="Arial"/>
          <w:sz w:val="24"/>
          <w:szCs w:val="24"/>
        </w:rPr>
      </w:pPr>
    </w:p>
    <w:p w14:paraId="66954D6A" w14:textId="77777777" w:rsidR="0093667B" w:rsidRPr="0093667B" w:rsidRDefault="0093667B" w:rsidP="0093667B">
      <w:pPr>
        <w:rPr>
          <w:rFonts w:ascii="Arial" w:eastAsia="Arial" w:hAnsi="Arial" w:cs="Arial"/>
          <w:sz w:val="24"/>
          <w:szCs w:val="24"/>
        </w:rPr>
      </w:pPr>
    </w:p>
    <w:p w14:paraId="66954D6B" w14:textId="77777777" w:rsidR="0093667B" w:rsidRPr="0093667B" w:rsidRDefault="0093667B" w:rsidP="0093667B">
      <w:pPr>
        <w:rPr>
          <w:rFonts w:ascii="Arial" w:eastAsia="Arial" w:hAnsi="Arial" w:cs="Arial"/>
          <w:sz w:val="24"/>
          <w:szCs w:val="24"/>
        </w:rPr>
      </w:pPr>
    </w:p>
    <w:p w14:paraId="66954D6C" w14:textId="77777777" w:rsidR="0093667B" w:rsidRPr="0093667B" w:rsidRDefault="0093667B" w:rsidP="0093667B">
      <w:pPr>
        <w:rPr>
          <w:rFonts w:ascii="Arial" w:eastAsia="Arial" w:hAnsi="Arial" w:cs="Arial"/>
          <w:sz w:val="24"/>
          <w:szCs w:val="24"/>
        </w:rPr>
      </w:pPr>
    </w:p>
    <w:p w14:paraId="66954D6D" w14:textId="77777777" w:rsidR="0093667B" w:rsidRPr="0093667B" w:rsidRDefault="0093667B" w:rsidP="0093667B">
      <w:pPr>
        <w:rPr>
          <w:rFonts w:ascii="Arial" w:eastAsia="Arial" w:hAnsi="Arial" w:cs="Arial"/>
          <w:sz w:val="24"/>
          <w:szCs w:val="24"/>
        </w:rPr>
      </w:pPr>
    </w:p>
    <w:p w14:paraId="66954D6E" w14:textId="77777777" w:rsidR="0093667B" w:rsidRPr="0093667B" w:rsidRDefault="0093667B" w:rsidP="0093667B">
      <w:pPr>
        <w:rPr>
          <w:rFonts w:ascii="Arial" w:eastAsia="Arial" w:hAnsi="Arial" w:cs="Arial"/>
          <w:sz w:val="24"/>
          <w:szCs w:val="24"/>
        </w:rPr>
      </w:pPr>
    </w:p>
    <w:p w14:paraId="66954D6F" w14:textId="77777777" w:rsidR="0093667B" w:rsidRPr="0093667B" w:rsidRDefault="0093667B" w:rsidP="0093667B">
      <w:pPr>
        <w:rPr>
          <w:rFonts w:ascii="Arial" w:eastAsia="Arial" w:hAnsi="Arial" w:cs="Arial"/>
          <w:sz w:val="24"/>
          <w:szCs w:val="24"/>
        </w:rPr>
      </w:pPr>
    </w:p>
    <w:p w14:paraId="66954D70" w14:textId="77777777" w:rsidR="0093667B" w:rsidRPr="0093667B" w:rsidRDefault="0093667B" w:rsidP="0093667B">
      <w:pPr>
        <w:rPr>
          <w:rFonts w:ascii="Arial" w:eastAsia="Arial" w:hAnsi="Arial" w:cs="Arial"/>
          <w:sz w:val="24"/>
          <w:szCs w:val="24"/>
        </w:rPr>
      </w:pPr>
    </w:p>
    <w:p w14:paraId="66954D71" w14:textId="77777777" w:rsidR="0093667B" w:rsidRPr="0093667B" w:rsidRDefault="0093667B" w:rsidP="0093667B">
      <w:pPr>
        <w:rPr>
          <w:rFonts w:ascii="Arial" w:eastAsia="Arial" w:hAnsi="Arial" w:cs="Arial"/>
          <w:sz w:val="24"/>
          <w:szCs w:val="24"/>
        </w:rPr>
      </w:pPr>
    </w:p>
    <w:p w14:paraId="66954D72" w14:textId="77777777" w:rsidR="0093667B" w:rsidRPr="0093667B" w:rsidRDefault="0093667B" w:rsidP="0093667B">
      <w:pPr>
        <w:rPr>
          <w:rFonts w:ascii="Arial" w:eastAsia="Arial" w:hAnsi="Arial" w:cs="Arial"/>
          <w:sz w:val="24"/>
          <w:szCs w:val="24"/>
        </w:rPr>
      </w:pPr>
    </w:p>
    <w:p w14:paraId="66954D73" w14:textId="77777777" w:rsidR="0093667B" w:rsidRDefault="0093667B" w:rsidP="0093667B">
      <w:pPr>
        <w:rPr>
          <w:rFonts w:ascii="Arial" w:eastAsia="Arial" w:hAnsi="Arial" w:cs="Arial"/>
          <w:sz w:val="24"/>
          <w:szCs w:val="24"/>
        </w:rPr>
      </w:pPr>
    </w:p>
    <w:p w14:paraId="66954D74" w14:textId="77777777" w:rsidR="007029DE" w:rsidRDefault="0093667B" w:rsidP="0093667B">
      <w:pPr>
        <w:tabs>
          <w:tab w:val="left" w:pos="1870"/>
        </w:tabs>
        <w:rPr>
          <w:rFonts w:ascii="Arial" w:eastAsia="Arial" w:hAnsi="Arial" w:cs="Arial"/>
          <w:sz w:val="24"/>
          <w:szCs w:val="24"/>
        </w:rPr>
        <w:sectPr w:rsidR="007029D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r>
        <w:rPr>
          <w:rFonts w:ascii="Arial" w:eastAsia="Arial" w:hAnsi="Arial" w:cs="Arial"/>
          <w:sz w:val="24"/>
          <w:szCs w:val="24"/>
        </w:rPr>
        <w:tab/>
      </w:r>
    </w:p>
    <w:p w14:paraId="66954D75" w14:textId="77777777" w:rsidR="00F8601F" w:rsidRPr="0093667B" w:rsidRDefault="00F8601F" w:rsidP="0093667B">
      <w:pPr>
        <w:tabs>
          <w:tab w:val="left" w:pos="1870"/>
        </w:tabs>
        <w:rPr>
          <w:rFonts w:ascii="Arial" w:eastAsia="Arial" w:hAnsi="Arial" w:cs="Arial"/>
          <w:sz w:val="24"/>
          <w:szCs w:val="24"/>
        </w:rPr>
      </w:pPr>
    </w:p>
    <w:sectPr w:rsidR="00F8601F" w:rsidRPr="0093667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54D78" w14:textId="77777777" w:rsidR="0099335F" w:rsidRDefault="0099335F">
      <w:pPr>
        <w:spacing w:after="0" w:line="240" w:lineRule="auto"/>
      </w:pPr>
      <w:r>
        <w:separator/>
      </w:r>
    </w:p>
  </w:endnote>
  <w:endnote w:type="continuationSeparator" w:id="0">
    <w:p w14:paraId="66954D79" w14:textId="77777777" w:rsidR="0099335F" w:rsidRDefault="009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7D" w14:textId="77777777"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7E" w14:textId="77777777" w:rsidR="00F8601F" w:rsidRDefault="001B3E83">
    <w:pPr>
      <w:tabs>
        <w:tab w:val="center" w:pos="4513"/>
        <w:tab w:val="right" w:pos="9026"/>
      </w:tabs>
      <w:spacing w:after="0"/>
      <w:rPr>
        <w:rFonts w:ascii="Arial" w:eastAsia="Arial" w:hAnsi="Arial" w:cs="Arial"/>
        <w:sz w:val="20"/>
        <w:szCs w:val="20"/>
      </w:rPr>
    </w:pPr>
    <w:bookmarkStart w:id="1" w:name="_30j0zll" w:colFirst="0" w:colLast="0"/>
    <w:bookmarkEnd w:id="1"/>
    <w:r>
      <w:rPr>
        <w:rFonts w:ascii="Arial" w:eastAsia="Arial" w:hAnsi="Arial" w:cs="Arial"/>
        <w:sz w:val="20"/>
        <w:szCs w:val="20"/>
      </w:rPr>
      <w:t>Framework Ref: RM</w:t>
    </w:r>
    <w:r w:rsidR="0098598F">
      <w:rPr>
        <w:rFonts w:ascii="Arial" w:eastAsia="Arial" w:hAnsi="Arial" w:cs="Arial"/>
        <w:sz w:val="20"/>
        <w:szCs w:val="20"/>
      </w:rPr>
      <w:t>6068</w:t>
    </w:r>
    <w:r>
      <w:rPr>
        <w:rFonts w:ascii="Arial" w:eastAsia="Arial" w:hAnsi="Arial" w:cs="Arial"/>
        <w:sz w:val="20"/>
        <w:szCs w:val="20"/>
      </w:rPr>
      <w:tab/>
      <w:t xml:space="preserve">                                           </w:t>
    </w:r>
  </w:p>
  <w:p w14:paraId="66954D7F" w14:textId="77777777"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598F">
      <w:rPr>
        <w:rFonts w:ascii="Arial" w:eastAsia="Arial" w:hAnsi="Arial" w:cs="Arial"/>
        <w:noProof/>
        <w:sz w:val="20"/>
        <w:szCs w:val="20"/>
      </w:rPr>
      <w:t>3</w:t>
    </w:r>
    <w:r>
      <w:rPr>
        <w:rFonts w:ascii="Arial" w:eastAsia="Arial" w:hAnsi="Arial" w:cs="Arial"/>
        <w:sz w:val="20"/>
        <w:szCs w:val="20"/>
      </w:rPr>
      <w:fldChar w:fldCharType="end"/>
    </w:r>
  </w:p>
  <w:p w14:paraId="66954D80" w14:textId="77777777"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2" w:name="1fob9te"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83" w14:textId="77777777" w:rsidR="00F8601F" w:rsidRDefault="00F8601F">
    <w:pPr>
      <w:tabs>
        <w:tab w:val="center" w:pos="4513"/>
        <w:tab w:val="right" w:pos="9026"/>
      </w:tabs>
      <w:spacing w:after="0"/>
      <w:rPr>
        <w:color w:val="BFBFBF"/>
      </w:rPr>
    </w:pPr>
  </w:p>
  <w:p w14:paraId="66954D84" w14:textId="77777777" w:rsidR="00F8601F" w:rsidRDefault="001B3E83">
    <w:pPr>
      <w:tabs>
        <w:tab w:val="center" w:pos="4513"/>
        <w:tab w:val="right" w:pos="9026"/>
      </w:tabs>
      <w:spacing w:after="0"/>
      <w:rPr>
        <w:color w:val="BFBFBF"/>
      </w:rPr>
    </w:pPr>
    <w:r>
      <w:rPr>
        <w:color w:val="BFBFBF"/>
      </w:rPr>
      <w:t>Framework Ref: RM</w:t>
    </w:r>
    <w:r>
      <w:rPr>
        <w:color w:val="BFBFBF"/>
      </w:rPr>
      <w:tab/>
      <w:t xml:space="preserve">                                           </w:t>
    </w:r>
  </w:p>
  <w:p w14:paraId="66954D85" w14:textId="77777777"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14:paraId="66954D86" w14:textId="77777777"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54D76" w14:textId="77777777" w:rsidR="0099335F" w:rsidRDefault="0099335F">
      <w:pPr>
        <w:spacing w:after="0" w:line="240" w:lineRule="auto"/>
      </w:pPr>
      <w:r>
        <w:separator/>
      </w:r>
    </w:p>
  </w:footnote>
  <w:footnote w:type="continuationSeparator" w:id="0">
    <w:p w14:paraId="66954D77" w14:textId="77777777" w:rsidR="0099335F" w:rsidRDefault="0099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7A" w14:textId="77777777"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7B" w14:textId="77777777"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66954D7C" w14:textId="77777777"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4D81" w14:textId="77777777" w:rsidR="00F8601F" w:rsidRDefault="00F8601F">
    <w:pPr>
      <w:tabs>
        <w:tab w:val="center" w:pos="4513"/>
        <w:tab w:val="right" w:pos="9026"/>
      </w:tabs>
      <w:spacing w:after="0" w:line="240" w:lineRule="auto"/>
    </w:pPr>
  </w:p>
  <w:p w14:paraId="66954D82" w14:textId="77777777"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29C3CAD"/>
    <w:multiLevelType w:val="multilevel"/>
    <w:tmpl w:val="BE2AF25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4D95B08"/>
    <w:multiLevelType w:val="hybridMultilevel"/>
    <w:tmpl w:val="19948AD0"/>
    <w:lvl w:ilvl="0" w:tplc="065C448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4"/>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F"/>
    <w:rsid w:val="001B3E83"/>
    <w:rsid w:val="00232DD0"/>
    <w:rsid w:val="003325D3"/>
    <w:rsid w:val="003A4CFE"/>
    <w:rsid w:val="00433D93"/>
    <w:rsid w:val="004534E8"/>
    <w:rsid w:val="004E357B"/>
    <w:rsid w:val="00701A5D"/>
    <w:rsid w:val="007029DE"/>
    <w:rsid w:val="007425AD"/>
    <w:rsid w:val="007A5FE3"/>
    <w:rsid w:val="007E094D"/>
    <w:rsid w:val="008967C0"/>
    <w:rsid w:val="0093667B"/>
    <w:rsid w:val="0098598F"/>
    <w:rsid w:val="0099335F"/>
    <w:rsid w:val="009C32D4"/>
    <w:rsid w:val="00AA2671"/>
    <w:rsid w:val="00C03EA9"/>
    <w:rsid w:val="00CF327B"/>
    <w:rsid w:val="00F61E7A"/>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54D30"/>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customStyle="1" w:styleId="DfESOutNumbered">
    <w:name w:val="DfESOutNumbered"/>
    <w:basedOn w:val="Normal"/>
    <w:link w:val="DfESOutNumberedChar"/>
    <w:rsid w:val="00F61E7A"/>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F61E7A"/>
    <w:rPr>
      <w:rFonts w:ascii="Arial" w:eastAsia="Times New Roman" w:hAnsi="Arial" w:cs="Arial"/>
      <w:color w:val="auto"/>
      <w:szCs w:val="20"/>
      <w:lang w:eastAsia="en-US"/>
    </w:rPr>
  </w:style>
  <w:style w:type="paragraph" w:customStyle="1" w:styleId="DeptBullets">
    <w:name w:val="DeptBullets"/>
    <w:basedOn w:val="Normal"/>
    <w:link w:val="DeptBulletsChar"/>
    <w:rsid w:val="00F61E7A"/>
    <w:pPr>
      <w:widowControl w:val="0"/>
      <w:numPr>
        <w:numId w:val="6"/>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F61E7A"/>
    <w:rPr>
      <w:rFonts w:ascii="Arial" w:eastAsia="Times New Roman" w:hAnsi="Arial" w:cs="Times New Roman"/>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ernslaveryhelpline.org/repor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uploads/system/uploads/attachment_data/file/646497/2017-09-13_Official_Sensitive_Supplier_Code_of_Conduct_September_2017.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Props1.xml><?xml version="1.0" encoding="utf-8"?>
<ds:datastoreItem xmlns:ds="http://schemas.openxmlformats.org/officeDocument/2006/customXml" ds:itemID="{92D6D05B-553C-44CC-9071-C116142F6FF1}">
  <ds:schemaRefs>
    <ds:schemaRef ds:uri="http://schemas.microsoft.com/sharepoint/v3/contenttype/forms"/>
  </ds:schemaRefs>
</ds:datastoreItem>
</file>

<file path=customXml/itemProps2.xml><?xml version="1.0" encoding="utf-8"?>
<ds:datastoreItem xmlns:ds="http://schemas.openxmlformats.org/officeDocument/2006/customXml" ds:itemID="{611C3F2A-B237-40E1-9D13-BDA63876D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29C91-07FE-44C6-AC6B-AC1885AB79F9}">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adb38e0b-19e0-4236-bbd1-74175fe261c9"/>
    <ds:schemaRef ds:uri="http://schemas.microsoft.com/office/infopath/2007/PartnerControls"/>
    <ds:schemaRef ds:uri="http://schemas.openxmlformats.org/package/2006/metadata/core-properties"/>
    <ds:schemaRef ds:uri="9e24dbec-1ce1-4582-9f4f-9d13913a33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BAGLEY, Emma</cp:lastModifiedBy>
  <cp:revision>2</cp:revision>
  <dcterms:created xsi:type="dcterms:W3CDTF">2021-01-11T08:40:00Z</dcterms:created>
  <dcterms:modified xsi:type="dcterms:W3CDTF">2021-01-11T08:40:00Z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0x010100165946E96E9DFF4EA835CA70360DADB2</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